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Calibri" w:cs="Times New Roman"/>
        </w:rPr>
        <w:id w:val="1844664827"/>
        <w:docPartObj>
          <w:docPartGallery w:val="Cover Pages"/>
          <w:docPartUnique/>
        </w:docPartObj>
      </w:sdtPr>
      <w:sdtEndPr>
        <w:rPr>
          <w:b/>
          <w:bCs/>
          <w:noProof/>
        </w:rPr>
      </w:sdtEndPr>
      <w:sdtContent>
        <w:p w14:paraId="381936CE" w14:textId="77777777" w:rsidR="00245C32" w:rsidRDefault="00666F4C">
          <w:pPr>
            <w:pBdr>
              <w:bottom w:val="single" w:sz="12" w:space="1" w:color="auto"/>
            </w:pBdr>
            <w:suppressAutoHyphens/>
            <w:spacing w:after="0" w:line="240" w:lineRule="auto"/>
            <w:jc w:val="center"/>
            <w:rPr>
              <w:rFonts w:eastAsia="Calibri" w:cs="Times New Roman"/>
              <w:b/>
              <w:spacing w:val="-3"/>
              <w:szCs w:val="24"/>
            </w:rPr>
          </w:pPr>
          <w:r>
            <w:rPr>
              <w:rFonts w:eastAsia="Calibri" w:cs="Times New Roman"/>
              <w:b/>
              <w:spacing w:val="-3"/>
              <w:szCs w:val="24"/>
            </w:rPr>
            <w:t>VLADA REPUBLIKE HRVATSKE</w:t>
          </w:r>
        </w:p>
        <w:p w14:paraId="3A58606B" w14:textId="77777777" w:rsidR="00245C32" w:rsidRDefault="00245C32">
          <w:pPr>
            <w:suppressAutoHyphens/>
            <w:spacing w:after="0" w:line="240" w:lineRule="auto"/>
            <w:rPr>
              <w:rFonts w:eastAsia="Calibri" w:cs="Times New Roman"/>
              <w:b/>
              <w:spacing w:val="-3"/>
              <w:szCs w:val="24"/>
            </w:rPr>
          </w:pPr>
        </w:p>
        <w:p w14:paraId="6B77ABB4" w14:textId="77777777" w:rsidR="00245C32" w:rsidRDefault="00245C32">
          <w:pPr>
            <w:spacing w:after="0" w:line="240" w:lineRule="auto"/>
            <w:rPr>
              <w:rFonts w:cs="Times New Roman"/>
              <w:szCs w:val="24"/>
            </w:rPr>
          </w:pPr>
        </w:p>
        <w:p w14:paraId="6903197D" w14:textId="77777777" w:rsidR="00245C32" w:rsidRDefault="00245C32">
          <w:pPr>
            <w:spacing w:after="0" w:line="240" w:lineRule="auto"/>
            <w:rPr>
              <w:rFonts w:cs="Times New Roman"/>
              <w:szCs w:val="24"/>
            </w:rPr>
          </w:pPr>
        </w:p>
        <w:p w14:paraId="36F5CF6A" w14:textId="77777777" w:rsidR="00245C32" w:rsidRDefault="00245C32">
          <w:pPr>
            <w:suppressAutoHyphens/>
            <w:spacing w:after="0" w:line="240" w:lineRule="auto"/>
            <w:rPr>
              <w:rFonts w:cs="Times New Roman"/>
              <w:b/>
              <w:spacing w:val="-3"/>
              <w:szCs w:val="24"/>
            </w:rPr>
          </w:pPr>
        </w:p>
        <w:p w14:paraId="0F22EAC8" w14:textId="77777777" w:rsidR="00245C32" w:rsidRDefault="00245C32">
          <w:pPr>
            <w:spacing w:after="0" w:line="240" w:lineRule="auto"/>
            <w:rPr>
              <w:rFonts w:cs="Times New Roman"/>
              <w:szCs w:val="24"/>
            </w:rPr>
          </w:pPr>
        </w:p>
        <w:p w14:paraId="4995A2E4" w14:textId="77777777" w:rsidR="00245C32" w:rsidRDefault="00245C32">
          <w:pPr>
            <w:spacing w:after="0" w:line="240" w:lineRule="auto"/>
            <w:rPr>
              <w:rFonts w:cs="Times New Roman"/>
              <w:szCs w:val="24"/>
            </w:rPr>
          </w:pPr>
        </w:p>
        <w:p w14:paraId="0C96F36D" w14:textId="77777777" w:rsidR="00245C32" w:rsidRDefault="00245C32">
          <w:pPr>
            <w:widowControl w:val="0"/>
            <w:spacing w:after="0" w:line="240" w:lineRule="auto"/>
            <w:jc w:val="center"/>
            <w:rPr>
              <w:rFonts w:cs="Times New Roman"/>
              <w:b/>
              <w:snapToGrid w:val="0"/>
              <w:szCs w:val="24"/>
              <w:lang w:eastAsia="hr-HR"/>
            </w:rPr>
          </w:pPr>
        </w:p>
        <w:p w14:paraId="160553F9" w14:textId="77777777" w:rsidR="00245C32" w:rsidRDefault="00245C32">
          <w:pPr>
            <w:widowControl w:val="0"/>
            <w:spacing w:after="0" w:line="240" w:lineRule="auto"/>
            <w:jc w:val="center"/>
            <w:rPr>
              <w:rFonts w:cs="Times New Roman"/>
              <w:b/>
              <w:snapToGrid w:val="0"/>
              <w:szCs w:val="24"/>
              <w:lang w:eastAsia="hr-HR"/>
            </w:rPr>
          </w:pPr>
        </w:p>
        <w:p w14:paraId="657333D9" w14:textId="77777777" w:rsidR="00245C32" w:rsidRDefault="00245C32">
          <w:pPr>
            <w:widowControl w:val="0"/>
            <w:spacing w:after="0" w:line="240" w:lineRule="auto"/>
            <w:jc w:val="center"/>
            <w:rPr>
              <w:rFonts w:cs="Times New Roman"/>
              <w:b/>
              <w:snapToGrid w:val="0"/>
              <w:szCs w:val="24"/>
              <w:lang w:eastAsia="hr-HR"/>
            </w:rPr>
          </w:pPr>
        </w:p>
        <w:p w14:paraId="0F98F51C" w14:textId="77777777" w:rsidR="00245C32" w:rsidRDefault="00245C32">
          <w:pPr>
            <w:widowControl w:val="0"/>
            <w:spacing w:after="0" w:line="240" w:lineRule="auto"/>
            <w:jc w:val="center"/>
            <w:rPr>
              <w:rFonts w:cs="Times New Roman"/>
              <w:b/>
              <w:snapToGrid w:val="0"/>
              <w:szCs w:val="24"/>
              <w:lang w:eastAsia="hr-HR"/>
            </w:rPr>
          </w:pPr>
        </w:p>
        <w:p w14:paraId="79FFEE83" w14:textId="77777777" w:rsidR="00245C32" w:rsidRDefault="00245C32">
          <w:pPr>
            <w:widowControl w:val="0"/>
            <w:spacing w:after="0" w:line="240" w:lineRule="auto"/>
            <w:jc w:val="center"/>
            <w:rPr>
              <w:rFonts w:cs="Times New Roman"/>
              <w:b/>
              <w:snapToGrid w:val="0"/>
              <w:szCs w:val="24"/>
              <w:lang w:eastAsia="hr-HR"/>
            </w:rPr>
          </w:pPr>
        </w:p>
        <w:p w14:paraId="6A6E1265" w14:textId="77777777" w:rsidR="00245C32" w:rsidRDefault="00245C32">
          <w:pPr>
            <w:widowControl w:val="0"/>
            <w:suppressAutoHyphens/>
            <w:spacing w:after="0" w:line="240" w:lineRule="auto"/>
            <w:jc w:val="center"/>
            <w:rPr>
              <w:rFonts w:cs="Times New Roman"/>
              <w:b/>
              <w:snapToGrid w:val="0"/>
              <w:szCs w:val="24"/>
              <w:lang w:eastAsia="hr-HR"/>
            </w:rPr>
          </w:pPr>
        </w:p>
        <w:p w14:paraId="1BC4A1CF" w14:textId="77777777" w:rsidR="00245C32" w:rsidRDefault="00245C32">
          <w:pPr>
            <w:widowControl w:val="0"/>
            <w:suppressAutoHyphens/>
            <w:spacing w:after="0" w:line="240" w:lineRule="auto"/>
            <w:jc w:val="center"/>
            <w:rPr>
              <w:rFonts w:cs="Times New Roman"/>
              <w:b/>
              <w:snapToGrid w:val="0"/>
              <w:szCs w:val="24"/>
              <w:lang w:eastAsia="hr-HR"/>
            </w:rPr>
          </w:pPr>
        </w:p>
        <w:p w14:paraId="61803200" w14:textId="77777777" w:rsidR="00245C32" w:rsidRDefault="00245C32">
          <w:pPr>
            <w:widowControl w:val="0"/>
            <w:suppressAutoHyphens/>
            <w:spacing w:after="0" w:line="240" w:lineRule="auto"/>
            <w:jc w:val="center"/>
            <w:rPr>
              <w:rFonts w:cs="Times New Roman"/>
              <w:b/>
              <w:snapToGrid w:val="0"/>
              <w:szCs w:val="24"/>
              <w:lang w:eastAsia="hr-HR"/>
            </w:rPr>
          </w:pPr>
        </w:p>
        <w:p w14:paraId="0E0B25DC" w14:textId="77777777" w:rsidR="00245C32" w:rsidRDefault="00245C32">
          <w:pPr>
            <w:widowControl w:val="0"/>
            <w:suppressAutoHyphens/>
            <w:spacing w:after="0" w:line="240" w:lineRule="auto"/>
            <w:jc w:val="center"/>
            <w:rPr>
              <w:rFonts w:cs="Times New Roman"/>
              <w:b/>
              <w:snapToGrid w:val="0"/>
              <w:szCs w:val="24"/>
              <w:lang w:eastAsia="hr-HR"/>
            </w:rPr>
          </w:pPr>
        </w:p>
        <w:p w14:paraId="5CB82610" w14:textId="77777777" w:rsidR="00245C32" w:rsidRDefault="00245C32">
          <w:pPr>
            <w:widowControl w:val="0"/>
            <w:suppressAutoHyphens/>
            <w:spacing w:after="0" w:line="240" w:lineRule="auto"/>
            <w:jc w:val="center"/>
            <w:rPr>
              <w:rFonts w:cs="Times New Roman"/>
              <w:b/>
              <w:snapToGrid w:val="0"/>
              <w:szCs w:val="24"/>
              <w:lang w:eastAsia="hr-HR"/>
            </w:rPr>
          </w:pPr>
        </w:p>
        <w:p w14:paraId="1F99160C" w14:textId="77777777" w:rsidR="00245C32" w:rsidRDefault="00245C32">
          <w:pPr>
            <w:widowControl w:val="0"/>
            <w:suppressAutoHyphens/>
            <w:spacing w:after="0" w:line="240" w:lineRule="auto"/>
            <w:jc w:val="center"/>
            <w:rPr>
              <w:rFonts w:cs="Times New Roman"/>
              <w:b/>
              <w:snapToGrid w:val="0"/>
              <w:szCs w:val="24"/>
              <w:lang w:eastAsia="hr-HR"/>
            </w:rPr>
          </w:pPr>
        </w:p>
        <w:p w14:paraId="4EEF82DB" w14:textId="77777777" w:rsidR="00245C32" w:rsidRDefault="00245C32">
          <w:pPr>
            <w:spacing w:after="0" w:line="240" w:lineRule="auto"/>
            <w:rPr>
              <w:rFonts w:eastAsia="Times New Roman" w:cs="Times New Roman"/>
              <w:b/>
              <w:szCs w:val="24"/>
              <w:lang w:eastAsia="hr-HR"/>
            </w:rPr>
          </w:pPr>
        </w:p>
        <w:p w14:paraId="557BE3C0" w14:textId="77777777" w:rsidR="00245C32" w:rsidRDefault="00245C32">
          <w:pPr>
            <w:spacing w:after="0" w:line="240" w:lineRule="auto"/>
            <w:rPr>
              <w:rFonts w:eastAsia="Times New Roman" w:cs="Times New Roman"/>
              <w:b/>
              <w:szCs w:val="24"/>
              <w:lang w:eastAsia="hr-HR"/>
            </w:rPr>
          </w:pPr>
        </w:p>
        <w:p w14:paraId="0CDD0E93" w14:textId="77777777" w:rsidR="00245C32" w:rsidRDefault="00245C32">
          <w:pPr>
            <w:spacing w:after="0" w:line="240" w:lineRule="auto"/>
            <w:rPr>
              <w:rFonts w:eastAsia="Times New Roman" w:cs="Times New Roman"/>
              <w:b/>
              <w:szCs w:val="24"/>
              <w:lang w:eastAsia="hr-HR"/>
            </w:rPr>
          </w:pPr>
        </w:p>
        <w:p w14:paraId="1784DE5E" w14:textId="77777777" w:rsidR="00245C32" w:rsidRDefault="00245C32">
          <w:pPr>
            <w:spacing w:after="0" w:line="240" w:lineRule="auto"/>
            <w:rPr>
              <w:rFonts w:eastAsia="Times New Roman" w:cs="Times New Roman"/>
              <w:b/>
              <w:szCs w:val="24"/>
              <w:lang w:eastAsia="hr-HR"/>
            </w:rPr>
          </w:pPr>
        </w:p>
        <w:p w14:paraId="5F538221" w14:textId="77777777" w:rsidR="00245C32" w:rsidRDefault="00245C32">
          <w:pPr>
            <w:spacing w:after="0" w:line="240" w:lineRule="auto"/>
            <w:rPr>
              <w:rFonts w:eastAsia="Times New Roman" w:cs="Times New Roman"/>
              <w:b/>
              <w:szCs w:val="24"/>
              <w:lang w:eastAsia="hr-HR"/>
            </w:rPr>
          </w:pPr>
        </w:p>
        <w:p w14:paraId="21B41EDB" w14:textId="77777777" w:rsidR="00245C32" w:rsidRDefault="00245C32">
          <w:pPr>
            <w:spacing w:after="0" w:line="240" w:lineRule="auto"/>
            <w:rPr>
              <w:rFonts w:eastAsia="Times New Roman" w:cs="Times New Roman"/>
              <w:b/>
              <w:szCs w:val="24"/>
              <w:lang w:eastAsia="hr-HR"/>
            </w:rPr>
          </w:pPr>
        </w:p>
        <w:p w14:paraId="16107C7F" w14:textId="77777777" w:rsidR="00245C32" w:rsidRDefault="00666F4C">
          <w:pPr>
            <w:pBdr>
              <w:bottom w:val="single" w:sz="12" w:space="1" w:color="auto"/>
            </w:pBdr>
            <w:spacing w:after="0" w:line="240" w:lineRule="auto"/>
            <w:jc w:val="center"/>
            <w:rPr>
              <w:rFonts w:eastAsia="Times New Roman" w:cs="Times New Roman"/>
              <w:b/>
              <w:szCs w:val="24"/>
              <w:lang w:eastAsia="hr-HR"/>
            </w:rPr>
          </w:pPr>
          <w:r>
            <w:rPr>
              <w:rFonts w:eastAsia="Times New Roman" w:cs="Times New Roman"/>
              <w:b/>
              <w:szCs w:val="24"/>
              <w:lang w:eastAsia="hr-HR"/>
            </w:rPr>
            <w:t>NACRT PRIJEDLOGA STRATEGIJE RAZVITKA RIJEČNOG PROMETA U REPUBLICI HRVATSKOJ ZA RAZDOBLJE OD 2022. DO 2032. GODINE</w:t>
          </w:r>
        </w:p>
        <w:p w14:paraId="1184CBD0"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2E8B9C77" w14:textId="77777777" w:rsidR="00245C32" w:rsidRDefault="00245C32">
          <w:pPr>
            <w:pBdr>
              <w:bottom w:val="single" w:sz="12" w:space="1" w:color="auto"/>
            </w:pBdr>
            <w:spacing w:after="0" w:line="240" w:lineRule="auto"/>
            <w:rPr>
              <w:rFonts w:eastAsia="Times New Roman" w:cs="Times New Roman"/>
              <w:b/>
              <w:szCs w:val="24"/>
              <w:lang w:eastAsia="hr-HR"/>
            </w:rPr>
          </w:pPr>
        </w:p>
        <w:p w14:paraId="3CFE5A05" w14:textId="77777777" w:rsidR="00245C32" w:rsidRDefault="00245C32">
          <w:pPr>
            <w:pBdr>
              <w:bottom w:val="single" w:sz="12" w:space="1" w:color="auto"/>
            </w:pBdr>
            <w:spacing w:after="0" w:line="240" w:lineRule="auto"/>
            <w:rPr>
              <w:rFonts w:eastAsia="Times New Roman" w:cs="Times New Roman"/>
              <w:b/>
              <w:szCs w:val="24"/>
              <w:lang w:eastAsia="hr-HR"/>
            </w:rPr>
          </w:pPr>
        </w:p>
        <w:p w14:paraId="04D05507" w14:textId="77777777" w:rsidR="00245C32" w:rsidRDefault="00245C32">
          <w:pPr>
            <w:pBdr>
              <w:bottom w:val="single" w:sz="12" w:space="1" w:color="auto"/>
            </w:pBdr>
            <w:spacing w:after="0" w:line="240" w:lineRule="auto"/>
            <w:rPr>
              <w:rFonts w:eastAsia="Times New Roman" w:cs="Times New Roman"/>
              <w:szCs w:val="24"/>
              <w:lang w:eastAsia="hr-HR"/>
            </w:rPr>
          </w:pPr>
        </w:p>
        <w:p w14:paraId="475A8D8A" w14:textId="77777777" w:rsidR="00245C32" w:rsidRDefault="00245C32">
          <w:pPr>
            <w:pBdr>
              <w:bottom w:val="single" w:sz="12" w:space="1" w:color="auto"/>
            </w:pBdr>
            <w:spacing w:after="0" w:line="240" w:lineRule="auto"/>
            <w:rPr>
              <w:rFonts w:eastAsia="Times New Roman" w:cs="Times New Roman"/>
              <w:b/>
              <w:szCs w:val="24"/>
              <w:lang w:eastAsia="hr-HR"/>
            </w:rPr>
          </w:pPr>
        </w:p>
        <w:p w14:paraId="77F4B01C" w14:textId="77777777" w:rsidR="00245C32" w:rsidRDefault="00245C32">
          <w:pPr>
            <w:pBdr>
              <w:bottom w:val="single" w:sz="12" w:space="1" w:color="auto"/>
            </w:pBdr>
            <w:spacing w:after="0" w:line="240" w:lineRule="auto"/>
            <w:rPr>
              <w:rFonts w:eastAsia="Times New Roman" w:cs="Times New Roman"/>
              <w:b/>
              <w:szCs w:val="24"/>
              <w:lang w:eastAsia="hr-HR"/>
            </w:rPr>
          </w:pPr>
        </w:p>
        <w:p w14:paraId="01151F3B" w14:textId="77777777" w:rsidR="00245C32" w:rsidRDefault="00245C32">
          <w:pPr>
            <w:pBdr>
              <w:bottom w:val="single" w:sz="12" w:space="1" w:color="auto"/>
            </w:pBdr>
            <w:spacing w:after="0" w:line="240" w:lineRule="auto"/>
            <w:rPr>
              <w:rFonts w:eastAsia="Times New Roman" w:cs="Times New Roman"/>
              <w:b/>
              <w:szCs w:val="24"/>
              <w:lang w:eastAsia="hr-HR"/>
            </w:rPr>
          </w:pPr>
        </w:p>
        <w:p w14:paraId="225BD40E" w14:textId="77777777" w:rsidR="00245C32" w:rsidRDefault="00245C32">
          <w:pPr>
            <w:pBdr>
              <w:bottom w:val="single" w:sz="12" w:space="1" w:color="auto"/>
            </w:pBdr>
            <w:spacing w:after="0" w:line="240" w:lineRule="auto"/>
            <w:rPr>
              <w:rFonts w:eastAsia="Times New Roman" w:cs="Times New Roman"/>
              <w:b/>
              <w:szCs w:val="24"/>
              <w:lang w:eastAsia="hr-HR"/>
            </w:rPr>
          </w:pPr>
        </w:p>
        <w:p w14:paraId="37E2EAB7" w14:textId="77777777" w:rsidR="00245C32" w:rsidRDefault="00245C32">
          <w:pPr>
            <w:pBdr>
              <w:bottom w:val="single" w:sz="12" w:space="1" w:color="auto"/>
            </w:pBdr>
            <w:spacing w:after="0" w:line="240" w:lineRule="auto"/>
            <w:rPr>
              <w:rFonts w:eastAsia="Times New Roman" w:cs="Times New Roman"/>
              <w:b/>
              <w:szCs w:val="24"/>
              <w:lang w:eastAsia="hr-HR"/>
            </w:rPr>
          </w:pPr>
        </w:p>
        <w:p w14:paraId="1753345B" w14:textId="77777777" w:rsidR="00245C32" w:rsidRDefault="00245C32">
          <w:pPr>
            <w:pBdr>
              <w:bottom w:val="single" w:sz="12" w:space="1" w:color="auto"/>
            </w:pBdr>
            <w:spacing w:after="0" w:line="240" w:lineRule="auto"/>
            <w:rPr>
              <w:rFonts w:eastAsia="Times New Roman" w:cs="Times New Roman"/>
              <w:b/>
              <w:szCs w:val="24"/>
              <w:lang w:eastAsia="hr-HR"/>
            </w:rPr>
          </w:pPr>
        </w:p>
        <w:p w14:paraId="6E0C35F6" w14:textId="77777777" w:rsidR="00245C32" w:rsidRDefault="00245C32">
          <w:pPr>
            <w:pBdr>
              <w:bottom w:val="single" w:sz="12" w:space="1" w:color="auto"/>
            </w:pBdr>
            <w:spacing w:after="0" w:line="240" w:lineRule="auto"/>
            <w:rPr>
              <w:rFonts w:eastAsia="Times New Roman" w:cs="Times New Roman"/>
              <w:b/>
              <w:szCs w:val="24"/>
              <w:lang w:eastAsia="hr-HR"/>
            </w:rPr>
          </w:pPr>
        </w:p>
        <w:p w14:paraId="657F1354" w14:textId="77777777" w:rsidR="00245C32" w:rsidRDefault="00245C32">
          <w:pPr>
            <w:pBdr>
              <w:bottom w:val="single" w:sz="12" w:space="1" w:color="auto"/>
            </w:pBdr>
            <w:spacing w:after="0" w:line="240" w:lineRule="auto"/>
            <w:rPr>
              <w:rFonts w:eastAsia="Times New Roman" w:cs="Times New Roman"/>
              <w:b/>
              <w:szCs w:val="24"/>
              <w:lang w:eastAsia="hr-HR"/>
            </w:rPr>
          </w:pPr>
        </w:p>
        <w:p w14:paraId="57156C2F" w14:textId="77777777" w:rsidR="00245C32" w:rsidRDefault="00245C32">
          <w:pPr>
            <w:pBdr>
              <w:bottom w:val="single" w:sz="12" w:space="1" w:color="auto"/>
            </w:pBdr>
            <w:spacing w:after="0" w:line="240" w:lineRule="auto"/>
            <w:rPr>
              <w:rFonts w:eastAsia="Times New Roman" w:cs="Times New Roman"/>
              <w:b/>
              <w:szCs w:val="24"/>
              <w:lang w:eastAsia="hr-HR"/>
            </w:rPr>
          </w:pPr>
        </w:p>
        <w:p w14:paraId="6BE42BC7" w14:textId="77777777" w:rsidR="00245C32" w:rsidRDefault="00245C32">
          <w:pPr>
            <w:pBdr>
              <w:bottom w:val="single" w:sz="12" w:space="1" w:color="auto"/>
            </w:pBdr>
            <w:spacing w:after="0" w:line="240" w:lineRule="auto"/>
            <w:rPr>
              <w:rFonts w:eastAsia="Times New Roman" w:cs="Times New Roman"/>
              <w:b/>
              <w:szCs w:val="24"/>
              <w:lang w:eastAsia="hr-HR"/>
            </w:rPr>
          </w:pPr>
        </w:p>
        <w:p w14:paraId="2B704FEE"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0EB720D3" w14:textId="77777777" w:rsidR="00245C32" w:rsidRDefault="00245C32">
          <w:pPr>
            <w:pBdr>
              <w:bottom w:val="single" w:sz="12" w:space="1" w:color="auto"/>
            </w:pBdr>
            <w:spacing w:after="0" w:line="240" w:lineRule="auto"/>
            <w:rPr>
              <w:rFonts w:eastAsia="Times New Roman" w:cs="Times New Roman"/>
              <w:b/>
              <w:szCs w:val="24"/>
              <w:lang w:eastAsia="hr-HR"/>
            </w:rPr>
          </w:pPr>
        </w:p>
        <w:p w14:paraId="2272FD72" w14:textId="77777777" w:rsidR="00245C32" w:rsidRDefault="00245C32">
          <w:pPr>
            <w:pBdr>
              <w:bottom w:val="single" w:sz="12" w:space="1" w:color="auto"/>
            </w:pBdr>
            <w:spacing w:after="0" w:line="240" w:lineRule="auto"/>
            <w:rPr>
              <w:rFonts w:eastAsia="Times New Roman" w:cs="Times New Roman"/>
              <w:b/>
              <w:szCs w:val="24"/>
              <w:lang w:eastAsia="hr-HR"/>
            </w:rPr>
          </w:pPr>
        </w:p>
        <w:p w14:paraId="3071BA22"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15FE7B47"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5ECC0CDC"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55164B5B"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5355D06D" w14:textId="77777777" w:rsidR="00245C32" w:rsidRDefault="00245C32">
          <w:pPr>
            <w:pBdr>
              <w:bottom w:val="single" w:sz="12" w:space="1" w:color="auto"/>
            </w:pBdr>
            <w:spacing w:after="0" w:line="240" w:lineRule="auto"/>
            <w:jc w:val="center"/>
            <w:rPr>
              <w:rFonts w:eastAsia="Times New Roman" w:cs="Times New Roman"/>
              <w:b/>
              <w:szCs w:val="24"/>
              <w:lang w:eastAsia="hr-HR"/>
            </w:rPr>
          </w:pPr>
        </w:p>
        <w:p w14:paraId="1E29D4CB" w14:textId="77777777" w:rsidR="00245C32" w:rsidRDefault="00666F4C">
          <w:pPr>
            <w:spacing w:after="0" w:line="240" w:lineRule="auto"/>
            <w:jc w:val="center"/>
            <w:rPr>
              <w:rFonts w:eastAsia="Times New Roman" w:cs="Times New Roman"/>
              <w:b/>
              <w:szCs w:val="24"/>
              <w:lang w:eastAsia="hr-HR"/>
            </w:rPr>
          </w:pPr>
          <w:r>
            <w:rPr>
              <w:rFonts w:eastAsia="Times New Roman" w:cs="Times New Roman"/>
              <w:b/>
              <w:szCs w:val="24"/>
              <w:lang w:eastAsia="hr-HR"/>
            </w:rPr>
            <w:t xml:space="preserve">Zagreb, lipanj 2022. </w:t>
          </w:r>
        </w:p>
      </w:sdtContent>
    </w:sdt>
    <w:p w14:paraId="45D53880" w14:textId="77777777" w:rsidR="00245C32" w:rsidRDefault="00666F4C">
      <w:pPr>
        <w:spacing w:after="200" w:line="276" w:lineRule="auto"/>
        <w:jc w:val="both"/>
        <w:rPr>
          <w:rFonts w:eastAsia="Calibri" w:cs="Times New Roman"/>
          <w:b/>
          <w:sz w:val="36"/>
          <w:szCs w:val="36"/>
        </w:rPr>
      </w:pPr>
      <w:r>
        <w:rPr>
          <w:rFonts w:eastAsia="Calibri" w:cs="Times New Roman"/>
          <w:b/>
          <w:sz w:val="36"/>
          <w:szCs w:val="36"/>
        </w:rPr>
        <w:lastRenderedPageBreak/>
        <w:t>Sadržaj</w:t>
      </w:r>
    </w:p>
    <w:sdt>
      <w:sdtPr>
        <w:rPr>
          <w:rFonts w:eastAsia="Calibri" w:cs="Times New Roman"/>
          <w:color w:val="2B579A"/>
          <w:shd w:val="clear" w:color="auto" w:fill="E6E6E6"/>
        </w:rPr>
        <w:id w:val="-44069686"/>
        <w:docPartObj>
          <w:docPartGallery w:val="Table of Contents"/>
          <w:docPartUnique/>
        </w:docPartObj>
      </w:sdtPr>
      <w:sdtEndPr>
        <w:rPr>
          <w:noProof/>
          <w:color w:val="auto"/>
          <w:shd w:val="clear" w:color="auto" w:fill="auto"/>
        </w:rPr>
      </w:sdtEndPr>
      <w:sdtContent>
        <w:p w14:paraId="1FE56EA7" w14:textId="77777777" w:rsidR="00245C32" w:rsidRDefault="00245C32">
          <w:pPr>
            <w:spacing w:after="0" w:line="276" w:lineRule="auto"/>
            <w:jc w:val="both"/>
            <w:rPr>
              <w:rFonts w:eastAsia="Calibri" w:cs="Times New Roman"/>
            </w:rPr>
          </w:pPr>
        </w:p>
        <w:p w14:paraId="13BE24F8" w14:textId="6A14DB86" w:rsidR="00666F4C" w:rsidRDefault="00666F4C">
          <w:pPr>
            <w:pStyle w:val="TOC1"/>
            <w:tabs>
              <w:tab w:val="left" w:pos="440"/>
            </w:tabs>
            <w:rPr>
              <w:rFonts w:asciiTheme="minorHAnsi" w:eastAsiaTheme="minorEastAsia" w:hAnsiTheme="minorHAnsi"/>
              <w:noProof/>
              <w:sz w:val="22"/>
              <w:lang w:eastAsia="hr-HR"/>
            </w:rPr>
          </w:pPr>
          <w:r>
            <w:rPr>
              <w:rFonts w:eastAsia="Calibri" w:cs="Times New Roman"/>
              <w:color w:val="2B579A"/>
              <w:shd w:val="clear" w:color="auto" w:fill="E6E6E6"/>
            </w:rPr>
            <w:fldChar w:fldCharType="begin"/>
          </w:r>
          <w:r>
            <w:rPr>
              <w:rFonts w:eastAsia="Calibri" w:cs="Times New Roman"/>
              <w:noProof/>
            </w:rPr>
            <w:instrText xml:space="preserve"> TOC \o "1-3" \h \z \u </w:instrText>
          </w:r>
          <w:r>
            <w:rPr>
              <w:rFonts w:eastAsia="Calibri" w:cs="Times New Roman"/>
              <w:color w:val="2B579A"/>
              <w:shd w:val="clear" w:color="auto" w:fill="E6E6E6"/>
            </w:rPr>
            <w:fldChar w:fldCharType="separate"/>
          </w:r>
          <w:hyperlink w:anchor="_Toc105429571" w:history="1">
            <w:r w:rsidRPr="00D2573E">
              <w:rPr>
                <w:rStyle w:val="Hyperlink"/>
                <w:bCs/>
                <w:noProof/>
              </w:rPr>
              <w:t>1</w:t>
            </w:r>
            <w:r>
              <w:rPr>
                <w:rFonts w:asciiTheme="minorHAnsi" w:eastAsiaTheme="minorEastAsia" w:hAnsiTheme="minorHAnsi"/>
                <w:noProof/>
                <w:sz w:val="22"/>
                <w:lang w:eastAsia="hr-HR"/>
              </w:rPr>
              <w:tab/>
            </w:r>
            <w:r w:rsidRPr="00D2573E">
              <w:rPr>
                <w:rStyle w:val="Hyperlink"/>
                <w:noProof/>
              </w:rPr>
              <w:t>Uvod</w:t>
            </w:r>
            <w:r>
              <w:rPr>
                <w:noProof/>
                <w:webHidden/>
              </w:rPr>
              <w:tab/>
            </w:r>
            <w:r>
              <w:rPr>
                <w:noProof/>
                <w:webHidden/>
              </w:rPr>
              <w:fldChar w:fldCharType="begin"/>
            </w:r>
            <w:r>
              <w:rPr>
                <w:noProof/>
                <w:webHidden/>
              </w:rPr>
              <w:instrText xml:space="preserve"> PAGEREF _Toc105429571 \h </w:instrText>
            </w:r>
            <w:r>
              <w:rPr>
                <w:noProof/>
                <w:webHidden/>
              </w:rPr>
            </w:r>
            <w:r>
              <w:rPr>
                <w:noProof/>
                <w:webHidden/>
              </w:rPr>
              <w:fldChar w:fldCharType="separate"/>
            </w:r>
            <w:r>
              <w:rPr>
                <w:noProof/>
                <w:webHidden/>
              </w:rPr>
              <w:t>1</w:t>
            </w:r>
            <w:r>
              <w:rPr>
                <w:noProof/>
                <w:webHidden/>
              </w:rPr>
              <w:fldChar w:fldCharType="end"/>
            </w:r>
          </w:hyperlink>
        </w:p>
        <w:p w14:paraId="009CFB04" w14:textId="2B7C84F6" w:rsidR="00666F4C" w:rsidRDefault="001E6A9C">
          <w:pPr>
            <w:pStyle w:val="TOC1"/>
            <w:tabs>
              <w:tab w:val="left" w:pos="440"/>
            </w:tabs>
            <w:rPr>
              <w:rFonts w:asciiTheme="minorHAnsi" w:eastAsiaTheme="minorEastAsia" w:hAnsiTheme="minorHAnsi"/>
              <w:noProof/>
              <w:sz w:val="22"/>
              <w:lang w:eastAsia="hr-HR"/>
            </w:rPr>
          </w:pPr>
          <w:hyperlink w:anchor="_Toc105429572" w:history="1">
            <w:r w:rsidR="00666F4C" w:rsidRPr="00D2573E">
              <w:rPr>
                <w:rStyle w:val="Hyperlink"/>
                <w:bCs/>
                <w:noProof/>
              </w:rPr>
              <w:t>2</w:t>
            </w:r>
            <w:r w:rsidR="00666F4C">
              <w:rPr>
                <w:rFonts w:asciiTheme="minorHAnsi" w:eastAsiaTheme="minorEastAsia" w:hAnsiTheme="minorHAnsi"/>
                <w:noProof/>
                <w:sz w:val="22"/>
                <w:lang w:eastAsia="hr-HR"/>
              </w:rPr>
              <w:tab/>
            </w:r>
            <w:r w:rsidR="00666F4C" w:rsidRPr="00D2573E">
              <w:rPr>
                <w:rStyle w:val="Hyperlink"/>
                <w:noProof/>
              </w:rPr>
              <w:t>Metodologija izrade Strategije</w:t>
            </w:r>
            <w:r w:rsidR="00666F4C">
              <w:rPr>
                <w:noProof/>
                <w:webHidden/>
              </w:rPr>
              <w:tab/>
            </w:r>
            <w:r w:rsidR="00666F4C">
              <w:rPr>
                <w:noProof/>
                <w:webHidden/>
              </w:rPr>
              <w:fldChar w:fldCharType="begin"/>
            </w:r>
            <w:r w:rsidR="00666F4C">
              <w:rPr>
                <w:noProof/>
                <w:webHidden/>
              </w:rPr>
              <w:instrText xml:space="preserve"> PAGEREF _Toc105429572 \h </w:instrText>
            </w:r>
            <w:r w:rsidR="00666F4C">
              <w:rPr>
                <w:noProof/>
                <w:webHidden/>
              </w:rPr>
            </w:r>
            <w:r w:rsidR="00666F4C">
              <w:rPr>
                <w:noProof/>
                <w:webHidden/>
              </w:rPr>
              <w:fldChar w:fldCharType="separate"/>
            </w:r>
            <w:r w:rsidR="00666F4C">
              <w:rPr>
                <w:noProof/>
                <w:webHidden/>
              </w:rPr>
              <w:t>2</w:t>
            </w:r>
            <w:r w:rsidR="00666F4C">
              <w:rPr>
                <w:noProof/>
                <w:webHidden/>
              </w:rPr>
              <w:fldChar w:fldCharType="end"/>
            </w:r>
          </w:hyperlink>
        </w:p>
        <w:p w14:paraId="21566F6B" w14:textId="61094A90" w:rsidR="00666F4C" w:rsidRDefault="001E6A9C">
          <w:pPr>
            <w:pStyle w:val="TOC1"/>
            <w:tabs>
              <w:tab w:val="left" w:pos="440"/>
            </w:tabs>
            <w:rPr>
              <w:rFonts w:asciiTheme="minorHAnsi" w:eastAsiaTheme="minorEastAsia" w:hAnsiTheme="minorHAnsi"/>
              <w:noProof/>
              <w:sz w:val="22"/>
              <w:lang w:eastAsia="hr-HR"/>
            </w:rPr>
          </w:pPr>
          <w:hyperlink w:anchor="_Toc105429573" w:history="1">
            <w:r w:rsidR="00666F4C" w:rsidRPr="00D2573E">
              <w:rPr>
                <w:rStyle w:val="Hyperlink"/>
                <w:bCs/>
                <w:noProof/>
              </w:rPr>
              <w:t>3</w:t>
            </w:r>
            <w:r w:rsidR="00666F4C">
              <w:rPr>
                <w:rFonts w:asciiTheme="minorHAnsi" w:eastAsiaTheme="minorEastAsia" w:hAnsiTheme="minorHAnsi"/>
                <w:noProof/>
                <w:sz w:val="22"/>
                <w:lang w:eastAsia="hr-HR"/>
              </w:rPr>
              <w:tab/>
            </w:r>
            <w:r w:rsidR="00666F4C" w:rsidRPr="00D2573E">
              <w:rPr>
                <w:rStyle w:val="Hyperlink"/>
                <w:noProof/>
              </w:rPr>
              <w:t>Zakonodavni i strateški okvir</w:t>
            </w:r>
            <w:r w:rsidR="00666F4C">
              <w:rPr>
                <w:noProof/>
                <w:webHidden/>
              </w:rPr>
              <w:tab/>
            </w:r>
            <w:r w:rsidR="00666F4C">
              <w:rPr>
                <w:noProof/>
                <w:webHidden/>
              </w:rPr>
              <w:fldChar w:fldCharType="begin"/>
            </w:r>
            <w:r w:rsidR="00666F4C">
              <w:rPr>
                <w:noProof/>
                <w:webHidden/>
              </w:rPr>
              <w:instrText xml:space="preserve"> PAGEREF _Toc105429573 \h </w:instrText>
            </w:r>
            <w:r w:rsidR="00666F4C">
              <w:rPr>
                <w:noProof/>
                <w:webHidden/>
              </w:rPr>
            </w:r>
            <w:r w:rsidR="00666F4C">
              <w:rPr>
                <w:noProof/>
                <w:webHidden/>
              </w:rPr>
              <w:fldChar w:fldCharType="separate"/>
            </w:r>
            <w:r w:rsidR="00666F4C">
              <w:rPr>
                <w:noProof/>
                <w:webHidden/>
              </w:rPr>
              <w:t>4</w:t>
            </w:r>
            <w:r w:rsidR="00666F4C">
              <w:rPr>
                <w:noProof/>
                <w:webHidden/>
              </w:rPr>
              <w:fldChar w:fldCharType="end"/>
            </w:r>
          </w:hyperlink>
        </w:p>
        <w:p w14:paraId="0BFD20BC" w14:textId="5F4E0052"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74" w:history="1">
            <w:r w:rsidR="00666F4C" w:rsidRPr="00D2573E">
              <w:rPr>
                <w:rStyle w:val="Hyperlink"/>
                <w:rFonts w:eastAsia="Calibri" w:cs="Times New Roman"/>
                <w:noProof/>
              </w:rPr>
              <w:t>3.1</w:t>
            </w:r>
            <w:r w:rsidR="00666F4C">
              <w:rPr>
                <w:rFonts w:asciiTheme="minorHAnsi" w:eastAsiaTheme="minorEastAsia" w:hAnsiTheme="minorHAnsi"/>
                <w:noProof/>
                <w:sz w:val="22"/>
                <w:lang w:eastAsia="hr-HR"/>
              </w:rPr>
              <w:tab/>
            </w:r>
            <w:r w:rsidR="00666F4C" w:rsidRPr="00D2573E">
              <w:rPr>
                <w:rStyle w:val="Hyperlink"/>
                <w:rFonts w:eastAsia="Calibri" w:cs="Times New Roman"/>
                <w:noProof/>
              </w:rPr>
              <w:t>Europska razina</w:t>
            </w:r>
            <w:r w:rsidR="00666F4C">
              <w:rPr>
                <w:noProof/>
                <w:webHidden/>
              </w:rPr>
              <w:tab/>
            </w:r>
            <w:r w:rsidR="00666F4C">
              <w:rPr>
                <w:noProof/>
                <w:webHidden/>
              </w:rPr>
              <w:fldChar w:fldCharType="begin"/>
            </w:r>
            <w:r w:rsidR="00666F4C">
              <w:rPr>
                <w:noProof/>
                <w:webHidden/>
              </w:rPr>
              <w:instrText xml:space="preserve"> PAGEREF _Toc105429574 \h </w:instrText>
            </w:r>
            <w:r w:rsidR="00666F4C">
              <w:rPr>
                <w:noProof/>
                <w:webHidden/>
              </w:rPr>
            </w:r>
            <w:r w:rsidR="00666F4C">
              <w:rPr>
                <w:noProof/>
                <w:webHidden/>
              </w:rPr>
              <w:fldChar w:fldCharType="separate"/>
            </w:r>
            <w:r w:rsidR="00666F4C">
              <w:rPr>
                <w:noProof/>
                <w:webHidden/>
              </w:rPr>
              <w:t>4</w:t>
            </w:r>
            <w:r w:rsidR="00666F4C">
              <w:rPr>
                <w:noProof/>
                <w:webHidden/>
              </w:rPr>
              <w:fldChar w:fldCharType="end"/>
            </w:r>
          </w:hyperlink>
        </w:p>
        <w:p w14:paraId="08DD8881" w14:textId="49196DB1"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75" w:history="1">
            <w:r w:rsidR="00666F4C" w:rsidRPr="00D2573E">
              <w:rPr>
                <w:rStyle w:val="Hyperlink"/>
                <w:rFonts w:eastAsia="Calibri" w:cs="Times New Roman"/>
                <w:noProof/>
              </w:rPr>
              <w:t>3.2</w:t>
            </w:r>
            <w:r w:rsidR="00666F4C">
              <w:rPr>
                <w:rFonts w:asciiTheme="minorHAnsi" w:eastAsiaTheme="minorEastAsia" w:hAnsiTheme="minorHAnsi"/>
                <w:noProof/>
                <w:sz w:val="22"/>
                <w:lang w:eastAsia="hr-HR"/>
              </w:rPr>
              <w:tab/>
            </w:r>
            <w:r w:rsidR="00666F4C" w:rsidRPr="00D2573E">
              <w:rPr>
                <w:rStyle w:val="Hyperlink"/>
                <w:rFonts w:eastAsia="Calibri" w:cs="Times New Roman"/>
                <w:noProof/>
              </w:rPr>
              <w:t>Nacionalna razina</w:t>
            </w:r>
            <w:r w:rsidR="00666F4C">
              <w:rPr>
                <w:noProof/>
                <w:webHidden/>
              </w:rPr>
              <w:tab/>
            </w:r>
            <w:r w:rsidR="00666F4C">
              <w:rPr>
                <w:noProof/>
                <w:webHidden/>
              </w:rPr>
              <w:fldChar w:fldCharType="begin"/>
            </w:r>
            <w:r w:rsidR="00666F4C">
              <w:rPr>
                <w:noProof/>
                <w:webHidden/>
              </w:rPr>
              <w:instrText xml:space="preserve"> PAGEREF _Toc105429575 \h </w:instrText>
            </w:r>
            <w:r w:rsidR="00666F4C">
              <w:rPr>
                <w:noProof/>
                <w:webHidden/>
              </w:rPr>
            </w:r>
            <w:r w:rsidR="00666F4C">
              <w:rPr>
                <w:noProof/>
                <w:webHidden/>
              </w:rPr>
              <w:fldChar w:fldCharType="separate"/>
            </w:r>
            <w:r w:rsidR="00666F4C">
              <w:rPr>
                <w:noProof/>
                <w:webHidden/>
              </w:rPr>
              <w:t>4</w:t>
            </w:r>
            <w:r w:rsidR="00666F4C">
              <w:rPr>
                <w:noProof/>
                <w:webHidden/>
              </w:rPr>
              <w:fldChar w:fldCharType="end"/>
            </w:r>
          </w:hyperlink>
        </w:p>
        <w:p w14:paraId="35CA8189" w14:textId="1E629334" w:rsidR="00666F4C" w:rsidRDefault="001E6A9C">
          <w:pPr>
            <w:pStyle w:val="TOC1"/>
            <w:tabs>
              <w:tab w:val="left" w:pos="440"/>
            </w:tabs>
            <w:rPr>
              <w:rFonts w:asciiTheme="minorHAnsi" w:eastAsiaTheme="minorEastAsia" w:hAnsiTheme="minorHAnsi"/>
              <w:noProof/>
              <w:sz w:val="22"/>
              <w:lang w:eastAsia="hr-HR"/>
            </w:rPr>
          </w:pPr>
          <w:hyperlink w:anchor="_Toc105429576" w:history="1">
            <w:r w:rsidR="00666F4C" w:rsidRPr="00D2573E">
              <w:rPr>
                <w:rStyle w:val="Hyperlink"/>
                <w:bCs/>
                <w:noProof/>
              </w:rPr>
              <w:t>4</w:t>
            </w:r>
            <w:r w:rsidR="00666F4C">
              <w:rPr>
                <w:rFonts w:asciiTheme="minorHAnsi" w:eastAsiaTheme="minorEastAsia" w:hAnsiTheme="minorHAnsi"/>
                <w:noProof/>
                <w:sz w:val="22"/>
                <w:lang w:eastAsia="hr-HR"/>
              </w:rPr>
              <w:tab/>
            </w:r>
            <w:r w:rsidR="00666F4C" w:rsidRPr="00D2573E">
              <w:rPr>
                <w:rStyle w:val="Hyperlink"/>
                <w:noProof/>
              </w:rPr>
              <w:t>Analiza postojećeg stanja</w:t>
            </w:r>
            <w:r w:rsidR="00666F4C">
              <w:rPr>
                <w:noProof/>
                <w:webHidden/>
              </w:rPr>
              <w:tab/>
            </w:r>
            <w:r w:rsidR="00666F4C">
              <w:rPr>
                <w:noProof/>
                <w:webHidden/>
              </w:rPr>
              <w:fldChar w:fldCharType="begin"/>
            </w:r>
            <w:r w:rsidR="00666F4C">
              <w:rPr>
                <w:noProof/>
                <w:webHidden/>
              </w:rPr>
              <w:instrText xml:space="preserve"> PAGEREF _Toc105429576 \h </w:instrText>
            </w:r>
            <w:r w:rsidR="00666F4C">
              <w:rPr>
                <w:noProof/>
                <w:webHidden/>
              </w:rPr>
            </w:r>
            <w:r w:rsidR="00666F4C">
              <w:rPr>
                <w:noProof/>
                <w:webHidden/>
              </w:rPr>
              <w:fldChar w:fldCharType="separate"/>
            </w:r>
            <w:r w:rsidR="00666F4C">
              <w:rPr>
                <w:noProof/>
                <w:webHidden/>
              </w:rPr>
              <w:t>6</w:t>
            </w:r>
            <w:r w:rsidR="00666F4C">
              <w:rPr>
                <w:noProof/>
                <w:webHidden/>
              </w:rPr>
              <w:fldChar w:fldCharType="end"/>
            </w:r>
          </w:hyperlink>
        </w:p>
        <w:p w14:paraId="34D83D99" w14:textId="70A8E9C7"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77" w:history="1">
            <w:r w:rsidR="00666F4C" w:rsidRPr="00D2573E">
              <w:rPr>
                <w:rStyle w:val="Hyperlink"/>
                <w:rFonts w:eastAsia="MS Gothic" w:cs="Times New Roman"/>
                <w:noProof/>
              </w:rPr>
              <w:t>4.1</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Unutarnji plovni putovi</w:t>
            </w:r>
            <w:r w:rsidR="00666F4C">
              <w:rPr>
                <w:noProof/>
                <w:webHidden/>
              </w:rPr>
              <w:tab/>
            </w:r>
            <w:r w:rsidR="00666F4C">
              <w:rPr>
                <w:noProof/>
                <w:webHidden/>
              </w:rPr>
              <w:fldChar w:fldCharType="begin"/>
            </w:r>
            <w:r w:rsidR="00666F4C">
              <w:rPr>
                <w:noProof/>
                <w:webHidden/>
              </w:rPr>
              <w:instrText xml:space="preserve"> PAGEREF _Toc105429577 \h </w:instrText>
            </w:r>
            <w:r w:rsidR="00666F4C">
              <w:rPr>
                <w:noProof/>
                <w:webHidden/>
              </w:rPr>
            </w:r>
            <w:r w:rsidR="00666F4C">
              <w:rPr>
                <w:noProof/>
                <w:webHidden/>
              </w:rPr>
              <w:fldChar w:fldCharType="separate"/>
            </w:r>
            <w:r w:rsidR="00666F4C">
              <w:rPr>
                <w:noProof/>
                <w:webHidden/>
              </w:rPr>
              <w:t>6</w:t>
            </w:r>
            <w:r w:rsidR="00666F4C">
              <w:rPr>
                <w:noProof/>
                <w:webHidden/>
              </w:rPr>
              <w:fldChar w:fldCharType="end"/>
            </w:r>
          </w:hyperlink>
        </w:p>
        <w:p w14:paraId="66BFEA0D" w14:textId="0FB122C2"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78" w:history="1">
            <w:r w:rsidR="00666F4C" w:rsidRPr="00D2573E">
              <w:rPr>
                <w:rStyle w:val="Hyperlink"/>
                <w:rFonts w:eastAsia="MS Gothic" w:cs="Times New Roman"/>
                <w:noProof/>
              </w:rPr>
              <w:t>4.2</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Luke i pristaništa</w:t>
            </w:r>
            <w:r w:rsidR="00666F4C">
              <w:rPr>
                <w:noProof/>
                <w:webHidden/>
              </w:rPr>
              <w:tab/>
            </w:r>
            <w:r w:rsidR="00666F4C">
              <w:rPr>
                <w:noProof/>
                <w:webHidden/>
              </w:rPr>
              <w:fldChar w:fldCharType="begin"/>
            </w:r>
            <w:r w:rsidR="00666F4C">
              <w:rPr>
                <w:noProof/>
                <w:webHidden/>
              </w:rPr>
              <w:instrText xml:space="preserve"> PAGEREF _Toc105429578 \h </w:instrText>
            </w:r>
            <w:r w:rsidR="00666F4C">
              <w:rPr>
                <w:noProof/>
                <w:webHidden/>
              </w:rPr>
            </w:r>
            <w:r w:rsidR="00666F4C">
              <w:rPr>
                <w:noProof/>
                <w:webHidden/>
              </w:rPr>
              <w:fldChar w:fldCharType="separate"/>
            </w:r>
            <w:r w:rsidR="00666F4C">
              <w:rPr>
                <w:noProof/>
                <w:webHidden/>
              </w:rPr>
              <w:t>8</w:t>
            </w:r>
            <w:r w:rsidR="00666F4C">
              <w:rPr>
                <w:noProof/>
                <w:webHidden/>
              </w:rPr>
              <w:fldChar w:fldCharType="end"/>
            </w:r>
          </w:hyperlink>
        </w:p>
        <w:p w14:paraId="6B82DBE6" w14:textId="52E6CA3A"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79" w:history="1">
            <w:r w:rsidR="00666F4C" w:rsidRPr="00D2573E">
              <w:rPr>
                <w:rStyle w:val="Hyperlink"/>
                <w:rFonts w:eastAsia="MS Gothic" w:cs="Times New Roman"/>
                <w:noProof/>
              </w:rPr>
              <w:t>4.3</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Riječni Informacijski Servisi (RIS)</w:t>
            </w:r>
            <w:r w:rsidR="00666F4C">
              <w:rPr>
                <w:noProof/>
                <w:webHidden/>
              </w:rPr>
              <w:tab/>
            </w:r>
            <w:r w:rsidR="00666F4C">
              <w:rPr>
                <w:noProof/>
                <w:webHidden/>
              </w:rPr>
              <w:fldChar w:fldCharType="begin"/>
            </w:r>
            <w:r w:rsidR="00666F4C">
              <w:rPr>
                <w:noProof/>
                <w:webHidden/>
              </w:rPr>
              <w:instrText xml:space="preserve"> PAGEREF _Toc105429579 \h </w:instrText>
            </w:r>
            <w:r w:rsidR="00666F4C">
              <w:rPr>
                <w:noProof/>
                <w:webHidden/>
              </w:rPr>
            </w:r>
            <w:r w:rsidR="00666F4C">
              <w:rPr>
                <w:noProof/>
                <w:webHidden/>
              </w:rPr>
              <w:fldChar w:fldCharType="separate"/>
            </w:r>
            <w:r w:rsidR="00666F4C">
              <w:rPr>
                <w:noProof/>
                <w:webHidden/>
              </w:rPr>
              <w:t>12</w:t>
            </w:r>
            <w:r w:rsidR="00666F4C">
              <w:rPr>
                <w:noProof/>
                <w:webHidden/>
              </w:rPr>
              <w:fldChar w:fldCharType="end"/>
            </w:r>
          </w:hyperlink>
        </w:p>
        <w:p w14:paraId="163AE4F8" w14:textId="6CE5ADF4"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0" w:history="1">
            <w:r w:rsidR="00666F4C" w:rsidRPr="00D2573E">
              <w:rPr>
                <w:rStyle w:val="Hyperlink"/>
                <w:rFonts w:eastAsia="MS Gothic" w:cs="Times New Roman"/>
                <w:noProof/>
              </w:rPr>
              <w:t>4.4</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Organizacija i upravljanje sustavom unutarnje plovidbe</w:t>
            </w:r>
            <w:r w:rsidR="00666F4C">
              <w:rPr>
                <w:noProof/>
                <w:webHidden/>
              </w:rPr>
              <w:tab/>
            </w:r>
            <w:r w:rsidR="00666F4C">
              <w:rPr>
                <w:noProof/>
                <w:webHidden/>
              </w:rPr>
              <w:fldChar w:fldCharType="begin"/>
            </w:r>
            <w:r w:rsidR="00666F4C">
              <w:rPr>
                <w:noProof/>
                <w:webHidden/>
              </w:rPr>
              <w:instrText xml:space="preserve"> PAGEREF _Toc105429580 \h </w:instrText>
            </w:r>
            <w:r w:rsidR="00666F4C">
              <w:rPr>
                <w:noProof/>
                <w:webHidden/>
              </w:rPr>
            </w:r>
            <w:r w:rsidR="00666F4C">
              <w:rPr>
                <w:noProof/>
                <w:webHidden/>
              </w:rPr>
              <w:fldChar w:fldCharType="separate"/>
            </w:r>
            <w:r w:rsidR="00666F4C">
              <w:rPr>
                <w:noProof/>
                <w:webHidden/>
              </w:rPr>
              <w:t>12</w:t>
            </w:r>
            <w:r w:rsidR="00666F4C">
              <w:rPr>
                <w:noProof/>
                <w:webHidden/>
              </w:rPr>
              <w:fldChar w:fldCharType="end"/>
            </w:r>
          </w:hyperlink>
        </w:p>
        <w:p w14:paraId="6C6EAC79" w14:textId="1697E748"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1" w:history="1">
            <w:r w:rsidR="00666F4C" w:rsidRPr="00D2573E">
              <w:rPr>
                <w:rStyle w:val="Hyperlink"/>
                <w:rFonts w:eastAsia="MS Gothic" w:cs="Times New Roman"/>
                <w:noProof/>
              </w:rPr>
              <w:t>4.5</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SWOT analiza</w:t>
            </w:r>
            <w:r w:rsidR="00666F4C">
              <w:rPr>
                <w:noProof/>
                <w:webHidden/>
              </w:rPr>
              <w:tab/>
            </w:r>
            <w:r w:rsidR="00666F4C">
              <w:rPr>
                <w:noProof/>
                <w:webHidden/>
              </w:rPr>
              <w:fldChar w:fldCharType="begin"/>
            </w:r>
            <w:r w:rsidR="00666F4C">
              <w:rPr>
                <w:noProof/>
                <w:webHidden/>
              </w:rPr>
              <w:instrText xml:space="preserve"> PAGEREF _Toc105429581 \h </w:instrText>
            </w:r>
            <w:r w:rsidR="00666F4C">
              <w:rPr>
                <w:noProof/>
                <w:webHidden/>
              </w:rPr>
            </w:r>
            <w:r w:rsidR="00666F4C">
              <w:rPr>
                <w:noProof/>
                <w:webHidden/>
              </w:rPr>
              <w:fldChar w:fldCharType="separate"/>
            </w:r>
            <w:r w:rsidR="00666F4C">
              <w:rPr>
                <w:noProof/>
                <w:webHidden/>
              </w:rPr>
              <w:t>13</w:t>
            </w:r>
            <w:r w:rsidR="00666F4C">
              <w:rPr>
                <w:noProof/>
                <w:webHidden/>
              </w:rPr>
              <w:fldChar w:fldCharType="end"/>
            </w:r>
          </w:hyperlink>
        </w:p>
        <w:p w14:paraId="6CDB8881" w14:textId="5AA53B34" w:rsidR="00666F4C" w:rsidRDefault="001E6A9C">
          <w:pPr>
            <w:pStyle w:val="TOC1"/>
            <w:tabs>
              <w:tab w:val="left" w:pos="440"/>
            </w:tabs>
            <w:rPr>
              <w:rFonts w:asciiTheme="minorHAnsi" w:eastAsiaTheme="minorEastAsia" w:hAnsiTheme="minorHAnsi"/>
              <w:noProof/>
              <w:sz w:val="22"/>
              <w:lang w:eastAsia="hr-HR"/>
            </w:rPr>
          </w:pPr>
          <w:hyperlink w:anchor="_Toc105429582" w:history="1">
            <w:r w:rsidR="00666F4C" w:rsidRPr="00D2573E">
              <w:rPr>
                <w:rStyle w:val="Hyperlink"/>
                <w:bCs/>
                <w:noProof/>
              </w:rPr>
              <w:t>5</w:t>
            </w:r>
            <w:r w:rsidR="00666F4C">
              <w:rPr>
                <w:rFonts w:asciiTheme="minorHAnsi" w:eastAsiaTheme="minorEastAsia" w:hAnsiTheme="minorHAnsi"/>
                <w:noProof/>
                <w:sz w:val="22"/>
                <w:lang w:eastAsia="hr-HR"/>
              </w:rPr>
              <w:tab/>
            </w:r>
            <w:r w:rsidR="00666F4C" w:rsidRPr="00D2573E">
              <w:rPr>
                <w:rStyle w:val="Hyperlink"/>
                <w:noProof/>
              </w:rPr>
              <w:t>Opis razvojnih potreba i razvojnih potencijala</w:t>
            </w:r>
            <w:r w:rsidR="00666F4C">
              <w:rPr>
                <w:noProof/>
                <w:webHidden/>
              </w:rPr>
              <w:tab/>
            </w:r>
            <w:r w:rsidR="00666F4C">
              <w:rPr>
                <w:noProof/>
                <w:webHidden/>
              </w:rPr>
              <w:fldChar w:fldCharType="begin"/>
            </w:r>
            <w:r w:rsidR="00666F4C">
              <w:rPr>
                <w:noProof/>
                <w:webHidden/>
              </w:rPr>
              <w:instrText xml:space="preserve"> PAGEREF _Toc105429582 \h </w:instrText>
            </w:r>
            <w:r w:rsidR="00666F4C">
              <w:rPr>
                <w:noProof/>
                <w:webHidden/>
              </w:rPr>
            </w:r>
            <w:r w:rsidR="00666F4C">
              <w:rPr>
                <w:noProof/>
                <w:webHidden/>
              </w:rPr>
              <w:fldChar w:fldCharType="separate"/>
            </w:r>
            <w:r w:rsidR="00666F4C">
              <w:rPr>
                <w:noProof/>
                <w:webHidden/>
              </w:rPr>
              <w:t>15</w:t>
            </w:r>
            <w:r w:rsidR="00666F4C">
              <w:rPr>
                <w:noProof/>
                <w:webHidden/>
              </w:rPr>
              <w:fldChar w:fldCharType="end"/>
            </w:r>
          </w:hyperlink>
        </w:p>
        <w:p w14:paraId="3D10A218" w14:textId="2DDD4AA2"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3" w:history="1">
            <w:r w:rsidR="00666F4C" w:rsidRPr="00D2573E">
              <w:rPr>
                <w:rStyle w:val="Hyperlink"/>
                <w:rFonts w:eastAsia="MS Gothic" w:cs="Times New Roman"/>
                <w:noProof/>
              </w:rPr>
              <w:t>5.1</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Plovni putovi</w:t>
            </w:r>
            <w:r w:rsidR="00666F4C">
              <w:rPr>
                <w:noProof/>
                <w:webHidden/>
              </w:rPr>
              <w:tab/>
            </w:r>
            <w:r w:rsidR="00666F4C">
              <w:rPr>
                <w:noProof/>
                <w:webHidden/>
              </w:rPr>
              <w:fldChar w:fldCharType="begin"/>
            </w:r>
            <w:r w:rsidR="00666F4C">
              <w:rPr>
                <w:noProof/>
                <w:webHidden/>
              </w:rPr>
              <w:instrText xml:space="preserve"> PAGEREF _Toc105429583 \h </w:instrText>
            </w:r>
            <w:r w:rsidR="00666F4C">
              <w:rPr>
                <w:noProof/>
                <w:webHidden/>
              </w:rPr>
            </w:r>
            <w:r w:rsidR="00666F4C">
              <w:rPr>
                <w:noProof/>
                <w:webHidden/>
              </w:rPr>
              <w:fldChar w:fldCharType="separate"/>
            </w:r>
            <w:r w:rsidR="00666F4C">
              <w:rPr>
                <w:noProof/>
                <w:webHidden/>
              </w:rPr>
              <w:t>15</w:t>
            </w:r>
            <w:r w:rsidR="00666F4C">
              <w:rPr>
                <w:noProof/>
                <w:webHidden/>
              </w:rPr>
              <w:fldChar w:fldCharType="end"/>
            </w:r>
          </w:hyperlink>
        </w:p>
        <w:p w14:paraId="4227357B" w14:textId="62E7C2EF"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4" w:history="1">
            <w:r w:rsidR="00666F4C" w:rsidRPr="00D2573E">
              <w:rPr>
                <w:rStyle w:val="Hyperlink"/>
                <w:rFonts w:eastAsia="MS Gothic" w:cs="Times New Roman"/>
                <w:noProof/>
              </w:rPr>
              <w:t>5.2</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Luke i pristaništa</w:t>
            </w:r>
            <w:r w:rsidR="00666F4C">
              <w:rPr>
                <w:noProof/>
                <w:webHidden/>
              </w:rPr>
              <w:tab/>
            </w:r>
            <w:r w:rsidR="00666F4C">
              <w:rPr>
                <w:noProof/>
                <w:webHidden/>
              </w:rPr>
              <w:fldChar w:fldCharType="begin"/>
            </w:r>
            <w:r w:rsidR="00666F4C">
              <w:rPr>
                <w:noProof/>
                <w:webHidden/>
              </w:rPr>
              <w:instrText xml:space="preserve"> PAGEREF _Toc105429584 \h </w:instrText>
            </w:r>
            <w:r w:rsidR="00666F4C">
              <w:rPr>
                <w:noProof/>
                <w:webHidden/>
              </w:rPr>
            </w:r>
            <w:r w:rsidR="00666F4C">
              <w:rPr>
                <w:noProof/>
                <w:webHidden/>
              </w:rPr>
              <w:fldChar w:fldCharType="separate"/>
            </w:r>
            <w:r w:rsidR="00666F4C">
              <w:rPr>
                <w:noProof/>
                <w:webHidden/>
              </w:rPr>
              <w:t>15</w:t>
            </w:r>
            <w:r w:rsidR="00666F4C">
              <w:rPr>
                <w:noProof/>
                <w:webHidden/>
              </w:rPr>
              <w:fldChar w:fldCharType="end"/>
            </w:r>
          </w:hyperlink>
        </w:p>
        <w:p w14:paraId="753B8373" w14:textId="6FE60623"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5" w:history="1">
            <w:r w:rsidR="00666F4C" w:rsidRPr="00D2573E">
              <w:rPr>
                <w:rStyle w:val="Hyperlink"/>
                <w:rFonts w:eastAsia="MS Gothic" w:cs="Times New Roman"/>
                <w:noProof/>
              </w:rPr>
              <w:t>5.3</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Ostali aspekti</w:t>
            </w:r>
            <w:r w:rsidR="00666F4C">
              <w:rPr>
                <w:noProof/>
                <w:webHidden/>
              </w:rPr>
              <w:tab/>
            </w:r>
            <w:r w:rsidR="00666F4C">
              <w:rPr>
                <w:noProof/>
                <w:webHidden/>
              </w:rPr>
              <w:fldChar w:fldCharType="begin"/>
            </w:r>
            <w:r w:rsidR="00666F4C">
              <w:rPr>
                <w:noProof/>
                <w:webHidden/>
              </w:rPr>
              <w:instrText xml:space="preserve"> PAGEREF _Toc105429585 \h </w:instrText>
            </w:r>
            <w:r w:rsidR="00666F4C">
              <w:rPr>
                <w:noProof/>
                <w:webHidden/>
              </w:rPr>
            </w:r>
            <w:r w:rsidR="00666F4C">
              <w:rPr>
                <w:noProof/>
                <w:webHidden/>
              </w:rPr>
              <w:fldChar w:fldCharType="separate"/>
            </w:r>
            <w:r w:rsidR="00666F4C">
              <w:rPr>
                <w:noProof/>
                <w:webHidden/>
              </w:rPr>
              <w:t>15</w:t>
            </w:r>
            <w:r w:rsidR="00666F4C">
              <w:rPr>
                <w:noProof/>
                <w:webHidden/>
              </w:rPr>
              <w:fldChar w:fldCharType="end"/>
            </w:r>
          </w:hyperlink>
        </w:p>
        <w:p w14:paraId="072ED5D5" w14:textId="64C7C8EE" w:rsidR="00666F4C" w:rsidRDefault="001E6A9C">
          <w:pPr>
            <w:pStyle w:val="TOC1"/>
            <w:tabs>
              <w:tab w:val="left" w:pos="440"/>
            </w:tabs>
            <w:rPr>
              <w:rFonts w:asciiTheme="minorHAnsi" w:eastAsiaTheme="minorEastAsia" w:hAnsiTheme="minorHAnsi"/>
              <w:noProof/>
              <w:sz w:val="22"/>
              <w:lang w:eastAsia="hr-HR"/>
            </w:rPr>
          </w:pPr>
          <w:hyperlink w:anchor="_Toc105429586" w:history="1">
            <w:r w:rsidR="00666F4C" w:rsidRPr="00D2573E">
              <w:rPr>
                <w:rStyle w:val="Hyperlink"/>
                <w:bCs/>
                <w:noProof/>
              </w:rPr>
              <w:t>6</w:t>
            </w:r>
            <w:r w:rsidR="00666F4C">
              <w:rPr>
                <w:rFonts w:asciiTheme="minorHAnsi" w:eastAsiaTheme="minorEastAsia" w:hAnsiTheme="minorHAnsi"/>
                <w:noProof/>
                <w:sz w:val="22"/>
                <w:lang w:eastAsia="hr-HR"/>
              </w:rPr>
              <w:tab/>
            </w:r>
            <w:r w:rsidR="00666F4C" w:rsidRPr="00D2573E">
              <w:rPr>
                <w:rStyle w:val="Hyperlink"/>
                <w:noProof/>
              </w:rPr>
              <w:t>Vizija razvoja i strateški ciljevi</w:t>
            </w:r>
            <w:r w:rsidR="00666F4C">
              <w:rPr>
                <w:noProof/>
                <w:webHidden/>
              </w:rPr>
              <w:tab/>
            </w:r>
            <w:r w:rsidR="00666F4C">
              <w:rPr>
                <w:noProof/>
                <w:webHidden/>
              </w:rPr>
              <w:fldChar w:fldCharType="begin"/>
            </w:r>
            <w:r w:rsidR="00666F4C">
              <w:rPr>
                <w:noProof/>
                <w:webHidden/>
              </w:rPr>
              <w:instrText xml:space="preserve"> PAGEREF _Toc105429586 \h </w:instrText>
            </w:r>
            <w:r w:rsidR="00666F4C">
              <w:rPr>
                <w:noProof/>
                <w:webHidden/>
              </w:rPr>
            </w:r>
            <w:r w:rsidR="00666F4C">
              <w:rPr>
                <w:noProof/>
                <w:webHidden/>
              </w:rPr>
              <w:fldChar w:fldCharType="separate"/>
            </w:r>
            <w:r w:rsidR="00666F4C">
              <w:rPr>
                <w:noProof/>
                <w:webHidden/>
              </w:rPr>
              <w:t>18</w:t>
            </w:r>
            <w:r w:rsidR="00666F4C">
              <w:rPr>
                <w:noProof/>
                <w:webHidden/>
              </w:rPr>
              <w:fldChar w:fldCharType="end"/>
            </w:r>
          </w:hyperlink>
        </w:p>
        <w:p w14:paraId="2ACDF405" w14:textId="307037FC"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7" w:history="1">
            <w:r w:rsidR="00666F4C" w:rsidRPr="00D2573E">
              <w:rPr>
                <w:rStyle w:val="Hyperlink"/>
                <w:rFonts w:cs="Times New Roman"/>
                <w:noProof/>
              </w:rPr>
              <w:t>6.1</w:t>
            </w:r>
            <w:r w:rsidR="00666F4C">
              <w:rPr>
                <w:rFonts w:asciiTheme="minorHAnsi" w:eastAsiaTheme="minorEastAsia" w:hAnsiTheme="minorHAnsi"/>
                <w:noProof/>
                <w:sz w:val="22"/>
                <w:lang w:eastAsia="hr-HR"/>
              </w:rPr>
              <w:tab/>
            </w:r>
            <w:r w:rsidR="00666F4C" w:rsidRPr="00D2573E">
              <w:rPr>
                <w:rStyle w:val="Hyperlink"/>
                <w:rFonts w:cs="Times New Roman"/>
                <w:noProof/>
              </w:rPr>
              <w:t>Vizija i misija strategije</w:t>
            </w:r>
            <w:r w:rsidR="00666F4C">
              <w:rPr>
                <w:noProof/>
                <w:webHidden/>
              </w:rPr>
              <w:tab/>
            </w:r>
            <w:r w:rsidR="00666F4C">
              <w:rPr>
                <w:noProof/>
                <w:webHidden/>
              </w:rPr>
              <w:fldChar w:fldCharType="begin"/>
            </w:r>
            <w:r w:rsidR="00666F4C">
              <w:rPr>
                <w:noProof/>
                <w:webHidden/>
              </w:rPr>
              <w:instrText xml:space="preserve"> PAGEREF _Toc105429587 \h </w:instrText>
            </w:r>
            <w:r w:rsidR="00666F4C">
              <w:rPr>
                <w:noProof/>
                <w:webHidden/>
              </w:rPr>
            </w:r>
            <w:r w:rsidR="00666F4C">
              <w:rPr>
                <w:noProof/>
                <w:webHidden/>
              </w:rPr>
              <w:fldChar w:fldCharType="separate"/>
            </w:r>
            <w:r w:rsidR="00666F4C">
              <w:rPr>
                <w:noProof/>
                <w:webHidden/>
              </w:rPr>
              <w:t>18</w:t>
            </w:r>
            <w:r w:rsidR="00666F4C">
              <w:rPr>
                <w:noProof/>
                <w:webHidden/>
              </w:rPr>
              <w:fldChar w:fldCharType="end"/>
            </w:r>
          </w:hyperlink>
        </w:p>
        <w:p w14:paraId="3A171AAA" w14:textId="7CA15BE9"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8" w:history="1">
            <w:r w:rsidR="00666F4C" w:rsidRPr="00D2573E">
              <w:rPr>
                <w:rStyle w:val="Hyperlink"/>
                <w:rFonts w:cs="Times New Roman"/>
                <w:noProof/>
              </w:rPr>
              <w:t>6.2</w:t>
            </w:r>
            <w:r w:rsidR="00666F4C">
              <w:rPr>
                <w:rFonts w:asciiTheme="minorHAnsi" w:eastAsiaTheme="minorEastAsia" w:hAnsiTheme="minorHAnsi"/>
                <w:noProof/>
                <w:sz w:val="22"/>
                <w:lang w:eastAsia="hr-HR"/>
              </w:rPr>
              <w:tab/>
            </w:r>
            <w:r w:rsidR="00666F4C" w:rsidRPr="00D2573E">
              <w:rPr>
                <w:rStyle w:val="Hyperlink"/>
                <w:rFonts w:cs="Times New Roman"/>
                <w:noProof/>
              </w:rPr>
              <w:t>Strateški ciljevi</w:t>
            </w:r>
            <w:r w:rsidR="00666F4C">
              <w:rPr>
                <w:noProof/>
                <w:webHidden/>
              </w:rPr>
              <w:tab/>
            </w:r>
            <w:r w:rsidR="00666F4C">
              <w:rPr>
                <w:noProof/>
                <w:webHidden/>
              </w:rPr>
              <w:fldChar w:fldCharType="begin"/>
            </w:r>
            <w:r w:rsidR="00666F4C">
              <w:rPr>
                <w:noProof/>
                <w:webHidden/>
              </w:rPr>
              <w:instrText xml:space="preserve"> PAGEREF _Toc105429588 \h </w:instrText>
            </w:r>
            <w:r w:rsidR="00666F4C">
              <w:rPr>
                <w:noProof/>
                <w:webHidden/>
              </w:rPr>
            </w:r>
            <w:r w:rsidR="00666F4C">
              <w:rPr>
                <w:noProof/>
                <w:webHidden/>
              </w:rPr>
              <w:fldChar w:fldCharType="separate"/>
            </w:r>
            <w:r w:rsidR="00666F4C">
              <w:rPr>
                <w:noProof/>
                <w:webHidden/>
              </w:rPr>
              <w:t>18</w:t>
            </w:r>
            <w:r w:rsidR="00666F4C">
              <w:rPr>
                <w:noProof/>
                <w:webHidden/>
              </w:rPr>
              <w:fldChar w:fldCharType="end"/>
            </w:r>
          </w:hyperlink>
        </w:p>
        <w:p w14:paraId="2366C41A" w14:textId="5FCCFBD5"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89" w:history="1">
            <w:r w:rsidR="00666F4C" w:rsidRPr="00D2573E">
              <w:rPr>
                <w:rStyle w:val="Hyperlink"/>
                <w:rFonts w:cs="Times New Roman"/>
                <w:noProof/>
              </w:rPr>
              <w:t>6.3</w:t>
            </w:r>
            <w:r w:rsidR="00666F4C">
              <w:rPr>
                <w:rFonts w:asciiTheme="minorHAnsi" w:eastAsiaTheme="minorEastAsia" w:hAnsiTheme="minorHAnsi"/>
                <w:noProof/>
                <w:sz w:val="22"/>
                <w:lang w:eastAsia="hr-HR"/>
              </w:rPr>
              <w:tab/>
            </w:r>
            <w:r w:rsidR="00666F4C" w:rsidRPr="00D2573E">
              <w:rPr>
                <w:rStyle w:val="Hyperlink"/>
                <w:rFonts w:cs="Times New Roman"/>
                <w:noProof/>
              </w:rPr>
              <w:t>Popis ključnih pokazatelja učinka</w:t>
            </w:r>
            <w:r w:rsidR="00666F4C">
              <w:rPr>
                <w:noProof/>
                <w:webHidden/>
              </w:rPr>
              <w:tab/>
            </w:r>
            <w:r w:rsidR="00666F4C">
              <w:rPr>
                <w:noProof/>
                <w:webHidden/>
              </w:rPr>
              <w:fldChar w:fldCharType="begin"/>
            </w:r>
            <w:r w:rsidR="00666F4C">
              <w:rPr>
                <w:noProof/>
                <w:webHidden/>
              </w:rPr>
              <w:instrText xml:space="preserve"> PAGEREF _Toc105429589 \h </w:instrText>
            </w:r>
            <w:r w:rsidR="00666F4C">
              <w:rPr>
                <w:noProof/>
                <w:webHidden/>
              </w:rPr>
            </w:r>
            <w:r w:rsidR="00666F4C">
              <w:rPr>
                <w:noProof/>
                <w:webHidden/>
              </w:rPr>
              <w:fldChar w:fldCharType="separate"/>
            </w:r>
            <w:r w:rsidR="00666F4C">
              <w:rPr>
                <w:noProof/>
                <w:webHidden/>
              </w:rPr>
              <w:t>18</w:t>
            </w:r>
            <w:r w:rsidR="00666F4C">
              <w:rPr>
                <w:noProof/>
                <w:webHidden/>
              </w:rPr>
              <w:fldChar w:fldCharType="end"/>
            </w:r>
          </w:hyperlink>
        </w:p>
        <w:p w14:paraId="387DD2D7" w14:textId="0855D877"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90" w:history="1">
            <w:r w:rsidR="00666F4C" w:rsidRPr="00D2573E">
              <w:rPr>
                <w:rStyle w:val="Hyperlink"/>
                <w:rFonts w:cs="Times New Roman"/>
                <w:noProof/>
              </w:rPr>
              <w:t>6.4</w:t>
            </w:r>
            <w:r w:rsidR="00666F4C">
              <w:rPr>
                <w:rFonts w:asciiTheme="minorHAnsi" w:eastAsiaTheme="minorEastAsia" w:hAnsiTheme="minorHAnsi"/>
                <w:noProof/>
                <w:sz w:val="22"/>
                <w:lang w:eastAsia="hr-HR"/>
              </w:rPr>
              <w:tab/>
            </w:r>
            <w:r w:rsidR="00666F4C" w:rsidRPr="00D2573E">
              <w:rPr>
                <w:rStyle w:val="Hyperlink"/>
                <w:rFonts w:cs="Times New Roman"/>
                <w:noProof/>
              </w:rPr>
              <w:t>Opis područja intervencije i popis projekata za provedbu strateških ciljeva</w:t>
            </w:r>
            <w:r w:rsidR="00666F4C">
              <w:rPr>
                <w:noProof/>
                <w:webHidden/>
              </w:rPr>
              <w:tab/>
            </w:r>
            <w:r w:rsidR="00666F4C">
              <w:rPr>
                <w:noProof/>
                <w:webHidden/>
              </w:rPr>
              <w:fldChar w:fldCharType="begin"/>
            </w:r>
            <w:r w:rsidR="00666F4C">
              <w:rPr>
                <w:noProof/>
                <w:webHidden/>
              </w:rPr>
              <w:instrText xml:space="preserve"> PAGEREF _Toc105429590 \h </w:instrText>
            </w:r>
            <w:r w:rsidR="00666F4C">
              <w:rPr>
                <w:noProof/>
                <w:webHidden/>
              </w:rPr>
            </w:r>
            <w:r w:rsidR="00666F4C">
              <w:rPr>
                <w:noProof/>
                <w:webHidden/>
              </w:rPr>
              <w:fldChar w:fldCharType="separate"/>
            </w:r>
            <w:r w:rsidR="00666F4C">
              <w:rPr>
                <w:noProof/>
                <w:webHidden/>
              </w:rPr>
              <w:t>20</w:t>
            </w:r>
            <w:r w:rsidR="00666F4C">
              <w:rPr>
                <w:noProof/>
                <w:webHidden/>
              </w:rPr>
              <w:fldChar w:fldCharType="end"/>
            </w:r>
          </w:hyperlink>
        </w:p>
        <w:p w14:paraId="4E0E6130" w14:textId="58E764B3"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1" w:history="1">
            <w:r w:rsidR="00666F4C" w:rsidRPr="00D2573E">
              <w:rPr>
                <w:rStyle w:val="Hyperlink"/>
                <w:rFonts w:cs="Times New Roman"/>
                <w:noProof/>
              </w:rPr>
              <w:t>6.4.1</w:t>
            </w:r>
            <w:r w:rsidR="00666F4C">
              <w:rPr>
                <w:rFonts w:asciiTheme="minorHAnsi" w:eastAsiaTheme="minorEastAsia" w:hAnsiTheme="minorHAnsi"/>
                <w:noProof/>
                <w:sz w:val="22"/>
                <w:lang w:eastAsia="hr-HR"/>
              </w:rPr>
              <w:tab/>
            </w:r>
            <w:r w:rsidR="00666F4C" w:rsidRPr="00D2573E">
              <w:rPr>
                <w:rStyle w:val="Hyperlink"/>
                <w:rFonts w:cs="Times New Roman"/>
                <w:noProof/>
              </w:rPr>
              <w:t>Identifikacija funkcionalnih veza cilj – mjera</w:t>
            </w:r>
            <w:r w:rsidR="00666F4C">
              <w:rPr>
                <w:noProof/>
                <w:webHidden/>
              </w:rPr>
              <w:tab/>
            </w:r>
            <w:r w:rsidR="00666F4C">
              <w:rPr>
                <w:noProof/>
                <w:webHidden/>
              </w:rPr>
              <w:fldChar w:fldCharType="begin"/>
            </w:r>
            <w:r w:rsidR="00666F4C">
              <w:rPr>
                <w:noProof/>
                <w:webHidden/>
              </w:rPr>
              <w:instrText xml:space="preserve"> PAGEREF _Toc105429591 \h </w:instrText>
            </w:r>
            <w:r w:rsidR="00666F4C">
              <w:rPr>
                <w:noProof/>
                <w:webHidden/>
              </w:rPr>
            </w:r>
            <w:r w:rsidR="00666F4C">
              <w:rPr>
                <w:noProof/>
                <w:webHidden/>
              </w:rPr>
              <w:fldChar w:fldCharType="separate"/>
            </w:r>
            <w:r w:rsidR="00666F4C">
              <w:rPr>
                <w:noProof/>
                <w:webHidden/>
              </w:rPr>
              <w:t>21</w:t>
            </w:r>
            <w:r w:rsidR="00666F4C">
              <w:rPr>
                <w:noProof/>
                <w:webHidden/>
              </w:rPr>
              <w:fldChar w:fldCharType="end"/>
            </w:r>
          </w:hyperlink>
        </w:p>
        <w:p w14:paraId="18B35B89" w14:textId="56DD61E8"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2" w:history="1">
            <w:r w:rsidR="00666F4C" w:rsidRPr="00D2573E">
              <w:rPr>
                <w:rStyle w:val="Hyperlink"/>
                <w:rFonts w:eastAsia="MS Gothic" w:cs="Times New Roman"/>
                <w:noProof/>
              </w:rPr>
              <w:t>6.4.2</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Prioritetna područja javne politike</w:t>
            </w:r>
            <w:r w:rsidR="00666F4C">
              <w:rPr>
                <w:noProof/>
                <w:webHidden/>
              </w:rPr>
              <w:tab/>
            </w:r>
            <w:r w:rsidR="00666F4C">
              <w:rPr>
                <w:noProof/>
                <w:webHidden/>
              </w:rPr>
              <w:fldChar w:fldCharType="begin"/>
            </w:r>
            <w:r w:rsidR="00666F4C">
              <w:rPr>
                <w:noProof/>
                <w:webHidden/>
              </w:rPr>
              <w:instrText xml:space="preserve"> PAGEREF _Toc105429592 \h </w:instrText>
            </w:r>
            <w:r w:rsidR="00666F4C">
              <w:rPr>
                <w:noProof/>
                <w:webHidden/>
              </w:rPr>
            </w:r>
            <w:r w:rsidR="00666F4C">
              <w:rPr>
                <w:noProof/>
                <w:webHidden/>
              </w:rPr>
              <w:fldChar w:fldCharType="separate"/>
            </w:r>
            <w:r w:rsidR="00666F4C">
              <w:rPr>
                <w:noProof/>
                <w:webHidden/>
              </w:rPr>
              <w:t>26</w:t>
            </w:r>
            <w:r w:rsidR="00666F4C">
              <w:rPr>
                <w:noProof/>
                <w:webHidden/>
              </w:rPr>
              <w:fldChar w:fldCharType="end"/>
            </w:r>
          </w:hyperlink>
        </w:p>
        <w:p w14:paraId="33CB5C3B" w14:textId="000F09FB"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3" w:history="1">
            <w:r w:rsidR="00666F4C" w:rsidRPr="00D2573E">
              <w:rPr>
                <w:rStyle w:val="Hyperlink"/>
                <w:rFonts w:eastAsia="MS Gothic" w:cs="Times New Roman"/>
                <w:noProof/>
              </w:rPr>
              <w:t>6.4.3</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Mjere</w:t>
            </w:r>
            <w:r w:rsidR="00666F4C">
              <w:rPr>
                <w:noProof/>
                <w:webHidden/>
              </w:rPr>
              <w:tab/>
            </w:r>
            <w:r w:rsidR="00666F4C">
              <w:rPr>
                <w:noProof/>
                <w:webHidden/>
              </w:rPr>
              <w:fldChar w:fldCharType="begin"/>
            </w:r>
            <w:r w:rsidR="00666F4C">
              <w:rPr>
                <w:noProof/>
                <w:webHidden/>
              </w:rPr>
              <w:instrText xml:space="preserve"> PAGEREF _Toc105429593 \h </w:instrText>
            </w:r>
            <w:r w:rsidR="00666F4C">
              <w:rPr>
                <w:noProof/>
                <w:webHidden/>
              </w:rPr>
            </w:r>
            <w:r w:rsidR="00666F4C">
              <w:rPr>
                <w:noProof/>
                <w:webHidden/>
              </w:rPr>
              <w:fldChar w:fldCharType="separate"/>
            </w:r>
            <w:r w:rsidR="00666F4C">
              <w:rPr>
                <w:noProof/>
                <w:webHidden/>
              </w:rPr>
              <w:t>28</w:t>
            </w:r>
            <w:r w:rsidR="00666F4C">
              <w:rPr>
                <w:noProof/>
                <w:webHidden/>
              </w:rPr>
              <w:fldChar w:fldCharType="end"/>
            </w:r>
          </w:hyperlink>
        </w:p>
        <w:p w14:paraId="1B9E0586" w14:textId="6E451EFF"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4" w:history="1">
            <w:r w:rsidR="00666F4C" w:rsidRPr="00D2573E">
              <w:rPr>
                <w:rStyle w:val="Hyperlink"/>
                <w:rFonts w:cs="Times New Roman"/>
                <w:noProof/>
              </w:rPr>
              <w:t>6.4.4</w:t>
            </w:r>
            <w:r w:rsidR="00666F4C">
              <w:rPr>
                <w:rFonts w:asciiTheme="minorHAnsi" w:eastAsiaTheme="minorEastAsia" w:hAnsiTheme="minorHAnsi"/>
                <w:noProof/>
                <w:sz w:val="22"/>
                <w:lang w:eastAsia="hr-HR"/>
              </w:rPr>
              <w:tab/>
            </w:r>
            <w:r w:rsidR="00666F4C" w:rsidRPr="00D2573E">
              <w:rPr>
                <w:rStyle w:val="Hyperlink"/>
                <w:rFonts w:cs="Times New Roman"/>
                <w:noProof/>
              </w:rPr>
              <w:t>Stupnjevanje mjera prema prioritetima, funkcionalnosti i opsegu</w:t>
            </w:r>
            <w:r w:rsidR="00666F4C">
              <w:rPr>
                <w:noProof/>
                <w:webHidden/>
              </w:rPr>
              <w:tab/>
            </w:r>
            <w:r w:rsidR="00666F4C">
              <w:rPr>
                <w:noProof/>
                <w:webHidden/>
              </w:rPr>
              <w:fldChar w:fldCharType="begin"/>
            </w:r>
            <w:r w:rsidR="00666F4C">
              <w:rPr>
                <w:noProof/>
                <w:webHidden/>
              </w:rPr>
              <w:instrText xml:space="preserve"> PAGEREF _Toc105429594 \h </w:instrText>
            </w:r>
            <w:r w:rsidR="00666F4C">
              <w:rPr>
                <w:noProof/>
                <w:webHidden/>
              </w:rPr>
            </w:r>
            <w:r w:rsidR="00666F4C">
              <w:rPr>
                <w:noProof/>
                <w:webHidden/>
              </w:rPr>
              <w:fldChar w:fldCharType="separate"/>
            </w:r>
            <w:r w:rsidR="00666F4C">
              <w:rPr>
                <w:noProof/>
                <w:webHidden/>
              </w:rPr>
              <w:t>42</w:t>
            </w:r>
            <w:r w:rsidR="00666F4C">
              <w:rPr>
                <w:noProof/>
                <w:webHidden/>
              </w:rPr>
              <w:fldChar w:fldCharType="end"/>
            </w:r>
          </w:hyperlink>
        </w:p>
        <w:p w14:paraId="1846A11A" w14:textId="0DBD6F08"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595" w:history="1">
            <w:r w:rsidR="00666F4C" w:rsidRPr="00D2573E">
              <w:rPr>
                <w:rStyle w:val="Hyperlink"/>
                <w:rFonts w:eastAsia="MS Gothic" w:cs="Times New Roman"/>
                <w:noProof/>
              </w:rPr>
              <w:t>6.5</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Indikativni financijski plan</w:t>
            </w:r>
            <w:r w:rsidR="00666F4C">
              <w:rPr>
                <w:noProof/>
                <w:webHidden/>
              </w:rPr>
              <w:tab/>
            </w:r>
            <w:r w:rsidR="00666F4C">
              <w:rPr>
                <w:noProof/>
                <w:webHidden/>
              </w:rPr>
              <w:fldChar w:fldCharType="begin"/>
            </w:r>
            <w:r w:rsidR="00666F4C">
              <w:rPr>
                <w:noProof/>
                <w:webHidden/>
              </w:rPr>
              <w:instrText xml:space="preserve"> PAGEREF _Toc105429595 \h </w:instrText>
            </w:r>
            <w:r w:rsidR="00666F4C">
              <w:rPr>
                <w:noProof/>
                <w:webHidden/>
              </w:rPr>
            </w:r>
            <w:r w:rsidR="00666F4C">
              <w:rPr>
                <w:noProof/>
                <w:webHidden/>
              </w:rPr>
              <w:fldChar w:fldCharType="separate"/>
            </w:r>
            <w:r w:rsidR="00666F4C">
              <w:rPr>
                <w:noProof/>
                <w:webHidden/>
              </w:rPr>
              <w:t>48</w:t>
            </w:r>
            <w:r w:rsidR="00666F4C">
              <w:rPr>
                <w:noProof/>
                <w:webHidden/>
              </w:rPr>
              <w:fldChar w:fldCharType="end"/>
            </w:r>
          </w:hyperlink>
        </w:p>
        <w:p w14:paraId="689F177E" w14:textId="6086C292"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6" w:history="1">
            <w:r w:rsidR="00666F4C" w:rsidRPr="00D2573E">
              <w:rPr>
                <w:rStyle w:val="Hyperlink"/>
                <w:rFonts w:eastAsia="MS Gothic" w:cs="Times New Roman"/>
                <w:noProof/>
              </w:rPr>
              <w:t>6.5.1</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Europski fondovi i programi Unije</w:t>
            </w:r>
            <w:r w:rsidR="00666F4C">
              <w:rPr>
                <w:noProof/>
                <w:webHidden/>
              </w:rPr>
              <w:tab/>
            </w:r>
            <w:r w:rsidR="00666F4C">
              <w:rPr>
                <w:noProof/>
                <w:webHidden/>
              </w:rPr>
              <w:fldChar w:fldCharType="begin"/>
            </w:r>
            <w:r w:rsidR="00666F4C">
              <w:rPr>
                <w:noProof/>
                <w:webHidden/>
              </w:rPr>
              <w:instrText xml:space="preserve"> PAGEREF _Toc105429596 \h </w:instrText>
            </w:r>
            <w:r w:rsidR="00666F4C">
              <w:rPr>
                <w:noProof/>
                <w:webHidden/>
              </w:rPr>
            </w:r>
            <w:r w:rsidR="00666F4C">
              <w:rPr>
                <w:noProof/>
                <w:webHidden/>
              </w:rPr>
              <w:fldChar w:fldCharType="separate"/>
            </w:r>
            <w:r w:rsidR="00666F4C">
              <w:rPr>
                <w:noProof/>
                <w:webHidden/>
              </w:rPr>
              <w:t>48</w:t>
            </w:r>
            <w:r w:rsidR="00666F4C">
              <w:rPr>
                <w:noProof/>
                <w:webHidden/>
              </w:rPr>
              <w:fldChar w:fldCharType="end"/>
            </w:r>
          </w:hyperlink>
        </w:p>
        <w:p w14:paraId="3A552DB1" w14:textId="0762E220"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7" w:history="1">
            <w:r w:rsidR="00666F4C" w:rsidRPr="00D2573E">
              <w:rPr>
                <w:rStyle w:val="Hyperlink"/>
                <w:rFonts w:eastAsia="MS Gothic" w:cs="Times New Roman"/>
                <w:noProof/>
              </w:rPr>
              <w:t>6.5.2</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Financijski instrumenti</w:t>
            </w:r>
            <w:r w:rsidR="00666F4C">
              <w:rPr>
                <w:noProof/>
                <w:webHidden/>
              </w:rPr>
              <w:tab/>
            </w:r>
            <w:r w:rsidR="00666F4C">
              <w:rPr>
                <w:noProof/>
                <w:webHidden/>
              </w:rPr>
              <w:fldChar w:fldCharType="begin"/>
            </w:r>
            <w:r w:rsidR="00666F4C">
              <w:rPr>
                <w:noProof/>
                <w:webHidden/>
              </w:rPr>
              <w:instrText xml:space="preserve"> PAGEREF _Toc105429597 \h </w:instrText>
            </w:r>
            <w:r w:rsidR="00666F4C">
              <w:rPr>
                <w:noProof/>
                <w:webHidden/>
              </w:rPr>
            </w:r>
            <w:r w:rsidR="00666F4C">
              <w:rPr>
                <w:noProof/>
                <w:webHidden/>
              </w:rPr>
              <w:fldChar w:fldCharType="separate"/>
            </w:r>
            <w:r w:rsidR="00666F4C">
              <w:rPr>
                <w:noProof/>
                <w:webHidden/>
              </w:rPr>
              <w:t>53</w:t>
            </w:r>
            <w:r w:rsidR="00666F4C">
              <w:rPr>
                <w:noProof/>
                <w:webHidden/>
              </w:rPr>
              <w:fldChar w:fldCharType="end"/>
            </w:r>
          </w:hyperlink>
        </w:p>
        <w:p w14:paraId="70C6AEDF" w14:textId="6C8CDB89"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8" w:history="1">
            <w:r w:rsidR="00666F4C" w:rsidRPr="00D2573E">
              <w:rPr>
                <w:rStyle w:val="Hyperlink"/>
                <w:rFonts w:eastAsia="MS Gothic" w:cs="Times New Roman"/>
                <w:noProof/>
              </w:rPr>
              <w:t>6.5.3</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Državni proračun</w:t>
            </w:r>
            <w:r w:rsidR="00666F4C">
              <w:rPr>
                <w:noProof/>
                <w:webHidden/>
              </w:rPr>
              <w:tab/>
            </w:r>
            <w:r w:rsidR="00666F4C">
              <w:rPr>
                <w:noProof/>
                <w:webHidden/>
              </w:rPr>
              <w:fldChar w:fldCharType="begin"/>
            </w:r>
            <w:r w:rsidR="00666F4C">
              <w:rPr>
                <w:noProof/>
                <w:webHidden/>
              </w:rPr>
              <w:instrText xml:space="preserve"> PAGEREF _Toc105429598 \h </w:instrText>
            </w:r>
            <w:r w:rsidR="00666F4C">
              <w:rPr>
                <w:noProof/>
                <w:webHidden/>
              </w:rPr>
            </w:r>
            <w:r w:rsidR="00666F4C">
              <w:rPr>
                <w:noProof/>
                <w:webHidden/>
              </w:rPr>
              <w:fldChar w:fldCharType="separate"/>
            </w:r>
            <w:r w:rsidR="00666F4C">
              <w:rPr>
                <w:noProof/>
                <w:webHidden/>
              </w:rPr>
              <w:t>53</w:t>
            </w:r>
            <w:r w:rsidR="00666F4C">
              <w:rPr>
                <w:noProof/>
                <w:webHidden/>
              </w:rPr>
              <w:fldChar w:fldCharType="end"/>
            </w:r>
          </w:hyperlink>
        </w:p>
        <w:p w14:paraId="112F9D79" w14:textId="0A3A8E68"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599" w:history="1">
            <w:r w:rsidR="00666F4C" w:rsidRPr="00D2573E">
              <w:rPr>
                <w:rStyle w:val="Hyperlink"/>
                <w:rFonts w:eastAsia="MS Gothic" w:cs="Times New Roman"/>
                <w:noProof/>
              </w:rPr>
              <w:t>6.5.4</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rPr>
              <w:t>Javno-privatna partnerstva</w:t>
            </w:r>
            <w:r w:rsidR="00666F4C">
              <w:rPr>
                <w:noProof/>
                <w:webHidden/>
              </w:rPr>
              <w:tab/>
            </w:r>
            <w:r w:rsidR="00666F4C">
              <w:rPr>
                <w:noProof/>
                <w:webHidden/>
              </w:rPr>
              <w:fldChar w:fldCharType="begin"/>
            </w:r>
            <w:r w:rsidR="00666F4C">
              <w:rPr>
                <w:noProof/>
                <w:webHidden/>
              </w:rPr>
              <w:instrText xml:space="preserve"> PAGEREF _Toc105429599 \h </w:instrText>
            </w:r>
            <w:r w:rsidR="00666F4C">
              <w:rPr>
                <w:noProof/>
                <w:webHidden/>
              </w:rPr>
            </w:r>
            <w:r w:rsidR="00666F4C">
              <w:rPr>
                <w:noProof/>
                <w:webHidden/>
              </w:rPr>
              <w:fldChar w:fldCharType="separate"/>
            </w:r>
            <w:r w:rsidR="00666F4C">
              <w:rPr>
                <w:noProof/>
                <w:webHidden/>
              </w:rPr>
              <w:t>54</w:t>
            </w:r>
            <w:r w:rsidR="00666F4C">
              <w:rPr>
                <w:noProof/>
                <w:webHidden/>
              </w:rPr>
              <w:fldChar w:fldCharType="end"/>
            </w:r>
          </w:hyperlink>
        </w:p>
        <w:p w14:paraId="6AB8D331" w14:textId="1DD9C9D5"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600" w:history="1">
            <w:r w:rsidR="00666F4C" w:rsidRPr="00D2573E">
              <w:rPr>
                <w:rStyle w:val="Hyperlink"/>
                <w:rFonts w:cs="Times New Roman"/>
                <w:noProof/>
              </w:rPr>
              <w:t>6.6</w:t>
            </w:r>
            <w:r w:rsidR="00666F4C">
              <w:rPr>
                <w:rFonts w:asciiTheme="minorHAnsi" w:eastAsiaTheme="minorEastAsia" w:hAnsiTheme="minorHAnsi"/>
                <w:noProof/>
                <w:sz w:val="22"/>
                <w:lang w:eastAsia="hr-HR"/>
              </w:rPr>
              <w:tab/>
            </w:r>
            <w:r w:rsidR="00666F4C" w:rsidRPr="00D2573E">
              <w:rPr>
                <w:rStyle w:val="Hyperlink"/>
                <w:rFonts w:cs="Times New Roman"/>
                <w:noProof/>
              </w:rPr>
              <w:t>Okvir za praćenje i vrednovanje</w:t>
            </w:r>
            <w:r w:rsidR="00666F4C">
              <w:rPr>
                <w:noProof/>
                <w:webHidden/>
              </w:rPr>
              <w:tab/>
            </w:r>
            <w:r w:rsidR="00666F4C">
              <w:rPr>
                <w:noProof/>
                <w:webHidden/>
              </w:rPr>
              <w:fldChar w:fldCharType="begin"/>
            </w:r>
            <w:r w:rsidR="00666F4C">
              <w:rPr>
                <w:noProof/>
                <w:webHidden/>
              </w:rPr>
              <w:instrText xml:space="preserve"> PAGEREF _Toc105429600 \h </w:instrText>
            </w:r>
            <w:r w:rsidR="00666F4C">
              <w:rPr>
                <w:noProof/>
                <w:webHidden/>
              </w:rPr>
            </w:r>
            <w:r w:rsidR="00666F4C">
              <w:rPr>
                <w:noProof/>
                <w:webHidden/>
              </w:rPr>
              <w:fldChar w:fldCharType="separate"/>
            </w:r>
            <w:r w:rsidR="00666F4C">
              <w:rPr>
                <w:noProof/>
                <w:webHidden/>
              </w:rPr>
              <w:t>54</w:t>
            </w:r>
            <w:r w:rsidR="00666F4C">
              <w:rPr>
                <w:noProof/>
                <w:webHidden/>
              </w:rPr>
              <w:fldChar w:fldCharType="end"/>
            </w:r>
          </w:hyperlink>
        </w:p>
        <w:p w14:paraId="4F8AED65" w14:textId="04B2C0D0"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601" w:history="1">
            <w:r w:rsidR="00666F4C" w:rsidRPr="00D2573E">
              <w:rPr>
                <w:rStyle w:val="Hyperlink"/>
                <w:noProof/>
              </w:rPr>
              <w:t>6.6.1</w:t>
            </w:r>
            <w:r w:rsidR="00666F4C">
              <w:rPr>
                <w:rFonts w:asciiTheme="minorHAnsi" w:eastAsiaTheme="minorEastAsia" w:hAnsiTheme="minorHAnsi"/>
                <w:noProof/>
                <w:sz w:val="22"/>
                <w:lang w:eastAsia="hr-HR"/>
              </w:rPr>
              <w:tab/>
            </w:r>
            <w:r w:rsidR="00666F4C" w:rsidRPr="00D2573E">
              <w:rPr>
                <w:rStyle w:val="Hyperlink"/>
                <w:noProof/>
              </w:rPr>
              <w:t>Praćenje i izvještavanje</w:t>
            </w:r>
            <w:r w:rsidR="00666F4C">
              <w:rPr>
                <w:noProof/>
                <w:webHidden/>
              </w:rPr>
              <w:tab/>
            </w:r>
            <w:r w:rsidR="00666F4C">
              <w:rPr>
                <w:noProof/>
                <w:webHidden/>
              </w:rPr>
              <w:fldChar w:fldCharType="begin"/>
            </w:r>
            <w:r w:rsidR="00666F4C">
              <w:rPr>
                <w:noProof/>
                <w:webHidden/>
              </w:rPr>
              <w:instrText xml:space="preserve"> PAGEREF _Toc105429601 \h </w:instrText>
            </w:r>
            <w:r w:rsidR="00666F4C">
              <w:rPr>
                <w:noProof/>
                <w:webHidden/>
              </w:rPr>
            </w:r>
            <w:r w:rsidR="00666F4C">
              <w:rPr>
                <w:noProof/>
                <w:webHidden/>
              </w:rPr>
              <w:fldChar w:fldCharType="separate"/>
            </w:r>
            <w:r w:rsidR="00666F4C">
              <w:rPr>
                <w:noProof/>
                <w:webHidden/>
              </w:rPr>
              <w:t>55</w:t>
            </w:r>
            <w:r w:rsidR="00666F4C">
              <w:rPr>
                <w:noProof/>
                <w:webHidden/>
              </w:rPr>
              <w:fldChar w:fldCharType="end"/>
            </w:r>
          </w:hyperlink>
        </w:p>
        <w:p w14:paraId="1FC2196E" w14:textId="346903BA"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602" w:history="1">
            <w:r w:rsidR="00666F4C" w:rsidRPr="00D2573E">
              <w:rPr>
                <w:rStyle w:val="Hyperlink"/>
                <w:noProof/>
              </w:rPr>
              <w:t>6.6.2</w:t>
            </w:r>
            <w:r w:rsidR="00666F4C">
              <w:rPr>
                <w:rFonts w:asciiTheme="minorHAnsi" w:eastAsiaTheme="minorEastAsia" w:hAnsiTheme="minorHAnsi"/>
                <w:noProof/>
                <w:sz w:val="22"/>
                <w:lang w:eastAsia="hr-HR"/>
              </w:rPr>
              <w:tab/>
            </w:r>
            <w:r w:rsidR="00666F4C" w:rsidRPr="00D2573E">
              <w:rPr>
                <w:rStyle w:val="Hyperlink"/>
                <w:noProof/>
              </w:rPr>
              <w:t>Vrednovanje</w:t>
            </w:r>
            <w:r w:rsidR="00666F4C">
              <w:rPr>
                <w:noProof/>
                <w:webHidden/>
              </w:rPr>
              <w:tab/>
            </w:r>
            <w:r w:rsidR="00666F4C">
              <w:rPr>
                <w:noProof/>
                <w:webHidden/>
              </w:rPr>
              <w:fldChar w:fldCharType="begin"/>
            </w:r>
            <w:r w:rsidR="00666F4C">
              <w:rPr>
                <w:noProof/>
                <w:webHidden/>
              </w:rPr>
              <w:instrText xml:space="preserve"> PAGEREF _Toc105429602 \h </w:instrText>
            </w:r>
            <w:r w:rsidR="00666F4C">
              <w:rPr>
                <w:noProof/>
                <w:webHidden/>
              </w:rPr>
            </w:r>
            <w:r w:rsidR="00666F4C">
              <w:rPr>
                <w:noProof/>
                <w:webHidden/>
              </w:rPr>
              <w:fldChar w:fldCharType="separate"/>
            </w:r>
            <w:r w:rsidR="00666F4C">
              <w:rPr>
                <w:noProof/>
                <w:webHidden/>
              </w:rPr>
              <w:t>57</w:t>
            </w:r>
            <w:r w:rsidR="00666F4C">
              <w:rPr>
                <w:noProof/>
                <w:webHidden/>
              </w:rPr>
              <w:fldChar w:fldCharType="end"/>
            </w:r>
          </w:hyperlink>
        </w:p>
        <w:p w14:paraId="74564D5A" w14:textId="79843CCE" w:rsidR="00666F4C" w:rsidRDefault="001E6A9C">
          <w:pPr>
            <w:pStyle w:val="TOC1"/>
            <w:tabs>
              <w:tab w:val="left" w:pos="440"/>
            </w:tabs>
            <w:rPr>
              <w:rFonts w:asciiTheme="minorHAnsi" w:eastAsiaTheme="minorEastAsia" w:hAnsiTheme="minorHAnsi"/>
              <w:noProof/>
              <w:sz w:val="22"/>
              <w:lang w:eastAsia="hr-HR"/>
            </w:rPr>
          </w:pPr>
          <w:hyperlink w:anchor="_Toc105429603" w:history="1">
            <w:r w:rsidR="00666F4C" w:rsidRPr="00D2573E">
              <w:rPr>
                <w:rStyle w:val="Hyperlink"/>
                <w:bCs/>
                <w:noProof/>
              </w:rPr>
              <w:t>7</w:t>
            </w:r>
            <w:r w:rsidR="00666F4C">
              <w:rPr>
                <w:rFonts w:asciiTheme="minorHAnsi" w:eastAsiaTheme="minorEastAsia" w:hAnsiTheme="minorHAnsi"/>
                <w:noProof/>
                <w:sz w:val="22"/>
                <w:lang w:eastAsia="hr-HR"/>
              </w:rPr>
              <w:tab/>
            </w:r>
            <w:r w:rsidR="00666F4C" w:rsidRPr="00D2573E">
              <w:rPr>
                <w:rStyle w:val="Hyperlink"/>
                <w:noProof/>
              </w:rPr>
              <w:t>Mjere zaštite okoliša i ublažavanja utjecaja na ekološku mrežu</w:t>
            </w:r>
            <w:r w:rsidR="00666F4C">
              <w:rPr>
                <w:noProof/>
                <w:webHidden/>
              </w:rPr>
              <w:tab/>
            </w:r>
            <w:r w:rsidR="00666F4C">
              <w:rPr>
                <w:noProof/>
                <w:webHidden/>
              </w:rPr>
              <w:fldChar w:fldCharType="begin"/>
            </w:r>
            <w:r w:rsidR="00666F4C">
              <w:rPr>
                <w:noProof/>
                <w:webHidden/>
              </w:rPr>
              <w:instrText xml:space="preserve"> PAGEREF _Toc105429603 \h </w:instrText>
            </w:r>
            <w:r w:rsidR="00666F4C">
              <w:rPr>
                <w:noProof/>
                <w:webHidden/>
              </w:rPr>
            </w:r>
            <w:r w:rsidR="00666F4C">
              <w:rPr>
                <w:noProof/>
                <w:webHidden/>
              </w:rPr>
              <w:fldChar w:fldCharType="separate"/>
            </w:r>
            <w:r w:rsidR="00666F4C">
              <w:rPr>
                <w:noProof/>
                <w:webHidden/>
              </w:rPr>
              <w:t>58</w:t>
            </w:r>
            <w:r w:rsidR="00666F4C">
              <w:rPr>
                <w:noProof/>
                <w:webHidden/>
              </w:rPr>
              <w:fldChar w:fldCharType="end"/>
            </w:r>
          </w:hyperlink>
        </w:p>
        <w:p w14:paraId="2DE25EF9" w14:textId="0650F7C7"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604" w:history="1">
            <w:r w:rsidR="00666F4C" w:rsidRPr="00D2573E">
              <w:rPr>
                <w:rStyle w:val="Hyperlink"/>
                <w:rFonts w:eastAsia="MS Gothic" w:cs="Times New Roman"/>
                <w:noProof/>
                <w:lang w:eastAsia="hr-HR"/>
              </w:rPr>
              <w:t>7.1</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lang w:eastAsia="hr-HR"/>
              </w:rPr>
              <w:t>Mjere zaštite okoliša</w:t>
            </w:r>
            <w:r w:rsidR="00666F4C">
              <w:rPr>
                <w:noProof/>
                <w:webHidden/>
              </w:rPr>
              <w:tab/>
            </w:r>
            <w:r w:rsidR="00666F4C">
              <w:rPr>
                <w:noProof/>
                <w:webHidden/>
              </w:rPr>
              <w:fldChar w:fldCharType="begin"/>
            </w:r>
            <w:r w:rsidR="00666F4C">
              <w:rPr>
                <w:noProof/>
                <w:webHidden/>
              </w:rPr>
              <w:instrText xml:space="preserve"> PAGEREF _Toc105429604 \h </w:instrText>
            </w:r>
            <w:r w:rsidR="00666F4C">
              <w:rPr>
                <w:noProof/>
                <w:webHidden/>
              </w:rPr>
            </w:r>
            <w:r w:rsidR="00666F4C">
              <w:rPr>
                <w:noProof/>
                <w:webHidden/>
              </w:rPr>
              <w:fldChar w:fldCharType="separate"/>
            </w:r>
            <w:r w:rsidR="00666F4C">
              <w:rPr>
                <w:noProof/>
                <w:webHidden/>
              </w:rPr>
              <w:t>58</w:t>
            </w:r>
            <w:r w:rsidR="00666F4C">
              <w:rPr>
                <w:noProof/>
                <w:webHidden/>
              </w:rPr>
              <w:fldChar w:fldCharType="end"/>
            </w:r>
          </w:hyperlink>
        </w:p>
        <w:p w14:paraId="606231E0" w14:textId="675ECC43"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605" w:history="1">
            <w:r w:rsidR="00666F4C" w:rsidRPr="00D2573E">
              <w:rPr>
                <w:rStyle w:val="Hyperlink"/>
                <w:rFonts w:eastAsia="MS Gothic" w:cs="Times New Roman"/>
                <w:noProof/>
                <w:lang w:eastAsia="hr-HR"/>
              </w:rPr>
              <w:t>7.2</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lang w:eastAsia="hr-HR"/>
              </w:rPr>
              <w:t>Mjere ublažavanja utjecaja na ekološku mrežu</w:t>
            </w:r>
            <w:r w:rsidR="00666F4C">
              <w:rPr>
                <w:noProof/>
                <w:webHidden/>
              </w:rPr>
              <w:tab/>
            </w:r>
            <w:r w:rsidR="00666F4C">
              <w:rPr>
                <w:noProof/>
                <w:webHidden/>
              </w:rPr>
              <w:fldChar w:fldCharType="begin"/>
            </w:r>
            <w:r w:rsidR="00666F4C">
              <w:rPr>
                <w:noProof/>
                <w:webHidden/>
              </w:rPr>
              <w:instrText xml:space="preserve"> PAGEREF _Toc105429605 \h </w:instrText>
            </w:r>
            <w:r w:rsidR="00666F4C">
              <w:rPr>
                <w:noProof/>
                <w:webHidden/>
              </w:rPr>
            </w:r>
            <w:r w:rsidR="00666F4C">
              <w:rPr>
                <w:noProof/>
                <w:webHidden/>
              </w:rPr>
              <w:fldChar w:fldCharType="separate"/>
            </w:r>
            <w:r w:rsidR="00666F4C">
              <w:rPr>
                <w:noProof/>
                <w:webHidden/>
              </w:rPr>
              <w:t>80</w:t>
            </w:r>
            <w:r w:rsidR="00666F4C">
              <w:rPr>
                <w:noProof/>
                <w:webHidden/>
              </w:rPr>
              <w:fldChar w:fldCharType="end"/>
            </w:r>
          </w:hyperlink>
        </w:p>
        <w:p w14:paraId="322039CA" w14:textId="47069DC1" w:rsidR="00666F4C" w:rsidRDefault="001E6A9C">
          <w:pPr>
            <w:pStyle w:val="TOC2"/>
            <w:tabs>
              <w:tab w:val="left" w:pos="880"/>
              <w:tab w:val="right" w:leader="dot" w:pos="9060"/>
            </w:tabs>
            <w:rPr>
              <w:rFonts w:asciiTheme="minorHAnsi" w:eastAsiaTheme="minorEastAsia" w:hAnsiTheme="minorHAnsi"/>
              <w:noProof/>
              <w:sz w:val="22"/>
              <w:lang w:eastAsia="hr-HR"/>
            </w:rPr>
          </w:pPr>
          <w:hyperlink w:anchor="_Toc105429606" w:history="1">
            <w:r w:rsidR="00666F4C" w:rsidRPr="00D2573E">
              <w:rPr>
                <w:rStyle w:val="Hyperlink"/>
                <w:rFonts w:eastAsia="MS Gothic" w:cs="Times New Roman"/>
                <w:noProof/>
                <w:lang w:eastAsia="hr-HR"/>
              </w:rPr>
              <w:t>7.3</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lang w:eastAsia="hr-HR"/>
              </w:rPr>
              <w:t>Prijedlog programa praćenja stanja okoliša</w:t>
            </w:r>
            <w:r w:rsidR="00666F4C">
              <w:rPr>
                <w:noProof/>
                <w:webHidden/>
              </w:rPr>
              <w:tab/>
            </w:r>
            <w:r w:rsidR="00666F4C">
              <w:rPr>
                <w:noProof/>
                <w:webHidden/>
              </w:rPr>
              <w:fldChar w:fldCharType="begin"/>
            </w:r>
            <w:r w:rsidR="00666F4C">
              <w:rPr>
                <w:noProof/>
                <w:webHidden/>
              </w:rPr>
              <w:instrText xml:space="preserve"> PAGEREF _Toc105429606 \h </w:instrText>
            </w:r>
            <w:r w:rsidR="00666F4C">
              <w:rPr>
                <w:noProof/>
                <w:webHidden/>
              </w:rPr>
            </w:r>
            <w:r w:rsidR="00666F4C">
              <w:rPr>
                <w:noProof/>
                <w:webHidden/>
              </w:rPr>
              <w:fldChar w:fldCharType="separate"/>
            </w:r>
            <w:r w:rsidR="00666F4C">
              <w:rPr>
                <w:noProof/>
                <w:webHidden/>
              </w:rPr>
              <w:t>92</w:t>
            </w:r>
            <w:r w:rsidR="00666F4C">
              <w:rPr>
                <w:noProof/>
                <w:webHidden/>
              </w:rPr>
              <w:fldChar w:fldCharType="end"/>
            </w:r>
          </w:hyperlink>
        </w:p>
        <w:p w14:paraId="1955C4F0" w14:textId="3CEAA187"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607" w:history="1">
            <w:r w:rsidR="00666F4C" w:rsidRPr="00D2573E">
              <w:rPr>
                <w:rStyle w:val="Hyperlink"/>
                <w:rFonts w:eastAsia="MS Gothic" w:cs="Times New Roman"/>
                <w:noProof/>
                <w:lang w:eastAsia="hr-HR"/>
              </w:rPr>
              <w:t>7.3.1</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lang w:eastAsia="hr-HR"/>
              </w:rPr>
              <w:t>Šume i šumarstvo, biološka raznolikost i zaštićena područja</w:t>
            </w:r>
            <w:r w:rsidR="00666F4C">
              <w:rPr>
                <w:noProof/>
                <w:webHidden/>
              </w:rPr>
              <w:tab/>
            </w:r>
            <w:r w:rsidR="00666F4C">
              <w:rPr>
                <w:noProof/>
                <w:webHidden/>
              </w:rPr>
              <w:fldChar w:fldCharType="begin"/>
            </w:r>
            <w:r w:rsidR="00666F4C">
              <w:rPr>
                <w:noProof/>
                <w:webHidden/>
              </w:rPr>
              <w:instrText xml:space="preserve"> PAGEREF _Toc105429607 \h </w:instrText>
            </w:r>
            <w:r w:rsidR="00666F4C">
              <w:rPr>
                <w:noProof/>
                <w:webHidden/>
              </w:rPr>
            </w:r>
            <w:r w:rsidR="00666F4C">
              <w:rPr>
                <w:noProof/>
                <w:webHidden/>
              </w:rPr>
              <w:fldChar w:fldCharType="separate"/>
            </w:r>
            <w:r w:rsidR="00666F4C">
              <w:rPr>
                <w:noProof/>
                <w:webHidden/>
              </w:rPr>
              <w:t>92</w:t>
            </w:r>
            <w:r w:rsidR="00666F4C">
              <w:rPr>
                <w:noProof/>
                <w:webHidden/>
              </w:rPr>
              <w:fldChar w:fldCharType="end"/>
            </w:r>
          </w:hyperlink>
        </w:p>
        <w:p w14:paraId="0A70FAC4" w14:textId="05D20CED" w:rsidR="00666F4C" w:rsidRDefault="001E6A9C">
          <w:pPr>
            <w:pStyle w:val="TOC3"/>
            <w:tabs>
              <w:tab w:val="left" w:pos="1320"/>
              <w:tab w:val="right" w:leader="dot" w:pos="9060"/>
            </w:tabs>
            <w:rPr>
              <w:rFonts w:asciiTheme="minorHAnsi" w:eastAsiaTheme="minorEastAsia" w:hAnsiTheme="minorHAnsi"/>
              <w:noProof/>
              <w:sz w:val="22"/>
              <w:lang w:eastAsia="hr-HR"/>
            </w:rPr>
          </w:pPr>
          <w:hyperlink w:anchor="_Toc105429608" w:history="1">
            <w:r w:rsidR="00666F4C" w:rsidRPr="00D2573E">
              <w:rPr>
                <w:rStyle w:val="Hyperlink"/>
                <w:rFonts w:eastAsia="MS Gothic" w:cs="Times New Roman"/>
                <w:noProof/>
                <w:lang w:eastAsia="hr-HR"/>
              </w:rPr>
              <w:t>7.3.2</w:t>
            </w:r>
            <w:r w:rsidR="00666F4C">
              <w:rPr>
                <w:rFonts w:asciiTheme="minorHAnsi" w:eastAsiaTheme="minorEastAsia" w:hAnsiTheme="minorHAnsi"/>
                <w:noProof/>
                <w:sz w:val="22"/>
                <w:lang w:eastAsia="hr-HR"/>
              </w:rPr>
              <w:tab/>
            </w:r>
            <w:r w:rsidR="00666F4C" w:rsidRPr="00D2573E">
              <w:rPr>
                <w:rStyle w:val="Hyperlink"/>
                <w:rFonts w:eastAsia="MS Gothic" w:cs="Times New Roman"/>
                <w:noProof/>
                <w:lang w:eastAsia="hr-HR"/>
              </w:rPr>
              <w:t>Kulturna baština</w:t>
            </w:r>
            <w:r w:rsidR="00666F4C">
              <w:rPr>
                <w:noProof/>
                <w:webHidden/>
              </w:rPr>
              <w:tab/>
            </w:r>
            <w:r w:rsidR="00666F4C">
              <w:rPr>
                <w:noProof/>
                <w:webHidden/>
              </w:rPr>
              <w:fldChar w:fldCharType="begin"/>
            </w:r>
            <w:r w:rsidR="00666F4C">
              <w:rPr>
                <w:noProof/>
                <w:webHidden/>
              </w:rPr>
              <w:instrText xml:space="preserve"> PAGEREF _Toc105429608 \h </w:instrText>
            </w:r>
            <w:r w:rsidR="00666F4C">
              <w:rPr>
                <w:noProof/>
                <w:webHidden/>
              </w:rPr>
            </w:r>
            <w:r w:rsidR="00666F4C">
              <w:rPr>
                <w:noProof/>
                <w:webHidden/>
              </w:rPr>
              <w:fldChar w:fldCharType="separate"/>
            </w:r>
            <w:r w:rsidR="00666F4C">
              <w:rPr>
                <w:noProof/>
                <w:webHidden/>
              </w:rPr>
              <w:t>92</w:t>
            </w:r>
            <w:r w:rsidR="00666F4C">
              <w:rPr>
                <w:noProof/>
                <w:webHidden/>
              </w:rPr>
              <w:fldChar w:fldCharType="end"/>
            </w:r>
          </w:hyperlink>
        </w:p>
        <w:p w14:paraId="2B50E0EF" w14:textId="3307FEEA" w:rsidR="00666F4C" w:rsidRDefault="001E6A9C">
          <w:pPr>
            <w:pStyle w:val="TOC1"/>
            <w:rPr>
              <w:rFonts w:asciiTheme="minorHAnsi" w:eastAsiaTheme="minorEastAsia" w:hAnsiTheme="minorHAnsi"/>
              <w:noProof/>
              <w:sz w:val="22"/>
              <w:lang w:eastAsia="hr-HR"/>
            </w:rPr>
          </w:pPr>
          <w:hyperlink w:anchor="_Toc105429609" w:history="1">
            <w:r w:rsidR="00666F4C" w:rsidRPr="00D2573E">
              <w:rPr>
                <w:rStyle w:val="Hyperlink"/>
                <w:noProof/>
              </w:rPr>
              <w:t>Popis slika i tablica</w:t>
            </w:r>
            <w:r w:rsidR="00666F4C">
              <w:rPr>
                <w:noProof/>
                <w:webHidden/>
              </w:rPr>
              <w:tab/>
            </w:r>
            <w:r w:rsidR="00666F4C">
              <w:rPr>
                <w:noProof/>
                <w:webHidden/>
              </w:rPr>
              <w:fldChar w:fldCharType="begin"/>
            </w:r>
            <w:r w:rsidR="00666F4C">
              <w:rPr>
                <w:noProof/>
                <w:webHidden/>
              </w:rPr>
              <w:instrText xml:space="preserve"> PAGEREF _Toc105429609 \h </w:instrText>
            </w:r>
            <w:r w:rsidR="00666F4C">
              <w:rPr>
                <w:noProof/>
                <w:webHidden/>
              </w:rPr>
            </w:r>
            <w:r w:rsidR="00666F4C">
              <w:rPr>
                <w:noProof/>
                <w:webHidden/>
              </w:rPr>
              <w:fldChar w:fldCharType="separate"/>
            </w:r>
            <w:r w:rsidR="00666F4C">
              <w:rPr>
                <w:noProof/>
                <w:webHidden/>
              </w:rPr>
              <w:t>93</w:t>
            </w:r>
            <w:r w:rsidR="00666F4C">
              <w:rPr>
                <w:noProof/>
                <w:webHidden/>
              </w:rPr>
              <w:fldChar w:fldCharType="end"/>
            </w:r>
          </w:hyperlink>
        </w:p>
        <w:p w14:paraId="58D1FF59" w14:textId="749B4945" w:rsidR="00666F4C" w:rsidRDefault="001E6A9C">
          <w:pPr>
            <w:pStyle w:val="TOC1"/>
            <w:rPr>
              <w:rFonts w:asciiTheme="minorHAnsi" w:eastAsiaTheme="minorEastAsia" w:hAnsiTheme="minorHAnsi"/>
              <w:noProof/>
              <w:sz w:val="22"/>
              <w:lang w:eastAsia="hr-HR"/>
            </w:rPr>
          </w:pPr>
          <w:hyperlink w:anchor="_Toc105429610" w:history="1">
            <w:r w:rsidR="00666F4C" w:rsidRPr="00D2573E">
              <w:rPr>
                <w:rStyle w:val="Hyperlink"/>
                <w:noProof/>
              </w:rPr>
              <w:t>Prilog 1.  Predložak za izradu sektorske/ višesektorske strategije</w:t>
            </w:r>
            <w:r w:rsidR="00666F4C">
              <w:rPr>
                <w:noProof/>
                <w:webHidden/>
              </w:rPr>
              <w:tab/>
            </w:r>
            <w:r w:rsidR="00666F4C">
              <w:rPr>
                <w:noProof/>
                <w:webHidden/>
              </w:rPr>
              <w:fldChar w:fldCharType="begin"/>
            </w:r>
            <w:r w:rsidR="00666F4C">
              <w:rPr>
                <w:noProof/>
                <w:webHidden/>
              </w:rPr>
              <w:instrText xml:space="preserve"> PAGEREF _Toc105429610 \h </w:instrText>
            </w:r>
            <w:r w:rsidR="00666F4C">
              <w:rPr>
                <w:noProof/>
                <w:webHidden/>
              </w:rPr>
            </w:r>
            <w:r w:rsidR="00666F4C">
              <w:rPr>
                <w:noProof/>
                <w:webHidden/>
              </w:rPr>
              <w:fldChar w:fldCharType="separate"/>
            </w:r>
            <w:r w:rsidR="00666F4C">
              <w:rPr>
                <w:noProof/>
                <w:webHidden/>
              </w:rPr>
              <w:t>94</w:t>
            </w:r>
            <w:r w:rsidR="00666F4C">
              <w:rPr>
                <w:noProof/>
                <w:webHidden/>
              </w:rPr>
              <w:fldChar w:fldCharType="end"/>
            </w:r>
          </w:hyperlink>
        </w:p>
        <w:p w14:paraId="36A936B2" w14:textId="0B3DE0F6" w:rsidR="00245C32" w:rsidRDefault="00666F4C">
          <w:pPr>
            <w:spacing w:after="200" w:line="276" w:lineRule="auto"/>
            <w:jc w:val="both"/>
            <w:rPr>
              <w:rFonts w:eastAsia="Calibri" w:cs="Times New Roman"/>
            </w:rPr>
          </w:pPr>
          <w:r>
            <w:rPr>
              <w:rFonts w:eastAsia="Calibri" w:cs="Times New Roman"/>
              <w:color w:val="2B579A"/>
              <w:shd w:val="clear" w:color="auto" w:fill="E6E6E6"/>
            </w:rPr>
            <w:fldChar w:fldCharType="end"/>
          </w:r>
        </w:p>
      </w:sdtContent>
    </w:sdt>
    <w:p w14:paraId="14A41ED0" w14:textId="77777777" w:rsidR="00245C32" w:rsidRDefault="00245C32">
      <w:pPr>
        <w:spacing w:after="200" w:line="276" w:lineRule="auto"/>
        <w:jc w:val="both"/>
        <w:rPr>
          <w:rFonts w:eastAsia="Calibri" w:cs="Times New Roman"/>
          <w:sz w:val="36"/>
          <w:szCs w:val="36"/>
        </w:rPr>
      </w:pPr>
    </w:p>
    <w:p w14:paraId="773EC45C" w14:textId="77777777" w:rsidR="00245C32" w:rsidRDefault="00245C32">
      <w:pPr>
        <w:keepNext/>
        <w:keepLines/>
        <w:pageBreakBefore/>
        <w:spacing w:before="120" w:after="0" w:line="240" w:lineRule="auto"/>
        <w:ind w:left="432" w:hanging="432"/>
        <w:jc w:val="both"/>
        <w:outlineLvl w:val="0"/>
        <w:rPr>
          <w:rFonts w:eastAsia="MS Gothic" w:cs="Times New Roman"/>
          <w:b/>
          <w:bCs/>
          <w:sz w:val="36"/>
          <w:szCs w:val="28"/>
        </w:rPr>
        <w:sectPr w:rsidR="00245C3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3E000378" w14:textId="77777777" w:rsidR="00245C32" w:rsidRDefault="00666F4C">
      <w:pPr>
        <w:rPr>
          <w:b/>
          <w:bCs/>
          <w:sz w:val="36"/>
          <w:szCs w:val="32"/>
        </w:rPr>
      </w:pPr>
      <w:r>
        <w:rPr>
          <w:b/>
          <w:bCs/>
          <w:sz w:val="36"/>
          <w:szCs w:val="32"/>
        </w:rPr>
        <w:lastRenderedPageBreak/>
        <w:t>Popis kratica</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38"/>
        <w:gridCol w:w="7222"/>
      </w:tblGrid>
      <w:tr w:rsidR="00245C32" w14:paraId="04B9096F" w14:textId="77777777">
        <w:tc>
          <w:tcPr>
            <w:tcW w:w="1838" w:type="dxa"/>
            <w:shd w:val="clear" w:color="auto" w:fill="B5C4D7"/>
            <w:vAlign w:val="center"/>
          </w:tcPr>
          <w:p w14:paraId="2191EAC9" w14:textId="77777777" w:rsidR="00245C32" w:rsidRDefault="00666F4C">
            <w:pPr>
              <w:spacing w:before="60" w:after="60"/>
              <w:rPr>
                <w:rFonts w:eastAsia="Calibri" w:cs="Times New Roman"/>
              </w:rPr>
            </w:pPr>
            <w:r>
              <w:rPr>
                <w:rFonts w:eastAsia="Calibri" w:cs="Times New Roman"/>
                <w:color w:val="000000"/>
              </w:rPr>
              <w:t>AGN</w:t>
            </w:r>
          </w:p>
        </w:tc>
        <w:tc>
          <w:tcPr>
            <w:tcW w:w="7222" w:type="dxa"/>
            <w:vAlign w:val="bottom"/>
          </w:tcPr>
          <w:p w14:paraId="75E8F2D7" w14:textId="77777777" w:rsidR="00245C32" w:rsidRDefault="00666F4C">
            <w:pPr>
              <w:spacing w:before="60" w:after="60"/>
              <w:jc w:val="both"/>
              <w:rPr>
                <w:rFonts w:eastAsia="Calibri" w:cs="Times New Roman"/>
              </w:rPr>
            </w:pPr>
            <w:r>
              <w:rPr>
                <w:rFonts w:eastAsia="Calibri" w:cs="Times New Roman"/>
                <w:color w:val="000000"/>
              </w:rPr>
              <w:t>Europski ugovor o glavnim unutarnjim plovnim putovima od međunarodnog značaja</w:t>
            </w:r>
          </w:p>
        </w:tc>
      </w:tr>
      <w:tr w:rsidR="00245C32" w14:paraId="330405B7" w14:textId="77777777">
        <w:tc>
          <w:tcPr>
            <w:tcW w:w="1838" w:type="dxa"/>
            <w:shd w:val="clear" w:color="auto" w:fill="B5C4D7"/>
            <w:vAlign w:val="center"/>
          </w:tcPr>
          <w:p w14:paraId="49ABAD62" w14:textId="77777777" w:rsidR="00245C32" w:rsidRDefault="00666F4C">
            <w:pPr>
              <w:spacing w:before="60" w:after="60"/>
              <w:rPr>
                <w:rFonts w:eastAsia="Calibri" w:cs="Times New Roman"/>
              </w:rPr>
            </w:pPr>
            <w:r>
              <w:rPr>
                <w:rFonts w:eastAsia="Calibri" w:cs="Times New Roman"/>
                <w:color w:val="000000"/>
              </w:rPr>
              <w:t>AIS</w:t>
            </w:r>
          </w:p>
        </w:tc>
        <w:tc>
          <w:tcPr>
            <w:tcW w:w="7222" w:type="dxa"/>
            <w:vAlign w:val="bottom"/>
          </w:tcPr>
          <w:p w14:paraId="5A275C12" w14:textId="77777777" w:rsidR="00245C32" w:rsidRDefault="00666F4C">
            <w:pPr>
              <w:spacing w:before="60" w:after="60"/>
              <w:jc w:val="both"/>
              <w:rPr>
                <w:rFonts w:eastAsia="Calibri" w:cs="Times New Roman"/>
              </w:rPr>
            </w:pPr>
            <w:r>
              <w:rPr>
                <w:rFonts w:eastAsia="Calibri" w:cs="Times New Roman"/>
                <w:color w:val="000000"/>
              </w:rPr>
              <w:t>Automatski Identifikacijski Sustav</w:t>
            </w:r>
          </w:p>
        </w:tc>
      </w:tr>
      <w:tr w:rsidR="00245C32" w14:paraId="4BDA9515" w14:textId="77777777">
        <w:tc>
          <w:tcPr>
            <w:tcW w:w="1838" w:type="dxa"/>
            <w:shd w:val="clear" w:color="auto" w:fill="B5C4D7"/>
            <w:vAlign w:val="center"/>
          </w:tcPr>
          <w:p w14:paraId="4FF6DC92" w14:textId="77777777" w:rsidR="00245C32" w:rsidRDefault="00666F4C">
            <w:pPr>
              <w:spacing w:before="60" w:after="60"/>
              <w:rPr>
                <w:rFonts w:eastAsia="Calibri" w:cs="Times New Roman"/>
              </w:rPr>
            </w:pPr>
            <w:r>
              <w:rPr>
                <w:rFonts w:eastAsia="Calibri" w:cs="Times New Roman"/>
                <w:color w:val="000000"/>
              </w:rPr>
              <w:t>CEF</w:t>
            </w:r>
          </w:p>
        </w:tc>
        <w:tc>
          <w:tcPr>
            <w:tcW w:w="7222" w:type="dxa"/>
            <w:vAlign w:val="bottom"/>
          </w:tcPr>
          <w:p w14:paraId="4C78A83A" w14:textId="77777777" w:rsidR="00245C32" w:rsidRDefault="00666F4C">
            <w:pPr>
              <w:spacing w:before="60" w:after="60"/>
              <w:jc w:val="both"/>
              <w:rPr>
                <w:rFonts w:eastAsia="Calibri" w:cs="Times New Roman"/>
              </w:rPr>
            </w:pPr>
            <w:r>
              <w:rPr>
                <w:rFonts w:eastAsia="Calibri" w:cs="Times New Roman"/>
                <w:color w:val="000000"/>
              </w:rPr>
              <w:t>Instrument za povezivanje Europe</w:t>
            </w:r>
          </w:p>
        </w:tc>
      </w:tr>
      <w:tr w:rsidR="00245C32" w14:paraId="75E83807" w14:textId="77777777">
        <w:tc>
          <w:tcPr>
            <w:tcW w:w="1838" w:type="dxa"/>
            <w:shd w:val="clear" w:color="auto" w:fill="B5C4D7"/>
            <w:vAlign w:val="center"/>
          </w:tcPr>
          <w:p w14:paraId="1B962292" w14:textId="77777777" w:rsidR="00245C32" w:rsidRDefault="00666F4C">
            <w:pPr>
              <w:spacing w:before="60" w:after="60"/>
              <w:rPr>
                <w:rFonts w:eastAsia="Calibri" w:cs="Times New Roman"/>
              </w:rPr>
            </w:pPr>
            <w:r>
              <w:rPr>
                <w:rFonts w:eastAsia="Calibri" w:cs="Times New Roman"/>
                <w:color w:val="000000"/>
              </w:rPr>
              <w:t>CIP</w:t>
            </w:r>
          </w:p>
        </w:tc>
        <w:tc>
          <w:tcPr>
            <w:tcW w:w="7222" w:type="dxa"/>
            <w:vAlign w:val="bottom"/>
          </w:tcPr>
          <w:p w14:paraId="69B8E9A4" w14:textId="77777777" w:rsidR="00245C32" w:rsidRDefault="00666F4C">
            <w:pPr>
              <w:spacing w:before="60" w:after="60"/>
              <w:jc w:val="both"/>
              <w:rPr>
                <w:rFonts w:eastAsia="Calibri" w:cs="Times New Roman"/>
              </w:rPr>
            </w:pPr>
            <w:r>
              <w:rPr>
                <w:rFonts w:eastAsia="Calibri" w:cs="Times New Roman"/>
                <w:color w:val="000000"/>
              </w:rPr>
              <w:t>Program za konkurentnost i inovacije</w:t>
            </w:r>
          </w:p>
        </w:tc>
      </w:tr>
      <w:tr w:rsidR="00245C32" w14:paraId="1BEF757B" w14:textId="77777777">
        <w:tc>
          <w:tcPr>
            <w:tcW w:w="1838" w:type="dxa"/>
            <w:shd w:val="clear" w:color="auto" w:fill="B5C4D7"/>
            <w:vAlign w:val="center"/>
          </w:tcPr>
          <w:p w14:paraId="68BA639F" w14:textId="77777777" w:rsidR="00245C32" w:rsidRDefault="00666F4C">
            <w:pPr>
              <w:spacing w:before="60" w:after="60"/>
              <w:rPr>
                <w:rFonts w:eastAsia="Calibri" w:cs="Times New Roman"/>
              </w:rPr>
            </w:pPr>
            <w:r>
              <w:rPr>
                <w:rFonts w:eastAsia="Calibri" w:cs="Times New Roman"/>
                <w:color w:val="000000"/>
              </w:rPr>
              <w:t>CRUP</w:t>
            </w:r>
          </w:p>
        </w:tc>
        <w:tc>
          <w:tcPr>
            <w:tcW w:w="7222" w:type="dxa"/>
            <w:vAlign w:val="bottom"/>
          </w:tcPr>
          <w:p w14:paraId="518CA6FF" w14:textId="77777777" w:rsidR="00245C32" w:rsidRDefault="00666F4C">
            <w:pPr>
              <w:spacing w:before="60" w:after="60"/>
              <w:jc w:val="both"/>
              <w:rPr>
                <w:rFonts w:eastAsia="Calibri" w:cs="Times New Roman"/>
              </w:rPr>
            </w:pPr>
            <w:r>
              <w:rPr>
                <w:rFonts w:eastAsia="Calibri" w:cs="Times New Roman"/>
                <w:color w:val="000000"/>
              </w:rPr>
              <w:t>Centar za razvoj unutarnje plovidbe</w:t>
            </w:r>
          </w:p>
        </w:tc>
      </w:tr>
      <w:tr w:rsidR="00245C32" w14:paraId="14ADCAF0" w14:textId="77777777">
        <w:tc>
          <w:tcPr>
            <w:tcW w:w="1838" w:type="dxa"/>
            <w:shd w:val="clear" w:color="auto" w:fill="B5C4D7"/>
            <w:vAlign w:val="center"/>
          </w:tcPr>
          <w:p w14:paraId="2A13C697" w14:textId="77777777" w:rsidR="00245C32" w:rsidRDefault="00666F4C">
            <w:pPr>
              <w:spacing w:before="60" w:after="60"/>
              <w:rPr>
                <w:rFonts w:eastAsia="Calibri" w:cs="Times New Roman"/>
              </w:rPr>
            </w:pPr>
            <w:r>
              <w:rPr>
                <w:rFonts w:eastAsia="Calibri" w:cs="Times New Roman"/>
                <w:color w:val="000000"/>
              </w:rPr>
              <w:t>EFRR</w:t>
            </w:r>
          </w:p>
        </w:tc>
        <w:tc>
          <w:tcPr>
            <w:tcW w:w="7222" w:type="dxa"/>
            <w:vAlign w:val="bottom"/>
          </w:tcPr>
          <w:p w14:paraId="53B6537D" w14:textId="77777777" w:rsidR="00245C32" w:rsidRDefault="00666F4C">
            <w:pPr>
              <w:spacing w:before="60" w:after="60"/>
              <w:jc w:val="both"/>
              <w:rPr>
                <w:rFonts w:eastAsia="Calibri" w:cs="Times New Roman"/>
              </w:rPr>
            </w:pPr>
            <w:r>
              <w:rPr>
                <w:rFonts w:eastAsia="Calibri" w:cs="Times New Roman"/>
                <w:color w:val="000000"/>
              </w:rPr>
              <w:t>Europski fond za regionalni razvoj</w:t>
            </w:r>
          </w:p>
        </w:tc>
      </w:tr>
      <w:tr w:rsidR="00245C32" w14:paraId="62E188C4" w14:textId="77777777">
        <w:tc>
          <w:tcPr>
            <w:tcW w:w="1838" w:type="dxa"/>
            <w:shd w:val="clear" w:color="auto" w:fill="B5C4D7"/>
            <w:vAlign w:val="center"/>
          </w:tcPr>
          <w:p w14:paraId="240DA346" w14:textId="77777777" w:rsidR="00245C32" w:rsidRDefault="00666F4C">
            <w:pPr>
              <w:spacing w:before="60" w:after="60"/>
              <w:rPr>
                <w:rFonts w:eastAsia="Calibri" w:cs="Times New Roman"/>
              </w:rPr>
            </w:pPr>
            <w:r>
              <w:rPr>
                <w:rFonts w:eastAsia="Calibri" w:cs="Times New Roman"/>
                <w:color w:val="000000"/>
              </w:rPr>
              <w:t>EK</w:t>
            </w:r>
          </w:p>
        </w:tc>
        <w:tc>
          <w:tcPr>
            <w:tcW w:w="7222" w:type="dxa"/>
            <w:vAlign w:val="bottom"/>
          </w:tcPr>
          <w:p w14:paraId="3A3D75EB" w14:textId="77777777" w:rsidR="00245C32" w:rsidRDefault="00666F4C">
            <w:pPr>
              <w:spacing w:before="60" w:after="60"/>
              <w:jc w:val="both"/>
              <w:rPr>
                <w:rFonts w:eastAsia="Calibri" w:cs="Times New Roman"/>
              </w:rPr>
            </w:pPr>
            <w:r>
              <w:rPr>
                <w:rFonts w:eastAsia="Calibri" w:cs="Times New Roman"/>
                <w:color w:val="000000"/>
              </w:rPr>
              <w:t>Europska komisija</w:t>
            </w:r>
          </w:p>
        </w:tc>
      </w:tr>
      <w:tr w:rsidR="00245C32" w14:paraId="4BB2B7B0" w14:textId="77777777">
        <w:tc>
          <w:tcPr>
            <w:tcW w:w="1838" w:type="dxa"/>
            <w:shd w:val="clear" w:color="auto" w:fill="B5C4D7"/>
            <w:vAlign w:val="center"/>
          </w:tcPr>
          <w:p w14:paraId="7B0C75C1" w14:textId="77777777" w:rsidR="00245C32" w:rsidRDefault="00666F4C">
            <w:pPr>
              <w:spacing w:before="60" w:after="60"/>
              <w:rPr>
                <w:rFonts w:eastAsia="Calibri" w:cs="Times New Roman"/>
              </w:rPr>
            </w:pPr>
            <w:r>
              <w:rPr>
                <w:rFonts w:eastAsia="Calibri" w:cs="Times New Roman"/>
                <w:color w:val="000000"/>
              </w:rPr>
              <w:t>ESF</w:t>
            </w:r>
          </w:p>
        </w:tc>
        <w:tc>
          <w:tcPr>
            <w:tcW w:w="7222" w:type="dxa"/>
            <w:vAlign w:val="bottom"/>
          </w:tcPr>
          <w:p w14:paraId="280E67D9" w14:textId="77777777" w:rsidR="00245C32" w:rsidRDefault="00666F4C">
            <w:pPr>
              <w:spacing w:before="60" w:after="60"/>
              <w:jc w:val="both"/>
              <w:rPr>
                <w:rFonts w:eastAsia="Calibri" w:cs="Times New Roman"/>
              </w:rPr>
            </w:pPr>
            <w:r>
              <w:rPr>
                <w:rFonts w:eastAsia="Calibri" w:cs="Times New Roman"/>
                <w:color w:val="000000"/>
              </w:rPr>
              <w:t>Europski socijalni fond</w:t>
            </w:r>
          </w:p>
        </w:tc>
      </w:tr>
      <w:tr w:rsidR="00245C32" w14:paraId="2F725B4C" w14:textId="77777777">
        <w:tc>
          <w:tcPr>
            <w:tcW w:w="1838" w:type="dxa"/>
            <w:shd w:val="clear" w:color="auto" w:fill="B5C4D7"/>
            <w:vAlign w:val="center"/>
          </w:tcPr>
          <w:p w14:paraId="223DBC32" w14:textId="77777777" w:rsidR="00245C32" w:rsidRDefault="00666F4C">
            <w:pPr>
              <w:spacing w:before="60" w:after="60"/>
              <w:rPr>
                <w:rFonts w:eastAsia="Calibri" w:cs="Times New Roman"/>
              </w:rPr>
            </w:pPr>
            <w:r>
              <w:rPr>
                <w:rFonts w:eastAsia="Calibri" w:cs="Times New Roman"/>
                <w:color w:val="000000"/>
              </w:rPr>
              <w:t>ESIF</w:t>
            </w:r>
          </w:p>
        </w:tc>
        <w:tc>
          <w:tcPr>
            <w:tcW w:w="7222" w:type="dxa"/>
            <w:vAlign w:val="bottom"/>
          </w:tcPr>
          <w:p w14:paraId="35699B2A" w14:textId="77777777" w:rsidR="00245C32" w:rsidRDefault="00666F4C">
            <w:pPr>
              <w:spacing w:before="60" w:after="60"/>
              <w:jc w:val="both"/>
              <w:rPr>
                <w:rFonts w:eastAsia="Calibri" w:cs="Times New Roman"/>
              </w:rPr>
            </w:pPr>
            <w:r>
              <w:rPr>
                <w:rFonts w:eastAsia="Calibri" w:cs="Times New Roman"/>
                <w:color w:val="000000"/>
              </w:rPr>
              <w:t>Europski strukturni i investicijski fondovi</w:t>
            </w:r>
          </w:p>
        </w:tc>
      </w:tr>
      <w:tr w:rsidR="00245C32" w14:paraId="470C54F9" w14:textId="77777777">
        <w:tc>
          <w:tcPr>
            <w:tcW w:w="1838" w:type="dxa"/>
            <w:shd w:val="clear" w:color="auto" w:fill="B5C4D7"/>
            <w:vAlign w:val="center"/>
          </w:tcPr>
          <w:p w14:paraId="51253F8F" w14:textId="77777777" w:rsidR="00245C32" w:rsidRDefault="00666F4C">
            <w:pPr>
              <w:spacing w:before="60" w:after="60"/>
              <w:rPr>
                <w:rFonts w:eastAsia="Calibri" w:cs="Times New Roman"/>
              </w:rPr>
            </w:pPr>
            <w:r>
              <w:rPr>
                <w:rFonts w:eastAsia="Calibri" w:cs="Times New Roman"/>
                <w:color w:val="000000"/>
              </w:rPr>
              <w:t>EU</w:t>
            </w:r>
          </w:p>
        </w:tc>
        <w:tc>
          <w:tcPr>
            <w:tcW w:w="7222" w:type="dxa"/>
            <w:vAlign w:val="bottom"/>
          </w:tcPr>
          <w:p w14:paraId="1D043FB2" w14:textId="77777777" w:rsidR="00245C32" w:rsidRDefault="00666F4C">
            <w:pPr>
              <w:spacing w:before="60" w:after="60"/>
              <w:jc w:val="both"/>
              <w:rPr>
                <w:rFonts w:eastAsia="Calibri" w:cs="Times New Roman"/>
              </w:rPr>
            </w:pPr>
            <w:r>
              <w:rPr>
                <w:rFonts w:eastAsia="Calibri" w:cs="Times New Roman"/>
                <w:color w:val="000000"/>
              </w:rPr>
              <w:t>Europska Unija</w:t>
            </w:r>
          </w:p>
        </w:tc>
      </w:tr>
      <w:tr w:rsidR="00245C32" w14:paraId="657D3B8F" w14:textId="77777777">
        <w:tc>
          <w:tcPr>
            <w:tcW w:w="1838" w:type="dxa"/>
            <w:shd w:val="clear" w:color="auto" w:fill="B5C4D7"/>
            <w:vAlign w:val="center"/>
          </w:tcPr>
          <w:p w14:paraId="3F24AEF9" w14:textId="77777777" w:rsidR="00245C32" w:rsidRDefault="00666F4C">
            <w:pPr>
              <w:spacing w:before="60" w:after="60"/>
              <w:rPr>
                <w:rFonts w:eastAsia="Calibri" w:cs="Times New Roman"/>
              </w:rPr>
            </w:pPr>
            <w:r>
              <w:rPr>
                <w:rFonts w:eastAsia="Calibri" w:cs="Times New Roman"/>
                <w:color w:val="000000"/>
              </w:rPr>
              <w:t>EUDSR</w:t>
            </w:r>
          </w:p>
        </w:tc>
        <w:tc>
          <w:tcPr>
            <w:tcW w:w="7222" w:type="dxa"/>
            <w:vAlign w:val="bottom"/>
          </w:tcPr>
          <w:p w14:paraId="7D594A1D" w14:textId="77777777" w:rsidR="00245C32" w:rsidRDefault="00666F4C">
            <w:pPr>
              <w:spacing w:before="60" w:after="60"/>
              <w:jc w:val="both"/>
              <w:rPr>
                <w:rFonts w:eastAsia="Calibri" w:cs="Times New Roman"/>
              </w:rPr>
            </w:pPr>
            <w:r>
              <w:rPr>
                <w:rFonts w:eastAsia="Calibri" w:cs="Times New Roman"/>
                <w:color w:val="000000"/>
              </w:rPr>
              <w:t>Europska strategija za podunavsku regiju</w:t>
            </w:r>
          </w:p>
        </w:tc>
      </w:tr>
      <w:tr w:rsidR="00245C32" w14:paraId="7B2ECFC8" w14:textId="77777777">
        <w:tc>
          <w:tcPr>
            <w:tcW w:w="1838" w:type="dxa"/>
            <w:shd w:val="clear" w:color="auto" w:fill="B5C4D7"/>
            <w:vAlign w:val="center"/>
          </w:tcPr>
          <w:p w14:paraId="25AC4060" w14:textId="77777777" w:rsidR="00245C32" w:rsidRDefault="00666F4C">
            <w:pPr>
              <w:spacing w:before="60" w:after="60"/>
              <w:rPr>
                <w:rFonts w:eastAsia="Calibri" w:cs="Times New Roman"/>
              </w:rPr>
            </w:pPr>
            <w:r>
              <w:rPr>
                <w:rFonts w:eastAsia="Calibri" w:cs="Times New Roman"/>
                <w:color w:val="000000"/>
              </w:rPr>
              <w:t>ICPDR</w:t>
            </w:r>
          </w:p>
        </w:tc>
        <w:tc>
          <w:tcPr>
            <w:tcW w:w="7222" w:type="dxa"/>
            <w:vAlign w:val="bottom"/>
          </w:tcPr>
          <w:p w14:paraId="5C2E66E9" w14:textId="77777777" w:rsidR="00245C32" w:rsidRDefault="00666F4C">
            <w:pPr>
              <w:spacing w:before="60" w:after="60"/>
              <w:jc w:val="both"/>
              <w:rPr>
                <w:rFonts w:eastAsia="Calibri" w:cs="Times New Roman"/>
              </w:rPr>
            </w:pPr>
            <w:r>
              <w:rPr>
                <w:rFonts w:eastAsia="Calibri" w:cs="Times New Roman"/>
                <w:color w:val="000000"/>
              </w:rPr>
              <w:t>Međunarodna komisija za zaštitu Dunava</w:t>
            </w:r>
          </w:p>
        </w:tc>
      </w:tr>
      <w:tr w:rsidR="00245C32" w14:paraId="2806B077" w14:textId="77777777">
        <w:tc>
          <w:tcPr>
            <w:tcW w:w="1838" w:type="dxa"/>
            <w:shd w:val="clear" w:color="auto" w:fill="B5C4D7"/>
            <w:vAlign w:val="center"/>
          </w:tcPr>
          <w:p w14:paraId="4DE63560" w14:textId="77777777" w:rsidR="00245C32" w:rsidRDefault="00666F4C">
            <w:pPr>
              <w:spacing w:before="60" w:after="60"/>
              <w:rPr>
                <w:rFonts w:eastAsia="Calibri" w:cs="Times New Roman"/>
              </w:rPr>
            </w:pPr>
            <w:r>
              <w:rPr>
                <w:rFonts w:eastAsia="Calibri" w:cs="Times New Roman"/>
                <w:color w:val="000000"/>
              </w:rPr>
              <w:t>IKT</w:t>
            </w:r>
          </w:p>
        </w:tc>
        <w:tc>
          <w:tcPr>
            <w:tcW w:w="7222" w:type="dxa"/>
            <w:vAlign w:val="bottom"/>
          </w:tcPr>
          <w:p w14:paraId="139A7852" w14:textId="77777777" w:rsidR="00245C32" w:rsidRDefault="00666F4C">
            <w:pPr>
              <w:spacing w:before="60" w:after="60"/>
              <w:jc w:val="both"/>
              <w:rPr>
                <w:rFonts w:eastAsia="Calibri" w:cs="Times New Roman"/>
              </w:rPr>
            </w:pPr>
            <w:r>
              <w:rPr>
                <w:rFonts w:eastAsia="Calibri" w:cs="Times New Roman"/>
                <w:color w:val="000000"/>
              </w:rPr>
              <w:t>Informacijske i komunikacijske tehnologije</w:t>
            </w:r>
          </w:p>
        </w:tc>
      </w:tr>
      <w:tr w:rsidR="00245C32" w14:paraId="272CFF89" w14:textId="77777777">
        <w:tc>
          <w:tcPr>
            <w:tcW w:w="1838" w:type="dxa"/>
            <w:shd w:val="clear" w:color="auto" w:fill="B5C4D7"/>
            <w:vAlign w:val="center"/>
          </w:tcPr>
          <w:p w14:paraId="23AC946F" w14:textId="77777777" w:rsidR="00245C32" w:rsidRDefault="00666F4C">
            <w:pPr>
              <w:spacing w:before="60" w:after="60"/>
              <w:rPr>
                <w:rFonts w:eastAsia="Calibri" w:cs="Times New Roman"/>
              </w:rPr>
            </w:pPr>
            <w:r>
              <w:rPr>
                <w:rFonts w:eastAsia="Calibri" w:cs="Times New Roman"/>
                <w:color w:val="000000"/>
              </w:rPr>
              <w:t>INTERREG</w:t>
            </w:r>
          </w:p>
        </w:tc>
        <w:tc>
          <w:tcPr>
            <w:tcW w:w="7222" w:type="dxa"/>
            <w:vAlign w:val="bottom"/>
          </w:tcPr>
          <w:p w14:paraId="2EC71994" w14:textId="77777777" w:rsidR="00245C32" w:rsidRDefault="00666F4C">
            <w:pPr>
              <w:spacing w:before="60" w:after="60"/>
              <w:jc w:val="both"/>
              <w:rPr>
                <w:rFonts w:eastAsia="Calibri" w:cs="Times New Roman"/>
              </w:rPr>
            </w:pPr>
            <w:r>
              <w:rPr>
                <w:rFonts w:eastAsia="Calibri" w:cs="Times New Roman"/>
                <w:color w:val="000000"/>
              </w:rPr>
              <w:t>Programi europske teritorijalne suradnje</w:t>
            </w:r>
          </w:p>
        </w:tc>
      </w:tr>
      <w:tr w:rsidR="00245C32" w14:paraId="307F53F5" w14:textId="77777777">
        <w:tc>
          <w:tcPr>
            <w:tcW w:w="1838" w:type="dxa"/>
            <w:shd w:val="clear" w:color="auto" w:fill="B5C4D7"/>
            <w:vAlign w:val="center"/>
          </w:tcPr>
          <w:p w14:paraId="0453EA2A" w14:textId="77777777" w:rsidR="00245C32" w:rsidRDefault="00666F4C">
            <w:pPr>
              <w:spacing w:before="60" w:after="60"/>
              <w:rPr>
                <w:rFonts w:eastAsia="Calibri" w:cs="Times New Roman"/>
              </w:rPr>
            </w:pPr>
            <w:proofErr w:type="spellStart"/>
            <w:r>
              <w:rPr>
                <w:rFonts w:eastAsia="Calibri" w:cs="Times New Roman"/>
                <w:color w:val="000000"/>
              </w:rPr>
              <w:t>IoT</w:t>
            </w:r>
            <w:proofErr w:type="spellEnd"/>
          </w:p>
        </w:tc>
        <w:tc>
          <w:tcPr>
            <w:tcW w:w="7222" w:type="dxa"/>
            <w:vAlign w:val="bottom"/>
          </w:tcPr>
          <w:p w14:paraId="224AF3FF" w14:textId="77777777" w:rsidR="00245C32" w:rsidRDefault="00666F4C">
            <w:pPr>
              <w:spacing w:before="60" w:after="60"/>
              <w:jc w:val="both"/>
              <w:rPr>
                <w:rFonts w:eastAsia="Calibri" w:cs="Times New Roman"/>
              </w:rPr>
            </w:pPr>
            <w:r>
              <w:rPr>
                <w:rFonts w:eastAsia="Calibri" w:cs="Times New Roman"/>
                <w:color w:val="000000"/>
              </w:rPr>
              <w:t xml:space="preserve">Internet stvari (eng. Internet </w:t>
            </w:r>
            <w:proofErr w:type="spellStart"/>
            <w:r>
              <w:rPr>
                <w:rFonts w:eastAsia="Calibri" w:cs="Times New Roman"/>
                <w:color w:val="000000"/>
              </w:rPr>
              <w:t>of</w:t>
            </w:r>
            <w:proofErr w:type="spellEnd"/>
            <w:r>
              <w:rPr>
                <w:rFonts w:eastAsia="Calibri" w:cs="Times New Roman"/>
                <w:color w:val="000000"/>
              </w:rPr>
              <w:t xml:space="preserve"> </w:t>
            </w:r>
            <w:proofErr w:type="spellStart"/>
            <w:r>
              <w:rPr>
                <w:rFonts w:eastAsia="Calibri" w:cs="Times New Roman"/>
                <w:color w:val="000000"/>
              </w:rPr>
              <w:t>Things</w:t>
            </w:r>
            <w:proofErr w:type="spellEnd"/>
            <w:r>
              <w:rPr>
                <w:rFonts w:eastAsia="Calibri" w:cs="Times New Roman"/>
                <w:color w:val="000000"/>
              </w:rPr>
              <w:t>)</w:t>
            </w:r>
          </w:p>
        </w:tc>
      </w:tr>
      <w:tr w:rsidR="00245C32" w14:paraId="7B8C8773" w14:textId="77777777">
        <w:tc>
          <w:tcPr>
            <w:tcW w:w="1838" w:type="dxa"/>
            <w:shd w:val="clear" w:color="auto" w:fill="B5C4D7"/>
            <w:vAlign w:val="center"/>
          </w:tcPr>
          <w:p w14:paraId="1FC49B13" w14:textId="77777777" w:rsidR="00245C32" w:rsidRDefault="00666F4C">
            <w:pPr>
              <w:spacing w:before="60" w:after="60"/>
              <w:rPr>
                <w:rFonts w:eastAsia="Calibri" w:cs="Times New Roman"/>
              </w:rPr>
            </w:pPr>
            <w:r>
              <w:rPr>
                <w:rFonts w:eastAsia="Calibri" w:cs="Times New Roman"/>
                <w:color w:val="000000"/>
              </w:rPr>
              <w:t>KF</w:t>
            </w:r>
          </w:p>
        </w:tc>
        <w:tc>
          <w:tcPr>
            <w:tcW w:w="7222" w:type="dxa"/>
            <w:vAlign w:val="bottom"/>
          </w:tcPr>
          <w:p w14:paraId="547DDCCD" w14:textId="77777777" w:rsidR="00245C32" w:rsidRDefault="00666F4C">
            <w:pPr>
              <w:spacing w:before="60" w:after="60"/>
              <w:jc w:val="both"/>
              <w:rPr>
                <w:rFonts w:eastAsia="Calibri" w:cs="Times New Roman"/>
              </w:rPr>
            </w:pPr>
            <w:r>
              <w:rPr>
                <w:rFonts w:eastAsia="Calibri" w:cs="Times New Roman"/>
                <w:color w:val="000000"/>
              </w:rPr>
              <w:t>Kohezijski fond</w:t>
            </w:r>
          </w:p>
        </w:tc>
      </w:tr>
      <w:tr w:rsidR="00245C32" w14:paraId="472FA48E" w14:textId="77777777">
        <w:tc>
          <w:tcPr>
            <w:tcW w:w="1838" w:type="dxa"/>
            <w:shd w:val="clear" w:color="auto" w:fill="B5C4D7"/>
            <w:vAlign w:val="center"/>
          </w:tcPr>
          <w:p w14:paraId="1F80412E" w14:textId="77777777" w:rsidR="00245C32" w:rsidRDefault="00666F4C">
            <w:pPr>
              <w:spacing w:before="60" w:after="60"/>
              <w:rPr>
                <w:rFonts w:eastAsia="Calibri" w:cs="Times New Roman"/>
              </w:rPr>
            </w:pPr>
            <w:r>
              <w:rPr>
                <w:rFonts w:eastAsia="Calibri" w:cs="Times New Roman"/>
                <w:color w:val="000000"/>
              </w:rPr>
              <w:t>LNG</w:t>
            </w:r>
          </w:p>
        </w:tc>
        <w:tc>
          <w:tcPr>
            <w:tcW w:w="7222" w:type="dxa"/>
            <w:vAlign w:val="bottom"/>
          </w:tcPr>
          <w:p w14:paraId="16514779" w14:textId="77777777" w:rsidR="00245C32" w:rsidRDefault="00666F4C">
            <w:pPr>
              <w:spacing w:before="60" w:after="60"/>
              <w:jc w:val="both"/>
              <w:rPr>
                <w:rFonts w:eastAsia="Calibri" w:cs="Times New Roman"/>
              </w:rPr>
            </w:pPr>
            <w:r>
              <w:rPr>
                <w:rFonts w:eastAsia="Calibri" w:cs="Times New Roman"/>
                <w:color w:val="000000"/>
              </w:rPr>
              <w:t>Ukapljeni prirodni plin</w:t>
            </w:r>
          </w:p>
        </w:tc>
      </w:tr>
      <w:tr w:rsidR="00245C32" w14:paraId="145450EC" w14:textId="77777777">
        <w:tc>
          <w:tcPr>
            <w:tcW w:w="1838" w:type="dxa"/>
            <w:shd w:val="clear" w:color="auto" w:fill="B5C4D7"/>
            <w:vAlign w:val="center"/>
          </w:tcPr>
          <w:p w14:paraId="09C8ACE3" w14:textId="77777777" w:rsidR="00245C32" w:rsidRDefault="00666F4C">
            <w:pPr>
              <w:spacing w:before="60" w:after="60"/>
              <w:rPr>
                <w:rFonts w:eastAsia="Calibri" w:cs="Times New Roman"/>
              </w:rPr>
            </w:pPr>
            <w:r>
              <w:rPr>
                <w:rFonts w:eastAsia="Calibri" w:cs="Times New Roman"/>
                <w:color w:val="000000"/>
              </w:rPr>
              <w:t>LU</w:t>
            </w:r>
          </w:p>
        </w:tc>
        <w:tc>
          <w:tcPr>
            <w:tcW w:w="7222" w:type="dxa"/>
            <w:vAlign w:val="bottom"/>
          </w:tcPr>
          <w:p w14:paraId="729D3703" w14:textId="77777777" w:rsidR="00245C32" w:rsidRDefault="00666F4C">
            <w:pPr>
              <w:spacing w:before="60" w:after="60"/>
              <w:jc w:val="both"/>
              <w:rPr>
                <w:rFonts w:eastAsia="Calibri" w:cs="Times New Roman"/>
              </w:rPr>
            </w:pPr>
            <w:r>
              <w:rPr>
                <w:rFonts w:eastAsia="Calibri" w:cs="Times New Roman"/>
                <w:color w:val="000000"/>
              </w:rPr>
              <w:t>Lučka uprava</w:t>
            </w:r>
          </w:p>
        </w:tc>
      </w:tr>
      <w:tr w:rsidR="00245C32" w14:paraId="22D37D41" w14:textId="77777777">
        <w:tc>
          <w:tcPr>
            <w:tcW w:w="1838" w:type="dxa"/>
            <w:shd w:val="clear" w:color="auto" w:fill="B5C4D7"/>
            <w:vAlign w:val="center"/>
          </w:tcPr>
          <w:p w14:paraId="2F80FB43" w14:textId="77777777" w:rsidR="00245C32" w:rsidRDefault="00666F4C">
            <w:pPr>
              <w:spacing w:before="60" w:after="60"/>
              <w:rPr>
                <w:rFonts w:eastAsia="Calibri" w:cs="Times New Roman"/>
                <w:color w:val="000000"/>
              </w:rPr>
            </w:pPr>
            <w:r>
              <w:rPr>
                <w:rFonts w:eastAsia="Calibri" w:cs="Times New Roman"/>
              </w:rPr>
              <w:t>MMPI</w:t>
            </w:r>
          </w:p>
        </w:tc>
        <w:tc>
          <w:tcPr>
            <w:tcW w:w="7222" w:type="dxa"/>
          </w:tcPr>
          <w:p w14:paraId="02341342" w14:textId="77777777" w:rsidR="00245C32" w:rsidRDefault="00666F4C">
            <w:pPr>
              <w:spacing w:before="60" w:after="60"/>
              <w:jc w:val="both"/>
              <w:rPr>
                <w:rFonts w:eastAsia="Calibri" w:cs="Times New Roman"/>
                <w:color w:val="000000"/>
              </w:rPr>
            </w:pPr>
            <w:r>
              <w:rPr>
                <w:rFonts w:eastAsia="Calibri" w:cs="Times New Roman"/>
              </w:rPr>
              <w:t>Ministarstvo mora, prometa i infrastrukture</w:t>
            </w:r>
          </w:p>
        </w:tc>
      </w:tr>
      <w:tr w:rsidR="00245C32" w14:paraId="4D12E562" w14:textId="77777777">
        <w:tc>
          <w:tcPr>
            <w:tcW w:w="1838" w:type="dxa"/>
            <w:shd w:val="clear" w:color="auto" w:fill="B5C4D7"/>
            <w:vAlign w:val="center"/>
          </w:tcPr>
          <w:p w14:paraId="63C2BDEE" w14:textId="77777777" w:rsidR="00245C32" w:rsidRDefault="00666F4C">
            <w:pPr>
              <w:spacing w:before="60" w:after="60"/>
              <w:rPr>
                <w:rFonts w:eastAsia="Calibri" w:cs="Times New Roman"/>
                <w:color w:val="000000"/>
              </w:rPr>
            </w:pPr>
            <w:r>
              <w:rPr>
                <w:rFonts w:eastAsia="Calibri" w:cs="Times New Roman"/>
              </w:rPr>
              <w:t>NCC</w:t>
            </w:r>
          </w:p>
        </w:tc>
        <w:tc>
          <w:tcPr>
            <w:tcW w:w="7222" w:type="dxa"/>
          </w:tcPr>
          <w:p w14:paraId="40FD3624" w14:textId="77777777" w:rsidR="00245C32" w:rsidRDefault="00666F4C">
            <w:pPr>
              <w:spacing w:before="60" w:after="60"/>
              <w:jc w:val="both"/>
              <w:rPr>
                <w:rFonts w:eastAsia="Calibri" w:cs="Times New Roman"/>
                <w:color w:val="000000"/>
              </w:rPr>
            </w:pPr>
            <w:r>
              <w:rPr>
                <w:rFonts w:eastAsia="Calibri" w:cs="Times New Roman"/>
              </w:rPr>
              <w:t>Nacionalna RIS središnjica</w:t>
            </w:r>
          </w:p>
        </w:tc>
      </w:tr>
      <w:tr w:rsidR="00245C32" w14:paraId="22838B1B" w14:textId="77777777">
        <w:tc>
          <w:tcPr>
            <w:tcW w:w="1838" w:type="dxa"/>
            <w:shd w:val="clear" w:color="auto" w:fill="B5C4D7"/>
            <w:vAlign w:val="center"/>
          </w:tcPr>
          <w:p w14:paraId="68F6C66D" w14:textId="77777777" w:rsidR="00245C32" w:rsidRDefault="00666F4C">
            <w:pPr>
              <w:spacing w:before="60" w:after="60"/>
              <w:rPr>
                <w:rFonts w:eastAsia="Calibri" w:cs="Times New Roman"/>
                <w:color w:val="000000"/>
              </w:rPr>
            </w:pPr>
            <w:r>
              <w:rPr>
                <w:rFonts w:eastAsia="Calibri" w:cs="Times New Roman"/>
              </w:rPr>
              <w:t>NN</w:t>
            </w:r>
          </w:p>
        </w:tc>
        <w:tc>
          <w:tcPr>
            <w:tcW w:w="7222" w:type="dxa"/>
          </w:tcPr>
          <w:p w14:paraId="5E273E07" w14:textId="77777777" w:rsidR="00245C32" w:rsidRDefault="00666F4C">
            <w:pPr>
              <w:spacing w:before="60" w:after="60"/>
              <w:jc w:val="both"/>
              <w:rPr>
                <w:rFonts w:eastAsia="Calibri" w:cs="Times New Roman"/>
                <w:color w:val="000000"/>
              </w:rPr>
            </w:pPr>
            <w:r>
              <w:rPr>
                <w:rFonts w:eastAsia="Calibri" w:cs="Times New Roman"/>
              </w:rPr>
              <w:t>Narodne novine</w:t>
            </w:r>
          </w:p>
        </w:tc>
      </w:tr>
      <w:tr w:rsidR="00245C32" w14:paraId="64695CA6" w14:textId="77777777">
        <w:tc>
          <w:tcPr>
            <w:tcW w:w="1838" w:type="dxa"/>
            <w:shd w:val="clear" w:color="auto" w:fill="B5C4D7"/>
            <w:vAlign w:val="center"/>
          </w:tcPr>
          <w:p w14:paraId="2B7C4840" w14:textId="77777777" w:rsidR="00245C32" w:rsidRDefault="00666F4C">
            <w:pPr>
              <w:spacing w:before="60" w:after="60"/>
              <w:rPr>
                <w:rFonts w:eastAsia="Calibri" w:cs="Times New Roman"/>
              </w:rPr>
            </w:pPr>
            <w:r>
              <w:rPr>
                <w:rFonts w:eastAsia="Calibri" w:cs="Times New Roman"/>
              </w:rPr>
              <w:t>NOP</w:t>
            </w:r>
          </w:p>
        </w:tc>
        <w:tc>
          <w:tcPr>
            <w:tcW w:w="7222" w:type="dxa"/>
          </w:tcPr>
          <w:p w14:paraId="59EC96FD" w14:textId="77777777" w:rsidR="00245C32" w:rsidRDefault="00666F4C">
            <w:pPr>
              <w:spacing w:before="60" w:after="60"/>
              <w:jc w:val="both"/>
              <w:rPr>
                <w:rFonts w:eastAsia="Calibri" w:cs="Times New Roman"/>
              </w:rPr>
            </w:pPr>
            <w:r>
              <w:rPr>
                <w:rFonts w:eastAsia="Calibri" w:cs="Times New Roman"/>
              </w:rPr>
              <w:t xml:space="preserve">Nacionalni okvir politike za uspostavu infrastrukture i razvoj tržišta alternativnih goriva u prometu </w:t>
            </w:r>
          </w:p>
        </w:tc>
      </w:tr>
      <w:tr w:rsidR="00245C32" w14:paraId="425FEB72" w14:textId="77777777">
        <w:tc>
          <w:tcPr>
            <w:tcW w:w="1838" w:type="dxa"/>
            <w:shd w:val="clear" w:color="auto" w:fill="B5C4D7"/>
            <w:vAlign w:val="center"/>
          </w:tcPr>
          <w:p w14:paraId="574541EB" w14:textId="77777777" w:rsidR="00245C32" w:rsidRDefault="00666F4C">
            <w:pPr>
              <w:spacing w:before="60" w:after="60"/>
              <w:rPr>
                <w:rFonts w:eastAsia="Calibri" w:cs="Times New Roman"/>
                <w:color w:val="000000"/>
              </w:rPr>
            </w:pPr>
            <w:r>
              <w:rPr>
                <w:rFonts w:eastAsia="Calibri" w:cs="Times New Roman"/>
              </w:rPr>
              <w:t xml:space="preserve">OPKK </w:t>
            </w:r>
          </w:p>
        </w:tc>
        <w:tc>
          <w:tcPr>
            <w:tcW w:w="7222" w:type="dxa"/>
          </w:tcPr>
          <w:p w14:paraId="16FEA72B" w14:textId="77777777" w:rsidR="00245C32" w:rsidRDefault="00666F4C">
            <w:pPr>
              <w:spacing w:before="60" w:after="60"/>
              <w:jc w:val="both"/>
              <w:rPr>
                <w:rFonts w:eastAsia="Calibri" w:cs="Times New Roman"/>
                <w:color w:val="000000"/>
              </w:rPr>
            </w:pPr>
            <w:r>
              <w:rPr>
                <w:rFonts w:eastAsia="Calibri" w:cs="Times New Roman"/>
              </w:rPr>
              <w:t>Operativni program konkurentnost i kohezija</w:t>
            </w:r>
          </w:p>
        </w:tc>
      </w:tr>
      <w:tr w:rsidR="00245C32" w14:paraId="61092E3F" w14:textId="77777777">
        <w:tc>
          <w:tcPr>
            <w:tcW w:w="1838" w:type="dxa"/>
            <w:shd w:val="clear" w:color="auto" w:fill="B5C4D7"/>
            <w:vAlign w:val="center"/>
          </w:tcPr>
          <w:p w14:paraId="74D8518C" w14:textId="77777777" w:rsidR="00245C32" w:rsidRDefault="00666F4C">
            <w:pPr>
              <w:spacing w:before="60" w:after="60"/>
              <w:rPr>
                <w:rFonts w:eastAsia="Calibri" w:cs="Times New Roman"/>
                <w:color w:val="000000"/>
              </w:rPr>
            </w:pPr>
            <w:r>
              <w:rPr>
                <w:rFonts w:eastAsia="Calibri" w:cs="Times New Roman"/>
              </w:rPr>
              <w:t>RH</w:t>
            </w:r>
          </w:p>
        </w:tc>
        <w:tc>
          <w:tcPr>
            <w:tcW w:w="7222" w:type="dxa"/>
          </w:tcPr>
          <w:p w14:paraId="29BD5F99" w14:textId="77777777" w:rsidR="00245C32" w:rsidRDefault="00666F4C">
            <w:pPr>
              <w:spacing w:before="60" w:after="60"/>
              <w:jc w:val="both"/>
              <w:rPr>
                <w:rFonts w:eastAsia="Calibri" w:cs="Times New Roman"/>
                <w:color w:val="000000"/>
              </w:rPr>
            </w:pPr>
            <w:r>
              <w:rPr>
                <w:rFonts w:eastAsia="Calibri" w:cs="Times New Roman"/>
              </w:rPr>
              <w:t>Republika Hrvatska</w:t>
            </w:r>
          </w:p>
        </w:tc>
      </w:tr>
      <w:tr w:rsidR="00245C32" w14:paraId="0C6E4379" w14:textId="77777777">
        <w:tc>
          <w:tcPr>
            <w:tcW w:w="1838" w:type="dxa"/>
            <w:shd w:val="clear" w:color="auto" w:fill="B5C4D7"/>
            <w:vAlign w:val="center"/>
          </w:tcPr>
          <w:p w14:paraId="38401389" w14:textId="77777777" w:rsidR="00245C32" w:rsidRDefault="00666F4C">
            <w:pPr>
              <w:spacing w:before="60" w:after="60"/>
              <w:rPr>
                <w:rFonts w:eastAsia="Calibri" w:cs="Times New Roman"/>
                <w:color w:val="000000"/>
              </w:rPr>
            </w:pPr>
            <w:r>
              <w:rPr>
                <w:rFonts w:eastAsia="Calibri" w:cs="Times New Roman"/>
              </w:rPr>
              <w:t>RIS</w:t>
            </w:r>
          </w:p>
        </w:tc>
        <w:tc>
          <w:tcPr>
            <w:tcW w:w="7222" w:type="dxa"/>
          </w:tcPr>
          <w:p w14:paraId="0D3A30C9" w14:textId="77777777" w:rsidR="00245C32" w:rsidRDefault="00666F4C">
            <w:pPr>
              <w:spacing w:before="60" w:after="60"/>
              <w:jc w:val="both"/>
              <w:rPr>
                <w:rFonts w:eastAsia="Calibri" w:cs="Times New Roman"/>
                <w:color w:val="000000"/>
              </w:rPr>
            </w:pPr>
            <w:r>
              <w:rPr>
                <w:rFonts w:eastAsia="Calibri" w:cs="Times New Roman"/>
              </w:rPr>
              <w:t xml:space="preserve">Riječni Informacijski Servis </w:t>
            </w:r>
          </w:p>
        </w:tc>
      </w:tr>
      <w:tr w:rsidR="00245C32" w14:paraId="25D4D2DE" w14:textId="77777777">
        <w:tc>
          <w:tcPr>
            <w:tcW w:w="1838" w:type="dxa"/>
            <w:shd w:val="clear" w:color="auto" w:fill="B5C4D7"/>
            <w:vAlign w:val="center"/>
          </w:tcPr>
          <w:p w14:paraId="7D1F3220" w14:textId="77777777" w:rsidR="00245C32" w:rsidRDefault="00666F4C">
            <w:pPr>
              <w:spacing w:before="60" w:after="60"/>
              <w:rPr>
                <w:rFonts w:eastAsia="Calibri" w:cs="Times New Roman"/>
                <w:color w:val="000000"/>
              </w:rPr>
            </w:pPr>
            <w:proofErr w:type="spellStart"/>
            <w:r>
              <w:rPr>
                <w:rFonts w:eastAsia="Calibri" w:cs="Times New Roman"/>
              </w:rPr>
              <w:t>rkm</w:t>
            </w:r>
            <w:proofErr w:type="spellEnd"/>
          </w:p>
        </w:tc>
        <w:tc>
          <w:tcPr>
            <w:tcW w:w="7222" w:type="dxa"/>
          </w:tcPr>
          <w:p w14:paraId="30D2E62B" w14:textId="77777777" w:rsidR="00245C32" w:rsidRDefault="00666F4C">
            <w:pPr>
              <w:spacing w:before="60" w:after="60"/>
              <w:jc w:val="both"/>
              <w:rPr>
                <w:rFonts w:eastAsia="Calibri" w:cs="Times New Roman"/>
                <w:color w:val="000000"/>
              </w:rPr>
            </w:pPr>
            <w:r>
              <w:rPr>
                <w:rFonts w:eastAsia="Calibri" w:cs="Times New Roman"/>
              </w:rPr>
              <w:t>riječni kilometar</w:t>
            </w:r>
          </w:p>
        </w:tc>
      </w:tr>
      <w:tr w:rsidR="00245C32" w14:paraId="04C46762" w14:textId="77777777">
        <w:tc>
          <w:tcPr>
            <w:tcW w:w="1838" w:type="dxa"/>
            <w:shd w:val="clear" w:color="auto" w:fill="B5C4D7"/>
            <w:vAlign w:val="center"/>
          </w:tcPr>
          <w:p w14:paraId="5911296E" w14:textId="77777777" w:rsidR="00245C32" w:rsidRDefault="00666F4C">
            <w:pPr>
              <w:spacing w:before="60" w:after="60"/>
              <w:rPr>
                <w:rFonts w:eastAsia="Calibri" w:cs="Times New Roman"/>
                <w:color w:val="000000"/>
              </w:rPr>
            </w:pPr>
            <w:r>
              <w:rPr>
                <w:rFonts w:eastAsia="Calibri" w:cs="Times New Roman"/>
              </w:rPr>
              <w:t>Savska komisija</w:t>
            </w:r>
          </w:p>
        </w:tc>
        <w:tc>
          <w:tcPr>
            <w:tcW w:w="7222" w:type="dxa"/>
          </w:tcPr>
          <w:p w14:paraId="026F5960" w14:textId="77777777" w:rsidR="00245C32" w:rsidRDefault="00666F4C">
            <w:pPr>
              <w:spacing w:before="60" w:after="60"/>
              <w:jc w:val="both"/>
              <w:rPr>
                <w:rFonts w:eastAsia="Calibri" w:cs="Times New Roman"/>
                <w:color w:val="000000"/>
              </w:rPr>
            </w:pPr>
            <w:r>
              <w:rPr>
                <w:rFonts w:eastAsia="Calibri" w:cs="Times New Roman"/>
              </w:rPr>
              <w:t>Međunarodna komisija za sliv rijeke Save</w:t>
            </w:r>
          </w:p>
        </w:tc>
      </w:tr>
      <w:tr w:rsidR="00245C32" w14:paraId="76F83C72" w14:textId="77777777">
        <w:tc>
          <w:tcPr>
            <w:tcW w:w="1838" w:type="dxa"/>
            <w:shd w:val="clear" w:color="auto" w:fill="B5C4D7"/>
            <w:vAlign w:val="center"/>
          </w:tcPr>
          <w:p w14:paraId="75A8EF61" w14:textId="77777777" w:rsidR="00245C32" w:rsidRDefault="00666F4C">
            <w:pPr>
              <w:spacing w:before="60" w:after="60"/>
              <w:rPr>
                <w:rFonts w:eastAsia="Calibri" w:cs="Times New Roman"/>
                <w:color w:val="000000"/>
              </w:rPr>
            </w:pPr>
            <w:r>
              <w:rPr>
                <w:rFonts w:eastAsia="Calibri" w:cs="Times New Roman"/>
              </w:rPr>
              <w:t>TEN-T</w:t>
            </w:r>
          </w:p>
        </w:tc>
        <w:tc>
          <w:tcPr>
            <w:tcW w:w="7222" w:type="dxa"/>
          </w:tcPr>
          <w:p w14:paraId="6CF465F4" w14:textId="77777777" w:rsidR="00245C32" w:rsidRDefault="00666F4C">
            <w:pPr>
              <w:spacing w:before="60" w:after="60"/>
              <w:jc w:val="both"/>
              <w:rPr>
                <w:rFonts w:eastAsia="Calibri" w:cs="Times New Roman"/>
                <w:color w:val="000000"/>
              </w:rPr>
            </w:pPr>
            <w:r>
              <w:rPr>
                <w:rFonts w:eastAsia="Calibri" w:cs="Times New Roman"/>
              </w:rPr>
              <w:t>Transeuropska mreža prometnica</w:t>
            </w:r>
          </w:p>
        </w:tc>
      </w:tr>
      <w:tr w:rsidR="00245C32" w14:paraId="0251FFFC" w14:textId="77777777">
        <w:tc>
          <w:tcPr>
            <w:tcW w:w="1838" w:type="dxa"/>
            <w:shd w:val="clear" w:color="auto" w:fill="B5C4D7"/>
            <w:vAlign w:val="center"/>
          </w:tcPr>
          <w:p w14:paraId="2C33D687" w14:textId="77777777" w:rsidR="00245C32" w:rsidRDefault="00666F4C">
            <w:pPr>
              <w:spacing w:before="60" w:after="60"/>
              <w:rPr>
                <w:rFonts w:eastAsia="Calibri" w:cs="Times New Roman"/>
                <w:color w:val="000000"/>
              </w:rPr>
            </w:pPr>
            <w:r>
              <w:rPr>
                <w:rFonts w:eastAsia="Calibri" w:cs="Times New Roman"/>
              </w:rPr>
              <w:t>TEU</w:t>
            </w:r>
          </w:p>
        </w:tc>
        <w:tc>
          <w:tcPr>
            <w:tcW w:w="7222" w:type="dxa"/>
          </w:tcPr>
          <w:p w14:paraId="5BB9CF49" w14:textId="77777777" w:rsidR="00245C32" w:rsidRDefault="00666F4C">
            <w:pPr>
              <w:spacing w:before="60" w:after="60"/>
              <w:jc w:val="both"/>
              <w:rPr>
                <w:rFonts w:eastAsia="Calibri" w:cs="Times New Roman"/>
                <w:color w:val="000000"/>
              </w:rPr>
            </w:pPr>
            <w:r>
              <w:rPr>
                <w:rFonts w:eastAsia="Calibri" w:cs="Times New Roman"/>
              </w:rPr>
              <w:t xml:space="preserve">Jedinica ekvivalenta dvadeset stopa (eng. </w:t>
            </w:r>
            <w:proofErr w:type="spellStart"/>
            <w:r>
              <w:rPr>
                <w:rFonts w:eastAsia="Calibri" w:cs="Times New Roman"/>
              </w:rPr>
              <w:t>Twenty-foot</w:t>
            </w:r>
            <w:proofErr w:type="spellEnd"/>
            <w:r>
              <w:rPr>
                <w:rFonts w:eastAsia="Calibri" w:cs="Times New Roman"/>
              </w:rPr>
              <w:t xml:space="preserve"> </w:t>
            </w:r>
            <w:proofErr w:type="spellStart"/>
            <w:r>
              <w:rPr>
                <w:rFonts w:eastAsia="Calibri" w:cs="Times New Roman"/>
              </w:rPr>
              <w:t>equivalent</w:t>
            </w:r>
            <w:proofErr w:type="spellEnd"/>
            <w:r>
              <w:rPr>
                <w:rFonts w:eastAsia="Calibri" w:cs="Times New Roman"/>
              </w:rPr>
              <w:t xml:space="preserve"> </w:t>
            </w:r>
            <w:proofErr w:type="spellStart"/>
            <w:r>
              <w:rPr>
                <w:rFonts w:eastAsia="Calibri" w:cs="Times New Roman"/>
              </w:rPr>
              <w:t>unit</w:t>
            </w:r>
            <w:proofErr w:type="spellEnd"/>
            <w:r>
              <w:rPr>
                <w:rFonts w:eastAsia="Calibri" w:cs="Times New Roman"/>
              </w:rPr>
              <w:t>)</w:t>
            </w:r>
          </w:p>
        </w:tc>
      </w:tr>
      <w:tr w:rsidR="00245C32" w14:paraId="05FA1C80" w14:textId="77777777">
        <w:tc>
          <w:tcPr>
            <w:tcW w:w="1838" w:type="dxa"/>
            <w:shd w:val="clear" w:color="auto" w:fill="B5C4D7"/>
            <w:vAlign w:val="center"/>
          </w:tcPr>
          <w:p w14:paraId="1ED61F92" w14:textId="77777777" w:rsidR="00245C32" w:rsidRDefault="00666F4C">
            <w:pPr>
              <w:spacing w:before="60" w:after="60"/>
              <w:rPr>
                <w:rFonts w:eastAsia="Calibri" w:cs="Times New Roman"/>
                <w:color w:val="000000"/>
              </w:rPr>
            </w:pPr>
            <w:proofErr w:type="spellStart"/>
            <w:r>
              <w:rPr>
                <w:rFonts w:eastAsia="Calibri" w:cs="Times New Roman"/>
              </w:rPr>
              <w:t>tkm</w:t>
            </w:r>
            <w:proofErr w:type="spellEnd"/>
          </w:p>
        </w:tc>
        <w:tc>
          <w:tcPr>
            <w:tcW w:w="7222" w:type="dxa"/>
          </w:tcPr>
          <w:p w14:paraId="1785E049" w14:textId="77777777" w:rsidR="00245C32" w:rsidRDefault="00666F4C">
            <w:pPr>
              <w:spacing w:before="60" w:after="60"/>
              <w:jc w:val="both"/>
              <w:rPr>
                <w:rFonts w:eastAsia="Calibri" w:cs="Times New Roman"/>
                <w:color w:val="000000"/>
              </w:rPr>
            </w:pPr>
            <w:r>
              <w:rPr>
                <w:rFonts w:eastAsia="Calibri" w:cs="Times New Roman"/>
              </w:rPr>
              <w:t>tonski kilometri</w:t>
            </w:r>
          </w:p>
        </w:tc>
      </w:tr>
      <w:tr w:rsidR="00245C32" w14:paraId="51BF78B2" w14:textId="77777777">
        <w:tc>
          <w:tcPr>
            <w:tcW w:w="1838" w:type="dxa"/>
            <w:shd w:val="clear" w:color="auto" w:fill="B5C4D7"/>
            <w:vAlign w:val="center"/>
          </w:tcPr>
          <w:p w14:paraId="77E0449D" w14:textId="77777777" w:rsidR="00245C32" w:rsidRDefault="00666F4C">
            <w:pPr>
              <w:spacing w:before="60" w:after="60"/>
              <w:rPr>
                <w:rFonts w:eastAsia="Calibri" w:cs="Times New Roman"/>
              </w:rPr>
            </w:pPr>
            <w:r>
              <w:rPr>
                <w:rFonts w:eastAsia="Calibri" w:cs="Times New Roman"/>
              </w:rPr>
              <w:t>VKDS</w:t>
            </w:r>
          </w:p>
        </w:tc>
        <w:tc>
          <w:tcPr>
            <w:tcW w:w="7222" w:type="dxa"/>
          </w:tcPr>
          <w:p w14:paraId="71B5425A" w14:textId="77777777" w:rsidR="00245C32" w:rsidRDefault="00666F4C">
            <w:pPr>
              <w:spacing w:before="60" w:after="60"/>
              <w:jc w:val="both"/>
              <w:rPr>
                <w:rFonts w:eastAsia="Calibri" w:cs="Times New Roman"/>
              </w:rPr>
            </w:pPr>
            <w:r>
              <w:rPr>
                <w:rFonts w:eastAsia="Calibri" w:cs="Times New Roman"/>
              </w:rPr>
              <w:t>Višenamjenski kanal Dunav-Sava</w:t>
            </w:r>
          </w:p>
        </w:tc>
      </w:tr>
      <w:tr w:rsidR="00245C32" w14:paraId="17F6CB53" w14:textId="77777777">
        <w:tc>
          <w:tcPr>
            <w:tcW w:w="1838" w:type="dxa"/>
            <w:shd w:val="clear" w:color="auto" w:fill="B5C4D7"/>
            <w:vAlign w:val="center"/>
          </w:tcPr>
          <w:p w14:paraId="689B6B87" w14:textId="77777777" w:rsidR="00245C32" w:rsidRDefault="00666F4C">
            <w:pPr>
              <w:spacing w:before="60" w:after="60"/>
              <w:rPr>
                <w:rFonts w:eastAsia="Calibri" w:cs="Times New Roman"/>
              </w:rPr>
            </w:pPr>
            <w:r>
              <w:rPr>
                <w:rFonts w:eastAsia="Calibri" w:cs="Times New Roman"/>
              </w:rPr>
              <w:lastRenderedPageBreak/>
              <w:t>ZJN</w:t>
            </w:r>
          </w:p>
        </w:tc>
        <w:tc>
          <w:tcPr>
            <w:tcW w:w="7222" w:type="dxa"/>
          </w:tcPr>
          <w:p w14:paraId="2D790D0F" w14:textId="77777777" w:rsidR="00245C32" w:rsidRDefault="00666F4C">
            <w:pPr>
              <w:spacing w:before="60" w:after="60"/>
              <w:jc w:val="both"/>
              <w:rPr>
                <w:rFonts w:eastAsia="Calibri" w:cs="Times New Roman"/>
              </w:rPr>
            </w:pPr>
            <w:r>
              <w:rPr>
                <w:rFonts w:eastAsia="Calibri" w:cs="Times New Roman"/>
              </w:rPr>
              <w:t>Zakon o javnoj nabavi</w:t>
            </w:r>
          </w:p>
        </w:tc>
      </w:tr>
      <w:tr w:rsidR="00245C32" w14:paraId="3A8E0430" w14:textId="77777777">
        <w:tc>
          <w:tcPr>
            <w:tcW w:w="1838" w:type="dxa"/>
            <w:shd w:val="clear" w:color="auto" w:fill="B5C4D7"/>
            <w:vAlign w:val="center"/>
          </w:tcPr>
          <w:p w14:paraId="71E2DE94" w14:textId="77777777" w:rsidR="00245C32" w:rsidRDefault="00666F4C">
            <w:pPr>
              <w:spacing w:before="60" w:after="60"/>
              <w:rPr>
                <w:rFonts w:eastAsia="Calibri" w:cs="Times New Roman"/>
                <w:color w:val="000000"/>
              </w:rPr>
            </w:pPr>
            <w:r>
              <w:rPr>
                <w:rFonts w:eastAsia="Calibri" w:cs="Times New Roman"/>
              </w:rPr>
              <w:t>ZOK</w:t>
            </w:r>
          </w:p>
        </w:tc>
        <w:tc>
          <w:tcPr>
            <w:tcW w:w="7222" w:type="dxa"/>
          </w:tcPr>
          <w:p w14:paraId="2781D325" w14:textId="77777777" w:rsidR="00245C32" w:rsidRDefault="00666F4C">
            <w:pPr>
              <w:spacing w:before="60" w:after="60"/>
              <w:jc w:val="both"/>
              <w:rPr>
                <w:rFonts w:eastAsia="Calibri" w:cs="Times New Roman"/>
                <w:color w:val="000000"/>
              </w:rPr>
            </w:pPr>
            <w:r>
              <w:rPr>
                <w:rFonts w:eastAsia="Calibri" w:cs="Times New Roman"/>
              </w:rPr>
              <w:t>Zakon o koncesijama</w:t>
            </w:r>
          </w:p>
        </w:tc>
      </w:tr>
      <w:tr w:rsidR="00245C32" w14:paraId="0FB1E330" w14:textId="77777777">
        <w:tc>
          <w:tcPr>
            <w:tcW w:w="1838" w:type="dxa"/>
            <w:shd w:val="clear" w:color="auto" w:fill="B5C4D7"/>
            <w:vAlign w:val="center"/>
          </w:tcPr>
          <w:p w14:paraId="754385CB" w14:textId="77777777" w:rsidR="00245C32" w:rsidRDefault="00666F4C">
            <w:pPr>
              <w:spacing w:before="60" w:after="60"/>
              <w:rPr>
                <w:rFonts w:eastAsia="Calibri" w:cs="Times New Roman"/>
                <w:color w:val="000000"/>
              </w:rPr>
            </w:pPr>
            <w:r>
              <w:rPr>
                <w:rFonts w:eastAsia="Calibri" w:cs="Times New Roman"/>
              </w:rPr>
              <w:t xml:space="preserve">ZG </w:t>
            </w:r>
          </w:p>
        </w:tc>
        <w:tc>
          <w:tcPr>
            <w:tcW w:w="7222" w:type="dxa"/>
          </w:tcPr>
          <w:p w14:paraId="3A70AD37" w14:textId="77777777" w:rsidR="00245C32" w:rsidRDefault="00666F4C">
            <w:pPr>
              <w:spacing w:before="60" w:after="60"/>
              <w:jc w:val="both"/>
              <w:rPr>
                <w:rFonts w:eastAsia="Calibri" w:cs="Times New Roman"/>
                <w:color w:val="000000"/>
              </w:rPr>
            </w:pPr>
            <w:r>
              <w:rPr>
                <w:rFonts w:eastAsia="Calibri" w:cs="Times New Roman"/>
              </w:rPr>
              <w:t>Zakon o gradnji</w:t>
            </w:r>
          </w:p>
        </w:tc>
      </w:tr>
      <w:tr w:rsidR="00245C32" w14:paraId="259FFACD" w14:textId="77777777">
        <w:tc>
          <w:tcPr>
            <w:tcW w:w="1838" w:type="dxa"/>
            <w:shd w:val="clear" w:color="auto" w:fill="B5C4D7"/>
            <w:vAlign w:val="center"/>
          </w:tcPr>
          <w:p w14:paraId="36655180" w14:textId="77777777" w:rsidR="00245C32" w:rsidRDefault="00666F4C">
            <w:pPr>
              <w:spacing w:before="60" w:after="60"/>
              <w:rPr>
                <w:rFonts w:eastAsia="Calibri" w:cs="Times New Roman"/>
                <w:color w:val="000000"/>
              </w:rPr>
            </w:pPr>
            <w:r>
              <w:rPr>
                <w:rFonts w:eastAsia="Calibri" w:cs="Times New Roman"/>
              </w:rPr>
              <w:t>ZLK</w:t>
            </w:r>
          </w:p>
        </w:tc>
        <w:tc>
          <w:tcPr>
            <w:tcW w:w="7222" w:type="dxa"/>
          </w:tcPr>
          <w:p w14:paraId="67F463A7" w14:textId="77777777" w:rsidR="00245C32" w:rsidRDefault="00666F4C">
            <w:pPr>
              <w:spacing w:before="60" w:after="60"/>
              <w:jc w:val="both"/>
              <w:rPr>
                <w:rFonts w:eastAsia="Calibri" w:cs="Times New Roman"/>
                <w:color w:val="000000"/>
              </w:rPr>
            </w:pPr>
            <w:r>
              <w:rPr>
                <w:rFonts w:eastAsia="Calibri" w:cs="Times New Roman"/>
              </w:rPr>
              <w:t>Zakon o lučkim kapetanijama</w:t>
            </w:r>
          </w:p>
        </w:tc>
      </w:tr>
      <w:tr w:rsidR="00245C32" w14:paraId="3C3790A5" w14:textId="77777777">
        <w:tc>
          <w:tcPr>
            <w:tcW w:w="1838" w:type="dxa"/>
            <w:shd w:val="clear" w:color="auto" w:fill="B5C4D7"/>
            <w:vAlign w:val="center"/>
          </w:tcPr>
          <w:p w14:paraId="05654AFD" w14:textId="77777777" w:rsidR="00245C32" w:rsidRDefault="00666F4C">
            <w:pPr>
              <w:spacing w:before="60" w:after="60"/>
              <w:rPr>
                <w:rFonts w:eastAsia="Calibri" w:cs="Times New Roman"/>
                <w:color w:val="000000"/>
              </w:rPr>
            </w:pPr>
            <w:r>
              <w:rPr>
                <w:rFonts w:eastAsia="Calibri" w:cs="Times New Roman"/>
              </w:rPr>
              <w:t>ZPLUV</w:t>
            </w:r>
          </w:p>
        </w:tc>
        <w:tc>
          <w:tcPr>
            <w:tcW w:w="7222" w:type="dxa"/>
          </w:tcPr>
          <w:p w14:paraId="19FA8E73" w14:textId="77777777" w:rsidR="00245C32" w:rsidRDefault="00666F4C">
            <w:pPr>
              <w:spacing w:before="60" w:after="60"/>
              <w:jc w:val="both"/>
              <w:rPr>
                <w:rFonts w:eastAsia="Calibri" w:cs="Times New Roman"/>
                <w:color w:val="000000"/>
              </w:rPr>
            </w:pPr>
            <w:r>
              <w:rPr>
                <w:rFonts w:eastAsia="Calibri" w:cs="Times New Roman"/>
              </w:rPr>
              <w:t>Zakon o plovidbi i lukama unutarnjih voda</w:t>
            </w:r>
          </w:p>
        </w:tc>
      </w:tr>
      <w:tr w:rsidR="00245C32" w14:paraId="39403CB1" w14:textId="77777777">
        <w:tc>
          <w:tcPr>
            <w:tcW w:w="1838" w:type="dxa"/>
            <w:shd w:val="clear" w:color="auto" w:fill="B5C4D7"/>
            <w:vAlign w:val="center"/>
          </w:tcPr>
          <w:p w14:paraId="3AB4CCA1" w14:textId="77777777" w:rsidR="00245C32" w:rsidRDefault="00666F4C">
            <w:pPr>
              <w:spacing w:before="60" w:after="60"/>
              <w:rPr>
                <w:rFonts w:eastAsia="Calibri" w:cs="Times New Roman"/>
                <w:color w:val="000000"/>
              </w:rPr>
            </w:pPr>
            <w:r>
              <w:rPr>
                <w:rFonts w:eastAsia="Calibri" w:cs="Times New Roman"/>
              </w:rPr>
              <w:t>ZV</w:t>
            </w:r>
          </w:p>
        </w:tc>
        <w:tc>
          <w:tcPr>
            <w:tcW w:w="7222" w:type="dxa"/>
          </w:tcPr>
          <w:p w14:paraId="451B094A" w14:textId="77777777" w:rsidR="00245C32" w:rsidRDefault="00666F4C">
            <w:pPr>
              <w:spacing w:before="60" w:after="60"/>
              <w:jc w:val="both"/>
              <w:rPr>
                <w:rFonts w:eastAsia="Calibri" w:cs="Times New Roman"/>
                <w:color w:val="000000"/>
              </w:rPr>
            </w:pPr>
            <w:r>
              <w:rPr>
                <w:rFonts w:eastAsia="Calibri" w:cs="Times New Roman"/>
              </w:rPr>
              <w:t>Zakon o vodama</w:t>
            </w:r>
          </w:p>
        </w:tc>
      </w:tr>
      <w:tr w:rsidR="00245C32" w14:paraId="449AF338" w14:textId="77777777">
        <w:tc>
          <w:tcPr>
            <w:tcW w:w="1838" w:type="dxa"/>
            <w:shd w:val="clear" w:color="auto" w:fill="B5C4D7"/>
            <w:vAlign w:val="center"/>
          </w:tcPr>
          <w:p w14:paraId="70651FD9" w14:textId="77777777" w:rsidR="00245C32" w:rsidRDefault="00666F4C">
            <w:pPr>
              <w:spacing w:before="60" w:after="60"/>
              <w:rPr>
                <w:rFonts w:eastAsia="Calibri" w:cs="Times New Roman"/>
                <w:color w:val="000000"/>
              </w:rPr>
            </w:pPr>
            <w:r>
              <w:rPr>
                <w:rFonts w:eastAsia="Calibri" w:cs="Times New Roman"/>
              </w:rPr>
              <w:t>ZVDSP</w:t>
            </w:r>
          </w:p>
        </w:tc>
        <w:tc>
          <w:tcPr>
            <w:tcW w:w="7222" w:type="dxa"/>
          </w:tcPr>
          <w:p w14:paraId="7283C7F5" w14:textId="77777777" w:rsidR="00245C32" w:rsidRDefault="00666F4C">
            <w:pPr>
              <w:spacing w:before="60" w:after="60"/>
              <w:jc w:val="both"/>
              <w:rPr>
                <w:rFonts w:eastAsia="Calibri" w:cs="Times New Roman"/>
                <w:color w:val="000000"/>
              </w:rPr>
            </w:pPr>
            <w:r>
              <w:rPr>
                <w:rFonts w:eastAsia="Calibri" w:cs="Times New Roman"/>
              </w:rPr>
              <w:t>Zakon o vlasništvu i drugim stvarnim pravima</w:t>
            </w:r>
          </w:p>
        </w:tc>
      </w:tr>
      <w:tr w:rsidR="00245C32" w14:paraId="6F446FF8" w14:textId="77777777">
        <w:tc>
          <w:tcPr>
            <w:tcW w:w="1838" w:type="dxa"/>
            <w:shd w:val="clear" w:color="auto" w:fill="B5C4D7"/>
            <w:vAlign w:val="center"/>
          </w:tcPr>
          <w:p w14:paraId="077196DF" w14:textId="77777777" w:rsidR="00245C32" w:rsidRDefault="00666F4C">
            <w:pPr>
              <w:spacing w:before="60" w:after="60"/>
              <w:rPr>
                <w:rFonts w:eastAsia="Calibri" w:cs="Times New Roman"/>
              </w:rPr>
            </w:pPr>
            <w:r>
              <w:rPr>
                <w:rFonts w:eastAsia="Calibri" w:cs="Times New Roman"/>
              </w:rPr>
              <w:t>ZZO</w:t>
            </w:r>
          </w:p>
        </w:tc>
        <w:tc>
          <w:tcPr>
            <w:tcW w:w="7222" w:type="dxa"/>
          </w:tcPr>
          <w:p w14:paraId="2BB58F3A" w14:textId="77777777" w:rsidR="00245C32" w:rsidRDefault="00666F4C">
            <w:pPr>
              <w:spacing w:before="60" w:after="60"/>
              <w:jc w:val="both"/>
              <w:rPr>
                <w:rFonts w:eastAsia="Calibri" w:cs="Times New Roman"/>
              </w:rPr>
            </w:pPr>
            <w:r>
              <w:rPr>
                <w:rFonts w:eastAsia="Calibri" w:cs="Times New Roman"/>
              </w:rPr>
              <w:t>Zakon o zaštiti okoliša</w:t>
            </w:r>
          </w:p>
        </w:tc>
      </w:tr>
      <w:tr w:rsidR="00245C32" w14:paraId="527A7370" w14:textId="77777777">
        <w:tc>
          <w:tcPr>
            <w:tcW w:w="1838" w:type="dxa"/>
            <w:shd w:val="clear" w:color="auto" w:fill="B5C4D7"/>
            <w:vAlign w:val="center"/>
          </w:tcPr>
          <w:p w14:paraId="2F887D5F" w14:textId="77777777" w:rsidR="00245C32" w:rsidRDefault="00666F4C">
            <w:pPr>
              <w:spacing w:before="60" w:after="60"/>
              <w:rPr>
                <w:rFonts w:eastAsia="Calibri" w:cs="Times New Roman"/>
              </w:rPr>
            </w:pPr>
            <w:r>
              <w:rPr>
                <w:rFonts w:eastAsia="Calibri" w:cs="Times New Roman"/>
              </w:rPr>
              <w:t>ZZP</w:t>
            </w:r>
          </w:p>
        </w:tc>
        <w:tc>
          <w:tcPr>
            <w:tcW w:w="7222" w:type="dxa"/>
          </w:tcPr>
          <w:p w14:paraId="223E7E27" w14:textId="77777777" w:rsidR="00245C32" w:rsidRDefault="00666F4C">
            <w:pPr>
              <w:spacing w:before="60" w:after="60"/>
              <w:jc w:val="both"/>
              <w:rPr>
                <w:rFonts w:eastAsia="Calibri" w:cs="Times New Roman"/>
              </w:rPr>
            </w:pPr>
            <w:r>
              <w:rPr>
                <w:rFonts w:eastAsia="Calibri" w:cs="Times New Roman"/>
              </w:rPr>
              <w:t>Zakon o zaštiti prirode</w:t>
            </w:r>
          </w:p>
        </w:tc>
      </w:tr>
    </w:tbl>
    <w:p w14:paraId="3EAB5E4A" w14:textId="77777777" w:rsidR="00245C32" w:rsidRDefault="00245C32">
      <w:pPr>
        <w:spacing w:after="200" w:line="276" w:lineRule="auto"/>
        <w:jc w:val="both"/>
        <w:rPr>
          <w:rFonts w:eastAsia="Calibri" w:cs="Times New Roman"/>
        </w:rPr>
      </w:pPr>
    </w:p>
    <w:p w14:paraId="4F4D051D" w14:textId="77777777" w:rsidR="00245C32" w:rsidRDefault="00245C32">
      <w:pPr>
        <w:spacing w:after="200" w:line="276" w:lineRule="auto"/>
        <w:jc w:val="both"/>
        <w:rPr>
          <w:rFonts w:eastAsia="Calibri" w:cs="Times New Roman"/>
        </w:rPr>
      </w:pPr>
    </w:p>
    <w:p w14:paraId="58CA0745" w14:textId="77777777" w:rsidR="00245C32" w:rsidRDefault="00245C32">
      <w:pPr>
        <w:spacing w:after="200" w:line="276" w:lineRule="auto"/>
        <w:jc w:val="both"/>
        <w:rPr>
          <w:rFonts w:eastAsia="Calibri" w:cs="Times New Roman"/>
        </w:rPr>
        <w:sectPr w:rsidR="00245C32">
          <w:headerReference w:type="default" r:id="rId17"/>
          <w:footerReference w:type="default" r:id="rId18"/>
          <w:pgSz w:w="11906" w:h="16838"/>
          <w:pgMar w:top="1418" w:right="1418" w:bottom="1418" w:left="1418" w:header="709" w:footer="709" w:gutter="0"/>
          <w:pgNumType w:start="1"/>
          <w:cols w:space="708"/>
          <w:docGrid w:linePitch="360"/>
        </w:sectPr>
      </w:pPr>
    </w:p>
    <w:p w14:paraId="5985C4D2" w14:textId="29B20C16" w:rsidR="00245C32" w:rsidRDefault="00666F4C">
      <w:pPr>
        <w:pStyle w:val="Heading1"/>
      </w:pPr>
      <w:bookmarkStart w:id="0" w:name="_Toc105429571"/>
      <w:r>
        <w:lastRenderedPageBreak/>
        <w:t>Uvod</w:t>
      </w:r>
      <w:bookmarkEnd w:id="0"/>
    </w:p>
    <w:p w14:paraId="7BDC958F" w14:textId="77777777" w:rsidR="00245C32" w:rsidRDefault="00666F4C">
      <w:pPr>
        <w:spacing w:before="240" w:line="240" w:lineRule="auto"/>
        <w:jc w:val="both"/>
        <w:rPr>
          <w:rFonts w:cs="Times New Roman"/>
        </w:rPr>
      </w:pPr>
      <w:r>
        <w:rPr>
          <w:rFonts w:cs="Times New Roman"/>
        </w:rPr>
        <w:t xml:space="preserve">Europska prometna politika snažno je usmjerena na ostvarivanje slobode kretanja i održive mobilnosti na prostoru Europske unije. Zemlje članice zajednički trebaju doprinositi ostvarivanju dostupnosti i neometanoj povezanosti svih dijelova Europske unije, uklanjanju uskih grla, premošćivanju veza koje nedostaju, </w:t>
      </w:r>
      <w:proofErr w:type="spellStart"/>
      <w:r>
        <w:rPr>
          <w:rFonts w:cs="Times New Roman"/>
        </w:rPr>
        <w:t>interoperabilnosti</w:t>
      </w:r>
      <w:proofErr w:type="spellEnd"/>
      <w:r>
        <w:rPr>
          <w:rFonts w:cs="Times New Roman"/>
        </w:rPr>
        <w:t xml:space="preserve"> i </w:t>
      </w:r>
      <w:proofErr w:type="spellStart"/>
      <w:r>
        <w:rPr>
          <w:rFonts w:cs="Times New Roman"/>
        </w:rPr>
        <w:t>intermodalnosti</w:t>
      </w:r>
      <w:proofErr w:type="spellEnd"/>
      <w:r>
        <w:rPr>
          <w:rFonts w:cs="Times New Roman"/>
        </w:rPr>
        <w:t xml:space="preserve"> te osiguranju sigurnosti i visoke kvalitete prijevoza. Poseban naglasak europska prometna politika stavlja na održivost svih oblika prijevoza te doprinos zaštiti okoliša kroz smanjenje negativnih utjecaja prometnog sektora (smanjenje emisija stakleničkih plinova, nisko-ugljični prijevoz, čista goriva). Provedbi i ostvarenju ciljeva europske prometne politike doprinosi i Republika Hrvatska kao zemlja članica Europske unije, a zajednički principi i ciljevi europske prometne politike inkorporirani su u krovni nacionalni strateški dokument za sektor prometa – Strategiju prometnog razvoja Republike Hrvatske za razdoblje od 2017. do 2030. godine. Strategijom prometnog razvoja RH proširen je fokus razvoja cjelokupnog sektora te se uz ulaganja u infrastrukturu predviđaju mjere za unaprjeđenje organizacije sustava, </w:t>
      </w:r>
      <w:proofErr w:type="spellStart"/>
      <w:r>
        <w:rPr>
          <w:rFonts w:cs="Times New Roman"/>
        </w:rPr>
        <w:t>multimodalnost</w:t>
      </w:r>
      <w:proofErr w:type="spellEnd"/>
      <w:r>
        <w:rPr>
          <w:rFonts w:cs="Times New Roman"/>
        </w:rPr>
        <w:t>, digitalizaciju, zaštitu okoliša i druge.</w:t>
      </w:r>
    </w:p>
    <w:p w14:paraId="58629705" w14:textId="77777777" w:rsidR="00245C32" w:rsidRDefault="00666F4C">
      <w:pPr>
        <w:spacing w:before="240" w:line="240" w:lineRule="auto"/>
        <w:jc w:val="both"/>
        <w:rPr>
          <w:rFonts w:cs="Times New Roman"/>
        </w:rPr>
      </w:pPr>
      <w:r>
        <w:rPr>
          <w:rFonts w:cs="Times New Roman"/>
        </w:rPr>
        <w:t>Razvoj i unaprjeđenje sektora unutarnje plovidbe danas je i u Europi i u Republici Hrvatskoj nužnost te se predviđa regulatornim i strateškim okvirom. Važnost sektora unutarnje plovidbe proizlazi iz neospornih prednosti i velikog potencijala koje pruža prijevoz unutarnjim vodama. Prijevoz unutarnjim vodama obilježava visoka razina pouzdanosti, efikasnosti i sigurnosti, a to je ujedno i vid prijevoza s najmanje negativnih utjecaja na prirodu i okoliš. U trenutku kada se na svjetskoj razini teži smanjenju emisije stakleničkih plinova i CO2 uz istovremeno jačanje tržišta i zahtjeve za boljom i bržom povezanošću, prijevoz unutarnjim vodama nameće se kao logična alternativa drugim vidovima prijevoza, a posebice cestovnom prijevozu – i to ne samo zbog smanjenja negativnih utjecaja na prirodu i okoliš, nego i zbog mogućnosti iskorištavanja značajno većih prijevoznih kapaciteta.</w:t>
      </w:r>
    </w:p>
    <w:p w14:paraId="59486F42" w14:textId="1CA7B72E" w:rsidR="00245C32" w:rsidRDefault="00666F4C">
      <w:pPr>
        <w:spacing w:before="240" w:line="240" w:lineRule="auto"/>
        <w:jc w:val="both"/>
        <w:rPr>
          <w:rFonts w:cs="Times New Roman"/>
        </w:rPr>
      </w:pPr>
      <w:r>
        <w:rPr>
          <w:rFonts w:cs="Times New Roman"/>
        </w:rPr>
        <w:t>Republika Hrvatska broji preko 1.000 km unutarnjih vodnih putova, od čega je Pravilnikom o razvrstavanju i otvaranju vodnih putova na unutarnjim vodama</w:t>
      </w:r>
      <w:r w:rsidR="00C477E5">
        <w:rPr>
          <w:rFonts w:cs="Times New Roman"/>
        </w:rPr>
        <w:t>,</w:t>
      </w:r>
      <w:r>
        <w:rPr>
          <w:rFonts w:cs="Times New Roman"/>
        </w:rPr>
        <w:t xml:space="preserve"> 611,60 km klasificirano kao međunarodni vodni put. Unutarnji vodni putovi Republike Hrvatske dio su europske transnacionalne prometne mreže, pri čemu se posebno ističe važnost Dunava koji se nalazi na koridoru osnovne TEN-T mreže Rajna-Dunav. U </w:t>
      </w:r>
      <w:r w:rsidR="002C1255">
        <w:rPr>
          <w:rFonts w:cs="Times New Roman"/>
        </w:rPr>
        <w:t xml:space="preserve"> </w:t>
      </w:r>
      <w:r w:rsidR="002C1255" w:rsidRPr="001E6A9C">
        <w:rPr>
          <w:rFonts w:cs="Times New Roman"/>
        </w:rPr>
        <w:t xml:space="preserve">Republici </w:t>
      </w:r>
      <w:r>
        <w:rPr>
          <w:rFonts w:cs="Times New Roman"/>
        </w:rPr>
        <w:t>Hrvatskoj se nalaze i četiri riječne luke za međunarodni promet: Vukovar, Osijek, Slavonski Brod i Sisak. Luka Vukovar i luka Slavonski Brod klasificirane su kao luke osnovne TEN-T mreže.</w:t>
      </w:r>
    </w:p>
    <w:p w14:paraId="4AE12C04" w14:textId="77777777" w:rsidR="00245C32" w:rsidRDefault="00666F4C">
      <w:pPr>
        <w:spacing w:before="240" w:line="240" w:lineRule="auto"/>
        <w:jc w:val="both"/>
        <w:rPr>
          <w:rFonts w:cs="Times New Roman"/>
        </w:rPr>
      </w:pPr>
      <w:r>
        <w:rPr>
          <w:rFonts w:cs="Times New Roman"/>
        </w:rPr>
        <w:t>Unatoč povoljnom geografskom položaju Republike Hrvatske u europskoj prometnoj mreži te pokrivenosti mrežom unutarnjih vodnih putova, izraziti potencijal sektora unutarnje plovidbe u Republici Hrvatskoj nije dovoljno iskorišten. Razvoj unutarnje plovidbe, vodnih putova te luka i pristaništa unutarnjih voda od gospodarskog su interesa za Republiku Hrvatsku te je stoga naredno desetogodišnje razdoblje potrebno posvetiti kvalitetnim i sustavnim ulaganjima u mjere kojima će se omogućiti konkurentnost i korištenje ovog najisplativijeg, najsigurnijeg i energetski najučinkovitijeg vida prijevoza.</w:t>
      </w:r>
    </w:p>
    <w:p w14:paraId="3B6264A7" w14:textId="1AEF02CF" w:rsidR="00245C32" w:rsidRDefault="00666F4C">
      <w:pPr>
        <w:spacing w:before="240" w:line="240" w:lineRule="auto"/>
        <w:jc w:val="both"/>
        <w:rPr>
          <w:rFonts w:cs="Times New Roman"/>
        </w:rPr>
      </w:pPr>
      <w:r>
        <w:rPr>
          <w:rFonts w:cs="Times New Roman"/>
        </w:rPr>
        <w:t>Svrha ove Strategije razvitka riječnog prometa u Republici Hrvatskoj</w:t>
      </w:r>
      <w:r w:rsidR="0051219E">
        <w:rPr>
          <w:rFonts w:cs="Times New Roman"/>
        </w:rPr>
        <w:t xml:space="preserve"> za razdoblje od 2022. do 2032. godine</w:t>
      </w:r>
      <w:r w:rsidR="00C477E5">
        <w:rPr>
          <w:rFonts w:cs="Times New Roman"/>
        </w:rPr>
        <w:t xml:space="preserve"> (dalje u tekstu: Strategija)</w:t>
      </w:r>
      <w:r>
        <w:rPr>
          <w:rFonts w:cs="Times New Roman"/>
        </w:rPr>
        <w:t xml:space="preserve"> je definiranje ciljeva i mjera čija će provedba kroz narednih deset godina rezultirati konkurentnim, visokoučinkovitim i moderniziranim sustavom unutarnje plovidbe u Republici Hrvatskoj koji će biti potpuno integriran u europsku prometnu mrežu.</w:t>
      </w:r>
    </w:p>
    <w:p w14:paraId="48BC3448" w14:textId="77777777" w:rsidR="00245C32" w:rsidRDefault="00666F4C">
      <w:pPr>
        <w:pStyle w:val="Heading1"/>
      </w:pPr>
      <w:bookmarkStart w:id="1" w:name="_Toc105429572"/>
      <w:r>
        <w:lastRenderedPageBreak/>
        <w:t>Metodologija izrade Strategije</w:t>
      </w:r>
      <w:bookmarkEnd w:id="1"/>
    </w:p>
    <w:p w14:paraId="772E9149" w14:textId="3A0FBDB8" w:rsidR="00245C32" w:rsidRPr="001E6A9C" w:rsidRDefault="00666F4C">
      <w:pPr>
        <w:spacing w:before="240" w:line="240" w:lineRule="auto"/>
        <w:jc w:val="both"/>
        <w:rPr>
          <w:rFonts w:cs="Times New Roman"/>
        </w:rPr>
      </w:pPr>
      <w:r w:rsidRPr="001E6A9C">
        <w:rPr>
          <w:rFonts w:cs="Times New Roman"/>
        </w:rPr>
        <w:t xml:space="preserve">Ovaj strateški dokument izrađen je u skladu sa Zakonom o plovidbi i lukama unutarnjih voda te u skladu sa Zakonom o sustavu strateškog planiranja i upravljanja razvojem Republike Hrvatske. </w:t>
      </w:r>
    </w:p>
    <w:p w14:paraId="50888345" w14:textId="77777777" w:rsidR="00245C32" w:rsidRPr="001E6A9C" w:rsidRDefault="00666F4C">
      <w:pPr>
        <w:spacing w:line="240" w:lineRule="auto"/>
        <w:jc w:val="both"/>
        <w:rPr>
          <w:rFonts w:cs="Times New Roman"/>
        </w:rPr>
      </w:pPr>
      <w:r w:rsidRPr="001E6A9C">
        <w:rPr>
          <w:rFonts w:cs="Times New Roman"/>
        </w:rPr>
        <w:t>Osim analize regulatornog i strateškog okvira, provedena je detaljna analiza postojećeg stanja. Cilj analize postojećeg stanja bio je utvrditi trenutni status razvoja sektora unutarnje plovidbe u Republici Hrvatskoj te potrebe za daljnjim razvojem. Ova je analiza provedena na nekoliko razina te je uključila sljedeće:</w:t>
      </w:r>
    </w:p>
    <w:p w14:paraId="2020E1AF" w14:textId="64FDEF8B" w:rsidR="00245C32" w:rsidRPr="001E6A9C" w:rsidRDefault="00666F4C">
      <w:pPr>
        <w:pStyle w:val="ListParagraph"/>
        <w:numPr>
          <w:ilvl w:val="0"/>
          <w:numId w:val="6"/>
        </w:numPr>
        <w:spacing w:line="240" w:lineRule="auto"/>
        <w:rPr>
          <w:rFonts w:cs="Times New Roman"/>
        </w:rPr>
      </w:pPr>
      <w:r w:rsidRPr="001E6A9C">
        <w:rPr>
          <w:rFonts w:cs="Times New Roman"/>
        </w:rPr>
        <w:t>Analiza ostvarenja ciljeva i mjera prethodno važeće Strategije razvitka riječnog prometa u Republici Hrvatskoj (2008.-2018.) kako bi se utvrdilo koje od planiranih mjera su implementirane te koje su relevantne i za naredn</w:t>
      </w:r>
      <w:r w:rsidR="00475D48" w:rsidRPr="001E6A9C">
        <w:rPr>
          <w:rFonts w:cs="Times New Roman"/>
        </w:rPr>
        <w:t>o</w:t>
      </w:r>
      <w:r w:rsidRPr="001E6A9C">
        <w:rPr>
          <w:rFonts w:cs="Times New Roman"/>
        </w:rPr>
        <w:t xml:space="preserve"> desetogodišnj</w:t>
      </w:r>
      <w:r w:rsidR="00475D48" w:rsidRPr="001E6A9C">
        <w:rPr>
          <w:rFonts w:cs="Times New Roman"/>
        </w:rPr>
        <w:t>e razdoblje</w:t>
      </w:r>
      <w:r w:rsidRPr="001E6A9C">
        <w:rPr>
          <w:rFonts w:cs="Times New Roman"/>
        </w:rPr>
        <w:t>, odnosno koje se mjere eventualno mogu zamijeniti nekim drugima ili promijeniti opseg.</w:t>
      </w:r>
    </w:p>
    <w:p w14:paraId="287EB477" w14:textId="50181BC9" w:rsidR="00245C32" w:rsidRPr="001E6A9C" w:rsidRDefault="00666F4C">
      <w:pPr>
        <w:pStyle w:val="ListParagraph"/>
        <w:numPr>
          <w:ilvl w:val="0"/>
          <w:numId w:val="6"/>
        </w:numPr>
        <w:spacing w:line="240" w:lineRule="auto"/>
        <w:rPr>
          <w:rFonts w:cs="Times New Roman"/>
        </w:rPr>
      </w:pPr>
      <w:r w:rsidRPr="001E6A9C">
        <w:rPr>
          <w:rFonts w:cs="Times New Roman"/>
        </w:rPr>
        <w:t xml:space="preserve">Komparativna analiza unutarnje plovidbe u Europi i </w:t>
      </w:r>
      <w:r w:rsidR="002C1255" w:rsidRPr="001E6A9C">
        <w:rPr>
          <w:rFonts w:cs="Times New Roman"/>
        </w:rPr>
        <w:t xml:space="preserve">Republici </w:t>
      </w:r>
      <w:r w:rsidRPr="001E6A9C">
        <w:rPr>
          <w:rFonts w:cs="Times New Roman"/>
        </w:rPr>
        <w:t>Hrvatskoj te analiza globalnih trendova kretanja prometa u unutarnjoj plovidbi, kako bi se utvrdio opći smjer razvoja sektora unutarnje plovidbe, utvrdila pozicija Republike Hrvatske u tom kontekstu te procijenio nužan daljnji smjer razvoja (prilike i potencijal u odnosu na primjere najbolje prakse u Europi i svijetu).</w:t>
      </w:r>
    </w:p>
    <w:p w14:paraId="1FDE146C" w14:textId="7289C5EA" w:rsidR="00245C32" w:rsidRPr="001E6A9C" w:rsidRDefault="00666F4C">
      <w:pPr>
        <w:pStyle w:val="ListParagraph"/>
        <w:numPr>
          <w:ilvl w:val="0"/>
          <w:numId w:val="6"/>
        </w:numPr>
        <w:spacing w:line="240" w:lineRule="auto"/>
        <w:rPr>
          <w:rFonts w:cs="Times New Roman"/>
        </w:rPr>
      </w:pPr>
      <w:r w:rsidRPr="001E6A9C">
        <w:rPr>
          <w:rFonts w:cs="Times New Roman"/>
        </w:rPr>
        <w:t xml:space="preserve">Analiza postojećeg stanja infrastrukture, kapaciteta i organizacije plovnih putova, luka i pristaništa u </w:t>
      </w:r>
      <w:r w:rsidR="002C1255" w:rsidRPr="001E6A9C">
        <w:rPr>
          <w:rFonts w:cs="Times New Roman"/>
        </w:rPr>
        <w:t xml:space="preserve">Republici </w:t>
      </w:r>
      <w:r w:rsidRPr="001E6A9C">
        <w:rPr>
          <w:rFonts w:cs="Times New Roman"/>
        </w:rPr>
        <w:t>Hrvatskoj kako bi se ocijenila usklađenost s propisanim standardima, utvrdili kapaciteti te eventualne poteškoće u razvoju i prostor za napredak.</w:t>
      </w:r>
    </w:p>
    <w:p w14:paraId="25C228E3" w14:textId="5BB22B44" w:rsidR="00245C32" w:rsidRPr="001E6A9C" w:rsidRDefault="00666F4C">
      <w:pPr>
        <w:pStyle w:val="ListParagraph"/>
        <w:numPr>
          <w:ilvl w:val="0"/>
          <w:numId w:val="6"/>
        </w:numPr>
        <w:spacing w:line="240" w:lineRule="auto"/>
        <w:rPr>
          <w:rFonts w:cs="Times New Roman"/>
        </w:rPr>
      </w:pPr>
      <w:r w:rsidRPr="001E6A9C">
        <w:rPr>
          <w:rFonts w:cs="Times New Roman"/>
        </w:rPr>
        <w:t xml:space="preserve">Analiza organizacije i upravljanja sustavom unutarnje plovidbe kako bi se identificirali ključni akteri te njihove obaveze i nužan doprinos funkcioniranju i razvoju sustava unutarnje plovidbe u </w:t>
      </w:r>
      <w:r w:rsidR="002C1255" w:rsidRPr="001E6A9C">
        <w:rPr>
          <w:rFonts w:cs="Times New Roman"/>
        </w:rPr>
        <w:t xml:space="preserve">Republici </w:t>
      </w:r>
      <w:r w:rsidRPr="001E6A9C">
        <w:rPr>
          <w:rFonts w:cs="Times New Roman"/>
        </w:rPr>
        <w:t>Hrvatskoj.</w:t>
      </w:r>
    </w:p>
    <w:p w14:paraId="24A7420A" w14:textId="77777777" w:rsidR="00245C32" w:rsidRPr="001E6A9C" w:rsidRDefault="00666F4C">
      <w:pPr>
        <w:pStyle w:val="ListParagraph"/>
        <w:numPr>
          <w:ilvl w:val="0"/>
          <w:numId w:val="6"/>
        </w:numPr>
        <w:spacing w:line="240" w:lineRule="auto"/>
        <w:rPr>
          <w:rFonts w:cs="Times New Roman"/>
        </w:rPr>
      </w:pPr>
      <w:r w:rsidRPr="001E6A9C">
        <w:rPr>
          <w:rFonts w:cs="Times New Roman"/>
        </w:rPr>
        <w:t>Analiza politike naplate i korištenja infrastrukture, politike koncesija te pitanja imovinsko-pravnih odnosa.</w:t>
      </w:r>
    </w:p>
    <w:p w14:paraId="3F9D4E9A" w14:textId="4B35F0AF" w:rsidR="00245C32" w:rsidRPr="001E6A9C" w:rsidRDefault="00666F4C">
      <w:pPr>
        <w:pStyle w:val="ListParagraph"/>
        <w:numPr>
          <w:ilvl w:val="0"/>
          <w:numId w:val="6"/>
        </w:numPr>
        <w:spacing w:line="240" w:lineRule="auto"/>
        <w:rPr>
          <w:rFonts w:cs="Times New Roman"/>
        </w:rPr>
      </w:pPr>
      <w:r w:rsidRPr="001E6A9C">
        <w:rPr>
          <w:rFonts w:cs="Times New Roman"/>
        </w:rPr>
        <w:t xml:space="preserve">SWOT analiza temeljem koje su prepoznate snage, slabosti, prilike i prijetnje za razvoj unutarnje plovidbe u </w:t>
      </w:r>
      <w:r w:rsidR="002C1255" w:rsidRPr="001E6A9C">
        <w:rPr>
          <w:rFonts w:cs="Times New Roman"/>
        </w:rPr>
        <w:t xml:space="preserve">Republici </w:t>
      </w:r>
      <w:r w:rsidRPr="001E6A9C">
        <w:rPr>
          <w:rFonts w:cs="Times New Roman"/>
        </w:rPr>
        <w:t>Hrvatskoj, a temeljem kojih je dano jasnije usmjerenje za definiranje ciljeva i mjera ove Strategije.</w:t>
      </w:r>
    </w:p>
    <w:p w14:paraId="10DD430A" w14:textId="0E93619B" w:rsidR="00245C32" w:rsidRPr="001E6A9C" w:rsidRDefault="00666F4C">
      <w:pPr>
        <w:pStyle w:val="ListParagraph"/>
        <w:numPr>
          <w:ilvl w:val="0"/>
          <w:numId w:val="6"/>
        </w:numPr>
        <w:spacing w:line="240" w:lineRule="auto"/>
        <w:rPr>
          <w:rFonts w:cs="Times New Roman"/>
        </w:rPr>
      </w:pPr>
      <w:r w:rsidRPr="001E6A9C">
        <w:rPr>
          <w:rFonts w:cs="Times New Roman"/>
        </w:rPr>
        <w:t xml:space="preserve">Analiza prometne potražnje nužna za identificiranje generatora prometne potražnje i utvrđivanje potreba za razvojem unutarnje plovidbe u </w:t>
      </w:r>
      <w:r w:rsidR="002C1255" w:rsidRPr="001E6A9C">
        <w:rPr>
          <w:rFonts w:cs="Times New Roman"/>
        </w:rPr>
        <w:t xml:space="preserve">Republici </w:t>
      </w:r>
      <w:r w:rsidRPr="001E6A9C">
        <w:rPr>
          <w:rFonts w:cs="Times New Roman"/>
        </w:rPr>
        <w:t>Hrvatskoj, poglavito u dijelu infrastrukture, kako bi se adekvatno moglo odgovoriti na očekivane prometne tokove.</w:t>
      </w:r>
    </w:p>
    <w:p w14:paraId="136188FD" w14:textId="77777777" w:rsidR="00245C32" w:rsidRDefault="00666F4C">
      <w:pPr>
        <w:pStyle w:val="ListParagraph"/>
        <w:numPr>
          <w:ilvl w:val="0"/>
          <w:numId w:val="6"/>
        </w:numPr>
        <w:spacing w:line="240" w:lineRule="auto"/>
        <w:rPr>
          <w:rFonts w:cs="Times New Roman"/>
        </w:rPr>
      </w:pPr>
      <w:r w:rsidRPr="001E6A9C">
        <w:rPr>
          <w:rFonts w:cs="Times New Roman"/>
        </w:rPr>
        <w:t xml:space="preserve">Analiza informacijsko-komunikacijskih tehnologija i infrastrukture </w:t>
      </w:r>
      <w:r>
        <w:rPr>
          <w:rFonts w:cs="Times New Roman"/>
        </w:rPr>
        <w:t>u cilju ocjene usklađenosti s europskim regulatornim i strateškim okvirom u ovom području.</w:t>
      </w:r>
    </w:p>
    <w:p w14:paraId="1FD107C9" w14:textId="77777777" w:rsidR="00245C32" w:rsidRDefault="00666F4C">
      <w:pPr>
        <w:spacing w:line="240" w:lineRule="auto"/>
        <w:jc w:val="both"/>
        <w:rPr>
          <w:rFonts w:cs="Times New Roman"/>
        </w:rPr>
      </w:pPr>
      <w:r>
        <w:rPr>
          <w:rFonts w:cs="Times New Roman"/>
        </w:rPr>
        <w:t xml:space="preserve">Podaci korišteni za provođenje predmetnih analiza prikupljeni su iz različitih izvora i analizirani na različite načine. Metodom istraživanja za stolom (eng. </w:t>
      </w:r>
      <w:r>
        <w:rPr>
          <w:rFonts w:cs="Times New Roman"/>
          <w:i/>
        </w:rPr>
        <w:t xml:space="preserve">desk </w:t>
      </w:r>
      <w:proofErr w:type="spellStart"/>
      <w:r>
        <w:rPr>
          <w:rFonts w:cs="Times New Roman"/>
          <w:i/>
        </w:rPr>
        <w:t>research</w:t>
      </w:r>
      <w:proofErr w:type="spellEnd"/>
      <w:r>
        <w:rPr>
          <w:rFonts w:cs="Times New Roman"/>
        </w:rPr>
        <w:t xml:space="preserve">) obrađeni su i analizirani podaci dostupni iz dokumenata koje je dostavio MMPI te Lučke uprave Vukovar, Osijek, Slavonski Brod i Sisak, ali i informacije prikupljene internetskom pretragom iz izvora poput Državnog zavoda za statistiku, Eurostata, izvješća i objava Europske komisije i DG MOVE-a. Metodom intervjua i radionica prikupljeni su podaci od djelatnika lučkih uprava i gradova Vukovar, Osijek, Slavonski Brod i Sisak, a obilaskom lokacija u lukama dodatno je utvrđeno postojeće stanje infrastrukture. Analize lokacija provedene su i korištenjem Google karti. Analiza prometne potražnje provedena je pomoću prometnog modeliranja, a temeljem projekcija i različitih scenarija.  </w:t>
      </w:r>
    </w:p>
    <w:p w14:paraId="31247480" w14:textId="77777777" w:rsidR="00245C32" w:rsidRDefault="00666F4C" w:rsidP="006D7DC3">
      <w:pPr>
        <w:spacing w:line="240" w:lineRule="auto"/>
        <w:jc w:val="both"/>
        <w:rPr>
          <w:rFonts w:cs="Times New Roman"/>
        </w:rPr>
      </w:pPr>
      <w:r>
        <w:rPr>
          <w:rFonts w:cs="Times New Roman"/>
        </w:rPr>
        <w:lastRenderedPageBreak/>
        <w:t>Slijedom provedenih analiza identificirane su ključne poteškoće i izazovi u funkcioniranju i razvoju unutarnje plovidbe u Republici Hrvatskoj. Isti su obrazloženi i obrađeni u devet kategorija:</w:t>
      </w:r>
    </w:p>
    <w:p w14:paraId="5E961B1B" w14:textId="77777777" w:rsidR="00245C32" w:rsidRDefault="00666F4C">
      <w:pPr>
        <w:pStyle w:val="ListParagraph"/>
        <w:numPr>
          <w:ilvl w:val="0"/>
          <w:numId w:val="7"/>
        </w:numPr>
        <w:spacing w:line="240" w:lineRule="auto"/>
        <w:rPr>
          <w:rFonts w:cs="Times New Roman"/>
        </w:rPr>
      </w:pPr>
      <w:r>
        <w:rPr>
          <w:rFonts w:cs="Times New Roman"/>
        </w:rPr>
        <w:t>Vodni putovi,</w:t>
      </w:r>
    </w:p>
    <w:p w14:paraId="3F9AB506" w14:textId="77777777" w:rsidR="00245C32" w:rsidRDefault="00666F4C">
      <w:pPr>
        <w:pStyle w:val="ListParagraph"/>
        <w:numPr>
          <w:ilvl w:val="0"/>
          <w:numId w:val="7"/>
        </w:numPr>
        <w:spacing w:line="240" w:lineRule="auto"/>
        <w:rPr>
          <w:rFonts w:cs="Times New Roman"/>
        </w:rPr>
      </w:pPr>
      <w:r>
        <w:rPr>
          <w:rFonts w:cs="Times New Roman"/>
        </w:rPr>
        <w:t>Luke i pristaništa,</w:t>
      </w:r>
    </w:p>
    <w:p w14:paraId="2D1F7555" w14:textId="77777777" w:rsidR="00245C32" w:rsidRDefault="00666F4C">
      <w:pPr>
        <w:pStyle w:val="ListParagraph"/>
        <w:numPr>
          <w:ilvl w:val="0"/>
          <w:numId w:val="7"/>
        </w:numPr>
        <w:spacing w:line="240" w:lineRule="auto"/>
        <w:rPr>
          <w:rFonts w:cs="Times New Roman"/>
        </w:rPr>
      </w:pPr>
      <w:r>
        <w:rPr>
          <w:rFonts w:cs="Times New Roman"/>
        </w:rPr>
        <w:t>Organizacija,</w:t>
      </w:r>
    </w:p>
    <w:p w14:paraId="2AE502AA" w14:textId="77777777" w:rsidR="00245C32" w:rsidRDefault="00666F4C">
      <w:pPr>
        <w:pStyle w:val="ListParagraph"/>
        <w:numPr>
          <w:ilvl w:val="0"/>
          <w:numId w:val="7"/>
        </w:numPr>
        <w:spacing w:line="240" w:lineRule="auto"/>
        <w:rPr>
          <w:rFonts w:cs="Times New Roman"/>
        </w:rPr>
      </w:pPr>
      <w:r>
        <w:rPr>
          <w:rFonts w:cs="Times New Roman"/>
        </w:rPr>
        <w:t>Konkurentnost hrvatskog sektora unutarnje plovidbe,</w:t>
      </w:r>
    </w:p>
    <w:p w14:paraId="2EA403DC" w14:textId="77777777" w:rsidR="00245C32" w:rsidRDefault="00666F4C">
      <w:pPr>
        <w:pStyle w:val="ListParagraph"/>
        <w:numPr>
          <w:ilvl w:val="0"/>
          <w:numId w:val="7"/>
        </w:numPr>
        <w:spacing w:line="240" w:lineRule="auto"/>
        <w:rPr>
          <w:rFonts w:cs="Times New Roman"/>
        </w:rPr>
      </w:pPr>
      <w:r>
        <w:rPr>
          <w:rFonts w:cs="Times New Roman"/>
        </w:rPr>
        <w:t>Realizacija potencijala sektora unutarnje plovidbe u Republici Hrvatskoj,</w:t>
      </w:r>
    </w:p>
    <w:p w14:paraId="6534C910" w14:textId="77777777" w:rsidR="00245C32" w:rsidRDefault="00666F4C">
      <w:pPr>
        <w:pStyle w:val="ListParagraph"/>
        <w:numPr>
          <w:ilvl w:val="0"/>
          <w:numId w:val="7"/>
        </w:numPr>
        <w:spacing w:line="240" w:lineRule="auto"/>
        <w:rPr>
          <w:rFonts w:cs="Times New Roman"/>
        </w:rPr>
      </w:pPr>
      <w:r>
        <w:rPr>
          <w:rFonts w:cs="Times New Roman"/>
        </w:rPr>
        <w:t>Primjena ekoloških standarada,</w:t>
      </w:r>
    </w:p>
    <w:p w14:paraId="35126938" w14:textId="77777777" w:rsidR="00245C32" w:rsidRDefault="00666F4C">
      <w:pPr>
        <w:pStyle w:val="ListParagraph"/>
        <w:numPr>
          <w:ilvl w:val="0"/>
          <w:numId w:val="7"/>
        </w:numPr>
        <w:spacing w:line="240" w:lineRule="auto"/>
        <w:rPr>
          <w:rFonts w:cs="Times New Roman"/>
        </w:rPr>
      </w:pPr>
      <w:r>
        <w:rPr>
          <w:rFonts w:cs="Times New Roman"/>
        </w:rPr>
        <w:t>Strateška neusklađenost,</w:t>
      </w:r>
    </w:p>
    <w:p w14:paraId="1E5B4D3B" w14:textId="77777777" w:rsidR="00245C32" w:rsidRDefault="00666F4C">
      <w:pPr>
        <w:pStyle w:val="ListParagraph"/>
        <w:numPr>
          <w:ilvl w:val="0"/>
          <w:numId w:val="7"/>
        </w:numPr>
        <w:spacing w:line="240" w:lineRule="auto"/>
        <w:rPr>
          <w:rFonts w:cs="Times New Roman"/>
        </w:rPr>
      </w:pPr>
      <w:r>
        <w:rPr>
          <w:rFonts w:cs="Times New Roman"/>
        </w:rPr>
        <w:t>Infrastruktura,</w:t>
      </w:r>
    </w:p>
    <w:p w14:paraId="2FAE99A4" w14:textId="77777777" w:rsidR="00245C32" w:rsidRDefault="00666F4C">
      <w:pPr>
        <w:pStyle w:val="ListParagraph"/>
        <w:numPr>
          <w:ilvl w:val="0"/>
          <w:numId w:val="7"/>
        </w:numPr>
        <w:spacing w:line="240" w:lineRule="auto"/>
        <w:rPr>
          <w:rFonts w:cs="Times New Roman"/>
        </w:rPr>
      </w:pPr>
      <w:r>
        <w:rPr>
          <w:rFonts w:cs="Times New Roman"/>
        </w:rPr>
        <w:t>Sigurnost plovidbe.</w:t>
      </w:r>
    </w:p>
    <w:p w14:paraId="5848EDD0" w14:textId="77777777" w:rsidR="00245C32" w:rsidRDefault="00666F4C" w:rsidP="006D7DC3">
      <w:pPr>
        <w:spacing w:before="240" w:line="240" w:lineRule="auto"/>
        <w:jc w:val="both"/>
        <w:rPr>
          <w:rFonts w:cs="Times New Roman"/>
          <w:i/>
          <w:iCs/>
        </w:rPr>
      </w:pPr>
      <w:r>
        <w:rPr>
          <w:rFonts w:cs="Times New Roman"/>
        </w:rPr>
        <w:t>U konačnici, slijedom analize postojećeg stanja i identificiranog prostora za unaprjeđenje, a uzimajući u obzir odredbe relevantnog regulatornog i strateškog okvira, ovom Strategijom definirani su ciljevi i mjere razvoja riječnog prometa u Republici Hrvatskoj za naredno desetogodišnje razdoblje.</w:t>
      </w:r>
    </w:p>
    <w:p w14:paraId="00D8181D" w14:textId="77777777" w:rsidR="00245C32" w:rsidRDefault="00245C32">
      <w:pPr>
        <w:keepNext/>
        <w:keepLines/>
        <w:pageBreakBefore/>
        <w:spacing w:before="120" w:after="0" w:line="240" w:lineRule="auto"/>
        <w:ind w:left="432" w:hanging="432"/>
        <w:jc w:val="both"/>
        <w:outlineLvl w:val="0"/>
        <w:rPr>
          <w:rFonts w:eastAsia="MS Gothic" w:cs="Times New Roman"/>
          <w:b/>
          <w:bCs/>
          <w:sz w:val="36"/>
          <w:szCs w:val="28"/>
        </w:rPr>
        <w:sectPr w:rsidR="00245C32">
          <w:footerReference w:type="default" r:id="rId19"/>
          <w:pgSz w:w="11906" w:h="16838"/>
          <w:pgMar w:top="1418" w:right="1418" w:bottom="1418" w:left="1418" w:header="709" w:footer="709" w:gutter="0"/>
          <w:pgNumType w:start="1"/>
          <w:cols w:space="708"/>
          <w:docGrid w:linePitch="360"/>
        </w:sectPr>
      </w:pPr>
    </w:p>
    <w:p w14:paraId="7D21B1F3" w14:textId="77777777" w:rsidR="00245C32" w:rsidRDefault="00666F4C">
      <w:pPr>
        <w:pStyle w:val="Heading1"/>
      </w:pPr>
      <w:bookmarkStart w:id="2" w:name="_Toc105429573"/>
      <w:r>
        <w:lastRenderedPageBreak/>
        <w:t>Zakonodavni i strateški okvir</w:t>
      </w:r>
      <w:bookmarkEnd w:id="2"/>
    </w:p>
    <w:p w14:paraId="10B4B7EF" w14:textId="74FC8A6A" w:rsidR="00245C32" w:rsidRDefault="00666F4C">
      <w:pPr>
        <w:spacing w:before="240" w:after="200" w:line="240" w:lineRule="auto"/>
        <w:jc w:val="both"/>
        <w:rPr>
          <w:rFonts w:eastAsia="Calibri" w:cs="Times New Roman"/>
        </w:rPr>
      </w:pPr>
      <w:r>
        <w:rPr>
          <w:rFonts w:eastAsia="Calibri" w:cs="Times New Roman"/>
        </w:rPr>
        <w:t xml:space="preserve">Ova Strategija izrađena je uvažavajući europski i nacionalni regulatorni i strateški okvir važeći u trenutku njene izrade. Ciljevi i mjere koji proizlaze iz ove Strategije usklađeni su razvojnim usmjerenjem EU u sektoru prometa, posebice prometa unutarnjim plovnim putovima, te razvojnim usmjerenjem Republike Hrvatske kako općenito tako i u prometnom sektoru. Pri definiranju ciljeva i mjera za naredno desetogodišnje razdoblje posebno su se uzeli u obzir strateški dokumenti i mjere koje EU potiče u području energetske učinkovitosti i zaštite okoliša te prilagodbe klimatskim promjenama i </w:t>
      </w:r>
      <w:proofErr w:type="spellStart"/>
      <w:r>
        <w:rPr>
          <w:rFonts w:eastAsia="Calibri" w:cs="Times New Roman"/>
        </w:rPr>
        <w:t>niskougljični</w:t>
      </w:r>
      <w:proofErr w:type="spellEnd"/>
      <w:r>
        <w:rPr>
          <w:rFonts w:eastAsia="Calibri" w:cs="Times New Roman"/>
        </w:rPr>
        <w:t xml:space="preserve"> razvoj.</w:t>
      </w:r>
    </w:p>
    <w:p w14:paraId="00010633" w14:textId="77777777" w:rsidR="00245C32" w:rsidRDefault="00666F4C">
      <w:pPr>
        <w:pStyle w:val="Heading2"/>
        <w:rPr>
          <w:rFonts w:eastAsia="Calibri" w:cs="Times New Roman"/>
        </w:rPr>
      </w:pPr>
      <w:bookmarkStart w:id="3" w:name="_Toc105429574"/>
      <w:r>
        <w:rPr>
          <w:rFonts w:eastAsia="Calibri" w:cs="Times New Roman"/>
        </w:rPr>
        <w:t>Europska razina</w:t>
      </w:r>
      <w:bookmarkEnd w:id="3"/>
    </w:p>
    <w:p w14:paraId="425772BF" w14:textId="77777777" w:rsidR="00245C32" w:rsidRDefault="00666F4C">
      <w:pPr>
        <w:numPr>
          <w:ilvl w:val="0"/>
          <w:numId w:val="8"/>
        </w:numPr>
        <w:spacing w:after="200" w:line="240" w:lineRule="auto"/>
        <w:contextualSpacing/>
        <w:jc w:val="both"/>
        <w:rPr>
          <w:rFonts w:eastAsia="Calibri" w:cs="Times New Roman"/>
        </w:rPr>
      </w:pPr>
      <w:r>
        <w:rPr>
          <w:rFonts w:eastAsia="Calibri" w:cs="Times New Roman"/>
        </w:rPr>
        <w:t>Europski zeleni plan,</w:t>
      </w:r>
    </w:p>
    <w:p w14:paraId="2FD9E746" w14:textId="77777777" w:rsidR="00245C32" w:rsidRDefault="00666F4C">
      <w:pPr>
        <w:numPr>
          <w:ilvl w:val="0"/>
          <w:numId w:val="8"/>
        </w:numPr>
        <w:spacing w:after="0" w:line="240" w:lineRule="auto"/>
        <w:contextualSpacing/>
        <w:jc w:val="both"/>
        <w:rPr>
          <w:rFonts w:eastAsia="Calibri" w:cs="Times New Roman"/>
        </w:rPr>
      </w:pPr>
      <w:r>
        <w:rPr>
          <w:rFonts w:eastAsia="Calibri" w:cs="Times New Roman"/>
        </w:rPr>
        <w:t>Uredba (EU) Br. 1315/2013 Europskog parlamenta i Vijeća od 11. prosinca 2013. o smjernicama Unije za razvoj transeuropske prometne mreže i stavljanju izvan snage Odluke br. 661/2010/EU,</w:t>
      </w:r>
    </w:p>
    <w:p w14:paraId="558A409F" w14:textId="77777777" w:rsidR="00245C32" w:rsidRDefault="00666F4C">
      <w:pPr>
        <w:pStyle w:val="ListParagraph"/>
        <w:numPr>
          <w:ilvl w:val="0"/>
          <w:numId w:val="8"/>
        </w:numPr>
        <w:spacing w:after="0" w:line="240" w:lineRule="auto"/>
        <w:rPr>
          <w:rFonts w:eastAsia="Calibri" w:cs="Times New Roman"/>
        </w:rPr>
      </w:pPr>
      <w:r>
        <w:rPr>
          <w:rFonts w:eastAsia="Calibri" w:cs="Times New Roman"/>
        </w:rPr>
        <w:t xml:space="preserve">Uredba EU br.1316/2013 Europskog parlamenta i Vijeća od 11. prosinca 2013. godine o uspostavi Instrumenta za povezivanje Europe, </w:t>
      </w:r>
    </w:p>
    <w:p w14:paraId="33DDE596" w14:textId="77777777" w:rsidR="00245C32" w:rsidRDefault="00666F4C">
      <w:pPr>
        <w:pStyle w:val="ListParagraph"/>
        <w:numPr>
          <w:ilvl w:val="0"/>
          <w:numId w:val="8"/>
        </w:numPr>
        <w:spacing w:after="0" w:line="240" w:lineRule="auto"/>
        <w:rPr>
          <w:rFonts w:cs="Times New Roman"/>
        </w:rPr>
      </w:pPr>
      <w:r>
        <w:rPr>
          <w:rFonts w:cs="Times New Roman"/>
        </w:rPr>
        <w:t>Uredba EU br. 2021/1153 Europskog parlamenta i Vijeća od 7. srpnja 2021. o uspostavi Instrumenta za povezivanje Europe i stavljanju izvan snage uredaba (EU) br. 1316/2013 i (EU) br. 283/2014,</w:t>
      </w:r>
    </w:p>
    <w:p w14:paraId="62BD6C74" w14:textId="77777777" w:rsidR="00245C32" w:rsidRDefault="00666F4C">
      <w:pPr>
        <w:pStyle w:val="ListParagraph"/>
        <w:numPr>
          <w:ilvl w:val="0"/>
          <w:numId w:val="8"/>
        </w:numPr>
        <w:spacing w:after="0" w:line="240" w:lineRule="auto"/>
        <w:rPr>
          <w:rFonts w:cs="Times New Roman"/>
        </w:rPr>
      </w:pPr>
      <w:r>
        <w:rPr>
          <w:rFonts w:cs="Times New Roman"/>
        </w:rPr>
        <w:t>Uredba Vijeća (EU) 2020/2094 od 14. prosinca 2020. o uspostavi Instrumenta Europske unije za oporavak radi potpore oporavku nakon krize uzrokovane bolešću COVID-19,</w:t>
      </w:r>
    </w:p>
    <w:p w14:paraId="17F68A7D" w14:textId="77777777" w:rsidR="00245C32" w:rsidRDefault="00666F4C">
      <w:pPr>
        <w:pStyle w:val="ListParagraph"/>
        <w:numPr>
          <w:ilvl w:val="0"/>
          <w:numId w:val="8"/>
        </w:numPr>
        <w:spacing w:after="0" w:line="240" w:lineRule="auto"/>
        <w:rPr>
          <w:rFonts w:cs="Times New Roman"/>
        </w:rPr>
      </w:pPr>
      <w:r>
        <w:rPr>
          <w:rFonts w:cs="Times New Roman"/>
        </w:rPr>
        <w:t>Uredba Vijeća (EU, Euratom) 2020/2093 od 17. prosinca 2020. kojom se utvrđuje višegodišnji financijski okvir za razdoblje 2021.–2027.,</w:t>
      </w:r>
    </w:p>
    <w:p w14:paraId="682BA9E9" w14:textId="77777777" w:rsidR="00245C32" w:rsidRDefault="00666F4C">
      <w:pPr>
        <w:pStyle w:val="ListParagraph"/>
        <w:numPr>
          <w:ilvl w:val="0"/>
          <w:numId w:val="8"/>
        </w:numPr>
        <w:spacing w:line="240" w:lineRule="auto"/>
        <w:rPr>
          <w:rFonts w:eastAsia="Calibri" w:cs="Times New Roman"/>
        </w:rPr>
      </w:pPr>
      <w:r>
        <w:rPr>
          <w:rFonts w:cs="Times New Roman"/>
        </w:rPr>
        <w:t xml:space="preserve">EU Akcijski program za unutarnju plovidbu – NAIADES III: </w:t>
      </w:r>
      <w:proofErr w:type="spellStart"/>
      <w:r>
        <w:rPr>
          <w:rFonts w:cs="Times New Roman"/>
          <w:i/>
          <w:iCs/>
        </w:rPr>
        <w:t>Boosting</w:t>
      </w:r>
      <w:proofErr w:type="spellEnd"/>
      <w:r>
        <w:rPr>
          <w:rFonts w:cs="Times New Roman"/>
          <w:i/>
          <w:iCs/>
        </w:rPr>
        <w:t xml:space="preserve"> future-</w:t>
      </w:r>
      <w:proofErr w:type="spellStart"/>
      <w:r>
        <w:rPr>
          <w:rFonts w:cs="Times New Roman"/>
          <w:i/>
          <w:iCs/>
        </w:rPr>
        <w:t>proof</w:t>
      </w:r>
      <w:proofErr w:type="spellEnd"/>
      <w:r>
        <w:rPr>
          <w:rFonts w:cs="Times New Roman"/>
          <w:i/>
          <w:iCs/>
        </w:rPr>
        <w:t xml:space="preserve"> European </w:t>
      </w:r>
      <w:proofErr w:type="spellStart"/>
      <w:r>
        <w:rPr>
          <w:rFonts w:cs="Times New Roman"/>
          <w:i/>
          <w:iCs/>
        </w:rPr>
        <w:t>inland</w:t>
      </w:r>
      <w:proofErr w:type="spellEnd"/>
      <w:r>
        <w:rPr>
          <w:rFonts w:cs="Times New Roman"/>
          <w:i/>
          <w:iCs/>
        </w:rPr>
        <w:t xml:space="preserve"> </w:t>
      </w:r>
      <w:proofErr w:type="spellStart"/>
      <w:r>
        <w:rPr>
          <w:rFonts w:cs="Times New Roman"/>
          <w:i/>
          <w:iCs/>
        </w:rPr>
        <w:t>waterway</w:t>
      </w:r>
      <w:proofErr w:type="spellEnd"/>
      <w:r>
        <w:rPr>
          <w:rFonts w:cs="Times New Roman"/>
          <w:i/>
          <w:iCs/>
        </w:rPr>
        <w:t xml:space="preserve"> transport</w:t>
      </w:r>
      <w:r>
        <w:rPr>
          <w:rFonts w:cs="Times New Roman"/>
        </w:rPr>
        <w:t>,</w:t>
      </w:r>
    </w:p>
    <w:p w14:paraId="6E223AF0" w14:textId="77777777" w:rsidR="00245C32" w:rsidRDefault="00666F4C">
      <w:pPr>
        <w:pStyle w:val="ListParagraph"/>
        <w:numPr>
          <w:ilvl w:val="0"/>
          <w:numId w:val="8"/>
        </w:numPr>
        <w:spacing w:line="240" w:lineRule="auto"/>
        <w:rPr>
          <w:rFonts w:eastAsia="Calibri" w:cs="Times New Roman"/>
        </w:rPr>
      </w:pPr>
      <w:r>
        <w:rPr>
          <w:rFonts w:cs="Times New Roman"/>
        </w:rPr>
        <w:t>Projekt Platina 2 (2013. - 2016.) i projekt Platina 3,</w:t>
      </w:r>
    </w:p>
    <w:p w14:paraId="323C0D96" w14:textId="77777777" w:rsidR="00245C32" w:rsidRDefault="00666F4C">
      <w:pPr>
        <w:pStyle w:val="ListParagraph"/>
        <w:numPr>
          <w:ilvl w:val="0"/>
          <w:numId w:val="8"/>
        </w:numPr>
        <w:spacing w:line="240" w:lineRule="auto"/>
        <w:rPr>
          <w:rFonts w:cs="Times New Roman"/>
        </w:rPr>
      </w:pPr>
      <w:r>
        <w:rPr>
          <w:rFonts w:cs="Times New Roman"/>
        </w:rPr>
        <w:t>Strategija EU za dunavsku regiju - Dunavska strategija,</w:t>
      </w:r>
    </w:p>
    <w:p w14:paraId="44E20BD5" w14:textId="77777777" w:rsidR="00245C32" w:rsidRDefault="00666F4C">
      <w:pPr>
        <w:pStyle w:val="ListParagraph"/>
        <w:numPr>
          <w:ilvl w:val="0"/>
          <w:numId w:val="8"/>
        </w:numPr>
        <w:spacing w:line="240" w:lineRule="auto"/>
        <w:rPr>
          <w:rFonts w:cs="Times New Roman"/>
        </w:rPr>
      </w:pPr>
      <w:r>
        <w:rPr>
          <w:rFonts w:cs="Times New Roman"/>
        </w:rPr>
        <w:t>Strategija za provedbu Okvirnog sporazuma o slivu rijeke Save, Međunarodna komisija za sliv rijeke Save (2011.),</w:t>
      </w:r>
    </w:p>
    <w:p w14:paraId="2EECCA23" w14:textId="77777777" w:rsidR="00245C32" w:rsidRDefault="00666F4C">
      <w:pPr>
        <w:pStyle w:val="ListParagraph"/>
        <w:numPr>
          <w:ilvl w:val="0"/>
          <w:numId w:val="8"/>
        </w:numPr>
        <w:spacing w:line="240" w:lineRule="auto"/>
        <w:rPr>
          <w:rFonts w:eastAsia="Calibri" w:cs="Times New Roman"/>
        </w:rPr>
      </w:pPr>
      <w:r>
        <w:rPr>
          <w:rFonts w:cs="Times New Roman"/>
        </w:rPr>
        <w:t>Europski ugovor o glavnim unutarnjim plovnim putovima od međunarodnog značaja (AGN).</w:t>
      </w:r>
    </w:p>
    <w:p w14:paraId="4D137FCC" w14:textId="77777777" w:rsidR="00245C32" w:rsidRDefault="00666F4C">
      <w:pPr>
        <w:pStyle w:val="Heading2"/>
        <w:rPr>
          <w:rFonts w:eastAsia="Calibri" w:cs="Times New Roman"/>
        </w:rPr>
      </w:pPr>
      <w:bookmarkStart w:id="4" w:name="_Toc105429575"/>
      <w:r>
        <w:rPr>
          <w:rFonts w:eastAsia="Calibri" w:cs="Times New Roman"/>
        </w:rPr>
        <w:t>Nacionalna razina</w:t>
      </w:r>
      <w:bookmarkEnd w:id="4"/>
    </w:p>
    <w:p w14:paraId="001AA236" w14:textId="77777777" w:rsidR="00245C32" w:rsidRDefault="00666F4C">
      <w:pPr>
        <w:numPr>
          <w:ilvl w:val="0"/>
          <w:numId w:val="8"/>
        </w:numPr>
        <w:spacing w:after="200" w:line="240" w:lineRule="auto"/>
        <w:contextualSpacing/>
        <w:jc w:val="both"/>
        <w:rPr>
          <w:rFonts w:eastAsia="Calibri" w:cs="Times New Roman"/>
        </w:rPr>
      </w:pPr>
      <w:r>
        <w:rPr>
          <w:rFonts w:eastAsia="Calibri" w:cs="Times New Roman"/>
        </w:rPr>
        <w:t>Strategija prometnog razvoja Republike Hrvatske za razdoblje od 2017. do 2030. godine (NN 84/17),</w:t>
      </w:r>
    </w:p>
    <w:p w14:paraId="18CD90B7" w14:textId="77777777" w:rsidR="00245C32" w:rsidRDefault="00666F4C">
      <w:pPr>
        <w:numPr>
          <w:ilvl w:val="0"/>
          <w:numId w:val="8"/>
        </w:numPr>
        <w:spacing w:after="200" w:line="240" w:lineRule="auto"/>
        <w:contextualSpacing/>
        <w:jc w:val="both"/>
        <w:rPr>
          <w:rFonts w:eastAsia="Calibri" w:cs="Times New Roman"/>
        </w:rPr>
      </w:pPr>
      <w:r>
        <w:rPr>
          <w:rFonts w:eastAsia="Calibri" w:cs="Times New Roman"/>
        </w:rPr>
        <w:t>Strategija upravljanja vodama (91/08),</w:t>
      </w:r>
    </w:p>
    <w:p w14:paraId="21357E92" w14:textId="77777777" w:rsidR="00245C32" w:rsidRDefault="00666F4C">
      <w:pPr>
        <w:numPr>
          <w:ilvl w:val="0"/>
          <w:numId w:val="8"/>
        </w:numPr>
        <w:spacing w:after="200" w:line="240" w:lineRule="auto"/>
        <w:contextualSpacing/>
        <w:jc w:val="both"/>
        <w:rPr>
          <w:rFonts w:eastAsia="Calibri" w:cs="Times New Roman"/>
        </w:rPr>
      </w:pPr>
      <w:r>
        <w:rPr>
          <w:rFonts w:eastAsia="Times New Roman" w:cs="Times New Roman"/>
        </w:rPr>
        <w:t>Strategija prostornog razvoja Republike Hrvatske (NN 106/17),</w:t>
      </w:r>
    </w:p>
    <w:p w14:paraId="1C4570D4" w14:textId="77777777" w:rsidR="00245C32" w:rsidRDefault="00666F4C">
      <w:pPr>
        <w:numPr>
          <w:ilvl w:val="0"/>
          <w:numId w:val="8"/>
        </w:numPr>
        <w:spacing w:after="200" w:line="240" w:lineRule="auto"/>
        <w:contextualSpacing/>
        <w:jc w:val="both"/>
        <w:rPr>
          <w:rFonts w:eastAsia="Calibri" w:cs="Times New Roman"/>
        </w:rPr>
      </w:pPr>
      <w:r>
        <w:rPr>
          <w:rFonts w:cs="Times New Roman"/>
        </w:rPr>
        <w:t>Strategija energetskog razvoja Republike Hrvatske do 2030. s pogledom na 2050. godinu (NN 25/20),</w:t>
      </w:r>
    </w:p>
    <w:p w14:paraId="2F062D23" w14:textId="77777777" w:rsidR="00245C32" w:rsidRDefault="00666F4C">
      <w:pPr>
        <w:numPr>
          <w:ilvl w:val="0"/>
          <w:numId w:val="8"/>
        </w:numPr>
        <w:spacing w:after="200" w:line="240" w:lineRule="auto"/>
        <w:contextualSpacing/>
        <w:jc w:val="both"/>
        <w:rPr>
          <w:rFonts w:eastAsia="Calibri" w:cs="Times New Roman"/>
        </w:rPr>
      </w:pPr>
      <w:r>
        <w:rPr>
          <w:rFonts w:eastAsia="Calibri" w:cs="Times New Roman"/>
        </w:rPr>
        <w:t>Strategija prilagodbe klimatskim promjenama u Republici Hrvatskoj za razdoblje do 2040. godine s pogledom na 2070. godinu (NN 46/20),</w:t>
      </w:r>
    </w:p>
    <w:p w14:paraId="1AFE736E" w14:textId="77777777" w:rsidR="00245C32" w:rsidRDefault="00666F4C">
      <w:pPr>
        <w:numPr>
          <w:ilvl w:val="0"/>
          <w:numId w:val="8"/>
        </w:numPr>
        <w:spacing w:after="200" w:line="240" w:lineRule="auto"/>
        <w:contextualSpacing/>
        <w:jc w:val="both"/>
        <w:rPr>
          <w:rFonts w:eastAsia="Calibri" w:cs="Times New Roman"/>
        </w:rPr>
      </w:pPr>
      <w:r>
        <w:rPr>
          <w:rFonts w:eastAsia="Calibri" w:cs="Times New Roman"/>
        </w:rPr>
        <w:t xml:space="preserve">Strategija </w:t>
      </w:r>
      <w:proofErr w:type="spellStart"/>
      <w:r>
        <w:rPr>
          <w:rFonts w:eastAsia="Calibri" w:cs="Times New Roman"/>
        </w:rPr>
        <w:t>niskougljičnog</w:t>
      </w:r>
      <w:proofErr w:type="spellEnd"/>
      <w:r>
        <w:rPr>
          <w:rFonts w:eastAsia="Calibri" w:cs="Times New Roman"/>
        </w:rPr>
        <w:t xml:space="preserve"> razvoja Republike Hrvatske do 2030. godine s pogledom na 2050. godinu (63/21), </w:t>
      </w:r>
    </w:p>
    <w:p w14:paraId="2E9F0307" w14:textId="77777777" w:rsidR="00245C32" w:rsidRDefault="00666F4C">
      <w:pPr>
        <w:numPr>
          <w:ilvl w:val="0"/>
          <w:numId w:val="8"/>
        </w:numPr>
        <w:spacing w:after="200" w:line="240" w:lineRule="auto"/>
        <w:contextualSpacing/>
        <w:jc w:val="both"/>
        <w:rPr>
          <w:rFonts w:eastAsia="Calibri" w:cs="Times New Roman"/>
        </w:rPr>
      </w:pPr>
      <w:r>
        <w:rPr>
          <w:rFonts w:eastAsia="Calibri" w:cs="Times New Roman"/>
        </w:rPr>
        <w:t>Odluka o donošenju Programa kontrole onečišćenja zraka za razdoblje od 2020. do 2029. godine (NN 90/19),</w:t>
      </w:r>
    </w:p>
    <w:p w14:paraId="2543E2A2" w14:textId="77777777" w:rsidR="00245C32" w:rsidRDefault="00666F4C">
      <w:pPr>
        <w:numPr>
          <w:ilvl w:val="0"/>
          <w:numId w:val="8"/>
        </w:numPr>
        <w:spacing w:after="200" w:line="240" w:lineRule="auto"/>
        <w:contextualSpacing/>
        <w:jc w:val="both"/>
        <w:rPr>
          <w:rFonts w:eastAsia="Calibri" w:cs="Times New Roman"/>
        </w:rPr>
      </w:pPr>
      <w:r>
        <w:rPr>
          <w:rFonts w:eastAsia="Times New Roman" w:cs="Times New Roman"/>
        </w:rPr>
        <w:t xml:space="preserve">Odluka o izradi Državnog plana prostornog razvoja (NN 39/18), </w:t>
      </w:r>
    </w:p>
    <w:p w14:paraId="385A3872"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Times New Roman" w:cs="Times New Roman"/>
        </w:rPr>
        <w:lastRenderedPageBreak/>
        <w:t>N</w:t>
      </w:r>
      <w:r w:rsidRPr="001E6A9C">
        <w:rPr>
          <w:rFonts w:eastAsia="Calibri" w:cs="Times New Roman"/>
        </w:rPr>
        <w:t>acionalni okvir politike za uspostavu infrastrukture i razvoj tržišta alternativnih goriva u prometu (NN 34/17),</w:t>
      </w:r>
    </w:p>
    <w:p w14:paraId="78342DD9" w14:textId="64DBAE49" w:rsidR="00245C32" w:rsidRPr="001E6A9C" w:rsidRDefault="00666F4C">
      <w:pPr>
        <w:numPr>
          <w:ilvl w:val="0"/>
          <w:numId w:val="8"/>
        </w:numPr>
        <w:spacing w:after="200" w:line="240" w:lineRule="auto"/>
        <w:contextualSpacing/>
        <w:jc w:val="both"/>
        <w:rPr>
          <w:rFonts w:eastAsia="Calibri" w:cs="Times New Roman"/>
        </w:rPr>
      </w:pPr>
      <w:r w:rsidRPr="001E6A9C">
        <w:rPr>
          <w:rFonts w:cs="Times New Roman"/>
        </w:rPr>
        <w:t xml:space="preserve">Zakon o plovidbi i lukama unutarnjih voda (NN </w:t>
      </w:r>
      <w:r w:rsidR="00A72561" w:rsidRPr="001E6A9C">
        <w:rPr>
          <w:rFonts w:cs="Times New Roman"/>
        </w:rPr>
        <w:t>109/07, 132/07, 51/13, 152/14</w:t>
      </w:r>
      <w:r w:rsidR="006E1313" w:rsidRPr="001E6A9C">
        <w:rPr>
          <w:rFonts w:cs="Times New Roman"/>
        </w:rPr>
        <w:t xml:space="preserve">, </w:t>
      </w:r>
      <w:r w:rsidR="00A72561" w:rsidRPr="001E6A9C">
        <w:rPr>
          <w:rFonts w:cs="Times New Roman"/>
        </w:rPr>
        <w:t>118/1</w:t>
      </w:r>
      <w:r w:rsidR="006E1313" w:rsidRPr="001E6A9C">
        <w:rPr>
          <w:rFonts w:cs="Times New Roman"/>
        </w:rPr>
        <w:t>, 144/21</w:t>
      </w:r>
      <w:r w:rsidRPr="001E6A9C">
        <w:rPr>
          <w:rFonts w:cs="Times New Roman"/>
        </w:rPr>
        <w:t>),</w:t>
      </w:r>
    </w:p>
    <w:p w14:paraId="04CFE621" w14:textId="5DB225D5" w:rsidR="00245C32" w:rsidRPr="001E6A9C" w:rsidRDefault="00666F4C">
      <w:pPr>
        <w:numPr>
          <w:ilvl w:val="0"/>
          <w:numId w:val="8"/>
        </w:numPr>
        <w:spacing w:after="200" w:line="240" w:lineRule="auto"/>
        <w:contextualSpacing/>
        <w:jc w:val="both"/>
        <w:rPr>
          <w:rFonts w:eastAsia="Calibri" w:cs="Times New Roman"/>
        </w:rPr>
      </w:pPr>
      <w:r w:rsidRPr="001E6A9C">
        <w:rPr>
          <w:rFonts w:cs="Times New Roman"/>
        </w:rPr>
        <w:t>Zakon o vodama (</w:t>
      </w:r>
      <w:r w:rsidR="00A72561" w:rsidRPr="001E6A9C">
        <w:rPr>
          <w:rFonts w:cs="Times New Roman"/>
        </w:rPr>
        <w:t>NN 66/19, 84/21</w:t>
      </w:r>
      <w:r w:rsidRPr="001E6A9C">
        <w:rPr>
          <w:rFonts w:cs="Times New Roman"/>
        </w:rPr>
        <w:t>),</w:t>
      </w:r>
    </w:p>
    <w:p w14:paraId="36BC430D"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 o gospodarenju otpadom (NN 84/21),</w:t>
      </w:r>
    </w:p>
    <w:p w14:paraId="6F651300" w14:textId="60FDEC22" w:rsidR="00245C32" w:rsidRPr="001E6A9C" w:rsidRDefault="00666F4C">
      <w:pPr>
        <w:numPr>
          <w:ilvl w:val="0"/>
          <w:numId w:val="8"/>
        </w:numPr>
        <w:spacing w:after="200" w:line="240" w:lineRule="auto"/>
        <w:contextualSpacing/>
        <w:jc w:val="both"/>
        <w:rPr>
          <w:rFonts w:eastAsia="Calibri" w:cs="Times New Roman"/>
        </w:rPr>
      </w:pPr>
      <w:r w:rsidRPr="001E6A9C">
        <w:rPr>
          <w:rFonts w:cs="Times New Roman"/>
        </w:rPr>
        <w:t>Zakon o zaštiti okoliša (</w:t>
      </w:r>
      <w:r w:rsidR="00A72561" w:rsidRPr="001E6A9C">
        <w:rPr>
          <w:rFonts w:cs="Times New Roman"/>
        </w:rPr>
        <w:t>NN 80/13, 153/13, 78/15, 12/18, 118/18</w:t>
      </w:r>
      <w:r w:rsidRPr="001E6A9C">
        <w:rPr>
          <w:rFonts w:cs="Times New Roman"/>
        </w:rPr>
        <w:t>),</w:t>
      </w:r>
    </w:p>
    <w:p w14:paraId="1396D992" w14:textId="26F34264" w:rsidR="00245C32" w:rsidRPr="001E6A9C" w:rsidRDefault="00666F4C">
      <w:pPr>
        <w:numPr>
          <w:ilvl w:val="0"/>
          <w:numId w:val="8"/>
        </w:numPr>
        <w:spacing w:after="200" w:line="240" w:lineRule="auto"/>
        <w:contextualSpacing/>
        <w:jc w:val="both"/>
        <w:rPr>
          <w:rFonts w:eastAsia="Calibri" w:cs="Times New Roman"/>
        </w:rPr>
      </w:pPr>
      <w:r w:rsidRPr="001E6A9C">
        <w:rPr>
          <w:rFonts w:cs="Times New Roman"/>
        </w:rPr>
        <w:t>Zakon o zaštiti prirode (</w:t>
      </w:r>
      <w:r w:rsidR="00A72561" w:rsidRPr="001E6A9C">
        <w:rPr>
          <w:rFonts w:cs="Times New Roman"/>
        </w:rPr>
        <w:t>NN 80/13, 15/18, 14/19, 127/19</w:t>
      </w:r>
      <w:r w:rsidRPr="001E6A9C">
        <w:rPr>
          <w:rFonts w:cs="Times New Roman"/>
        </w:rPr>
        <w:t>),</w:t>
      </w:r>
    </w:p>
    <w:p w14:paraId="1D255F2D"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Zakonom o klimatskim promjenama i zaštiti ozonskog sloja (NN 127/19),</w:t>
      </w:r>
    </w:p>
    <w:p w14:paraId="3DC11079"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 o koncesijama (NN 69/17, 107/20),</w:t>
      </w:r>
    </w:p>
    <w:p w14:paraId="32A1C49B" w14:textId="39183CBC"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 o gradnji (</w:t>
      </w:r>
      <w:r w:rsidR="00A72561" w:rsidRPr="001E6A9C">
        <w:rPr>
          <w:rFonts w:eastAsia="Calibri" w:cs="Times New Roman"/>
        </w:rPr>
        <w:t>NN 153/13, 20/17, 39/19, 125/19</w:t>
      </w:r>
      <w:r w:rsidRPr="001E6A9C">
        <w:rPr>
          <w:rFonts w:eastAsia="Calibri" w:cs="Times New Roman"/>
        </w:rPr>
        <w:t>),</w:t>
      </w:r>
    </w:p>
    <w:p w14:paraId="03002F33" w14:textId="3727622E" w:rsidR="00245C32" w:rsidRPr="001E6A9C" w:rsidRDefault="00666F4C">
      <w:pPr>
        <w:numPr>
          <w:ilvl w:val="0"/>
          <w:numId w:val="8"/>
        </w:numPr>
        <w:spacing w:after="200" w:line="240" w:lineRule="auto"/>
        <w:contextualSpacing/>
        <w:jc w:val="both"/>
        <w:rPr>
          <w:rFonts w:eastAsia="Calibri" w:cs="Times New Roman"/>
        </w:rPr>
      </w:pPr>
      <w:r w:rsidRPr="001E6A9C">
        <w:rPr>
          <w:rFonts w:eastAsia="Times New Roman" w:cs="Times New Roman"/>
        </w:rPr>
        <w:t>Zakon o prostornom uređenju (</w:t>
      </w:r>
      <w:r w:rsidR="00A72561" w:rsidRPr="001E6A9C">
        <w:rPr>
          <w:rFonts w:eastAsia="Times New Roman" w:cs="Times New Roman"/>
        </w:rPr>
        <w:t>NN 153/13, 65/17, 114/18, 39/19, 98/19</w:t>
      </w:r>
      <w:r w:rsidRPr="001E6A9C">
        <w:rPr>
          <w:rFonts w:eastAsia="Times New Roman" w:cs="Times New Roman"/>
        </w:rPr>
        <w:t>),</w:t>
      </w:r>
    </w:p>
    <w:p w14:paraId="391F768B"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 o ustrojstvu i djelokrugu tijela državne uprave (NN 85/20),</w:t>
      </w:r>
    </w:p>
    <w:p w14:paraId="07138320" w14:textId="425A25A6"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 o ustanovama (</w:t>
      </w:r>
      <w:r w:rsidR="00A72561" w:rsidRPr="001E6A9C">
        <w:rPr>
          <w:rFonts w:eastAsia="Calibri" w:cs="Times New Roman"/>
        </w:rPr>
        <w:t>NN 76/93, 29/97, 47/99, 35/08, 127/19</w:t>
      </w:r>
      <w:r w:rsidRPr="001E6A9C">
        <w:rPr>
          <w:rFonts w:eastAsia="Calibri" w:cs="Times New Roman"/>
        </w:rPr>
        <w:t>),</w:t>
      </w:r>
    </w:p>
    <w:p w14:paraId="129A17D4"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Zakon o lučkim kapetanijama (NN 118/18),</w:t>
      </w:r>
    </w:p>
    <w:p w14:paraId="3C90D225" w14:textId="74D09225" w:rsidR="00245C32" w:rsidRPr="001E6A9C" w:rsidRDefault="00666F4C">
      <w:pPr>
        <w:numPr>
          <w:ilvl w:val="0"/>
          <w:numId w:val="8"/>
        </w:numPr>
        <w:spacing w:after="200" w:line="240" w:lineRule="auto"/>
        <w:contextualSpacing/>
        <w:jc w:val="both"/>
        <w:rPr>
          <w:rFonts w:eastAsia="Calibri" w:cs="Times New Roman"/>
        </w:rPr>
      </w:pPr>
      <w:r w:rsidRPr="001E6A9C">
        <w:rPr>
          <w:rFonts w:cs="Times New Roman"/>
        </w:rPr>
        <w:t>Zakon o uspostavi infrastrukture za alternativna goriva (</w:t>
      </w:r>
      <w:r w:rsidR="00A72561" w:rsidRPr="001E6A9C">
        <w:rPr>
          <w:rFonts w:cs="Times New Roman"/>
        </w:rPr>
        <w:t>NN 120/16, 63/22</w:t>
      </w:r>
      <w:r w:rsidRPr="001E6A9C">
        <w:rPr>
          <w:rFonts w:cs="Times New Roman"/>
        </w:rPr>
        <w:t>),</w:t>
      </w:r>
    </w:p>
    <w:p w14:paraId="1ADA9CC7" w14:textId="105A159E" w:rsidR="00245C32" w:rsidRPr="001E6A9C" w:rsidRDefault="00666F4C">
      <w:pPr>
        <w:numPr>
          <w:ilvl w:val="0"/>
          <w:numId w:val="8"/>
        </w:numPr>
        <w:spacing w:after="200" w:line="240" w:lineRule="auto"/>
        <w:contextualSpacing/>
        <w:jc w:val="both"/>
        <w:rPr>
          <w:rFonts w:eastAsia="Calibri" w:cs="Times New Roman"/>
        </w:rPr>
      </w:pPr>
      <w:r w:rsidRPr="001E6A9C">
        <w:rPr>
          <w:rFonts w:cs="Times New Roman"/>
        </w:rPr>
        <w:t>Zakon o zaštiti i očuvanju kulturnih dobara (NN 69/99, 151/03, 157/03 - ispravak, 100/04,  87/09, 88/10, 61/11, 25/12, 136/12, 157/13, 152/14 , 98/15, 44/17, 90/18, 32/20, 62/20</w:t>
      </w:r>
      <w:r w:rsidR="00A72561" w:rsidRPr="001E6A9C">
        <w:rPr>
          <w:rFonts w:cs="Times New Roman"/>
        </w:rPr>
        <w:t>, 117/21</w:t>
      </w:r>
      <w:r w:rsidRPr="001E6A9C">
        <w:rPr>
          <w:rFonts w:cs="Times New Roman"/>
        </w:rPr>
        <w:t>),</w:t>
      </w:r>
    </w:p>
    <w:p w14:paraId="6AFC1282" w14:textId="4A44397A" w:rsidR="000072E7" w:rsidRPr="001E6A9C" w:rsidRDefault="000072E7">
      <w:pPr>
        <w:numPr>
          <w:ilvl w:val="0"/>
          <w:numId w:val="8"/>
        </w:numPr>
        <w:spacing w:after="200" w:line="240" w:lineRule="auto"/>
        <w:contextualSpacing/>
        <w:jc w:val="both"/>
        <w:rPr>
          <w:rFonts w:eastAsia="Calibri" w:cs="Times New Roman"/>
        </w:rPr>
      </w:pPr>
      <w:r w:rsidRPr="001E6A9C">
        <w:t>Zakon o sustavu strateškog planiranja i upravljanja razvojem Republike Hrvatske (NN 123/17),</w:t>
      </w:r>
    </w:p>
    <w:p w14:paraId="4FBD2EC5"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 xml:space="preserve">Uredba o unutarnjem ustrojstvu Ministarstva mora, prometa i infrastrukture (NN </w:t>
      </w:r>
      <w:r w:rsidRPr="001E6A9C">
        <w:rPr>
          <w:rFonts w:cs="Times New Roman"/>
        </w:rPr>
        <w:t>97/20, 2/21</w:t>
      </w:r>
      <w:r w:rsidRPr="001E6A9C">
        <w:rPr>
          <w:rFonts w:eastAsia="Calibri" w:cs="Times New Roman"/>
        </w:rPr>
        <w:t>),</w:t>
      </w:r>
    </w:p>
    <w:p w14:paraId="27B8296A"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Pravilnik o razvrstavanju i otvaranju vodnih putova na unutarnjim vodama (NN 77/11, 66/14, 81/15),</w:t>
      </w:r>
    </w:p>
    <w:p w14:paraId="5F1985EC" w14:textId="39397C24"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 xml:space="preserve">Pravilnik o plovidbi na unutarnjim vodama (NN </w:t>
      </w:r>
      <w:r w:rsidR="00A72561" w:rsidRPr="001E6A9C">
        <w:rPr>
          <w:rFonts w:eastAsia="Calibri" w:cs="Times New Roman"/>
        </w:rPr>
        <w:t xml:space="preserve">138/08, </w:t>
      </w:r>
      <w:r w:rsidRPr="001E6A9C">
        <w:rPr>
          <w:rFonts w:eastAsia="Calibri" w:cs="Times New Roman"/>
        </w:rPr>
        <w:t xml:space="preserve">138/15), </w:t>
      </w:r>
    </w:p>
    <w:p w14:paraId="71339456" w14:textId="5D235694"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Pravilnik o tehničkom održavanju vodnih putova (NN 62/09, 136/12, 41/17</w:t>
      </w:r>
      <w:r w:rsidR="000448F2" w:rsidRPr="001E6A9C">
        <w:rPr>
          <w:rFonts w:eastAsia="Calibri" w:cs="Times New Roman"/>
        </w:rPr>
        <w:t>, 50/19</w:t>
      </w:r>
      <w:r w:rsidRPr="001E6A9C">
        <w:rPr>
          <w:rFonts w:eastAsia="Calibri" w:cs="Times New Roman"/>
        </w:rPr>
        <w:t>),</w:t>
      </w:r>
    </w:p>
    <w:p w14:paraId="62CE8CC5"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 xml:space="preserve">Pravilnik o inspekciji sigurnosti unutarnje plovidbe (NN 31/14), </w:t>
      </w:r>
    </w:p>
    <w:p w14:paraId="28FB4034" w14:textId="778CDE64"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 xml:space="preserve">Pravilnik o Riječnim informacijskim servisima u unutarnjoj plovidbi (NN </w:t>
      </w:r>
      <w:r w:rsidR="000448F2" w:rsidRPr="001E6A9C">
        <w:rPr>
          <w:rFonts w:eastAsia="Calibri" w:cs="Times New Roman"/>
        </w:rPr>
        <w:t xml:space="preserve">99/08, </w:t>
      </w:r>
      <w:r w:rsidRPr="001E6A9C">
        <w:rPr>
          <w:rFonts w:eastAsia="Calibri" w:cs="Times New Roman"/>
        </w:rPr>
        <w:t>50/20),</w:t>
      </w:r>
    </w:p>
    <w:p w14:paraId="49DACE2D" w14:textId="09CCDA3E"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 xml:space="preserve">Pravilnik o plutajućim objektima (NN </w:t>
      </w:r>
      <w:r w:rsidR="000448F2" w:rsidRPr="001E6A9C">
        <w:rPr>
          <w:rFonts w:eastAsia="Calibri" w:cs="Times New Roman"/>
        </w:rPr>
        <w:t xml:space="preserve">80/00, </w:t>
      </w:r>
      <w:r w:rsidRPr="001E6A9C">
        <w:rPr>
          <w:rFonts w:eastAsia="Calibri" w:cs="Times New Roman"/>
        </w:rPr>
        <w:t xml:space="preserve">72/15, 83/15), </w:t>
      </w:r>
    </w:p>
    <w:p w14:paraId="6A247288"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 xml:space="preserve">Pravilnik o prijevozu opasnih tvari unutarnjim vodama (NN 106/08), </w:t>
      </w:r>
    </w:p>
    <w:p w14:paraId="134AB19D"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Pravilnik o posebnim uvjetima za obavljanje djelatnosti komercijalnog prijevoza unutarnjim vodnim putovima (NN 38/08, 50/16),</w:t>
      </w:r>
    </w:p>
    <w:p w14:paraId="338C7E39" w14:textId="7A841DAF"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Pravilnik o Tehničkom nadzornom tijelu i uvjetima za priznavanje klasifikacijskih društava (NN 84/18</w:t>
      </w:r>
      <w:r w:rsidR="000448F2" w:rsidRPr="001E6A9C">
        <w:rPr>
          <w:rFonts w:eastAsia="Calibri" w:cs="Times New Roman"/>
        </w:rPr>
        <w:t>, 144/21</w:t>
      </w:r>
      <w:r w:rsidRPr="001E6A9C">
        <w:rPr>
          <w:rFonts w:eastAsia="Calibri" w:cs="Times New Roman"/>
        </w:rPr>
        <w:t xml:space="preserve">), </w:t>
      </w:r>
    </w:p>
    <w:p w14:paraId="2FD30E4D"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Pravilnik o kriterijima za određivanje naknada za koncesije u lukama i pristaništima unutarnjih voda (NN 72/15),</w:t>
      </w:r>
    </w:p>
    <w:p w14:paraId="4ED85F49"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Pravilnik o tovarištima (NN 128/15),</w:t>
      </w:r>
    </w:p>
    <w:p w14:paraId="51AD79AD" w14:textId="77777777" w:rsidR="000072E7"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Uredba o upravljanju i vođenju poslova lučkih uprava unutarnjih voda (NN 100/08, 76/12, 31/16)</w:t>
      </w:r>
    </w:p>
    <w:p w14:paraId="5DCC6004" w14:textId="3546B3CF" w:rsidR="00245C32" w:rsidRPr="001E6A9C" w:rsidRDefault="000072E7">
      <w:pPr>
        <w:numPr>
          <w:ilvl w:val="0"/>
          <w:numId w:val="8"/>
        </w:numPr>
        <w:spacing w:after="200" w:line="240" w:lineRule="auto"/>
        <w:contextualSpacing/>
        <w:jc w:val="both"/>
        <w:rPr>
          <w:rFonts w:eastAsia="Calibri" w:cs="Times New Roman"/>
        </w:rPr>
      </w:pPr>
      <w:r w:rsidRPr="001E6A9C">
        <w:t>Pravilnik o provedbi postupaka vrednovanja (NN 66/19)</w:t>
      </w:r>
      <w:r w:rsidR="00666F4C" w:rsidRPr="001E6A9C">
        <w:rPr>
          <w:rFonts w:eastAsia="Calibri" w:cs="Times New Roman"/>
        </w:rPr>
        <w:t>,</w:t>
      </w:r>
    </w:p>
    <w:p w14:paraId="048C53E5" w14:textId="77777777" w:rsidR="00245C32"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Uredba o pristaništima unutarnjih voda (NN 134/08),</w:t>
      </w:r>
    </w:p>
    <w:p w14:paraId="0282040C" w14:textId="77777777" w:rsidR="000072E7" w:rsidRPr="001E6A9C" w:rsidRDefault="00666F4C">
      <w:pPr>
        <w:numPr>
          <w:ilvl w:val="0"/>
          <w:numId w:val="8"/>
        </w:numPr>
        <w:spacing w:after="200" w:line="240" w:lineRule="auto"/>
        <w:contextualSpacing/>
        <w:jc w:val="both"/>
        <w:rPr>
          <w:rFonts w:eastAsia="Calibri" w:cs="Times New Roman"/>
        </w:rPr>
      </w:pPr>
      <w:r w:rsidRPr="001E6A9C">
        <w:rPr>
          <w:rFonts w:eastAsia="Calibri" w:cs="Times New Roman"/>
        </w:rPr>
        <w:t>Uredba o tehničko-tehnološkim uvjetima za luke i uvjetima sigurnosti plovidbe u lukama i pristaništima unutarnjih voda (NN 32/09)</w:t>
      </w:r>
    </w:p>
    <w:p w14:paraId="167B34E3" w14:textId="598A318C" w:rsidR="00245C32" w:rsidRPr="001E6A9C" w:rsidRDefault="000072E7">
      <w:pPr>
        <w:numPr>
          <w:ilvl w:val="0"/>
          <w:numId w:val="8"/>
        </w:numPr>
        <w:spacing w:after="200" w:line="240" w:lineRule="auto"/>
        <w:contextualSpacing/>
        <w:jc w:val="both"/>
        <w:rPr>
          <w:rFonts w:eastAsia="Calibri" w:cs="Times New Roman"/>
        </w:rPr>
      </w:pPr>
      <w:r w:rsidRPr="001E6A9C">
        <w:t>Uredba o smjernicama za izradu akata strateškog planiranja od nacionalnog značaja i od značaja za jedinice lokalne i područne (regionalne) samouprave (NN 89/18)</w:t>
      </w:r>
      <w:r w:rsidR="00666F4C" w:rsidRPr="001E6A9C">
        <w:rPr>
          <w:rFonts w:eastAsia="Calibri" w:cs="Times New Roman"/>
        </w:rPr>
        <w:t>.</w:t>
      </w:r>
    </w:p>
    <w:p w14:paraId="0FA8A0E4" w14:textId="77777777" w:rsidR="00245C32" w:rsidRDefault="00245C32">
      <w:pPr>
        <w:spacing w:before="240" w:after="200" w:line="240" w:lineRule="auto"/>
        <w:jc w:val="both"/>
        <w:rPr>
          <w:rFonts w:eastAsia="Calibri" w:cs="Times New Roman"/>
          <w:i/>
          <w:iCs/>
        </w:rPr>
        <w:sectPr w:rsidR="00245C32">
          <w:pgSz w:w="11906" w:h="16838"/>
          <w:pgMar w:top="1418" w:right="1418" w:bottom="1418" w:left="1418" w:header="709" w:footer="709" w:gutter="0"/>
          <w:cols w:space="708"/>
          <w:docGrid w:linePitch="360"/>
        </w:sectPr>
      </w:pPr>
    </w:p>
    <w:p w14:paraId="5330F5B0" w14:textId="77777777" w:rsidR="00245C32" w:rsidRDefault="00666F4C">
      <w:pPr>
        <w:pStyle w:val="Heading1"/>
      </w:pPr>
      <w:bookmarkStart w:id="5" w:name="_Toc105429576"/>
      <w:r>
        <w:lastRenderedPageBreak/>
        <w:t>Analiza postojećeg stanja</w:t>
      </w:r>
      <w:bookmarkEnd w:id="5"/>
    </w:p>
    <w:p w14:paraId="184E36E2" w14:textId="77777777" w:rsidR="00245C32" w:rsidRDefault="00666F4C">
      <w:pPr>
        <w:pStyle w:val="Heading2"/>
        <w:rPr>
          <w:rFonts w:eastAsia="MS Gothic" w:cs="Times New Roman"/>
        </w:rPr>
      </w:pPr>
      <w:bookmarkStart w:id="6" w:name="_Toc34582672"/>
      <w:bookmarkStart w:id="7" w:name="_Toc34582673"/>
      <w:bookmarkStart w:id="8" w:name="_Toc34582674"/>
      <w:bookmarkStart w:id="9" w:name="_Toc105429577"/>
      <w:bookmarkEnd w:id="6"/>
      <w:bookmarkEnd w:id="7"/>
      <w:bookmarkEnd w:id="8"/>
      <w:r>
        <w:rPr>
          <w:rFonts w:eastAsia="MS Gothic" w:cs="Times New Roman"/>
        </w:rPr>
        <w:t>Unutarnji plovni putovi</w:t>
      </w:r>
      <w:bookmarkStart w:id="10" w:name="_Toc34582676"/>
      <w:bookmarkEnd w:id="9"/>
      <w:bookmarkEnd w:id="10"/>
    </w:p>
    <w:p w14:paraId="0B9C3CB1" w14:textId="77777777" w:rsidR="00245C32" w:rsidRDefault="00666F4C">
      <w:pPr>
        <w:spacing w:line="240" w:lineRule="auto"/>
        <w:jc w:val="both"/>
        <w:rPr>
          <w:rFonts w:cs="Times New Roman"/>
        </w:rPr>
      </w:pPr>
      <w:r>
        <w:rPr>
          <w:rFonts w:cs="Times New Roman"/>
        </w:rPr>
        <w:t>Unutarnji plovni putovi klasificirani su prema općim kriterijima za klasifikaciju unutarnjih plovnih putova u Europi koji su utvrđeni UN/ECE klasifikacijom vodnih putova iz 1992. godine, koja je prihvaćena Europskim ugovorom o glavnim unutarnjim plovnim putovima od međunarodnog značaja (AGN). Na temelju AGN ugovora, nominalna veličina klase određena je veličinom plovila za regionalne vodne putove te veličinom konvoja za međunarodne vodne putove.</w:t>
      </w:r>
    </w:p>
    <w:p w14:paraId="03D11BCF" w14:textId="310BCC56" w:rsidR="00245C32" w:rsidRDefault="00666F4C">
      <w:pPr>
        <w:spacing w:line="240" w:lineRule="auto"/>
        <w:jc w:val="both"/>
        <w:rPr>
          <w:rFonts w:cs="Times New Roman"/>
        </w:rPr>
      </w:pPr>
      <w:r>
        <w:rPr>
          <w:rFonts w:cs="Times New Roman"/>
        </w:rPr>
        <w:t>Klasifikacija plovnih putova u RH utvrđena je Pravilnikom o razvrstavanju i otvaranju vodnih putova na unutarnjim vodama kojeg je donio MMPI. Pravilnikom se otvaraju i razvrstavaju vodni putovi na unutarnjim vodama RH prema mjerilima plovnosti. Klasifikacija se određuje na temelju stručnih podloga i elaborata o razvrstavanju vodnih putova na unutarnjim vodama RH.</w:t>
      </w:r>
    </w:p>
    <w:p w14:paraId="08248EF2" w14:textId="3A985FFC" w:rsidR="00245C32" w:rsidRDefault="00666F4C">
      <w:pPr>
        <w:spacing w:line="240" w:lineRule="auto"/>
        <w:jc w:val="both"/>
        <w:rPr>
          <w:rFonts w:cs="Times New Roman"/>
        </w:rPr>
      </w:pPr>
      <w:r>
        <w:rPr>
          <w:rFonts w:cs="Times New Roman"/>
        </w:rPr>
        <w:t xml:space="preserve">Ukupna duljina klasificiranih vodnih putova </w:t>
      </w:r>
      <w:r w:rsidRPr="001E6A9C">
        <w:rPr>
          <w:rFonts w:cs="Times New Roman"/>
        </w:rPr>
        <w:t xml:space="preserve">u </w:t>
      </w:r>
      <w:r w:rsidR="002C1255" w:rsidRPr="001E6A9C">
        <w:rPr>
          <w:rFonts w:cs="Times New Roman"/>
        </w:rPr>
        <w:t xml:space="preserve">Republici </w:t>
      </w:r>
      <w:r w:rsidRPr="001E6A9C">
        <w:rPr>
          <w:rFonts w:cs="Times New Roman"/>
        </w:rPr>
        <w:t xml:space="preserve">Hrvatskoj </w:t>
      </w:r>
      <w:r>
        <w:rPr>
          <w:rFonts w:cs="Times New Roman"/>
        </w:rPr>
        <w:t xml:space="preserve">iznosi 1016,80 </w:t>
      </w:r>
      <w:proofErr w:type="spellStart"/>
      <w:r>
        <w:rPr>
          <w:rFonts w:cs="Times New Roman"/>
        </w:rPr>
        <w:t>rkm</w:t>
      </w:r>
      <w:proofErr w:type="spellEnd"/>
      <w:r>
        <w:rPr>
          <w:rFonts w:cs="Times New Roman"/>
        </w:rPr>
        <w:t>.</w:t>
      </w:r>
    </w:p>
    <w:p w14:paraId="7D8C9CF9" w14:textId="77777777" w:rsidR="00245C32" w:rsidRDefault="00666F4C">
      <w:pPr>
        <w:spacing w:line="240" w:lineRule="auto"/>
        <w:jc w:val="both"/>
        <w:rPr>
          <w:rFonts w:cs="Times New Roman"/>
        </w:rPr>
      </w:pPr>
      <w:r>
        <w:rPr>
          <w:rFonts w:cs="Times New Roman"/>
        </w:rPr>
        <w:t>Prikaz klasa plovnosti svih unutarnjih plovnih putova prikazan je na slici u nastavku.</w:t>
      </w:r>
    </w:p>
    <w:p w14:paraId="166EEC1A" w14:textId="77777777" w:rsidR="00245C32" w:rsidRDefault="00666F4C">
      <w:pPr>
        <w:keepNext/>
        <w:spacing w:line="240" w:lineRule="auto"/>
        <w:jc w:val="center"/>
        <w:rPr>
          <w:rFonts w:cs="Times New Roman"/>
        </w:rPr>
      </w:pPr>
      <w:r>
        <w:rPr>
          <w:rFonts w:cs="Times New Roman"/>
          <w:noProof/>
          <w:lang w:eastAsia="hr-HR"/>
        </w:rPr>
        <w:drawing>
          <wp:inline distT="0" distB="0" distL="0" distR="0" wp14:anchorId="6F3E83C6" wp14:editId="4C523EF0">
            <wp:extent cx="4796755" cy="3392059"/>
            <wp:effectExtent l="19050" t="19050" r="23495"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07750" cy="3399834"/>
                    </a:xfrm>
                    <a:prstGeom prst="rect">
                      <a:avLst/>
                    </a:prstGeom>
                    <a:noFill/>
                    <a:ln w="12700">
                      <a:solidFill>
                        <a:schemeClr val="tx1"/>
                      </a:solidFill>
                    </a:ln>
                  </pic:spPr>
                </pic:pic>
              </a:graphicData>
            </a:graphic>
          </wp:inline>
        </w:drawing>
      </w:r>
    </w:p>
    <w:p w14:paraId="38646DCC" w14:textId="385D8FCA" w:rsidR="00245C32" w:rsidRDefault="00666F4C">
      <w:pPr>
        <w:pStyle w:val="Caption"/>
        <w:spacing w:after="120"/>
        <w:jc w:val="center"/>
        <w:rPr>
          <w:rFonts w:cs="Times New Roman"/>
        </w:rPr>
      </w:pPr>
      <w:bookmarkStart w:id="11" w:name="_Toc35675114"/>
      <w:bookmarkStart w:id="12" w:name="_Toc105514689"/>
      <w:r>
        <w:rPr>
          <w:rFonts w:cs="Times New Roman"/>
        </w:rPr>
        <w:t xml:space="preserve">Slika </w:t>
      </w:r>
      <w:r>
        <w:rPr>
          <w:rFonts w:cs="Times New Roman"/>
          <w:color w:val="2B579A"/>
          <w:shd w:val="clear" w:color="auto" w:fill="E6E6E6"/>
        </w:rPr>
        <w:fldChar w:fldCharType="begin"/>
      </w:r>
      <w:r>
        <w:rPr>
          <w:rFonts w:cs="Times New Roman"/>
          <w:noProof/>
        </w:rPr>
        <w:instrText xml:space="preserve"> SEQ Slika \* ARABIC </w:instrText>
      </w:r>
      <w:r>
        <w:rPr>
          <w:rFonts w:cs="Times New Roman"/>
          <w:color w:val="2B579A"/>
          <w:shd w:val="clear" w:color="auto" w:fill="E6E6E6"/>
        </w:rPr>
        <w:fldChar w:fldCharType="separate"/>
      </w:r>
      <w:r w:rsidR="00EA7939">
        <w:rPr>
          <w:rFonts w:cs="Times New Roman"/>
          <w:noProof/>
        </w:rPr>
        <w:t>1</w:t>
      </w:r>
      <w:r>
        <w:rPr>
          <w:rFonts w:cs="Times New Roman"/>
          <w:color w:val="2B579A"/>
          <w:shd w:val="clear" w:color="auto" w:fill="E6E6E6"/>
        </w:rPr>
        <w:fldChar w:fldCharType="end"/>
      </w:r>
      <w:r>
        <w:rPr>
          <w:rFonts w:cs="Times New Roman"/>
          <w:color w:val="2B579A"/>
        </w:rPr>
        <w:t>:</w:t>
      </w:r>
      <w:r>
        <w:rPr>
          <w:rFonts w:cs="Times New Roman"/>
        </w:rPr>
        <w:t xml:space="preserve"> Kartografski prikaz unutarnjih plovnih putova</w:t>
      </w:r>
      <w:bookmarkEnd w:id="11"/>
      <w:bookmarkEnd w:id="12"/>
    </w:p>
    <w:p w14:paraId="2AB2C9DF" w14:textId="77777777" w:rsidR="00245C32" w:rsidRDefault="00666F4C">
      <w:pPr>
        <w:pStyle w:val="ListParagraph"/>
        <w:numPr>
          <w:ilvl w:val="0"/>
          <w:numId w:val="9"/>
        </w:numPr>
        <w:spacing w:line="240" w:lineRule="auto"/>
        <w:rPr>
          <w:rFonts w:cs="Times New Roman"/>
          <w:b/>
        </w:rPr>
      </w:pPr>
      <w:r>
        <w:rPr>
          <w:rFonts w:cs="Times New Roman"/>
          <w:b/>
        </w:rPr>
        <w:t>Međunarodni vodni putovi</w:t>
      </w:r>
    </w:p>
    <w:p w14:paraId="27F7479B" w14:textId="77777777" w:rsidR="00245C32" w:rsidRDefault="00666F4C">
      <w:pPr>
        <w:spacing w:line="240" w:lineRule="auto"/>
        <w:jc w:val="both"/>
        <w:rPr>
          <w:rFonts w:cs="Times New Roman"/>
        </w:rPr>
      </w:pPr>
      <w:r>
        <w:rPr>
          <w:rFonts w:cs="Times New Roman"/>
        </w:rPr>
        <w:t xml:space="preserve">Rijeke Dunav, Sava, Drava, Kupa i Una spadaju u međunarodne vodne putove te su njihove karakteristike prikazane u tablici u nastavku. Duljina međunarodnih vodnih putova iznosi 611,60 </w:t>
      </w:r>
      <w:proofErr w:type="spellStart"/>
      <w:r>
        <w:rPr>
          <w:rFonts w:cs="Times New Roman"/>
        </w:rPr>
        <w:t>rkm</w:t>
      </w:r>
      <w:proofErr w:type="spellEnd"/>
      <w:r>
        <w:rPr>
          <w:rFonts w:cs="Times New Roman"/>
        </w:rPr>
        <w:t xml:space="preserve">. </w:t>
      </w:r>
    </w:p>
    <w:p w14:paraId="5482C5BF" w14:textId="77777777" w:rsidR="00245C32" w:rsidRDefault="00666F4C">
      <w:pPr>
        <w:pStyle w:val="Caption"/>
        <w:keepNext/>
        <w:jc w:val="center"/>
        <w:rPr>
          <w:rFonts w:cs="Times New Roman"/>
          <w:szCs w:val="22"/>
        </w:rPr>
      </w:pPr>
      <w:bookmarkStart w:id="13" w:name="_Toc35682778"/>
      <w:bookmarkStart w:id="14" w:name="_Toc105421968"/>
      <w:r>
        <w:rPr>
          <w:rFonts w:cs="Times New Roman"/>
          <w:bCs w:val="0"/>
          <w:szCs w:val="22"/>
        </w:rPr>
        <w:lastRenderedPageBreak/>
        <w:t xml:space="preserve">Tablica </w:t>
      </w:r>
      <w:r>
        <w:rPr>
          <w:rFonts w:cs="Times New Roman"/>
          <w:bCs w:val="0"/>
          <w:szCs w:val="22"/>
        </w:rPr>
        <w:fldChar w:fldCharType="begin"/>
      </w:r>
      <w:r>
        <w:rPr>
          <w:rFonts w:cs="Times New Roman"/>
          <w:bCs w:val="0"/>
          <w:szCs w:val="22"/>
        </w:rPr>
        <w:instrText xml:space="preserve"> SEQ Tablica \* ARABIC </w:instrText>
      </w:r>
      <w:r>
        <w:rPr>
          <w:rFonts w:cs="Times New Roman"/>
          <w:bCs w:val="0"/>
          <w:szCs w:val="22"/>
        </w:rPr>
        <w:fldChar w:fldCharType="separate"/>
      </w:r>
      <w:r>
        <w:rPr>
          <w:rFonts w:cs="Times New Roman"/>
          <w:bCs w:val="0"/>
          <w:noProof/>
          <w:szCs w:val="22"/>
        </w:rPr>
        <w:t>1</w:t>
      </w:r>
      <w:r>
        <w:rPr>
          <w:rFonts w:cs="Times New Roman"/>
          <w:bCs w:val="0"/>
          <w:szCs w:val="22"/>
        </w:rPr>
        <w:fldChar w:fldCharType="end"/>
      </w:r>
      <w:r>
        <w:rPr>
          <w:rFonts w:cs="Times New Roman"/>
          <w:bCs w:val="0"/>
          <w:szCs w:val="22"/>
        </w:rPr>
        <w:t>: Međunarodni vodni putovi</w:t>
      </w:r>
      <w:bookmarkEnd w:id="13"/>
      <w:bookmarkEnd w:id="14"/>
    </w:p>
    <w:tbl>
      <w:tblPr>
        <w:tblStyle w:val="TableGrid1"/>
        <w:tblW w:w="0" w:type="auto"/>
        <w:tblBorders>
          <w:top w:val="single" w:sz="4" w:space="0" w:color="95B3D7" w:themeColor="accent2" w:themeTint="99"/>
          <w:left w:val="single" w:sz="4" w:space="0" w:color="95B3D7" w:themeColor="accent2" w:themeTint="99"/>
          <w:bottom w:val="single" w:sz="4" w:space="0" w:color="95B3D7" w:themeColor="accent2" w:themeTint="99"/>
          <w:right w:val="single" w:sz="4" w:space="0" w:color="95B3D7" w:themeColor="accent2" w:themeTint="99"/>
          <w:insideH w:val="single" w:sz="4" w:space="0" w:color="95B3D7" w:themeColor="accent2" w:themeTint="99"/>
          <w:insideV w:val="single" w:sz="4" w:space="0" w:color="95B3D7" w:themeColor="accent2" w:themeTint="99"/>
        </w:tblBorders>
        <w:tblLook w:val="04A0" w:firstRow="1" w:lastRow="0" w:firstColumn="1" w:lastColumn="0" w:noHBand="0" w:noVBand="1"/>
      </w:tblPr>
      <w:tblGrid>
        <w:gridCol w:w="1271"/>
        <w:gridCol w:w="5101"/>
        <w:gridCol w:w="1418"/>
        <w:gridCol w:w="1270"/>
      </w:tblGrid>
      <w:tr w:rsidR="00245C32" w14:paraId="7C2D3E98" w14:textId="77777777">
        <w:trPr>
          <w:trHeight w:val="567"/>
          <w:tblHeader/>
        </w:trPr>
        <w:tc>
          <w:tcPr>
            <w:tcW w:w="1271" w:type="dxa"/>
            <w:shd w:val="clear" w:color="auto" w:fill="B5C4D7"/>
            <w:vAlign w:val="center"/>
          </w:tcPr>
          <w:p w14:paraId="37E91252" w14:textId="77777777" w:rsidR="00245C32" w:rsidRDefault="00666F4C">
            <w:pPr>
              <w:spacing w:before="60" w:after="60"/>
              <w:jc w:val="both"/>
              <w:rPr>
                <w:rFonts w:eastAsia="Calibri" w:cs="Times New Roman"/>
                <w:b/>
              </w:rPr>
            </w:pPr>
            <w:bookmarkStart w:id="15" w:name="_Hlk33084785"/>
            <w:r>
              <w:rPr>
                <w:rFonts w:eastAsia="Calibri" w:cs="Times New Roman"/>
                <w:b/>
              </w:rPr>
              <w:t>Vodotok</w:t>
            </w:r>
          </w:p>
        </w:tc>
        <w:tc>
          <w:tcPr>
            <w:tcW w:w="5101" w:type="dxa"/>
            <w:shd w:val="clear" w:color="auto" w:fill="B5C4D7"/>
            <w:vAlign w:val="center"/>
          </w:tcPr>
          <w:p w14:paraId="037096C7" w14:textId="77777777" w:rsidR="00245C32" w:rsidRDefault="00666F4C">
            <w:pPr>
              <w:spacing w:before="60" w:after="60"/>
              <w:jc w:val="both"/>
              <w:rPr>
                <w:rFonts w:eastAsia="Calibri" w:cs="Times New Roman"/>
                <w:b/>
              </w:rPr>
            </w:pPr>
            <w:r>
              <w:rPr>
                <w:rFonts w:eastAsia="Calibri" w:cs="Times New Roman"/>
                <w:b/>
              </w:rPr>
              <w:t>Vrsta vodnog puta/dionica rijeke</w:t>
            </w:r>
          </w:p>
        </w:tc>
        <w:tc>
          <w:tcPr>
            <w:tcW w:w="1418" w:type="dxa"/>
            <w:shd w:val="clear" w:color="auto" w:fill="B5C4D7"/>
            <w:vAlign w:val="center"/>
          </w:tcPr>
          <w:p w14:paraId="1155129C" w14:textId="77777777" w:rsidR="00245C32" w:rsidRDefault="00666F4C">
            <w:pPr>
              <w:spacing w:before="60" w:after="60"/>
              <w:jc w:val="both"/>
              <w:rPr>
                <w:rFonts w:eastAsia="Calibri" w:cs="Times New Roman"/>
                <w:b/>
              </w:rPr>
            </w:pPr>
            <w:r>
              <w:rPr>
                <w:rFonts w:eastAsia="Calibri" w:cs="Times New Roman"/>
                <w:b/>
              </w:rPr>
              <w:t>Duljina vodnog puta</w:t>
            </w:r>
          </w:p>
          <w:p w14:paraId="07B794A3" w14:textId="77777777" w:rsidR="00245C32" w:rsidRDefault="00666F4C">
            <w:pPr>
              <w:spacing w:before="60" w:after="60"/>
              <w:jc w:val="both"/>
              <w:rPr>
                <w:rFonts w:eastAsia="Calibri" w:cs="Times New Roman"/>
                <w:b/>
              </w:rPr>
            </w:pPr>
            <w:r>
              <w:rPr>
                <w:rFonts w:eastAsia="Calibri" w:cs="Times New Roman"/>
                <w:b/>
              </w:rPr>
              <w:t>(</w:t>
            </w:r>
            <w:proofErr w:type="spellStart"/>
            <w:r>
              <w:rPr>
                <w:rFonts w:eastAsia="Calibri" w:cs="Times New Roman"/>
                <w:b/>
              </w:rPr>
              <w:t>rkm</w:t>
            </w:r>
            <w:proofErr w:type="spellEnd"/>
            <w:r>
              <w:rPr>
                <w:rFonts w:eastAsia="Calibri" w:cs="Times New Roman"/>
                <w:b/>
              </w:rPr>
              <w:t>)</w:t>
            </w:r>
          </w:p>
        </w:tc>
        <w:tc>
          <w:tcPr>
            <w:tcW w:w="1270" w:type="dxa"/>
            <w:shd w:val="clear" w:color="auto" w:fill="B5C4D7"/>
            <w:vAlign w:val="center"/>
          </w:tcPr>
          <w:p w14:paraId="28CDD9E7" w14:textId="77777777" w:rsidR="00245C32" w:rsidRDefault="00666F4C">
            <w:pPr>
              <w:spacing w:before="60" w:after="60"/>
              <w:jc w:val="both"/>
              <w:rPr>
                <w:rFonts w:eastAsia="Calibri" w:cs="Times New Roman"/>
                <w:b/>
              </w:rPr>
            </w:pPr>
            <w:r>
              <w:rPr>
                <w:rFonts w:eastAsia="Calibri" w:cs="Times New Roman"/>
                <w:b/>
              </w:rPr>
              <w:t>Klasa vodnog puta</w:t>
            </w:r>
          </w:p>
        </w:tc>
      </w:tr>
      <w:tr w:rsidR="00245C32" w14:paraId="039CB142" w14:textId="77777777">
        <w:trPr>
          <w:trHeight w:val="206"/>
        </w:trPr>
        <w:tc>
          <w:tcPr>
            <w:tcW w:w="1271" w:type="dxa"/>
            <w:vAlign w:val="center"/>
          </w:tcPr>
          <w:p w14:paraId="6EC73897" w14:textId="77777777" w:rsidR="00245C32" w:rsidRDefault="00666F4C">
            <w:pPr>
              <w:spacing w:before="60" w:after="60"/>
              <w:jc w:val="both"/>
              <w:rPr>
                <w:rFonts w:eastAsia="Calibri" w:cs="Times New Roman"/>
              </w:rPr>
            </w:pPr>
            <w:r>
              <w:rPr>
                <w:rFonts w:eastAsia="Calibri" w:cs="Times New Roman"/>
              </w:rPr>
              <w:t>DUNAV</w:t>
            </w:r>
          </w:p>
        </w:tc>
        <w:tc>
          <w:tcPr>
            <w:tcW w:w="5101" w:type="dxa"/>
          </w:tcPr>
          <w:p w14:paraId="6BD2DDEE" w14:textId="77777777" w:rsidR="00245C32" w:rsidRDefault="00666F4C">
            <w:pPr>
              <w:spacing w:before="60" w:after="60"/>
              <w:jc w:val="both"/>
              <w:rPr>
                <w:rFonts w:eastAsia="Calibri" w:cs="Times New Roman"/>
              </w:rPr>
            </w:pPr>
            <w:r>
              <w:rPr>
                <w:rFonts w:eastAsia="Calibri" w:cs="Times New Roman"/>
              </w:rPr>
              <w:t>1295+500 (Ilok) – 1433+100 (Batina)</w:t>
            </w:r>
          </w:p>
        </w:tc>
        <w:tc>
          <w:tcPr>
            <w:tcW w:w="1418" w:type="dxa"/>
            <w:vAlign w:val="center"/>
          </w:tcPr>
          <w:p w14:paraId="1398F504" w14:textId="77777777" w:rsidR="00245C32" w:rsidRDefault="00666F4C">
            <w:pPr>
              <w:spacing w:before="60" w:after="60"/>
              <w:jc w:val="both"/>
              <w:rPr>
                <w:rFonts w:eastAsia="Calibri" w:cs="Times New Roman"/>
              </w:rPr>
            </w:pPr>
            <w:r>
              <w:rPr>
                <w:rFonts w:eastAsia="Calibri" w:cs="Times New Roman"/>
              </w:rPr>
              <w:t>137,50</w:t>
            </w:r>
          </w:p>
        </w:tc>
        <w:tc>
          <w:tcPr>
            <w:tcW w:w="1270" w:type="dxa"/>
            <w:vAlign w:val="center"/>
          </w:tcPr>
          <w:p w14:paraId="6DFC502D" w14:textId="77777777" w:rsidR="00245C32" w:rsidRDefault="00666F4C">
            <w:pPr>
              <w:spacing w:before="60" w:after="60"/>
              <w:jc w:val="both"/>
              <w:rPr>
                <w:rFonts w:eastAsia="Calibri" w:cs="Times New Roman"/>
              </w:rPr>
            </w:pPr>
            <w:proofErr w:type="spellStart"/>
            <w:r>
              <w:rPr>
                <w:rFonts w:eastAsia="Calibri" w:cs="Times New Roman"/>
              </w:rPr>
              <w:t>VI.c</w:t>
            </w:r>
            <w:proofErr w:type="spellEnd"/>
            <w:r>
              <w:rPr>
                <w:rFonts w:eastAsia="Calibri" w:cs="Times New Roman"/>
              </w:rPr>
              <w:t xml:space="preserve"> klasa</w:t>
            </w:r>
          </w:p>
        </w:tc>
      </w:tr>
      <w:tr w:rsidR="00245C32" w14:paraId="79DC891E" w14:textId="77777777">
        <w:tc>
          <w:tcPr>
            <w:tcW w:w="1271" w:type="dxa"/>
            <w:vMerge w:val="restart"/>
            <w:vAlign w:val="center"/>
          </w:tcPr>
          <w:p w14:paraId="2D48DB76" w14:textId="77777777" w:rsidR="00245C32" w:rsidRDefault="00666F4C">
            <w:pPr>
              <w:spacing w:before="60" w:after="60"/>
              <w:jc w:val="both"/>
              <w:rPr>
                <w:rFonts w:eastAsia="Calibri" w:cs="Times New Roman"/>
              </w:rPr>
            </w:pPr>
            <w:r>
              <w:rPr>
                <w:rFonts w:eastAsia="Calibri" w:cs="Times New Roman"/>
              </w:rPr>
              <w:t>SAVA</w:t>
            </w:r>
          </w:p>
        </w:tc>
        <w:tc>
          <w:tcPr>
            <w:tcW w:w="5101" w:type="dxa"/>
          </w:tcPr>
          <w:p w14:paraId="5F181754" w14:textId="77777777" w:rsidR="00245C32" w:rsidRDefault="00666F4C">
            <w:pPr>
              <w:spacing w:before="60" w:after="60"/>
              <w:jc w:val="both"/>
              <w:rPr>
                <w:rFonts w:eastAsia="Calibri" w:cs="Times New Roman"/>
              </w:rPr>
            </w:pPr>
            <w:r>
              <w:rPr>
                <w:rFonts w:eastAsia="Calibri" w:cs="Times New Roman"/>
              </w:rPr>
              <w:t>210+800 (</w:t>
            </w:r>
            <w:proofErr w:type="spellStart"/>
            <w:r>
              <w:rPr>
                <w:rFonts w:eastAsia="Calibri" w:cs="Times New Roman"/>
              </w:rPr>
              <w:t>Račinovci</w:t>
            </w:r>
            <w:proofErr w:type="spellEnd"/>
            <w:r>
              <w:rPr>
                <w:rFonts w:eastAsia="Calibri" w:cs="Times New Roman"/>
              </w:rPr>
              <w:t>) – 313+700 (Sl. Šamac)</w:t>
            </w:r>
          </w:p>
        </w:tc>
        <w:tc>
          <w:tcPr>
            <w:tcW w:w="1418" w:type="dxa"/>
            <w:vAlign w:val="center"/>
          </w:tcPr>
          <w:p w14:paraId="3A43ED13" w14:textId="77777777" w:rsidR="00245C32" w:rsidRDefault="00666F4C">
            <w:pPr>
              <w:spacing w:before="60" w:after="60"/>
              <w:jc w:val="both"/>
              <w:rPr>
                <w:rFonts w:eastAsia="Calibri" w:cs="Times New Roman"/>
              </w:rPr>
            </w:pPr>
            <w:r>
              <w:rPr>
                <w:rFonts w:eastAsia="Calibri" w:cs="Times New Roman"/>
              </w:rPr>
              <w:t>102,90</w:t>
            </w:r>
          </w:p>
        </w:tc>
        <w:tc>
          <w:tcPr>
            <w:tcW w:w="1270" w:type="dxa"/>
            <w:vAlign w:val="center"/>
          </w:tcPr>
          <w:p w14:paraId="5AEAB988" w14:textId="77777777" w:rsidR="00245C32" w:rsidRDefault="00666F4C">
            <w:pPr>
              <w:spacing w:before="60" w:after="60"/>
              <w:jc w:val="both"/>
              <w:rPr>
                <w:rFonts w:eastAsia="Calibri" w:cs="Times New Roman"/>
              </w:rPr>
            </w:pPr>
            <w:r>
              <w:rPr>
                <w:rFonts w:eastAsia="Calibri" w:cs="Times New Roman"/>
              </w:rPr>
              <w:t>IV. klasa</w:t>
            </w:r>
          </w:p>
        </w:tc>
      </w:tr>
      <w:tr w:rsidR="00245C32" w14:paraId="45E788AC" w14:textId="77777777">
        <w:tc>
          <w:tcPr>
            <w:tcW w:w="1271" w:type="dxa"/>
            <w:vMerge/>
            <w:vAlign w:val="center"/>
          </w:tcPr>
          <w:p w14:paraId="1C8547A0" w14:textId="77777777" w:rsidR="00245C32" w:rsidRDefault="00245C32">
            <w:pPr>
              <w:spacing w:before="60" w:after="60"/>
              <w:jc w:val="both"/>
              <w:rPr>
                <w:rFonts w:eastAsia="Calibri" w:cs="Times New Roman"/>
              </w:rPr>
            </w:pPr>
          </w:p>
        </w:tc>
        <w:tc>
          <w:tcPr>
            <w:tcW w:w="5101" w:type="dxa"/>
          </w:tcPr>
          <w:p w14:paraId="40198530" w14:textId="77777777" w:rsidR="00245C32" w:rsidRDefault="00666F4C">
            <w:pPr>
              <w:spacing w:before="60" w:after="60"/>
              <w:jc w:val="both"/>
              <w:rPr>
                <w:rFonts w:eastAsia="Calibri" w:cs="Times New Roman"/>
              </w:rPr>
            </w:pPr>
            <w:r>
              <w:rPr>
                <w:rFonts w:eastAsia="Calibri" w:cs="Times New Roman"/>
              </w:rPr>
              <w:t>313+700 (Sl. Šamac) – 338+200 (</w:t>
            </w:r>
            <w:proofErr w:type="spellStart"/>
            <w:r>
              <w:rPr>
                <w:rFonts w:eastAsia="Calibri" w:cs="Times New Roman"/>
              </w:rPr>
              <w:t>Oprisavci</w:t>
            </w:r>
            <w:proofErr w:type="spellEnd"/>
            <w:r>
              <w:rPr>
                <w:rFonts w:eastAsia="Calibri" w:cs="Times New Roman"/>
              </w:rPr>
              <w:t>)</w:t>
            </w:r>
          </w:p>
        </w:tc>
        <w:tc>
          <w:tcPr>
            <w:tcW w:w="1418" w:type="dxa"/>
            <w:vAlign w:val="center"/>
          </w:tcPr>
          <w:p w14:paraId="2E1767E4" w14:textId="77777777" w:rsidR="00245C32" w:rsidRDefault="00666F4C">
            <w:pPr>
              <w:spacing w:before="60" w:after="60"/>
              <w:jc w:val="both"/>
              <w:rPr>
                <w:rFonts w:eastAsia="Calibri" w:cs="Times New Roman"/>
              </w:rPr>
            </w:pPr>
            <w:r>
              <w:rPr>
                <w:rFonts w:eastAsia="Calibri" w:cs="Times New Roman"/>
              </w:rPr>
              <w:t>24,50</w:t>
            </w:r>
          </w:p>
        </w:tc>
        <w:tc>
          <w:tcPr>
            <w:tcW w:w="1270" w:type="dxa"/>
            <w:vAlign w:val="center"/>
          </w:tcPr>
          <w:p w14:paraId="52F96D6B" w14:textId="77777777" w:rsidR="00245C32" w:rsidRDefault="00666F4C">
            <w:pPr>
              <w:spacing w:before="60" w:after="60"/>
              <w:jc w:val="both"/>
              <w:rPr>
                <w:rFonts w:eastAsia="Calibri" w:cs="Times New Roman"/>
              </w:rPr>
            </w:pPr>
            <w:r>
              <w:rPr>
                <w:rFonts w:eastAsia="Calibri" w:cs="Times New Roman"/>
              </w:rPr>
              <w:t>III. klasa</w:t>
            </w:r>
          </w:p>
        </w:tc>
      </w:tr>
      <w:tr w:rsidR="00245C32" w14:paraId="4C553B2E" w14:textId="77777777">
        <w:tc>
          <w:tcPr>
            <w:tcW w:w="1271" w:type="dxa"/>
            <w:vMerge/>
            <w:vAlign w:val="center"/>
          </w:tcPr>
          <w:p w14:paraId="5E73106A" w14:textId="77777777" w:rsidR="00245C32" w:rsidRDefault="00245C32">
            <w:pPr>
              <w:spacing w:before="60" w:after="60"/>
              <w:jc w:val="both"/>
              <w:rPr>
                <w:rFonts w:eastAsia="Calibri" w:cs="Times New Roman"/>
              </w:rPr>
            </w:pPr>
          </w:p>
        </w:tc>
        <w:tc>
          <w:tcPr>
            <w:tcW w:w="5101" w:type="dxa"/>
          </w:tcPr>
          <w:p w14:paraId="7F499BDA" w14:textId="77777777" w:rsidR="00245C32" w:rsidRDefault="00666F4C">
            <w:pPr>
              <w:spacing w:before="60" w:after="60"/>
              <w:jc w:val="both"/>
              <w:rPr>
                <w:rFonts w:eastAsia="Calibri" w:cs="Times New Roman"/>
              </w:rPr>
            </w:pPr>
            <w:r>
              <w:rPr>
                <w:rFonts w:eastAsia="Calibri" w:cs="Times New Roman"/>
              </w:rPr>
              <w:t>338+200 (</w:t>
            </w:r>
            <w:proofErr w:type="spellStart"/>
            <w:r>
              <w:rPr>
                <w:rFonts w:eastAsia="Calibri" w:cs="Times New Roman"/>
              </w:rPr>
              <w:t>Oprisavci</w:t>
            </w:r>
            <w:proofErr w:type="spellEnd"/>
            <w:r>
              <w:rPr>
                <w:rFonts w:eastAsia="Calibri" w:cs="Times New Roman"/>
              </w:rPr>
              <w:t>) – 371+200 (Sl. Brod-grad)</w:t>
            </w:r>
          </w:p>
        </w:tc>
        <w:tc>
          <w:tcPr>
            <w:tcW w:w="1418" w:type="dxa"/>
            <w:vAlign w:val="center"/>
          </w:tcPr>
          <w:p w14:paraId="45ED093C" w14:textId="77777777" w:rsidR="00245C32" w:rsidRDefault="00666F4C">
            <w:pPr>
              <w:spacing w:before="60" w:after="60"/>
              <w:jc w:val="both"/>
              <w:rPr>
                <w:rFonts w:eastAsia="Calibri" w:cs="Times New Roman"/>
              </w:rPr>
            </w:pPr>
            <w:r>
              <w:rPr>
                <w:rFonts w:eastAsia="Calibri" w:cs="Times New Roman"/>
              </w:rPr>
              <w:t>33,00</w:t>
            </w:r>
          </w:p>
        </w:tc>
        <w:tc>
          <w:tcPr>
            <w:tcW w:w="1270" w:type="dxa"/>
            <w:vAlign w:val="center"/>
          </w:tcPr>
          <w:p w14:paraId="31881332" w14:textId="77777777" w:rsidR="00245C32" w:rsidRDefault="00666F4C">
            <w:pPr>
              <w:spacing w:before="60" w:after="60"/>
              <w:jc w:val="both"/>
              <w:rPr>
                <w:rFonts w:eastAsia="Calibri" w:cs="Times New Roman"/>
              </w:rPr>
            </w:pPr>
            <w:r>
              <w:rPr>
                <w:rFonts w:eastAsia="Calibri" w:cs="Times New Roman"/>
              </w:rPr>
              <w:t>IV. klasa</w:t>
            </w:r>
          </w:p>
        </w:tc>
      </w:tr>
      <w:tr w:rsidR="00245C32" w14:paraId="2667847C" w14:textId="77777777">
        <w:tc>
          <w:tcPr>
            <w:tcW w:w="1271" w:type="dxa"/>
            <w:vMerge/>
            <w:vAlign w:val="center"/>
          </w:tcPr>
          <w:p w14:paraId="7CCC41A1" w14:textId="77777777" w:rsidR="00245C32" w:rsidRDefault="00245C32">
            <w:pPr>
              <w:spacing w:before="60" w:after="60"/>
              <w:jc w:val="both"/>
              <w:rPr>
                <w:rFonts w:eastAsia="Calibri" w:cs="Times New Roman"/>
              </w:rPr>
            </w:pPr>
          </w:p>
        </w:tc>
        <w:tc>
          <w:tcPr>
            <w:tcW w:w="5101" w:type="dxa"/>
          </w:tcPr>
          <w:p w14:paraId="42FEA93C" w14:textId="77777777" w:rsidR="00245C32" w:rsidRDefault="00666F4C">
            <w:pPr>
              <w:spacing w:before="60" w:after="60"/>
              <w:jc w:val="both"/>
              <w:rPr>
                <w:rFonts w:eastAsia="Calibri" w:cs="Times New Roman"/>
              </w:rPr>
            </w:pPr>
            <w:r>
              <w:rPr>
                <w:rFonts w:eastAsia="Calibri" w:cs="Times New Roman"/>
              </w:rPr>
              <w:t>371+200 (Sl. Brod-grad) – 594+000 (Sisak-</w:t>
            </w:r>
            <w:proofErr w:type="spellStart"/>
            <w:r>
              <w:rPr>
                <w:rFonts w:eastAsia="Calibri" w:cs="Times New Roman"/>
              </w:rPr>
              <w:t>Galdovo</w:t>
            </w:r>
            <w:proofErr w:type="spellEnd"/>
            <w:r>
              <w:rPr>
                <w:rFonts w:eastAsia="Calibri" w:cs="Times New Roman"/>
              </w:rPr>
              <w:t>)</w:t>
            </w:r>
          </w:p>
        </w:tc>
        <w:tc>
          <w:tcPr>
            <w:tcW w:w="1418" w:type="dxa"/>
            <w:vAlign w:val="center"/>
          </w:tcPr>
          <w:p w14:paraId="3EAF446E" w14:textId="77777777" w:rsidR="00245C32" w:rsidRDefault="00666F4C">
            <w:pPr>
              <w:spacing w:before="60" w:after="60"/>
              <w:jc w:val="both"/>
              <w:rPr>
                <w:rFonts w:eastAsia="Calibri" w:cs="Times New Roman"/>
              </w:rPr>
            </w:pPr>
            <w:r>
              <w:rPr>
                <w:rFonts w:eastAsia="Calibri" w:cs="Times New Roman"/>
              </w:rPr>
              <w:t>222,80</w:t>
            </w:r>
          </w:p>
        </w:tc>
        <w:tc>
          <w:tcPr>
            <w:tcW w:w="1270" w:type="dxa"/>
            <w:vAlign w:val="center"/>
          </w:tcPr>
          <w:p w14:paraId="64E0FD6F" w14:textId="77777777" w:rsidR="00245C32" w:rsidRDefault="00666F4C">
            <w:pPr>
              <w:spacing w:before="60" w:after="60"/>
              <w:jc w:val="both"/>
              <w:rPr>
                <w:rFonts w:eastAsia="Calibri" w:cs="Times New Roman"/>
              </w:rPr>
            </w:pPr>
            <w:r>
              <w:rPr>
                <w:rFonts w:eastAsia="Calibri" w:cs="Times New Roman"/>
              </w:rPr>
              <w:t>III. klasa</w:t>
            </w:r>
          </w:p>
        </w:tc>
      </w:tr>
      <w:tr w:rsidR="00245C32" w14:paraId="6B2B1DAB" w14:textId="77777777">
        <w:tc>
          <w:tcPr>
            <w:tcW w:w="1271" w:type="dxa"/>
            <w:vMerge w:val="restart"/>
            <w:vAlign w:val="center"/>
          </w:tcPr>
          <w:p w14:paraId="6C5257DE" w14:textId="77777777" w:rsidR="00245C32" w:rsidRDefault="00666F4C">
            <w:pPr>
              <w:spacing w:before="60" w:after="60"/>
              <w:jc w:val="both"/>
              <w:rPr>
                <w:rFonts w:eastAsia="Calibri" w:cs="Times New Roman"/>
              </w:rPr>
            </w:pPr>
            <w:r>
              <w:rPr>
                <w:rFonts w:eastAsia="Calibri" w:cs="Times New Roman"/>
              </w:rPr>
              <w:t>DRAVA</w:t>
            </w:r>
          </w:p>
        </w:tc>
        <w:tc>
          <w:tcPr>
            <w:tcW w:w="5101" w:type="dxa"/>
          </w:tcPr>
          <w:p w14:paraId="2E01E326" w14:textId="77777777" w:rsidR="00245C32" w:rsidRDefault="00666F4C">
            <w:pPr>
              <w:spacing w:before="60" w:after="60"/>
              <w:jc w:val="both"/>
              <w:rPr>
                <w:rFonts w:eastAsia="Calibri" w:cs="Times New Roman"/>
              </w:rPr>
            </w:pPr>
            <w:r>
              <w:rPr>
                <w:rFonts w:eastAsia="Calibri" w:cs="Times New Roman"/>
              </w:rPr>
              <w:t xml:space="preserve">0+000 (Ušće Dunava) – 14+000 (Osijek luka </w:t>
            </w:r>
            <w:proofErr w:type="spellStart"/>
            <w:r>
              <w:rPr>
                <w:rFonts w:eastAsia="Calibri" w:cs="Times New Roman"/>
              </w:rPr>
              <w:t>Nemetin</w:t>
            </w:r>
            <w:proofErr w:type="spellEnd"/>
            <w:r>
              <w:rPr>
                <w:rFonts w:eastAsia="Calibri" w:cs="Times New Roman"/>
              </w:rPr>
              <w:t>)</w:t>
            </w:r>
          </w:p>
        </w:tc>
        <w:tc>
          <w:tcPr>
            <w:tcW w:w="1418" w:type="dxa"/>
            <w:vAlign w:val="center"/>
          </w:tcPr>
          <w:p w14:paraId="1973FA41" w14:textId="77777777" w:rsidR="00245C32" w:rsidRDefault="00666F4C">
            <w:pPr>
              <w:spacing w:before="60" w:after="60"/>
              <w:jc w:val="both"/>
              <w:rPr>
                <w:rFonts w:eastAsia="Calibri" w:cs="Times New Roman"/>
              </w:rPr>
            </w:pPr>
            <w:r>
              <w:rPr>
                <w:rFonts w:eastAsia="Calibri" w:cs="Times New Roman"/>
              </w:rPr>
              <w:t>14,00</w:t>
            </w:r>
          </w:p>
        </w:tc>
        <w:tc>
          <w:tcPr>
            <w:tcW w:w="1270" w:type="dxa"/>
            <w:vAlign w:val="center"/>
          </w:tcPr>
          <w:p w14:paraId="1154541A" w14:textId="77777777" w:rsidR="00245C32" w:rsidRDefault="00666F4C">
            <w:pPr>
              <w:spacing w:before="60" w:after="60"/>
              <w:jc w:val="both"/>
              <w:rPr>
                <w:rFonts w:eastAsia="Calibri" w:cs="Times New Roman"/>
              </w:rPr>
            </w:pPr>
            <w:r>
              <w:rPr>
                <w:rFonts w:eastAsia="Calibri" w:cs="Times New Roman"/>
              </w:rPr>
              <w:t>IV. klasa</w:t>
            </w:r>
          </w:p>
        </w:tc>
      </w:tr>
      <w:tr w:rsidR="00245C32" w14:paraId="14301272" w14:textId="77777777">
        <w:tc>
          <w:tcPr>
            <w:tcW w:w="1271" w:type="dxa"/>
            <w:vMerge/>
            <w:vAlign w:val="center"/>
          </w:tcPr>
          <w:p w14:paraId="701E1A1C" w14:textId="77777777" w:rsidR="00245C32" w:rsidRDefault="00245C32">
            <w:pPr>
              <w:spacing w:before="60" w:after="60"/>
              <w:jc w:val="both"/>
              <w:rPr>
                <w:rFonts w:eastAsia="Calibri" w:cs="Times New Roman"/>
              </w:rPr>
            </w:pPr>
          </w:p>
        </w:tc>
        <w:tc>
          <w:tcPr>
            <w:tcW w:w="5101" w:type="dxa"/>
          </w:tcPr>
          <w:p w14:paraId="4DDCA114" w14:textId="77777777" w:rsidR="00245C32" w:rsidRDefault="00666F4C">
            <w:pPr>
              <w:spacing w:before="60" w:after="60"/>
              <w:jc w:val="both"/>
              <w:rPr>
                <w:rFonts w:eastAsia="Calibri" w:cs="Times New Roman"/>
              </w:rPr>
            </w:pPr>
            <w:r>
              <w:rPr>
                <w:rFonts w:eastAsia="Calibri" w:cs="Times New Roman"/>
              </w:rPr>
              <w:t xml:space="preserve">4+000 (Osijek luka </w:t>
            </w:r>
            <w:proofErr w:type="spellStart"/>
            <w:r>
              <w:rPr>
                <w:rFonts w:eastAsia="Calibri" w:cs="Times New Roman"/>
              </w:rPr>
              <w:t>Nemetin</w:t>
            </w:r>
            <w:proofErr w:type="spellEnd"/>
            <w:r>
              <w:rPr>
                <w:rFonts w:eastAsia="Calibri" w:cs="Times New Roman"/>
              </w:rPr>
              <w:t>) –55+450 (Belišće)</w:t>
            </w:r>
          </w:p>
        </w:tc>
        <w:tc>
          <w:tcPr>
            <w:tcW w:w="1418" w:type="dxa"/>
            <w:vAlign w:val="center"/>
          </w:tcPr>
          <w:p w14:paraId="241C4E50" w14:textId="77777777" w:rsidR="00245C32" w:rsidRDefault="00666F4C">
            <w:pPr>
              <w:spacing w:before="60" w:after="60"/>
              <w:jc w:val="both"/>
              <w:rPr>
                <w:rFonts w:eastAsia="Calibri" w:cs="Times New Roman"/>
              </w:rPr>
            </w:pPr>
            <w:r>
              <w:rPr>
                <w:rFonts w:eastAsia="Calibri" w:cs="Times New Roman"/>
              </w:rPr>
              <w:t>41,45</w:t>
            </w:r>
          </w:p>
        </w:tc>
        <w:tc>
          <w:tcPr>
            <w:tcW w:w="1270" w:type="dxa"/>
            <w:vAlign w:val="center"/>
          </w:tcPr>
          <w:p w14:paraId="6CF528EE" w14:textId="77777777" w:rsidR="00245C32" w:rsidRDefault="00666F4C">
            <w:pPr>
              <w:spacing w:before="60" w:after="60"/>
              <w:jc w:val="both"/>
              <w:rPr>
                <w:rFonts w:eastAsia="Calibri" w:cs="Times New Roman"/>
              </w:rPr>
            </w:pPr>
            <w:r>
              <w:rPr>
                <w:rFonts w:eastAsia="Calibri" w:cs="Times New Roman"/>
              </w:rPr>
              <w:t>III. klasa</w:t>
            </w:r>
          </w:p>
        </w:tc>
      </w:tr>
      <w:tr w:rsidR="00245C32" w14:paraId="779829FC" w14:textId="77777777">
        <w:tc>
          <w:tcPr>
            <w:tcW w:w="1271" w:type="dxa"/>
            <w:vMerge/>
            <w:vAlign w:val="center"/>
          </w:tcPr>
          <w:p w14:paraId="13406D1E" w14:textId="77777777" w:rsidR="00245C32" w:rsidRDefault="00245C32">
            <w:pPr>
              <w:spacing w:before="60" w:after="60"/>
              <w:jc w:val="both"/>
              <w:rPr>
                <w:rFonts w:eastAsia="Calibri" w:cs="Times New Roman"/>
              </w:rPr>
            </w:pPr>
          </w:p>
        </w:tc>
        <w:tc>
          <w:tcPr>
            <w:tcW w:w="5101" w:type="dxa"/>
          </w:tcPr>
          <w:p w14:paraId="29A6D93D" w14:textId="77777777" w:rsidR="00245C32" w:rsidRDefault="00666F4C">
            <w:pPr>
              <w:spacing w:before="60" w:after="60"/>
              <w:jc w:val="both"/>
              <w:rPr>
                <w:rFonts w:eastAsia="Calibri" w:cs="Times New Roman"/>
              </w:rPr>
            </w:pPr>
            <w:r>
              <w:rPr>
                <w:rFonts w:eastAsia="Calibri" w:cs="Times New Roman"/>
              </w:rPr>
              <w:t>55+450 (Belišće) – 70+000 (granica s Mađarskom)</w:t>
            </w:r>
          </w:p>
        </w:tc>
        <w:tc>
          <w:tcPr>
            <w:tcW w:w="1418" w:type="dxa"/>
            <w:vAlign w:val="center"/>
          </w:tcPr>
          <w:p w14:paraId="00E8BBA0" w14:textId="77777777" w:rsidR="00245C32" w:rsidRDefault="00666F4C">
            <w:pPr>
              <w:spacing w:before="60" w:after="60"/>
              <w:jc w:val="both"/>
              <w:rPr>
                <w:rFonts w:eastAsia="Calibri" w:cs="Times New Roman"/>
              </w:rPr>
            </w:pPr>
            <w:r>
              <w:rPr>
                <w:rFonts w:eastAsia="Calibri" w:cs="Times New Roman"/>
              </w:rPr>
              <w:t>14,55</w:t>
            </w:r>
          </w:p>
        </w:tc>
        <w:tc>
          <w:tcPr>
            <w:tcW w:w="1270" w:type="dxa"/>
            <w:vAlign w:val="center"/>
          </w:tcPr>
          <w:p w14:paraId="7B72A105" w14:textId="77777777" w:rsidR="00245C32" w:rsidRDefault="00666F4C">
            <w:pPr>
              <w:spacing w:before="60" w:after="60"/>
              <w:jc w:val="both"/>
              <w:rPr>
                <w:rFonts w:eastAsia="Calibri" w:cs="Times New Roman"/>
              </w:rPr>
            </w:pPr>
            <w:r>
              <w:rPr>
                <w:rFonts w:eastAsia="Calibri" w:cs="Times New Roman"/>
              </w:rPr>
              <w:t>II. klasa</w:t>
            </w:r>
          </w:p>
        </w:tc>
      </w:tr>
      <w:tr w:rsidR="00245C32" w14:paraId="51BA72CB" w14:textId="77777777">
        <w:tc>
          <w:tcPr>
            <w:tcW w:w="1271" w:type="dxa"/>
            <w:vAlign w:val="center"/>
          </w:tcPr>
          <w:p w14:paraId="238FA6F4" w14:textId="77777777" w:rsidR="00245C32" w:rsidRDefault="00666F4C">
            <w:pPr>
              <w:spacing w:before="60" w:after="60"/>
              <w:jc w:val="both"/>
              <w:rPr>
                <w:rFonts w:eastAsia="Calibri" w:cs="Times New Roman"/>
              </w:rPr>
            </w:pPr>
            <w:r>
              <w:rPr>
                <w:rFonts w:eastAsia="Calibri" w:cs="Times New Roman"/>
              </w:rPr>
              <w:t>KUPA</w:t>
            </w:r>
          </w:p>
        </w:tc>
        <w:tc>
          <w:tcPr>
            <w:tcW w:w="5101" w:type="dxa"/>
          </w:tcPr>
          <w:p w14:paraId="5904A299" w14:textId="77777777" w:rsidR="00245C32" w:rsidRDefault="00666F4C">
            <w:pPr>
              <w:spacing w:before="60" w:after="60"/>
              <w:jc w:val="both"/>
              <w:rPr>
                <w:rFonts w:eastAsia="Calibri" w:cs="Times New Roman"/>
              </w:rPr>
            </w:pPr>
            <w:r>
              <w:rPr>
                <w:rFonts w:eastAsia="Calibri" w:cs="Times New Roman"/>
              </w:rPr>
              <w:t>0+000 (ušće u Savu) – 5+900 (ušće Odre)</w:t>
            </w:r>
          </w:p>
        </w:tc>
        <w:tc>
          <w:tcPr>
            <w:tcW w:w="1418" w:type="dxa"/>
            <w:vAlign w:val="center"/>
          </w:tcPr>
          <w:p w14:paraId="21DEBE1F" w14:textId="77777777" w:rsidR="00245C32" w:rsidRDefault="00666F4C">
            <w:pPr>
              <w:spacing w:before="60" w:after="60"/>
              <w:jc w:val="both"/>
              <w:rPr>
                <w:rFonts w:eastAsia="Calibri" w:cs="Times New Roman"/>
              </w:rPr>
            </w:pPr>
            <w:r>
              <w:rPr>
                <w:rFonts w:eastAsia="Calibri" w:cs="Times New Roman"/>
              </w:rPr>
              <w:t>5,90</w:t>
            </w:r>
          </w:p>
        </w:tc>
        <w:tc>
          <w:tcPr>
            <w:tcW w:w="1270" w:type="dxa"/>
            <w:vAlign w:val="center"/>
          </w:tcPr>
          <w:p w14:paraId="79306C5F" w14:textId="77777777" w:rsidR="00245C32" w:rsidRDefault="00666F4C">
            <w:pPr>
              <w:spacing w:before="60" w:after="60"/>
              <w:jc w:val="both"/>
              <w:rPr>
                <w:rFonts w:eastAsia="Calibri" w:cs="Times New Roman"/>
              </w:rPr>
            </w:pPr>
            <w:r>
              <w:rPr>
                <w:rFonts w:eastAsia="Calibri" w:cs="Times New Roman"/>
              </w:rPr>
              <w:t>I. klasa</w:t>
            </w:r>
          </w:p>
        </w:tc>
      </w:tr>
      <w:tr w:rsidR="00245C32" w14:paraId="00044899" w14:textId="77777777">
        <w:tc>
          <w:tcPr>
            <w:tcW w:w="1271" w:type="dxa"/>
            <w:vMerge w:val="restart"/>
            <w:vAlign w:val="center"/>
          </w:tcPr>
          <w:p w14:paraId="78D2C05E" w14:textId="77777777" w:rsidR="00245C32" w:rsidRDefault="00666F4C">
            <w:pPr>
              <w:spacing w:before="60" w:after="60"/>
              <w:jc w:val="both"/>
              <w:rPr>
                <w:rFonts w:eastAsia="Calibri" w:cs="Times New Roman"/>
              </w:rPr>
            </w:pPr>
            <w:r>
              <w:rPr>
                <w:rFonts w:eastAsia="Calibri" w:cs="Times New Roman"/>
              </w:rPr>
              <w:t>UNA</w:t>
            </w:r>
          </w:p>
        </w:tc>
        <w:tc>
          <w:tcPr>
            <w:tcW w:w="5101" w:type="dxa"/>
          </w:tcPr>
          <w:p w14:paraId="482AC232" w14:textId="77777777" w:rsidR="00245C32" w:rsidRDefault="00666F4C">
            <w:pPr>
              <w:spacing w:before="60" w:after="60"/>
              <w:jc w:val="both"/>
              <w:rPr>
                <w:rFonts w:eastAsia="Calibri" w:cs="Times New Roman"/>
              </w:rPr>
            </w:pPr>
            <w:r>
              <w:rPr>
                <w:rFonts w:eastAsia="Calibri" w:cs="Times New Roman"/>
              </w:rPr>
              <w:t>0+000 (ušće u Savu – 4+000 (Tanac)</w:t>
            </w:r>
          </w:p>
        </w:tc>
        <w:tc>
          <w:tcPr>
            <w:tcW w:w="1418" w:type="dxa"/>
            <w:vAlign w:val="center"/>
          </w:tcPr>
          <w:p w14:paraId="2B68CF4F" w14:textId="77777777" w:rsidR="00245C32" w:rsidRDefault="00666F4C">
            <w:pPr>
              <w:spacing w:before="60" w:after="60"/>
              <w:jc w:val="both"/>
              <w:rPr>
                <w:rFonts w:eastAsia="Calibri" w:cs="Times New Roman"/>
              </w:rPr>
            </w:pPr>
            <w:r>
              <w:rPr>
                <w:rFonts w:eastAsia="Calibri" w:cs="Times New Roman"/>
              </w:rPr>
              <w:t>4,00</w:t>
            </w:r>
          </w:p>
        </w:tc>
        <w:tc>
          <w:tcPr>
            <w:tcW w:w="1270" w:type="dxa"/>
            <w:vAlign w:val="center"/>
          </w:tcPr>
          <w:p w14:paraId="6EE5C6B0" w14:textId="77777777" w:rsidR="00245C32" w:rsidRDefault="00666F4C">
            <w:pPr>
              <w:spacing w:before="60" w:after="60"/>
              <w:jc w:val="both"/>
              <w:rPr>
                <w:rFonts w:eastAsia="Calibri" w:cs="Times New Roman"/>
              </w:rPr>
            </w:pPr>
            <w:r>
              <w:rPr>
                <w:rFonts w:eastAsia="Calibri" w:cs="Times New Roman"/>
              </w:rPr>
              <w:t>II. klasa</w:t>
            </w:r>
          </w:p>
        </w:tc>
      </w:tr>
      <w:tr w:rsidR="00245C32" w14:paraId="1526C267" w14:textId="77777777">
        <w:trPr>
          <w:trHeight w:val="302"/>
        </w:trPr>
        <w:tc>
          <w:tcPr>
            <w:tcW w:w="1271" w:type="dxa"/>
            <w:vMerge/>
          </w:tcPr>
          <w:p w14:paraId="3F61D665" w14:textId="77777777" w:rsidR="00245C32" w:rsidRDefault="00245C32">
            <w:pPr>
              <w:spacing w:before="60" w:after="60"/>
              <w:jc w:val="both"/>
              <w:rPr>
                <w:rFonts w:eastAsia="Calibri" w:cs="Times New Roman"/>
              </w:rPr>
            </w:pPr>
          </w:p>
        </w:tc>
        <w:tc>
          <w:tcPr>
            <w:tcW w:w="5101" w:type="dxa"/>
          </w:tcPr>
          <w:p w14:paraId="276ABF1B" w14:textId="77777777" w:rsidR="00245C32" w:rsidRDefault="00666F4C">
            <w:pPr>
              <w:spacing w:before="60" w:after="60"/>
              <w:jc w:val="both"/>
              <w:rPr>
                <w:rFonts w:eastAsia="Calibri" w:cs="Times New Roman"/>
              </w:rPr>
            </w:pPr>
            <w:r>
              <w:rPr>
                <w:rFonts w:eastAsia="Calibri" w:cs="Times New Roman"/>
              </w:rPr>
              <w:t>4+000 (Tanac) – 15+000 (Hrvatska Dubica)</w:t>
            </w:r>
          </w:p>
        </w:tc>
        <w:tc>
          <w:tcPr>
            <w:tcW w:w="1418" w:type="dxa"/>
            <w:vAlign w:val="center"/>
          </w:tcPr>
          <w:p w14:paraId="45322B0D" w14:textId="77777777" w:rsidR="00245C32" w:rsidRDefault="00666F4C">
            <w:pPr>
              <w:spacing w:before="60" w:after="60"/>
              <w:jc w:val="both"/>
              <w:rPr>
                <w:rFonts w:eastAsia="Calibri" w:cs="Times New Roman"/>
              </w:rPr>
            </w:pPr>
            <w:r>
              <w:rPr>
                <w:rFonts w:eastAsia="Calibri" w:cs="Times New Roman"/>
              </w:rPr>
              <w:t>11,00</w:t>
            </w:r>
          </w:p>
        </w:tc>
        <w:tc>
          <w:tcPr>
            <w:tcW w:w="1270" w:type="dxa"/>
            <w:vAlign w:val="center"/>
          </w:tcPr>
          <w:p w14:paraId="30AA6D10" w14:textId="77777777" w:rsidR="00245C32" w:rsidRDefault="00666F4C">
            <w:pPr>
              <w:spacing w:before="60" w:after="60"/>
              <w:jc w:val="both"/>
              <w:rPr>
                <w:rFonts w:eastAsia="Calibri" w:cs="Times New Roman"/>
              </w:rPr>
            </w:pPr>
            <w:r>
              <w:rPr>
                <w:rFonts w:eastAsia="Calibri" w:cs="Times New Roman"/>
              </w:rPr>
              <w:t>I. klasa</w:t>
            </w:r>
          </w:p>
        </w:tc>
      </w:tr>
    </w:tbl>
    <w:bookmarkEnd w:id="15"/>
    <w:p w14:paraId="0AFC96C1" w14:textId="2C82854A" w:rsidR="00245C32" w:rsidRDefault="00666F4C">
      <w:pPr>
        <w:spacing w:before="120" w:line="240" w:lineRule="auto"/>
        <w:jc w:val="center"/>
        <w:rPr>
          <w:rFonts w:cs="Times New Roman"/>
          <w:b/>
          <w:sz w:val="20"/>
        </w:rPr>
      </w:pPr>
      <w:r>
        <w:rPr>
          <w:rFonts w:cs="Times New Roman"/>
          <w:b/>
          <w:sz w:val="20"/>
        </w:rPr>
        <w:t>Izvor: Pravilnik o razvrstavanju i otvaranju vodnih putova na unutarnjim vodama</w:t>
      </w:r>
    </w:p>
    <w:p w14:paraId="17301979" w14:textId="77777777" w:rsidR="00245C32" w:rsidRDefault="00666F4C">
      <w:pPr>
        <w:pStyle w:val="ListParagraph"/>
        <w:numPr>
          <w:ilvl w:val="0"/>
          <w:numId w:val="9"/>
        </w:numPr>
        <w:spacing w:line="240" w:lineRule="auto"/>
        <w:rPr>
          <w:rFonts w:cs="Times New Roman"/>
          <w:b/>
        </w:rPr>
      </w:pPr>
      <w:r>
        <w:rPr>
          <w:rFonts w:cs="Times New Roman"/>
          <w:b/>
        </w:rPr>
        <w:t>Državni vodni putovi</w:t>
      </w:r>
    </w:p>
    <w:p w14:paraId="2B4DE2A4" w14:textId="77777777" w:rsidR="00245C32" w:rsidRDefault="00666F4C">
      <w:pPr>
        <w:spacing w:line="240" w:lineRule="auto"/>
        <w:jc w:val="both"/>
        <w:rPr>
          <w:rFonts w:cs="Times New Roman"/>
        </w:rPr>
      </w:pPr>
      <w:r>
        <w:rPr>
          <w:rFonts w:cs="Times New Roman"/>
        </w:rPr>
        <w:t xml:space="preserve">Nastavno na međunarodne vodne putove, državni vodni putovi imaju samo dvije rijeke, a to su Kupa i Sava. Ukupna duljina državnih vodnih putova iznosi 276,60 </w:t>
      </w:r>
      <w:proofErr w:type="spellStart"/>
      <w:r>
        <w:rPr>
          <w:rFonts w:cs="Times New Roman"/>
        </w:rPr>
        <w:t>rkm</w:t>
      </w:r>
      <w:proofErr w:type="spellEnd"/>
      <w:r>
        <w:rPr>
          <w:rFonts w:cs="Times New Roman"/>
        </w:rPr>
        <w:t>.</w:t>
      </w:r>
    </w:p>
    <w:p w14:paraId="65FC8372" w14:textId="77777777" w:rsidR="00245C32" w:rsidRDefault="00666F4C">
      <w:pPr>
        <w:pStyle w:val="Caption"/>
        <w:keepNext/>
        <w:spacing w:after="120"/>
        <w:jc w:val="center"/>
        <w:rPr>
          <w:rFonts w:cs="Times New Roman"/>
          <w:szCs w:val="22"/>
        </w:rPr>
      </w:pPr>
      <w:bookmarkStart w:id="16" w:name="_Toc35682779"/>
      <w:bookmarkStart w:id="17" w:name="_Toc105421969"/>
      <w:r>
        <w:rPr>
          <w:rFonts w:cs="Times New Roman"/>
          <w:bCs w:val="0"/>
          <w:szCs w:val="22"/>
        </w:rPr>
        <w:t xml:space="preserve">Tablica </w:t>
      </w:r>
      <w:r>
        <w:rPr>
          <w:rFonts w:cs="Times New Roman"/>
          <w:bCs w:val="0"/>
          <w:szCs w:val="22"/>
        </w:rPr>
        <w:fldChar w:fldCharType="begin"/>
      </w:r>
      <w:r>
        <w:rPr>
          <w:rFonts w:cs="Times New Roman"/>
          <w:bCs w:val="0"/>
          <w:szCs w:val="22"/>
        </w:rPr>
        <w:instrText xml:space="preserve"> SEQ Tablica \* ARABIC </w:instrText>
      </w:r>
      <w:r>
        <w:rPr>
          <w:rFonts w:cs="Times New Roman"/>
          <w:bCs w:val="0"/>
          <w:szCs w:val="22"/>
        </w:rPr>
        <w:fldChar w:fldCharType="separate"/>
      </w:r>
      <w:r>
        <w:rPr>
          <w:rFonts w:cs="Times New Roman"/>
          <w:bCs w:val="0"/>
          <w:noProof/>
          <w:szCs w:val="22"/>
        </w:rPr>
        <w:t>2</w:t>
      </w:r>
      <w:r>
        <w:rPr>
          <w:rFonts w:cs="Times New Roman"/>
          <w:bCs w:val="0"/>
          <w:szCs w:val="22"/>
        </w:rPr>
        <w:fldChar w:fldCharType="end"/>
      </w:r>
      <w:r>
        <w:rPr>
          <w:rFonts w:cs="Times New Roman"/>
          <w:bCs w:val="0"/>
          <w:szCs w:val="22"/>
        </w:rPr>
        <w:t>: Državni vodni putovi</w:t>
      </w:r>
      <w:bookmarkEnd w:id="16"/>
      <w:bookmarkEnd w:id="17"/>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5101"/>
        <w:gridCol w:w="1418"/>
        <w:gridCol w:w="1270"/>
      </w:tblGrid>
      <w:tr w:rsidR="00245C32" w14:paraId="72CE6981" w14:textId="77777777">
        <w:trPr>
          <w:trHeight w:val="567"/>
          <w:tblHeader/>
        </w:trPr>
        <w:tc>
          <w:tcPr>
            <w:tcW w:w="1271" w:type="dxa"/>
            <w:shd w:val="clear" w:color="auto" w:fill="B5C4D7"/>
            <w:vAlign w:val="center"/>
          </w:tcPr>
          <w:p w14:paraId="234B8C66" w14:textId="77777777" w:rsidR="00245C32" w:rsidRDefault="00666F4C">
            <w:pPr>
              <w:spacing w:before="60" w:after="60"/>
              <w:jc w:val="both"/>
              <w:rPr>
                <w:rFonts w:eastAsia="Calibri" w:cs="Times New Roman"/>
                <w:b/>
              </w:rPr>
            </w:pPr>
            <w:r>
              <w:rPr>
                <w:rFonts w:eastAsia="Calibri" w:cs="Times New Roman"/>
                <w:b/>
              </w:rPr>
              <w:t>Vodotok</w:t>
            </w:r>
          </w:p>
        </w:tc>
        <w:tc>
          <w:tcPr>
            <w:tcW w:w="5103" w:type="dxa"/>
            <w:shd w:val="clear" w:color="auto" w:fill="B5C4D7"/>
            <w:vAlign w:val="center"/>
          </w:tcPr>
          <w:p w14:paraId="2455F2AF" w14:textId="77777777" w:rsidR="00245C32" w:rsidRDefault="00666F4C">
            <w:pPr>
              <w:spacing w:before="60" w:after="60"/>
              <w:jc w:val="both"/>
              <w:rPr>
                <w:rFonts w:eastAsia="Calibri" w:cs="Times New Roman"/>
                <w:b/>
              </w:rPr>
            </w:pPr>
            <w:r>
              <w:rPr>
                <w:rFonts w:eastAsia="Calibri" w:cs="Times New Roman"/>
                <w:b/>
              </w:rPr>
              <w:t>Vrsta vodnog puta/dionica rijeke</w:t>
            </w:r>
          </w:p>
        </w:tc>
        <w:tc>
          <w:tcPr>
            <w:tcW w:w="1418" w:type="dxa"/>
            <w:shd w:val="clear" w:color="auto" w:fill="B5C4D7"/>
            <w:vAlign w:val="center"/>
          </w:tcPr>
          <w:p w14:paraId="104BDDF2" w14:textId="77777777" w:rsidR="00245C32" w:rsidRDefault="00666F4C">
            <w:pPr>
              <w:spacing w:before="60" w:after="60"/>
              <w:jc w:val="both"/>
              <w:rPr>
                <w:rFonts w:eastAsia="Calibri" w:cs="Times New Roman"/>
                <w:b/>
              </w:rPr>
            </w:pPr>
            <w:r>
              <w:rPr>
                <w:rFonts w:eastAsia="Calibri" w:cs="Times New Roman"/>
                <w:b/>
              </w:rPr>
              <w:t>Duljina vodnog puta</w:t>
            </w:r>
          </w:p>
          <w:p w14:paraId="498E537F" w14:textId="77777777" w:rsidR="00245C32" w:rsidRDefault="00666F4C">
            <w:pPr>
              <w:spacing w:before="60" w:after="60"/>
              <w:jc w:val="both"/>
              <w:rPr>
                <w:rFonts w:eastAsia="Calibri" w:cs="Times New Roman"/>
                <w:b/>
              </w:rPr>
            </w:pPr>
            <w:r>
              <w:rPr>
                <w:rFonts w:eastAsia="Calibri" w:cs="Times New Roman"/>
                <w:b/>
              </w:rPr>
              <w:t>(</w:t>
            </w:r>
            <w:proofErr w:type="spellStart"/>
            <w:r>
              <w:rPr>
                <w:rFonts w:eastAsia="Calibri" w:cs="Times New Roman"/>
                <w:b/>
              </w:rPr>
              <w:t>rkm</w:t>
            </w:r>
            <w:proofErr w:type="spellEnd"/>
            <w:r>
              <w:rPr>
                <w:rFonts w:eastAsia="Calibri" w:cs="Times New Roman"/>
                <w:b/>
              </w:rPr>
              <w:t>)</w:t>
            </w:r>
          </w:p>
        </w:tc>
        <w:tc>
          <w:tcPr>
            <w:tcW w:w="1270" w:type="dxa"/>
            <w:shd w:val="clear" w:color="auto" w:fill="B5C4D7"/>
            <w:vAlign w:val="center"/>
          </w:tcPr>
          <w:p w14:paraId="74260D05" w14:textId="77777777" w:rsidR="00245C32" w:rsidRDefault="00666F4C">
            <w:pPr>
              <w:spacing w:before="60" w:after="60"/>
              <w:jc w:val="both"/>
              <w:rPr>
                <w:rFonts w:eastAsia="Calibri" w:cs="Times New Roman"/>
                <w:b/>
              </w:rPr>
            </w:pPr>
            <w:r>
              <w:rPr>
                <w:rFonts w:eastAsia="Calibri" w:cs="Times New Roman"/>
                <w:b/>
              </w:rPr>
              <w:t>Klasa vodnog puta</w:t>
            </w:r>
          </w:p>
        </w:tc>
      </w:tr>
      <w:tr w:rsidR="00245C32" w14:paraId="34AA4B18" w14:textId="77777777">
        <w:tc>
          <w:tcPr>
            <w:tcW w:w="1271" w:type="dxa"/>
            <w:vMerge w:val="restart"/>
            <w:vAlign w:val="center"/>
          </w:tcPr>
          <w:p w14:paraId="73B28142" w14:textId="77777777" w:rsidR="00245C32" w:rsidRDefault="00666F4C">
            <w:pPr>
              <w:spacing w:before="60" w:after="60"/>
              <w:jc w:val="both"/>
              <w:rPr>
                <w:rFonts w:eastAsia="Calibri" w:cs="Times New Roman"/>
              </w:rPr>
            </w:pPr>
            <w:r>
              <w:rPr>
                <w:rFonts w:eastAsia="Calibri" w:cs="Times New Roman"/>
              </w:rPr>
              <w:t>SAVA</w:t>
            </w:r>
          </w:p>
        </w:tc>
        <w:tc>
          <w:tcPr>
            <w:tcW w:w="5103" w:type="dxa"/>
          </w:tcPr>
          <w:p w14:paraId="2215A382" w14:textId="77777777" w:rsidR="00245C32" w:rsidRDefault="00666F4C">
            <w:pPr>
              <w:spacing w:before="60" w:after="60"/>
              <w:jc w:val="both"/>
              <w:rPr>
                <w:rFonts w:eastAsia="Calibri" w:cs="Times New Roman"/>
              </w:rPr>
            </w:pPr>
            <w:r>
              <w:rPr>
                <w:rFonts w:eastAsia="Calibri" w:cs="Times New Roman"/>
              </w:rPr>
              <w:t>594+000 (Sisak) – 662+000 (Rugvica)</w:t>
            </w:r>
          </w:p>
        </w:tc>
        <w:tc>
          <w:tcPr>
            <w:tcW w:w="1418" w:type="dxa"/>
            <w:vAlign w:val="center"/>
          </w:tcPr>
          <w:p w14:paraId="332E86AC" w14:textId="77777777" w:rsidR="00245C32" w:rsidRDefault="00666F4C">
            <w:pPr>
              <w:spacing w:before="60" w:after="60"/>
              <w:jc w:val="both"/>
              <w:rPr>
                <w:rFonts w:eastAsia="Calibri" w:cs="Times New Roman"/>
              </w:rPr>
            </w:pPr>
            <w:r>
              <w:rPr>
                <w:rFonts w:eastAsia="Calibri" w:cs="Times New Roman"/>
              </w:rPr>
              <w:t>68,00</w:t>
            </w:r>
          </w:p>
        </w:tc>
        <w:tc>
          <w:tcPr>
            <w:tcW w:w="1270" w:type="dxa"/>
            <w:vAlign w:val="center"/>
          </w:tcPr>
          <w:p w14:paraId="1AF14329" w14:textId="77777777" w:rsidR="00245C32" w:rsidRDefault="00666F4C">
            <w:pPr>
              <w:spacing w:before="60" w:after="60"/>
              <w:jc w:val="both"/>
              <w:rPr>
                <w:rFonts w:eastAsia="Calibri" w:cs="Times New Roman"/>
              </w:rPr>
            </w:pPr>
            <w:r>
              <w:rPr>
                <w:rFonts w:eastAsia="Calibri" w:cs="Times New Roman"/>
              </w:rPr>
              <w:t>II. klasa</w:t>
            </w:r>
          </w:p>
        </w:tc>
      </w:tr>
      <w:tr w:rsidR="00245C32" w14:paraId="0F124757" w14:textId="77777777">
        <w:trPr>
          <w:trHeight w:val="200"/>
        </w:trPr>
        <w:tc>
          <w:tcPr>
            <w:tcW w:w="1271" w:type="dxa"/>
            <w:vMerge/>
            <w:vAlign w:val="center"/>
          </w:tcPr>
          <w:p w14:paraId="040FB156" w14:textId="77777777" w:rsidR="00245C32" w:rsidRDefault="00245C32">
            <w:pPr>
              <w:spacing w:before="60" w:after="60"/>
              <w:jc w:val="both"/>
              <w:rPr>
                <w:rFonts w:eastAsia="Calibri" w:cs="Times New Roman"/>
              </w:rPr>
            </w:pPr>
          </w:p>
        </w:tc>
        <w:tc>
          <w:tcPr>
            <w:tcW w:w="5103" w:type="dxa"/>
          </w:tcPr>
          <w:p w14:paraId="6912ED02" w14:textId="77777777" w:rsidR="00245C32" w:rsidRDefault="00666F4C">
            <w:pPr>
              <w:spacing w:before="60" w:after="60"/>
              <w:jc w:val="both"/>
              <w:rPr>
                <w:rFonts w:eastAsia="Calibri" w:cs="Times New Roman"/>
              </w:rPr>
            </w:pPr>
            <w:r>
              <w:rPr>
                <w:rFonts w:eastAsia="Calibri" w:cs="Times New Roman"/>
              </w:rPr>
              <w:t>662+000 (Rugvica) – 715+000 (Bregana – granica sa Slovenijom na desnoj obali)</w:t>
            </w:r>
          </w:p>
        </w:tc>
        <w:tc>
          <w:tcPr>
            <w:tcW w:w="1418" w:type="dxa"/>
            <w:vAlign w:val="center"/>
          </w:tcPr>
          <w:p w14:paraId="161B4B7B" w14:textId="77777777" w:rsidR="00245C32" w:rsidRDefault="00666F4C">
            <w:pPr>
              <w:spacing w:before="60" w:after="60"/>
              <w:jc w:val="both"/>
              <w:rPr>
                <w:rFonts w:eastAsia="Calibri" w:cs="Times New Roman"/>
              </w:rPr>
            </w:pPr>
            <w:r>
              <w:rPr>
                <w:rFonts w:eastAsia="Calibri" w:cs="Times New Roman"/>
              </w:rPr>
              <w:t>53,00</w:t>
            </w:r>
          </w:p>
        </w:tc>
        <w:tc>
          <w:tcPr>
            <w:tcW w:w="1270" w:type="dxa"/>
            <w:vAlign w:val="center"/>
          </w:tcPr>
          <w:p w14:paraId="302B7AC9" w14:textId="77777777" w:rsidR="00245C32" w:rsidRDefault="00666F4C">
            <w:pPr>
              <w:spacing w:before="60" w:after="60"/>
              <w:jc w:val="both"/>
              <w:rPr>
                <w:rFonts w:eastAsia="Calibri" w:cs="Times New Roman"/>
              </w:rPr>
            </w:pPr>
            <w:r>
              <w:rPr>
                <w:rFonts w:eastAsia="Calibri" w:cs="Times New Roman"/>
              </w:rPr>
              <w:t>I. klasa</w:t>
            </w:r>
          </w:p>
        </w:tc>
      </w:tr>
      <w:tr w:rsidR="00245C32" w14:paraId="33068A13" w14:textId="77777777">
        <w:tc>
          <w:tcPr>
            <w:tcW w:w="1271" w:type="dxa"/>
            <w:vAlign w:val="center"/>
          </w:tcPr>
          <w:p w14:paraId="4B4791AC" w14:textId="77777777" w:rsidR="00245C32" w:rsidRDefault="00666F4C">
            <w:pPr>
              <w:spacing w:before="60" w:after="60"/>
              <w:jc w:val="both"/>
              <w:rPr>
                <w:rFonts w:eastAsia="Calibri" w:cs="Times New Roman"/>
              </w:rPr>
            </w:pPr>
            <w:r>
              <w:rPr>
                <w:rFonts w:eastAsia="Calibri" w:cs="Times New Roman"/>
              </w:rPr>
              <w:t>KUPA</w:t>
            </w:r>
          </w:p>
        </w:tc>
        <w:tc>
          <w:tcPr>
            <w:tcW w:w="5103" w:type="dxa"/>
          </w:tcPr>
          <w:p w14:paraId="13AC4EC0" w14:textId="77777777" w:rsidR="00245C32" w:rsidRDefault="00666F4C">
            <w:pPr>
              <w:spacing w:before="60" w:after="60"/>
              <w:jc w:val="both"/>
              <w:rPr>
                <w:rFonts w:eastAsia="Calibri" w:cs="Times New Roman"/>
              </w:rPr>
            </w:pPr>
            <w:r>
              <w:rPr>
                <w:rFonts w:eastAsia="Calibri" w:cs="Times New Roman"/>
              </w:rPr>
              <w:t>5+900 (Ušće Odre) – 161+500 (Ozalj – brana HE Ozalj)</w:t>
            </w:r>
          </w:p>
        </w:tc>
        <w:tc>
          <w:tcPr>
            <w:tcW w:w="1418" w:type="dxa"/>
            <w:vAlign w:val="center"/>
          </w:tcPr>
          <w:p w14:paraId="5455D85E" w14:textId="77777777" w:rsidR="00245C32" w:rsidRDefault="00666F4C">
            <w:pPr>
              <w:spacing w:before="60" w:after="60"/>
              <w:jc w:val="both"/>
              <w:rPr>
                <w:rFonts w:eastAsia="Calibri" w:cs="Times New Roman"/>
              </w:rPr>
            </w:pPr>
            <w:r>
              <w:rPr>
                <w:rFonts w:eastAsia="Calibri" w:cs="Times New Roman"/>
              </w:rPr>
              <w:t>155,60</w:t>
            </w:r>
          </w:p>
        </w:tc>
        <w:tc>
          <w:tcPr>
            <w:tcW w:w="1270" w:type="dxa"/>
            <w:vAlign w:val="center"/>
          </w:tcPr>
          <w:p w14:paraId="7C5A65F6" w14:textId="77777777" w:rsidR="00245C32" w:rsidRDefault="00666F4C">
            <w:pPr>
              <w:spacing w:before="60" w:after="60"/>
              <w:jc w:val="both"/>
              <w:rPr>
                <w:rFonts w:eastAsia="Calibri" w:cs="Times New Roman"/>
              </w:rPr>
            </w:pPr>
            <w:r>
              <w:rPr>
                <w:rFonts w:eastAsia="Calibri" w:cs="Times New Roman"/>
              </w:rPr>
              <w:t>I. klasa</w:t>
            </w:r>
          </w:p>
        </w:tc>
      </w:tr>
    </w:tbl>
    <w:p w14:paraId="1CEBD08C" w14:textId="174BEB77" w:rsidR="00245C32" w:rsidRDefault="00666F4C">
      <w:pPr>
        <w:spacing w:before="120" w:line="240" w:lineRule="auto"/>
        <w:jc w:val="center"/>
        <w:rPr>
          <w:rFonts w:cs="Times New Roman"/>
          <w:b/>
          <w:sz w:val="20"/>
        </w:rPr>
      </w:pPr>
      <w:r>
        <w:rPr>
          <w:rFonts w:cs="Times New Roman"/>
          <w:b/>
          <w:sz w:val="20"/>
        </w:rPr>
        <w:t>Izvor: Pravilnik o razvrstavanju i otvaranju vodnih putova na unutarnjim vodama</w:t>
      </w:r>
    </w:p>
    <w:p w14:paraId="1DAC55F1" w14:textId="77777777" w:rsidR="00245C32" w:rsidRDefault="00666F4C">
      <w:pPr>
        <w:pStyle w:val="Caption"/>
        <w:jc w:val="center"/>
        <w:rPr>
          <w:rFonts w:cs="Times New Roman"/>
        </w:rPr>
      </w:pPr>
      <w:r>
        <w:rPr>
          <w:rFonts w:cs="Times New Roman"/>
        </w:rPr>
        <w:br w:type="page"/>
      </w:r>
    </w:p>
    <w:p w14:paraId="7769B22C" w14:textId="77777777" w:rsidR="00245C32" w:rsidRDefault="00666F4C">
      <w:pPr>
        <w:pStyle w:val="ListParagraph"/>
        <w:numPr>
          <w:ilvl w:val="0"/>
          <w:numId w:val="9"/>
        </w:numPr>
        <w:spacing w:line="240" w:lineRule="auto"/>
        <w:rPr>
          <w:rFonts w:cs="Times New Roman"/>
          <w:b/>
        </w:rPr>
      </w:pPr>
      <w:r>
        <w:rPr>
          <w:rFonts w:cs="Times New Roman"/>
          <w:b/>
        </w:rPr>
        <w:lastRenderedPageBreak/>
        <w:t>Ostali neklasificirani državni vodni putovi</w:t>
      </w:r>
    </w:p>
    <w:p w14:paraId="2CE547F5" w14:textId="77777777" w:rsidR="00245C32" w:rsidRDefault="00666F4C">
      <w:pPr>
        <w:spacing w:line="240" w:lineRule="auto"/>
        <w:jc w:val="both"/>
        <w:rPr>
          <w:rFonts w:cs="Times New Roman"/>
        </w:rPr>
      </w:pPr>
      <w:r>
        <w:rPr>
          <w:rFonts w:cs="Times New Roman"/>
        </w:rPr>
        <w:t xml:space="preserve">Osim rijeka navedenih u tablici niže, u neklasificirane vodne putove spadaju i: jezero Kozjak, jezero </w:t>
      </w:r>
      <w:proofErr w:type="spellStart"/>
      <w:r>
        <w:rPr>
          <w:rFonts w:cs="Times New Roman"/>
        </w:rPr>
        <w:t>Visovac</w:t>
      </w:r>
      <w:proofErr w:type="spellEnd"/>
      <w:r>
        <w:rPr>
          <w:rFonts w:cs="Times New Roman"/>
        </w:rPr>
        <w:t xml:space="preserve">, jezero </w:t>
      </w:r>
      <w:proofErr w:type="spellStart"/>
      <w:r>
        <w:rPr>
          <w:rFonts w:cs="Times New Roman"/>
        </w:rPr>
        <w:t>Bajer</w:t>
      </w:r>
      <w:proofErr w:type="spellEnd"/>
      <w:r>
        <w:rPr>
          <w:rFonts w:cs="Times New Roman"/>
        </w:rPr>
        <w:t>, Lokvarsko jezero, jezero Dubrava te područje Parka prirode Kopački rit.</w:t>
      </w:r>
    </w:p>
    <w:p w14:paraId="73065326" w14:textId="77777777" w:rsidR="00245C32" w:rsidRDefault="00666F4C">
      <w:pPr>
        <w:pStyle w:val="Caption"/>
        <w:keepNext/>
        <w:jc w:val="center"/>
        <w:rPr>
          <w:rFonts w:cs="Times New Roman"/>
        </w:rPr>
      </w:pPr>
      <w:bookmarkStart w:id="18" w:name="_Toc35682780"/>
      <w:bookmarkStart w:id="19" w:name="_Toc105421970"/>
      <w:r>
        <w:rPr>
          <w:rFonts w:cs="Times New Roman"/>
        </w:rPr>
        <w:t xml:space="preserve">Tablica </w:t>
      </w:r>
      <w:r>
        <w:rPr>
          <w:rFonts w:cs="Times New Roman"/>
          <w:noProof/>
        </w:rPr>
        <w:fldChar w:fldCharType="begin"/>
      </w:r>
      <w:r>
        <w:rPr>
          <w:rFonts w:cs="Times New Roman"/>
          <w:noProof/>
        </w:rPr>
        <w:instrText xml:space="preserve"> SEQ Tablica \* ARABIC </w:instrText>
      </w:r>
      <w:r>
        <w:rPr>
          <w:rFonts w:cs="Times New Roman"/>
          <w:noProof/>
        </w:rPr>
        <w:fldChar w:fldCharType="separate"/>
      </w:r>
      <w:r>
        <w:rPr>
          <w:rFonts w:cs="Times New Roman"/>
          <w:noProof/>
        </w:rPr>
        <w:t>3</w:t>
      </w:r>
      <w:r>
        <w:rPr>
          <w:rFonts w:cs="Times New Roman"/>
          <w:noProof/>
        </w:rPr>
        <w:fldChar w:fldCharType="end"/>
      </w:r>
      <w:r>
        <w:rPr>
          <w:rFonts w:cs="Times New Roman"/>
        </w:rPr>
        <w:t>: Neklasificirani državni vodni putovi</w:t>
      </w:r>
      <w:bookmarkEnd w:id="18"/>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7"/>
        <w:gridCol w:w="7283"/>
      </w:tblGrid>
      <w:tr w:rsidR="00245C32" w14:paraId="61872F0A" w14:textId="77777777">
        <w:trPr>
          <w:trHeight w:val="567"/>
          <w:tblHeader/>
        </w:trPr>
        <w:tc>
          <w:tcPr>
            <w:tcW w:w="1777" w:type="dxa"/>
            <w:shd w:val="clear" w:color="auto" w:fill="B5C4D7"/>
            <w:vAlign w:val="center"/>
          </w:tcPr>
          <w:p w14:paraId="54B0CE24" w14:textId="77777777" w:rsidR="00245C32" w:rsidRDefault="00666F4C">
            <w:pPr>
              <w:spacing w:before="60" w:after="60"/>
              <w:jc w:val="both"/>
              <w:rPr>
                <w:rFonts w:cs="Times New Roman"/>
                <w:b/>
              </w:rPr>
            </w:pPr>
            <w:r>
              <w:rPr>
                <w:rFonts w:cs="Times New Roman"/>
                <w:b/>
              </w:rPr>
              <w:t>Vodotok</w:t>
            </w:r>
          </w:p>
        </w:tc>
        <w:tc>
          <w:tcPr>
            <w:tcW w:w="7283" w:type="dxa"/>
            <w:shd w:val="clear" w:color="auto" w:fill="B5C4D7"/>
            <w:vAlign w:val="center"/>
          </w:tcPr>
          <w:p w14:paraId="1DE1264E" w14:textId="77777777" w:rsidR="00245C32" w:rsidRDefault="00666F4C">
            <w:pPr>
              <w:spacing w:before="60" w:after="60"/>
              <w:jc w:val="both"/>
              <w:rPr>
                <w:rFonts w:cs="Times New Roman"/>
                <w:b/>
              </w:rPr>
            </w:pPr>
            <w:r>
              <w:rPr>
                <w:rFonts w:cs="Times New Roman"/>
                <w:b/>
              </w:rPr>
              <w:t>Vrsta vodnog puta/dionica rijeke</w:t>
            </w:r>
          </w:p>
        </w:tc>
      </w:tr>
      <w:tr w:rsidR="00245C32" w14:paraId="31241D29" w14:textId="77777777">
        <w:trPr>
          <w:trHeight w:val="242"/>
        </w:trPr>
        <w:tc>
          <w:tcPr>
            <w:tcW w:w="1777" w:type="dxa"/>
            <w:vAlign w:val="center"/>
          </w:tcPr>
          <w:p w14:paraId="1A246F06" w14:textId="77777777" w:rsidR="00245C32" w:rsidRDefault="00666F4C">
            <w:pPr>
              <w:spacing w:before="60" w:after="60"/>
              <w:jc w:val="both"/>
              <w:rPr>
                <w:rFonts w:eastAsia="Calibri" w:cs="Times New Roman"/>
                <w:b/>
              </w:rPr>
            </w:pPr>
            <w:r>
              <w:rPr>
                <w:rFonts w:eastAsia="Calibri" w:cs="Times New Roman"/>
                <w:b/>
              </w:rPr>
              <w:t>KUPA</w:t>
            </w:r>
          </w:p>
        </w:tc>
        <w:tc>
          <w:tcPr>
            <w:tcW w:w="7283" w:type="dxa"/>
            <w:vAlign w:val="center"/>
          </w:tcPr>
          <w:p w14:paraId="02C3EB3C" w14:textId="77777777" w:rsidR="00245C32" w:rsidRDefault="00666F4C">
            <w:pPr>
              <w:spacing w:before="60" w:after="60"/>
              <w:jc w:val="both"/>
              <w:rPr>
                <w:rFonts w:eastAsia="Calibri" w:cs="Times New Roman"/>
              </w:rPr>
            </w:pPr>
            <w:r>
              <w:rPr>
                <w:rFonts w:eastAsia="Calibri" w:cs="Times New Roman"/>
              </w:rPr>
              <w:t>Od brana HE Ozalj uzvodno na dionicama u granicama mogućnosti plovidbe čamaca</w:t>
            </w:r>
          </w:p>
        </w:tc>
      </w:tr>
      <w:tr w:rsidR="00245C32" w14:paraId="65029823" w14:textId="77777777">
        <w:trPr>
          <w:trHeight w:val="283"/>
        </w:trPr>
        <w:tc>
          <w:tcPr>
            <w:tcW w:w="1777" w:type="dxa"/>
            <w:vAlign w:val="center"/>
          </w:tcPr>
          <w:p w14:paraId="517F88DC" w14:textId="77777777" w:rsidR="00245C32" w:rsidRDefault="00666F4C">
            <w:pPr>
              <w:spacing w:before="60" w:after="60"/>
              <w:jc w:val="both"/>
              <w:rPr>
                <w:rFonts w:eastAsia="Calibri" w:cs="Times New Roman"/>
                <w:b/>
              </w:rPr>
            </w:pPr>
            <w:r>
              <w:rPr>
                <w:rFonts w:eastAsia="Calibri" w:cs="Times New Roman"/>
                <w:b/>
              </w:rPr>
              <w:t>ODRA</w:t>
            </w:r>
          </w:p>
        </w:tc>
        <w:tc>
          <w:tcPr>
            <w:tcW w:w="7283" w:type="dxa"/>
            <w:vAlign w:val="center"/>
          </w:tcPr>
          <w:p w14:paraId="24B23E09" w14:textId="77777777" w:rsidR="00245C32" w:rsidRDefault="00666F4C">
            <w:pPr>
              <w:spacing w:before="60" w:after="60"/>
              <w:jc w:val="both"/>
              <w:rPr>
                <w:rFonts w:eastAsia="Calibri" w:cs="Times New Roman"/>
              </w:rPr>
            </w:pPr>
            <w:r>
              <w:rPr>
                <w:rFonts w:eastAsia="Calibri" w:cs="Times New Roman"/>
              </w:rPr>
              <w:t>Od ušća u Kupu uzvodno na dionicama u granicama mogućnosti plovidbe čamaca</w:t>
            </w:r>
          </w:p>
        </w:tc>
      </w:tr>
      <w:tr w:rsidR="00245C32" w14:paraId="26C2DFEF" w14:textId="77777777">
        <w:trPr>
          <w:trHeight w:val="222"/>
        </w:trPr>
        <w:tc>
          <w:tcPr>
            <w:tcW w:w="1777" w:type="dxa"/>
            <w:vAlign w:val="center"/>
          </w:tcPr>
          <w:p w14:paraId="2F9371C0" w14:textId="77777777" w:rsidR="00245C32" w:rsidRDefault="00666F4C">
            <w:pPr>
              <w:spacing w:before="60" w:after="60"/>
              <w:jc w:val="both"/>
              <w:rPr>
                <w:rFonts w:eastAsia="Calibri" w:cs="Times New Roman"/>
                <w:b/>
              </w:rPr>
            </w:pPr>
            <w:r>
              <w:rPr>
                <w:rFonts w:eastAsia="Calibri" w:cs="Times New Roman"/>
                <w:b/>
              </w:rPr>
              <w:t>DOBRA</w:t>
            </w:r>
          </w:p>
        </w:tc>
        <w:tc>
          <w:tcPr>
            <w:tcW w:w="7283" w:type="dxa"/>
            <w:vAlign w:val="center"/>
          </w:tcPr>
          <w:p w14:paraId="467F8FF7" w14:textId="77777777" w:rsidR="00245C32" w:rsidRDefault="00666F4C">
            <w:pPr>
              <w:spacing w:before="60" w:after="60"/>
              <w:jc w:val="both"/>
              <w:rPr>
                <w:rFonts w:eastAsia="Calibri" w:cs="Times New Roman"/>
              </w:rPr>
            </w:pPr>
            <w:r>
              <w:rPr>
                <w:rFonts w:eastAsia="Calibri" w:cs="Times New Roman"/>
              </w:rPr>
              <w:t>Od ušća u Kupu uzvodno na dionicama u granicama mogućnosti plovidbe čamaca</w:t>
            </w:r>
          </w:p>
        </w:tc>
      </w:tr>
      <w:tr w:rsidR="00245C32" w14:paraId="2F5F9805" w14:textId="77777777">
        <w:trPr>
          <w:trHeight w:val="283"/>
        </w:trPr>
        <w:tc>
          <w:tcPr>
            <w:tcW w:w="1777" w:type="dxa"/>
            <w:vAlign w:val="center"/>
          </w:tcPr>
          <w:p w14:paraId="1D158834" w14:textId="77777777" w:rsidR="00245C32" w:rsidRDefault="00666F4C">
            <w:pPr>
              <w:spacing w:before="60" w:after="60"/>
              <w:jc w:val="both"/>
              <w:rPr>
                <w:rFonts w:eastAsia="Calibri" w:cs="Times New Roman"/>
                <w:b/>
              </w:rPr>
            </w:pPr>
            <w:r>
              <w:rPr>
                <w:rFonts w:eastAsia="Calibri" w:cs="Times New Roman"/>
                <w:b/>
              </w:rPr>
              <w:t>MREŽNICA</w:t>
            </w:r>
          </w:p>
        </w:tc>
        <w:tc>
          <w:tcPr>
            <w:tcW w:w="7283" w:type="dxa"/>
            <w:vAlign w:val="center"/>
          </w:tcPr>
          <w:p w14:paraId="5E16E517" w14:textId="77777777" w:rsidR="00245C32" w:rsidRDefault="00666F4C">
            <w:pPr>
              <w:spacing w:before="60" w:after="60"/>
              <w:jc w:val="both"/>
              <w:rPr>
                <w:rFonts w:eastAsia="Calibri" w:cs="Times New Roman"/>
              </w:rPr>
            </w:pPr>
            <w:r>
              <w:rPr>
                <w:rFonts w:eastAsia="Calibri" w:cs="Times New Roman"/>
              </w:rPr>
              <w:t>Od ušća u Koranu uzvodno na dionicama u granicama mogućnosti plovidbe čamaca</w:t>
            </w:r>
          </w:p>
        </w:tc>
      </w:tr>
      <w:tr w:rsidR="00245C32" w14:paraId="01C7E62C" w14:textId="77777777">
        <w:trPr>
          <w:trHeight w:val="70"/>
        </w:trPr>
        <w:tc>
          <w:tcPr>
            <w:tcW w:w="1777" w:type="dxa"/>
            <w:vAlign w:val="center"/>
          </w:tcPr>
          <w:p w14:paraId="0157CA8B" w14:textId="77777777" w:rsidR="00245C32" w:rsidRDefault="00666F4C">
            <w:pPr>
              <w:spacing w:before="60" w:after="60"/>
              <w:jc w:val="both"/>
              <w:rPr>
                <w:rFonts w:eastAsia="Calibri" w:cs="Times New Roman"/>
                <w:b/>
              </w:rPr>
            </w:pPr>
            <w:r>
              <w:rPr>
                <w:rFonts w:eastAsia="Calibri" w:cs="Times New Roman"/>
                <w:b/>
              </w:rPr>
              <w:t>KORANA</w:t>
            </w:r>
          </w:p>
        </w:tc>
        <w:tc>
          <w:tcPr>
            <w:tcW w:w="7283" w:type="dxa"/>
            <w:vAlign w:val="center"/>
          </w:tcPr>
          <w:p w14:paraId="2001D7FE" w14:textId="77777777" w:rsidR="00245C32" w:rsidRDefault="00666F4C">
            <w:pPr>
              <w:spacing w:before="60" w:after="60"/>
              <w:jc w:val="both"/>
              <w:rPr>
                <w:rFonts w:eastAsia="Calibri" w:cs="Times New Roman"/>
              </w:rPr>
            </w:pPr>
            <w:r>
              <w:rPr>
                <w:rFonts w:eastAsia="Calibri" w:cs="Times New Roman"/>
              </w:rPr>
              <w:t>Od ušća u Kupu nizvodno Karlovca prema uzvodno na dionicama u granicama mogućnosti plovidbe čamaca</w:t>
            </w:r>
          </w:p>
        </w:tc>
      </w:tr>
      <w:tr w:rsidR="00245C32" w14:paraId="03162EC3" w14:textId="77777777">
        <w:trPr>
          <w:trHeight w:val="283"/>
        </w:trPr>
        <w:tc>
          <w:tcPr>
            <w:tcW w:w="1777" w:type="dxa"/>
            <w:vAlign w:val="center"/>
          </w:tcPr>
          <w:p w14:paraId="6CD5DC1E" w14:textId="77777777" w:rsidR="00245C32" w:rsidRDefault="00666F4C">
            <w:pPr>
              <w:spacing w:before="60" w:after="60"/>
              <w:jc w:val="both"/>
              <w:rPr>
                <w:rFonts w:eastAsia="Calibri" w:cs="Times New Roman"/>
                <w:b/>
              </w:rPr>
            </w:pPr>
            <w:r>
              <w:rPr>
                <w:rFonts w:eastAsia="Calibri" w:cs="Times New Roman"/>
                <w:b/>
              </w:rPr>
              <w:t>GLINA</w:t>
            </w:r>
          </w:p>
        </w:tc>
        <w:tc>
          <w:tcPr>
            <w:tcW w:w="7283" w:type="dxa"/>
            <w:vAlign w:val="center"/>
          </w:tcPr>
          <w:p w14:paraId="636A60F3" w14:textId="77777777" w:rsidR="00245C32" w:rsidRDefault="00666F4C">
            <w:pPr>
              <w:spacing w:before="60" w:after="60"/>
              <w:jc w:val="both"/>
              <w:rPr>
                <w:rFonts w:eastAsia="Calibri" w:cs="Times New Roman"/>
              </w:rPr>
            </w:pPr>
            <w:r>
              <w:rPr>
                <w:rFonts w:eastAsia="Calibri" w:cs="Times New Roman"/>
              </w:rPr>
              <w:t>Od ušća u Kupu uzvodno na dionicama u granicama mogućnosti plovidbe čamaca</w:t>
            </w:r>
          </w:p>
        </w:tc>
      </w:tr>
      <w:tr w:rsidR="00245C32" w14:paraId="32E1F3F9" w14:textId="77777777">
        <w:trPr>
          <w:trHeight w:val="118"/>
        </w:trPr>
        <w:tc>
          <w:tcPr>
            <w:tcW w:w="1777" w:type="dxa"/>
            <w:vAlign w:val="center"/>
          </w:tcPr>
          <w:p w14:paraId="050C9236" w14:textId="77777777" w:rsidR="00245C32" w:rsidRDefault="00666F4C">
            <w:pPr>
              <w:spacing w:before="60" w:after="60"/>
              <w:jc w:val="both"/>
              <w:rPr>
                <w:rFonts w:eastAsia="Calibri" w:cs="Times New Roman"/>
                <w:b/>
              </w:rPr>
            </w:pPr>
            <w:r>
              <w:rPr>
                <w:rFonts w:eastAsia="Calibri" w:cs="Times New Roman"/>
                <w:b/>
              </w:rPr>
              <w:t>BOSUT</w:t>
            </w:r>
          </w:p>
        </w:tc>
        <w:tc>
          <w:tcPr>
            <w:tcW w:w="7283" w:type="dxa"/>
            <w:vAlign w:val="center"/>
          </w:tcPr>
          <w:p w14:paraId="4E51CAE8" w14:textId="35849379" w:rsidR="00245C32" w:rsidRDefault="00666F4C">
            <w:pPr>
              <w:spacing w:before="60" w:after="60"/>
              <w:jc w:val="both"/>
              <w:rPr>
                <w:rFonts w:eastAsia="Calibri" w:cs="Times New Roman"/>
              </w:rPr>
            </w:pPr>
            <w:r>
              <w:rPr>
                <w:rFonts w:eastAsia="Calibri" w:cs="Times New Roman"/>
              </w:rPr>
              <w:t xml:space="preserve">Od granice s </w:t>
            </w:r>
            <w:r w:rsidRPr="001E6A9C">
              <w:rPr>
                <w:rFonts w:eastAsia="Calibri" w:cs="Times New Roman"/>
              </w:rPr>
              <w:t>R</w:t>
            </w:r>
            <w:r w:rsidR="0051219E" w:rsidRPr="001E6A9C">
              <w:rPr>
                <w:rFonts w:eastAsia="Calibri" w:cs="Times New Roman"/>
              </w:rPr>
              <w:t>epublikom</w:t>
            </w:r>
            <w:r w:rsidRPr="001E6A9C">
              <w:rPr>
                <w:rFonts w:eastAsia="Calibri" w:cs="Times New Roman"/>
              </w:rPr>
              <w:t xml:space="preserve"> </w:t>
            </w:r>
            <w:r>
              <w:rPr>
                <w:rFonts w:eastAsia="Calibri" w:cs="Times New Roman"/>
              </w:rPr>
              <w:t>Srbijom prema uzvodno na dionicama u granicama mogućnosti plovidbe čamaca</w:t>
            </w:r>
          </w:p>
        </w:tc>
      </w:tr>
      <w:tr w:rsidR="00245C32" w14:paraId="622DC19F" w14:textId="77777777">
        <w:trPr>
          <w:trHeight w:val="153"/>
        </w:trPr>
        <w:tc>
          <w:tcPr>
            <w:tcW w:w="1777" w:type="dxa"/>
            <w:vAlign w:val="center"/>
          </w:tcPr>
          <w:p w14:paraId="21596FE0" w14:textId="77777777" w:rsidR="00245C32" w:rsidRDefault="00666F4C">
            <w:pPr>
              <w:spacing w:before="60" w:after="60"/>
              <w:jc w:val="both"/>
              <w:rPr>
                <w:rFonts w:eastAsia="Calibri" w:cs="Times New Roman"/>
                <w:b/>
              </w:rPr>
            </w:pPr>
            <w:r>
              <w:rPr>
                <w:rFonts w:eastAsia="Calibri" w:cs="Times New Roman"/>
                <w:b/>
              </w:rPr>
              <w:t>ORLJAVA</w:t>
            </w:r>
          </w:p>
        </w:tc>
        <w:tc>
          <w:tcPr>
            <w:tcW w:w="7283" w:type="dxa"/>
            <w:vAlign w:val="center"/>
          </w:tcPr>
          <w:p w14:paraId="7F25A4BC" w14:textId="77777777" w:rsidR="00245C32" w:rsidRDefault="00666F4C">
            <w:pPr>
              <w:spacing w:before="60" w:after="60"/>
              <w:jc w:val="both"/>
              <w:rPr>
                <w:rFonts w:eastAsia="Calibri" w:cs="Times New Roman"/>
              </w:rPr>
            </w:pPr>
            <w:r>
              <w:rPr>
                <w:rFonts w:eastAsia="Calibri" w:cs="Times New Roman"/>
              </w:rPr>
              <w:t>Od ušća u Savu prema uzvodno na dionicama u granicama mogućnosti plovidbe čamaca</w:t>
            </w:r>
          </w:p>
        </w:tc>
      </w:tr>
    </w:tbl>
    <w:p w14:paraId="1069DE63" w14:textId="0DEF13E1" w:rsidR="00245C32" w:rsidRDefault="00666F4C">
      <w:pPr>
        <w:spacing w:line="240" w:lineRule="auto"/>
        <w:jc w:val="center"/>
        <w:rPr>
          <w:rFonts w:cs="Times New Roman"/>
          <w:b/>
          <w:sz w:val="20"/>
        </w:rPr>
      </w:pPr>
      <w:r>
        <w:rPr>
          <w:rFonts w:cs="Times New Roman"/>
          <w:b/>
          <w:sz w:val="20"/>
        </w:rPr>
        <w:t>Izvor: Pravilnik o razvrstavanju i otvaranju vodnih putova na unutarnjim vodama</w:t>
      </w:r>
    </w:p>
    <w:p w14:paraId="4885257A" w14:textId="77777777" w:rsidR="00245C32" w:rsidRDefault="00666F4C">
      <w:pPr>
        <w:pStyle w:val="Heading2"/>
        <w:rPr>
          <w:rFonts w:eastAsia="MS Gothic" w:cs="Times New Roman"/>
        </w:rPr>
      </w:pPr>
      <w:bookmarkStart w:id="20" w:name="_Toc105429578"/>
      <w:r>
        <w:rPr>
          <w:rFonts w:eastAsia="MS Gothic" w:cs="Times New Roman"/>
        </w:rPr>
        <w:t>Luke i pristaništa</w:t>
      </w:r>
      <w:bookmarkEnd w:id="20"/>
    </w:p>
    <w:p w14:paraId="36FB84ED" w14:textId="77777777" w:rsidR="00245C32" w:rsidRDefault="00666F4C">
      <w:pPr>
        <w:spacing w:after="200" w:line="240" w:lineRule="auto"/>
        <w:jc w:val="both"/>
        <w:rPr>
          <w:rFonts w:eastAsia="Calibri" w:cs="Times New Roman"/>
        </w:rPr>
      </w:pPr>
      <w:r>
        <w:rPr>
          <w:rFonts w:eastAsia="Calibri" w:cs="Times New Roman"/>
        </w:rPr>
        <w:t>Luke unutarnjih plovnih putova Republike Hrvatske su: Luka Osijek, Luka Vukovar, Luka Slavonski Brod i Luka Sisak. Luke Vukovar i Slavonski Brod razvrstane su kao glavne luke osnovne TEN-T mreže (koridor Rajna - Dunav), dok su luke Osijek i Sisak svrstane kao luke na sveobuhvatnoj TEN-T mreži na području Republike Hrvatske. Osim luka unutarnjih plovnih putova u Republici Hrvatskoj postoji nekoliko pristaništa, a najznačajnija su putnička pristaništa Vukovar, Batina, Aljmaš i Ilok.</w:t>
      </w:r>
    </w:p>
    <w:p w14:paraId="6A273623" w14:textId="77777777" w:rsidR="00245C32" w:rsidRDefault="00666F4C">
      <w:pPr>
        <w:shd w:val="clear" w:color="auto" w:fill="B5C4D7"/>
        <w:spacing w:after="200" w:line="240" w:lineRule="auto"/>
        <w:contextualSpacing/>
        <w:jc w:val="both"/>
        <w:rPr>
          <w:rFonts w:eastAsia="Calibri" w:cs="Times New Roman"/>
          <w:b/>
        </w:rPr>
      </w:pPr>
      <w:r>
        <w:rPr>
          <w:rFonts w:eastAsia="Calibri" w:cs="Times New Roman"/>
          <w:b/>
        </w:rPr>
        <w:t>Luka Osijek</w:t>
      </w:r>
    </w:p>
    <w:p w14:paraId="7D54C5D6" w14:textId="77777777" w:rsidR="00245C32" w:rsidRDefault="00666F4C">
      <w:pPr>
        <w:spacing w:before="240" w:after="200" w:line="240" w:lineRule="auto"/>
        <w:jc w:val="both"/>
        <w:rPr>
          <w:rFonts w:eastAsia="Calibri" w:cs="Times New Roman"/>
        </w:rPr>
      </w:pPr>
      <w:r>
        <w:rPr>
          <w:rFonts w:eastAsia="Calibri" w:cs="Times New Roman"/>
        </w:rPr>
        <w:t xml:space="preserve">Luka Osijek u nadležnosti je LU Osijek. Nalazi se na desnoj obali rijeke Drave u djelomično formiranom lučkom bazenu, koji je izgrađen iskopom novog toka rijeke Drave te nosi klasu plovnosti IV. Skladištenje i prekrcaj predstavljaju osnovne djelatnosti u luci Osijek. </w:t>
      </w:r>
    </w:p>
    <w:p w14:paraId="38369CE0" w14:textId="2A593761" w:rsidR="00245C32" w:rsidRDefault="00666F4C">
      <w:pPr>
        <w:spacing w:after="200" w:line="240" w:lineRule="auto"/>
        <w:jc w:val="both"/>
        <w:rPr>
          <w:rFonts w:eastAsia="Calibri" w:cs="Times New Roman"/>
        </w:rPr>
      </w:pPr>
      <w:r>
        <w:rPr>
          <w:rFonts w:eastAsia="Calibri" w:cs="Times New Roman"/>
        </w:rPr>
        <w:t xml:space="preserve">Luka Osijek je dio sveobuhvatne TEN-T mreže (TEN-T koridora Rajna - Dunav). Luka Osijek nalazi se u blizini autoceste A5 koja u pravcu sjever - jug koja povezuje gradove Đakovo - Osijek - Beli Manastir te čini vezu s autocestom A3 Zagreb - Lipovac koja povezuje Zagreb i Beograd </w:t>
      </w:r>
      <w:r w:rsidRPr="001E6A9C">
        <w:rPr>
          <w:rFonts w:eastAsia="Calibri" w:cs="Times New Roman"/>
        </w:rPr>
        <w:t xml:space="preserve">u </w:t>
      </w:r>
      <w:r w:rsidR="00C477E5" w:rsidRPr="001E6A9C">
        <w:rPr>
          <w:rFonts w:eastAsia="Calibri" w:cs="Times New Roman"/>
        </w:rPr>
        <w:t xml:space="preserve">Republici </w:t>
      </w:r>
      <w:r>
        <w:rPr>
          <w:rFonts w:eastAsia="Calibri" w:cs="Times New Roman"/>
        </w:rPr>
        <w:t xml:space="preserve">Srbiji. U blizini Luke nalaze se </w:t>
      </w:r>
      <w:proofErr w:type="spellStart"/>
      <w:r>
        <w:rPr>
          <w:rFonts w:eastAsia="Calibri" w:cs="Times New Roman"/>
        </w:rPr>
        <w:t>jednokolosiječna</w:t>
      </w:r>
      <w:proofErr w:type="spellEnd"/>
      <w:r>
        <w:rPr>
          <w:rFonts w:eastAsia="Calibri" w:cs="Times New Roman"/>
        </w:rPr>
        <w:t xml:space="preserve"> neelektrificirana pruga od međunarodnog značaja, M302 Osijek - </w:t>
      </w:r>
      <w:proofErr w:type="spellStart"/>
      <w:r>
        <w:rPr>
          <w:rFonts w:eastAsia="Calibri" w:cs="Times New Roman"/>
        </w:rPr>
        <w:t>Strizivojna</w:t>
      </w:r>
      <w:proofErr w:type="spellEnd"/>
      <w:r>
        <w:rPr>
          <w:rFonts w:eastAsia="Calibri" w:cs="Times New Roman"/>
        </w:rPr>
        <w:t xml:space="preserve"> - Vrpolje u smjeru sjever - jug, lokalna pruga L208 Vinkovci - Osijek, također </w:t>
      </w:r>
      <w:proofErr w:type="spellStart"/>
      <w:r>
        <w:rPr>
          <w:rFonts w:eastAsia="Calibri" w:cs="Times New Roman"/>
        </w:rPr>
        <w:t>jednokolosiječna</w:t>
      </w:r>
      <w:proofErr w:type="spellEnd"/>
      <w:r>
        <w:rPr>
          <w:rFonts w:eastAsia="Calibri" w:cs="Times New Roman"/>
        </w:rPr>
        <w:t xml:space="preserve">, neelektrificirana pruga koja trasira u </w:t>
      </w:r>
      <w:r>
        <w:rPr>
          <w:rFonts w:eastAsia="Calibri" w:cs="Times New Roman"/>
        </w:rPr>
        <w:lastRenderedPageBreak/>
        <w:t>pravcu jugoistočno od luke Osijek prema Vinkovcima te dionica regionalne pruge R202 Varaždin - Dalj koja povezuje Istočnu i Sjevernu Hrvatsku.</w:t>
      </w:r>
    </w:p>
    <w:p w14:paraId="222D1A37" w14:textId="77777777" w:rsidR="00245C32" w:rsidRPr="00666F4C" w:rsidRDefault="00666F4C">
      <w:pPr>
        <w:spacing w:after="200" w:line="240" w:lineRule="auto"/>
        <w:jc w:val="both"/>
        <w:rPr>
          <w:rFonts w:eastAsia="Calibri" w:cs="Times New Roman"/>
          <w:bCs/>
        </w:rPr>
      </w:pPr>
      <w:r w:rsidRPr="00666F4C">
        <w:rPr>
          <w:rFonts w:eastAsia="Calibri" w:cs="Times New Roman"/>
          <w:bCs/>
        </w:rPr>
        <w:t xml:space="preserve">Luka Tranzit Osijek d.o.o. je trenutni koncesionar. </w:t>
      </w:r>
    </w:p>
    <w:p w14:paraId="3753657B" w14:textId="0EB6F825" w:rsidR="00245C32" w:rsidRDefault="00666F4C">
      <w:pPr>
        <w:spacing w:before="120" w:line="240" w:lineRule="auto"/>
        <w:jc w:val="both"/>
        <w:rPr>
          <w:rFonts w:eastAsia="Calibri" w:cs="Times New Roman"/>
        </w:rPr>
      </w:pPr>
      <w:r>
        <w:rPr>
          <w:rFonts w:eastAsia="Calibri" w:cs="Times New Roman"/>
        </w:rPr>
        <w:t xml:space="preserve">U luci Osijek prekrcaj se vrši dominantno za rasuti teret i pijesak, a zastupljene su i željezna i pakirana roba. Sagledavajući količinu prekrcanog tereta u luci Osijek, luka Osijek druga je od četiri luke unutarnjih plovnih putova Republike Hrvatske po količini prekrcanog tereta, odmah nakon luke Vukovar. </w:t>
      </w:r>
    </w:p>
    <w:p w14:paraId="1644CD7E" w14:textId="77777777" w:rsidR="00666F4C" w:rsidRPr="00666F4C" w:rsidRDefault="00666F4C" w:rsidP="00666F4C">
      <w:pPr>
        <w:spacing w:after="120" w:line="240" w:lineRule="auto"/>
        <w:jc w:val="center"/>
        <w:rPr>
          <w:rFonts w:eastAsia="Calibri" w:cs="Times New Roman"/>
          <w:b/>
          <w:bCs/>
          <w:sz w:val="20"/>
          <w:szCs w:val="18"/>
        </w:rPr>
      </w:pPr>
      <w:r w:rsidRPr="00666F4C">
        <w:rPr>
          <w:rFonts w:eastAsia="Calibri" w:cs="Arial"/>
          <w:b/>
          <w:bCs/>
          <w:noProof/>
          <w:sz w:val="20"/>
          <w:szCs w:val="18"/>
          <w:lang w:eastAsia="hr-HR"/>
        </w:rPr>
        <w:drawing>
          <wp:inline distT="0" distB="0" distL="0" distR="0" wp14:anchorId="12467AC2" wp14:editId="34E024EA">
            <wp:extent cx="5760000" cy="2978150"/>
            <wp:effectExtent l="0" t="0" r="0" b="0"/>
            <wp:docPr id="24" name="Chart 24">
              <a:extLst xmlns:a="http://schemas.openxmlformats.org/drawingml/2006/main">
                <a:ext uri="{FF2B5EF4-FFF2-40B4-BE49-F238E27FC236}">
                  <a16:creationId xmlns:a16="http://schemas.microsoft.com/office/drawing/2014/main" id="{00000000-0008-0000-1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66F4C" w:rsidDel="006F6C8C">
        <w:rPr>
          <w:rFonts w:eastAsia="Calibri" w:cs="Times New Roman"/>
          <w:b/>
          <w:bCs/>
          <w:noProof/>
          <w:sz w:val="20"/>
          <w:szCs w:val="18"/>
        </w:rPr>
        <w:t xml:space="preserve"> </w:t>
      </w:r>
    </w:p>
    <w:p w14:paraId="688C1AD6" w14:textId="7EB1C6AC" w:rsidR="00666F4C" w:rsidRPr="00666F4C" w:rsidRDefault="00666F4C" w:rsidP="00666F4C">
      <w:pPr>
        <w:spacing w:after="120" w:line="240" w:lineRule="auto"/>
        <w:jc w:val="center"/>
        <w:rPr>
          <w:rFonts w:eastAsia="Calibri" w:cs="Times New Roman"/>
          <w:b/>
          <w:bCs/>
          <w:sz w:val="20"/>
          <w:szCs w:val="18"/>
        </w:rPr>
      </w:pPr>
      <w:bookmarkStart w:id="21" w:name="_Toc102995520"/>
      <w:bookmarkStart w:id="22" w:name="_Toc105514690"/>
      <w:r w:rsidRPr="00666F4C">
        <w:rPr>
          <w:rFonts w:eastAsia="Calibri" w:cs="Times New Roman"/>
          <w:b/>
          <w:bCs/>
          <w:sz w:val="20"/>
          <w:szCs w:val="18"/>
        </w:rPr>
        <w:t xml:space="preserve">Slika </w:t>
      </w:r>
      <w:r w:rsidRPr="00666F4C">
        <w:rPr>
          <w:rFonts w:eastAsia="Calibri" w:cs="Times New Roman"/>
          <w:b/>
          <w:bCs/>
          <w:sz w:val="20"/>
          <w:szCs w:val="18"/>
        </w:rPr>
        <w:fldChar w:fldCharType="begin"/>
      </w:r>
      <w:r w:rsidRPr="00666F4C">
        <w:rPr>
          <w:rFonts w:eastAsia="Calibri" w:cs="Times New Roman"/>
          <w:b/>
          <w:bCs/>
          <w:noProof/>
          <w:sz w:val="20"/>
          <w:szCs w:val="18"/>
        </w:rPr>
        <w:instrText xml:space="preserve"> SEQ Slika \* ARABIC </w:instrText>
      </w:r>
      <w:r w:rsidRPr="00666F4C">
        <w:rPr>
          <w:rFonts w:eastAsia="Calibri" w:cs="Times New Roman"/>
          <w:b/>
          <w:bCs/>
          <w:sz w:val="20"/>
          <w:szCs w:val="18"/>
        </w:rPr>
        <w:fldChar w:fldCharType="separate"/>
      </w:r>
      <w:r w:rsidR="00EA7939">
        <w:rPr>
          <w:rFonts w:eastAsia="Calibri" w:cs="Times New Roman"/>
          <w:b/>
          <w:bCs/>
          <w:noProof/>
          <w:sz w:val="20"/>
          <w:szCs w:val="18"/>
        </w:rPr>
        <w:t>2</w:t>
      </w:r>
      <w:r w:rsidRPr="00666F4C">
        <w:rPr>
          <w:rFonts w:eastAsia="Calibri" w:cs="Times New Roman"/>
          <w:b/>
          <w:bCs/>
          <w:sz w:val="20"/>
          <w:szCs w:val="18"/>
        </w:rPr>
        <w:fldChar w:fldCharType="end"/>
      </w:r>
      <w:r w:rsidRPr="00666F4C">
        <w:rPr>
          <w:rFonts w:eastAsia="Calibri" w:cs="Times New Roman"/>
          <w:b/>
          <w:bCs/>
          <w:sz w:val="20"/>
          <w:szCs w:val="18"/>
        </w:rPr>
        <w:t>: Prekrcaj tereta u luci Osijek prema vrsti tereta u tonama, 2014. - 2021.</w:t>
      </w:r>
      <w:bookmarkEnd w:id="21"/>
      <w:bookmarkEnd w:id="22"/>
    </w:p>
    <w:p w14:paraId="1C5A599E" w14:textId="229A9C53" w:rsidR="00666F4C" w:rsidRPr="00666F4C" w:rsidRDefault="00666F4C" w:rsidP="00666F4C">
      <w:pPr>
        <w:spacing w:after="200" w:line="276" w:lineRule="auto"/>
        <w:jc w:val="center"/>
        <w:rPr>
          <w:rFonts w:eastAsia="Calibri" w:cs="Times New Roman"/>
          <w:b/>
          <w:sz w:val="20"/>
          <w:szCs w:val="18"/>
        </w:rPr>
      </w:pPr>
      <w:r w:rsidRPr="00666F4C">
        <w:rPr>
          <w:rFonts w:eastAsia="Calibri" w:cs="Times New Roman"/>
          <w:b/>
          <w:sz w:val="20"/>
          <w:szCs w:val="18"/>
        </w:rPr>
        <w:t>Izvor: LU Osijek</w:t>
      </w:r>
    </w:p>
    <w:p w14:paraId="1568EDB0" w14:textId="77777777" w:rsidR="00245C32" w:rsidRDefault="00666F4C">
      <w:pPr>
        <w:shd w:val="clear" w:color="auto" w:fill="B5C4D7"/>
        <w:spacing w:before="120" w:line="240" w:lineRule="auto"/>
        <w:rPr>
          <w:rFonts w:eastAsia="Calibri" w:cs="Times New Roman"/>
          <w:b/>
        </w:rPr>
      </w:pPr>
      <w:r>
        <w:rPr>
          <w:rFonts w:eastAsia="Calibri" w:cs="Times New Roman"/>
          <w:b/>
        </w:rPr>
        <w:t>Luka Vukovar</w:t>
      </w:r>
    </w:p>
    <w:p w14:paraId="75732FC8" w14:textId="77777777" w:rsidR="00245C32" w:rsidRDefault="00666F4C">
      <w:pPr>
        <w:spacing w:after="200" w:line="240" w:lineRule="auto"/>
        <w:jc w:val="both"/>
        <w:rPr>
          <w:rFonts w:eastAsia="Calibri" w:cs="Times New Roman"/>
        </w:rPr>
      </w:pPr>
      <w:r>
        <w:rPr>
          <w:rFonts w:eastAsia="Calibri" w:cs="Times New Roman"/>
        </w:rPr>
        <w:t xml:space="preserve">Luka Vukovar u nadležnosti je LU Vukovar. Nalazi se na desnoj obali rijeke Dunav te leži na osnovnoj mreži odnosno na TEN-T koridoru Rajna - Dunav na području tzv. Srednjeg Dunava. U luci Vukovar rad je omogućen tijekom cijele godine s obzirom da je Dunav plovan gotovo cijele godine, izuzev rijetkih slučajeva ekstremnih vodostaja te leda. </w:t>
      </w:r>
    </w:p>
    <w:p w14:paraId="5EFD0A5C" w14:textId="77777777" w:rsidR="00245C32" w:rsidRDefault="00666F4C">
      <w:pPr>
        <w:spacing w:after="200" w:line="240" w:lineRule="auto"/>
        <w:jc w:val="both"/>
        <w:rPr>
          <w:rFonts w:eastAsia="Calibri" w:cs="Times New Roman"/>
        </w:rPr>
      </w:pPr>
      <w:r>
        <w:rPr>
          <w:rFonts w:eastAsia="Calibri" w:cs="Times New Roman"/>
        </w:rPr>
        <w:t xml:space="preserve">Temelj poslovanja luke Vukovar je prekrcaj rasutog, generalnog i tekućeg tereta. </w:t>
      </w:r>
    </w:p>
    <w:p w14:paraId="2C834B42" w14:textId="24B9001C" w:rsidR="00245C32" w:rsidRDefault="00666F4C">
      <w:pPr>
        <w:spacing w:after="200" w:line="240" w:lineRule="auto"/>
        <w:jc w:val="both"/>
        <w:rPr>
          <w:rFonts w:eastAsia="Calibri" w:cs="Times New Roman"/>
        </w:rPr>
      </w:pPr>
      <w:r>
        <w:rPr>
          <w:rFonts w:eastAsia="Calibri" w:cs="Times New Roman"/>
        </w:rPr>
        <w:t xml:space="preserve">U blizini se nalazi državna cesta D57 koja povezuje grad Vukovar preko Vinkovaca s čvorom Županja na autocesti A3 Zagreb - Lipovac udaljenim 39 km. Sjeverozapadno je luka povezana s gradom Osijekom državnom cestom D2 u smjeru sjeverozapada. Luka je povezana prema zapadu </w:t>
      </w:r>
      <w:proofErr w:type="spellStart"/>
      <w:r>
        <w:rPr>
          <w:rFonts w:eastAsia="Calibri" w:cs="Times New Roman"/>
        </w:rPr>
        <w:t>jednokolosiječnom</w:t>
      </w:r>
      <w:proofErr w:type="spellEnd"/>
      <w:r>
        <w:rPr>
          <w:rFonts w:eastAsia="Calibri" w:cs="Times New Roman"/>
        </w:rPr>
        <w:t xml:space="preserve"> neelektrificiranom prugom od međunarodnog značaja, M601 Vinkovci </w:t>
      </w:r>
      <w:r w:rsidR="006D7DC3">
        <w:rPr>
          <w:rFonts w:eastAsia="Calibri" w:cs="Times New Roman"/>
        </w:rPr>
        <w:t>–</w:t>
      </w:r>
      <w:r>
        <w:rPr>
          <w:rFonts w:eastAsia="Calibri" w:cs="Times New Roman"/>
        </w:rPr>
        <w:t xml:space="preserve"> Vukovar</w:t>
      </w:r>
      <w:r w:rsidR="006D7DC3">
        <w:rPr>
          <w:rFonts w:eastAsia="Calibri" w:cs="Times New Roman"/>
        </w:rPr>
        <w:t xml:space="preserve"> (trenutno u fazi modernizacije i elektrifikacije)</w:t>
      </w:r>
      <w:r>
        <w:rPr>
          <w:rFonts w:eastAsia="Calibri" w:cs="Times New Roman"/>
        </w:rPr>
        <w:t xml:space="preserve"> te prema državnoj granici sa Republikom Srbijom regionalnom </w:t>
      </w:r>
      <w:proofErr w:type="spellStart"/>
      <w:r>
        <w:rPr>
          <w:rFonts w:eastAsia="Calibri" w:cs="Times New Roman"/>
        </w:rPr>
        <w:t>jednokolosiječnom</w:t>
      </w:r>
      <w:proofErr w:type="spellEnd"/>
      <w:r>
        <w:rPr>
          <w:rFonts w:eastAsia="Calibri" w:cs="Times New Roman"/>
        </w:rPr>
        <w:t xml:space="preserve"> neelektrificiranom prugom Vukovar - Erdut - DG sjeverno od grada Vukovara.</w:t>
      </w:r>
    </w:p>
    <w:p w14:paraId="43EAE2AA" w14:textId="77777777" w:rsidR="00245C32" w:rsidRPr="00666F4C" w:rsidRDefault="00666F4C">
      <w:pPr>
        <w:spacing w:after="200" w:line="240" w:lineRule="auto"/>
        <w:jc w:val="both"/>
        <w:rPr>
          <w:rFonts w:eastAsia="Calibri" w:cs="Times New Roman"/>
          <w:bCs/>
        </w:rPr>
      </w:pPr>
      <w:r w:rsidRPr="00666F4C">
        <w:rPr>
          <w:rFonts w:eastAsia="Calibri" w:cs="Times New Roman"/>
          <w:bCs/>
        </w:rPr>
        <w:t xml:space="preserve">Luka Vukovar d.o.o., </w:t>
      </w:r>
      <w:proofErr w:type="spellStart"/>
      <w:r w:rsidRPr="00666F4C">
        <w:rPr>
          <w:rFonts w:eastAsia="Calibri" w:cs="Times New Roman"/>
          <w:bCs/>
        </w:rPr>
        <w:t>Nautica</w:t>
      </w:r>
      <w:proofErr w:type="spellEnd"/>
      <w:r w:rsidRPr="00666F4C">
        <w:rPr>
          <w:rFonts w:eastAsia="Calibri" w:cs="Times New Roman"/>
          <w:bCs/>
        </w:rPr>
        <w:t xml:space="preserve"> Vukovar d.o.o., Lukoil Croatia d.o.o. i Vupik d.o.o. četiri su koncesionara u luci Vukovar i svaki od njih je specifičan po svojim djelatnostima.</w:t>
      </w:r>
    </w:p>
    <w:p w14:paraId="25067CBC" w14:textId="4D48C6C8" w:rsidR="00245C32" w:rsidRDefault="00666F4C">
      <w:pPr>
        <w:spacing w:after="120" w:line="240" w:lineRule="auto"/>
        <w:jc w:val="both"/>
        <w:rPr>
          <w:rFonts w:eastAsia="Calibri" w:cs="Times New Roman"/>
        </w:rPr>
      </w:pPr>
      <w:r>
        <w:rPr>
          <w:rFonts w:eastAsia="Calibri" w:cs="Times New Roman"/>
        </w:rPr>
        <w:t xml:space="preserve">Luka Vukovar, zbog povoljnog položaja na rijeci Dunav koja ima visoku klasu plovnosti, broji najveću količinu prekrcanog tereta od četiri analizirane luke. </w:t>
      </w:r>
    </w:p>
    <w:p w14:paraId="0556735E" w14:textId="77777777" w:rsidR="00666F4C" w:rsidRPr="00666F4C" w:rsidRDefault="00666F4C" w:rsidP="00666F4C">
      <w:pPr>
        <w:spacing w:after="200" w:line="276" w:lineRule="auto"/>
        <w:jc w:val="both"/>
        <w:rPr>
          <w:rFonts w:eastAsia="Calibri" w:cs="Times New Roman"/>
        </w:rPr>
      </w:pPr>
      <w:r w:rsidRPr="00666F4C">
        <w:rPr>
          <w:rFonts w:eastAsia="Calibri" w:cs="Arial"/>
          <w:noProof/>
          <w:lang w:eastAsia="hr-HR"/>
        </w:rPr>
        <w:lastRenderedPageBreak/>
        <w:drawing>
          <wp:inline distT="0" distB="0" distL="0" distR="0" wp14:anchorId="01B00E3B" wp14:editId="5A1E9BBD">
            <wp:extent cx="5759450" cy="2787091"/>
            <wp:effectExtent l="0" t="0" r="0" b="0"/>
            <wp:docPr id="35" name="Chart 35">
              <a:extLst xmlns:a="http://schemas.openxmlformats.org/drawingml/2006/main">
                <a:ext uri="{FF2B5EF4-FFF2-40B4-BE49-F238E27FC236}">
                  <a16:creationId xmlns:a16="http://schemas.microsoft.com/office/drawing/2014/main" id="{1A448469-91BD-4DA4-8C73-B6A555458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94A142" w14:textId="026497E2" w:rsidR="00666F4C" w:rsidRPr="00666F4C" w:rsidRDefault="00666F4C" w:rsidP="00666F4C">
      <w:pPr>
        <w:spacing w:after="120" w:line="240" w:lineRule="auto"/>
        <w:jc w:val="center"/>
        <w:rPr>
          <w:rFonts w:eastAsia="Calibri" w:cs="Times New Roman"/>
          <w:b/>
          <w:bCs/>
          <w:sz w:val="20"/>
          <w:szCs w:val="18"/>
        </w:rPr>
      </w:pPr>
      <w:bookmarkStart w:id="23" w:name="_Toc102995522"/>
      <w:bookmarkStart w:id="24" w:name="_Toc105514691"/>
      <w:r w:rsidRPr="00666F4C">
        <w:rPr>
          <w:rFonts w:eastAsia="Calibri" w:cs="Times New Roman"/>
          <w:b/>
          <w:bCs/>
          <w:sz w:val="20"/>
          <w:szCs w:val="18"/>
        </w:rPr>
        <w:t xml:space="preserve">Slika </w:t>
      </w:r>
      <w:r w:rsidRPr="00666F4C">
        <w:rPr>
          <w:rFonts w:eastAsia="Calibri" w:cs="Times New Roman"/>
          <w:b/>
          <w:bCs/>
          <w:noProof/>
          <w:sz w:val="20"/>
          <w:szCs w:val="18"/>
        </w:rPr>
        <w:fldChar w:fldCharType="begin"/>
      </w:r>
      <w:r w:rsidRPr="00666F4C">
        <w:rPr>
          <w:rFonts w:eastAsia="Calibri" w:cs="Times New Roman"/>
          <w:b/>
          <w:bCs/>
          <w:noProof/>
          <w:sz w:val="20"/>
          <w:szCs w:val="18"/>
        </w:rPr>
        <w:instrText xml:space="preserve"> SEQ Slika \* ARABIC </w:instrText>
      </w:r>
      <w:r w:rsidRPr="00666F4C">
        <w:rPr>
          <w:rFonts w:eastAsia="Calibri" w:cs="Times New Roman"/>
          <w:b/>
          <w:bCs/>
          <w:noProof/>
          <w:sz w:val="20"/>
          <w:szCs w:val="18"/>
        </w:rPr>
        <w:fldChar w:fldCharType="separate"/>
      </w:r>
      <w:r w:rsidR="00EA7939">
        <w:rPr>
          <w:rFonts w:eastAsia="Calibri" w:cs="Times New Roman"/>
          <w:b/>
          <w:bCs/>
          <w:noProof/>
          <w:sz w:val="20"/>
          <w:szCs w:val="18"/>
        </w:rPr>
        <w:t>3</w:t>
      </w:r>
      <w:r w:rsidRPr="00666F4C">
        <w:rPr>
          <w:rFonts w:eastAsia="Calibri" w:cs="Times New Roman"/>
          <w:b/>
          <w:bCs/>
          <w:noProof/>
          <w:sz w:val="20"/>
          <w:szCs w:val="18"/>
        </w:rPr>
        <w:fldChar w:fldCharType="end"/>
      </w:r>
      <w:r w:rsidRPr="00666F4C">
        <w:rPr>
          <w:rFonts w:eastAsia="Calibri" w:cs="Times New Roman"/>
          <w:b/>
          <w:bCs/>
          <w:sz w:val="20"/>
          <w:szCs w:val="18"/>
        </w:rPr>
        <w:t>: Prekrcaj tereta u luci Vukovar prema vrsti tereta, 2014. - 2021.</w:t>
      </w:r>
      <w:bookmarkEnd w:id="23"/>
      <w:bookmarkEnd w:id="24"/>
    </w:p>
    <w:p w14:paraId="7BFEBD7F" w14:textId="40FB3F16" w:rsidR="00666F4C" w:rsidRPr="00666F4C" w:rsidRDefault="00666F4C" w:rsidP="00666F4C">
      <w:pPr>
        <w:spacing w:after="200" w:line="276" w:lineRule="auto"/>
        <w:jc w:val="center"/>
        <w:rPr>
          <w:rFonts w:eastAsia="Calibri" w:cs="Times New Roman"/>
          <w:b/>
          <w:sz w:val="20"/>
          <w:szCs w:val="18"/>
        </w:rPr>
      </w:pPr>
      <w:r w:rsidRPr="00666F4C">
        <w:rPr>
          <w:rFonts w:eastAsia="Calibri" w:cs="Times New Roman"/>
          <w:b/>
          <w:sz w:val="20"/>
          <w:szCs w:val="18"/>
        </w:rPr>
        <w:t>Izvor: LU Vukovar</w:t>
      </w:r>
    </w:p>
    <w:p w14:paraId="04EBFE22" w14:textId="77777777" w:rsidR="00245C32" w:rsidRDefault="00666F4C">
      <w:pPr>
        <w:shd w:val="clear" w:color="auto" w:fill="B5C4D7"/>
        <w:spacing w:after="200" w:line="240" w:lineRule="auto"/>
        <w:contextualSpacing/>
        <w:jc w:val="both"/>
        <w:rPr>
          <w:rFonts w:eastAsia="Calibri" w:cs="Times New Roman"/>
          <w:b/>
        </w:rPr>
      </w:pPr>
      <w:r>
        <w:rPr>
          <w:rFonts w:eastAsia="Calibri" w:cs="Times New Roman"/>
          <w:b/>
        </w:rPr>
        <w:t>Luka Slavonski Brod</w:t>
      </w:r>
    </w:p>
    <w:p w14:paraId="6C811CEA" w14:textId="77777777" w:rsidR="00245C32" w:rsidRDefault="00666F4C">
      <w:pPr>
        <w:spacing w:before="240" w:after="200" w:line="240" w:lineRule="auto"/>
        <w:jc w:val="both"/>
        <w:rPr>
          <w:rFonts w:eastAsia="Calibri" w:cs="Times New Roman"/>
        </w:rPr>
      </w:pPr>
      <w:bookmarkStart w:id="25" w:name="_Hlk33034471"/>
      <w:r>
        <w:rPr>
          <w:rFonts w:eastAsia="Calibri" w:cs="Times New Roman"/>
        </w:rPr>
        <w:t xml:space="preserve">Luka Slavonski Brod u nadležnosti je LU Slavonski Brod. Luka Slavonski Brod nalazi se 4 km jugoistočno od grada Slavonski Brod na lijevoj obali rijeke Save na </w:t>
      </w:r>
      <w:proofErr w:type="spellStart"/>
      <w:r>
        <w:rPr>
          <w:rFonts w:eastAsia="Calibri" w:cs="Times New Roman"/>
        </w:rPr>
        <w:t>rkm</w:t>
      </w:r>
      <w:proofErr w:type="spellEnd"/>
      <w:r>
        <w:rPr>
          <w:rFonts w:eastAsia="Calibri" w:cs="Times New Roman"/>
        </w:rPr>
        <w:t xml:space="preserve"> 363, III. klase plovnosti na dionici Slavonski Brod - Sisak - </w:t>
      </w:r>
      <w:proofErr w:type="spellStart"/>
      <w:r>
        <w:rPr>
          <w:rFonts w:eastAsia="Calibri" w:cs="Times New Roman"/>
        </w:rPr>
        <w:t>Galdovo</w:t>
      </w:r>
      <w:proofErr w:type="spellEnd"/>
      <w:r>
        <w:rPr>
          <w:rFonts w:eastAsia="Calibri" w:cs="Times New Roman"/>
        </w:rPr>
        <w:t xml:space="preserve"> te IV. klase plovnosti na dionici Slavonski Brod - </w:t>
      </w:r>
      <w:proofErr w:type="spellStart"/>
      <w:r>
        <w:rPr>
          <w:rFonts w:eastAsia="Calibri" w:cs="Times New Roman"/>
        </w:rPr>
        <w:t>Oprisavci</w:t>
      </w:r>
      <w:proofErr w:type="spellEnd"/>
      <w:r>
        <w:rPr>
          <w:rFonts w:eastAsia="Calibri" w:cs="Times New Roman"/>
        </w:rPr>
        <w:t xml:space="preserve">. Kao i luka Vukovar, nalazi se na glavnoj TEN-T mreži, na koridoru Rajna - Dunav. </w:t>
      </w:r>
    </w:p>
    <w:p w14:paraId="303F308C" w14:textId="0FEF300E" w:rsidR="00245C32" w:rsidRDefault="00666F4C">
      <w:pPr>
        <w:spacing w:after="200" w:line="240" w:lineRule="auto"/>
        <w:jc w:val="both"/>
        <w:rPr>
          <w:rFonts w:eastAsia="Calibri" w:cs="Times New Roman"/>
        </w:rPr>
      </w:pPr>
      <w:r>
        <w:rPr>
          <w:rFonts w:eastAsia="Calibri" w:cs="Times New Roman"/>
        </w:rPr>
        <w:t xml:space="preserve">Luka je povezana željezničkom i cestovnom infrastrukturom s gospodarskim subjektima kao što su Đuro Đaković, Slavonija DI, INA </w:t>
      </w:r>
      <w:proofErr w:type="spellStart"/>
      <w:r>
        <w:rPr>
          <w:rFonts w:eastAsia="Calibri" w:cs="Times New Roman"/>
        </w:rPr>
        <w:t>Danish</w:t>
      </w:r>
      <w:proofErr w:type="spellEnd"/>
      <w:r>
        <w:rPr>
          <w:rFonts w:eastAsia="Calibri" w:cs="Times New Roman"/>
        </w:rPr>
        <w:t xml:space="preserve"> </w:t>
      </w:r>
      <w:proofErr w:type="spellStart"/>
      <w:r>
        <w:rPr>
          <w:rFonts w:eastAsia="Calibri" w:cs="Times New Roman"/>
        </w:rPr>
        <w:t>Camp</w:t>
      </w:r>
      <w:proofErr w:type="spellEnd"/>
      <w:r>
        <w:rPr>
          <w:rFonts w:eastAsia="Calibri" w:cs="Times New Roman"/>
        </w:rPr>
        <w:t xml:space="preserve"> </w:t>
      </w:r>
      <w:proofErr w:type="spellStart"/>
      <w:r>
        <w:rPr>
          <w:rFonts w:eastAsia="Calibri" w:cs="Times New Roman"/>
        </w:rPr>
        <w:t>Supply</w:t>
      </w:r>
      <w:proofErr w:type="spellEnd"/>
      <w:r>
        <w:rPr>
          <w:rFonts w:eastAsia="Calibri" w:cs="Times New Roman"/>
        </w:rPr>
        <w:t xml:space="preserve"> DCS, HŽ </w:t>
      </w:r>
      <w:proofErr w:type="spellStart"/>
      <w:r>
        <w:rPr>
          <w:rFonts w:eastAsia="Calibri" w:cs="Times New Roman"/>
        </w:rPr>
        <w:t>Cargo</w:t>
      </w:r>
      <w:proofErr w:type="spellEnd"/>
      <w:r>
        <w:rPr>
          <w:rFonts w:eastAsia="Calibri" w:cs="Times New Roman"/>
        </w:rPr>
        <w:t xml:space="preserve"> Zagreb, itd. Nalazi se u blizini autoceste A3. U blizini je i trasa </w:t>
      </w:r>
      <w:proofErr w:type="spellStart"/>
      <w:r>
        <w:rPr>
          <w:rFonts w:eastAsia="Calibri" w:cs="Times New Roman"/>
        </w:rPr>
        <w:t>dvokolosiječne</w:t>
      </w:r>
      <w:proofErr w:type="spellEnd"/>
      <w:r>
        <w:rPr>
          <w:rFonts w:eastAsia="Calibri" w:cs="Times New Roman"/>
        </w:rPr>
        <w:t xml:space="preserve"> elektrificirane pruge međunarodnog značaja M104 Novska - Tovarnik - DG </w:t>
      </w:r>
      <w:r w:rsidRPr="001E6A9C">
        <w:rPr>
          <w:rFonts w:eastAsia="Calibri" w:cs="Times New Roman"/>
        </w:rPr>
        <w:t>(R</w:t>
      </w:r>
      <w:r w:rsidR="002C1255" w:rsidRPr="001E6A9C">
        <w:rPr>
          <w:rFonts w:eastAsia="Calibri" w:cs="Times New Roman"/>
        </w:rPr>
        <w:t xml:space="preserve">epublika </w:t>
      </w:r>
      <w:r w:rsidRPr="001E6A9C">
        <w:rPr>
          <w:rFonts w:eastAsia="Calibri" w:cs="Times New Roman"/>
        </w:rPr>
        <w:t xml:space="preserve">Srbija) koja se nastavlja na prugu M502 i povezuje Zagreb na sjeveru </w:t>
      </w:r>
      <w:r w:rsidR="002C1255" w:rsidRPr="001E6A9C">
        <w:rPr>
          <w:rFonts w:eastAsia="Calibri" w:cs="Times New Roman"/>
        </w:rPr>
        <w:t xml:space="preserve">Republike </w:t>
      </w:r>
      <w:r w:rsidRPr="001E6A9C">
        <w:rPr>
          <w:rFonts w:eastAsia="Calibri" w:cs="Times New Roman"/>
        </w:rPr>
        <w:t xml:space="preserve">Hrvatske s Beogradom u </w:t>
      </w:r>
      <w:r w:rsidR="002C1255" w:rsidRPr="001E6A9C">
        <w:rPr>
          <w:rFonts w:eastAsia="Calibri" w:cs="Times New Roman"/>
        </w:rPr>
        <w:t xml:space="preserve">Republici </w:t>
      </w:r>
      <w:r w:rsidRPr="001E6A9C">
        <w:rPr>
          <w:rFonts w:eastAsia="Calibri" w:cs="Times New Roman"/>
        </w:rPr>
        <w:t xml:space="preserve">Srbiji. Za razvoj svih oblika industrijskih postrojenja, skladišta i terminala izgrađena je gospodarska zona veličine 500 hektara u neposrednoj blizini luke Slavonski Brod. Zbog svog geoprometnog </w:t>
      </w:r>
      <w:r>
        <w:rPr>
          <w:rFonts w:eastAsia="Calibri" w:cs="Times New Roman"/>
        </w:rPr>
        <w:t xml:space="preserve">položaja luka Slavonski Brod ima potencijal postati značajno </w:t>
      </w:r>
      <w:proofErr w:type="spellStart"/>
      <w:r>
        <w:rPr>
          <w:rFonts w:eastAsia="Calibri" w:cs="Times New Roman"/>
        </w:rPr>
        <w:t>intermodalno</w:t>
      </w:r>
      <w:proofErr w:type="spellEnd"/>
      <w:r>
        <w:rPr>
          <w:rFonts w:eastAsia="Calibri" w:cs="Times New Roman"/>
        </w:rPr>
        <w:t xml:space="preserve"> čvorište.</w:t>
      </w:r>
    </w:p>
    <w:p w14:paraId="0336484D" w14:textId="77777777" w:rsidR="00245C32" w:rsidRPr="00666F4C" w:rsidRDefault="00666F4C">
      <w:pPr>
        <w:spacing w:after="0" w:line="240" w:lineRule="auto"/>
        <w:jc w:val="both"/>
        <w:rPr>
          <w:rFonts w:cs="Times New Roman"/>
          <w:bCs/>
        </w:rPr>
      </w:pPr>
      <w:r w:rsidRPr="00666F4C">
        <w:rPr>
          <w:rFonts w:cs="Times New Roman"/>
          <w:bCs/>
        </w:rPr>
        <w:t xml:space="preserve">U luci Slavonski Brod trenutno postoje tri koncesionara: Robno transportni centar Brod d.o.o.,  </w:t>
      </w:r>
      <w:proofErr w:type="spellStart"/>
      <w:r w:rsidRPr="00666F4C">
        <w:rPr>
          <w:rFonts w:cs="Times New Roman"/>
          <w:bCs/>
        </w:rPr>
        <w:t>Manšped</w:t>
      </w:r>
      <w:proofErr w:type="spellEnd"/>
      <w:r w:rsidRPr="00666F4C">
        <w:rPr>
          <w:rFonts w:cs="Times New Roman"/>
          <w:bCs/>
        </w:rPr>
        <w:t xml:space="preserve"> d.o.o. i Crodux energetika d.o.o.</w:t>
      </w:r>
    </w:p>
    <w:p w14:paraId="5480527E" w14:textId="07CDCC2B" w:rsidR="00245C32" w:rsidRDefault="00666F4C">
      <w:pPr>
        <w:spacing w:before="240" w:line="240" w:lineRule="auto"/>
        <w:jc w:val="both"/>
        <w:rPr>
          <w:rFonts w:eastAsia="Calibri" w:cs="Times New Roman"/>
        </w:rPr>
      </w:pPr>
      <w:r w:rsidRPr="00666F4C">
        <w:rPr>
          <w:rFonts w:eastAsia="Calibri" w:cs="Times New Roman"/>
          <w:bCs/>
        </w:rPr>
        <w:t>Uspoređujući luku Slavonski Brod s drugim hrvatskim</w:t>
      </w:r>
      <w:r>
        <w:rPr>
          <w:rFonts w:eastAsia="Calibri" w:cs="Times New Roman"/>
        </w:rPr>
        <w:t xml:space="preserve"> lukama na unutarnjim plovnim putovima, ova je luka treća po količini prekrcanog tereta u tonama. U prekrcanom teretu dominira nafta, a slijede ju redom šljunak i pijesak, dok generalnog tereta ima malo.</w:t>
      </w:r>
    </w:p>
    <w:p w14:paraId="4B4D5736" w14:textId="77777777" w:rsidR="00666F4C" w:rsidRPr="00666F4C" w:rsidRDefault="00666F4C" w:rsidP="00666F4C">
      <w:pPr>
        <w:keepNext/>
        <w:spacing w:after="200" w:line="276" w:lineRule="auto"/>
        <w:jc w:val="center"/>
        <w:rPr>
          <w:rFonts w:eastAsia="Calibri" w:cs="Times New Roman"/>
        </w:rPr>
      </w:pPr>
      <w:r w:rsidRPr="00666F4C">
        <w:rPr>
          <w:rFonts w:eastAsia="Calibri" w:cs="Arial"/>
          <w:noProof/>
          <w:lang w:eastAsia="hr-HR"/>
        </w:rPr>
        <w:lastRenderedPageBreak/>
        <w:drawing>
          <wp:inline distT="0" distB="0" distL="0" distR="0" wp14:anchorId="23D7AB4E" wp14:editId="64B4AA0C">
            <wp:extent cx="5760000" cy="2978150"/>
            <wp:effectExtent l="0" t="0" r="3810" b="0"/>
            <wp:docPr id="18" name="Chart 18">
              <a:extLst xmlns:a="http://schemas.openxmlformats.org/drawingml/2006/main">
                <a:ext uri="{FF2B5EF4-FFF2-40B4-BE49-F238E27FC236}">
                  <a16:creationId xmlns:a16="http://schemas.microsoft.com/office/drawing/2014/main" id="{D4BA2726-1BF6-4454-B8FC-7C1007211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1797C5" w14:textId="6A220224" w:rsidR="00666F4C" w:rsidRPr="00666F4C" w:rsidRDefault="00666F4C" w:rsidP="00666F4C">
      <w:pPr>
        <w:spacing w:after="120" w:line="240" w:lineRule="auto"/>
        <w:jc w:val="center"/>
        <w:rPr>
          <w:rFonts w:eastAsia="Calibri" w:cs="Times New Roman"/>
          <w:b/>
          <w:bCs/>
          <w:sz w:val="20"/>
          <w:szCs w:val="18"/>
        </w:rPr>
      </w:pPr>
      <w:bookmarkStart w:id="26" w:name="_Toc102995528"/>
      <w:bookmarkStart w:id="27" w:name="_Toc105514692"/>
      <w:r w:rsidRPr="00666F4C">
        <w:rPr>
          <w:rFonts w:eastAsia="Calibri" w:cs="Times New Roman"/>
          <w:b/>
          <w:bCs/>
          <w:sz w:val="20"/>
          <w:szCs w:val="18"/>
        </w:rPr>
        <w:t xml:space="preserve">Slika </w:t>
      </w:r>
      <w:r w:rsidRPr="00666F4C">
        <w:rPr>
          <w:rFonts w:eastAsia="Calibri" w:cs="Times New Roman"/>
          <w:b/>
          <w:bCs/>
          <w:sz w:val="20"/>
          <w:szCs w:val="18"/>
        </w:rPr>
        <w:fldChar w:fldCharType="begin"/>
      </w:r>
      <w:r w:rsidRPr="00666F4C">
        <w:rPr>
          <w:rFonts w:eastAsia="Calibri" w:cs="Times New Roman"/>
          <w:b/>
          <w:bCs/>
          <w:noProof/>
          <w:sz w:val="20"/>
          <w:szCs w:val="18"/>
        </w:rPr>
        <w:instrText xml:space="preserve"> SEQ Slika \* ARABIC </w:instrText>
      </w:r>
      <w:r w:rsidRPr="00666F4C">
        <w:rPr>
          <w:rFonts w:eastAsia="Calibri" w:cs="Times New Roman"/>
          <w:b/>
          <w:bCs/>
          <w:sz w:val="20"/>
          <w:szCs w:val="18"/>
        </w:rPr>
        <w:fldChar w:fldCharType="separate"/>
      </w:r>
      <w:r w:rsidR="00EA7939">
        <w:rPr>
          <w:rFonts w:eastAsia="Calibri" w:cs="Times New Roman"/>
          <w:b/>
          <w:bCs/>
          <w:noProof/>
          <w:sz w:val="20"/>
          <w:szCs w:val="18"/>
        </w:rPr>
        <w:t>4</w:t>
      </w:r>
      <w:r w:rsidRPr="00666F4C">
        <w:rPr>
          <w:rFonts w:eastAsia="Calibri" w:cs="Times New Roman"/>
          <w:b/>
          <w:bCs/>
          <w:sz w:val="20"/>
          <w:szCs w:val="18"/>
        </w:rPr>
        <w:fldChar w:fldCharType="end"/>
      </w:r>
      <w:r w:rsidRPr="00666F4C">
        <w:rPr>
          <w:rFonts w:eastAsia="Calibri" w:cs="Times New Roman"/>
          <w:b/>
          <w:bCs/>
          <w:sz w:val="20"/>
          <w:szCs w:val="18"/>
        </w:rPr>
        <w:t>: Prekrcaj tereta u luci Slavonski Brod prema vrsti tereta, 2014. - 2021.</w:t>
      </w:r>
      <w:bookmarkEnd w:id="26"/>
      <w:bookmarkEnd w:id="27"/>
    </w:p>
    <w:p w14:paraId="7D1E5254" w14:textId="01EC899F" w:rsidR="00666F4C" w:rsidRPr="00666F4C" w:rsidRDefault="00666F4C" w:rsidP="00666F4C">
      <w:pPr>
        <w:spacing w:after="200" w:line="276" w:lineRule="auto"/>
        <w:jc w:val="center"/>
        <w:rPr>
          <w:rFonts w:eastAsia="Calibri" w:cs="Times New Roman"/>
          <w:b/>
          <w:sz w:val="20"/>
        </w:rPr>
      </w:pPr>
      <w:r w:rsidRPr="00666F4C">
        <w:rPr>
          <w:rFonts w:eastAsia="Calibri" w:cs="Times New Roman"/>
          <w:b/>
          <w:sz w:val="20"/>
        </w:rPr>
        <w:t>Izvor: LU Slavonski Brod</w:t>
      </w:r>
    </w:p>
    <w:bookmarkEnd w:id="25"/>
    <w:p w14:paraId="59E97F2B" w14:textId="77777777" w:rsidR="00245C32" w:rsidRDefault="00666F4C">
      <w:pPr>
        <w:shd w:val="clear" w:color="auto" w:fill="B5C4D7"/>
        <w:spacing w:after="200" w:line="240" w:lineRule="auto"/>
        <w:contextualSpacing/>
        <w:jc w:val="both"/>
        <w:rPr>
          <w:rFonts w:eastAsia="Calibri" w:cs="Times New Roman"/>
          <w:b/>
        </w:rPr>
      </w:pPr>
      <w:r>
        <w:rPr>
          <w:rFonts w:eastAsia="Calibri" w:cs="Times New Roman"/>
          <w:b/>
        </w:rPr>
        <w:t>Luka Sisak</w:t>
      </w:r>
    </w:p>
    <w:p w14:paraId="6DC08BD4" w14:textId="3A1A4FB1" w:rsidR="00245C32" w:rsidRPr="00666F4C" w:rsidRDefault="00666F4C">
      <w:pPr>
        <w:spacing w:after="200" w:line="240" w:lineRule="auto"/>
        <w:jc w:val="both"/>
        <w:rPr>
          <w:rFonts w:eastAsia="Calibri" w:cs="Times New Roman"/>
          <w:bCs/>
        </w:rPr>
      </w:pPr>
      <w:r w:rsidRPr="00666F4C">
        <w:rPr>
          <w:rFonts w:eastAsia="Calibri" w:cs="Times New Roman"/>
          <w:bCs/>
        </w:rPr>
        <w:t xml:space="preserve">Luku Sisak čine Bazen Crnac i Bazen </w:t>
      </w:r>
      <w:proofErr w:type="spellStart"/>
      <w:r w:rsidRPr="00666F4C">
        <w:rPr>
          <w:rFonts w:eastAsia="Calibri" w:cs="Times New Roman"/>
          <w:bCs/>
        </w:rPr>
        <w:t>Galdovo</w:t>
      </w:r>
      <w:proofErr w:type="spellEnd"/>
      <w:r w:rsidRPr="00666F4C">
        <w:rPr>
          <w:rFonts w:eastAsia="Calibri" w:cs="Times New Roman"/>
          <w:bCs/>
        </w:rPr>
        <w:t xml:space="preserve"> na rijeci Savi te luka za prekrcaj rasutog tereta Pristanište i skladišta d.o.o. koja se nalazi u gradu Sisku. Luka se nalazi na sveobuhvatnoj TEN-T mreži.</w:t>
      </w:r>
      <w:r w:rsidR="00233A2C">
        <w:rPr>
          <w:rFonts w:eastAsia="Calibri" w:cs="Times New Roman"/>
          <w:bCs/>
        </w:rPr>
        <w:t xml:space="preserve"> </w:t>
      </w:r>
      <w:r w:rsidRPr="00666F4C">
        <w:rPr>
          <w:rFonts w:eastAsia="Calibri" w:cs="Times New Roman"/>
          <w:bCs/>
        </w:rPr>
        <w:t xml:space="preserve">Udaljenost Luke do najbližeg prilaza autocesti A3 iznosi 25 km. U blizini Luke Sisak nalazi se </w:t>
      </w:r>
      <w:proofErr w:type="spellStart"/>
      <w:r w:rsidRPr="00666F4C">
        <w:rPr>
          <w:rFonts w:eastAsia="Calibri" w:cs="Times New Roman"/>
          <w:bCs/>
        </w:rPr>
        <w:t>jednokolosiječna</w:t>
      </w:r>
      <w:proofErr w:type="spellEnd"/>
      <w:r w:rsidRPr="00666F4C">
        <w:rPr>
          <w:rFonts w:eastAsia="Calibri" w:cs="Times New Roman"/>
          <w:bCs/>
        </w:rPr>
        <w:t xml:space="preserve"> elektrificirana pruga međunarodnog značaja, M502 Zagreb </w:t>
      </w:r>
      <w:proofErr w:type="spellStart"/>
      <w:r w:rsidRPr="00666F4C">
        <w:rPr>
          <w:rFonts w:eastAsia="Calibri" w:cs="Times New Roman"/>
          <w:bCs/>
        </w:rPr>
        <w:t>Gk</w:t>
      </w:r>
      <w:proofErr w:type="spellEnd"/>
      <w:r w:rsidRPr="00666F4C">
        <w:rPr>
          <w:rFonts w:eastAsia="Calibri" w:cs="Times New Roman"/>
          <w:bCs/>
        </w:rPr>
        <w:t xml:space="preserve"> - Sisak - Novska.</w:t>
      </w:r>
    </w:p>
    <w:p w14:paraId="0EC143D9" w14:textId="5D2296B8" w:rsidR="00245C32" w:rsidRPr="00666F4C" w:rsidRDefault="00666F4C">
      <w:pPr>
        <w:spacing w:after="200" w:line="240" w:lineRule="auto"/>
        <w:jc w:val="both"/>
        <w:rPr>
          <w:rFonts w:eastAsia="Calibri" w:cs="Times New Roman"/>
          <w:bCs/>
        </w:rPr>
      </w:pPr>
      <w:r w:rsidRPr="00666F4C">
        <w:rPr>
          <w:rFonts w:eastAsia="Calibri" w:cs="Times New Roman"/>
          <w:bCs/>
        </w:rPr>
        <w:t xml:space="preserve">Bazen Crnac nalazi se na desnoj obali rijeke Save te je otvoren za javni promet. Po svojoj funkciji spada u naftnu luku te je putem cjevovoda povezan sa Rafinerijom nafte u Sisku. Bazen </w:t>
      </w:r>
      <w:proofErr w:type="spellStart"/>
      <w:r w:rsidRPr="00666F4C">
        <w:rPr>
          <w:rFonts w:eastAsia="Calibri" w:cs="Times New Roman"/>
          <w:bCs/>
        </w:rPr>
        <w:t>Galdovo</w:t>
      </w:r>
      <w:proofErr w:type="spellEnd"/>
      <w:r w:rsidRPr="00666F4C">
        <w:rPr>
          <w:rFonts w:eastAsia="Calibri" w:cs="Times New Roman"/>
          <w:bCs/>
        </w:rPr>
        <w:t xml:space="preserve"> je brodogradilišno pristanište na lijevoj obali rijeke Save. U bazenu </w:t>
      </w:r>
      <w:proofErr w:type="spellStart"/>
      <w:r w:rsidRPr="00666F4C">
        <w:rPr>
          <w:rFonts w:eastAsia="Calibri" w:cs="Times New Roman"/>
          <w:bCs/>
        </w:rPr>
        <w:t>Galdovo</w:t>
      </w:r>
      <w:proofErr w:type="spellEnd"/>
      <w:r w:rsidRPr="00666F4C">
        <w:rPr>
          <w:rFonts w:eastAsia="Calibri" w:cs="Times New Roman"/>
          <w:bCs/>
        </w:rPr>
        <w:t xml:space="preserve"> koncesionar </w:t>
      </w:r>
      <w:proofErr w:type="spellStart"/>
      <w:r w:rsidRPr="00666F4C">
        <w:rPr>
          <w:rFonts w:eastAsia="Calibri" w:cs="Times New Roman"/>
          <w:bCs/>
        </w:rPr>
        <w:t>Brodocentar</w:t>
      </w:r>
      <w:proofErr w:type="spellEnd"/>
      <w:r w:rsidRPr="00666F4C">
        <w:rPr>
          <w:rFonts w:eastAsia="Calibri" w:cs="Times New Roman"/>
          <w:bCs/>
        </w:rPr>
        <w:t xml:space="preserve"> Sisak d.o.o. zadužen je za gospodarsko korištenje navoza radi obavljanja izgradnje, remonta i popravaka riječnih plovila i plutajućih objekata te ostalih djelatnosti iz područja brodogradnje. Pristanište i skladišta d.o.o. je luka za prekrcaj rasutih tereta, a sadrži i skladišne površine za prekrcaj i skladištenje srednjih i velikih kontejnera u kombiniranom prijevozu tereta. Istovremeno je ova tvrtka i koncesionar u bazenu Crnac luke Sisak</w:t>
      </w:r>
      <w:r w:rsidRPr="00666F4C">
        <w:rPr>
          <w:rFonts w:cs="Times New Roman"/>
          <w:bCs/>
        </w:rPr>
        <w:t xml:space="preserve"> </w:t>
      </w:r>
      <w:r w:rsidRPr="00666F4C">
        <w:rPr>
          <w:rFonts w:eastAsia="Calibri" w:cs="Times New Roman"/>
          <w:bCs/>
        </w:rPr>
        <w:t xml:space="preserve">i vrši usluge pretovara sirove nafte i derivata. </w:t>
      </w:r>
    </w:p>
    <w:p w14:paraId="27548AD0" w14:textId="732E0093" w:rsidR="00245C32" w:rsidRDefault="00666F4C">
      <w:pPr>
        <w:spacing w:after="200" w:line="240" w:lineRule="auto"/>
        <w:jc w:val="both"/>
        <w:rPr>
          <w:rFonts w:eastAsia="Calibri" w:cs="Times New Roman"/>
        </w:rPr>
      </w:pPr>
      <w:r>
        <w:rPr>
          <w:rFonts w:eastAsia="Calibri" w:cs="Times New Roman"/>
        </w:rPr>
        <w:t>Sagledavajući količinu prekrcanog tereta u tonama, luka Sisak u odnosu na ostale hrvatske luke unutarnjih plovnih putova ima najmanju količinu prekrcanog tereta. Razlozi su niska plovnost rijeke Save (klasa III.) na kojoj se ova luka nalazi te specijaliziranost luke na prijevoz nafte.</w:t>
      </w:r>
    </w:p>
    <w:p w14:paraId="545B3A9B" w14:textId="77777777" w:rsidR="00666F4C" w:rsidRPr="00666F4C" w:rsidRDefault="00666F4C" w:rsidP="00666F4C">
      <w:pPr>
        <w:keepNext/>
        <w:spacing w:after="200" w:line="276" w:lineRule="auto"/>
        <w:jc w:val="center"/>
        <w:rPr>
          <w:rFonts w:eastAsia="Calibri" w:cs="Times New Roman"/>
        </w:rPr>
      </w:pPr>
      <w:r w:rsidRPr="00666F4C">
        <w:rPr>
          <w:rFonts w:eastAsia="Calibri" w:cs="Arial"/>
          <w:noProof/>
          <w:lang w:eastAsia="hr-HR"/>
        </w:rPr>
        <w:lastRenderedPageBreak/>
        <w:drawing>
          <wp:inline distT="0" distB="0" distL="0" distR="0" wp14:anchorId="783DF75F" wp14:editId="7C47FD08">
            <wp:extent cx="5760000" cy="2872014"/>
            <wp:effectExtent l="0" t="0" r="0" b="5080"/>
            <wp:docPr id="23" name="Chart 23">
              <a:extLst xmlns:a="http://schemas.openxmlformats.org/drawingml/2006/main">
                <a:ext uri="{FF2B5EF4-FFF2-40B4-BE49-F238E27FC236}">
                  <a16:creationId xmlns:a16="http://schemas.microsoft.com/office/drawing/2014/main" id="{07718C81-EDB5-475B-9F3E-65119B5D1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E438E1" w14:textId="6F203D34" w:rsidR="00666F4C" w:rsidRPr="00666F4C" w:rsidRDefault="00666F4C" w:rsidP="00666F4C">
      <w:pPr>
        <w:spacing w:after="0" w:line="240" w:lineRule="auto"/>
        <w:jc w:val="center"/>
        <w:rPr>
          <w:rFonts w:eastAsia="Calibri" w:cs="Times New Roman"/>
          <w:b/>
          <w:bCs/>
          <w:sz w:val="20"/>
          <w:szCs w:val="18"/>
        </w:rPr>
      </w:pPr>
      <w:bookmarkStart w:id="28" w:name="_Toc102995529"/>
      <w:bookmarkStart w:id="29" w:name="_Toc105514693"/>
      <w:r w:rsidRPr="00666F4C">
        <w:rPr>
          <w:rFonts w:eastAsia="Calibri" w:cs="Times New Roman"/>
          <w:b/>
          <w:bCs/>
          <w:sz w:val="20"/>
          <w:szCs w:val="18"/>
        </w:rPr>
        <w:t xml:space="preserve">Slika </w:t>
      </w:r>
      <w:r w:rsidRPr="00666F4C">
        <w:rPr>
          <w:rFonts w:eastAsia="Calibri" w:cs="Times New Roman"/>
          <w:b/>
          <w:bCs/>
          <w:noProof/>
          <w:sz w:val="20"/>
          <w:szCs w:val="18"/>
        </w:rPr>
        <w:fldChar w:fldCharType="begin"/>
      </w:r>
      <w:r w:rsidRPr="00666F4C">
        <w:rPr>
          <w:rFonts w:eastAsia="Calibri" w:cs="Times New Roman"/>
          <w:b/>
          <w:bCs/>
          <w:noProof/>
          <w:sz w:val="20"/>
          <w:szCs w:val="18"/>
        </w:rPr>
        <w:instrText xml:space="preserve"> SEQ Slika \* ARABIC </w:instrText>
      </w:r>
      <w:r w:rsidRPr="00666F4C">
        <w:rPr>
          <w:rFonts w:eastAsia="Calibri" w:cs="Times New Roman"/>
          <w:b/>
          <w:bCs/>
          <w:noProof/>
          <w:sz w:val="20"/>
          <w:szCs w:val="18"/>
        </w:rPr>
        <w:fldChar w:fldCharType="separate"/>
      </w:r>
      <w:r w:rsidR="00EA7939">
        <w:rPr>
          <w:rFonts w:eastAsia="Calibri" w:cs="Times New Roman"/>
          <w:b/>
          <w:bCs/>
          <w:noProof/>
          <w:sz w:val="20"/>
          <w:szCs w:val="18"/>
        </w:rPr>
        <w:t>5</w:t>
      </w:r>
      <w:r w:rsidRPr="00666F4C">
        <w:rPr>
          <w:rFonts w:eastAsia="Calibri" w:cs="Times New Roman"/>
          <w:b/>
          <w:bCs/>
          <w:noProof/>
          <w:sz w:val="20"/>
          <w:szCs w:val="18"/>
        </w:rPr>
        <w:fldChar w:fldCharType="end"/>
      </w:r>
      <w:r w:rsidRPr="00666F4C">
        <w:rPr>
          <w:rFonts w:eastAsia="Calibri" w:cs="Times New Roman"/>
          <w:b/>
          <w:bCs/>
          <w:sz w:val="20"/>
          <w:szCs w:val="18"/>
        </w:rPr>
        <w:t>: Količina prekrcane sirove nafte u luci Sisak (bazen Crnac) u tonama, 2014. - 2021.</w:t>
      </w:r>
      <w:bookmarkEnd w:id="28"/>
      <w:bookmarkEnd w:id="29"/>
    </w:p>
    <w:p w14:paraId="46D8EA9B" w14:textId="03AAFC4D" w:rsidR="00666F4C" w:rsidRPr="00666F4C" w:rsidRDefault="00666F4C" w:rsidP="00666F4C">
      <w:pPr>
        <w:spacing w:after="200" w:line="276" w:lineRule="auto"/>
        <w:jc w:val="center"/>
        <w:rPr>
          <w:rFonts w:eastAsia="Calibri" w:cs="Times New Roman"/>
          <w:b/>
          <w:bCs/>
          <w:sz w:val="20"/>
          <w:szCs w:val="18"/>
        </w:rPr>
      </w:pPr>
      <w:r w:rsidRPr="00666F4C">
        <w:rPr>
          <w:rFonts w:eastAsia="Calibri" w:cs="Times New Roman"/>
          <w:b/>
          <w:bCs/>
          <w:sz w:val="20"/>
          <w:szCs w:val="18"/>
        </w:rPr>
        <w:t>Izvor: LU Sisak</w:t>
      </w:r>
    </w:p>
    <w:p w14:paraId="715E2321" w14:textId="77777777" w:rsidR="00245C32" w:rsidRDefault="00666F4C">
      <w:pPr>
        <w:shd w:val="clear" w:color="auto" w:fill="B5C4D7"/>
        <w:spacing w:after="0" w:line="240" w:lineRule="auto"/>
        <w:jc w:val="both"/>
        <w:rPr>
          <w:rFonts w:eastAsia="Calibri" w:cs="Times New Roman"/>
          <w:b/>
          <w:lang w:val="en-US"/>
        </w:rPr>
      </w:pPr>
      <w:r>
        <w:rPr>
          <w:rFonts w:eastAsia="Calibri" w:cs="Times New Roman"/>
          <w:b/>
        </w:rPr>
        <w:t>Putnička pristaništa i promet putnika</w:t>
      </w:r>
    </w:p>
    <w:p w14:paraId="43769376" w14:textId="624B47FD" w:rsidR="00245C32" w:rsidRDefault="00666F4C">
      <w:pPr>
        <w:spacing w:after="200" w:line="240" w:lineRule="auto"/>
        <w:jc w:val="both"/>
        <w:rPr>
          <w:rFonts w:eastAsia="Calibri" w:cs="Times New Roman"/>
        </w:rPr>
      </w:pPr>
      <w:r>
        <w:rPr>
          <w:rFonts w:eastAsia="Calibri" w:cs="Times New Roman"/>
        </w:rPr>
        <w:t>Osim prekrcajno-skladišnih djelatnosti, u području nadležnosti LU Vukovar postoje putnička pristaništa. Nalaze se u Vukovaru, Iloku, Aljmašu i Batini. U tim pristaništima promet putnika je znatno intenzivniji u odnosu na pristaništa u ostale tri luke. Putnička pristaništa u Slavonskom Brodu i Sisku koja se nalaze na rijeci Savi bilježe znatno niži broj uplovljavanja putničkih brodova. Ključni razlog tome je niska razina plovnosti rijeke Save tijekom godine.</w:t>
      </w:r>
      <w:r w:rsidR="007E0CDE">
        <w:rPr>
          <w:rFonts w:eastAsia="Calibri" w:cs="Times New Roman"/>
        </w:rPr>
        <w:t xml:space="preserve"> Broj uplovljavanja</w:t>
      </w:r>
      <w:r w:rsidR="00CC523F">
        <w:rPr>
          <w:rFonts w:eastAsia="Calibri" w:cs="Times New Roman"/>
        </w:rPr>
        <w:t xml:space="preserve"> putničkih brodova</w:t>
      </w:r>
      <w:r w:rsidR="007E0CDE">
        <w:rPr>
          <w:rFonts w:eastAsia="Calibri" w:cs="Times New Roman"/>
        </w:rPr>
        <w:t xml:space="preserve"> i broj</w:t>
      </w:r>
      <w:r w:rsidR="00CC523F">
        <w:rPr>
          <w:rFonts w:eastAsia="Calibri" w:cs="Times New Roman"/>
        </w:rPr>
        <w:t xml:space="preserve"> prevezenih</w:t>
      </w:r>
      <w:r w:rsidR="007E0CDE">
        <w:rPr>
          <w:rFonts w:eastAsia="Calibri" w:cs="Times New Roman"/>
        </w:rPr>
        <w:t xml:space="preserve"> putnika </w:t>
      </w:r>
      <w:r w:rsidR="00CC523F">
        <w:rPr>
          <w:rFonts w:eastAsia="Calibri" w:cs="Times New Roman"/>
        </w:rPr>
        <w:t xml:space="preserve">po pristaništima </w:t>
      </w:r>
      <w:r w:rsidR="007E0CDE">
        <w:rPr>
          <w:rFonts w:eastAsia="Calibri" w:cs="Times New Roman"/>
        </w:rPr>
        <w:t>prika</w:t>
      </w:r>
      <w:r w:rsidR="00CC523F">
        <w:rPr>
          <w:rFonts w:eastAsia="Calibri" w:cs="Times New Roman"/>
        </w:rPr>
        <w:t>zan je na sljedećim slikama.</w:t>
      </w:r>
    </w:p>
    <w:p w14:paraId="517EE0DE" w14:textId="1E9DCCCA" w:rsidR="007256E6" w:rsidRDefault="007256E6">
      <w:pPr>
        <w:spacing w:after="200" w:line="240" w:lineRule="auto"/>
        <w:jc w:val="both"/>
        <w:rPr>
          <w:rFonts w:eastAsia="Calibri" w:cs="Times New Roman"/>
        </w:rPr>
      </w:pPr>
      <w:r>
        <w:rPr>
          <w:noProof/>
          <w:lang w:eastAsia="hr-HR"/>
        </w:rPr>
        <w:drawing>
          <wp:inline distT="0" distB="0" distL="0" distR="0" wp14:anchorId="661B651B" wp14:editId="6B69DAA6">
            <wp:extent cx="5760000" cy="2743200"/>
            <wp:effectExtent l="0" t="0" r="0" b="0"/>
            <wp:docPr id="1" name="Chart 1">
              <a:extLst xmlns:a="http://schemas.openxmlformats.org/drawingml/2006/main">
                <a:ext uri="{FF2B5EF4-FFF2-40B4-BE49-F238E27FC236}">
                  <a16:creationId xmlns:a16="http://schemas.microsoft.com/office/drawing/2014/main" id="{2650485B-4056-4314-8B3D-8E887C4C0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136CE3" w14:textId="5587E80C" w:rsidR="00813A30" w:rsidRPr="00C456E7" w:rsidRDefault="00813A30" w:rsidP="00813A30">
      <w:pPr>
        <w:pStyle w:val="Caption"/>
        <w:spacing w:after="0"/>
        <w:jc w:val="center"/>
        <w:rPr>
          <w:rFonts w:cs="Times New Roman"/>
        </w:rPr>
      </w:pPr>
      <w:bookmarkStart w:id="30" w:name="_Toc105514694"/>
      <w:r>
        <w:t xml:space="preserve">Slika </w:t>
      </w:r>
      <w:fldSimple w:instr=" SEQ Slika \* ARABIC ">
        <w:r w:rsidR="00EA7939">
          <w:rPr>
            <w:noProof/>
          </w:rPr>
          <w:t>6</w:t>
        </w:r>
      </w:fldSimple>
      <w:r w:rsidR="00AE1A31">
        <w:t>:</w:t>
      </w:r>
      <w:r>
        <w:t xml:space="preserve"> </w:t>
      </w:r>
      <w:r w:rsidRPr="00C456E7">
        <w:rPr>
          <w:rFonts w:cs="Times New Roman"/>
        </w:rPr>
        <w:t>Prikaz broja uplovljavanja putničkih brodova u putnička pristaništa RH od 2017. do 202</w:t>
      </w:r>
      <w:r>
        <w:rPr>
          <w:rFonts w:cs="Times New Roman"/>
        </w:rPr>
        <w:t>1</w:t>
      </w:r>
      <w:r w:rsidRPr="00C456E7">
        <w:rPr>
          <w:rFonts w:cs="Times New Roman"/>
        </w:rPr>
        <w:t>. godine</w:t>
      </w:r>
      <w:bookmarkEnd w:id="30"/>
    </w:p>
    <w:p w14:paraId="2C452924" w14:textId="5CDD1E64" w:rsidR="00813A30" w:rsidRDefault="00813A30" w:rsidP="00813A30">
      <w:pPr>
        <w:spacing w:after="120"/>
        <w:jc w:val="center"/>
        <w:rPr>
          <w:rFonts w:cs="Times New Roman"/>
          <w:b/>
          <w:bCs/>
          <w:sz w:val="20"/>
          <w:szCs w:val="18"/>
        </w:rPr>
      </w:pPr>
      <w:r w:rsidRPr="00C456E7">
        <w:rPr>
          <w:rFonts w:cs="Times New Roman"/>
          <w:b/>
          <w:bCs/>
          <w:sz w:val="20"/>
          <w:szCs w:val="18"/>
        </w:rPr>
        <w:t>Izvor: LU Vukovar, LU Osijek, LU Slavonski Brod i LU Sisak</w:t>
      </w:r>
    </w:p>
    <w:p w14:paraId="29E3D352" w14:textId="17097EE8" w:rsidR="00D21EC2" w:rsidRDefault="00D21EC2" w:rsidP="00813A30">
      <w:pPr>
        <w:spacing w:after="120"/>
        <w:jc w:val="center"/>
        <w:rPr>
          <w:rFonts w:cs="Times New Roman"/>
          <w:b/>
          <w:bCs/>
          <w:sz w:val="20"/>
          <w:szCs w:val="18"/>
        </w:rPr>
      </w:pPr>
      <w:r>
        <w:rPr>
          <w:noProof/>
          <w:lang w:eastAsia="hr-HR"/>
        </w:rPr>
        <w:lastRenderedPageBreak/>
        <w:drawing>
          <wp:inline distT="0" distB="0" distL="0" distR="0" wp14:anchorId="6256482C" wp14:editId="65FCAF75">
            <wp:extent cx="5760000" cy="2743200"/>
            <wp:effectExtent l="0" t="0" r="0" b="0"/>
            <wp:docPr id="2" name="Chart 2">
              <a:extLst xmlns:a="http://schemas.openxmlformats.org/drawingml/2006/main">
                <a:ext uri="{FF2B5EF4-FFF2-40B4-BE49-F238E27FC236}">
                  <a16:creationId xmlns:a16="http://schemas.microsoft.com/office/drawing/2014/main" id="{A8750438-7198-47BE-BDA8-D938A8603F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FBBFE1" w14:textId="08744C24" w:rsidR="00EA7939" w:rsidRPr="00C456E7" w:rsidRDefault="00EA7939" w:rsidP="00EA7939">
      <w:pPr>
        <w:pStyle w:val="Caption"/>
        <w:spacing w:after="0"/>
        <w:jc w:val="center"/>
        <w:rPr>
          <w:rFonts w:cs="Times New Roman"/>
        </w:rPr>
      </w:pPr>
      <w:bookmarkStart w:id="31" w:name="_Toc105514695"/>
      <w:r>
        <w:t xml:space="preserve">Slika </w:t>
      </w:r>
      <w:fldSimple w:instr=" SEQ Slika \* ARABIC ">
        <w:r>
          <w:rPr>
            <w:noProof/>
          </w:rPr>
          <w:t>7</w:t>
        </w:r>
      </w:fldSimple>
      <w:r w:rsidR="00AE1A31">
        <w:t>:</w:t>
      </w:r>
      <w:r w:rsidRPr="00EA7939">
        <w:rPr>
          <w:rFonts w:cs="Times New Roman"/>
        </w:rPr>
        <w:t xml:space="preserve"> </w:t>
      </w:r>
      <w:r w:rsidRPr="00C456E7">
        <w:rPr>
          <w:rFonts w:cs="Times New Roman"/>
        </w:rPr>
        <w:t>Broj prevezenih putnika po putničkim pristaništima od 2016. do 202</w:t>
      </w:r>
      <w:r>
        <w:rPr>
          <w:rFonts w:cs="Times New Roman"/>
        </w:rPr>
        <w:t>1</w:t>
      </w:r>
      <w:r w:rsidRPr="00C456E7">
        <w:rPr>
          <w:rFonts w:cs="Times New Roman"/>
        </w:rPr>
        <w:t>. godine</w:t>
      </w:r>
      <w:bookmarkEnd w:id="31"/>
    </w:p>
    <w:p w14:paraId="26C628CB" w14:textId="5D2EA924" w:rsidR="00813A30" w:rsidRPr="00414248" w:rsidRDefault="00EA7939" w:rsidP="00414248">
      <w:pPr>
        <w:jc w:val="center"/>
        <w:rPr>
          <w:rFonts w:cs="Times New Roman"/>
          <w:b/>
          <w:sz w:val="20"/>
          <w:szCs w:val="18"/>
        </w:rPr>
      </w:pPr>
      <w:r w:rsidRPr="00C456E7">
        <w:rPr>
          <w:rFonts w:cs="Times New Roman"/>
          <w:b/>
          <w:bCs/>
          <w:sz w:val="20"/>
          <w:szCs w:val="18"/>
        </w:rPr>
        <w:t>Izvor: LU Vukovar, LU Osijek, LU Slavonski Brod, LU Sisak</w:t>
      </w:r>
    </w:p>
    <w:p w14:paraId="3703F40E" w14:textId="77777777" w:rsidR="00245C32" w:rsidRDefault="00666F4C">
      <w:pPr>
        <w:pStyle w:val="Heading2"/>
        <w:rPr>
          <w:rFonts w:eastAsia="MS Gothic" w:cs="Times New Roman"/>
        </w:rPr>
      </w:pPr>
      <w:bookmarkStart w:id="32" w:name="_Toc105429579"/>
      <w:r>
        <w:rPr>
          <w:rFonts w:eastAsia="MS Gothic" w:cs="Times New Roman"/>
        </w:rPr>
        <w:t>Riječni Informacijski Servisi (RIS)</w:t>
      </w:r>
      <w:bookmarkEnd w:id="32"/>
    </w:p>
    <w:p w14:paraId="2DB67CED" w14:textId="77777777" w:rsidR="00245C32" w:rsidRDefault="00666F4C">
      <w:pPr>
        <w:spacing w:line="240" w:lineRule="auto"/>
        <w:jc w:val="both"/>
        <w:rPr>
          <w:rFonts w:cs="Times New Roman"/>
        </w:rPr>
      </w:pPr>
      <w:r>
        <w:rPr>
          <w:rFonts w:cs="Times New Roman"/>
        </w:rPr>
        <w:t>RIS služba u RH organizirana je kao Nacionalna RIS središnjica (NCC) kojom upravlja Nacionalni RIS koordinator.</w:t>
      </w:r>
    </w:p>
    <w:p w14:paraId="4CE360A5" w14:textId="77777777" w:rsidR="00245C32" w:rsidRDefault="00666F4C">
      <w:pPr>
        <w:spacing w:line="240" w:lineRule="auto"/>
        <w:jc w:val="both"/>
        <w:rPr>
          <w:rFonts w:cs="Times New Roman"/>
        </w:rPr>
      </w:pPr>
      <w:r>
        <w:rPr>
          <w:rFonts w:cs="Times New Roman"/>
        </w:rPr>
        <w:t>U RH nalaze se četiri RIS centara i to:</w:t>
      </w:r>
    </w:p>
    <w:p w14:paraId="49FF7DE5" w14:textId="77777777" w:rsidR="00245C32" w:rsidRDefault="00666F4C">
      <w:pPr>
        <w:pStyle w:val="ListParagraph"/>
        <w:numPr>
          <w:ilvl w:val="0"/>
          <w:numId w:val="10"/>
        </w:numPr>
        <w:spacing w:line="240" w:lineRule="auto"/>
        <w:rPr>
          <w:rFonts w:cs="Times New Roman"/>
        </w:rPr>
      </w:pPr>
      <w:r>
        <w:rPr>
          <w:rFonts w:cs="Times New Roman"/>
        </w:rPr>
        <w:t>RIS centar Vukovar, pri Lučkoj kapetaniji Vukovar,</w:t>
      </w:r>
    </w:p>
    <w:p w14:paraId="698D9FDE" w14:textId="77777777" w:rsidR="00245C32" w:rsidRDefault="00666F4C">
      <w:pPr>
        <w:pStyle w:val="ListParagraph"/>
        <w:numPr>
          <w:ilvl w:val="0"/>
          <w:numId w:val="10"/>
        </w:numPr>
        <w:spacing w:line="240" w:lineRule="auto"/>
        <w:rPr>
          <w:rFonts w:cs="Times New Roman"/>
        </w:rPr>
      </w:pPr>
      <w:r>
        <w:rPr>
          <w:rFonts w:cs="Times New Roman"/>
        </w:rPr>
        <w:t>RIS centar Osijek, pri Lučkoj kapetaniji Osijek,</w:t>
      </w:r>
    </w:p>
    <w:p w14:paraId="793AF424" w14:textId="77777777" w:rsidR="00245C32" w:rsidRDefault="00666F4C">
      <w:pPr>
        <w:pStyle w:val="ListParagraph"/>
        <w:numPr>
          <w:ilvl w:val="0"/>
          <w:numId w:val="10"/>
        </w:numPr>
        <w:spacing w:line="240" w:lineRule="auto"/>
        <w:rPr>
          <w:rFonts w:cs="Times New Roman"/>
        </w:rPr>
      </w:pPr>
      <w:r>
        <w:rPr>
          <w:rFonts w:cs="Times New Roman"/>
        </w:rPr>
        <w:t>RIS centar Slavonski Brod, pri Lučkoj kapetaniji Slavonski Brod,</w:t>
      </w:r>
    </w:p>
    <w:p w14:paraId="65B509E1" w14:textId="77777777" w:rsidR="00245C32" w:rsidRDefault="00666F4C">
      <w:pPr>
        <w:pStyle w:val="ListParagraph"/>
        <w:numPr>
          <w:ilvl w:val="0"/>
          <w:numId w:val="10"/>
        </w:numPr>
        <w:spacing w:line="240" w:lineRule="auto"/>
        <w:rPr>
          <w:rFonts w:cs="Times New Roman"/>
        </w:rPr>
      </w:pPr>
      <w:r>
        <w:rPr>
          <w:rFonts w:cs="Times New Roman"/>
        </w:rPr>
        <w:t>RIS centar Sisak, pri Lučkoj kapetaniji Sisak.</w:t>
      </w:r>
    </w:p>
    <w:p w14:paraId="6D48DFDE" w14:textId="3C9D0D7D" w:rsidR="00245C32" w:rsidRDefault="00666F4C">
      <w:pPr>
        <w:spacing w:line="240" w:lineRule="auto"/>
        <w:jc w:val="both"/>
        <w:rPr>
          <w:rFonts w:cs="Times New Roman"/>
        </w:rPr>
      </w:pPr>
      <w:r>
        <w:rPr>
          <w:rFonts w:cs="Times New Roman"/>
        </w:rPr>
        <w:t xml:space="preserve">Republika Hrvatska je 2003. godine započela s implementacijom RIS sustava na rijeci Dunav, putem projekta CRORIS – Faza I, a implementacija je nastavljena projektom CRORIS – Faza II, 2006. godine. Dodatno, 2009. godine proveden je projekt detaljnog dizajna i instalacije prototipa riječnih informacijskih servisa na rijeci Savi. RH sudjeluje i u projektu RIS COMEX koji je usmjeren na definiranje, specifikaciju, implementaciju i održivi rad RIS koridora nakon dobivenih rezultata u sklopu projekta </w:t>
      </w:r>
      <w:proofErr w:type="spellStart"/>
      <w:r>
        <w:rPr>
          <w:rFonts w:cs="Times New Roman"/>
        </w:rPr>
        <w:t>CoRISMa</w:t>
      </w:r>
      <w:proofErr w:type="spellEnd"/>
      <w:r>
        <w:rPr>
          <w:rFonts w:cs="Times New Roman"/>
        </w:rPr>
        <w:t xml:space="preserve">. U sklopu projekta nabavljene su nove bazne stanice i popratna oprema koja je implementirana na dijelovima Dunava i Drave. </w:t>
      </w:r>
    </w:p>
    <w:p w14:paraId="1FC12D67" w14:textId="77777777" w:rsidR="00245C32" w:rsidRDefault="00666F4C">
      <w:pPr>
        <w:pStyle w:val="Heading2"/>
        <w:rPr>
          <w:rFonts w:eastAsia="MS Gothic" w:cs="Times New Roman"/>
        </w:rPr>
      </w:pPr>
      <w:bookmarkStart w:id="33" w:name="_Toc105429580"/>
      <w:r>
        <w:rPr>
          <w:rFonts w:eastAsia="MS Gothic" w:cs="Times New Roman"/>
        </w:rPr>
        <w:t>Organizacija i upravljanje sustavom unutarnje plovidbe</w:t>
      </w:r>
      <w:bookmarkEnd w:id="33"/>
    </w:p>
    <w:p w14:paraId="50F795AB" w14:textId="77777777" w:rsidR="00245C32" w:rsidRDefault="00666F4C">
      <w:pPr>
        <w:spacing w:line="240" w:lineRule="auto"/>
        <w:jc w:val="both"/>
        <w:rPr>
          <w:rFonts w:cs="Times New Roman"/>
        </w:rPr>
      </w:pPr>
      <w:r>
        <w:rPr>
          <w:rFonts w:cs="Times New Roman"/>
        </w:rPr>
        <w:t>U sklopu MMPI-a poslove iz djelokruga Ministarstva koji se odnose na riječni promet i plovidbu te luke i vodne putove unutarnjih voda prvenstveno obavlja Uprava unutarnje plovidbe koja se sastoji od sva sektora: Sektor pravnih, međunarodnih i EU poslova te Sektor gospodarstva i plovidbenih poslova. Uz Upravu unutarnje plovidbe u sektoru unutarnje plovidbe djeluje i Uprava sigurnosti plovidbe čiji je rad usmjeren za nadzor i zaštitu sigurnosti plovidbe te upravljanje riječnim prometom.</w:t>
      </w:r>
    </w:p>
    <w:p w14:paraId="4535A560" w14:textId="77777777" w:rsidR="00245C32" w:rsidRDefault="00666F4C">
      <w:pPr>
        <w:spacing w:after="0" w:line="240" w:lineRule="auto"/>
        <w:jc w:val="both"/>
        <w:rPr>
          <w:rFonts w:cs="Times New Roman"/>
        </w:rPr>
      </w:pPr>
      <w:r>
        <w:rPr>
          <w:rFonts w:cs="Times New Roman"/>
        </w:rPr>
        <w:t>U okviru Ministarstva, u sklopu Uprave sigurnosti plovidbe, uspostavljena je i Nacionalna RIS središnjica te četiri lučke kapetanije na unutarnjim vodama:</w:t>
      </w:r>
    </w:p>
    <w:p w14:paraId="36162F10" w14:textId="77777777" w:rsidR="00245C32" w:rsidRDefault="00666F4C">
      <w:pPr>
        <w:numPr>
          <w:ilvl w:val="0"/>
          <w:numId w:val="32"/>
        </w:numPr>
        <w:spacing w:after="0" w:line="240" w:lineRule="auto"/>
        <w:jc w:val="both"/>
        <w:rPr>
          <w:rFonts w:cs="Times New Roman"/>
        </w:rPr>
      </w:pPr>
      <w:r>
        <w:rPr>
          <w:rFonts w:cs="Times New Roman"/>
        </w:rPr>
        <w:t>Lučka kapetanija Vukovar sa sjedištem u Vukovaru,</w:t>
      </w:r>
    </w:p>
    <w:p w14:paraId="0C1854D4" w14:textId="77777777" w:rsidR="00245C32" w:rsidRDefault="00666F4C">
      <w:pPr>
        <w:numPr>
          <w:ilvl w:val="0"/>
          <w:numId w:val="32"/>
        </w:numPr>
        <w:spacing w:after="0" w:line="240" w:lineRule="auto"/>
        <w:jc w:val="both"/>
        <w:rPr>
          <w:rFonts w:cs="Times New Roman"/>
        </w:rPr>
      </w:pPr>
      <w:r>
        <w:rPr>
          <w:rFonts w:cs="Times New Roman"/>
        </w:rPr>
        <w:t>Lučka kapetanija Osijek sa sjedištem u Osijeku i ispostavom u Varaždinu,</w:t>
      </w:r>
    </w:p>
    <w:p w14:paraId="1C7AFE98" w14:textId="77777777" w:rsidR="00245C32" w:rsidRDefault="00666F4C">
      <w:pPr>
        <w:numPr>
          <w:ilvl w:val="0"/>
          <w:numId w:val="32"/>
        </w:numPr>
        <w:spacing w:after="0" w:line="240" w:lineRule="auto"/>
        <w:jc w:val="both"/>
        <w:rPr>
          <w:rFonts w:cs="Times New Roman"/>
        </w:rPr>
      </w:pPr>
      <w:r>
        <w:rPr>
          <w:rFonts w:cs="Times New Roman"/>
        </w:rPr>
        <w:t>Lučka kapetanija Slavonski Brod sa sjedištem u Slavonskom Brodu,</w:t>
      </w:r>
    </w:p>
    <w:p w14:paraId="3585BBD3" w14:textId="77777777" w:rsidR="00245C32" w:rsidRDefault="00666F4C">
      <w:pPr>
        <w:numPr>
          <w:ilvl w:val="0"/>
          <w:numId w:val="32"/>
        </w:numPr>
        <w:spacing w:after="200" w:line="240" w:lineRule="auto"/>
        <w:jc w:val="both"/>
        <w:rPr>
          <w:rFonts w:cs="Times New Roman"/>
        </w:rPr>
      </w:pPr>
      <w:r>
        <w:rPr>
          <w:rFonts w:cs="Times New Roman"/>
        </w:rPr>
        <w:lastRenderedPageBreak/>
        <w:t>Lučka kapetanija Sisak sa sjedištem u Sisku.</w:t>
      </w:r>
    </w:p>
    <w:p w14:paraId="668366BD" w14:textId="33B5A9CB" w:rsidR="00245C32" w:rsidRDefault="00666F4C">
      <w:pPr>
        <w:spacing w:line="240" w:lineRule="auto"/>
        <w:jc w:val="both"/>
        <w:rPr>
          <w:rFonts w:cs="Times New Roman"/>
        </w:rPr>
      </w:pPr>
      <w:r>
        <w:rPr>
          <w:rFonts w:cs="Times New Roman"/>
        </w:rPr>
        <w:t xml:space="preserve">Lučke uprave su javne ustanove osnovane od Republike Hrvatske zadužene za upravljanje javnim lukama od državnog i županijskog značaja. Rad lučkih uprava kontrolira i nadzire Uprava unutarnje plovidbe pri </w:t>
      </w:r>
      <w:r w:rsidRPr="001E6A9C">
        <w:rPr>
          <w:rFonts w:cs="Times New Roman"/>
        </w:rPr>
        <w:t>M</w:t>
      </w:r>
      <w:r w:rsidR="00C477E5" w:rsidRPr="001E6A9C">
        <w:rPr>
          <w:rFonts w:cs="Times New Roman"/>
        </w:rPr>
        <w:t>MPI</w:t>
      </w:r>
      <w:r w:rsidRPr="001E6A9C">
        <w:rPr>
          <w:rFonts w:cs="Times New Roman"/>
        </w:rPr>
        <w:t xml:space="preserve">. </w:t>
      </w:r>
      <w:r>
        <w:rPr>
          <w:rFonts w:cs="Times New Roman"/>
        </w:rPr>
        <w:t>U Republici Hrvatskoj ustrojene su četiri lučke uprave unutarnjih voda:</w:t>
      </w:r>
    </w:p>
    <w:p w14:paraId="5A095FBD" w14:textId="77777777" w:rsidR="00245C32" w:rsidRDefault="00666F4C">
      <w:pPr>
        <w:pStyle w:val="ListParagraph"/>
        <w:numPr>
          <w:ilvl w:val="0"/>
          <w:numId w:val="33"/>
        </w:numPr>
        <w:spacing w:line="240" w:lineRule="auto"/>
        <w:rPr>
          <w:rFonts w:cs="Times New Roman"/>
        </w:rPr>
      </w:pPr>
      <w:r>
        <w:rPr>
          <w:rFonts w:cs="Times New Roman"/>
        </w:rPr>
        <w:t>LU Vukovar,</w:t>
      </w:r>
    </w:p>
    <w:p w14:paraId="34AAB1E6" w14:textId="77777777" w:rsidR="00245C32" w:rsidRDefault="00666F4C">
      <w:pPr>
        <w:pStyle w:val="ListParagraph"/>
        <w:numPr>
          <w:ilvl w:val="0"/>
          <w:numId w:val="33"/>
        </w:numPr>
        <w:spacing w:line="240" w:lineRule="auto"/>
        <w:rPr>
          <w:rFonts w:cs="Times New Roman"/>
        </w:rPr>
      </w:pPr>
      <w:r>
        <w:rPr>
          <w:rFonts w:cs="Times New Roman"/>
        </w:rPr>
        <w:t>LU Osijek,</w:t>
      </w:r>
    </w:p>
    <w:p w14:paraId="13778F09" w14:textId="77777777" w:rsidR="00245C32" w:rsidRDefault="00666F4C">
      <w:pPr>
        <w:pStyle w:val="ListParagraph"/>
        <w:numPr>
          <w:ilvl w:val="0"/>
          <w:numId w:val="33"/>
        </w:numPr>
        <w:spacing w:line="240" w:lineRule="auto"/>
        <w:rPr>
          <w:rFonts w:cs="Times New Roman"/>
        </w:rPr>
      </w:pPr>
      <w:r>
        <w:rPr>
          <w:rFonts w:cs="Times New Roman"/>
        </w:rPr>
        <w:t>LU Slavonski Brod,</w:t>
      </w:r>
    </w:p>
    <w:p w14:paraId="6CB714DF" w14:textId="77777777" w:rsidR="00245C32" w:rsidRDefault="00666F4C">
      <w:pPr>
        <w:pStyle w:val="ListParagraph"/>
        <w:numPr>
          <w:ilvl w:val="0"/>
          <w:numId w:val="33"/>
        </w:numPr>
        <w:spacing w:line="240" w:lineRule="auto"/>
        <w:rPr>
          <w:rFonts w:cs="Times New Roman"/>
        </w:rPr>
      </w:pPr>
      <w:r>
        <w:rPr>
          <w:rFonts w:cs="Times New Roman"/>
        </w:rPr>
        <w:t>LU Sisak.</w:t>
      </w:r>
    </w:p>
    <w:p w14:paraId="50650201" w14:textId="4D2DAA3E" w:rsidR="00245C32" w:rsidRPr="00666F4C" w:rsidRDefault="00666F4C" w:rsidP="00666F4C">
      <w:pPr>
        <w:pStyle w:val="Heading2"/>
        <w:rPr>
          <w:rFonts w:eastAsia="MS Gothic" w:cs="Times New Roman"/>
        </w:rPr>
      </w:pPr>
      <w:bookmarkStart w:id="34" w:name="_Toc105429581"/>
      <w:r>
        <w:rPr>
          <w:rFonts w:eastAsia="MS Gothic" w:cs="Times New Roman"/>
        </w:rPr>
        <w:t>SWOT analiza</w:t>
      </w:r>
      <w:bookmarkStart w:id="35" w:name="_Toc35682785"/>
      <w:bookmarkEnd w:id="34"/>
    </w:p>
    <w:p w14:paraId="4E0ACB83" w14:textId="77777777" w:rsidR="00245C32" w:rsidRDefault="00666F4C">
      <w:pPr>
        <w:pStyle w:val="Caption"/>
        <w:keepNext/>
        <w:jc w:val="center"/>
        <w:rPr>
          <w:rFonts w:cs="Times New Roman"/>
        </w:rPr>
      </w:pPr>
      <w:bookmarkStart w:id="36" w:name="_Toc105421971"/>
      <w:r>
        <w:rPr>
          <w:rFonts w:cs="Times New Roman"/>
        </w:rPr>
        <w:t xml:space="preserve">Tablica </w:t>
      </w:r>
      <w:r>
        <w:rPr>
          <w:rFonts w:cs="Times New Roman"/>
          <w:noProof/>
        </w:rPr>
        <w:fldChar w:fldCharType="begin"/>
      </w:r>
      <w:r>
        <w:rPr>
          <w:rFonts w:cs="Times New Roman"/>
          <w:noProof/>
        </w:rPr>
        <w:instrText xml:space="preserve"> SEQ Tablica \* ARABIC </w:instrText>
      </w:r>
      <w:r>
        <w:rPr>
          <w:rFonts w:cs="Times New Roman"/>
          <w:noProof/>
        </w:rPr>
        <w:fldChar w:fldCharType="separate"/>
      </w:r>
      <w:r>
        <w:rPr>
          <w:rFonts w:cs="Times New Roman"/>
          <w:noProof/>
        </w:rPr>
        <w:t>4</w:t>
      </w:r>
      <w:r>
        <w:rPr>
          <w:rFonts w:cs="Times New Roman"/>
          <w:noProof/>
        </w:rPr>
        <w:fldChar w:fldCharType="end"/>
      </w:r>
      <w:r>
        <w:rPr>
          <w:rFonts w:cs="Times New Roman"/>
        </w:rPr>
        <w:t>: SWOT analiza unutarnje plovidbe u RH</w:t>
      </w:r>
      <w:bookmarkEnd w:id="35"/>
      <w:bookmarkEnd w:id="36"/>
    </w:p>
    <w:tbl>
      <w:tblPr>
        <w:tblStyle w:val="TableGrid"/>
        <w:tblW w:w="0" w:type="auto"/>
        <w:tblLook w:val="04A0" w:firstRow="1" w:lastRow="0" w:firstColumn="1" w:lastColumn="0" w:noHBand="0" w:noVBand="1"/>
      </w:tblPr>
      <w:tblGrid>
        <w:gridCol w:w="4530"/>
        <w:gridCol w:w="4530"/>
      </w:tblGrid>
      <w:tr w:rsidR="00245C32" w14:paraId="2093DD75" w14:textId="77777777">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5C4D7"/>
            <w:vAlign w:val="center"/>
            <w:hideMark/>
          </w:tcPr>
          <w:p w14:paraId="0F2E30B1" w14:textId="77777777" w:rsidR="00245C32" w:rsidRDefault="00666F4C">
            <w:pPr>
              <w:jc w:val="center"/>
              <w:rPr>
                <w:rFonts w:cs="Times New Roman"/>
                <w:b/>
              </w:rPr>
            </w:pPr>
            <w:r>
              <w:rPr>
                <w:rFonts w:cs="Times New Roman"/>
                <w:b/>
              </w:rPr>
              <w:t>Snage</w:t>
            </w:r>
          </w:p>
        </w:tc>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5C4D7"/>
            <w:vAlign w:val="center"/>
            <w:hideMark/>
          </w:tcPr>
          <w:p w14:paraId="7A0EB071" w14:textId="77777777" w:rsidR="00245C32" w:rsidRDefault="00666F4C">
            <w:pPr>
              <w:jc w:val="center"/>
              <w:rPr>
                <w:rFonts w:cs="Times New Roman"/>
                <w:b/>
              </w:rPr>
            </w:pPr>
            <w:r>
              <w:rPr>
                <w:rFonts w:cs="Times New Roman"/>
                <w:b/>
              </w:rPr>
              <w:t>Slabosti</w:t>
            </w:r>
          </w:p>
        </w:tc>
      </w:tr>
      <w:tr w:rsidR="00245C32" w14:paraId="3354AC75" w14:textId="77777777">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39576" w14:textId="77777777" w:rsidR="00245C32" w:rsidRDefault="00666F4C">
            <w:pPr>
              <w:numPr>
                <w:ilvl w:val="0"/>
                <w:numId w:val="34"/>
              </w:numPr>
              <w:ind w:left="312" w:hanging="284"/>
              <w:rPr>
                <w:rFonts w:cs="Times New Roman"/>
              </w:rPr>
            </w:pPr>
            <w:r>
              <w:rPr>
                <w:rFonts w:cs="Times New Roman"/>
              </w:rPr>
              <w:t>Sve luke na unutarnjim vodama su prema ZPLUV-u od interesa za RH, odnosno prepoznate su kao strateški važne za razvoj i ulaganja</w:t>
            </w:r>
          </w:p>
          <w:p w14:paraId="15A9C668" w14:textId="77777777" w:rsidR="00245C32" w:rsidRDefault="00666F4C">
            <w:pPr>
              <w:numPr>
                <w:ilvl w:val="0"/>
                <w:numId w:val="34"/>
              </w:numPr>
              <w:ind w:left="312" w:hanging="284"/>
              <w:rPr>
                <w:rFonts w:cs="Times New Roman"/>
              </w:rPr>
            </w:pPr>
            <w:r>
              <w:rPr>
                <w:rFonts w:cs="Times New Roman"/>
              </w:rPr>
              <w:t>Interes Države u javnim lukama provodi se putem lučkih uprava, odnosno lučke uprave na lokalnoj razini provode nacionalne politike u sektoru unutarnje plovidbe i u tom smislu djeluju kao produžena ruka Države</w:t>
            </w:r>
          </w:p>
          <w:p w14:paraId="2D2D44E5" w14:textId="77777777" w:rsidR="00245C32" w:rsidRDefault="00666F4C">
            <w:pPr>
              <w:numPr>
                <w:ilvl w:val="0"/>
                <w:numId w:val="34"/>
              </w:numPr>
              <w:ind w:left="312" w:hanging="284"/>
              <w:rPr>
                <w:rFonts w:cs="Times New Roman"/>
              </w:rPr>
            </w:pPr>
            <w:r>
              <w:rPr>
                <w:rFonts w:cs="Times New Roman"/>
              </w:rPr>
              <w:t xml:space="preserve">Dobra povezanost nekih luka s drugim podunavskim zemljama i lučkim administracijama putem, tzv. </w:t>
            </w:r>
            <w:proofErr w:type="spellStart"/>
            <w:r>
              <w:rPr>
                <w:rFonts w:cs="Times New Roman"/>
              </w:rPr>
              <w:t>soft</w:t>
            </w:r>
            <w:proofErr w:type="spellEnd"/>
            <w:r>
              <w:rPr>
                <w:rFonts w:cs="Times New Roman"/>
              </w:rPr>
              <w:t xml:space="preserve"> projekata, odnosno već su ostvarene neke suradnje koje mogu biti podloga za daljnja partnerstva i inovacije</w:t>
            </w:r>
          </w:p>
          <w:p w14:paraId="3CB8D91D" w14:textId="77777777" w:rsidR="00245C32" w:rsidRDefault="00666F4C">
            <w:pPr>
              <w:numPr>
                <w:ilvl w:val="0"/>
                <w:numId w:val="34"/>
              </w:numPr>
              <w:ind w:left="312" w:hanging="284"/>
              <w:rPr>
                <w:rFonts w:cs="Times New Roman"/>
              </w:rPr>
            </w:pPr>
            <w:r>
              <w:rPr>
                <w:rFonts w:cs="Times New Roman"/>
              </w:rPr>
              <w:t>Gusta mreža vodnih putova u odnosu na veličinu teritorija Republike Hrvatske, što dodatno upućuje na velik potencijal ovog vida prometa</w:t>
            </w:r>
          </w:p>
          <w:p w14:paraId="1A6DF1CC" w14:textId="77777777" w:rsidR="00245C32" w:rsidRDefault="00666F4C">
            <w:pPr>
              <w:numPr>
                <w:ilvl w:val="0"/>
                <w:numId w:val="34"/>
              </w:numPr>
              <w:ind w:left="312" w:hanging="284"/>
              <w:rPr>
                <w:rFonts w:cs="Times New Roman"/>
              </w:rPr>
            </w:pPr>
            <w:r>
              <w:rPr>
                <w:rFonts w:cs="Times New Roman"/>
              </w:rPr>
              <w:t>Brza usluga u teretnim lukama</w:t>
            </w:r>
          </w:p>
        </w:tc>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E1E4CC" w14:textId="074CECD8" w:rsidR="00245C32" w:rsidRDefault="00666F4C">
            <w:pPr>
              <w:numPr>
                <w:ilvl w:val="0"/>
                <w:numId w:val="34"/>
              </w:numPr>
              <w:ind w:left="312" w:hanging="284"/>
              <w:rPr>
                <w:rFonts w:cs="Times New Roman"/>
              </w:rPr>
            </w:pPr>
            <w:r>
              <w:rPr>
                <w:rFonts w:cs="Times New Roman"/>
              </w:rPr>
              <w:t>Nepostojanje strateških dokumenata i planskih dokumenata kao podloge za razvojne projekte i planiranje sredstava za njihovo financiranje na godišnjoj razini temeljem jasnih kriterija, predug</w:t>
            </w:r>
            <w:r w:rsidR="00475D48">
              <w:rPr>
                <w:rFonts w:cs="Times New Roman"/>
              </w:rPr>
              <w:t>o</w:t>
            </w:r>
            <w:r>
              <w:rPr>
                <w:rFonts w:cs="Times New Roman"/>
              </w:rPr>
              <w:t xml:space="preserve"> </w:t>
            </w:r>
            <w:r w:rsidR="00475D48">
              <w:rPr>
                <w:rFonts w:cs="Times New Roman"/>
              </w:rPr>
              <w:t>razdoblje</w:t>
            </w:r>
            <w:r>
              <w:rPr>
                <w:rFonts w:cs="Times New Roman"/>
              </w:rPr>
              <w:t xml:space="preserve"> od isteka do izrade novih strateških i planskih dokumenata</w:t>
            </w:r>
          </w:p>
          <w:p w14:paraId="231316BD" w14:textId="77777777" w:rsidR="00245C32" w:rsidRDefault="00666F4C">
            <w:pPr>
              <w:numPr>
                <w:ilvl w:val="0"/>
                <w:numId w:val="34"/>
              </w:numPr>
              <w:ind w:left="312" w:hanging="284"/>
              <w:rPr>
                <w:rFonts w:cs="Times New Roman"/>
              </w:rPr>
            </w:pPr>
            <w:r>
              <w:rPr>
                <w:rFonts w:cs="Times New Roman"/>
              </w:rPr>
              <w:t>Nedovoljna konkurentnost sustava unutarnje plovidbe u odnosu na ostale grane prometa</w:t>
            </w:r>
          </w:p>
          <w:p w14:paraId="2E5C2614" w14:textId="77777777" w:rsidR="00245C32" w:rsidRDefault="00666F4C">
            <w:pPr>
              <w:numPr>
                <w:ilvl w:val="0"/>
                <w:numId w:val="34"/>
              </w:numPr>
              <w:ind w:left="312" w:hanging="284"/>
              <w:rPr>
                <w:rFonts w:cs="Times New Roman"/>
              </w:rPr>
            </w:pPr>
            <w:proofErr w:type="spellStart"/>
            <w:r>
              <w:rPr>
                <w:rFonts w:cs="Times New Roman"/>
              </w:rPr>
              <w:t>Neudovoljavanje</w:t>
            </w:r>
            <w:proofErr w:type="spellEnd"/>
            <w:r>
              <w:rPr>
                <w:rFonts w:cs="Times New Roman"/>
              </w:rPr>
              <w:t xml:space="preserve"> uvjetima postavljenim AGN-om za E-luke</w:t>
            </w:r>
          </w:p>
          <w:p w14:paraId="202DA9CE" w14:textId="77777777" w:rsidR="00245C32" w:rsidRDefault="00666F4C">
            <w:pPr>
              <w:numPr>
                <w:ilvl w:val="0"/>
                <w:numId w:val="34"/>
              </w:numPr>
              <w:ind w:left="312" w:hanging="284"/>
              <w:rPr>
                <w:rFonts w:cs="Times New Roman"/>
              </w:rPr>
            </w:pPr>
            <w:r>
              <w:rPr>
                <w:rFonts w:cs="Times New Roman"/>
              </w:rPr>
              <w:t>Neredovito i neefikasno održavanje plovnih putova</w:t>
            </w:r>
          </w:p>
          <w:p w14:paraId="12D803D4" w14:textId="77777777" w:rsidR="00245C32" w:rsidRDefault="00666F4C">
            <w:pPr>
              <w:numPr>
                <w:ilvl w:val="0"/>
                <w:numId w:val="34"/>
              </w:numPr>
              <w:ind w:left="312" w:hanging="284"/>
              <w:rPr>
                <w:rFonts w:cs="Times New Roman"/>
              </w:rPr>
            </w:pPr>
            <w:r>
              <w:rPr>
                <w:rFonts w:cs="Times New Roman"/>
              </w:rPr>
              <w:t>Zastarjela riječna flota te neusklađenost riječne flote s ekološkim zahtjevima (još uvijek se pretežito koriste dizelski motori)</w:t>
            </w:r>
          </w:p>
          <w:p w14:paraId="04179424" w14:textId="77777777" w:rsidR="00245C32" w:rsidRDefault="00666F4C">
            <w:pPr>
              <w:numPr>
                <w:ilvl w:val="0"/>
                <w:numId w:val="34"/>
              </w:numPr>
              <w:ind w:left="312" w:hanging="284"/>
              <w:rPr>
                <w:rFonts w:cs="Times New Roman"/>
              </w:rPr>
            </w:pPr>
            <w:r>
              <w:rPr>
                <w:rFonts w:cs="Times New Roman"/>
              </w:rPr>
              <w:t>Nemogućnost financiranja projekata brodarstva unutarnje plovidbe sredstvima EU</w:t>
            </w:r>
          </w:p>
          <w:p w14:paraId="179ADE6E" w14:textId="77777777" w:rsidR="00245C32" w:rsidRDefault="00666F4C">
            <w:pPr>
              <w:numPr>
                <w:ilvl w:val="0"/>
                <w:numId w:val="34"/>
              </w:numPr>
              <w:ind w:left="312" w:hanging="284"/>
              <w:rPr>
                <w:rFonts w:cs="Times New Roman"/>
              </w:rPr>
            </w:pPr>
            <w:r>
              <w:rPr>
                <w:rFonts w:cs="Times New Roman"/>
              </w:rPr>
              <w:t>Nedovoljno izgrađena ili zastarjela infrastruktura u lukama</w:t>
            </w:r>
          </w:p>
          <w:p w14:paraId="2B53E207" w14:textId="77777777" w:rsidR="00245C32" w:rsidRDefault="00666F4C">
            <w:pPr>
              <w:numPr>
                <w:ilvl w:val="0"/>
                <w:numId w:val="34"/>
              </w:numPr>
              <w:ind w:left="312" w:hanging="284"/>
              <w:rPr>
                <w:rFonts w:cs="Times New Roman"/>
              </w:rPr>
            </w:pPr>
            <w:r>
              <w:rPr>
                <w:rFonts w:cs="Times New Roman"/>
              </w:rPr>
              <w:t xml:space="preserve">Zastarjela </w:t>
            </w:r>
            <w:proofErr w:type="spellStart"/>
            <w:r>
              <w:rPr>
                <w:rFonts w:cs="Times New Roman"/>
              </w:rPr>
              <w:t>suprastruktura</w:t>
            </w:r>
            <w:proofErr w:type="spellEnd"/>
            <w:r>
              <w:rPr>
                <w:rFonts w:cs="Times New Roman"/>
              </w:rPr>
              <w:t>, zastarjele tehnologije lučkih operatera</w:t>
            </w:r>
          </w:p>
          <w:p w14:paraId="4C12E5A2" w14:textId="77777777" w:rsidR="00245C32" w:rsidRDefault="00666F4C">
            <w:pPr>
              <w:numPr>
                <w:ilvl w:val="0"/>
                <w:numId w:val="34"/>
              </w:numPr>
              <w:ind w:left="312" w:hanging="284"/>
              <w:rPr>
                <w:rFonts w:cs="Times New Roman"/>
              </w:rPr>
            </w:pPr>
            <w:r>
              <w:rPr>
                <w:rFonts w:cs="Times New Roman"/>
              </w:rPr>
              <w:t>Postojanje privatnih vlasnika zemljišta u javnim lukama što otežavajuće utječe na davanje koncesija</w:t>
            </w:r>
          </w:p>
          <w:p w14:paraId="0C004F72" w14:textId="77777777" w:rsidR="00245C32" w:rsidRDefault="00666F4C">
            <w:pPr>
              <w:numPr>
                <w:ilvl w:val="0"/>
                <w:numId w:val="34"/>
              </w:numPr>
              <w:ind w:left="312" w:hanging="284"/>
              <w:rPr>
                <w:rFonts w:cs="Times New Roman"/>
              </w:rPr>
            </w:pPr>
            <w:r>
              <w:rPr>
                <w:rFonts w:cs="Times New Roman"/>
              </w:rPr>
              <w:t xml:space="preserve">RIS sustav nije u punoj funkciji, odnosno bilježe se prekidi u radu sustava </w:t>
            </w:r>
          </w:p>
          <w:p w14:paraId="02F488DB" w14:textId="77777777" w:rsidR="00245C32" w:rsidRDefault="00666F4C">
            <w:pPr>
              <w:numPr>
                <w:ilvl w:val="0"/>
                <w:numId w:val="34"/>
              </w:numPr>
              <w:ind w:left="312" w:hanging="284"/>
              <w:rPr>
                <w:rFonts w:cs="Times New Roman"/>
              </w:rPr>
            </w:pPr>
            <w:r>
              <w:rPr>
                <w:rFonts w:cs="Times New Roman"/>
              </w:rPr>
              <w:t>Nedostatak prostora - zemljišta (lučko područje) u nekim lukama (Vukovar)</w:t>
            </w:r>
          </w:p>
          <w:p w14:paraId="7A32F520" w14:textId="77777777" w:rsidR="00245C32" w:rsidRDefault="00666F4C">
            <w:pPr>
              <w:pStyle w:val="ListParagraph"/>
              <w:numPr>
                <w:ilvl w:val="0"/>
                <w:numId w:val="35"/>
              </w:numPr>
              <w:spacing w:after="0" w:line="240" w:lineRule="auto"/>
              <w:ind w:left="314"/>
              <w:jc w:val="left"/>
              <w:rPr>
                <w:rFonts w:cs="Times New Roman"/>
              </w:rPr>
            </w:pPr>
            <w:r>
              <w:rPr>
                <w:rFonts w:cs="Times New Roman"/>
              </w:rPr>
              <w:lastRenderedPageBreak/>
              <w:t>Manjkavosti u kapacitetima (nedostaju skladišni prostori, specijalizirani terminali u lukama)</w:t>
            </w:r>
          </w:p>
          <w:p w14:paraId="0FF2B5FB" w14:textId="77777777" w:rsidR="00245C32" w:rsidRDefault="00245C32">
            <w:pPr>
              <w:rPr>
                <w:rFonts w:cs="Times New Roman"/>
              </w:rPr>
            </w:pPr>
          </w:p>
          <w:p w14:paraId="6D3C1135" w14:textId="77777777" w:rsidR="00245C32" w:rsidRDefault="00245C32">
            <w:pPr>
              <w:rPr>
                <w:rFonts w:cs="Times New Roman"/>
              </w:rPr>
            </w:pPr>
          </w:p>
          <w:p w14:paraId="346D12D8" w14:textId="77777777" w:rsidR="00245C32" w:rsidRDefault="00245C32">
            <w:pPr>
              <w:rPr>
                <w:rFonts w:cs="Times New Roman"/>
              </w:rPr>
            </w:pPr>
          </w:p>
          <w:p w14:paraId="5778B438" w14:textId="77777777" w:rsidR="00245C32" w:rsidRDefault="00245C32">
            <w:pPr>
              <w:rPr>
                <w:rFonts w:cs="Times New Roman"/>
              </w:rPr>
            </w:pPr>
          </w:p>
          <w:p w14:paraId="4CA6BAAF" w14:textId="77777777" w:rsidR="00245C32" w:rsidRDefault="00245C32">
            <w:pPr>
              <w:pStyle w:val="ListParagraph"/>
              <w:spacing w:line="240" w:lineRule="auto"/>
              <w:ind w:left="314"/>
              <w:jc w:val="left"/>
              <w:rPr>
                <w:rFonts w:cs="Times New Roman"/>
              </w:rPr>
            </w:pPr>
          </w:p>
        </w:tc>
      </w:tr>
      <w:tr w:rsidR="00245C32" w14:paraId="7C72B9BA" w14:textId="77777777">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5C4D7"/>
            <w:hideMark/>
          </w:tcPr>
          <w:p w14:paraId="5268D906" w14:textId="77777777" w:rsidR="00245C32" w:rsidRDefault="00666F4C">
            <w:pPr>
              <w:jc w:val="center"/>
              <w:rPr>
                <w:rFonts w:cs="Times New Roman"/>
                <w:b/>
              </w:rPr>
            </w:pPr>
            <w:r>
              <w:rPr>
                <w:rFonts w:cs="Times New Roman"/>
                <w:b/>
              </w:rPr>
              <w:lastRenderedPageBreak/>
              <w:t>Prilike</w:t>
            </w:r>
          </w:p>
        </w:tc>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5C4D7"/>
            <w:hideMark/>
          </w:tcPr>
          <w:p w14:paraId="1B5A90D3" w14:textId="77777777" w:rsidR="00245C32" w:rsidRDefault="00666F4C">
            <w:pPr>
              <w:jc w:val="center"/>
              <w:rPr>
                <w:rFonts w:cs="Times New Roman"/>
                <w:b/>
              </w:rPr>
            </w:pPr>
            <w:r>
              <w:rPr>
                <w:rFonts w:cs="Times New Roman"/>
                <w:b/>
              </w:rPr>
              <w:t>Prijetnje</w:t>
            </w:r>
          </w:p>
        </w:tc>
      </w:tr>
      <w:tr w:rsidR="00245C32" w14:paraId="13603CCE" w14:textId="77777777">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C14EC" w14:textId="77777777" w:rsidR="00245C32" w:rsidRDefault="00666F4C">
            <w:pPr>
              <w:numPr>
                <w:ilvl w:val="0"/>
                <w:numId w:val="34"/>
              </w:numPr>
              <w:ind w:left="312" w:hanging="284"/>
              <w:rPr>
                <w:rFonts w:cs="Times New Roman"/>
              </w:rPr>
            </w:pPr>
            <w:r>
              <w:rPr>
                <w:rFonts w:cs="Times New Roman"/>
              </w:rPr>
              <w:t>Rijeka Dunav plovna je gotovo cijele godine</w:t>
            </w:r>
          </w:p>
          <w:p w14:paraId="79CB816A" w14:textId="77777777" w:rsidR="00245C32" w:rsidRDefault="00666F4C">
            <w:pPr>
              <w:numPr>
                <w:ilvl w:val="0"/>
                <w:numId w:val="34"/>
              </w:numPr>
              <w:ind w:left="312" w:hanging="284"/>
              <w:rPr>
                <w:rFonts w:cs="Times New Roman"/>
              </w:rPr>
            </w:pPr>
            <w:r>
              <w:rPr>
                <w:rFonts w:cs="Times New Roman"/>
              </w:rPr>
              <w:t>Dobra povezanost luka na unutarnjim vodama s drugim oblicima prometa (cesta, željeznica)</w:t>
            </w:r>
          </w:p>
          <w:p w14:paraId="0F30BDFD" w14:textId="77777777" w:rsidR="00245C32" w:rsidRDefault="00666F4C">
            <w:pPr>
              <w:numPr>
                <w:ilvl w:val="0"/>
                <w:numId w:val="34"/>
              </w:numPr>
              <w:ind w:left="312" w:hanging="284"/>
              <w:rPr>
                <w:rFonts w:cs="Times New Roman"/>
              </w:rPr>
            </w:pPr>
            <w:r>
              <w:rPr>
                <w:rFonts w:cs="Times New Roman"/>
              </w:rPr>
              <w:t>Ostvarivanje bolje povezanosti luka na unutarnjim vodama s morskim lukama, primarno lukom Rijeka</w:t>
            </w:r>
          </w:p>
          <w:p w14:paraId="5BF55DC3" w14:textId="77777777" w:rsidR="00245C32" w:rsidRDefault="00666F4C">
            <w:pPr>
              <w:numPr>
                <w:ilvl w:val="0"/>
                <w:numId w:val="34"/>
              </w:numPr>
              <w:ind w:left="312" w:hanging="284"/>
              <w:rPr>
                <w:rFonts w:cs="Times New Roman"/>
              </w:rPr>
            </w:pPr>
            <w:r>
              <w:rPr>
                <w:rFonts w:cs="Times New Roman"/>
              </w:rPr>
              <w:t>Digitalizacija luka</w:t>
            </w:r>
          </w:p>
          <w:p w14:paraId="6F1AED49" w14:textId="77777777" w:rsidR="00245C32" w:rsidRDefault="00666F4C">
            <w:pPr>
              <w:numPr>
                <w:ilvl w:val="0"/>
                <w:numId w:val="34"/>
              </w:numPr>
              <w:ind w:left="312" w:hanging="284"/>
              <w:rPr>
                <w:rFonts w:cs="Times New Roman"/>
              </w:rPr>
            </w:pPr>
            <w:r>
              <w:rPr>
                <w:rFonts w:cs="Times New Roman"/>
              </w:rPr>
              <w:t>Povezivanje luka s gospodarsko-poduzetničkim zonama</w:t>
            </w:r>
          </w:p>
          <w:p w14:paraId="770DF57D" w14:textId="77777777" w:rsidR="00245C32" w:rsidRDefault="00666F4C">
            <w:pPr>
              <w:numPr>
                <w:ilvl w:val="0"/>
                <w:numId w:val="34"/>
              </w:numPr>
              <w:ind w:left="312" w:hanging="284"/>
              <w:rPr>
                <w:rFonts w:cs="Times New Roman"/>
              </w:rPr>
            </w:pPr>
            <w:r>
              <w:rPr>
                <w:rFonts w:cs="Times New Roman"/>
              </w:rPr>
              <w:t xml:space="preserve">Razvoj luka unutarnje plovidbe kao </w:t>
            </w:r>
            <w:proofErr w:type="spellStart"/>
            <w:r>
              <w:rPr>
                <w:rFonts w:cs="Times New Roman"/>
              </w:rPr>
              <w:t>intermodalnih</w:t>
            </w:r>
            <w:proofErr w:type="spellEnd"/>
            <w:r>
              <w:rPr>
                <w:rFonts w:cs="Times New Roman"/>
              </w:rPr>
              <w:t xml:space="preserve"> logističkih centara</w:t>
            </w:r>
          </w:p>
          <w:p w14:paraId="6D8FB2DF" w14:textId="77777777" w:rsidR="00245C32" w:rsidRDefault="00666F4C">
            <w:pPr>
              <w:numPr>
                <w:ilvl w:val="0"/>
                <w:numId w:val="34"/>
              </w:numPr>
              <w:ind w:left="312" w:hanging="284"/>
              <w:rPr>
                <w:rFonts w:cs="Times New Roman"/>
              </w:rPr>
            </w:pPr>
            <w:r>
              <w:rPr>
                <w:rFonts w:cs="Times New Roman"/>
              </w:rPr>
              <w:t xml:space="preserve">Osiguravanje </w:t>
            </w:r>
            <w:proofErr w:type="spellStart"/>
            <w:r>
              <w:rPr>
                <w:rFonts w:cs="Times New Roman"/>
              </w:rPr>
              <w:t>intermodalne</w:t>
            </w:r>
            <w:proofErr w:type="spellEnd"/>
            <w:r>
              <w:rPr>
                <w:rFonts w:cs="Times New Roman"/>
              </w:rPr>
              <w:t xml:space="preserve"> pouzdanosti</w:t>
            </w:r>
          </w:p>
          <w:p w14:paraId="3CCDF598" w14:textId="77777777" w:rsidR="00245C32" w:rsidRDefault="00666F4C">
            <w:pPr>
              <w:numPr>
                <w:ilvl w:val="0"/>
                <w:numId w:val="34"/>
              </w:numPr>
              <w:ind w:left="312" w:hanging="284"/>
              <w:rPr>
                <w:rFonts w:cs="Times New Roman"/>
              </w:rPr>
            </w:pPr>
            <w:r>
              <w:rPr>
                <w:rFonts w:cs="Times New Roman"/>
              </w:rPr>
              <w:t>Fokus na ekološki prihvatljive terete</w:t>
            </w:r>
          </w:p>
          <w:p w14:paraId="4453A74E" w14:textId="77777777" w:rsidR="00245C32" w:rsidRDefault="00666F4C">
            <w:pPr>
              <w:numPr>
                <w:ilvl w:val="0"/>
                <w:numId w:val="34"/>
              </w:numPr>
              <w:ind w:left="312" w:hanging="284"/>
              <w:rPr>
                <w:rFonts w:cs="Times New Roman"/>
              </w:rPr>
            </w:pPr>
            <w:r>
              <w:rPr>
                <w:rFonts w:cs="Times New Roman"/>
              </w:rPr>
              <w:t>Osiguranje prihvata svih vrsta otpada s brodova</w:t>
            </w:r>
          </w:p>
          <w:p w14:paraId="58462211" w14:textId="77777777" w:rsidR="00245C32" w:rsidRDefault="00666F4C">
            <w:pPr>
              <w:numPr>
                <w:ilvl w:val="0"/>
                <w:numId w:val="34"/>
              </w:numPr>
              <w:ind w:left="312" w:hanging="284"/>
              <w:rPr>
                <w:rFonts w:cs="Times New Roman"/>
              </w:rPr>
            </w:pPr>
            <w:r>
              <w:rPr>
                <w:rFonts w:cs="Times New Roman"/>
              </w:rPr>
              <w:t>Izgradnja infrastrukture za alternativna goriva</w:t>
            </w:r>
          </w:p>
          <w:p w14:paraId="1595D200" w14:textId="77777777" w:rsidR="00245C32" w:rsidRDefault="00666F4C">
            <w:pPr>
              <w:numPr>
                <w:ilvl w:val="0"/>
                <w:numId w:val="34"/>
              </w:numPr>
              <w:ind w:left="312" w:hanging="284"/>
              <w:rPr>
                <w:rFonts w:cs="Times New Roman"/>
              </w:rPr>
            </w:pPr>
            <w:r>
              <w:rPr>
                <w:rFonts w:cs="Times New Roman"/>
              </w:rPr>
              <w:t xml:space="preserve">Prijelaz brodova na upotrebu LNG </w:t>
            </w:r>
          </w:p>
          <w:p w14:paraId="2FA60C17" w14:textId="77777777" w:rsidR="00245C32" w:rsidRDefault="00666F4C">
            <w:pPr>
              <w:numPr>
                <w:ilvl w:val="0"/>
                <w:numId w:val="34"/>
              </w:numPr>
              <w:ind w:left="312" w:hanging="284"/>
              <w:rPr>
                <w:rFonts w:cs="Times New Roman"/>
              </w:rPr>
            </w:pPr>
            <w:r>
              <w:rPr>
                <w:rFonts w:cs="Times New Roman"/>
              </w:rPr>
              <w:t>Mogućnost financiranja projekata u lukama iz sredstava EU</w:t>
            </w:r>
          </w:p>
          <w:p w14:paraId="102A89C7" w14:textId="77777777" w:rsidR="00245C32" w:rsidRDefault="00666F4C">
            <w:pPr>
              <w:numPr>
                <w:ilvl w:val="0"/>
                <w:numId w:val="34"/>
              </w:numPr>
              <w:ind w:left="312" w:hanging="284"/>
              <w:rPr>
                <w:rFonts w:cs="Times New Roman"/>
              </w:rPr>
            </w:pPr>
            <w:r>
              <w:rPr>
                <w:rFonts w:cs="Times New Roman"/>
              </w:rPr>
              <w:t>Uključivanje u transnacionalne EU projekte i povezivanje s drugim institucijama u sektoru na EU razini</w:t>
            </w:r>
          </w:p>
          <w:p w14:paraId="4AF44C58" w14:textId="77777777" w:rsidR="00245C32" w:rsidRDefault="00666F4C">
            <w:pPr>
              <w:numPr>
                <w:ilvl w:val="0"/>
                <w:numId w:val="34"/>
              </w:numPr>
              <w:ind w:left="312" w:hanging="284"/>
              <w:rPr>
                <w:rFonts w:cs="Times New Roman"/>
              </w:rPr>
            </w:pPr>
            <w:r>
              <w:rPr>
                <w:rFonts w:cs="Times New Roman"/>
              </w:rPr>
              <w:t xml:space="preserve">Povezivanje s drugim zemljama kako bi se stekao </w:t>
            </w:r>
            <w:proofErr w:type="spellStart"/>
            <w:r>
              <w:rPr>
                <w:rFonts w:cs="Times New Roman"/>
              </w:rPr>
              <w:t>know-how</w:t>
            </w:r>
            <w:proofErr w:type="spellEnd"/>
            <w:r>
              <w:rPr>
                <w:rFonts w:cs="Times New Roman"/>
              </w:rPr>
              <w:t xml:space="preserve"> i provela harmonizacija na EU razini</w:t>
            </w:r>
          </w:p>
          <w:p w14:paraId="19219686" w14:textId="77777777" w:rsidR="00245C32" w:rsidRDefault="00666F4C">
            <w:pPr>
              <w:numPr>
                <w:ilvl w:val="0"/>
                <w:numId w:val="34"/>
              </w:numPr>
              <w:ind w:left="312" w:hanging="284"/>
              <w:rPr>
                <w:rFonts w:cs="Times New Roman"/>
              </w:rPr>
            </w:pPr>
            <w:r>
              <w:rPr>
                <w:rFonts w:cs="Times New Roman"/>
              </w:rPr>
              <w:t>Razvoj putničkog prometa na Dunavu, Dravi i Savi</w:t>
            </w:r>
          </w:p>
          <w:p w14:paraId="38986241" w14:textId="77777777" w:rsidR="00245C32" w:rsidRDefault="00666F4C">
            <w:pPr>
              <w:numPr>
                <w:ilvl w:val="0"/>
                <w:numId w:val="34"/>
              </w:numPr>
              <w:ind w:left="312" w:hanging="284"/>
              <w:rPr>
                <w:rFonts w:cs="Times New Roman"/>
              </w:rPr>
            </w:pPr>
            <w:r>
              <w:rPr>
                <w:rFonts w:cs="Times New Roman"/>
              </w:rPr>
              <w:t>Bolja promocija riječnih luka i lučkih usluga</w:t>
            </w:r>
          </w:p>
          <w:p w14:paraId="48FE2DB5" w14:textId="77777777" w:rsidR="00245C32" w:rsidRDefault="00666F4C">
            <w:pPr>
              <w:numPr>
                <w:ilvl w:val="0"/>
                <w:numId w:val="34"/>
              </w:numPr>
              <w:ind w:left="312" w:hanging="284"/>
              <w:rPr>
                <w:rFonts w:cs="Times New Roman"/>
              </w:rPr>
            </w:pPr>
            <w:r>
              <w:rPr>
                <w:rFonts w:cs="Times New Roman"/>
              </w:rPr>
              <w:t>Korištenje državnih potpora za brodarstvo unutarnje plovidbe</w:t>
            </w:r>
          </w:p>
          <w:p w14:paraId="5A2C4747" w14:textId="77777777" w:rsidR="00245C32" w:rsidRDefault="00666F4C">
            <w:pPr>
              <w:numPr>
                <w:ilvl w:val="0"/>
                <w:numId w:val="34"/>
              </w:numPr>
              <w:ind w:left="312" w:hanging="284"/>
              <w:rPr>
                <w:rFonts w:cs="Times New Roman"/>
              </w:rPr>
            </w:pPr>
            <w:r>
              <w:rPr>
                <w:rFonts w:cs="Times New Roman"/>
              </w:rPr>
              <w:t>Stvaranje platforme na razini EU za priznavanje kvalifikacija radnika u sektoru prijevoza unutarnjim plovnim putovima</w:t>
            </w:r>
          </w:p>
        </w:tc>
        <w:tc>
          <w:tcPr>
            <w:tcW w:w="4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B7566B" w14:textId="77777777" w:rsidR="00245C32" w:rsidRDefault="00666F4C">
            <w:pPr>
              <w:numPr>
                <w:ilvl w:val="0"/>
                <w:numId w:val="34"/>
              </w:numPr>
              <w:ind w:left="312" w:hanging="284"/>
              <w:rPr>
                <w:rFonts w:cs="Times New Roman"/>
              </w:rPr>
            </w:pPr>
            <w:r>
              <w:rPr>
                <w:rFonts w:cs="Times New Roman"/>
              </w:rPr>
              <w:t>Nepostojanje gospodarskog okruženja u odnosu na luke unutarnjih voda koje bi jamčilo nesmetano i održivo funkcioniranje</w:t>
            </w:r>
          </w:p>
          <w:p w14:paraId="677B28BA" w14:textId="77777777" w:rsidR="00245C32" w:rsidRDefault="00666F4C">
            <w:pPr>
              <w:numPr>
                <w:ilvl w:val="0"/>
                <w:numId w:val="34"/>
              </w:numPr>
              <w:ind w:left="312" w:hanging="284"/>
              <w:rPr>
                <w:rFonts w:cs="Times New Roman"/>
              </w:rPr>
            </w:pPr>
            <w:r>
              <w:rPr>
                <w:rFonts w:cs="Times New Roman"/>
              </w:rPr>
              <w:t>Kapitalna ulaganja u luke osiguravaju se uglavnom kroz donacije iz državnog proračuna, što jedino jamči određenu sigurnost funkcioniranja luka od interesa za Republiku Hrvatsku dok se ne poveća udio financiranja tih ulaganja iz drugih izvora (EU fondovi, krediti, javno-privatno partnerstvo)</w:t>
            </w:r>
          </w:p>
          <w:p w14:paraId="7AD64A19" w14:textId="77777777" w:rsidR="00245C32" w:rsidRDefault="00666F4C">
            <w:pPr>
              <w:numPr>
                <w:ilvl w:val="0"/>
                <w:numId w:val="34"/>
              </w:numPr>
              <w:ind w:left="312" w:hanging="284"/>
              <w:rPr>
                <w:rFonts w:cs="Times New Roman"/>
              </w:rPr>
            </w:pPr>
            <w:r>
              <w:rPr>
                <w:rFonts w:cs="Times New Roman"/>
              </w:rPr>
              <w:t>Preklapanje drugih projekata od državnog interesa s projektima u lukama (željeznica, kanal Dunav-Sava)</w:t>
            </w:r>
          </w:p>
          <w:p w14:paraId="09E59BD1" w14:textId="77777777" w:rsidR="00245C32" w:rsidRDefault="00666F4C">
            <w:pPr>
              <w:numPr>
                <w:ilvl w:val="0"/>
                <w:numId w:val="34"/>
              </w:numPr>
              <w:ind w:left="312" w:hanging="284"/>
              <w:rPr>
                <w:rFonts w:cs="Times New Roman"/>
              </w:rPr>
            </w:pPr>
            <w:r>
              <w:rPr>
                <w:rFonts w:cs="Times New Roman"/>
              </w:rPr>
              <w:t>Neizvjesnost realizacije kanala Dunav-Sava</w:t>
            </w:r>
          </w:p>
          <w:p w14:paraId="489768C8" w14:textId="77777777" w:rsidR="00245C32" w:rsidRDefault="00666F4C">
            <w:pPr>
              <w:numPr>
                <w:ilvl w:val="0"/>
                <w:numId w:val="34"/>
              </w:numPr>
              <w:ind w:left="312" w:hanging="284"/>
              <w:rPr>
                <w:rFonts w:cs="Times New Roman"/>
              </w:rPr>
            </w:pPr>
            <w:r>
              <w:rPr>
                <w:rFonts w:cs="Times New Roman"/>
              </w:rPr>
              <w:t>Plovni put rijeke Save i Drave ne udovoljava zahtjevima postavljenim domaćim i međunarodnim propisima, poglavito u smislu plovnosti</w:t>
            </w:r>
          </w:p>
          <w:p w14:paraId="739BA1E9" w14:textId="77777777" w:rsidR="00245C32" w:rsidRDefault="00666F4C">
            <w:pPr>
              <w:numPr>
                <w:ilvl w:val="0"/>
                <w:numId w:val="34"/>
              </w:numPr>
              <w:ind w:left="312" w:hanging="284"/>
              <w:rPr>
                <w:rFonts w:cs="Times New Roman"/>
              </w:rPr>
            </w:pPr>
            <w:r>
              <w:rPr>
                <w:rFonts w:cs="Times New Roman"/>
              </w:rPr>
              <w:t>Nepostojanje dugoročnih ugovora između operatera i korisnika luka</w:t>
            </w:r>
          </w:p>
          <w:p w14:paraId="349F5F02" w14:textId="77777777" w:rsidR="00245C32" w:rsidRDefault="00666F4C">
            <w:pPr>
              <w:numPr>
                <w:ilvl w:val="0"/>
                <w:numId w:val="34"/>
              </w:numPr>
              <w:ind w:left="312" w:hanging="284"/>
              <w:rPr>
                <w:rFonts w:cs="Times New Roman"/>
              </w:rPr>
            </w:pPr>
            <w:r>
              <w:rPr>
                <w:rFonts w:cs="Times New Roman"/>
              </w:rPr>
              <w:t xml:space="preserve">Propisi i pravila koja uređuju koncesijske odnose, posredno rad gospodarskih subjekata u lukama, nisu fleksibilni </w:t>
            </w:r>
          </w:p>
          <w:p w14:paraId="610C90D6" w14:textId="77777777" w:rsidR="00245C32" w:rsidRDefault="00666F4C">
            <w:pPr>
              <w:numPr>
                <w:ilvl w:val="0"/>
                <w:numId w:val="34"/>
              </w:numPr>
              <w:ind w:left="312" w:hanging="284"/>
              <w:rPr>
                <w:rFonts w:cs="Times New Roman"/>
              </w:rPr>
            </w:pPr>
            <w:r>
              <w:rPr>
                <w:rFonts w:cs="Times New Roman"/>
              </w:rPr>
              <w:t>Neusklađeni propisi među državama članicama u odnosu na članove posade ili radno vrijeme posade</w:t>
            </w:r>
          </w:p>
          <w:p w14:paraId="3A1D5C07" w14:textId="77777777" w:rsidR="00245C32" w:rsidRDefault="00245C32">
            <w:pPr>
              <w:ind w:left="605"/>
              <w:rPr>
                <w:rFonts w:cs="Times New Roman"/>
              </w:rPr>
            </w:pPr>
          </w:p>
        </w:tc>
      </w:tr>
    </w:tbl>
    <w:p w14:paraId="7B2E754E" w14:textId="77777777" w:rsidR="00245C32" w:rsidRDefault="00245C32">
      <w:pPr>
        <w:spacing w:line="240" w:lineRule="auto"/>
        <w:rPr>
          <w:rFonts w:cs="Times New Roman"/>
        </w:rPr>
      </w:pPr>
    </w:p>
    <w:p w14:paraId="40572D31" w14:textId="77777777" w:rsidR="00245C32" w:rsidRDefault="00666F4C">
      <w:pPr>
        <w:pStyle w:val="Heading1"/>
      </w:pPr>
      <w:bookmarkStart w:id="37" w:name="_Toc105429582"/>
      <w:r>
        <w:lastRenderedPageBreak/>
        <w:t>Opis razvojnih potreba i razvojnih potencijala</w:t>
      </w:r>
      <w:bookmarkEnd w:id="37"/>
    </w:p>
    <w:p w14:paraId="6B6D9461" w14:textId="77777777" w:rsidR="00245C32" w:rsidRDefault="00666F4C">
      <w:pPr>
        <w:pStyle w:val="Heading2"/>
        <w:rPr>
          <w:rFonts w:eastAsia="MS Gothic" w:cs="Times New Roman"/>
          <w:b w:val="0"/>
          <w:bCs w:val="0"/>
        </w:rPr>
      </w:pPr>
      <w:bookmarkStart w:id="38" w:name="_Toc37349701"/>
      <w:bookmarkStart w:id="39" w:name="_Toc105429583"/>
      <w:bookmarkEnd w:id="38"/>
      <w:r>
        <w:rPr>
          <w:rFonts w:eastAsia="MS Gothic" w:cs="Times New Roman"/>
        </w:rPr>
        <w:t>Plovni putovi</w:t>
      </w:r>
      <w:bookmarkEnd w:id="39"/>
    </w:p>
    <w:p w14:paraId="65E23670" w14:textId="77777777" w:rsidR="00245C32" w:rsidRDefault="00666F4C">
      <w:pPr>
        <w:spacing w:after="200" w:line="240" w:lineRule="auto"/>
        <w:jc w:val="both"/>
        <w:rPr>
          <w:rFonts w:eastAsia="Calibri" w:cs="Times New Roman"/>
        </w:rPr>
      </w:pPr>
      <w:r>
        <w:rPr>
          <w:rFonts w:eastAsia="Calibri" w:cs="Times New Roman"/>
          <w:b/>
          <w:bCs/>
        </w:rPr>
        <w:t>Na rijeci Dunav</w:t>
      </w:r>
      <w:r>
        <w:rPr>
          <w:rFonts w:eastAsia="Calibri" w:cs="Times New Roman"/>
        </w:rPr>
        <w:t xml:space="preserve"> stanje plovnosti je dobro tijekom cijele godine, a ograničenja plovnosti su samo povremena i na vrlo ograničenom broju dionica.</w:t>
      </w:r>
    </w:p>
    <w:p w14:paraId="324F416D" w14:textId="77777777" w:rsidR="00245C32" w:rsidRDefault="00666F4C">
      <w:pPr>
        <w:spacing w:after="200" w:line="240" w:lineRule="auto"/>
        <w:jc w:val="both"/>
        <w:rPr>
          <w:rFonts w:eastAsia="Calibri" w:cs="Times New Roman"/>
        </w:rPr>
      </w:pPr>
      <w:r>
        <w:rPr>
          <w:rFonts w:eastAsia="Calibri" w:cs="Times New Roman"/>
          <w:b/>
          <w:bCs/>
        </w:rPr>
        <w:t>Na rijeci Dravi</w:t>
      </w:r>
      <w:r>
        <w:rPr>
          <w:rFonts w:eastAsia="Calibri" w:cs="Times New Roman"/>
        </w:rPr>
        <w:t xml:space="preserve"> dvije su kritične dionice: dionica ušća Drave </w:t>
      </w:r>
      <w:proofErr w:type="spellStart"/>
      <w:r>
        <w:rPr>
          <w:rFonts w:eastAsia="Calibri" w:cs="Times New Roman"/>
        </w:rPr>
        <w:t>rkm</w:t>
      </w:r>
      <w:proofErr w:type="spellEnd"/>
      <w:r>
        <w:rPr>
          <w:rFonts w:eastAsia="Calibri" w:cs="Times New Roman"/>
        </w:rPr>
        <w:t xml:space="preserve"> 0+000 do </w:t>
      </w:r>
      <w:proofErr w:type="spellStart"/>
      <w:r>
        <w:rPr>
          <w:rFonts w:eastAsia="Calibri" w:cs="Times New Roman"/>
        </w:rPr>
        <w:t>rkm</w:t>
      </w:r>
      <w:proofErr w:type="spellEnd"/>
      <w:r>
        <w:rPr>
          <w:rFonts w:eastAsia="Calibri" w:cs="Times New Roman"/>
        </w:rPr>
        <w:t xml:space="preserve"> 0+500 – mjerodavni vodomjer Aljmaš te dionica </w:t>
      </w:r>
      <w:proofErr w:type="spellStart"/>
      <w:r>
        <w:rPr>
          <w:rFonts w:eastAsia="Calibri" w:cs="Times New Roman"/>
        </w:rPr>
        <w:t>rkm</w:t>
      </w:r>
      <w:proofErr w:type="spellEnd"/>
      <w:r>
        <w:rPr>
          <w:rFonts w:eastAsia="Calibri" w:cs="Times New Roman"/>
        </w:rPr>
        <w:t xml:space="preserve"> 10 – </w:t>
      </w:r>
      <w:proofErr w:type="spellStart"/>
      <w:r>
        <w:rPr>
          <w:rFonts w:eastAsia="Calibri" w:cs="Times New Roman"/>
        </w:rPr>
        <w:t>rkm</w:t>
      </w:r>
      <w:proofErr w:type="spellEnd"/>
      <w:r>
        <w:rPr>
          <w:rFonts w:eastAsia="Calibri" w:cs="Times New Roman"/>
        </w:rPr>
        <w:t xml:space="preserve"> 12 – mjerodavni vodomjer Osijek. Tijekom godine se bilježe značajne oscilacije vodostaja te postoji poteškoća s jakim stvaranjem nanosa zbog protoka rijeke Dunav. </w:t>
      </w:r>
    </w:p>
    <w:p w14:paraId="258DCB2A" w14:textId="77777777" w:rsidR="00245C32" w:rsidRDefault="00666F4C">
      <w:pPr>
        <w:spacing w:after="0" w:line="240" w:lineRule="auto"/>
        <w:jc w:val="both"/>
        <w:rPr>
          <w:rFonts w:eastAsia="Calibri" w:cs="Times New Roman"/>
        </w:rPr>
      </w:pPr>
      <w:r>
        <w:rPr>
          <w:rFonts w:eastAsia="Calibri" w:cs="Times New Roman"/>
          <w:b/>
          <w:bCs/>
        </w:rPr>
        <w:t>Na rijeci Savi</w:t>
      </w:r>
      <w:r>
        <w:rPr>
          <w:rFonts w:eastAsia="Calibri" w:cs="Times New Roman"/>
        </w:rPr>
        <w:t xml:space="preserve"> nekoliko je ograničavajućih dionica za plovidbu. Poteškoće u plovnosti na rijeci Savi ne proizlaze primarno iz niskih vodostaja, nego iz zapunjenosti plićaka nanosima i nedovoljne uređenosti vodotoka za plovidbu.</w:t>
      </w:r>
    </w:p>
    <w:p w14:paraId="4BB7D88F" w14:textId="77777777" w:rsidR="00245C32" w:rsidRDefault="00666F4C">
      <w:pPr>
        <w:pStyle w:val="Heading2"/>
        <w:rPr>
          <w:rFonts w:eastAsia="MS Gothic" w:cs="Times New Roman"/>
          <w:b w:val="0"/>
          <w:bCs w:val="0"/>
        </w:rPr>
      </w:pPr>
      <w:bookmarkStart w:id="40" w:name="_Toc37349703"/>
      <w:bookmarkStart w:id="41" w:name="_Toc37349704"/>
      <w:bookmarkStart w:id="42" w:name="_Toc37349705"/>
      <w:bookmarkStart w:id="43" w:name="_Toc37349706"/>
      <w:bookmarkStart w:id="44" w:name="_Toc37349707"/>
      <w:bookmarkStart w:id="45" w:name="_Toc37349708"/>
      <w:bookmarkStart w:id="46" w:name="_Toc37349709"/>
      <w:bookmarkStart w:id="47" w:name="_Toc37349710"/>
      <w:bookmarkStart w:id="48" w:name="_Toc37349711"/>
      <w:bookmarkStart w:id="49" w:name="_Toc37349712"/>
      <w:bookmarkStart w:id="50" w:name="_Toc37349713"/>
      <w:bookmarkStart w:id="51" w:name="_Toc34239307"/>
      <w:bookmarkStart w:id="52" w:name="_Toc34239308"/>
      <w:bookmarkStart w:id="53" w:name="_Toc34239309"/>
      <w:bookmarkStart w:id="54" w:name="_Toc34239310"/>
      <w:bookmarkStart w:id="55" w:name="_Toc34239311"/>
      <w:bookmarkStart w:id="56" w:name="_Toc37349714"/>
      <w:bookmarkStart w:id="57" w:name="_Toc37349715"/>
      <w:bookmarkStart w:id="58" w:name="_Toc37349716"/>
      <w:bookmarkStart w:id="59" w:name="_Toc37349717"/>
      <w:bookmarkStart w:id="60" w:name="_Toc37349718"/>
      <w:bookmarkStart w:id="61" w:name="_Toc37349719"/>
      <w:bookmarkStart w:id="62" w:name="_Toc37349720"/>
      <w:bookmarkStart w:id="63" w:name="_Toc37349721"/>
      <w:bookmarkStart w:id="64" w:name="_Toc37349722"/>
      <w:bookmarkStart w:id="65" w:name="_Toc37349723"/>
      <w:bookmarkStart w:id="66" w:name="_Toc37349724"/>
      <w:bookmarkStart w:id="67" w:name="_Toc37349725"/>
      <w:bookmarkStart w:id="68" w:name="_Toc37349726"/>
      <w:bookmarkStart w:id="69" w:name="_Toc34239314"/>
      <w:bookmarkStart w:id="70" w:name="_Toc34239315"/>
      <w:bookmarkStart w:id="71" w:name="_Toc37349727"/>
      <w:bookmarkStart w:id="72" w:name="_Toc37349728"/>
      <w:bookmarkStart w:id="73" w:name="_Toc37349729"/>
      <w:bookmarkStart w:id="74" w:name="_Toc37349730"/>
      <w:bookmarkStart w:id="75" w:name="_Toc37349731"/>
      <w:bookmarkStart w:id="76" w:name="_Toc37349732"/>
      <w:bookmarkStart w:id="77" w:name="_Toc10542958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eastAsia="MS Gothic" w:cs="Times New Roman"/>
        </w:rPr>
        <w:t>Luke i pristaništa</w:t>
      </w:r>
      <w:bookmarkEnd w:id="77"/>
    </w:p>
    <w:p w14:paraId="66FBB8AB" w14:textId="77777777" w:rsidR="00245C32" w:rsidRDefault="00666F4C">
      <w:pPr>
        <w:spacing w:after="0" w:line="240" w:lineRule="auto"/>
        <w:jc w:val="both"/>
        <w:rPr>
          <w:rFonts w:eastAsia="Calibri" w:cs="Times New Roman"/>
        </w:rPr>
      </w:pPr>
      <w:r>
        <w:rPr>
          <w:rFonts w:eastAsia="Calibri" w:cs="Times New Roman"/>
        </w:rPr>
        <w:t>Luke i pristaništa suočavaju se s nekoliko ključnih izazova:</w:t>
      </w:r>
    </w:p>
    <w:p w14:paraId="61E86657" w14:textId="77777777" w:rsidR="00245C32" w:rsidRDefault="00666F4C">
      <w:pPr>
        <w:pStyle w:val="ListParagraph"/>
        <w:numPr>
          <w:ilvl w:val="0"/>
          <w:numId w:val="25"/>
        </w:numPr>
        <w:spacing w:line="240" w:lineRule="auto"/>
        <w:rPr>
          <w:rFonts w:eastAsia="Calibri" w:cs="Times New Roman"/>
        </w:rPr>
      </w:pPr>
      <w:r>
        <w:rPr>
          <w:rFonts w:eastAsia="Calibri" w:cs="Times New Roman"/>
          <w:b/>
          <w:bCs/>
        </w:rPr>
        <w:t xml:space="preserve">Imovinsko pravni odnosi: </w:t>
      </w:r>
      <w:r>
        <w:rPr>
          <w:rFonts w:eastAsia="Calibri" w:cs="Times New Roman"/>
        </w:rPr>
        <w:t xml:space="preserve">postojanje čestica u privatnom vlasništvu te nejasno razriješeni imovinsko pravni odnosi produljuju i otežavaju proces dodjele koncesija na lučkom području. </w:t>
      </w:r>
    </w:p>
    <w:p w14:paraId="2BAAF8DD" w14:textId="77777777" w:rsidR="00245C32" w:rsidRDefault="00666F4C">
      <w:pPr>
        <w:pStyle w:val="ListParagraph"/>
        <w:numPr>
          <w:ilvl w:val="0"/>
          <w:numId w:val="25"/>
        </w:numPr>
        <w:spacing w:line="240" w:lineRule="auto"/>
        <w:rPr>
          <w:rFonts w:eastAsia="Calibri" w:cs="Times New Roman"/>
        </w:rPr>
      </w:pPr>
      <w:r>
        <w:rPr>
          <w:rFonts w:eastAsia="Calibri" w:cs="Times New Roman"/>
          <w:b/>
          <w:bCs/>
        </w:rPr>
        <w:t>Ograničenja plovnosti:</w:t>
      </w:r>
      <w:r>
        <w:rPr>
          <w:rFonts w:eastAsia="Calibri" w:cs="Times New Roman"/>
        </w:rPr>
        <w:t xml:space="preserve"> Glavni problemi luka Slavonski Brod i Sisak predstavljaju povremeno nedovoljne dubine prilaza, iako se takvo ograničenje javlja i u luci Osijek.</w:t>
      </w:r>
    </w:p>
    <w:p w14:paraId="591A0748" w14:textId="77777777" w:rsidR="00245C32" w:rsidRDefault="00666F4C">
      <w:pPr>
        <w:pStyle w:val="ListParagraph"/>
        <w:numPr>
          <w:ilvl w:val="0"/>
          <w:numId w:val="25"/>
        </w:numPr>
        <w:spacing w:line="240" w:lineRule="auto"/>
        <w:rPr>
          <w:rFonts w:eastAsia="Calibri" w:cs="Times New Roman"/>
        </w:rPr>
      </w:pPr>
      <w:r>
        <w:rPr>
          <w:rFonts w:eastAsia="Calibri" w:cs="Times New Roman"/>
          <w:b/>
          <w:bCs/>
        </w:rPr>
        <w:t>Niska potražnja</w:t>
      </w:r>
      <w:r>
        <w:rPr>
          <w:rFonts w:eastAsia="Calibri" w:cs="Times New Roman"/>
        </w:rPr>
        <w:t xml:space="preserve">: </w:t>
      </w:r>
      <w:bookmarkStart w:id="78" w:name="_Hlk37093920"/>
      <w:r>
        <w:rPr>
          <w:rFonts w:eastAsia="Calibri" w:cs="Times New Roman"/>
        </w:rPr>
        <w:t xml:space="preserve">Smanjena potražnja za lučkim uslugama usko je vezana uz ograničenja plovnosti. </w:t>
      </w:r>
      <w:bookmarkStart w:id="79" w:name="_Hlk37093951"/>
      <w:bookmarkEnd w:id="78"/>
      <w:r>
        <w:rPr>
          <w:rFonts w:eastAsia="Calibri" w:cs="Times New Roman"/>
        </w:rPr>
        <w:t xml:space="preserve">S druge strane, u blizini luka malo je velikih generatora potražnje (npr. industrijsko-poslovne zone) i slab je interes za njihovim razvojem. </w:t>
      </w:r>
      <w:bookmarkEnd w:id="79"/>
    </w:p>
    <w:p w14:paraId="56963C8E" w14:textId="77777777" w:rsidR="00245C32" w:rsidRDefault="00666F4C">
      <w:pPr>
        <w:pStyle w:val="ListParagraph"/>
        <w:numPr>
          <w:ilvl w:val="0"/>
          <w:numId w:val="25"/>
        </w:numPr>
        <w:spacing w:line="240" w:lineRule="auto"/>
        <w:rPr>
          <w:rFonts w:eastAsia="Calibri" w:cs="Times New Roman"/>
        </w:rPr>
      </w:pPr>
      <w:r>
        <w:rPr>
          <w:rFonts w:eastAsia="Calibri" w:cs="Times New Roman"/>
          <w:b/>
          <w:bCs/>
        </w:rPr>
        <w:t>Tehničko-tehnološki aspekti</w:t>
      </w:r>
      <w:r>
        <w:rPr>
          <w:rFonts w:eastAsia="Calibri" w:cs="Times New Roman"/>
        </w:rPr>
        <w:t>: S obzirom na količinu potražnje, luke su u smislu pretovara tereta efikasne, no s tehničko-tehnološkog aspekta opremljenost nije dosegla predviđenu razinu. U tom smislu, u lukama je potrebna modernizacija opreme kao i obnova lučkih građevina i objekata kako bi se osigurali neograničavajući uvjeti u poslovanju samih luka.</w:t>
      </w:r>
    </w:p>
    <w:p w14:paraId="5C9E06E6" w14:textId="77777777" w:rsidR="00245C32" w:rsidRDefault="00666F4C">
      <w:pPr>
        <w:pStyle w:val="Heading2"/>
        <w:rPr>
          <w:rFonts w:eastAsia="MS Gothic" w:cs="Times New Roman"/>
          <w:b w:val="0"/>
          <w:bCs w:val="0"/>
        </w:rPr>
      </w:pPr>
      <w:bookmarkStart w:id="80" w:name="_Toc105429585"/>
      <w:r>
        <w:rPr>
          <w:rFonts w:eastAsia="MS Gothic" w:cs="Times New Roman"/>
        </w:rPr>
        <w:t>Ostali aspekti</w:t>
      </w:r>
      <w:bookmarkEnd w:id="80"/>
    </w:p>
    <w:p w14:paraId="357B944D" w14:textId="77777777" w:rsidR="00245C32" w:rsidRDefault="00666F4C">
      <w:pPr>
        <w:shd w:val="clear" w:color="auto" w:fill="B5C4D7"/>
        <w:spacing w:after="200" w:line="240" w:lineRule="auto"/>
        <w:jc w:val="both"/>
        <w:rPr>
          <w:rFonts w:eastAsia="Calibri" w:cs="Times New Roman"/>
          <w:b/>
        </w:rPr>
      </w:pPr>
      <w:r>
        <w:rPr>
          <w:rFonts w:eastAsia="Calibri" w:cs="Times New Roman"/>
          <w:b/>
        </w:rPr>
        <w:t>Organizacijski aspekti</w:t>
      </w:r>
    </w:p>
    <w:p w14:paraId="60F51348" w14:textId="77777777" w:rsidR="00245C32" w:rsidRDefault="00666F4C">
      <w:pPr>
        <w:pStyle w:val="ListParagraph"/>
        <w:numPr>
          <w:ilvl w:val="0"/>
          <w:numId w:val="26"/>
        </w:numPr>
        <w:spacing w:line="240" w:lineRule="auto"/>
        <w:rPr>
          <w:rFonts w:eastAsia="Calibri" w:cs="Times New Roman"/>
          <w:bCs/>
        </w:rPr>
      </w:pPr>
      <w:r>
        <w:rPr>
          <w:rFonts w:eastAsia="Calibri" w:cs="Times New Roman"/>
          <w:bCs/>
        </w:rPr>
        <w:t xml:space="preserve">Potreba za nastavkom i daljnjim jačanjem suradnje svih ključnih dionika na nacionalnoj razini te za dinamičnijim uključivanjem </w:t>
      </w:r>
      <w:r>
        <w:rPr>
          <w:rFonts w:eastAsia="Calibri" w:cs="Times New Roman"/>
        </w:rPr>
        <w:t>svih ključnih dionika u definiranje strateškog okvira i prometne politike u sektoru unutarnje plovidbe.</w:t>
      </w:r>
    </w:p>
    <w:p w14:paraId="34F18BAC" w14:textId="77777777" w:rsidR="00245C32" w:rsidRDefault="00666F4C">
      <w:pPr>
        <w:pStyle w:val="ListParagraph"/>
        <w:numPr>
          <w:ilvl w:val="0"/>
          <w:numId w:val="26"/>
        </w:numPr>
        <w:spacing w:line="240" w:lineRule="auto"/>
        <w:rPr>
          <w:rFonts w:eastAsia="Calibri" w:cs="Times New Roman"/>
          <w:bCs/>
        </w:rPr>
      </w:pPr>
      <w:r>
        <w:rPr>
          <w:rFonts w:eastAsia="Calibri" w:cs="Times New Roman"/>
          <w:bCs/>
        </w:rPr>
        <w:t>Potreba za održavanjem i jačanjem postojećih odnosa međunarodne suradnje te jačanjem pozicije Republike Hrvatske kao ravnopravnog međunarodnog aktera i partnera u sveobuhvatnom razvoju sektora unutarnje plovidbe.</w:t>
      </w:r>
    </w:p>
    <w:p w14:paraId="31880925" w14:textId="77777777" w:rsidR="00245C32" w:rsidRDefault="00666F4C">
      <w:pPr>
        <w:pStyle w:val="ListParagraph"/>
        <w:numPr>
          <w:ilvl w:val="0"/>
          <w:numId w:val="26"/>
        </w:numPr>
        <w:spacing w:line="240" w:lineRule="auto"/>
        <w:rPr>
          <w:rFonts w:eastAsia="Calibri" w:cs="Times New Roman"/>
          <w:bCs/>
        </w:rPr>
      </w:pPr>
      <w:r>
        <w:rPr>
          <w:rFonts w:eastAsia="Calibri" w:cs="Times New Roman"/>
          <w:bCs/>
        </w:rPr>
        <w:t>Potreba za potpunom implementacijom RIS-a  i njegovim redovnim održavanjem.</w:t>
      </w:r>
    </w:p>
    <w:p w14:paraId="4AD3AB1B" w14:textId="77777777" w:rsidR="00245C32" w:rsidRDefault="00666F4C">
      <w:pPr>
        <w:pStyle w:val="ListParagraph"/>
        <w:numPr>
          <w:ilvl w:val="0"/>
          <w:numId w:val="26"/>
        </w:numPr>
        <w:spacing w:line="240" w:lineRule="auto"/>
        <w:rPr>
          <w:rFonts w:eastAsia="Calibri" w:cs="Times New Roman"/>
          <w:bCs/>
        </w:rPr>
      </w:pPr>
      <w:r>
        <w:rPr>
          <w:rFonts w:eastAsia="Calibri" w:cs="Times New Roman"/>
          <w:bCs/>
        </w:rPr>
        <w:t>Potreba za općom modernizacijom komunikacije i razmjene podataka u lukama.</w:t>
      </w:r>
    </w:p>
    <w:p w14:paraId="0B7AF435" w14:textId="77777777" w:rsidR="00245C32" w:rsidRDefault="00666F4C">
      <w:pPr>
        <w:pStyle w:val="ListParagraph"/>
        <w:numPr>
          <w:ilvl w:val="0"/>
          <w:numId w:val="26"/>
        </w:numPr>
        <w:spacing w:line="240" w:lineRule="auto"/>
        <w:rPr>
          <w:rFonts w:eastAsia="Calibri" w:cs="Times New Roman"/>
        </w:rPr>
      </w:pPr>
      <w:r>
        <w:rPr>
          <w:rFonts w:eastAsia="Calibri" w:cs="Times New Roman"/>
          <w:bCs/>
        </w:rPr>
        <w:t xml:space="preserve">Nedostatak stručnog kadra i znanja, posebice vezano za aktualne trendove poput uvođenja informacijsko-komunikacijskih tehnologija u sektor unutarnje plovidbe.   </w:t>
      </w:r>
    </w:p>
    <w:p w14:paraId="06F7413E" w14:textId="77777777" w:rsidR="00245C32" w:rsidRDefault="00666F4C" w:rsidP="00C477E5">
      <w:pPr>
        <w:keepNext/>
        <w:shd w:val="clear" w:color="auto" w:fill="B5C4D7"/>
        <w:spacing w:after="200" w:line="240" w:lineRule="auto"/>
        <w:jc w:val="both"/>
        <w:rPr>
          <w:rFonts w:eastAsia="Calibri" w:cs="Times New Roman"/>
          <w:b/>
        </w:rPr>
      </w:pPr>
      <w:r>
        <w:rPr>
          <w:rFonts w:eastAsia="Calibri" w:cs="Times New Roman"/>
          <w:b/>
        </w:rPr>
        <w:t>Konkurentnost</w:t>
      </w:r>
      <w:r>
        <w:rPr>
          <w:rFonts w:eastAsia="Calibri" w:cs="Times New Roman"/>
        </w:rPr>
        <w:t xml:space="preserve"> </w:t>
      </w:r>
      <w:r>
        <w:rPr>
          <w:rFonts w:eastAsia="Calibri" w:cs="Times New Roman"/>
          <w:b/>
        </w:rPr>
        <w:t>hrvatskog sektora unutarnje plovidbe</w:t>
      </w:r>
    </w:p>
    <w:p w14:paraId="568E8C89" w14:textId="6FF759AD" w:rsidR="00245C32" w:rsidRDefault="00666F4C">
      <w:pPr>
        <w:pStyle w:val="ListParagraph"/>
        <w:numPr>
          <w:ilvl w:val="0"/>
          <w:numId w:val="27"/>
        </w:numPr>
        <w:spacing w:line="240" w:lineRule="auto"/>
        <w:rPr>
          <w:rFonts w:eastAsia="Calibri" w:cs="Times New Roman"/>
        </w:rPr>
      </w:pPr>
      <w:r>
        <w:rPr>
          <w:rFonts w:eastAsia="Calibri" w:cs="Times New Roman"/>
        </w:rPr>
        <w:t xml:space="preserve">U blizini luka unutarnjih voda u </w:t>
      </w:r>
      <w:r w:rsidR="002C1255" w:rsidRPr="001E6A9C">
        <w:rPr>
          <w:rFonts w:eastAsia="Calibri" w:cs="Times New Roman"/>
        </w:rPr>
        <w:t xml:space="preserve">Republici </w:t>
      </w:r>
      <w:r w:rsidRPr="001E6A9C">
        <w:rPr>
          <w:rFonts w:eastAsia="Calibri" w:cs="Times New Roman"/>
        </w:rPr>
        <w:t>H</w:t>
      </w:r>
      <w:r>
        <w:rPr>
          <w:rFonts w:eastAsia="Calibri" w:cs="Times New Roman"/>
        </w:rPr>
        <w:t xml:space="preserve">rvatskoj trenutno ne postoje snažne gospodarsko-poduzetničke zone koje bi se razvijale zajedno s pojedinom lukom kao </w:t>
      </w:r>
      <w:r>
        <w:rPr>
          <w:rFonts w:eastAsia="Calibri" w:cs="Times New Roman"/>
        </w:rPr>
        <w:lastRenderedPageBreak/>
        <w:t>njeno neposredno zaleđe. Mogućnosti razvoja gospodarsko-poduzetničkih zona su trenutno neiskorištene, a potencijal je velik.</w:t>
      </w:r>
    </w:p>
    <w:p w14:paraId="35B259A2" w14:textId="77777777" w:rsidR="00245C32" w:rsidRDefault="00666F4C">
      <w:pPr>
        <w:pStyle w:val="ListParagraph"/>
        <w:numPr>
          <w:ilvl w:val="0"/>
          <w:numId w:val="27"/>
        </w:numPr>
        <w:spacing w:line="240" w:lineRule="auto"/>
        <w:rPr>
          <w:rFonts w:eastAsia="Calibri" w:cs="Times New Roman"/>
        </w:rPr>
      </w:pPr>
      <w:r>
        <w:rPr>
          <w:rFonts w:eastAsia="Calibri" w:cs="Times New Roman"/>
        </w:rPr>
        <w:t>Nedostaje jasna specijalizacija pojedinih luka za različite potrebe tržišta.</w:t>
      </w:r>
    </w:p>
    <w:p w14:paraId="16256AFB" w14:textId="77777777" w:rsidR="00245C32" w:rsidRDefault="00666F4C">
      <w:pPr>
        <w:pStyle w:val="ListParagraph"/>
        <w:numPr>
          <w:ilvl w:val="0"/>
          <w:numId w:val="27"/>
        </w:numPr>
        <w:spacing w:line="240" w:lineRule="auto"/>
        <w:rPr>
          <w:rFonts w:eastAsia="Calibri" w:cs="Times New Roman"/>
        </w:rPr>
      </w:pPr>
      <w:r>
        <w:rPr>
          <w:rFonts w:eastAsia="Calibri" w:cs="Times New Roman"/>
        </w:rPr>
        <w:t xml:space="preserve">Pred hrvatskim brodarima nalaze se brojni izazovi koji izrazito negativno utječu na njihovo poslovanje i nisu stimulirajući za razvoj i jačanje ove grane gospodarstva: visoki troškovi razvoja i prilagodbi postojeće flote novim tehničkim normama nedostupnost izvora financiranja poput EU fondova, nedostatak školovanog kadra. </w:t>
      </w:r>
    </w:p>
    <w:p w14:paraId="3485CB78" w14:textId="77777777" w:rsidR="00245C32" w:rsidRDefault="00666F4C">
      <w:pPr>
        <w:pStyle w:val="ListParagraph"/>
        <w:numPr>
          <w:ilvl w:val="0"/>
          <w:numId w:val="27"/>
        </w:numPr>
        <w:spacing w:line="240" w:lineRule="auto"/>
        <w:rPr>
          <w:rFonts w:eastAsia="Calibri" w:cs="Times New Roman"/>
        </w:rPr>
      </w:pPr>
      <w:r>
        <w:rPr>
          <w:rFonts w:eastAsia="Calibri" w:cs="Times New Roman"/>
        </w:rPr>
        <w:t>Postojeća flota mala je, zastarjela i počiva na zastarjelim tehnologijama, ne udovoljava ekološkim zahtjevima koji proizlaze iz zajedničkih EU politika.</w:t>
      </w:r>
    </w:p>
    <w:p w14:paraId="0BDB7B7C" w14:textId="77777777" w:rsidR="00245C32" w:rsidRDefault="00666F4C">
      <w:pPr>
        <w:pStyle w:val="ListParagraph"/>
        <w:numPr>
          <w:ilvl w:val="0"/>
          <w:numId w:val="27"/>
        </w:numPr>
        <w:spacing w:line="240" w:lineRule="auto"/>
        <w:rPr>
          <w:rFonts w:eastAsia="Calibri" w:cs="Times New Roman"/>
        </w:rPr>
      </w:pPr>
      <w:r>
        <w:rPr>
          <w:rFonts w:eastAsia="Calibri" w:cs="Times New Roman"/>
        </w:rPr>
        <w:t xml:space="preserve">Nedostatak dostupnog domaćeg </w:t>
      </w:r>
      <w:proofErr w:type="spellStart"/>
      <w:r>
        <w:rPr>
          <w:rFonts w:eastAsia="Calibri" w:cs="Times New Roman"/>
        </w:rPr>
        <w:t>brodoremonta</w:t>
      </w:r>
      <w:proofErr w:type="spellEnd"/>
      <w:r>
        <w:rPr>
          <w:rFonts w:eastAsia="Calibri" w:cs="Times New Roman"/>
        </w:rPr>
        <w:t>.</w:t>
      </w:r>
    </w:p>
    <w:p w14:paraId="5EA6863F" w14:textId="77777777" w:rsidR="00245C32" w:rsidRDefault="00666F4C">
      <w:pPr>
        <w:pStyle w:val="ListParagraph"/>
        <w:numPr>
          <w:ilvl w:val="0"/>
          <w:numId w:val="27"/>
        </w:numPr>
        <w:spacing w:line="240" w:lineRule="auto"/>
        <w:rPr>
          <w:rFonts w:eastAsia="Calibri" w:cs="Times New Roman"/>
          <w:b/>
        </w:rPr>
      </w:pPr>
      <w:r>
        <w:rPr>
          <w:rFonts w:eastAsia="Calibri" w:cs="Times New Roman"/>
        </w:rPr>
        <w:t>Vidljivost sektora unutarnje plovidbe u hrvatskoj javnosti vrlo je mala. O mogućnostima i potencijalu unutarnjih plovnih putova ne govori se dovoljno, nedostaje promidžbenih aktivnosti i događanja.</w:t>
      </w:r>
    </w:p>
    <w:p w14:paraId="35790072" w14:textId="77777777" w:rsidR="00245C32" w:rsidRDefault="00666F4C">
      <w:pPr>
        <w:shd w:val="clear" w:color="auto" w:fill="B5C4D7"/>
        <w:spacing w:after="200" w:line="240" w:lineRule="auto"/>
        <w:jc w:val="both"/>
        <w:rPr>
          <w:rFonts w:eastAsia="Calibri" w:cs="Times New Roman"/>
          <w:b/>
        </w:rPr>
      </w:pPr>
      <w:r>
        <w:rPr>
          <w:rFonts w:eastAsia="Calibri" w:cs="Times New Roman"/>
          <w:b/>
        </w:rPr>
        <w:t>Realizacija potencijala</w:t>
      </w:r>
      <w:r>
        <w:rPr>
          <w:rFonts w:eastAsia="Calibri" w:cs="Times New Roman"/>
        </w:rPr>
        <w:t xml:space="preserve"> </w:t>
      </w:r>
      <w:r>
        <w:rPr>
          <w:rFonts w:eastAsia="Calibri" w:cs="Times New Roman"/>
          <w:b/>
        </w:rPr>
        <w:t>sektora unutarnje plovidbe u Republici Hrvatskoj</w:t>
      </w:r>
    </w:p>
    <w:p w14:paraId="7E12DBEB" w14:textId="39BB30B8" w:rsidR="00245C32" w:rsidRDefault="002C1255">
      <w:pPr>
        <w:pStyle w:val="ListParagraph"/>
        <w:numPr>
          <w:ilvl w:val="0"/>
          <w:numId w:val="28"/>
        </w:numPr>
        <w:spacing w:line="240" w:lineRule="auto"/>
        <w:rPr>
          <w:rFonts w:eastAsia="Calibri" w:cs="Times New Roman"/>
        </w:rPr>
      </w:pPr>
      <w:r w:rsidRPr="001E6A9C">
        <w:rPr>
          <w:rFonts w:eastAsia="Calibri" w:cs="Times New Roman"/>
        </w:rPr>
        <w:t>Republika</w:t>
      </w:r>
      <w:r w:rsidRPr="002C1255">
        <w:rPr>
          <w:rFonts w:eastAsia="Calibri" w:cs="Times New Roman"/>
          <w:color w:val="FF0000"/>
        </w:rPr>
        <w:t xml:space="preserve"> </w:t>
      </w:r>
      <w:r w:rsidR="00666F4C">
        <w:rPr>
          <w:rFonts w:eastAsia="Calibri" w:cs="Times New Roman"/>
        </w:rPr>
        <w:t xml:space="preserve">Hrvatska trenutno nije dovoljno uključena u razvojno-istraživačke aktivnosti u sektoru unutarnje plovidbe niti su u zemlji dostupni fondovi ili inicijative koje bi takve aktivnosti uistinu podržale. </w:t>
      </w:r>
    </w:p>
    <w:p w14:paraId="348BC3A7" w14:textId="77777777" w:rsidR="00245C32" w:rsidRDefault="00666F4C">
      <w:pPr>
        <w:pStyle w:val="ListParagraph"/>
        <w:numPr>
          <w:ilvl w:val="0"/>
          <w:numId w:val="28"/>
        </w:numPr>
        <w:spacing w:line="240" w:lineRule="auto"/>
        <w:rPr>
          <w:rFonts w:eastAsia="Calibri" w:cs="Times New Roman"/>
        </w:rPr>
      </w:pPr>
      <w:r>
        <w:rPr>
          <w:rFonts w:eastAsia="Calibri" w:cs="Times New Roman"/>
        </w:rPr>
        <w:t>Novi oblici partnerstva u kombinaciji s izmjenama regulatornog okvira nužan su preduvjet za osiguranje investicija. Tu se posebno ističu javno-privatna partnerstva.</w:t>
      </w:r>
    </w:p>
    <w:p w14:paraId="70DDAC1E" w14:textId="77777777" w:rsidR="00245C32" w:rsidRDefault="00666F4C">
      <w:pPr>
        <w:pStyle w:val="ListParagraph"/>
        <w:numPr>
          <w:ilvl w:val="0"/>
          <w:numId w:val="28"/>
        </w:numPr>
        <w:spacing w:line="240" w:lineRule="auto"/>
        <w:rPr>
          <w:rFonts w:eastAsia="Calibri" w:cs="Times New Roman"/>
        </w:rPr>
      </w:pPr>
      <w:r>
        <w:rPr>
          <w:rFonts w:eastAsia="Calibri" w:cs="Times New Roman"/>
        </w:rPr>
        <w:t xml:space="preserve">Turistički potencijal unutarnjih voda u Republici Hrvatskoj izrazito je velik, ali nedostatno iskorišten. </w:t>
      </w:r>
    </w:p>
    <w:p w14:paraId="0320DB8F" w14:textId="77777777" w:rsidR="00245C32" w:rsidRDefault="00666F4C">
      <w:pPr>
        <w:shd w:val="clear" w:color="auto" w:fill="B5C4D7"/>
        <w:spacing w:after="200" w:line="240" w:lineRule="auto"/>
        <w:jc w:val="both"/>
        <w:rPr>
          <w:rFonts w:eastAsia="Calibri" w:cs="Times New Roman"/>
          <w:b/>
        </w:rPr>
      </w:pPr>
      <w:r>
        <w:rPr>
          <w:rFonts w:eastAsia="Calibri" w:cs="Times New Roman"/>
          <w:b/>
        </w:rPr>
        <w:t>Primjena ekoloških standarada</w:t>
      </w:r>
    </w:p>
    <w:p w14:paraId="1E93BCB7" w14:textId="77777777" w:rsidR="00245C32" w:rsidRDefault="00666F4C">
      <w:pPr>
        <w:pStyle w:val="ListParagraph"/>
        <w:numPr>
          <w:ilvl w:val="0"/>
          <w:numId w:val="29"/>
        </w:numPr>
        <w:spacing w:line="240" w:lineRule="auto"/>
        <w:rPr>
          <w:rFonts w:eastAsia="Calibri" w:cs="Times New Roman"/>
        </w:rPr>
      </w:pPr>
      <w:r>
        <w:rPr>
          <w:rFonts w:eastAsia="Calibri" w:cs="Times New Roman"/>
        </w:rPr>
        <w:t xml:space="preserve">Potreba za adresiranjem problema nedovoljne energetske učinkovitosti kod plovila i lučke infrastrukture. </w:t>
      </w:r>
    </w:p>
    <w:p w14:paraId="24BB8210" w14:textId="77777777" w:rsidR="00245C32" w:rsidRDefault="00666F4C">
      <w:pPr>
        <w:pStyle w:val="ListParagraph"/>
        <w:numPr>
          <w:ilvl w:val="0"/>
          <w:numId w:val="29"/>
        </w:numPr>
        <w:spacing w:line="240" w:lineRule="auto"/>
        <w:rPr>
          <w:rFonts w:eastAsia="Calibri" w:cs="Times New Roman"/>
        </w:rPr>
      </w:pPr>
      <w:r>
        <w:rPr>
          <w:rFonts w:eastAsia="Calibri" w:cs="Times New Roman"/>
        </w:rPr>
        <w:t>U pogledu lučke infrastrukture postoji prostor za napredak u pogledu postupanja s opasnim i neopasnim otpadom u lukama, te prihvat otpada nastalog eksploatacijom plovila.</w:t>
      </w:r>
    </w:p>
    <w:p w14:paraId="48797887" w14:textId="77777777" w:rsidR="00245C32" w:rsidRDefault="00666F4C">
      <w:pPr>
        <w:shd w:val="clear" w:color="auto" w:fill="B5C4D7"/>
        <w:spacing w:after="200" w:line="240" w:lineRule="auto"/>
        <w:jc w:val="both"/>
        <w:rPr>
          <w:rFonts w:eastAsia="Calibri" w:cs="Times New Roman"/>
          <w:b/>
        </w:rPr>
      </w:pPr>
      <w:r>
        <w:rPr>
          <w:rFonts w:eastAsia="Calibri" w:cs="Times New Roman"/>
          <w:b/>
        </w:rPr>
        <w:t>Strateška neusklađenost</w:t>
      </w:r>
    </w:p>
    <w:p w14:paraId="7711AF47" w14:textId="77777777" w:rsidR="00245C32" w:rsidRDefault="00666F4C">
      <w:pPr>
        <w:pStyle w:val="ListParagraph"/>
        <w:numPr>
          <w:ilvl w:val="0"/>
          <w:numId w:val="30"/>
        </w:numPr>
        <w:spacing w:line="240" w:lineRule="auto"/>
        <w:rPr>
          <w:rFonts w:eastAsia="Calibri" w:cs="Times New Roman"/>
        </w:rPr>
      </w:pPr>
      <w:r>
        <w:rPr>
          <w:rFonts w:eastAsia="Calibri" w:cs="Times New Roman"/>
        </w:rPr>
        <w:t>Potreba za stvaranjem boljih poveznica između strateških dokumenata najvišeg ranga i strateških dokumenata nižeg ranga, odnosno za strateškim usklađivanjem na svim razinama.</w:t>
      </w:r>
    </w:p>
    <w:p w14:paraId="7C7E27A2" w14:textId="77777777" w:rsidR="00245C32" w:rsidRDefault="00666F4C">
      <w:pPr>
        <w:pStyle w:val="ListParagraph"/>
        <w:numPr>
          <w:ilvl w:val="0"/>
          <w:numId w:val="30"/>
        </w:numPr>
        <w:spacing w:line="240" w:lineRule="auto"/>
        <w:rPr>
          <w:rFonts w:eastAsia="Calibri" w:cs="Times New Roman"/>
        </w:rPr>
      </w:pPr>
      <w:r>
        <w:rPr>
          <w:rFonts w:eastAsia="Calibri" w:cs="Times New Roman"/>
        </w:rPr>
        <w:t>Nedostatak međusektorskih strategija i međusobnog usklađivanja ili uvažavanja različitih sektorskih strategija ili planova razvoja te nedostatak suradnje u tom pogledu.</w:t>
      </w:r>
    </w:p>
    <w:p w14:paraId="0EC360F9" w14:textId="77777777" w:rsidR="00245C32" w:rsidRDefault="00666F4C">
      <w:pPr>
        <w:shd w:val="clear" w:color="auto" w:fill="B5C4D7"/>
        <w:spacing w:after="200" w:line="240" w:lineRule="auto"/>
        <w:jc w:val="both"/>
        <w:rPr>
          <w:rFonts w:eastAsia="Calibri" w:cs="Times New Roman"/>
          <w:b/>
        </w:rPr>
      </w:pPr>
      <w:r>
        <w:rPr>
          <w:rFonts w:eastAsia="Calibri" w:cs="Times New Roman"/>
          <w:b/>
        </w:rPr>
        <w:t>Infrastruktura</w:t>
      </w:r>
    </w:p>
    <w:p w14:paraId="786BF251" w14:textId="77777777" w:rsidR="00245C32" w:rsidRDefault="00666F4C">
      <w:pPr>
        <w:pStyle w:val="ListParagraph"/>
        <w:numPr>
          <w:ilvl w:val="0"/>
          <w:numId w:val="31"/>
        </w:numPr>
        <w:spacing w:line="240" w:lineRule="auto"/>
        <w:rPr>
          <w:rFonts w:eastAsia="Calibri" w:cs="Times New Roman"/>
        </w:rPr>
      </w:pPr>
      <w:r>
        <w:rPr>
          <w:rFonts w:eastAsia="Calibri" w:cs="Times New Roman"/>
        </w:rPr>
        <w:t>Plovni putovi nisu adekvatno održavani te stoga ne nude stabilno i nesmetano poslovanje lukama i prijevoznicima, a smanjena je i sigurnost plovidbe. Radovi tehničkog čišćenja nanosa predstavljaju privremena rješenja problema plovnosti i potrebno ih je češće uklanjati.</w:t>
      </w:r>
    </w:p>
    <w:p w14:paraId="603C00AA" w14:textId="77777777" w:rsidR="00245C32" w:rsidRDefault="00666F4C">
      <w:pPr>
        <w:pStyle w:val="ListParagraph"/>
        <w:numPr>
          <w:ilvl w:val="0"/>
          <w:numId w:val="31"/>
        </w:numPr>
        <w:spacing w:line="240" w:lineRule="auto"/>
        <w:rPr>
          <w:rFonts w:eastAsia="Calibri" w:cs="Times New Roman"/>
        </w:rPr>
      </w:pPr>
      <w:r>
        <w:rPr>
          <w:rFonts w:eastAsia="Calibri" w:cs="Times New Roman"/>
        </w:rPr>
        <w:t xml:space="preserve">Postojeća infrastruktura ne zadovoljava postojeće i predviđene potrebe, a nedostatna je i oprema. Trenutni razvoj sektora unutarnje plovidbe usmjeren je više na rješavanje problema vodostaja i dostupnosti luka, dok su istovremeno ulaganja u infrastrukturu luka (novu i modernizaciju) niska te nedostaju značajnija kapitalna ulaganja. </w:t>
      </w:r>
    </w:p>
    <w:p w14:paraId="78F261AE" w14:textId="77777777" w:rsidR="00245C32" w:rsidRDefault="00666F4C">
      <w:pPr>
        <w:pStyle w:val="ListParagraph"/>
        <w:numPr>
          <w:ilvl w:val="0"/>
          <w:numId w:val="31"/>
        </w:numPr>
        <w:spacing w:line="240" w:lineRule="auto"/>
        <w:rPr>
          <w:rFonts w:eastAsia="Calibri" w:cs="Times New Roman"/>
        </w:rPr>
      </w:pPr>
      <w:r>
        <w:rPr>
          <w:rFonts w:eastAsia="Calibri" w:cs="Times New Roman"/>
        </w:rPr>
        <w:t xml:space="preserve">Potrebno je stvoriti povoljniju klimu za koncesionare kako bi se omogućila podjela ulaganja u lučku infrastrukturu i </w:t>
      </w:r>
      <w:proofErr w:type="spellStart"/>
      <w:r>
        <w:rPr>
          <w:rFonts w:eastAsia="Calibri" w:cs="Times New Roman"/>
        </w:rPr>
        <w:t>suprastrukturu</w:t>
      </w:r>
      <w:proofErr w:type="spellEnd"/>
      <w:r>
        <w:rPr>
          <w:rFonts w:eastAsia="Calibri" w:cs="Times New Roman"/>
        </w:rPr>
        <w:t xml:space="preserve"> između lučkih uprava i koncesionara.</w:t>
      </w:r>
    </w:p>
    <w:p w14:paraId="059A4DF2" w14:textId="77777777" w:rsidR="00245C32" w:rsidRDefault="00666F4C">
      <w:pPr>
        <w:pStyle w:val="ListParagraph"/>
        <w:numPr>
          <w:ilvl w:val="0"/>
          <w:numId w:val="31"/>
        </w:numPr>
        <w:spacing w:line="240" w:lineRule="auto"/>
        <w:rPr>
          <w:rFonts w:eastAsia="Calibri" w:cs="Times New Roman"/>
          <w:b/>
        </w:rPr>
      </w:pPr>
      <w:r>
        <w:rPr>
          <w:rFonts w:eastAsia="Calibri" w:cs="Times New Roman"/>
        </w:rPr>
        <w:lastRenderedPageBreak/>
        <w:t>Luke unutarnjih plovnih putova povezane su sa cestovnom i željezničkom mrežom, no postoji prostor za efikasnijom eksploatacijom tih veza.</w:t>
      </w:r>
    </w:p>
    <w:p w14:paraId="0BACE89A" w14:textId="77777777" w:rsidR="00245C32" w:rsidRDefault="00666F4C">
      <w:pPr>
        <w:shd w:val="clear" w:color="auto" w:fill="B5C4D7"/>
        <w:spacing w:after="200" w:line="240" w:lineRule="auto"/>
        <w:jc w:val="both"/>
        <w:rPr>
          <w:rFonts w:eastAsia="Calibri" w:cs="Times New Roman"/>
          <w:b/>
        </w:rPr>
      </w:pPr>
      <w:r>
        <w:rPr>
          <w:rFonts w:eastAsia="Calibri" w:cs="Times New Roman"/>
          <w:b/>
        </w:rPr>
        <w:t>Sigurnost plovidbe</w:t>
      </w:r>
    </w:p>
    <w:p w14:paraId="03640B74" w14:textId="77777777" w:rsidR="00245C32" w:rsidRDefault="00666F4C">
      <w:pPr>
        <w:pStyle w:val="ListParagraph"/>
        <w:numPr>
          <w:ilvl w:val="0"/>
          <w:numId w:val="31"/>
        </w:numPr>
        <w:spacing w:line="240" w:lineRule="auto"/>
        <w:rPr>
          <w:rFonts w:eastAsia="Calibri" w:cs="Times New Roman"/>
        </w:rPr>
      </w:pPr>
      <w:r>
        <w:rPr>
          <w:rFonts w:eastAsia="Calibri" w:cs="Times New Roman"/>
        </w:rPr>
        <w:t>Potreba za modernizacijom i obnovom sustava obilježavanja i signalizacije.</w:t>
      </w:r>
    </w:p>
    <w:p w14:paraId="30181AC3" w14:textId="77777777" w:rsidR="00245C32" w:rsidRDefault="00666F4C">
      <w:pPr>
        <w:pStyle w:val="ListParagraph"/>
        <w:numPr>
          <w:ilvl w:val="0"/>
          <w:numId w:val="31"/>
        </w:numPr>
        <w:spacing w:line="240" w:lineRule="auto"/>
        <w:rPr>
          <w:rFonts w:eastAsia="Calibri" w:cs="Times New Roman"/>
        </w:rPr>
      </w:pPr>
      <w:r>
        <w:rPr>
          <w:rFonts w:eastAsia="Calibri" w:cs="Times New Roman"/>
        </w:rPr>
        <w:t>Potreba za modernizacijom</w:t>
      </w:r>
      <w:r>
        <w:rPr>
          <w:rFonts w:eastAsia="Calibri" w:cs="Times New Roman"/>
          <w:bCs/>
        </w:rPr>
        <w:t xml:space="preserve"> plovila za održavanje plovnih putova.</w:t>
      </w:r>
    </w:p>
    <w:p w14:paraId="27C77878" w14:textId="77777777" w:rsidR="00245C32" w:rsidRDefault="00666F4C">
      <w:pPr>
        <w:pStyle w:val="ListParagraph"/>
        <w:numPr>
          <w:ilvl w:val="0"/>
          <w:numId w:val="31"/>
        </w:numPr>
        <w:spacing w:line="240" w:lineRule="auto"/>
        <w:rPr>
          <w:rFonts w:eastAsia="Calibri" w:cs="Times New Roman"/>
        </w:rPr>
      </w:pPr>
      <w:r>
        <w:rPr>
          <w:rFonts w:eastAsia="Calibri" w:cs="Times New Roman"/>
        </w:rPr>
        <w:t>Osim nedostatka u broju plovila, potrebe i tehnološke mogućnosti za praćenje sigurnosti u realnom vremenu puno su naprednije kroz dostupnost RIS-a i informacijsko-komunikacijske tehnologije, no potrebno ih je implementirati na način da pokrivaju cjelokupni sustav unutarnje plovidbe te da su povezani s lukama.</w:t>
      </w:r>
    </w:p>
    <w:p w14:paraId="2A654DF7" w14:textId="77777777" w:rsidR="00245C32" w:rsidRDefault="00666F4C">
      <w:pPr>
        <w:pStyle w:val="ListParagraph"/>
        <w:numPr>
          <w:ilvl w:val="0"/>
          <w:numId w:val="31"/>
        </w:numPr>
        <w:spacing w:line="240" w:lineRule="auto"/>
        <w:rPr>
          <w:rFonts w:eastAsia="Calibri" w:cs="Times New Roman"/>
        </w:rPr>
      </w:pPr>
      <w:r>
        <w:rPr>
          <w:rFonts w:eastAsia="Calibri" w:cs="Times New Roman"/>
        </w:rPr>
        <w:t>Potreba za povećanjem broja zimskih skloništa.</w:t>
      </w:r>
    </w:p>
    <w:p w14:paraId="0B6CC351" w14:textId="77777777" w:rsidR="00245C32" w:rsidRDefault="00245C32">
      <w:pPr>
        <w:spacing w:line="240" w:lineRule="auto"/>
        <w:rPr>
          <w:rFonts w:cs="Times New Roman"/>
        </w:rPr>
      </w:pPr>
    </w:p>
    <w:p w14:paraId="668DB1F2" w14:textId="77777777" w:rsidR="00245C32" w:rsidRDefault="00245C32">
      <w:pPr>
        <w:spacing w:line="240" w:lineRule="auto"/>
        <w:rPr>
          <w:rFonts w:cs="Times New Roman"/>
        </w:rPr>
        <w:sectPr w:rsidR="00245C32">
          <w:pgSz w:w="11906" w:h="16838"/>
          <w:pgMar w:top="1418" w:right="1418" w:bottom="1418" w:left="1418" w:header="709" w:footer="709" w:gutter="0"/>
          <w:cols w:space="708"/>
          <w:docGrid w:linePitch="360"/>
        </w:sectPr>
      </w:pPr>
    </w:p>
    <w:p w14:paraId="64F0819B" w14:textId="77777777" w:rsidR="00245C32" w:rsidRDefault="00666F4C">
      <w:pPr>
        <w:pStyle w:val="Heading1"/>
      </w:pPr>
      <w:bookmarkStart w:id="81" w:name="_Toc105429586"/>
      <w:r>
        <w:lastRenderedPageBreak/>
        <w:t>Vizija razvoja i strateški ciljevi</w:t>
      </w:r>
      <w:bookmarkEnd w:id="81"/>
    </w:p>
    <w:p w14:paraId="79A8F856" w14:textId="77777777" w:rsidR="00245C32" w:rsidRDefault="00666F4C">
      <w:pPr>
        <w:pStyle w:val="Heading2"/>
        <w:rPr>
          <w:rFonts w:cs="Times New Roman"/>
        </w:rPr>
      </w:pPr>
      <w:bookmarkStart w:id="82" w:name="_Toc98849090"/>
      <w:bookmarkStart w:id="83" w:name="_Toc105429587"/>
      <w:r>
        <w:rPr>
          <w:rFonts w:cs="Times New Roman"/>
        </w:rPr>
        <w:t>Vizija i misija strategije</w:t>
      </w:r>
      <w:bookmarkEnd w:id="82"/>
      <w:bookmarkEnd w:id="83"/>
    </w:p>
    <w:p w14:paraId="624C040F" w14:textId="506E11EA" w:rsidR="00245C32" w:rsidRDefault="00666F4C">
      <w:pPr>
        <w:spacing w:line="240" w:lineRule="auto"/>
        <w:jc w:val="both"/>
        <w:rPr>
          <w:rFonts w:cs="Times New Roman"/>
        </w:rPr>
      </w:pPr>
      <w:r>
        <w:rPr>
          <w:rFonts w:cs="Times New Roman"/>
        </w:rPr>
        <w:t>Vizija ove Strategije je konkurentan, visokoučinkovit i moderan sustav unutarnje plovidbe u Republici Hrvatskoj koji je potpuno integriran u europsku prometnu mrežu te funkcionira po načelima ekonomske i ekološke održivosti.</w:t>
      </w:r>
    </w:p>
    <w:p w14:paraId="1944A75E" w14:textId="77777777" w:rsidR="00245C32" w:rsidRDefault="00666F4C">
      <w:pPr>
        <w:spacing w:line="240" w:lineRule="auto"/>
        <w:jc w:val="both"/>
        <w:rPr>
          <w:rFonts w:cs="Times New Roman"/>
        </w:rPr>
      </w:pPr>
      <w:r>
        <w:rPr>
          <w:rFonts w:cs="Times New Roman"/>
        </w:rPr>
        <w:t>Misija je kroz jačanje kapaciteta, unaprjeđenje organizacije i suradnje, razvoj infrastrukture i opću modernizaciju omogućiti iskorištavanje potencijala sektora unutarnje plovidbe u Republici Hrvatskoj, pružiti adekvatan odgovor na prometnu potražnju, osigurati dostupnost te visoku kvalitetu i pouzdanost usluga prijevoza u skladu sa suvremenim potrebama aktera na tržištu.</w:t>
      </w:r>
    </w:p>
    <w:p w14:paraId="79D5748C" w14:textId="77777777" w:rsidR="00245C32" w:rsidRDefault="00666F4C">
      <w:pPr>
        <w:pStyle w:val="Heading2"/>
        <w:rPr>
          <w:rFonts w:cs="Times New Roman"/>
        </w:rPr>
      </w:pPr>
      <w:bookmarkStart w:id="84" w:name="_Toc105429588"/>
      <w:r>
        <w:rPr>
          <w:rFonts w:cs="Times New Roman"/>
        </w:rPr>
        <w:t>Strateški ciljevi</w:t>
      </w:r>
      <w:bookmarkEnd w:id="84"/>
    </w:p>
    <w:p w14:paraId="0CE50FEE" w14:textId="77777777" w:rsidR="00245C32" w:rsidRDefault="00666F4C">
      <w:pPr>
        <w:spacing w:line="240" w:lineRule="auto"/>
        <w:rPr>
          <w:rFonts w:cs="Times New Roman"/>
        </w:rPr>
      </w:pPr>
      <w:r>
        <w:rPr>
          <w:rFonts w:cs="Times New Roman"/>
        </w:rPr>
        <w:t>Na temelju analiziranih razvojnih potreba i razvojnih potencijala, definirani su strateški ciljevi Strategije i to:</w:t>
      </w:r>
    </w:p>
    <w:p w14:paraId="4AA0D4AF" w14:textId="77777777" w:rsidR="00245C32" w:rsidRDefault="00666F4C">
      <w:pPr>
        <w:pStyle w:val="ListParagraph"/>
        <w:numPr>
          <w:ilvl w:val="0"/>
          <w:numId w:val="74"/>
        </w:numPr>
        <w:spacing w:line="240" w:lineRule="auto"/>
        <w:rPr>
          <w:rFonts w:cs="Times New Roman"/>
          <w:b/>
          <w:bCs/>
        </w:rPr>
      </w:pPr>
      <w:r>
        <w:rPr>
          <w:rFonts w:cs="Times New Roman"/>
          <w:b/>
          <w:bCs/>
        </w:rPr>
        <w:t>SC1. Povećanje konkurentnosti i poticanje održivog razvoja sektora unutarnje plovidbe</w:t>
      </w:r>
    </w:p>
    <w:p w14:paraId="170C1265" w14:textId="77777777" w:rsidR="00245C32" w:rsidRDefault="00245C32">
      <w:pPr>
        <w:pStyle w:val="ListParagraph"/>
        <w:spacing w:line="240" w:lineRule="auto"/>
        <w:ind w:left="1434"/>
        <w:rPr>
          <w:rFonts w:cs="Times New Roman"/>
          <w:b/>
          <w:bCs/>
        </w:rPr>
      </w:pPr>
    </w:p>
    <w:p w14:paraId="452A77D8" w14:textId="77777777" w:rsidR="00245C32" w:rsidRDefault="00666F4C">
      <w:pPr>
        <w:pStyle w:val="ListParagraph"/>
        <w:numPr>
          <w:ilvl w:val="0"/>
          <w:numId w:val="75"/>
        </w:numPr>
        <w:spacing w:line="240" w:lineRule="auto"/>
        <w:rPr>
          <w:rFonts w:cs="Times New Roman"/>
          <w:b/>
          <w:bCs/>
        </w:rPr>
      </w:pPr>
      <w:r>
        <w:rPr>
          <w:rFonts w:cs="Times New Roman"/>
          <w:b/>
          <w:bCs/>
        </w:rPr>
        <w:t>SC2. Razvoj infrastrukture i povećanje plovnosti  u unutarnjoj plovidbi.</w:t>
      </w:r>
    </w:p>
    <w:p w14:paraId="09447A6E" w14:textId="77777777" w:rsidR="00245C32" w:rsidRDefault="00666F4C">
      <w:pPr>
        <w:spacing w:line="240" w:lineRule="auto"/>
        <w:jc w:val="both"/>
        <w:rPr>
          <w:rFonts w:cs="Times New Roman"/>
        </w:rPr>
      </w:pPr>
      <w:r>
        <w:rPr>
          <w:rFonts w:cs="Times New Roman"/>
        </w:rPr>
        <w:t>Strateški ciljevi definiraju smjer razvoja u svrhu postizanja učinkovitog i konkurentnog sektora unutarnje plovidbe. Uz to, ispunjavanjem definiranih ciljeva, povećati će se lučki infrastrukturni kapaciteti što će u konačnici dovesti do porasta potražnje, odnosno do porasta prekrcaja tereta u hrvatskim riječnim lukama ali na način da se potiče održivi razvoj.</w:t>
      </w:r>
    </w:p>
    <w:p w14:paraId="23198316" w14:textId="77777777" w:rsidR="00245C32" w:rsidRDefault="00666F4C">
      <w:pPr>
        <w:spacing w:line="240" w:lineRule="auto"/>
        <w:jc w:val="both"/>
        <w:rPr>
          <w:rFonts w:cs="Times New Roman"/>
        </w:rPr>
      </w:pPr>
      <w:r>
        <w:rPr>
          <w:rFonts w:cs="Times New Roman"/>
        </w:rPr>
        <w:t>Definirani strateški ciljevi su u skladu s Nacionalnom razvojnom strategijom Republike Hrvatske do 2030. godine i to sa sljedećim Razvojnim smjerovima i strateškim ciljevima:</w:t>
      </w:r>
    </w:p>
    <w:p w14:paraId="24C6B484" w14:textId="77777777" w:rsidR="00245C32" w:rsidRDefault="00666F4C">
      <w:pPr>
        <w:numPr>
          <w:ilvl w:val="0"/>
          <w:numId w:val="69"/>
        </w:numPr>
        <w:spacing w:after="200" w:line="240" w:lineRule="auto"/>
        <w:jc w:val="both"/>
        <w:rPr>
          <w:rFonts w:cs="Times New Roman"/>
        </w:rPr>
      </w:pPr>
      <w:r>
        <w:rPr>
          <w:rFonts w:cs="Times New Roman"/>
        </w:rPr>
        <w:t>Razvojni smjer 1. Održivo gospodarstvo i društvo</w:t>
      </w:r>
    </w:p>
    <w:p w14:paraId="7607F767" w14:textId="77777777" w:rsidR="00245C32" w:rsidRDefault="00666F4C">
      <w:pPr>
        <w:numPr>
          <w:ilvl w:val="1"/>
          <w:numId w:val="68"/>
        </w:numPr>
        <w:spacing w:after="200" w:line="240" w:lineRule="auto"/>
        <w:jc w:val="both"/>
        <w:rPr>
          <w:rFonts w:cs="Times New Roman"/>
        </w:rPr>
      </w:pPr>
      <w:r>
        <w:rPr>
          <w:rFonts w:cs="Times New Roman"/>
        </w:rPr>
        <w:t>SC 1. Konkurentno i inovativno gospodarstvo</w:t>
      </w:r>
    </w:p>
    <w:p w14:paraId="2AAB2740" w14:textId="77777777" w:rsidR="00245C32" w:rsidRDefault="00666F4C">
      <w:pPr>
        <w:numPr>
          <w:ilvl w:val="1"/>
          <w:numId w:val="68"/>
        </w:numPr>
        <w:spacing w:after="200" w:line="240" w:lineRule="auto"/>
        <w:jc w:val="both"/>
        <w:rPr>
          <w:rFonts w:cs="Times New Roman"/>
        </w:rPr>
      </w:pPr>
      <w:r>
        <w:rPr>
          <w:rFonts w:cs="Times New Roman"/>
        </w:rPr>
        <w:t>SC 2. Obrazovani i zaposleni ljudi</w:t>
      </w:r>
    </w:p>
    <w:p w14:paraId="030D8D68" w14:textId="77777777" w:rsidR="00245C32" w:rsidRDefault="00666F4C">
      <w:pPr>
        <w:numPr>
          <w:ilvl w:val="0"/>
          <w:numId w:val="70"/>
        </w:numPr>
        <w:spacing w:after="200" w:line="240" w:lineRule="auto"/>
        <w:jc w:val="both"/>
        <w:rPr>
          <w:rFonts w:cs="Times New Roman"/>
        </w:rPr>
      </w:pPr>
      <w:r>
        <w:rPr>
          <w:rFonts w:cs="Times New Roman"/>
        </w:rPr>
        <w:t>Razvojni smjer 3. Zelena i digitalna tranzicija</w:t>
      </w:r>
    </w:p>
    <w:p w14:paraId="39F68960" w14:textId="77777777" w:rsidR="00245C32" w:rsidRDefault="00666F4C">
      <w:pPr>
        <w:numPr>
          <w:ilvl w:val="1"/>
          <w:numId w:val="68"/>
        </w:numPr>
        <w:spacing w:after="200" w:line="240" w:lineRule="auto"/>
        <w:jc w:val="both"/>
        <w:rPr>
          <w:rFonts w:cs="Times New Roman"/>
        </w:rPr>
      </w:pPr>
      <w:r>
        <w:rPr>
          <w:rFonts w:cs="Times New Roman"/>
        </w:rPr>
        <w:t>SC 8. Ekološka i energetska tranzicija za klimatsku neutralnost</w:t>
      </w:r>
    </w:p>
    <w:p w14:paraId="4201035D" w14:textId="77777777" w:rsidR="00245C32" w:rsidRDefault="00666F4C">
      <w:pPr>
        <w:numPr>
          <w:ilvl w:val="1"/>
          <w:numId w:val="68"/>
        </w:numPr>
        <w:spacing w:after="200" w:line="240" w:lineRule="auto"/>
        <w:jc w:val="both"/>
        <w:rPr>
          <w:rFonts w:cs="Times New Roman"/>
        </w:rPr>
      </w:pPr>
      <w:r>
        <w:rPr>
          <w:rFonts w:cs="Times New Roman"/>
        </w:rPr>
        <w:t>SC 10. Održiva mobilnost</w:t>
      </w:r>
    </w:p>
    <w:p w14:paraId="3BEAEF50" w14:textId="77777777" w:rsidR="00245C32" w:rsidRDefault="00666F4C">
      <w:pPr>
        <w:pStyle w:val="Heading2"/>
        <w:rPr>
          <w:rFonts w:cs="Times New Roman"/>
        </w:rPr>
      </w:pPr>
      <w:bookmarkStart w:id="85" w:name="_Toc105429589"/>
      <w:r>
        <w:rPr>
          <w:rFonts w:cs="Times New Roman"/>
        </w:rPr>
        <w:t>Popis ključnih pokazatelja učinka</w:t>
      </w:r>
      <w:bookmarkEnd w:id="85"/>
    </w:p>
    <w:p w14:paraId="3EEB9273" w14:textId="77777777" w:rsidR="00245C32" w:rsidRDefault="00666F4C">
      <w:pPr>
        <w:spacing w:line="240" w:lineRule="auto"/>
        <w:jc w:val="both"/>
        <w:rPr>
          <w:rFonts w:cs="Times New Roman"/>
        </w:rPr>
        <w:sectPr w:rsidR="00245C32">
          <w:pgSz w:w="11906" w:h="16838"/>
          <w:pgMar w:top="1417" w:right="1417" w:bottom="1417" w:left="1417" w:header="708" w:footer="708" w:gutter="0"/>
          <w:cols w:space="708"/>
          <w:docGrid w:linePitch="360"/>
        </w:sectPr>
      </w:pPr>
      <w:r>
        <w:rPr>
          <w:rFonts w:cs="Times New Roman"/>
        </w:rPr>
        <w:t xml:space="preserve">Kako bi se osigurala uspješna implementacija Strategije, potrebno je osigurati efikasno provođenje mjera u skladu sa zadanim vremenskim okvirima. U tu svrhu izrađeni su ključni pokazatelji učinka Strategije pomoću kojih se na mjerljivi način osigurava praćenje provedbe definiranih mjera te u konačnici ostvarivanje ciljeva Strategije. </w:t>
      </w:r>
    </w:p>
    <w:p w14:paraId="6E5E1D11" w14:textId="77777777" w:rsidR="00245C32" w:rsidRDefault="00666F4C">
      <w:pPr>
        <w:pStyle w:val="Caption"/>
        <w:jc w:val="center"/>
      </w:pPr>
      <w:bookmarkStart w:id="86" w:name="_Toc105421972"/>
      <w:r>
        <w:lastRenderedPageBreak/>
        <w:t xml:space="preserve">Tablica </w:t>
      </w:r>
      <w:fldSimple w:instr=" SEQ Tablica \* ARABIC ">
        <w:r>
          <w:rPr>
            <w:noProof/>
          </w:rPr>
          <w:t>7</w:t>
        </w:r>
      </w:fldSimple>
      <w:r>
        <w:t>: Popis ključnih pokazatelja učinka</w:t>
      </w:r>
      <w:bookmarkEnd w:id="86"/>
    </w:p>
    <w:tbl>
      <w:tblPr>
        <w:tblStyle w:val="TableGrid"/>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21"/>
        <w:gridCol w:w="3952"/>
        <w:gridCol w:w="1548"/>
        <w:gridCol w:w="1746"/>
        <w:gridCol w:w="4327"/>
      </w:tblGrid>
      <w:tr w:rsidR="00245C32" w14:paraId="6C7B71B8" w14:textId="77777777">
        <w:trPr>
          <w:tblHeader/>
          <w:jc w:val="center"/>
        </w:trPr>
        <w:tc>
          <w:tcPr>
            <w:tcW w:w="865" w:type="pct"/>
            <w:shd w:val="clear" w:color="auto" w:fill="B5C4D7"/>
            <w:vAlign w:val="center"/>
          </w:tcPr>
          <w:p w14:paraId="2B8E0678" w14:textId="77777777" w:rsidR="00245C32" w:rsidRDefault="00666F4C">
            <w:pPr>
              <w:spacing w:after="200"/>
              <w:rPr>
                <w:b/>
              </w:rPr>
            </w:pPr>
            <w:r>
              <w:rPr>
                <w:b/>
              </w:rPr>
              <w:t>Strateški cilj</w:t>
            </w:r>
          </w:p>
        </w:tc>
        <w:tc>
          <w:tcPr>
            <w:tcW w:w="1412" w:type="pct"/>
            <w:shd w:val="clear" w:color="auto" w:fill="B5C4D7"/>
            <w:vAlign w:val="center"/>
          </w:tcPr>
          <w:p w14:paraId="029AF5A6" w14:textId="77777777" w:rsidR="00245C32" w:rsidRDefault="00666F4C">
            <w:pPr>
              <w:spacing w:after="200"/>
              <w:rPr>
                <w:b/>
              </w:rPr>
            </w:pPr>
            <w:r>
              <w:rPr>
                <w:b/>
              </w:rPr>
              <w:t>Pokazatelj</w:t>
            </w:r>
          </w:p>
        </w:tc>
        <w:tc>
          <w:tcPr>
            <w:tcW w:w="553" w:type="pct"/>
            <w:shd w:val="clear" w:color="auto" w:fill="B5C4D7"/>
          </w:tcPr>
          <w:p w14:paraId="0DCEA2CC" w14:textId="77777777" w:rsidR="00245C32" w:rsidRDefault="00666F4C">
            <w:pPr>
              <w:rPr>
                <w:b/>
              </w:rPr>
            </w:pPr>
            <w:r>
              <w:rPr>
                <w:b/>
              </w:rPr>
              <w:t>Početna vrijednost</w:t>
            </w:r>
          </w:p>
        </w:tc>
        <w:tc>
          <w:tcPr>
            <w:tcW w:w="624" w:type="pct"/>
            <w:shd w:val="clear" w:color="auto" w:fill="B5C4D7"/>
          </w:tcPr>
          <w:p w14:paraId="4B481625" w14:textId="77777777" w:rsidR="00245C32" w:rsidRDefault="00666F4C">
            <w:pPr>
              <w:rPr>
                <w:b/>
              </w:rPr>
            </w:pPr>
            <w:r>
              <w:rPr>
                <w:b/>
              </w:rPr>
              <w:t>Ciljna vrijednost</w:t>
            </w:r>
          </w:p>
        </w:tc>
        <w:tc>
          <w:tcPr>
            <w:tcW w:w="1546" w:type="pct"/>
            <w:shd w:val="clear" w:color="auto" w:fill="B5C4D7"/>
            <w:vAlign w:val="center"/>
          </w:tcPr>
          <w:p w14:paraId="27867677" w14:textId="77777777" w:rsidR="00245C32" w:rsidRDefault="00666F4C">
            <w:pPr>
              <w:spacing w:after="200"/>
              <w:rPr>
                <w:b/>
              </w:rPr>
            </w:pPr>
            <w:r>
              <w:rPr>
                <w:b/>
              </w:rPr>
              <w:t>Izvor podataka</w:t>
            </w:r>
          </w:p>
        </w:tc>
      </w:tr>
      <w:tr w:rsidR="00245C32" w14:paraId="0EA803DC" w14:textId="77777777">
        <w:trPr>
          <w:trHeight w:val="540"/>
          <w:tblHeader/>
          <w:jc w:val="center"/>
        </w:trPr>
        <w:tc>
          <w:tcPr>
            <w:tcW w:w="865" w:type="pct"/>
            <w:vMerge w:val="restart"/>
            <w:shd w:val="clear" w:color="auto" w:fill="auto"/>
            <w:vAlign w:val="center"/>
          </w:tcPr>
          <w:p w14:paraId="56C68C6A" w14:textId="77777777" w:rsidR="00245C32" w:rsidRDefault="00666F4C">
            <w:pPr>
              <w:spacing w:after="200"/>
            </w:pPr>
            <w:r>
              <w:t>SC1. Povećanje konkurentnosti i poticanje održivog razvoja sektora unutarnje plovidbe</w:t>
            </w:r>
          </w:p>
          <w:p w14:paraId="1A059FFE" w14:textId="77777777" w:rsidR="00245C32" w:rsidRDefault="00245C32">
            <w:pPr>
              <w:spacing w:after="200"/>
            </w:pPr>
          </w:p>
        </w:tc>
        <w:tc>
          <w:tcPr>
            <w:tcW w:w="1412" w:type="pct"/>
            <w:vAlign w:val="center"/>
          </w:tcPr>
          <w:p w14:paraId="64D792D0" w14:textId="77777777" w:rsidR="00245C32" w:rsidRDefault="00666F4C">
            <w:pPr>
              <w:numPr>
                <w:ilvl w:val="0"/>
                <w:numId w:val="71"/>
              </w:numPr>
              <w:ind w:left="754" w:hanging="357"/>
              <w:jc w:val="both"/>
              <w:rPr>
                <w:sz w:val="22"/>
                <w:szCs w:val="20"/>
              </w:rPr>
            </w:pPr>
            <w:r>
              <w:rPr>
                <w:sz w:val="22"/>
                <w:szCs w:val="20"/>
              </w:rPr>
              <w:t>Udio teretnog prometa na unutarnjim vodama u odnosu na ukupan teretni promet; Kod: II.02.11.16</w:t>
            </w:r>
          </w:p>
        </w:tc>
        <w:tc>
          <w:tcPr>
            <w:tcW w:w="553" w:type="pct"/>
            <w:vAlign w:val="center"/>
          </w:tcPr>
          <w:p w14:paraId="3D28109A" w14:textId="77777777" w:rsidR="00245C32" w:rsidRDefault="00666F4C">
            <w:pPr>
              <w:jc w:val="center"/>
            </w:pPr>
            <w:r>
              <w:rPr>
                <w:rFonts w:eastAsia="Times New Roman" w:cstheme="minorHAnsi"/>
                <w:sz w:val="20"/>
                <w:szCs w:val="20"/>
                <w:lang w:eastAsia="hr-HR"/>
              </w:rPr>
              <w:t>0,78 %</w:t>
            </w:r>
          </w:p>
        </w:tc>
        <w:tc>
          <w:tcPr>
            <w:tcW w:w="624" w:type="pct"/>
            <w:vAlign w:val="center"/>
          </w:tcPr>
          <w:p w14:paraId="4511B205" w14:textId="77777777" w:rsidR="00245C32" w:rsidRDefault="00666F4C">
            <w:pPr>
              <w:jc w:val="center"/>
            </w:pPr>
            <w:r>
              <w:rPr>
                <w:rFonts w:eastAsia="Times New Roman" w:cstheme="minorHAnsi"/>
                <w:sz w:val="20"/>
                <w:szCs w:val="20"/>
                <w:lang w:eastAsia="hr-HR"/>
              </w:rPr>
              <w:t>3,05 %</w:t>
            </w:r>
          </w:p>
        </w:tc>
        <w:tc>
          <w:tcPr>
            <w:tcW w:w="1546" w:type="pct"/>
            <w:vMerge w:val="restart"/>
            <w:vAlign w:val="center"/>
          </w:tcPr>
          <w:p w14:paraId="52E74DFF" w14:textId="77777777" w:rsidR="00245C32" w:rsidRDefault="00666F4C">
            <w:pPr>
              <w:spacing w:after="200"/>
            </w:pPr>
            <w:r>
              <w:t xml:space="preserve">Lučke uprave </w:t>
            </w:r>
          </w:p>
        </w:tc>
      </w:tr>
      <w:tr w:rsidR="00245C32" w14:paraId="373CC994" w14:textId="77777777">
        <w:trPr>
          <w:trHeight w:val="540"/>
          <w:tblHeader/>
          <w:jc w:val="center"/>
        </w:trPr>
        <w:tc>
          <w:tcPr>
            <w:tcW w:w="865" w:type="pct"/>
            <w:vMerge/>
            <w:shd w:val="clear" w:color="auto" w:fill="auto"/>
            <w:vAlign w:val="center"/>
          </w:tcPr>
          <w:p w14:paraId="5EA8C8B1" w14:textId="77777777" w:rsidR="00245C32" w:rsidRDefault="00245C32"/>
        </w:tc>
        <w:tc>
          <w:tcPr>
            <w:tcW w:w="1412" w:type="pct"/>
            <w:vAlign w:val="center"/>
          </w:tcPr>
          <w:p w14:paraId="0C2809DE" w14:textId="77777777" w:rsidR="00245C32" w:rsidRDefault="00666F4C">
            <w:pPr>
              <w:numPr>
                <w:ilvl w:val="0"/>
                <w:numId w:val="71"/>
              </w:numPr>
              <w:ind w:left="754" w:hanging="357"/>
              <w:jc w:val="both"/>
              <w:rPr>
                <w:sz w:val="22"/>
                <w:szCs w:val="20"/>
              </w:rPr>
            </w:pPr>
            <w:r>
              <w:rPr>
                <w:sz w:val="22"/>
                <w:szCs w:val="20"/>
              </w:rPr>
              <w:t>Udio putnika na unutarnjim vodama u odnosu na ukupan putnički promet; Kod: II.02.11.15</w:t>
            </w:r>
          </w:p>
        </w:tc>
        <w:tc>
          <w:tcPr>
            <w:tcW w:w="553" w:type="pct"/>
            <w:vAlign w:val="center"/>
          </w:tcPr>
          <w:p w14:paraId="770F3BC6" w14:textId="77777777" w:rsidR="00245C32" w:rsidRDefault="00666F4C">
            <w:pPr>
              <w:jc w:val="center"/>
            </w:pPr>
            <w:r>
              <w:rPr>
                <w:rFonts w:eastAsia="Times New Roman" w:cstheme="minorHAnsi"/>
                <w:sz w:val="20"/>
                <w:szCs w:val="20"/>
                <w:lang w:eastAsia="hr-HR"/>
              </w:rPr>
              <w:t>1,52 %</w:t>
            </w:r>
          </w:p>
        </w:tc>
        <w:tc>
          <w:tcPr>
            <w:tcW w:w="624" w:type="pct"/>
            <w:vAlign w:val="center"/>
          </w:tcPr>
          <w:p w14:paraId="1E7508A1" w14:textId="77777777" w:rsidR="00245C32" w:rsidRDefault="00666F4C">
            <w:pPr>
              <w:jc w:val="center"/>
            </w:pPr>
            <w:r>
              <w:rPr>
                <w:rFonts w:eastAsia="Times New Roman" w:cstheme="minorHAnsi"/>
                <w:sz w:val="20"/>
                <w:szCs w:val="20"/>
                <w:lang w:eastAsia="hr-HR"/>
              </w:rPr>
              <w:t>4,32 %</w:t>
            </w:r>
          </w:p>
        </w:tc>
        <w:tc>
          <w:tcPr>
            <w:tcW w:w="1546" w:type="pct"/>
            <w:vMerge/>
            <w:vAlign w:val="center"/>
          </w:tcPr>
          <w:p w14:paraId="0AD8B8F8" w14:textId="77777777" w:rsidR="00245C32" w:rsidRDefault="00245C32"/>
        </w:tc>
      </w:tr>
      <w:tr w:rsidR="00245C32" w14:paraId="22679841" w14:textId="77777777">
        <w:trPr>
          <w:trHeight w:val="968"/>
          <w:tblHeader/>
          <w:jc w:val="center"/>
        </w:trPr>
        <w:tc>
          <w:tcPr>
            <w:tcW w:w="865" w:type="pct"/>
            <w:vMerge/>
            <w:shd w:val="clear" w:color="auto" w:fill="auto"/>
            <w:vAlign w:val="center"/>
          </w:tcPr>
          <w:p w14:paraId="320DF12F" w14:textId="77777777" w:rsidR="00245C32" w:rsidRDefault="00245C32"/>
        </w:tc>
        <w:tc>
          <w:tcPr>
            <w:tcW w:w="1412" w:type="pct"/>
            <w:vAlign w:val="center"/>
          </w:tcPr>
          <w:p w14:paraId="5BEA5750" w14:textId="77777777" w:rsidR="00245C32" w:rsidRDefault="00666F4C">
            <w:pPr>
              <w:numPr>
                <w:ilvl w:val="0"/>
                <w:numId w:val="71"/>
              </w:numPr>
              <w:ind w:left="754" w:hanging="357"/>
              <w:jc w:val="both"/>
              <w:rPr>
                <w:sz w:val="22"/>
                <w:szCs w:val="20"/>
              </w:rPr>
            </w:pPr>
            <w:r>
              <w:rPr>
                <w:sz w:val="22"/>
                <w:szCs w:val="20"/>
              </w:rPr>
              <w:t>Emisije CO2 pogonskih goriva plovila na unutarnjim vodama; Kod: II.02.11.13</w:t>
            </w:r>
          </w:p>
        </w:tc>
        <w:tc>
          <w:tcPr>
            <w:tcW w:w="553" w:type="pct"/>
            <w:vAlign w:val="center"/>
          </w:tcPr>
          <w:p w14:paraId="48247D97"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 xml:space="preserve">1,2 % </w:t>
            </w:r>
          </w:p>
          <w:p w14:paraId="3AF2E86A"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ili</w:t>
            </w:r>
          </w:p>
          <w:p w14:paraId="13CB0D31" w14:textId="77777777" w:rsidR="00245C32" w:rsidRDefault="00666F4C">
            <w:pPr>
              <w:jc w:val="center"/>
            </w:pPr>
            <w:r>
              <w:rPr>
                <w:rFonts w:eastAsia="Times New Roman" w:cstheme="minorHAnsi"/>
                <w:sz w:val="20"/>
                <w:szCs w:val="20"/>
                <w:lang w:eastAsia="hr-HR"/>
              </w:rPr>
              <w:t xml:space="preserve">1,54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624" w:type="pct"/>
            <w:vAlign w:val="center"/>
          </w:tcPr>
          <w:p w14:paraId="6FC5CCBE"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 xml:space="preserve">0,6 % </w:t>
            </w:r>
          </w:p>
          <w:p w14:paraId="124C7ADB"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 xml:space="preserve">ili </w:t>
            </w:r>
          </w:p>
          <w:p w14:paraId="1B11D158" w14:textId="77777777" w:rsidR="00245C32" w:rsidRDefault="00666F4C">
            <w:pPr>
              <w:jc w:val="center"/>
            </w:pPr>
            <w:r>
              <w:rPr>
                <w:rFonts w:eastAsia="Times New Roman" w:cstheme="minorHAnsi"/>
                <w:sz w:val="20"/>
                <w:szCs w:val="20"/>
                <w:lang w:eastAsia="hr-HR"/>
              </w:rPr>
              <w:t xml:space="preserve">0,772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1546" w:type="pct"/>
            <w:vMerge w:val="restart"/>
            <w:vAlign w:val="center"/>
          </w:tcPr>
          <w:p w14:paraId="1598CFC6" w14:textId="77777777" w:rsidR="00245C32" w:rsidRDefault="00666F4C">
            <w:r>
              <w:t xml:space="preserve">Izvješće o inventaru stakleničkih plinova na području RH za razdoblje 1990.-2020. NIR 2022 </w:t>
            </w:r>
          </w:p>
        </w:tc>
      </w:tr>
      <w:tr w:rsidR="00245C32" w14:paraId="5C5860B5" w14:textId="77777777">
        <w:trPr>
          <w:trHeight w:val="1331"/>
          <w:tblHeader/>
          <w:jc w:val="center"/>
        </w:trPr>
        <w:tc>
          <w:tcPr>
            <w:tcW w:w="865" w:type="pct"/>
            <w:vMerge/>
            <w:shd w:val="clear" w:color="auto" w:fill="auto"/>
            <w:vAlign w:val="center"/>
          </w:tcPr>
          <w:p w14:paraId="7B48A75D" w14:textId="77777777" w:rsidR="00245C32" w:rsidRDefault="00245C32"/>
        </w:tc>
        <w:tc>
          <w:tcPr>
            <w:tcW w:w="1412" w:type="pct"/>
            <w:vAlign w:val="center"/>
          </w:tcPr>
          <w:p w14:paraId="2D498C01" w14:textId="77777777" w:rsidR="00245C32" w:rsidRDefault="00666F4C">
            <w:pPr>
              <w:numPr>
                <w:ilvl w:val="0"/>
                <w:numId w:val="71"/>
              </w:numPr>
              <w:jc w:val="both"/>
              <w:rPr>
                <w:sz w:val="22"/>
                <w:szCs w:val="20"/>
              </w:rPr>
            </w:pPr>
            <w:r>
              <w:rPr>
                <w:sz w:val="22"/>
                <w:szCs w:val="20"/>
              </w:rPr>
              <w:t xml:space="preserve">Emisije stakleničkih plinova izražene u </w:t>
            </w:r>
            <w:proofErr w:type="spellStart"/>
            <w:r>
              <w:rPr>
                <w:sz w:val="22"/>
                <w:szCs w:val="20"/>
              </w:rPr>
              <w:t>kt</w:t>
            </w:r>
            <w:proofErr w:type="spellEnd"/>
            <w:r>
              <w:rPr>
                <w:sz w:val="22"/>
                <w:szCs w:val="20"/>
              </w:rPr>
              <w:t xml:space="preserve"> CO2eq nastale uslijed izgaranja pogonskih goriva u plovilima na unutarnjim vodama; Kod: II.02.11.14</w:t>
            </w:r>
          </w:p>
        </w:tc>
        <w:tc>
          <w:tcPr>
            <w:tcW w:w="553" w:type="pct"/>
            <w:vAlign w:val="center"/>
          </w:tcPr>
          <w:p w14:paraId="798CC785"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1,2 %</w:t>
            </w:r>
          </w:p>
          <w:p w14:paraId="28CF2C42"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ili</w:t>
            </w:r>
          </w:p>
          <w:p w14:paraId="2EE1AC08" w14:textId="77777777" w:rsidR="00245C32" w:rsidRDefault="00666F4C">
            <w:pPr>
              <w:jc w:val="center"/>
            </w:pPr>
            <w:r>
              <w:rPr>
                <w:rFonts w:eastAsia="Times New Roman" w:cstheme="minorHAnsi"/>
                <w:sz w:val="20"/>
                <w:szCs w:val="20"/>
                <w:lang w:eastAsia="hr-HR"/>
              </w:rPr>
              <w:t xml:space="preserve">1,54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624" w:type="pct"/>
            <w:vAlign w:val="center"/>
          </w:tcPr>
          <w:p w14:paraId="22917065"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0,6 %</w:t>
            </w:r>
          </w:p>
          <w:p w14:paraId="4091A317"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ili</w:t>
            </w:r>
          </w:p>
          <w:p w14:paraId="2E2A7F60" w14:textId="77777777" w:rsidR="00245C32" w:rsidRDefault="00666F4C">
            <w:pPr>
              <w:jc w:val="center"/>
            </w:pPr>
            <w:r>
              <w:rPr>
                <w:rFonts w:eastAsia="Times New Roman" w:cstheme="minorHAnsi"/>
                <w:sz w:val="20"/>
                <w:szCs w:val="20"/>
                <w:lang w:eastAsia="hr-HR"/>
              </w:rPr>
              <w:t xml:space="preserve">0,772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1546" w:type="pct"/>
            <w:vMerge/>
            <w:vAlign w:val="center"/>
          </w:tcPr>
          <w:p w14:paraId="2F654D6F" w14:textId="77777777" w:rsidR="00245C32" w:rsidRDefault="00245C32"/>
        </w:tc>
      </w:tr>
      <w:tr w:rsidR="00245C32" w14:paraId="2559AF2F" w14:textId="77777777">
        <w:trPr>
          <w:trHeight w:val="609"/>
          <w:tblHeader/>
          <w:jc w:val="center"/>
        </w:trPr>
        <w:tc>
          <w:tcPr>
            <w:tcW w:w="865" w:type="pct"/>
            <w:vMerge w:val="restart"/>
            <w:shd w:val="clear" w:color="auto" w:fill="auto"/>
            <w:vAlign w:val="center"/>
          </w:tcPr>
          <w:p w14:paraId="4582E13C" w14:textId="77777777" w:rsidR="00245C32" w:rsidRDefault="00666F4C">
            <w:pPr>
              <w:spacing w:after="200"/>
            </w:pPr>
            <w:r>
              <w:t>SC2. Razvoj infrastrukture i povećanje plovnosti  u unutarnjoj plovidbi</w:t>
            </w:r>
          </w:p>
        </w:tc>
        <w:tc>
          <w:tcPr>
            <w:tcW w:w="1412" w:type="pct"/>
            <w:vAlign w:val="center"/>
          </w:tcPr>
          <w:p w14:paraId="4907A0B3" w14:textId="77777777" w:rsidR="00245C32" w:rsidRDefault="00666F4C">
            <w:pPr>
              <w:numPr>
                <w:ilvl w:val="0"/>
                <w:numId w:val="71"/>
              </w:numPr>
              <w:ind w:left="754" w:hanging="357"/>
              <w:jc w:val="both"/>
              <w:rPr>
                <w:sz w:val="22"/>
                <w:szCs w:val="20"/>
              </w:rPr>
            </w:pPr>
            <w:r>
              <w:rPr>
                <w:sz w:val="22"/>
                <w:szCs w:val="20"/>
              </w:rPr>
              <w:t>Kapacitet terminala u lukama i pristaništima na unutarnjim vodama; Kod: II.02.11.17</w:t>
            </w:r>
          </w:p>
        </w:tc>
        <w:tc>
          <w:tcPr>
            <w:tcW w:w="553" w:type="pct"/>
            <w:vAlign w:val="center"/>
          </w:tcPr>
          <w:p w14:paraId="44ACCE11" w14:textId="77777777" w:rsidR="00245C32" w:rsidRDefault="00666F4C">
            <w:pPr>
              <w:jc w:val="center"/>
            </w:pPr>
            <w:r>
              <w:rPr>
                <w:rFonts w:eastAsia="Times New Roman" w:cstheme="minorHAnsi"/>
                <w:sz w:val="20"/>
                <w:szCs w:val="20"/>
                <w:lang w:eastAsia="hr-HR"/>
              </w:rPr>
              <w:t>0</w:t>
            </w:r>
          </w:p>
        </w:tc>
        <w:tc>
          <w:tcPr>
            <w:tcW w:w="624" w:type="pct"/>
            <w:vAlign w:val="center"/>
          </w:tcPr>
          <w:p w14:paraId="346A3041" w14:textId="77777777" w:rsidR="00245C32" w:rsidRDefault="00666F4C">
            <w:pPr>
              <w:jc w:val="center"/>
            </w:pPr>
            <w:r>
              <w:rPr>
                <w:rFonts w:eastAsia="Times New Roman" w:cstheme="minorHAnsi"/>
                <w:sz w:val="20"/>
                <w:szCs w:val="20"/>
                <w:lang w:eastAsia="hr-HR"/>
              </w:rPr>
              <w:t>6</w:t>
            </w:r>
          </w:p>
        </w:tc>
        <w:tc>
          <w:tcPr>
            <w:tcW w:w="1546" w:type="pct"/>
            <w:vAlign w:val="center"/>
          </w:tcPr>
          <w:p w14:paraId="68C9EB6D" w14:textId="77777777" w:rsidR="00245C32" w:rsidRDefault="00666F4C">
            <w:pPr>
              <w:spacing w:after="200"/>
            </w:pPr>
            <w:r>
              <w:t xml:space="preserve">Lučke uprave </w:t>
            </w:r>
          </w:p>
        </w:tc>
      </w:tr>
      <w:tr w:rsidR="00245C32" w14:paraId="64C7FF20" w14:textId="77777777">
        <w:trPr>
          <w:trHeight w:val="940"/>
          <w:tblHeader/>
          <w:jc w:val="center"/>
        </w:trPr>
        <w:tc>
          <w:tcPr>
            <w:tcW w:w="865" w:type="pct"/>
            <w:vMerge/>
            <w:shd w:val="clear" w:color="auto" w:fill="auto"/>
            <w:vAlign w:val="center"/>
          </w:tcPr>
          <w:p w14:paraId="7CA257D7" w14:textId="77777777" w:rsidR="00245C32" w:rsidRDefault="00245C32"/>
        </w:tc>
        <w:tc>
          <w:tcPr>
            <w:tcW w:w="1412" w:type="pct"/>
            <w:vAlign w:val="center"/>
          </w:tcPr>
          <w:p w14:paraId="7B10D507" w14:textId="77777777" w:rsidR="00245C32" w:rsidRDefault="00666F4C">
            <w:pPr>
              <w:numPr>
                <w:ilvl w:val="0"/>
                <w:numId w:val="71"/>
              </w:numPr>
              <w:ind w:left="754" w:hanging="357"/>
              <w:jc w:val="both"/>
              <w:rPr>
                <w:sz w:val="22"/>
                <w:szCs w:val="20"/>
              </w:rPr>
            </w:pPr>
            <w:r>
              <w:rPr>
                <w:sz w:val="22"/>
                <w:szCs w:val="20"/>
              </w:rPr>
              <w:t xml:space="preserve">Udio </w:t>
            </w:r>
            <w:proofErr w:type="spellStart"/>
            <w:r>
              <w:rPr>
                <w:sz w:val="22"/>
                <w:szCs w:val="20"/>
              </w:rPr>
              <w:t>rkm</w:t>
            </w:r>
            <w:proofErr w:type="spellEnd"/>
            <w:r>
              <w:rPr>
                <w:sz w:val="22"/>
                <w:szCs w:val="20"/>
              </w:rPr>
              <w:t xml:space="preserve"> uređenog za riječnu plovidbu prema klasi plovnosti naspram ukupnog broja </w:t>
            </w:r>
            <w:proofErr w:type="spellStart"/>
            <w:r>
              <w:rPr>
                <w:sz w:val="22"/>
                <w:szCs w:val="20"/>
              </w:rPr>
              <w:t>rkm</w:t>
            </w:r>
            <w:proofErr w:type="spellEnd"/>
            <w:r>
              <w:rPr>
                <w:sz w:val="22"/>
                <w:szCs w:val="20"/>
              </w:rPr>
              <w:t>; Kod: II.02.11.18</w:t>
            </w:r>
          </w:p>
        </w:tc>
        <w:tc>
          <w:tcPr>
            <w:tcW w:w="553" w:type="pct"/>
            <w:vAlign w:val="center"/>
          </w:tcPr>
          <w:p w14:paraId="4FC96C8C" w14:textId="77777777" w:rsidR="00245C32" w:rsidRDefault="00666F4C">
            <w:pPr>
              <w:jc w:val="center"/>
            </w:pPr>
            <w:r>
              <w:rPr>
                <w:rFonts w:eastAsia="Times New Roman" w:cstheme="minorHAnsi"/>
                <w:sz w:val="20"/>
                <w:szCs w:val="20"/>
                <w:lang w:eastAsia="hr-HR"/>
              </w:rPr>
              <w:t xml:space="preserve">474 </w:t>
            </w:r>
            <w:proofErr w:type="spellStart"/>
            <w:r>
              <w:rPr>
                <w:rFonts w:eastAsia="Times New Roman" w:cstheme="minorHAnsi"/>
                <w:sz w:val="20"/>
                <w:szCs w:val="20"/>
                <w:lang w:eastAsia="hr-HR"/>
              </w:rPr>
              <w:t>rkm</w:t>
            </w:r>
            <w:proofErr w:type="spellEnd"/>
          </w:p>
        </w:tc>
        <w:tc>
          <w:tcPr>
            <w:tcW w:w="624" w:type="pct"/>
            <w:vAlign w:val="center"/>
          </w:tcPr>
          <w:p w14:paraId="7D560C33" w14:textId="77777777" w:rsidR="00245C32" w:rsidRDefault="00666F4C">
            <w:pPr>
              <w:jc w:val="center"/>
            </w:pPr>
            <w:r>
              <w:rPr>
                <w:rFonts w:eastAsia="Times New Roman" w:cstheme="minorHAnsi"/>
                <w:sz w:val="20"/>
                <w:szCs w:val="20"/>
                <w:lang w:eastAsia="hr-HR"/>
              </w:rPr>
              <w:t xml:space="preserve">524,2 </w:t>
            </w:r>
            <w:proofErr w:type="spellStart"/>
            <w:r>
              <w:rPr>
                <w:rFonts w:eastAsia="Times New Roman" w:cstheme="minorHAnsi"/>
                <w:sz w:val="20"/>
                <w:szCs w:val="20"/>
                <w:lang w:eastAsia="hr-HR"/>
              </w:rPr>
              <w:t>rkm</w:t>
            </w:r>
            <w:proofErr w:type="spellEnd"/>
          </w:p>
        </w:tc>
        <w:tc>
          <w:tcPr>
            <w:tcW w:w="1546" w:type="pct"/>
            <w:vAlign w:val="center"/>
          </w:tcPr>
          <w:p w14:paraId="691EFC75" w14:textId="77777777" w:rsidR="00245C32" w:rsidRDefault="00666F4C">
            <w:r>
              <w:t>MMPI</w:t>
            </w:r>
          </w:p>
        </w:tc>
      </w:tr>
    </w:tbl>
    <w:p w14:paraId="67935AAB" w14:textId="77777777" w:rsidR="00245C32" w:rsidRDefault="00245C32">
      <w:pPr>
        <w:spacing w:line="240" w:lineRule="auto"/>
      </w:pPr>
    </w:p>
    <w:p w14:paraId="1B0A4F7B" w14:textId="77777777" w:rsidR="00245C32" w:rsidRDefault="00245C32">
      <w:pPr>
        <w:pStyle w:val="Caption"/>
        <w:jc w:val="center"/>
        <w:sectPr w:rsidR="00245C32">
          <w:footerReference w:type="default" r:id="rId27"/>
          <w:pgSz w:w="16838" w:h="11906" w:orient="landscape"/>
          <w:pgMar w:top="1417" w:right="1417" w:bottom="1417" w:left="1417" w:header="708" w:footer="708" w:gutter="0"/>
          <w:cols w:space="708"/>
          <w:docGrid w:linePitch="360"/>
        </w:sectPr>
      </w:pPr>
    </w:p>
    <w:p w14:paraId="7597D0BC" w14:textId="77777777" w:rsidR="00245C32" w:rsidRDefault="00666F4C">
      <w:pPr>
        <w:pStyle w:val="Heading2"/>
        <w:rPr>
          <w:rFonts w:cs="Times New Roman"/>
        </w:rPr>
      </w:pPr>
      <w:bookmarkStart w:id="87" w:name="_Toc105429590"/>
      <w:r>
        <w:rPr>
          <w:rFonts w:cs="Times New Roman"/>
        </w:rPr>
        <w:lastRenderedPageBreak/>
        <w:t>Opis područja intervencije i popis projekata za provedbu strateških ciljeva</w:t>
      </w:r>
      <w:bookmarkEnd w:id="87"/>
    </w:p>
    <w:p w14:paraId="5C2FBF32" w14:textId="77777777" w:rsidR="00245C32" w:rsidRDefault="00666F4C">
      <w:pPr>
        <w:spacing w:line="240" w:lineRule="auto"/>
        <w:jc w:val="both"/>
        <w:rPr>
          <w:rFonts w:cs="Times New Roman"/>
        </w:rPr>
        <w:sectPr w:rsidR="00245C32">
          <w:pgSz w:w="11906" w:h="16838"/>
          <w:pgMar w:top="1417" w:right="1417" w:bottom="1417" w:left="1417" w:header="708" w:footer="708" w:gutter="0"/>
          <w:cols w:space="708"/>
          <w:docGrid w:linePitch="360"/>
        </w:sectPr>
      </w:pPr>
      <w:r>
        <w:rPr>
          <w:rFonts w:cs="Times New Roman"/>
        </w:rPr>
        <w:t>Strateški ciljevi, osim pokazatelja koji definiraju stupanj provedbe pojedinog cilja, podijeljeni su u nekoliko tematskih područja. Kako bi bilo moguće provesti pojedini strateški cilj, isti je nužno provoditi na razini prioritetnih područja javne politike prema kojima proizlaze pojedine mjere i projekti nužni za izvršenje strateškog cilja. Isti su opisani u nastavku poglavlja, skupa sa identifikacijom funkcionalnih veza između ciljeva i mjera.</w:t>
      </w:r>
    </w:p>
    <w:p w14:paraId="2EC6C798" w14:textId="77777777" w:rsidR="00245C32" w:rsidRDefault="00666F4C">
      <w:pPr>
        <w:pStyle w:val="Heading3"/>
        <w:rPr>
          <w:rFonts w:cs="Times New Roman"/>
        </w:rPr>
      </w:pPr>
      <w:bookmarkStart w:id="88" w:name="_Toc105429591"/>
      <w:r>
        <w:rPr>
          <w:rFonts w:cs="Times New Roman"/>
        </w:rPr>
        <w:lastRenderedPageBreak/>
        <w:t>Identifikacija funkcionalnih veza cilj – mjera</w:t>
      </w:r>
      <w:bookmarkEnd w:id="88"/>
    </w:p>
    <w:p w14:paraId="1AE3D150" w14:textId="77777777" w:rsidR="00245C32" w:rsidRDefault="00666F4C">
      <w:pPr>
        <w:spacing w:line="240" w:lineRule="auto"/>
        <w:jc w:val="both"/>
        <w:rPr>
          <w:rFonts w:cs="Times New Roman"/>
        </w:rPr>
      </w:pPr>
      <w:r>
        <w:rPr>
          <w:rFonts w:cs="Times New Roman"/>
        </w:rPr>
        <w:t>U sklopu ovog poglavlja daje se sažeti pregled prethodno razrađenih ciljeva i mjera za ostvarenje tih ciljeva te prikaz njihovih funkcionalnih veza. Svaka obrađena mjera povezana je s jednim od identificiranih ciljeva. Radi preglednosti pojedina je mjera pridružena samo jednom cilju, iako većina mjera doprinosi ostvarenju više od jednog cilja.</w:t>
      </w:r>
    </w:p>
    <w:tbl>
      <w:tblPr>
        <w:tblpPr w:leftFromText="180" w:rightFromText="180" w:vertAnchor="text" w:tblpY="1"/>
        <w:tblOverlap w:val="neve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Look w:val="04A0" w:firstRow="1" w:lastRow="0" w:firstColumn="1" w:lastColumn="0" w:noHBand="0" w:noVBand="1"/>
      </w:tblPr>
      <w:tblGrid>
        <w:gridCol w:w="602"/>
        <w:gridCol w:w="1688"/>
        <w:gridCol w:w="428"/>
        <w:gridCol w:w="1956"/>
        <w:gridCol w:w="834"/>
        <w:gridCol w:w="2561"/>
        <w:gridCol w:w="1089"/>
        <w:gridCol w:w="4836"/>
      </w:tblGrid>
      <w:tr w:rsidR="00245C32" w14:paraId="6E4F354A" w14:textId="77777777">
        <w:trPr>
          <w:trHeight w:val="300"/>
          <w:tblHeader/>
        </w:trPr>
        <w:tc>
          <w:tcPr>
            <w:tcW w:w="818" w:type="pct"/>
            <w:gridSpan w:val="2"/>
            <w:shd w:val="clear" w:color="auto" w:fill="E8EFF9" w:themeFill="accent6" w:themeFillTint="66"/>
          </w:tcPr>
          <w:p w14:paraId="30E19B4B"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Strateški cilj</w:t>
            </w:r>
          </w:p>
        </w:tc>
        <w:tc>
          <w:tcPr>
            <w:tcW w:w="852" w:type="pct"/>
            <w:gridSpan w:val="2"/>
            <w:shd w:val="clear" w:color="auto" w:fill="E8EFF9" w:themeFill="accent6" w:themeFillTint="66"/>
          </w:tcPr>
          <w:p w14:paraId="5A0F4CAF"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Područje</w:t>
            </w:r>
          </w:p>
        </w:tc>
        <w:tc>
          <w:tcPr>
            <w:tcW w:w="1213" w:type="pct"/>
            <w:gridSpan w:val="2"/>
            <w:shd w:val="clear" w:color="auto" w:fill="E8EFF9" w:themeFill="accent6" w:themeFillTint="66"/>
            <w:vAlign w:val="center"/>
            <w:hideMark/>
          </w:tcPr>
          <w:p w14:paraId="17FDB782"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Prioritetno područje javne politike</w:t>
            </w:r>
          </w:p>
        </w:tc>
        <w:tc>
          <w:tcPr>
            <w:tcW w:w="2117" w:type="pct"/>
            <w:gridSpan w:val="2"/>
            <w:shd w:val="clear" w:color="auto" w:fill="E8EFF9" w:themeFill="accent6" w:themeFillTint="66"/>
            <w:vAlign w:val="center"/>
            <w:hideMark/>
          </w:tcPr>
          <w:p w14:paraId="7B75B936"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Mjere</w:t>
            </w:r>
          </w:p>
        </w:tc>
      </w:tr>
      <w:tr w:rsidR="00245C32" w14:paraId="0C71C078" w14:textId="77777777">
        <w:trPr>
          <w:trHeight w:val="580"/>
        </w:trPr>
        <w:tc>
          <w:tcPr>
            <w:tcW w:w="215" w:type="pct"/>
            <w:vMerge w:val="restart"/>
            <w:shd w:val="clear" w:color="000000" w:fill="FFFFFF"/>
            <w:vAlign w:val="center"/>
          </w:tcPr>
          <w:p w14:paraId="6FBC4EA4"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SC1.</w:t>
            </w:r>
          </w:p>
        </w:tc>
        <w:tc>
          <w:tcPr>
            <w:tcW w:w="603" w:type="pct"/>
            <w:vMerge w:val="restart"/>
            <w:shd w:val="clear" w:color="000000" w:fill="FFFFFF"/>
            <w:vAlign w:val="center"/>
          </w:tcPr>
          <w:p w14:paraId="2621E609" w14:textId="77777777" w:rsidR="00245C32" w:rsidRDefault="00666F4C">
            <w:pPr>
              <w:spacing w:after="0" w:line="240" w:lineRule="auto"/>
              <w:jc w:val="center"/>
              <w:rPr>
                <w:rFonts w:eastAsia="Times New Roman" w:cs="Times New Roman"/>
                <w:bCs/>
                <w:lang w:eastAsia="hr-HR"/>
              </w:rPr>
            </w:pPr>
            <w:r>
              <w:rPr>
                <w:rFonts w:cs="Times New Roman"/>
                <w:bCs/>
              </w:rPr>
              <w:t>Povećanje konkurentnosti i poticanje održivog razvoja sektora unutarnje plovidbe</w:t>
            </w:r>
          </w:p>
        </w:tc>
        <w:tc>
          <w:tcPr>
            <w:tcW w:w="153" w:type="pct"/>
            <w:vMerge w:val="restart"/>
            <w:shd w:val="clear" w:color="000000" w:fill="FFFFFF"/>
            <w:vAlign w:val="center"/>
          </w:tcPr>
          <w:p w14:paraId="7D82B5DE"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P1.</w:t>
            </w:r>
          </w:p>
        </w:tc>
        <w:tc>
          <w:tcPr>
            <w:tcW w:w="699" w:type="pct"/>
            <w:vMerge w:val="restart"/>
            <w:shd w:val="clear" w:color="000000" w:fill="FFFFFF"/>
            <w:vAlign w:val="center"/>
            <w:hideMark/>
          </w:tcPr>
          <w:p w14:paraId="1A87F43F"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Organizacija i ljudski potencijali</w:t>
            </w:r>
          </w:p>
        </w:tc>
        <w:tc>
          <w:tcPr>
            <w:tcW w:w="298" w:type="pct"/>
            <w:shd w:val="clear" w:color="000000" w:fill="FFFFFF"/>
            <w:vAlign w:val="center"/>
            <w:hideMark/>
          </w:tcPr>
          <w:p w14:paraId="6CB1CC4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- 1.1</w:t>
            </w:r>
          </w:p>
        </w:tc>
        <w:tc>
          <w:tcPr>
            <w:tcW w:w="915" w:type="pct"/>
            <w:shd w:val="clear" w:color="000000" w:fill="FFFFFF"/>
            <w:vAlign w:val="center"/>
            <w:hideMark/>
          </w:tcPr>
          <w:p w14:paraId="7BF5E2BB"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Jačanje kapaciteta u sektoru unutarnje plovidbe</w:t>
            </w:r>
          </w:p>
        </w:tc>
        <w:tc>
          <w:tcPr>
            <w:tcW w:w="389" w:type="pct"/>
            <w:shd w:val="clear" w:color="000000" w:fill="FFFFFF"/>
            <w:vAlign w:val="center"/>
            <w:hideMark/>
          </w:tcPr>
          <w:p w14:paraId="2308095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- 1.1.1</w:t>
            </w:r>
          </w:p>
        </w:tc>
        <w:tc>
          <w:tcPr>
            <w:tcW w:w="1729" w:type="pct"/>
            <w:shd w:val="clear" w:color="000000" w:fill="FFFFFF"/>
            <w:vAlign w:val="center"/>
            <w:hideMark/>
          </w:tcPr>
          <w:p w14:paraId="065BD7C8" w14:textId="77777777" w:rsidR="00245C32" w:rsidRDefault="00666F4C">
            <w:pPr>
              <w:spacing w:after="0" w:line="240" w:lineRule="auto"/>
              <w:rPr>
                <w:rFonts w:eastAsia="Times New Roman" w:cs="Times New Roman"/>
                <w:lang w:eastAsia="hr-HR"/>
              </w:rPr>
            </w:pPr>
            <w:r>
              <w:rPr>
                <w:rFonts w:eastAsia="Times New Roman" w:cs="Times New Roman"/>
                <w:lang w:eastAsia="hr-HR"/>
              </w:rPr>
              <w:t>Ulaganje u razvoj ljudskih resursa te obuke, posebice vezano za uvođenje novih tehnologija, te usklađivanje s europskim kvalifikacijskim okvirom i standardima obuke</w:t>
            </w:r>
          </w:p>
        </w:tc>
      </w:tr>
      <w:tr w:rsidR="00245C32" w14:paraId="285C806F" w14:textId="77777777">
        <w:trPr>
          <w:trHeight w:val="292"/>
        </w:trPr>
        <w:tc>
          <w:tcPr>
            <w:tcW w:w="215" w:type="pct"/>
            <w:vMerge/>
            <w:vAlign w:val="center"/>
          </w:tcPr>
          <w:p w14:paraId="02F1608A" w14:textId="77777777" w:rsidR="00245C32" w:rsidRDefault="00245C32">
            <w:pPr>
              <w:spacing w:after="0" w:line="240" w:lineRule="auto"/>
              <w:jc w:val="center"/>
              <w:rPr>
                <w:rFonts w:eastAsia="Times New Roman" w:cs="Times New Roman"/>
                <w:bCs/>
                <w:lang w:eastAsia="hr-HR"/>
              </w:rPr>
            </w:pPr>
          </w:p>
        </w:tc>
        <w:tc>
          <w:tcPr>
            <w:tcW w:w="603" w:type="pct"/>
            <w:vMerge/>
          </w:tcPr>
          <w:p w14:paraId="0111304E"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0B76CD39"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67ABC69C" w14:textId="77777777" w:rsidR="00245C32" w:rsidRDefault="00245C32">
            <w:pPr>
              <w:spacing w:after="0" w:line="240" w:lineRule="auto"/>
              <w:jc w:val="center"/>
              <w:rPr>
                <w:rFonts w:eastAsia="Times New Roman" w:cs="Times New Roman"/>
                <w:bCs/>
                <w:lang w:eastAsia="hr-HR"/>
              </w:rPr>
            </w:pPr>
          </w:p>
        </w:tc>
        <w:tc>
          <w:tcPr>
            <w:tcW w:w="298" w:type="pct"/>
            <w:vMerge w:val="restart"/>
            <w:shd w:val="clear" w:color="000000" w:fill="FFFFFF"/>
            <w:vAlign w:val="center"/>
            <w:hideMark/>
          </w:tcPr>
          <w:p w14:paraId="43EF439E"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- 1.2</w:t>
            </w:r>
          </w:p>
        </w:tc>
        <w:tc>
          <w:tcPr>
            <w:tcW w:w="915" w:type="pct"/>
            <w:vMerge w:val="restart"/>
            <w:shd w:val="clear" w:color="000000" w:fill="FFFFFF"/>
            <w:vAlign w:val="center"/>
            <w:hideMark/>
          </w:tcPr>
          <w:p w14:paraId="4D01D47F"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Optimizacija sustava</w:t>
            </w:r>
          </w:p>
        </w:tc>
        <w:tc>
          <w:tcPr>
            <w:tcW w:w="389" w:type="pct"/>
            <w:shd w:val="clear" w:color="000000" w:fill="FFFFFF"/>
            <w:vAlign w:val="center"/>
            <w:hideMark/>
          </w:tcPr>
          <w:p w14:paraId="5A41ECA5"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- 1.2.1</w:t>
            </w:r>
          </w:p>
        </w:tc>
        <w:tc>
          <w:tcPr>
            <w:tcW w:w="1729" w:type="pct"/>
            <w:shd w:val="clear" w:color="000000" w:fill="FFFFFF"/>
            <w:vAlign w:val="center"/>
            <w:hideMark/>
          </w:tcPr>
          <w:p w14:paraId="2E204DFC" w14:textId="77777777" w:rsidR="00245C32" w:rsidRDefault="00666F4C">
            <w:pPr>
              <w:spacing w:after="0" w:line="240" w:lineRule="auto"/>
              <w:rPr>
                <w:rFonts w:eastAsia="Times New Roman" w:cs="Times New Roman"/>
                <w:lang w:eastAsia="hr-HR"/>
              </w:rPr>
            </w:pPr>
            <w:r>
              <w:rPr>
                <w:rFonts w:eastAsia="Times New Roman" w:cs="Times New Roman"/>
                <w:lang w:eastAsia="hr-HR"/>
              </w:rPr>
              <w:t>Povećanje učinkovitosti organizacije sustava</w:t>
            </w:r>
          </w:p>
        </w:tc>
      </w:tr>
      <w:tr w:rsidR="00245C32" w14:paraId="1D916398" w14:textId="77777777">
        <w:trPr>
          <w:trHeight w:val="290"/>
        </w:trPr>
        <w:tc>
          <w:tcPr>
            <w:tcW w:w="215" w:type="pct"/>
            <w:vMerge/>
            <w:vAlign w:val="center"/>
          </w:tcPr>
          <w:p w14:paraId="7FB7EB87" w14:textId="77777777" w:rsidR="00245C32" w:rsidRDefault="00245C32">
            <w:pPr>
              <w:spacing w:after="0" w:line="240" w:lineRule="auto"/>
              <w:jc w:val="center"/>
              <w:rPr>
                <w:rFonts w:eastAsia="Times New Roman" w:cs="Times New Roman"/>
                <w:bCs/>
                <w:lang w:eastAsia="hr-HR"/>
              </w:rPr>
            </w:pPr>
          </w:p>
        </w:tc>
        <w:tc>
          <w:tcPr>
            <w:tcW w:w="603" w:type="pct"/>
            <w:vMerge/>
          </w:tcPr>
          <w:p w14:paraId="4DD385A4"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6BAB820"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04366B69"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36C34F12"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7DBD3AA7" w14:textId="77777777" w:rsidR="00245C32" w:rsidRDefault="00245C32">
            <w:pPr>
              <w:spacing w:after="0" w:line="240" w:lineRule="auto"/>
              <w:jc w:val="center"/>
              <w:rPr>
                <w:rFonts w:eastAsia="Times New Roman" w:cs="Times New Roman"/>
                <w:lang w:eastAsia="hr-HR"/>
              </w:rPr>
            </w:pPr>
          </w:p>
        </w:tc>
        <w:tc>
          <w:tcPr>
            <w:tcW w:w="389" w:type="pct"/>
            <w:shd w:val="clear" w:color="000000" w:fill="FFFFFF"/>
            <w:vAlign w:val="center"/>
            <w:hideMark/>
          </w:tcPr>
          <w:p w14:paraId="5F80260E"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- 1.2.2</w:t>
            </w:r>
          </w:p>
        </w:tc>
        <w:tc>
          <w:tcPr>
            <w:tcW w:w="1729" w:type="pct"/>
            <w:shd w:val="clear" w:color="000000" w:fill="FFFFFF"/>
            <w:vAlign w:val="center"/>
            <w:hideMark/>
          </w:tcPr>
          <w:p w14:paraId="5240DDFF" w14:textId="77777777" w:rsidR="00245C32" w:rsidRDefault="00666F4C">
            <w:pPr>
              <w:spacing w:after="0" w:line="240" w:lineRule="auto"/>
              <w:rPr>
                <w:rFonts w:eastAsia="Times New Roman" w:cs="Times New Roman"/>
                <w:lang w:eastAsia="hr-HR"/>
              </w:rPr>
            </w:pPr>
            <w:r>
              <w:rPr>
                <w:rFonts w:eastAsia="Times New Roman" w:cs="Times New Roman"/>
                <w:lang w:eastAsia="hr-HR"/>
              </w:rPr>
              <w:t>Tehnološka modernizacija luka</w:t>
            </w:r>
          </w:p>
        </w:tc>
      </w:tr>
      <w:tr w:rsidR="00245C32" w14:paraId="71DE4993" w14:textId="77777777">
        <w:trPr>
          <w:trHeight w:val="290"/>
        </w:trPr>
        <w:tc>
          <w:tcPr>
            <w:tcW w:w="215" w:type="pct"/>
            <w:vMerge/>
            <w:vAlign w:val="center"/>
          </w:tcPr>
          <w:p w14:paraId="6DA67D88" w14:textId="77777777" w:rsidR="00245C32" w:rsidRDefault="00245C32">
            <w:pPr>
              <w:spacing w:after="0" w:line="240" w:lineRule="auto"/>
              <w:jc w:val="center"/>
              <w:rPr>
                <w:rFonts w:eastAsia="Times New Roman" w:cs="Times New Roman"/>
                <w:bCs/>
                <w:lang w:eastAsia="hr-HR"/>
              </w:rPr>
            </w:pPr>
          </w:p>
        </w:tc>
        <w:tc>
          <w:tcPr>
            <w:tcW w:w="603" w:type="pct"/>
            <w:vMerge/>
          </w:tcPr>
          <w:p w14:paraId="272AB6E7"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CB7965C"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1A10041E" w14:textId="77777777" w:rsidR="00245C32" w:rsidRDefault="00245C32">
            <w:pPr>
              <w:spacing w:after="0" w:line="240" w:lineRule="auto"/>
              <w:jc w:val="center"/>
              <w:rPr>
                <w:rFonts w:eastAsia="Times New Roman" w:cs="Times New Roman"/>
                <w:bCs/>
                <w:lang w:eastAsia="hr-HR"/>
              </w:rPr>
            </w:pPr>
          </w:p>
        </w:tc>
        <w:tc>
          <w:tcPr>
            <w:tcW w:w="298" w:type="pct"/>
            <w:vMerge w:val="restart"/>
            <w:shd w:val="clear" w:color="auto" w:fill="auto"/>
            <w:vAlign w:val="center"/>
            <w:hideMark/>
          </w:tcPr>
          <w:p w14:paraId="737AAB51"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- 1.3</w:t>
            </w:r>
          </w:p>
        </w:tc>
        <w:tc>
          <w:tcPr>
            <w:tcW w:w="915" w:type="pct"/>
            <w:vMerge w:val="restart"/>
            <w:shd w:val="clear" w:color="auto" w:fill="auto"/>
            <w:vAlign w:val="center"/>
            <w:hideMark/>
          </w:tcPr>
          <w:p w14:paraId="440B3A03"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Digitalizacija sustava</w:t>
            </w:r>
          </w:p>
        </w:tc>
        <w:tc>
          <w:tcPr>
            <w:tcW w:w="389" w:type="pct"/>
            <w:shd w:val="clear" w:color="auto" w:fill="auto"/>
            <w:vAlign w:val="center"/>
            <w:hideMark/>
          </w:tcPr>
          <w:p w14:paraId="7DBD5B07"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- 1.3.1</w:t>
            </w:r>
          </w:p>
        </w:tc>
        <w:tc>
          <w:tcPr>
            <w:tcW w:w="1729" w:type="pct"/>
            <w:shd w:val="clear" w:color="auto" w:fill="auto"/>
            <w:vAlign w:val="center"/>
            <w:hideMark/>
          </w:tcPr>
          <w:p w14:paraId="645A28DB" w14:textId="14DB7BE2" w:rsidR="00245C32" w:rsidRDefault="00666F4C">
            <w:pPr>
              <w:spacing w:after="0" w:line="240" w:lineRule="auto"/>
              <w:rPr>
                <w:rFonts w:eastAsia="Times New Roman" w:cs="Times New Roman"/>
                <w:lang w:eastAsia="hr-HR"/>
              </w:rPr>
            </w:pPr>
            <w:r>
              <w:rPr>
                <w:rFonts w:eastAsia="Times New Roman" w:cs="Times New Roman"/>
                <w:lang w:eastAsia="hr-HR"/>
              </w:rPr>
              <w:t xml:space="preserve">Razvitak riječnih informacijskih servisa u </w:t>
            </w:r>
            <w:r w:rsidR="002C1255" w:rsidRPr="001E6A9C">
              <w:rPr>
                <w:rFonts w:eastAsia="Times New Roman" w:cs="Times New Roman"/>
                <w:lang w:eastAsia="hr-HR"/>
              </w:rPr>
              <w:t xml:space="preserve">Republici </w:t>
            </w:r>
            <w:r>
              <w:rPr>
                <w:rFonts w:eastAsia="Times New Roman" w:cs="Times New Roman"/>
                <w:lang w:eastAsia="hr-HR"/>
              </w:rPr>
              <w:t>Hrvatskoj</w:t>
            </w:r>
          </w:p>
        </w:tc>
      </w:tr>
      <w:tr w:rsidR="00245C32" w14:paraId="355C8434" w14:textId="77777777">
        <w:trPr>
          <w:trHeight w:val="290"/>
        </w:trPr>
        <w:tc>
          <w:tcPr>
            <w:tcW w:w="215" w:type="pct"/>
            <w:vMerge/>
            <w:vAlign w:val="center"/>
          </w:tcPr>
          <w:p w14:paraId="77B97B71" w14:textId="77777777" w:rsidR="00245C32" w:rsidRDefault="00245C32">
            <w:pPr>
              <w:spacing w:after="0" w:line="240" w:lineRule="auto"/>
              <w:jc w:val="center"/>
              <w:rPr>
                <w:rFonts w:eastAsia="Times New Roman" w:cs="Times New Roman"/>
                <w:bCs/>
                <w:lang w:eastAsia="hr-HR"/>
              </w:rPr>
            </w:pPr>
          </w:p>
        </w:tc>
        <w:tc>
          <w:tcPr>
            <w:tcW w:w="603" w:type="pct"/>
            <w:vMerge/>
          </w:tcPr>
          <w:p w14:paraId="21C1A5C0"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1D00686E"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33B307D9"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640D909"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30D319DE"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2D942D3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- 1.3.2</w:t>
            </w:r>
          </w:p>
        </w:tc>
        <w:tc>
          <w:tcPr>
            <w:tcW w:w="1729" w:type="pct"/>
            <w:shd w:val="clear" w:color="auto" w:fill="auto"/>
            <w:vAlign w:val="center"/>
            <w:hideMark/>
          </w:tcPr>
          <w:p w14:paraId="28969EF2"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Uspostava zajedničke platforme svih dionika riječnog prometnog sektora</w:t>
            </w:r>
          </w:p>
        </w:tc>
      </w:tr>
      <w:tr w:rsidR="00245C32" w14:paraId="33280934" w14:textId="77777777">
        <w:trPr>
          <w:trHeight w:val="590"/>
        </w:trPr>
        <w:tc>
          <w:tcPr>
            <w:tcW w:w="215" w:type="pct"/>
            <w:vMerge/>
            <w:vAlign w:val="center"/>
          </w:tcPr>
          <w:p w14:paraId="39489403" w14:textId="77777777" w:rsidR="00245C32" w:rsidRDefault="00245C32">
            <w:pPr>
              <w:spacing w:after="0" w:line="240" w:lineRule="auto"/>
              <w:jc w:val="center"/>
              <w:rPr>
                <w:rFonts w:eastAsia="Times New Roman" w:cs="Times New Roman"/>
                <w:bCs/>
                <w:lang w:eastAsia="hr-HR"/>
              </w:rPr>
            </w:pPr>
          </w:p>
        </w:tc>
        <w:tc>
          <w:tcPr>
            <w:tcW w:w="603" w:type="pct"/>
            <w:vMerge/>
          </w:tcPr>
          <w:p w14:paraId="3062F7C1"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5FC77796"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0243927B"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5573C1E"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2EAA3706"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530DAFC7"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- 1.3.3</w:t>
            </w:r>
          </w:p>
        </w:tc>
        <w:tc>
          <w:tcPr>
            <w:tcW w:w="1729" w:type="pct"/>
            <w:shd w:val="clear" w:color="auto" w:fill="auto"/>
            <w:vAlign w:val="center"/>
            <w:hideMark/>
          </w:tcPr>
          <w:p w14:paraId="4F1D53E3" w14:textId="77777777" w:rsidR="00245C32" w:rsidRDefault="00666F4C">
            <w:pPr>
              <w:spacing w:after="0" w:line="240" w:lineRule="auto"/>
              <w:rPr>
                <w:rFonts w:eastAsia="Times New Roman" w:cs="Times New Roman"/>
                <w:lang w:eastAsia="hr-HR"/>
              </w:rPr>
            </w:pPr>
            <w:r>
              <w:rPr>
                <w:rFonts w:eastAsia="Times New Roman" w:cs="Times New Roman"/>
                <w:lang w:eastAsia="hr-HR"/>
              </w:rPr>
              <w:t>Razvoj infrastrukture i usluga vodno-</w:t>
            </w:r>
            <w:proofErr w:type="spellStart"/>
            <w:r>
              <w:rPr>
                <w:rFonts w:eastAsia="Times New Roman" w:cs="Times New Roman"/>
                <w:lang w:eastAsia="hr-HR"/>
              </w:rPr>
              <w:t>pojasnog</w:t>
            </w:r>
            <w:proofErr w:type="spellEnd"/>
            <w:r>
              <w:rPr>
                <w:rFonts w:eastAsia="Times New Roman" w:cs="Times New Roman"/>
                <w:lang w:eastAsia="hr-HR"/>
              </w:rPr>
              <w:t xml:space="preserve"> e-pristupa</w:t>
            </w:r>
          </w:p>
        </w:tc>
      </w:tr>
      <w:tr w:rsidR="00245C32" w14:paraId="4DE764E3" w14:textId="77777777">
        <w:trPr>
          <w:trHeight w:val="580"/>
        </w:trPr>
        <w:tc>
          <w:tcPr>
            <w:tcW w:w="215" w:type="pct"/>
            <w:vMerge/>
            <w:shd w:val="clear" w:color="000000" w:fill="D9D9D9"/>
            <w:vAlign w:val="center"/>
          </w:tcPr>
          <w:p w14:paraId="21F5CC49" w14:textId="77777777" w:rsidR="00245C32" w:rsidRDefault="00245C32">
            <w:pPr>
              <w:spacing w:after="0" w:line="240" w:lineRule="auto"/>
              <w:jc w:val="center"/>
              <w:rPr>
                <w:rFonts w:eastAsia="Times New Roman" w:cs="Times New Roman"/>
                <w:bCs/>
                <w:lang w:eastAsia="hr-HR"/>
              </w:rPr>
            </w:pPr>
          </w:p>
        </w:tc>
        <w:tc>
          <w:tcPr>
            <w:tcW w:w="603" w:type="pct"/>
            <w:vMerge/>
            <w:shd w:val="clear" w:color="000000" w:fill="D9D9D9"/>
          </w:tcPr>
          <w:p w14:paraId="6DAACF6E" w14:textId="77777777" w:rsidR="00245C32" w:rsidRDefault="00245C32">
            <w:pPr>
              <w:spacing w:after="0" w:line="240" w:lineRule="auto"/>
              <w:jc w:val="center"/>
              <w:rPr>
                <w:rFonts w:eastAsia="Times New Roman" w:cs="Times New Roman"/>
                <w:bCs/>
                <w:lang w:eastAsia="hr-HR"/>
              </w:rPr>
            </w:pPr>
          </w:p>
        </w:tc>
        <w:tc>
          <w:tcPr>
            <w:tcW w:w="153" w:type="pct"/>
            <w:vMerge w:val="restart"/>
            <w:shd w:val="clear" w:color="000000" w:fill="D9D9D9"/>
            <w:vAlign w:val="center"/>
          </w:tcPr>
          <w:p w14:paraId="4CE490AB"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P2.</w:t>
            </w:r>
          </w:p>
        </w:tc>
        <w:tc>
          <w:tcPr>
            <w:tcW w:w="699" w:type="pct"/>
            <w:vMerge w:val="restart"/>
            <w:shd w:val="clear" w:color="000000" w:fill="D9D9D9"/>
            <w:vAlign w:val="center"/>
            <w:hideMark/>
          </w:tcPr>
          <w:p w14:paraId="778EC490"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Suradnja</w:t>
            </w:r>
          </w:p>
        </w:tc>
        <w:tc>
          <w:tcPr>
            <w:tcW w:w="298" w:type="pct"/>
            <w:vMerge w:val="restart"/>
            <w:shd w:val="clear" w:color="000000" w:fill="D9D9D9"/>
            <w:vAlign w:val="center"/>
            <w:hideMark/>
          </w:tcPr>
          <w:p w14:paraId="3B17BD5A"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- 2.1</w:t>
            </w:r>
          </w:p>
        </w:tc>
        <w:tc>
          <w:tcPr>
            <w:tcW w:w="915" w:type="pct"/>
            <w:vMerge w:val="restart"/>
            <w:shd w:val="clear" w:color="000000" w:fill="D9D9D9"/>
            <w:vAlign w:val="center"/>
            <w:hideMark/>
          </w:tcPr>
          <w:p w14:paraId="18C7F50C"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Jačanje suradnje na nacionalnoj i međunarodnoj razini</w:t>
            </w:r>
          </w:p>
        </w:tc>
        <w:tc>
          <w:tcPr>
            <w:tcW w:w="389" w:type="pct"/>
            <w:shd w:val="clear" w:color="000000" w:fill="D9D9D9"/>
            <w:vAlign w:val="center"/>
            <w:hideMark/>
          </w:tcPr>
          <w:p w14:paraId="4A108E8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- 2.1.1</w:t>
            </w:r>
          </w:p>
        </w:tc>
        <w:tc>
          <w:tcPr>
            <w:tcW w:w="1729" w:type="pct"/>
            <w:shd w:val="clear" w:color="000000" w:fill="D9D9D9"/>
            <w:vAlign w:val="center"/>
            <w:hideMark/>
          </w:tcPr>
          <w:p w14:paraId="78396BBF" w14:textId="77777777" w:rsidR="00245C32" w:rsidRDefault="00666F4C">
            <w:pPr>
              <w:spacing w:after="0" w:line="240" w:lineRule="auto"/>
              <w:rPr>
                <w:rFonts w:eastAsia="Times New Roman" w:cs="Times New Roman"/>
                <w:lang w:eastAsia="hr-HR"/>
              </w:rPr>
            </w:pPr>
            <w:r>
              <w:rPr>
                <w:rFonts w:eastAsia="Times New Roman" w:cs="Times New Roman"/>
                <w:lang w:eastAsia="hr-HR"/>
              </w:rPr>
              <w:t>Jačanje suradnje i aktivno uključivanje svih ključnih dionika u planiranje i razvoj sustava unutarnje plovidbe</w:t>
            </w:r>
          </w:p>
        </w:tc>
      </w:tr>
      <w:tr w:rsidR="00245C32" w14:paraId="208ED558" w14:textId="77777777">
        <w:trPr>
          <w:trHeight w:val="580"/>
        </w:trPr>
        <w:tc>
          <w:tcPr>
            <w:tcW w:w="215" w:type="pct"/>
            <w:vMerge/>
            <w:vAlign w:val="center"/>
          </w:tcPr>
          <w:p w14:paraId="411644E3" w14:textId="77777777" w:rsidR="00245C32" w:rsidRDefault="00245C32">
            <w:pPr>
              <w:spacing w:after="0" w:line="240" w:lineRule="auto"/>
              <w:jc w:val="center"/>
              <w:rPr>
                <w:rFonts w:eastAsia="Times New Roman" w:cs="Times New Roman"/>
                <w:bCs/>
                <w:lang w:eastAsia="hr-HR"/>
              </w:rPr>
            </w:pPr>
          </w:p>
        </w:tc>
        <w:tc>
          <w:tcPr>
            <w:tcW w:w="603" w:type="pct"/>
            <w:vMerge/>
          </w:tcPr>
          <w:p w14:paraId="0E5D8BF0"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5CE3700"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4320D969"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5E4165E3"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DEEA004"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167D782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- 2.1.2</w:t>
            </w:r>
          </w:p>
        </w:tc>
        <w:tc>
          <w:tcPr>
            <w:tcW w:w="1729" w:type="pct"/>
            <w:shd w:val="clear" w:color="000000" w:fill="D9D9D9"/>
            <w:vAlign w:val="center"/>
            <w:hideMark/>
          </w:tcPr>
          <w:p w14:paraId="6677E4BB" w14:textId="77777777" w:rsidR="00245C32" w:rsidRDefault="00666F4C">
            <w:pPr>
              <w:spacing w:after="0" w:line="240" w:lineRule="auto"/>
              <w:rPr>
                <w:rFonts w:eastAsia="Times New Roman" w:cs="Times New Roman"/>
                <w:lang w:eastAsia="hr-HR"/>
              </w:rPr>
            </w:pPr>
            <w:r>
              <w:rPr>
                <w:rFonts w:eastAsia="Times New Roman" w:cs="Times New Roman"/>
                <w:lang w:eastAsia="hr-HR"/>
              </w:rPr>
              <w:t>Poboljšanje integracije riječnog prometnog sektora u društveno-ekonomska kretanja u regiji</w:t>
            </w:r>
          </w:p>
        </w:tc>
      </w:tr>
      <w:tr w:rsidR="00245C32" w14:paraId="2177EB3B" w14:textId="77777777">
        <w:trPr>
          <w:trHeight w:val="290"/>
        </w:trPr>
        <w:tc>
          <w:tcPr>
            <w:tcW w:w="215" w:type="pct"/>
            <w:vMerge/>
            <w:vAlign w:val="center"/>
          </w:tcPr>
          <w:p w14:paraId="229B4AAA" w14:textId="77777777" w:rsidR="00245C32" w:rsidRDefault="00245C32">
            <w:pPr>
              <w:spacing w:after="0" w:line="240" w:lineRule="auto"/>
              <w:jc w:val="center"/>
              <w:rPr>
                <w:rFonts w:eastAsia="Times New Roman" w:cs="Times New Roman"/>
                <w:bCs/>
                <w:lang w:eastAsia="hr-HR"/>
              </w:rPr>
            </w:pPr>
          </w:p>
        </w:tc>
        <w:tc>
          <w:tcPr>
            <w:tcW w:w="603" w:type="pct"/>
            <w:vMerge/>
          </w:tcPr>
          <w:p w14:paraId="3A8C305A"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F27C94F"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2462A2A9"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706E164"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5E01BBC7"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038DA447"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- 2.1.3</w:t>
            </w:r>
          </w:p>
        </w:tc>
        <w:tc>
          <w:tcPr>
            <w:tcW w:w="1729" w:type="pct"/>
            <w:shd w:val="clear" w:color="000000" w:fill="D9D9D9"/>
            <w:vAlign w:val="center"/>
            <w:hideMark/>
          </w:tcPr>
          <w:p w14:paraId="6BE3E93E"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Uspostavljanje dugoročnog odnosa između operatera u luci i korisnika lučkih usluga</w:t>
            </w:r>
          </w:p>
        </w:tc>
      </w:tr>
      <w:tr w:rsidR="00245C32" w14:paraId="72A81BF8" w14:textId="77777777">
        <w:trPr>
          <w:trHeight w:val="300"/>
        </w:trPr>
        <w:tc>
          <w:tcPr>
            <w:tcW w:w="215" w:type="pct"/>
            <w:vMerge/>
            <w:vAlign w:val="center"/>
          </w:tcPr>
          <w:p w14:paraId="10880C14" w14:textId="77777777" w:rsidR="00245C32" w:rsidRDefault="00245C32">
            <w:pPr>
              <w:spacing w:after="0" w:line="240" w:lineRule="auto"/>
              <w:jc w:val="center"/>
              <w:rPr>
                <w:rFonts w:eastAsia="Times New Roman" w:cs="Times New Roman"/>
                <w:bCs/>
                <w:lang w:eastAsia="hr-HR"/>
              </w:rPr>
            </w:pPr>
          </w:p>
        </w:tc>
        <w:tc>
          <w:tcPr>
            <w:tcW w:w="603" w:type="pct"/>
            <w:vMerge/>
          </w:tcPr>
          <w:p w14:paraId="4E442658"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77FD7F6"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6E8CB19C"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2686A52F"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167BCB20"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262C564E"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- 2.1.4</w:t>
            </w:r>
          </w:p>
        </w:tc>
        <w:tc>
          <w:tcPr>
            <w:tcW w:w="1729" w:type="pct"/>
            <w:shd w:val="clear" w:color="000000" w:fill="D9D9D9"/>
            <w:vAlign w:val="center"/>
            <w:hideMark/>
          </w:tcPr>
          <w:p w14:paraId="0DF7B359" w14:textId="77777777" w:rsidR="00245C32" w:rsidRDefault="00666F4C">
            <w:pPr>
              <w:spacing w:after="0" w:line="240" w:lineRule="auto"/>
              <w:rPr>
                <w:rFonts w:eastAsia="Times New Roman" w:cs="Times New Roman"/>
                <w:lang w:eastAsia="hr-HR"/>
              </w:rPr>
            </w:pPr>
            <w:r>
              <w:rPr>
                <w:rFonts w:eastAsia="Times New Roman" w:cs="Times New Roman"/>
                <w:lang w:eastAsia="hr-HR"/>
              </w:rPr>
              <w:t>Jačanje međunarodne suradnje, posebno u pograničnim područjima</w:t>
            </w:r>
          </w:p>
        </w:tc>
      </w:tr>
      <w:tr w:rsidR="00245C32" w14:paraId="094C2183" w14:textId="77777777">
        <w:trPr>
          <w:trHeight w:val="290"/>
        </w:trPr>
        <w:tc>
          <w:tcPr>
            <w:tcW w:w="215" w:type="pct"/>
            <w:vMerge/>
            <w:vAlign w:val="center"/>
          </w:tcPr>
          <w:p w14:paraId="3645F39A" w14:textId="77777777" w:rsidR="00245C32" w:rsidRDefault="00245C32">
            <w:pPr>
              <w:spacing w:after="0" w:line="240" w:lineRule="auto"/>
              <w:jc w:val="center"/>
              <w:rPr>
                <w:rFonts w:eastAsia="Times New Roman" w:cs="Times New Roman"/>
                <w:bCs/>
                <w:lang w:eastAsia="hr-HR"/>
              </w:rPr>
            </w:pPr>
          </w:p>
        </w:tc>
        <w:tc>
          <w:tcPr>
            <w:tcW w:w="603" w:type="pct"/>
            <w:vMerge/>
          </w:tcPr>
          <w:p w14:paraId="349F3430" w14:textId="77777777" w:rsidR="00245C32" w:rsidRDefault="00245C32">
            <w:pPr>
              <w:spacing w:after="0" w:line="240" w:lineRule="auto"/>
              <w:jc w:val="center"/>
              <w:rPr>
                <w:rFonts w:eastAsia="Times New Roman" w:cs="Times New Roman"/>
                <w:bCs/>
                <w:lang w:eastAsia="hr-HR"/>
              </w:rPr>
            </w:pPr>
          </w:p>
        </w:tc>
        <w:tc>
          <w:tcPr>
            <w:tcW w:w="153" w:type="pct"/>
            <w:vMerge w:val="restart"/>
            <w:vAlign w:val="center"/>
          </w:tcPr>
          <w:p w14:paraId="5AA1D5BA"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P3.</w:t>
            </w:r>
          </w:p>
        </w:tc>
        <w:tc>
          <w:tcPr>
            <w:tcW w:w="699" w:type="pct"/>
            <w:vMerge w:val="restart"/>
            <w:shd w:val="clear" w:color="auto" w:fill="auto"/>
            <w:vAlign w:val="center"/>
            <w:hideMark/>
          </w:tcPr>
          <w:p w14:paraId="0D911491"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Tržište</w:t>
            </w:r>
          </w:p>
        </w:tc>
        <w:tc>
          <w:tcPr>
            <w:tcW w:w="298" w:type="pct"/>
            <w:vMerge w:val="restart"/>
            <w:shd w:val="clear" w:color="auto" w:fill="auto"/>
            <w:vAlign w:val="center"/>
            <w:hideMark/>
          </w:tcPr>
          <w:p w14:paraId="11CEC9E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- 3.1</w:t>
            </w:r>
          </w:p>
        </w:tc>
        <w:tc>
          <w:tcPr>
            <w:tcW w:w="915" w:type="pct"/>
            <w:vMerge w:val="restart"/>
            <w:shd w:val="clear" w:color="auto" w:fill="auto"/>
            <w:vAlign w:val="center"/>
            <w:hideMark/>
          </w:tcPr>
          <w:p w14:paraId="45248AD8"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Jačanje konkurentnosti unutarnje plovidbe</w:t>
            </w:r>
          </w:p>
        </w:tc>
        <w:tc>
          <w:tcPr>
            <w:tcW w:w="389" w:type="pct"/>
            <w:shd w:val="clear" w:color="auto" w:fill="auto"/>
            <w:vAlign w:val="center"/>
            <w:hideMark/>
          </w:tcPr>
          <w:p w14:paraId="25EF57D6"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- 3.1.1</w:t>
            </w:r>
          </w:p>
        </w:tc>
        <w:tc>
          <w:tcPr>
            <w:tcW w:w="1729" w:type="pct"/>
            <w:shd w:val="clear" w:color="auto" w:fill="auto"/>
            <w:vAlign w:val="center"/>
            <w:hideMark/>
          </w:tcPr>
          <w:p w14:paraId="6A097EA3" w14:textId="77777777" w:rsidR="00245C32" w:rsidRDefault="00666F4C">
            <w:pPr>
              <w:spacing w:after="0" w:line="240" w:lineRule="auto"/>
              <w:rPr>
                <w:rFonts w:eastAsia="Times New Roman" w:cs="Times New Roman"/>
                <w:lang w:eastAsia="hr-HR"/>
              </w:rPr>
            </w:pPr>
            <w:r>
              <w:rPr>
                <w:rFonts w:eastAsia="Times New Roman" w:cs="Times New Roman"/>
                <w:lang w:eastAsia="hr-HR"/>
              </w:rPr>
              <w:t>Povezivanje luka s gospodarsko-poduzetničkim zonama</w:t>
            </w:r>
          </w:p>
        </w:tc>
      </w:tr>
      <w:tr w:rsidR="00245C32" w14:paraId="720CE614" w14:textId="77777777">
        <w:trPr>
          <w:trHeight w:val="580"/>
        </w:trPr>
        <w:tc>
          <w:tcPr>
            <w:tcW w:w="215" w:type="pct"/>
            <w:vMerge/>
            <w:vAlign w:val="center"/>
          </w:tcPr>
          <w:p w14:paraId="48AE6074" w14:textId="77777777" w:rsidR="00245C32" w:rsidRDefault="00245C32">
            <w:pPr>
              <w:spacing w:after="0" w:line="240" w:lineRule="auto"/>
              <w:jc w:val="center"/>
              <w:rPr>
                <w:rFonts w:eastAsia="Times New Roman" w:cs="Times New Roman"/>
                <w:bCs/>
                <w:lang w:eastAsia="hr-HR"/>
              </w:rPr>
            </w:pPr>
          </w:p>
        </w:tc>
        <w:tc>
          <w:tcPr>
            <w:tcW w:w="603" w:type="pct"/>
            <w:vMerge/>
          </w:tcPr>
          <w:p w14:paraId="64B70F04"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5DC7F43A"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5AF144DD"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4EBAC6C"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104298C8"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65EBF9B6"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- 3.1.2</w:t>
            </w:r>
          </w:p>
        </w:tc>
        <w:tc>
          <w:tcPr>
            <w:tcW w:w="1729" w:type="pct"/>
            <w:shd w:val="clear" w:color="auto" w:fill="auto"/>
            <w:vAlign w:val="center"/>
            <w:hideMark/>
          </w:tcPr>
          <w:p w14:paraId="28D798C7" w14:textId="77777777" w:rsidR="00245C32" w:rsidRDefault="00666F4C">
            <w:pPr>
              <w:spacing w:after="0" w:line="240" w:lineRule="auto"/>
              <w:rPr>
                <w:rFonts w:eastAsia="Times New Roman" w:cs="Times New Roman"/>
                <w:lang w:eastAsia="hr-HR"/>
              </w:rPr>
            </w:pPr>
            <w:r>
              <w:rPr>
                <w:rFonts w:eastAsia="Times New Roman" w:cs="Times New Roman"/>
                <w:lang w:eastAsia="hr-HR"/>
              </w:rPr>
              <w:t>Modernizacija i obnova flote te uvođenje inovacija u tehnologiju prijevoza i poštivanje novih tehničkih standarda</w:t>
            </w:r>
          </w:p>
        </w:tc>
      </w:tr>
      <w:tr w:rsidR="00245C32" w14:paraId="66A1B0B2" w14:textId="77777777">
        <w:trPr>
          <w:trHeight w:val="580"/>
        </w:trPr>
        <w:tc>
          <w:tcPr>
            <w:tcW w:w="215" w:type="pct"/>
            <w:vMerge/>
            <w:vAlign w:val="center"/>
          </w:tcPr>
          <w:p w14:paraId="73E37AA8" w14:textId="77777777" w:rsidR="00245C32" w:rsidRDefault="00245C32">
            <w:pPr>
              <w:spacing w:after="0" w:line="240" w:lineRule="auto"/>
              <w:jc w:val="center"/>
              <w:rPr>
                <w:rFonts w:eastAsia="Times New Roman" w:cs="Times New Roman"/>
                <w:bCs/>
                <w:lang w:eastAsia="hr-HR"/>
              </w:rPr>
            </w:pPr>
          </w:p>
        </w:tc>
        <w:tc>
          <w:tcPr>
            <w:tcW w:w="603" w:type="pct"/>
            <w:vMerge/>
          </w:tcPr>
          <w:p w14:paraId="78E586B9"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186E659D"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5E3CFBFE"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649C35CF"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57C92DAD"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5BEA19C4"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- 3.1.3</w:t>
            </w:r>
          </w:p>
        </w:tc>
        <w:tc>
          <w:tcPr>
            <w:tcW w:w="1729" w:type="pct"/>
            <w:shd w:val="clear" w:color="auto" w:fill="auto"/>
            <w:vAlign w:val="center"/>
            <w:hideMark/>
          </w:tcPr>
          <w:p w14:paraId="3EEB5ED4" w14:textId="77777777" w:rsidR="00245C32" w:rsidRDefault="00666F4C">
            <w:pPr>
              <w:spacing w:after="0" w:line="240" w:lineRule="auto"/>
              <w:rPr>
                <w:rFonts w:eastAsia="Times New Roman" w:cs="Times New Roman"/>
                <w:lang w:eastAsia="hr-HR"/>
              </w:rPr>
            </w:pPr>
            <w:r>
              <w:rPr>
                <w:rFonts w:eastAsia="Times New Roman" w:cs="Times New Roman"/>
                <w:lang w:eastAsia="hr-HR"/>
              </w:rPr>
              <w:t xml:space="preserve">Specijalizacija lučkih usluga </w:t>
            </w:r>
          </w:p>
        </w:tc>
      </w:tr>
      <w:tr w:rsidR="00245C32" w14:paraId="0A231806" w14:textId="77777777">
        <w:trPr>
          <w:trHeight w:val="580"/>
        </w:trPr>
        <w:tc>
          <w:tcPr>
            <w:tcW w:w="215" w:type="pct"/>
            <w:vMerge/>
            <w:vAlign w:val="center"/>
          </w:tcPr>
          <w:p w14:paraId="64049A04" w14:textId="77777777" w:rsidR="00245C32" w:rsidRDefault="00245C32">
            <w:pPr>
              <w:spacing w:after="0" w:line="240" w:lineRule="auto"/>
              <w:jc w:val="center"/>
              <w:rPr>
                <w:rFonts w:eastAsia="Times New Roman" w:cs="Times New Roman"/>
                <w:bCs/>
                <w:lang w:eastAsia="hr-HR"/>
              </w:rPr>
            </w:pPr>
          </w:p>
        </w:tc>
        <w:tc>
          <w:tcPr>
            <w:tcW w:w="603" w:type="pct"/>
            <w:vMerge/>
          </w:tcPr>
          <w:p w14:paraId="1F95873D"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671E555"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1A77D43C"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0215B9EC"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168A4816"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51FC340F"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- 3.1.4</w:t>
            </w:r>
          </w:p>
        </w:tc>
        <w:tc>
          <w:tcPr>
            <w:tcW w:w="1729" w:type="pct"/>
            <w:shd w:val="clear" w:color="auto" w:fill="auto"/>
            <w:vAlign w:val="center"/>
            <w:hideMark/>
          </w:tcPr>
          <w:p w14:paraId="5365F98A" w14:textId="77777777" w:rsidR="00245C32" w:rsidRDefault="00666F4C">
            <w:pPr>
              <w:spacing w:after="0" w:line="240" w:lineRule="auto"/>
              <w:rPr>
                <w:rFonts w:eastAsia="Times New Roman" w:cs="Times New Roman"/>
                <w:lang w:eastAsia="hr-HR"/>
              </w:rPr>
            </w:pPr>
            <w:r>
              <w:rPr>
                <w:rFonts w:eastAsia="Times New Roman" w:cs="Times New Roman"/>
                <w:lang w:eastAsia="hr-HR"/>
              </w:rPr>
              <w:t>Prilagodba zakonodavnog okvira sa ciljem stvaranja stimulirajućeg okruženja za rad i ulaganja u sektor unutarnje plovidbe</w:t>
            </w:r>
          </w:p>
        </w:tc>
      </w:tr>
      <w:tr w:rsidR="00245C32" w14:paraId="78F78A30" w14:textId="77777777">
        <w:trPr>
          <w:trHeight w:val="580"/>
        </w:trPr>
        <w:tc>
          <w:tcPr>
            <w:tcW w:w="215" w:type="pct"/>
            <w:vMerge/>
            <w:vAlign w:val="center"/>
          </w:tcPr>
          <w:p w14:paraId="7F5D5F70" w14:textId="77777777" w:rsidR="00245C32" w:rsidRDefault="00245C32">
            <w:pPr>
              <w:spacing w:after="0" w:line="240" w:lineRule="auto"/>
              <w:jc w:val="center"/>
              <w:rPr>
                <w:rFonts w:eastAsia="Times New Roman" w:cs="Times New Roman"/>
                <w:bCs/>
                <w:lang w:eastAsia="hr-HR"/>
              </w:rPr>
            </w:pPr>
          </w:p>
        </w:tc>
        <w:tc>
          <w:tcPr>
            <w:tcW w:w="603" w:type="pct"/>
            <w:vMerge/>
          </w:tcPr>
          <w:p w14:paraId="3C2353E8"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256CDD0"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472278EF"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10863089"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700A4BB"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3EBC4CCF"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- 3.1.5</w:t>
            </w:r>
          </w:p>
        </w:tc>
        <w:tc>
          <w:tcPr>
            <w:tcW w:w="1729" w:type="pct"/>
            <w:shd w:val="clear" w:color="auto" w:fill="auto"/>
            <w:vAlign w:val="center"/>
            <w:hideMark/>
          </w:tcPr>
          <w:p w14:paraId="58DB87DA" w14:textId="77777777" w:rsidR="00245C32" w:rsidRDefault="00666F4C">
            <w:pPr>
              <w:spacing w:after="0" w:line="240" w:lineRule="auto"/>
              <w:rPr>
                <w:rFonts w:eastAsia="Times New Roman" w:cs="Times New Roman"/>
                <w:lang w:eastAsia="hr-HR"/>
              </w:rPr>
            </w:pPr>
            <w:r>
              <w:rPr>
                <w:rFonts w:eastAsia="Times New Roman" w:cs="Times New Roman"/>
                <w:lang w:eastAsia="hr-HR"/>
              </w:rPr>
              <w:t>Uklanjanje uskih grla prema susjednim zemljama izvan zone primjene Šengenskog sporazuma</w:t>
            </w:r>
          </w:p>
        </w:tc>
      </w:tr>
      <w:tr w:rsidR="00245C32" w14:paraId="07AFB3FE" w14:textId="77777777">
        <w:trPr>
          <w:trHeight w:val="580"/>
        </w:trPr>
        <w:tc>
          <w:tcPr>
            <w:tcW w:w="215" w:type="pct"/>
            <w:vMerge/>
            <w:vAlign w:val="center"/>
          </w:tcPr>
          <w:p w14:paraId="4B7D4507" w14:textId="77777777" w:rsidR="00245C32" w:rsidRDefault="00245C32">
            <w:pPr>
              <w:spacing w:after="0" w:line="240" w:lineRule="auto"/>
              <w:jc w:val="center"/>
              <w:rPr>
                <w:rFonts w:eastAsia="Times New Roman" w:cs="Times New Roman"/>
                <w:bCs/>
                <w:lang w:eastAsia="hr-HR"/>
              </w:rPr>
            </w:pPr>
          </w:p>
        </w:tc>
        <w:tc>
          <w:tcPr>
            <w:tcW w:w="603" w:type="pct"/>
            <w:vMerge/>
          </w:tcPr>
          <w:p w14:paraId="1FCE0579"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DB4A3F6"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5602E643"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484886A2"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2161DD14"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426B1524"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- 3.1.6</w:t>
            </w:r>
          </w:p>
        </w:tc>
        <w:tc>
          <w:tcPr>
            <w:tcW w:w="1729" w:type="pct"/>
            <w:shd w:val="clear" w:color="auto" w:fill="auto"/>
            <w:vAlign w:val="center"/>
            <w:hideMark/>
          </w:tcPr>
          <w:p w14:paraId="2116EDDB" w14:textId="77777777" w:rsidR="00245C32" w:rsidRDefault="00666F4C">
            <w:pPr>
              <w:spacing w:after="0" w:line="240" w:lineRule="auto"/>
              <w:rPr>
                <w:rFonts w:eastAsia="Times New Roman" w:cs="Times New Roman"/>
                <w:lang w:eastAsia="hr-HR"/>
              </w:rPr>
            </w:pPr>
            <w:r>
              <w:rPr>
                <w:rFonts w:eastAsia="Times New Roman" w:cs="Times New Roman"/>
                <w:lang w:eastAsia="hr-HR"/>
              </w:rPr>
              <w:t>Jačanje suradnje/sporazumi s drugim međunarodnim lukama</w:t>
            </w:r>
          </w:p>
        </w:tc>
      </w:tr>
      <w:tr w:rsidR="00245C32" w14:paraId="07915EAE" w14:textId="77777777">
        <w:trPr>
          <w:trHeight w:val="580"/>
        </w:trPr>
        <w:tc>
          <w:tcPr>
            <w:tcW w:w="215" w:type="pct"/>
            <w:vMerge/>
            <w:vAlign w:val="center"/>
          </w:tcPr>
          <w:p w14:paraId="7A98CB0C" w14:textId="77777777" w:rsidR="00245C32" w:rsidRDefault="00245C32">
            <w:pPr>
              <w:spacing w:after="0" w:line="240" w:lineRule="auto"/>
              <w:jc w:val="center"/>
              <w:rPr>
                <w:rFonts w:eastAsia="Times New Roman" w:cs="Times New Roman"/>
                <w:bCs/>
                <w:lang w:eastAsia="hr-HR"/>
              </w:rPr>
            </w:pPr>
          </w:p>
        </w:tc>
        <w:tc>
          <w:tcPr>
            <w:tcW w:w="603" w:type="pct"/>
            <w:vMerge/>
          </w:tcPr>
          <w:p w14:paraId="52B278E7"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3D52557"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430631E7"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5FB546B4"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486654C9"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18CF845B"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- 3.1.7</w:t>
            </w:r>
          </w:p>
        </w:tc>
        <w:tc>
          <w:tcPr>
            <w:tcW w:w="1729" w:type="pct"/>
            <w:shd w:val="clear" w:color="auto" w:fill="auto"/>
            <w:vAlign w:val="center"/>
            <w:hideMark/>
          </w:tcPr>
          <w:p w14:paraId="6C1548A9" w14:textId="77777777" w:rsidR="00245C32" w:rsidRDefault="00666F4C">
            <w:pPr>
              <w:spacing w:after="0" w:line="240" w:lineRule="auto"/>
              <w:rPr>
                <w:rFonts w:eastAsia="Times New Roman" w:cs="Times New Roman"/>
                <w:lang w:eastAsia="hr-HR"/>
              </w:rPr>
            </w:pPr>
            <w:r>
              <w:rPr>
                <w:rFonts w:eastAsia="Times New Roman" w:cs="Times New Roman"/>
                <w:lang w:eastAsia="hr-HR"/>
              </w:rPr>
              <w:t>Reorganizacija cjelokupnog sustava upravljanja unutarnjim plovnim putovima prema načelu ekonomske održivosti</w:t>
            </w:r>
          </w:p>
        </w:tc>
      </w:tr>
      <w:tr w:rsidR="00245C32" w14:paraId="4D65B6B6" w14:textId="77777777">
        <w:trPr>
          <w:trHeight w:val="580"/>
        </w:trPr>
        <w:tc>
          <w:tcPr>
            <w:tcW w:w="215" w:type="pct"/>
            <w:vMerge/>
            <w:vAlign w:val="center"/>
          </w:tcPr>
          <w:p w14:paraId="6EE9E03F" w14:textId="77777777" w:rsidR="00245C32" w:rsidRDefault="00245C32">
            <w:pPr>
              <w:spacing w:after="0" w:line="240" w:lineRule="auto"/>
              <w:jc w:val="center"/>
              <w:rPr>
                <w:rFonts w:eastAsia="Times New Roman" w:cs="Times New Roman"/>
                <w:bCs/>
                <w:lang w:eastAsia="hr-HR"/>
              </w:rPr>
            </w:pPr>
          </w:p>
        </w:tc>
        <w:tc>
          <w:tcPr>
            <w:tcW w:w="603" w:type="pct"/>
            <w:vMerge/>
          </w:tcPr>
          <w:p w14:paraId="1D4CC314"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4E4A937"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733C5960"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6D3DB321"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730DF18C"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78F86BB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- 3.1.8</w:t>
            </w:r>
          </w:p>
        </w:tc>
        <w:tc>
          <w:tcPr>
            <w:tcW w:w="1729" w:type="pct"/>
            <w:shd w:val="clear" w:color="auto" w:fill="auto"/>
            <w:vAlign w:val="center"/>
            <w:hideMark/>
          </w:tcPr>
          <w:p w14:paraId="6D4A1071" w14:textId="77777777" w:rsidR="00245C32" w:rsidRDefault="00666F4C">
            <w:pPr>
              <w:spacing w:after="0" w:line="240" w:lineRule="auto"/>
              <w:rPr>
                <w:rFonts w:eastAsia="Times New Roman" w:cs="Times New Roman"/>
                <w:lang w:eastAsia="hr-HR"/>
              </w:rPr>
            </w:pPr>
            <w:r>
              <w:rPr>
                <w:rFonts w:eastAsia="Times New Roman" w:cs="Times New Roman"/>
                <w:lang w:eastAsia="hr-HR"/>
              </w:rPr>
              <w:t>Uključivanje svih relevantnih dionika s nacionalne, regionalne i lokalne razine u definiranje razvojnih prioriteta kroz participativne aktivnosti (npr. SWOT radionice)</w:t>
            </w:r>
          </w:p>
        </w:tc>
      </w:tr>
      <w:tr w:rsidR="00245C32" w14:paraId="34F025F5" w14:textId="77777777">
        <w:trPr>
          <w:trHeight w:val="580"/>
        </w:trPr>
        <w:tc>
          <w:tcPr>
            <w:tcW w:w="215" w:type="pct"/>
            <w:vMerge/>
            <w:vAlign w:val="center"/>
          </w:tcPr>
          <w:p w14:paraId="521F411A" w14:textId="77777777" w:rsidR="00245C32" w:rsidRDefault="00245C32">
            <w:pPr>
              <w:spacing w:after="0" w:line="240" w:lineRule="auto"/>
              <w:jc w:val="center"/>
              <w:rPr>
                <w:rFonts w:eastAsia="Times New Roman" w:cs="Times New Roman"/>
                <w:bCs/>
                <w:lang w:eastAsia="hr-HR"/>
              </w:rPr>
            </w:pPr>
          </w:p>
        </w:tc>
        <w:tc>
          <w:tcPr>
            <w:tcW w:w="603" w:type="pct"/>
            <w:vMerge/>
          </w:tcPr>
          <w:p w14:paraId="14116C3F"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7B7272A4" w14:textId="77777777" w:rsidR="00245C32" w:rsidRDefault="00245C32">
            <w:pPr>
              <w:spacing w:after="0" w:line="240" w:lineRule="auto"/>
              <w:jc w:val="center"/>
              <w:rPr>
                <w:rFonts w:eastAsia="Times New Roman" w:cs="Times New Roman"/>
                <w:bCs/>
                <w:lang w:eastAsia="hr-HR"/>
              </w:rPr>
            </w:pPr>
          </w:p>
        </w:tc>
        <w:tc>
          <w:tcPr>
            <w:tcW w:w="699" w:type="pct"/>
            <w:vMerge/>
            <w:vAlign w:val="center"/>
          </w:tcPr>
          <w:p w14:paraId="70A501E6" w14:textId="77777777" w:rsidR="00245C32" w:rsidRDefault="00245C32">
            <w:pPr>
              <w:spacing w:after="0" w:line="240" w:lineRule="auto"/>
              <w:jc w:val="center"/>
              <w:rPr>
                <w:rFonts w:eastAsia="Times New Roman" w:cs="Times New Roman"/>
                <w:bCs/>
                <w:lang w:eastAsia="hr-HR"/>
              </w:rPr>
            </w:pPr>
          </w:p>
        </w:tc>
        <w:tc>
          <w:tcPr>
            <w:tcW w:w="298" w:type="pct"/>
            <w:vMerge/>
            <w:vAlign w:val="center"/>
          </w:tcPr>
          <w:p w14:paraId="0546CC5E" w14:textId="77777777" w:rsidR="00245C32" w:rsidRDefault="00245C32">
            <w:pPr>
              <w:spacing w:after="0" w:line="240" w:lineRule="auto"/>
              <w:jc w:val="center"/>
              <w:rPr>
                <w:rFonts w:eastAsia="Times New Roman" w:cs="Times New Roman"/>
                <w:b/>
                <w:bCs/>
                <w:lang w:eastAsia="hr-HR"/>
              </w:rPr>
            </w:pPr>
          </w:p>
        </w:tc>
        <w:tc>
          <w:tcPr>
            <w:tcW w:w="915" w:type="pct"/>
            <w:vMerge/>
            <w:vAlign w:val="center"/>
          </w:tcPr>
          <w:p w14:paraId="081AF6B6"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tcPr>
          <w:p w14:paraId="0D775F50"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- 3.1.9</w:t>
            </w:r>
          </w:p>
        </w:tc>
        <w:tc>
          <w:tcPr>
            <w:tcW w:w="1729" w:type="pct"/>
            <w:shd w:val="clear" w:color="auto" w:fill="auto"/>
            <w:vAlign w:val="center"/>
          </w:tcPr>
          <w:p w14:paraId="37904692" w14:textId="77777777" w:rsidR="00245C32" w:rsidRDefault="00666F4C">
            <w:pPr>
              <w:spacing w:after="0" w:line="240" w:lineRule="auto"/>
              <w:rPr>
                <w:rFonts w:eastAsia="Times New Roman" w:cs="Times New Roman"/>
                <w:lang w:eastAsia="hr-HR"/>
              </w:rPr>
            </w:pPr>
            <w:r>
              <w:rPr>
                <w:rFonts w:eastAsia="Times New Roman" w:cs="Times New Roman"/>
                <w:lang w:eastAsia="hr-HR"/>
              </w:rPr>
              <w:t>Stvaranje preduvjeta za nove oblike suradnje i financiranja (npr. javno-privatno partnerstvo)</w:t>
            </w:r>
          </w:p>
        </w:tc>
      </w:tr>
      <w:tr w:rsidR="00245C32" w14:paraId="22C03C4F" w14:textId="77777777">
        <w:trPr>
          <w:trHeight w:val="590"/>
        </w:trPr>
        <w:tc>
          <w:tcPr>
            <w:tcW w:w="215" w:type="pct"/>
            <w:vMerge/>
            <w:vAlign w:val="center"/>
          </w:tcPr>
          <w:p w14:paraId="7BECF673" w14:textId="77777777" w:rsidR="00245C32" w:rsidRDefault="00245C32">
            <w:pPr>
              <w:spacing w:after="0" w:line="240" w:lineRule="auto"/>
              <w:jc w:val="center"/>
              <w:rPr>
                <w:rFonts w:eastAsia="Times New Roman" w:cs="Times New Roman"/>
                <w:bCs/>
                <w:lang w:eastAsia="hr-HR"/>
              </w:rPr>
            </w:pPr>
          </w:p>
        </w:tc>
        <w:tc>
          <w:tcPr>
            <w:tcW w:w="603" w:type="pct"/>
            <w:vMerge/>
          </w:tcPr>
          <w:p w14:paraId="4CB7A0CC"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BA0983D"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1AFD25BE" w14:textId="77777777" w:rsidR="00245C32" w:rsidRDefault="00245C32">
            <w:pPr>
              <w:spacing w:after="0" w:line="240" w:lineRule="auto"/>
              <w:jc w:val="center"/>
              <w:rPr>
                <w:rFonts w:eastAsia="Times New Roman" w:cs="Times New Roman"/>
                <w:bCs/>
                <w:lang w:eastAsia="hr-HR"/>
              </w:rPr>
            </w:pPr>
          </w:p>
        </w:tc>
        <w:tc>
          <w:tcPr>
            <w:tcW w:w="298" w:type="pct"/>
            <w:shd w:val="clear" w:color="auto" w:fill="auto"/>
            <w:vAlign w:val="center"/>
            <w:hideMark/>
          </w:tcPr>
          <w:p w14:paraId="7C9DABBB"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- 3.2</w:t>
            </w:r>
          </w:p>
        </w:tc>
        <w:tc>
          <w:tcPr>
            <w:tcW w:w="915" w:type="pct"/>
            <w:shd w:val="clear" w:color="auto" w:fill="auto"/>
            <w:vAlign w:val="center"/>
            <w:hideMark/>
          </w:tcPr>
          <w:p w14:paraId="47D2309A" w14:textId="77777777" w:rsidR="00245C32" w:rsidRDefault="00666F4C">
            <w:pPr>
              <w:spacing w:after="0" w:line="240" w:lineRule="auto"/>
              <w:jc w:val="center"/>
              <w:rPr>
                <w:rFonts w:eastAsia="Times New Roman" w:cs="Times New Roman"/>
                <w:color w:val="000000"/>
                <w:lang w:eastAsia="hr-HR"/>
              </w:rPr>
            </w:pPr>
            <w:r>
              <w:rPr>
                <w:rFonts w:eastAsia="Times New Roman" w:cs="Times New Roman"/>
                <w:color w:val="000000"/>
                <w:lang w:eastAsia="hr-HR"/>
              </w:rPr>
              <w:t>Poboljšanja promidžbe i vidljivosti</w:t>
            </w:r>
          </w:p>
        </w:tc>
        <w:tc>
          <w:tcPr>
            <w:tcW w:w="389" w:type="pct"/>
            <w:shd w:val="clear" w:color="auto" w:fill="auto"/>
            <w:vAlign w:val="center"/>
            <w:hideMark/>
          </w:tcPr>
          <w:p w14:paraId="659F4D99"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- 3.2.1</w:t>
            </w:r>
          </w:p>
        </w:tc>
        <w:tc>
          <w:tcPr>
            <w:tcW w:w="1729" w:type="pct"/>
            <w:shd w:val="clear" w:color="auto" w:fill="auto"/>
            <w:vAlign w:val="center"/>
            <w:hideMark/>
          </w:tcPr>
          <w:p w14:paraId="2B70D5A1" w14:textId="77777777" w:rsidR="00245C32" w:rsidRDefault="00666F4C">
            <w:pPr>
              <w:spacing w:after="0" w:line="240" w:lineRule="auto"/>
              <w:rPr>
                <w:rFonts w:eastAsia="Times New Roman" w:cs="Times New Roman"/>
                <w:lang w:eastAsia="hr-HR"/>
              </w:rPr>
            </w:pPr>
            <w:r>
              <w:rPr>
                <w:rFonts w:eastAsia="Times New Roman" w:cs="Times New Roman"/>
                <w:lang w:eastAsia="hr-HR"/>
              </w:rPr>
              <w:t>Intenziviranje aktivnosti promidžbe sektora unutarnjih plovnih putova s naglaskom na stvaranje i promicanje pozitivne slike unutarnje plovidbe</w:t>
            </w:r>
          </w:p>
        </w:tc>
      </w:tr>
      <w:tr w:rsidR="00245C32" w14:paraId="7E6C1FDE" w14:textId="77777777">
        <w:trPr>
          <w:trHeight w:val="580"/>
        </w:trPr>
        <w:tc>
          <w:tcPr>
            <w:tcW w:w="215" w:type="pct"/>
            <w:vMerge/>
            <w:shd w:val="clear" w:color="000000" w:fill="D9D9D9"/>
            <w:vAlign w:val="center"/>
          </w:tcPr>
          <w:p w14:paraId="43D66CBA" w14:textId="77777777" w:rsidR="00245C32" w:rsidRDefault="00245C32">
            <w:pPr>
              <w:spacing w:after="0" w:line="240" w:lineRule="auto"/>
              <w:jc w:val="center"/>
              <w:rPr>
                <w:rFonts w:eastAsia="Times New Roman" w:cs="Times New Roman"/>
                <w:bCs/>
                <w:lang w:eastAsia="hr-HR"/>
              </w:rPr>
            </w:pPr>
          </w:p>
        </w:tc>
        <w:tc>
          <w:tcPr>
            <w:tcW w:w="603" w:type="pct"/>
            <w:vMerge/>
            <w:shd w:val="clear" w:color="000000" w:fill="D9D9D9"/>
          </w:tcPr>
          <w:p w14:paraId="14160718" w14:textId="77777777" w:rsidR="00245C32" w:rsidRDefault="00245C32">
            <w:pPr>
              <w:spacing w:after="0" w:line="240" w:lineRule="auto"/>
              <w:jc w:val="center"/>
              <w:rPr>
                <w:rFonts w:eastAsia="Times New Roman" w:cs="Times New Roman"/>
                <w:bCs/>
                <w:lang w:eastAsia="hr-HR"/>
              </w:rPr>
            </w:pPr>
          </w:p>
        </w:tc>
        <w:tc>
          <w:tcPr>
            <w:tcW w:w="153" w:type="pct"/>
            <w:vMerge w:val="restart"/>
            <w:shd w:val="clear" w:color="000000" w:fill="D9D9D9"/>
            <w:vAlign w:val="center"/>
          </w:tcPr>
          <w:p w14:paraId="2C1AF04C"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P3.</w:t>
            </w:r>
          </w:p>
        </w:tc>
        <w:tc>
          <w:tcPr>
            <w:tcW w:w="699" w:type="pct"/>
            <w:vMerge w:val="restart"/>
            <w:shd w:val="clear" w:color="000000" w:fill="D9D9D9"/>
            <w:vAlign w:val="center"/>
            <w:hideMark/>
          </w:tcPr>
          <w:p w14:paraId="20815F84"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Brodarstvo</w:t>
            </w:r>
          </w:p>
        </w:tc>
        <w:tc>
          <w:tcPr>
            <w:tcW w:w="298" w:type="pct"/>
            <w:vMerge w:val="restart"/>
            <w:shd w:val="clear" w:color="000000" w:fill="D9D9D9"/>
            <w:vAlign w:val="center"/>
            <w:hideMark/>
          </w:tcPr>
          <w:p w14:paraId="1E39FE8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- 4.1</w:t>
            </w:r>
          </w:p>
        </w:tc>
        <w:tc>
          <w:tcPr>
            <w:tcW w:w="915" w:type="pct"/>
            <w:vMerge w:val="restart"/>
            <w:shd w:val="clear" w:color="000000" w:fill="D9D9D9"/>
            <w:vAlign w:val="center"/>
            <w:hideMark/>
          </w:tcPr>
          <w:p w14:paraId="31E57381"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Jačanje brodarstva unutarnje plovidbe</w:t>
            </w:r>
          </w:p>
        </w:tc>
        <w:tc>
          <w:tcPr>
            <w:tcW w:w="389" w:type="pct"/>
            <w:shd w:val="clear" w:color="000000" w:fill="D9D9D9"/>
            <w:vAlign w:val="center"/>
            <w:hideMark/>
          </w:tcPr>
          <w:p w14:paraId="4A8CF12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- 4.1.1</w:t>
            </w:r>
          </w:p>
        </w:tc>
        <w:tc>
          <w:tcPr>
            <w:tcW w:w="1729" w:type="pct"/>
            <w:shd w:val="clear" w:color="000000" w:fill="D9D9D9"/>
            <w:vAlign w:val="center"/>
            <w:hideMark/>
          </w:tcPr>
          <w:p w14:paraId="1C0B73F4"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Uspostava instrumenata potpore koji će olakšati brodarima integraciju u europsko transportno tržište</w:t>
            </w:r>
          </w:p>
        </w:tc>
      </w:tr>
      <w:tr w:rsidR="00245C32" w14:paraId="26277F03" w14:textId="77777777">
        <w:trPr>
          <w:trHeight w:val="580"/>
        </w:trPr>
        <w:tc>
          <w:tcPr>
            <w:tcW w:w="215" w:type="pct"/>
            <w:vMerge/>
            <w:vAlign w:val="center"/>
          </w:tcPr>
          <w:p w14:paraId="150F8BC0" w14:textId="77777777" w:rsidR="00245C32" w:rsidRDefault="00245C32">
            <w:pPr>
              <w:spacing w:after="0" w:line="240" w:lineRule="auto"/>
              <w:jc w:val="center"/>
              <w:rPr>
                <w:rFonts w:eastAsia="Times New Roman" w:cs="Times New Roman"/>
                <w:bCs/>
                <w:lang w:eastAsia="hr-HR"/>
              </w:rPr>
            </w:pPr>
          </w:p>
        </w:tc>
        <w:tc>
          <w:tcPr>
            <w:tcW w:w="603" w:type="pct"/>
            <w:vMerge/>
          </w:tcPr>
          <w:p w14:paraId="10710138"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5A488B39"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2C11E74B"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45E2FD11"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30134055"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6D97B77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- 4.1.2</w:t>
            </w:r>
          </w:p>
        </w:tc>
        <w:tc>
          <w:tcPr>
            <w:tcW w:w="1729" w:type="pct"/>
            <w:shd w:val="clear" w:color="000000" w:fill="D9D9D9"/>
            <w:vAlign w:val="center"/>
            <w:hideMark/>
          </w:tcPr>
          <w:p w14:paraId="70667871" w14:textId="77777777" w:rsidR="00245C32" w:rsidRDefault="00666F4C">
            <w:pPr>
              <w:spacing w:after="0" w:line="240" w:lineRule="auto"/>
              <w:rPr>
                <w:rFonts w:eastAsia="Times New Roman" w:cs="Times New Roman"/>
                <w:lang w:eastAsia="hr-HR"/>
              </w:rPr>
            </w:pPr>
            <w:r>
              <w:rPr>
                <w:rFonts w:eastAsia="Times New Roman" w:cs="Times New Roman"/>
                <w:lang w:eastAsia="hr-HR"/>
              </w:rPr>
              <w:t>Intenziviranje uključivanja RH u razvojno-istraživačke aktivnosti s naglaskom na korištenje ekonomičnijih i sigurnijih tehnoloških rješenja</w:t>
            </w:r>
          </w:p>
        </w:tc>
      </w:tr>
      <w:tr w:rsidR="00245C32" w14:paraId="306A502A" w14:textId="77777777">
        <w:trPr>
          <w:trHeight w:val="580"/>
        </w:trPr>
        <w:tc>
          <w:tcPr>
            <w:tcW w:w="215" w:type="pct"/>
            <w:vMerge/>
            <w:vAlign w:val="center"/>
          </w:tcPr>
          <w:p w14:paraId="54406896" w14:textId="77777777" w:rsidR="00245C32" w:rsidRDefault="00245C32">
            <w:pPr>
              <w:spacing w:after="0" w:line="240" w:lineRule="auto"/>
              <w:jc w:val="center"/>
              <w:rPr>
                <w:rFonts w:eastAsia="Times New Roman" w:cs="Times New Roman"/>
                <w:bCs/>
                <w:lang w:eastAsia="hr-HR"/>
              </w:rPr>
            </w:pPr>
          </w:p>
        </w:tc>
        <w:tc>
          <w:tcPr>
            <w:tcW w:w="603" w:type="pct"/>
            <w:vMerge/>
          </w:tcPr>
          <w:p w14:paraId="45F91BCF"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00AC9B76"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78D4A760"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1125FFD8"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79D4CB1F"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7381534D"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- 4.1.3</w:t>
            </w:r>
          </w:p>
        </w:tc>
        <w:tc>
          <w:tcPr>
            <w:tcW w:w="1729" w:type="pct"/>
            <w:shd w:val="clear" w:color="000000" w:fill="D9D9D9"/>
            <w:vAlign w:val="center"/>
            <w:hideMark/>
          </w:tcPr>
          <w:p w14:paraId="4365B8AB" w14:textId="77777777" w:rsidR="00245C32" w:rsidRDefault="00666F4C">
            <w:pPr>
              <w:spacing w:after="0" w:line="240" w:lineRule="auto"/>
              <w:rPr>
                <w:rFonts w:eastAsia="Times New Roman" w:cs="Times New Roman"/>
                <w:lang w:eastAsia="hr-HR"/>
              </w:rPr>
            </w:pPr>
            <w:r>
              <w:rPr>
                <w:rFonts w:eastAsia="Times New Roman" w:cs="Times New Roman"/>
                <w:lang w:eastAsia="hr-HR"/>
              </w:rPr>
              <w:t xml:space="preserve">Podizanje razine energetske efikasnosti korištenjem </w:t>
            </w:r>
            <w:proofErr w:type="spellStart"/>
            <w:r>
              <w:rPr>
                <w:rFonts w:eastAsia="Times New Roman" w:cs="Times New Roman"/>
                <w:lang w:eastAsia="hr-HR"/>
              </w:rPr>
              <w:t>niskougljičnih</w:t>
            </w:r>
            <w:proofErr w:type="spellEnd"/>
            <w:r>
              <w:rPr>
                <w:rFonts w:eastAsia="Times New Roman" w:cs="Times New Roman"/>
                <w:lang w:eastAsia="hr-HR"/>
              </w:rPr>
              <w:t xml:space="preserve"> izvora energije i pogonskih sustava u brodarstvu</w:t>
            </w:r>
          </w:p>
        </w:tc>
      </w:tr>
      <w:tr w:rsidR="00245C32" w14:paraId="1DA44172" w14:textId="77777777">
        <w:trPr>
          <w:trHeight w:val="580"/>
        </w:trPr>
        <w:tc>
          <w:tcPr>
            <w:tcW w:w="215" w:type="pct"/>
            <w:vMerge/>
            <w:vAlign w:val="center"/>
          </w:tcPr>
          <w:p w14:paraId="79921F24" w14:textId="77777777" w:rsidR="00245C32" w:rsidRDefault="00245C32">
            <w:pPr>
              <w:spacing w:after="0" w:line="240" w:lineRule="auto"/>
              <w:jc w:val="center"/>
              <w:rPr>
                <w:rFonts w:eastAsia="Times New Roman" w:cs="Times New Roman"/>
                <w:bCs/>
                <w:lang w:eastAsia="hr-HR"/>
              </w:rPr>
            </w:pPr>
          </w:p>
        </w:tc>
        <w:tc>
          <w:tcPr>
            <w:tcW w:w="603" w:type="pct"/>
            <w:vMerge/>
          </w:tcPr>
          <w:p w14:paraId="75C197A5"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1EE3809E"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18C9E1A0"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13E181C2"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4D3B9FA8"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0368C20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- 4.1.4</w:t>
            </w:r>
          </w:p>
        </w:tc>
        <w:tc>
          <w:tcPr>
            <w:tcW w:w="1729" w:type="pct"/>
            <w:shd w:val="clear" w:color="000000" w:fill="D9D9D9"/>
            <w:vAlign w:val="center"/>
            <w:hideMark/>
          </w:tcPr>
          <w:p w14:paraId="64E76F43" w14:textId="77777777" w:rsidR="00245C32" w:rsidRDefault="00666F4C">
            <w:pPr>
              <w:spacing w:after="0" w:line="240" w:lineRule="auto"/>
              <w:rPr>
                <w:rFonts w:eastAsia="Times New Roman" w:cs="Times New Roman"/>
                <w:lang w:eastAsia="hr-HR"/>
              </w:rPr>
            </w:pPr>
            <w:r>
              <w:rPr>
                <w:rFonts w:eastAsia="Times New Roman" w:cs="Times New Roman"/>
                <w:lang w:eastAsia="hr-HR"/>
              </w:rPr>
              <w:t>Poticanje partnerskih okruženja brodarske industrije i privatnog sektora s administrativnim tijelima i upravljačkim mehanizmima</w:t>
            </w:r>
          </w:p>
        </w:tc>
      </w:tr>
      <w:tr w:rsidR="00245C32" w14:paraId="2091462D" w14:textId="77777777">
        <w:trPr>
          <w:trHeight w:val="290"/>
        </w:trPr>
        <w:tc>
          <w:tcPr>
            <w:tcW w:w="215" w:type="pct"/>
            <w:vMerge/>
            <w:vAlign w:val="center"/>
          </w:tcPr>
          <w:p w14:paraId="416F7FAA" w14:textId="77777777" w:rsidR="00245C32" w:rsidRDefault="00245C32">
            <w:pPr>
              <w:spacing w:after="0" w:line="240" w:lineRule="auto"/>
              <w:jc w:val="center"/>
              <w:rPr>
                <w:rFonts w:eastAsia="Times New Roman" w:cs="Times New Roman"/>
                <w:bCs/>
                <w:lang w:eastAsia="hr-HR"/>
              </w:rPr>
            </w:pPr>
          </w:p>
        </w:tc>
        <w:tc>
          <w:tcPr>
            <w:tcW w:w="603" w:type="pct"/>
            <w:vMerge/>
          </w:tcPr>
          <w:p w14:paraId="6D818102" w14:textId="77777777" w:rsidR="00245C32" w:rsidRDefault="00245C32">
            <w:pPr>
              <w:spacing w:after="0" w:line="240" w:lineRule="auto"/>
              <w:jc w:val="center"/>
              <w:rPr>
                <w:rFonts w:eastAsia="Times New Roman" w:cs="Times New Roman"/>
                <w:bCs/>
                <w:lang w:eastAsia="hr-HR"/>
              </w:rPr>
            </w:pPr>
          </w:p>
        </w:tc>
        <w:tc>
          <w:tcPr>
            <w:tcW w:w="153" w:type="pct"/>
            <w:vMerge w:val="restart"/>
            <w:vAlign w:val="center"/>
          </w:tcPr>
          <w:p w14:paraId="1C3F2B48"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P4.</w:t>
            </w:r>
          </w:p>
        </w:tc>
        <w:tc>
          <w:tcPr>
            <w:tcW w:w="699" w:type="pct"/>
            <w:vMerge w:val="restart"/>
            <w:shd w:val="clear" w:color="auto" w:fill="auto"/>
            <w:vAlign w:val="center"/>
            <w:hideMark/>
          </w:tcPr>
          <w:p w14:paraId="3E6C1EE1"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Turizam</w:t>
            </w:r>
          </w:p>
        </w:tc>
        <w:tc>
          <w:tcPr>
            <w:tcW w:w="298" w:type="pct"/>
            <w:vMerge w:val="restart"/>
            <w:shd w:val="clear" w:color="auto" w:fill="auto"/>
            <w:vAlign w:val="center"/>
            <w:hideMark/>
          </w:tcPr>
          <w:p w14:paraId="54E980A5"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- 5.1</w:t>
            </w:r>
          </w:p>
        </w:tc>
        <w:tc>
          <w:tcPr>
            <w:tcW w:w="915" w:type="pct"/>
            <w:vMerge w:val="restart"/>
            <w:shd w:val="clear" w:color="auto" w:fill="auto"/>
            <w:vAlign w:val="center"/>
            <w:hideMark/>
          </w:tcPr>
          <w:p w14:paraId="1CF90ACB"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Veća iskorištenost turističkog potencijala</w:t>
            </w:r>
          </w:p>
        </w:tc>
        <w:tc>
          <w:tcPr>
            <w:tcW w:w="389" w:type="pct"/>
            <w:shd w:val="clear" w:color="auto" w:fill="auto"/>
            <w:vAlign w:val="center"/>
            <w:hideMark/>
          </w:tcPr>
          <w:p w14:paraId="191FC0DA"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- 5.1.1</w:t>
            </w:r>
          </w:p>
        </w:tc>
        <w:tc>
          <w:tcPr>
            <w:tcW w:w="1729" w:type="pct"/>
            <w:shd w:val="clear" w:color="auto" w:fill="auto"/>
            <w:vAlign w:val="center"/>
            <w:hideMark/>
          </w:tcPr>
          <w:p w14:paraId="72361A06"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i unaprjeđenje infrastrukture riječnog turizma</w:t>
            </w:r>
          </w:p>
        </w:tc>
      </w:tr>
      <w:tr w:rsidR="00245C32" w14:paraId="68E296F8" w14:textId="77777777">
        <w:trPr>
          <w:trHeight w:val="580"/>
        </w:trPr>
        <w:tc>
          <w:tcPr>
            <w:tcW w:w="215" w:type="pct"/>
            <w:vMerge/>
            <w:vAlign w:val="center"/>
          </w:tcPr>
          <w:p w14:paraId="003DF8B4" w14:textId="77777777" w:rsidR="00245C32" w:rsidRDefault="00245C32">
            <w:pPr>
              <w:spacing w:after="0" w:line="240" w:lineRule="auto"/>
              <w:jc w:val="center"/>
              <w:rPr>
                <w:rFonts w:eastAsia="Times New Roman" w:cs="Times New Roman"/>
                <w:bCs/>
                <w:lang w:eastAsia="hr-HR"/>
              </w:rPr>
            </w:pPr>
          </w:p>
        </w:tc>
        <w:tc>
          <w:tcPr>
            <w:tcW w:w="603" w:type="pct"/>
            <w:vMerge/>
          </w:tcPr>
          <w:p w14:paraId="647AC863"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5566643E"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5420846D"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E8524A2"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54DB4F4A"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7C7DAE35"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- 5.1.2</w:t>
            </w:r>
          </w:p>
        </w:tc>
        <w:tc>
          <w:tcPr>
            <w:tcW w:w="1729" w:type="pct"/>
            <w:shd w:val="clear" w:color="auto" w:fill="auto"/>
            <w:vAlign w:val="center"/>
            <w:hideMark/>
          </w:tcPr>
          <w:p w14:paraId="7C912FC5" w14:textId="77777777" w:rsidR="00245C32" w:rsidRDefault="00666F4C">
            <w:pPr>
              <w:spacing w:after="0" w:line="240" w:lineRule="auto"/>
              <w:rPr>
                <w:rFonts w:eastAsia="Times New Roman" w:cs="Times New Roman"/>
                <w:lang w:eastAsia="hr-HR"/>
              </w:rPr>
            </w:pPr>
            <w:r>
              <w:rPr>
                <w:rFonts w:eastAsia="Times New Roman" w:cs="Times New Roman"/>
                <w:lang w:eastAsia="hr-HR"/>
              </w:rPr>
              <w:t xml:space="preserve">Povezivanje riječnog turizma u </w:t>
            </w:r>
            <w:proofErr w:type="spellStart"/>
            <w:r>
              <w:rPr>
                <w:rFonts w:eastAsia="Times New Roman" w:cs="Times New Roman"/>
                <w:lang w:eastAsia="hr-HR"/>
              </w:rPr>
              <w:t>makroregionalne</w:t>
            </w:r>
            <w:proofErr w:type="spellEnd"/>
            <w:r>
              <w:rPr>
                <w:rFonts w:eastAsia="Times New Roman" w:cs="Times New Roman"/>
                <w:lang w:eastAsia="hr-HR"/>
              </w:rPr>
              <w:t xml:space="preserve"> strategije i planove</w:t>
            </w:r>
          </w:p>
        </w:tc>
      </w:tr>
      <w:tr w:rsidR="00245C32" w14:paraId="631D4C0D" w14:textId="77777777">
        <w:trPr>
          <w:trHeight w:val="580"/>
        </w:trPr>
        <w:tc>
          <w:tcPr>
            <w:tcW w:w="215" w:type="pct"/>
            <w:vMerge/>
            <w:vAlign w:val="center"/>
          </w:tcPr>
          <w:p w14:paraId="57C6926A" w14:textId="77777777" w:rsidR="00245C32" w:rsidRDefault="00245C32">
            <w:pPr>
              <w:spacing w:after="0" w:line="240" w:lineRule="auto"/>
              <w:jc w:val="center"/>
              <w:rPr>
                <w:rFonts w:eastAsia="Times New Roman" w:cs="Times New Roman"/>
                <w:bCs/>
                <w:lang w:eastAsia="hr-HR"/>
              </w:rPr>
            </w:pPr>
          </w:p>
        </w:tc>
        <w:tc>
          <w:tcPr>
            <w:tcW w:w="603" w:type="pct"/>
            <w:vMerge/>
          </w:tcPr>
          <w:p w14:paraId="77EBE30B"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F720479"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442269F4"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74780DE"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D27AC94"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46145AD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- 5.1.3</w:t>
            </w:r>
          </w:p>
        </w:tc>
        <w:tc>
          <w:tcPr>
            <w:tcW w:w="1729" w:type="pct"/>
            <w:shd w:val="clear" w:color="auto" w:fill="auto"/>
            <w:vAlign w:val="center"/>
            <w:hideMark/>
          </w:tcPr>
          <w:p w14:paraId="15EDE956"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Uspostava zakonodavnog okvira, riječnog turističkog sustava, identiteta, i prepoznatljivosti</w:t>
            </w:r>
          </w:p>
        </w:tc>
      </w:tr>
      <w:tr w:rsidR="00245C32" w14:paraId="46029D50" w14:textId="77777777">
        <w:trPr>
          <w:trHeight w:val="392"/>
        </w:trPr>
        <w:tc>
          <w:tcPr>
            <w:tcW w:w="215" w:type="pct"/>
            <w:vMerge/>
            <w:vAlign w:val="center"/>
          </w:tcPr>
          <w:p w14:paraId="75FB7752" w14:textId="77777777" w:rsidR="00245C32" w:rsidRDefault="00245C32">
            <w:pPr>
              <w:spacing w:after="0" w:line="240" w:lineRule="auto"/>
              <w:jc w:val="center"/>
              <w:rPr>
                <w:rFonts w:eastAsia="Times New Roman" w:cs="Times New Roman"/>
                <w:bCs/>
                <w:lang w:eastAsia="hr-HR"/>
              </w:rPr>
            </w:pPr>
          </w:p>
        </w:tc>
        <w:tc>
          <w:tcPr>
            <w:tcW w:w="603" w:type="pct"/>
            <w:vMerge/>
          </w:tcPr>
          <w:p w14:paraId="4B1D7482"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40B7279"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06335E3B"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BB2C1D7"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13C34F17"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46BDF41B"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- 5.1.4</w:t>
            </w:r>
          </w:p>
        </w:tc>
        <w:tc>
          <w:tcPr>
            <w:tcW w:w="1729" w:type="pct"/>
            <w:shd w:val="clear" w:color="auto" w:fill="auto"/>
            <w:vAlign w:val="center"/>
            <w:hideMark/>
          </w:tcPr>
          <w:p w14:paraId="004A85FB" w14:textId="77777777" w:rsidR="00245C32" w:rsidRDefault="00666F4C">
            <w:pPr>
              <w:spacing w:after="0" w:line="240" w:lineRule="auto"/>
              <w:rPr>
                <w:rFonts w:eastAsia="Times New Roman" w:cs="Times New Roman"/>
                <w:lang w:eastAsia="hr-HR"/>
              </w:rPr>
            </w:pPr>
            <w:r>
              <w:rPr>
                <w:rFonts w:eastAsia="Times New Roman" w:cs="Times New Roman"/>
                <w:lang w:eastAsia="hr-HR"/>
              </w:rPr>
              <w:t>Revitalizacija rijeka u turističke svrhe</w:t>
            </w:r>
          </w:p>
        </w:tc>
      </w:tr>
      <w:tr w:rsidR="00245C32" w14:paraId="69BD0A36" w14:textId="77777777">
        <w:trPr>
          <w:trHeight w:val="412"/>
        </w:trPr>
        <w:tc>
          <w:tcPr>
            <w:tcW w:w="215" w:type="pct"/>
            <w:vMerge/>
            <w:vAlign w:val="center"/>
          </w:tcPr>
          <w:p w14:paraId="6D59E991" w14:textId="77777777" w:rsidR="00245C32" w:rsidRDefault="00245C32">
            <w:pPr>
              <w:spacing w:after="0" w:line="240" w:lineRule="auto"/>
              <w:jc w:val="center"/>
              <w:rPr>
                <w:rFonts w:eastAsia="Times New Roman" w:cs="Times New Roman"/>
                <w:bCs/>
                <w:lang w:eastAsia="hr-HR"/>
              </w:rPr>
            </w:pPr>
          </w:p>
        </w:tc>
        <w:tc>
          <w:tcPr>
            <w:tcW w:w="603" w:type="pct"/>
            <w:vMerge/>
          </w:tcPr>
          <w:p w14:paraId="2D62504B"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FAF2763"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6D86C825"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66B922B5"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67756FEA"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1F534F0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- 5.1.5</w:t>
            </w:r>
          </w:p>
        </w:tc>
        <w:tc>
          <w:tcPr>
            <w:tcW w:w="1729" w:type="pct"/>
            <w:shd w:val="clear" w:color="auto" w:fill="auto"/>
            <w:vAlign w:val="center"/>
            <w:hideMark/>
          </w:tcPr>
          <w:p w14:paraId="5A0AC1E3"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Uspostava modela ''polazišne luke''</w:t>
            </w:r>
          </w:p>
        </w:tc>
      </w:tr>
      <w:tr w:rsidR="00245C32" w14:paraId="09542C3E" w14:textId="77777777">
        <w:trPr>
          <w:trHeight w:val="580"/>
        </w:trPr>
        <w:tc>
          <w:tcPr>
            <w:tcW w:w="215" w:type="pct"/>
            <w:vMerge/>
            <w:shd w:val="clear" w:color="000000" w:fill="D9D9D9"/>
          </w:tcPr>
          <w:p w14:paraId="143DB746" w14:textId="77777777" w:rsidR="00245C32" w:rsidRDefault="00245C32">
            <w:pPr>
              <w:spacing w:after="0" w:line="240" w:lineRule="auto"/>
              <w:jc w:val="center"/>
              <w:rPr>
                <w:rFonts w:eastAsia="Times New Roman" w:cs="Times New Roman"/>
                <w:bCs/>
                <w:lang w:eastAsia="hr-HR"/>
              </w:rPr>
            </w:pPr>
          </w:p>
        </w:tc>
        <w:tc>
          <w:tcPr>
            <w:tcW w:w="603" w:type="pct"/>
            <w:vMerge/>
            <w:shd w:val="clear" w:color="000000" w:fill="D9D9D9"/>
          </w:tcPr>
          <w:p w14:paraId="1EACC35C" w14:textId="77777777" w:rsidR="00245C32" w:rsidRDefault="00245C32">
            <w:pPr>
              <w:spacing w:after="0" w:line="240" w:lineRule="auto"/>
              <w:jc w:val="center"/>
              <w:rPr>
                <w:rFonts w:eastAsia="Times New Roman" w:cs="Times New Roman"/>
                <w:bCs/>
                <w:lang w:eastAsia="hr-HR"/>
              </w:rPr>
            </w:pPr>
          </w:p>
        </w:tc>
        <w:tc>
          <w:tcPr>
            <w:tcW w:w="153" w:type="pct"/>
            <w:vMerge w:val="restart"/>
            <w:shd w:val="clear" w:color="000000" w:fill="D9D9D9"/>
            <w:vAlign w:val="center"/>
          </w:tcPr>
          <w:p w14:paraId="64CF6C79"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P5.</w:t>
            </w:r>
          </w:p>
        </w:tc>
        <w:tc>
          <w:tcPr>
            <w:tcW w:w="699" w:type="pct"/>
            <w:vMerge w:val="restart"/>
            <w:shd w:val="clear" w:color="000000" w:fill="D9D9D9"/>
            <w:vAlign w:val="center"/>
            <w:hideMark/>
          </w:tcPr>
          <w:p w14:paraId="048145D0"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Zaštita okoliša</w:t>
            </w:r>
          </w:p>
        </w:tc>
        <w:tc>
          <w:tcPr>
            <w:tcW w:w="298" w:type="pct"/>
            <w:vMerge w:val="restart"/>
            <w:shd w:val="clear" w:color="000000" w:fill="D9D9D9"/>
            <w:vAlign w:val="center"/>
            <w:hideMark/>
          </w:tcPr>
          <w:p w14:paraId="6E5FE69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- 6.1</w:t>
            </w:r>
          </w:p>
        </w:tc>
        <w:tc>
          <w:tcPr>
            <w:tcW w:w="915" w:type="pct"/>
            <w:vMerge w:val="restart"/>
            <w:shd w:val="clear" w:color="000000" w:fill="D9D9D9"/>
            <w:vAlign w:val="center"/>
            <w:hideMark/>
          </w:tcPr>
          <w:p w14:paraId="701E5199"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Poticanje ekološke održivosti</w:t>
            </w:r>
          </w:p>
        </w:tc>
        <w:tc>
          <w:tcPr>
            <w:tcW w:w="389" w:type="pct"/>
            <w:shd w:val="clear" w:color="000000" w:fill="D9D9D9"/>
            <w:vAlign w:val="center"/>
            <w:hideMark/>
          </w:tcPr>
          <w:p w14:paraId="562D4880"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- 6.1.1</w:t>
            </w:r>
          </w:p>
        </w:tc>
        <w:tc>
          <w:tcPr>
            <w:tcW w:w="1729" w:type="pct"/>
            <w:shd w:val="clear" w:color="000000" w:fill="D9D9D9"/>
            <w:vAlign w:val="center"/>
            <w:hideMark/>
          </w:tcPr>
          <w:p w14:paraId="22434253" w14:textId="77777777" w:rsidR="00245C32" w:rsidRDefault="00666F4C">
            <w:pPr>
              <w:spacing w:after="0" w:line="240" w:lineRule="auto"/>
              <w:rPr>
                <w:rFonts w:eastAsia="Times New Roman" w:cs="Times New Roman"/>
                <w:lang w:eastAsia="hr-HR"/>
              </w:rPr>
            </w:pPr>
            <w:r>
              <w:rPr>
                <w:rFonts w:eastAsia="Times New Roman" w:cs="Times New Roman"/>
                <w:lang w:eastAsia="hr-HR"/>
              </w:rPr>
              <w:t>Utvrđivanje jasnih kriterija za financiranje projekata ekološke održivosti sredstvima državnog proračuna</w:t>
            </w:r>
          </w:p>
        </w:tc>
      </w:tr>
      <w:tr w:rsidR="00245C32" w14:paraId="3708D52B" w14:textId="77777777">
        <w:trPr>
          <w:trHeight w:val="580"/>
        </w:trPr>
        <w:tc>
          <w:tcPr>
            <w:tcW w:w="215" w:type="pct"/>
            <w:vMerge/>
          </w:tcPr>
          <w:p w14:paraId="7D3201F0" w14:textId="77777777" w:rsidR="00245C32" w:rsidRDefault="00245C32">
            <w:pPr>
              <w:spacing w:after="0" w:line="240" w:lineRule="auto"/>
              <w:jc w:val="center"/>
              <w:rPr>
                <w:rFonts w:eastAsia="Times New Roman" w:cs="Times New Roman"/>
                <w:bCs/>
                <w:lang w:eastAsia="hr-HR"/>
              </w:rPr>
            </w:pPr>
          </w:p>
        </w:tc>
        <w:tc>
          <w:tcPr>
            <w:tcW w:w="603" w:type="pct"/>
            <w:vMerge/>
          </w:tcPr>
          <w:p w14:paraId="028155F8"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6CBAF49"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3F105319"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050ACD0"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62029362"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17DCFF21"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- 6.1.2</w:t>
            </w:r>
          </w:p>
        </w:tc>
        <w:tc>
          <w:tcPr>
            <w:tcW w:w="1729" w:type="pct"/>
            <w:shd w:val="clear" w:color="000000" w:fill="D9D9D9"/>
            <w:vAlign w:val="center"/>
            <w:hideMark/>
          </w:tcPr>
          <w:p w14:paraId="14345761" w14:textId="77777777" w:rsidR="00245C32" w:rsidRDefault="00666F4C">
            <w:pPr>
              <w:spacing w:after="0" w:line="240" w:lineRule="auto"/>
              <w:rPr>
                <w:rFonts w:eastAsia="Times New Roman" w:cs="Times New Roman"/>
                <w:lang w:eastAsia="hr-HR"/>
              </w:rPr>
            </w:pPr>
            <w:r>
              <w:rPr>
                <w:rFonts w:eastAsia="Times New Roman" w:cs="Times New Roman"/>
                <w:lang w:eastAsia="hr-HR"/>
              </w:rPr>
              <w:t>Usklađivanje i primjena pravila i standarda zaštite okoliša i prirode</w:t>
            </w:r>
          </w:p>
        </w:tc>
      </w:tr>
      <w:tr w:rsidR="00245C32" w14:paraId="683CAEAE" w14:textId="77777777">
        <w:trPr>
          <w:trHeight w:val="590"/>
        </w:trPr>
        <w:tc>
          <w:tcPr>
            <w:tcW w:w="215" w:type="pct"/>
            <w:vMerge/>
          </w:tcPr>
          <w:p w14:paraId="68E69D8C" w14:textId="77777777" w:rsidR="00245C32" w:rsidRDefault="00245C32">
            <w:pPr>
              <w:spacing w:after="0" w:line="240" w:lineRule="auto"/>
              <w:jc w:val="center"/>
              <w:rPr>
                <w:rFonts w:eastAsia="Times New Roman" w:cs="Times New Roman"/>
                <w:bCs/>
                <w:lang w:eastAsia="hr-HR"/>
              </w:rPr>
            </w:pPr>
          </w:p>
        </w:tc>
        <w:tc>
          <w:tcPr>
            <w:tcW w:w="603" w:type="pct"/>
            <w:vMerge/>
          </w:tcPr>
          <w:p w14:paraId="7236F646"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192C348"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365A71B5"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46C8EA58"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24D317A6"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513F0170"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- 6.1.3</w:t>
            </w:r>
          </w:p>
        </w:tc>
        <w:tc>
          <w:tcPr>
            <w:tcW w:w="1729" w:type="pct"/>
            <w:shd w:val="clear" w:color="000000" w:fill="D9D9D9"/>
            <w:vAlign w:val="center"/>
            <w:hideMark/>
          </w:tcPr>
          <w:p w14:paraId="7927001F" w14:textId="77777777" w:rsidR="00245C32" w:rsidRDefault="00666F4C">
            <w:pPr>
              <w:spacing w:after="0" w:line="240" w:lineRule="auto"/>
              <w:rPr>
                <w:rFonts w:eastAsia="Times New Roman" w:cs="Times New Roman"/>
                <w:lang w:eastAsia="hr-HR"/>
              </w:rPr>
            </w:pPr>
            <w:r>
              <w:rPr>
                <w:rFonts w:eastAsia="Times New Roman" w:cs="Times New Roman"/>
                <w:lang w:eastAsia="hr-HR"/>
              </w:rPr>
              <w:t>Ulaganje u plovila i lučku infrastrukturu na način koji omogućava postizanje većeg stupnja energetske učinkovitosti te dostupnost alternativnih čistih goriva</w:t>
            </w:r>
          </w:p>
        </w:tc>
      </w:tr>
      <w:tr w:rsidR="00245C32" w14:paraId="2BD55250" w14:textId="77777777">
        <w:trPr>
          <w:trHeight w:val="580"/>
        </w:trPr>
        <w:tc>
          <w:tcPr>
            <w:tcW w:w="215" w:type="pct"/>
            <w:vMerge/>
          </w:tcPr>
          <w:p w14:paraId="7B062824" w14:textId="77777777" w:rsidR="00245C32" w:rsidRDefault="00245C32">
            <w:pPr>
              <w:spacing w:after="0" w:line="240" w:lineRule="auto"/>
              <w:jc w:val="center"/>
              <w:rPr>
                <w:rFonts w:eastAsia="Times New Roman" w:cs="Times New Roman"/>
                <w:bCs/>
                <w:lang w:eastAsia="hr-HR"/>
              </w:rPr>
            </w:pPr>
          </w:p>
        </w:tc>
        <w:tc>
          <w:tcPr>
            <w:tcW w:w="603" w:type="pct"/>
            <w:vMerge/>
          </w:tcPr>
          <w:p w14:paraId="363EF29A" w14:textId="77777777" w:rsidR="00245C32" w:rsidRDefault="00245C32">
            <w:pPr>
              <w:spacing w:after="0" w:line="240" w:lineRule="auto"/>
              <w:jc w:val="center"/>
              <w:rPr>
                <w:rFonts w:eastAsia="Times New Roman" w:cs="Times New Roman"/>
                <w:bCs/>
                <w:lang w:eastAsia="hr-HR"/>
              </w:rPr>
            </w:pPr>
          </w:p>
        </w:tc>
        <w:tc>
          <w:tcPr>
            <w:tcW w:w="153" w:type="pct"/>
            <w:vMerge w:val="restart"/>
            <w:vAlign w:val="center"/>
          </w:tcPr>
          <w:p w14:paraId="27EDCBCC"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P6.</w:t>
            </w:r>
          </w:p>
        </w:tc>
        <w:tc>
          <w:tcPr>
            <w:tcW w:w="699" w:type="pct"/>
            <w:vMerge w:val="restart"/>
            <w:shd w:val="clear" w:color="auto" w:fill="auto"/>
            <w:vAlign w:val="center"/>
            <w:hideMark/>
          </w:tcPr>
          <w:p w14:paraId="68B02062"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Strateško usklađivanje</w:t>
            </w:r>
          </w:p>
        </w:tc>
        <w:tc>
          <w:tcPr>
            <w:tcW w:w="298" w:type="pct"/>
            <w:vMerge w:val="restart"/>
            <w:shd w:val="clear" w:color="auto" w:fill="auto"/>
            <w:vAlign w:val="center"/>
            <w:hideMark/>
          </w:tcPr>
          <w:p w14:paraId="47D7302F"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- 7.1</w:t>
            </w:r>
          </w:p>
        </w:tc>
        <w:tc>
          <w:tcPr>
            <w:tcW w:w="915" w:type="pct"/>
            <w:vMerge w:val="restart"/>
            <w:shd w:val="clear" w:color="auto" w:fill="auto"/>
            <w:vAlign w:val="center"/>
            <w:hideMark/>
          </w:tcPr>
          <w:p w14:paraId="25605A16"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Prilagodba strateškog i zakonodavnog okvira</w:t>
            </w:r>
          </w:p>
        </w:tc>
        <w:tc>
          <w:tcPr>
            <w:tcW w:w="389" w:type="pct"/>
            <w:shd w:val="clear" w:color="auto" w:fill="auto"/>
            <w:vAlign w:val="center"/>
            <w:hideMark/>
          </w:tcPr>
          <w:p w14:paraId="7C6CBDC1"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- 7.1.1</w:t>
            </w:r>
          </w:p>
        </w:tc>
        <w:tc>
          <w:tcPr>
            <w:tcW w:w="1729" w:type="pct"/>
            <w:shd w:val="clear" w:color="auto" w:fill="auto"/>
            <w:vAlign w:val="center"/>
            <w:hideMark/>
          </w:tcPr>
          <w:p w14:paraId="72B8850E" w14:textId="77777777" w:rsidR="00245C32" w:rsidRDefault="00666F4C">
            <w:pPr>
              <w:spacing w:after="0" w:line="240" w:lineRule="auto"/>
              <w:rPr>
                <w:rFonts w:eastAsia="Times New Roman" w:cs="Times New Roman"/>
                <w:lang w:eastAsia="hr-HR"/>
              </w:rPr>
            </w:pPr>
            <w:r>
              <w:rPr>
                <w:rFonts w:eastAsia="Times New Roman" w:cs="Times New Roman"/>
                <w:lang w:eastAsia="hr-HR"/>
              </w:rPr>
              <w:t>Prilagođavanje nacionalnog pravnog okvira politikama Europske unije te međusobno usklađivanje propisa i strateških dokumenata na nacionalnoj razini</w:t>
            </w:r>
          </w:p>
        </w:tc>
      </w:tr>
      <w:tr w:rsidR="00245C32" w14:paraId="54BD586B" w14:textId="77777777">
        <w:trPr>
          <w:trHeight w:val="590"/>
        </w:trPr>
        <w:tc>
          <w:tcPr>
            <w:tcW w:w="215" w:type="pct"/>
            <w:vMerge/>
          </w:tcPr>
          <w:p w14:paraId="31C39404" w14:textId="77777777" w:rsidR="00245C32" w:rsidRDefault="00245C32">
            <w:pPr>
              <w:spacing w:after="0" w:line="240" w:lineRule="auto"/>
              <w:jc w:val="center"/>
              <w:rPr>
                <w:rFonts w:eastAsia="Times New Roman" w:cs="Times New Roman"/>
                <w:bCs/>
                <w:lang w:eastAsia="hr-HR"/>
              </w:rPr>
            </w:pPr>
          </w:p>
        </w:tc>
        <w:tc>
          <w:tcPr>
            <w:tcW w:w="603" w:type="pct"/>
            <w:vMerge/>
          </w:tcPr>
          <w:p w14:paraId="371225D6"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E42480D"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5FD2F53C"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3B16E8D2"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78EE9AF3"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74BB543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- 7.1.2</w:t>
            </w:r>
          </w:p>
        </w:tc>
        <w:tc>
          <w:tcPr>
            <w:tcW w:w="1729" w:type="pct"/>
            <w:shd w:val="clear" w:color="auto" w:fill="auto"/>
            <w:vAlign w:val="center"/>
            <w:hideMark/>
          </w:tcPr>
          <w:p w14:paraId="519B7AA8" w14:textId="77777777" w:rsidR="00245C32" w:rsidRDefault="00666F4C">
            <w:pPr>
              <w:spacing w:after="0" w:line="240" w:lineRule="auto"/>
              <w:rPr>
                <w:rFonts w:eastAsia="Times New Roman" w:cs="Times New Roman"/>
                <w:lang w:eastAsia="hr-HR"/>
              </w:rPr>
            </w:pPr>
            <w:r>
              <w:rPr>
                <w:rFonts w:eastAsia="Times New Roman" w:cs="Times New Roman"/>
                <w:lang w:eastAsia="hr-HR"/>
              </w:rPr>
              <w:t>Usklađivanje razvojnih projekata u sektoru unutarnje plovidbe s razvojnim projektima u drugim sektorima</w:t>
            </w:r>
          </w:p>
        </w:tc>
      </w:tr>
      <w:tr w:rsidR="00245C32" w14:paraId="3F1A16DD" w14:textId="77777777">
        <w:trPr>
          <w:trHeight w:val="290"/>
        </w:trPr>
        <w:tc>
          <w:tcPr>
            <w:tcW w:w="215" w:type="pct"/>
            <w:vMerge w:val="restart"/>
            <w:shd w:val="clear" w:color="auto" w:fill="auto"/>
            <w:vAlign w:val="center"/>
          </w:tcPr>
          <w:p w14:paraId="7EF5F575"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SC2.</w:t>
            </w:r>
          </w:p>
        </w:tc>
        <w:tc>
          <w:tcPr>
            <w:tcW w:w="603" w:type="pct"/>
            <w:vMerge w:val="restart"/>
            <w:shd w:val="clear" w:color="auto" w:fill="auto"/>
            <w:vAlign w:val="center"/>
          </w:tcPr>
          <w:p w14:paraId="3CD67B9F" w14:textId="77777777" w:rsidR="00245C32" w:rsidRDefault="00666F4C">
            <w:pPr>
              <w:spacing w:after="0" w:line="240" w:lineRule="auto"/>
              <w:jc w:val="center"/>
              <w:rPr>
                <w:rFonts w:eastAsia="Times New Roman" w:cs="Times New Roman"/>
                <w:bCs/>
                <w:lang w:eastAsia="hr-HR"/>
              </w:rPr>
            </w:pPr>
            <w:r>
              <w:rPr>
                <w:rFonts w:cs="Times New Roman"/>
                <w:bCs/>
              </w:rPr>
              <w:t>Razvoj infrastrukture i povećanje plovnosti  u unutarnjoj plovidbi</w:t>
            </w:r>
          </w:p>
        </w:tc>
        <w:tc>
          <w:tcPr>
            <w:tcW w:w="153" w:type="pct"/>
            <w:vMerge w:val="restart"/>
            <w:shd w:val="clear" w:color="000000" w:fill="D9D9D9"/>
            <w:vAlign w:val="center"/>
          </w:tcPr>
          <w:p w14:paraId="0B514ED1"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P7.</w:t>
            </w:r>
          </w:p>
        </w:tc>
        <w:tc>
          <w:tcPr>
            <w:tcW w:w="699" w:type="pct"/>
            <w:vMerge w:val="restart"/>
            <w:shd w:val="clear" w:color="000000" w:fill="D9D9D9"/>
            <w:vAlign w:val="center"/>
            <w:hideMark/>
          </w:tcPr>
          <w:p w14:paraId="4949696A"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Infrastruktura</w:t>
            </w:r>
          </w:p>
        </w:tc>
        <w:tc>
          <w:tcPr>
            <w:tcW w:w="298" w:type="pct"/>
            <w:vMerge w:val="restart"/>
            <w:shd w:val="clear" w:color="000000" w:fill="D9D9D9"/>
            <w:vAlign w:val="center"/>
            <w:hideMark/>
          </w:tcPr>
          <w:p w14:paraId="205DD7E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- 8.1</w:t>
            </w:r>
          </w:p>
        </w:tc>
        <w:tc>
          <w:tcPr>
            <w:tcW w:w="915" w:type="pct"/>
            <w:vMerge w:val="restart"/>
            <w:shd w:val="clear" w:color="000000" w:fill="D9D9D9"/>
            <w:vAlign w:val="center"/>
            <w:hideMark/>
          </w:tcPr>
          <w:p w14:paraId="4B30B54C"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Održavanje postojeće infrastrukture</w:t>
            </w:r>
          </w:p>
        </w:tc>
        <w:tc>
          <w:tcPr>
            <w:tcW w:w="389" w:type="pct"/>
            <w:shd w:val="clear" w:color="000000" w:fill="D9D9D9"/>
            <w:vAlign w:val="center"/>
            <w:hideMark/>
          </w:tcPr>
          <w:p w14:paraId="26A8128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- 8.1.1</w:t>
            </w:r>
          </w:p>
        </w:tc>
        <w:tc>
          <w:tcPr>
            <w:tcW w:w="1729" w:type="pct"/>
            <w:shd w:val="clear" w:color="000000" w:fill="D9D9D9"/>
            <w:vAlign w:val="center"/>
            <w:hideMark/>
          </w:tcPr>
          <w:p w14:paraId="18DBB0CB" w14:textId="77777777" w:rsidR="00245C32" w:rsidRDefault="00666F4C">
            <w:pPr>
              <w:spacing w:after="0" w:line="240" w:lineRule="auto"/>
              <w:rPr>
                <w:rFonts w:eastAsia="Times New Roman" w:cs="Times New Roman"/>
                <w:lang w:eastAsia="hr-HR"/>
              </w:rPr>
            </w:pPr>
            <w:r>
              <w:rPr>
                <w:rFonts w:eastAsia="Times New Roman" w:cs="Times New Roman"/>
                <w:lang w:eastAsia="hr-HR"/>
              </w:rPr>
              <w:t>Obnova lučkih građevina i objekata</w:t>
            </w:r>
          </w:p>
        </w:tc>
      </w:tr>
      <w:tr w:rsidR="00245C32" w14:paraId="0A48EB5F" w14:textId="77777777">
        <w:trPr>
          <w:trHeight w:val="290"/>
        </w:trPr>
        <w:tc>
          <w:tcPr>
            <w:tcW w:w="215" w:type="pct"/>
            <w:vMerge/>
            <w:shd w:val="clear" w:color="auto" w:fill="auto"/>
            <w:vAlign w:val="center"/>
          </w:tcPr>
          <w:p w14:paraId="66EC0230"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071CC67B"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75F70465"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20707ADF"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1626914F"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60A14470"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25CB5421"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- 8.1.2</w:t>
            </w:r>
          </w:p>
        </w:tc>
        <w:tc>
          <w:tcPr>
            <w:tcW w:w="1729" w:type="pct"/>
            <w:shd w:val="clear" w:color="auto" w:fill="D9D9D9"/>
            <w:vAlign w:val="center"/>
            <w:hideMark/>
          </w:tcPr>
          <w:p w14:paraId="04674EDB" w14:textId="77777777" w:rsidR="00245C32" w:rsidRDefault="00666F4C">
            <w:pPr>
              <w:spacing w:after="0" w:line="240" w:lineRule="auto"/>
              <w:rPr>
                <w:rFonts w:eastAsia="Times New Roman" w:cs="Times New Roman"/>
                <w:lang w:eastAsia="hr-HR"/>
              </w:rPr>
            </w:pPr>
            <w:r>
              <w:rPr>
                <w:rFonts w:eastAsia="Times New Roman" w:cs="Times New Roman"/>
                <w:lang w:eastAsia="hr-HR"/>
              </w:rPr>
              <w:t>Održavanje plovnih putova</w:t>
            </w:r>
          </w:p>
        </w:tc>
      </w:tr>
      <w:tr w:rsidR="00245C32" w14:paraId="300DBFB6" w14:textId="77777777">
        <w:trPr>
          <w:trHeight w:val="290"/>
        </w:trPr>
        <w:tc>
          <w:tcPr>
            <w:tcW w:w="215" w:type="pct"/>
            <w:vMerge/>
            <w:shd w:val="clear" w:color="auto" w:fill="auto"/>
            <w:vAlign w:val="center"/>
          </w:tcPr>
          <w:p w14:paraId="2A7A5DC0"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336B581B"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81FD6FB" w14:textId="77777777" w:rsidR="00245C32" w:rsidRDefault="00245C32">
            <w:pPr>
              <w:spacing w:after="0" w:line="240" w:lineRule="auto"/>
              <w:jc w:val="center"/>
              <w:rPr>
                <w:rFonts w:eastAsia="Times New Roman" w:cs="Times New Roman"/>
                <w:bCs/>
                <w:lang w:eastAsia="hr-HR"/>
              </w:rPr>
            </w:pPr>
          </w:p>
        </w:tc>
        <w:tc>
          <w:tcPr>
            <w:tcW w:w="699" w:type="pct"/>
            <w:vMerge/>
            <w:vAlign w:val="center"/>
          </w:tcPr>
          <w:p w14:paraId="3887267D" w14:textId="77777777" w:rsidR="00245C32" w:rsidRDefault="00245C32">
            <w:pPr>
              <w:spacing w:after="0" w:line="240" w:lineRule="auto"/>
              <w:jc w:val="center"/>
              <w:rPr>
                <w:rFonts w:eastAsia="Times New Roman" w:cs="Times New Roman"/>
                <w:bCs/>
                <w:lang w:eastAsia="hr-HR"/>
              </w:rPr>
            </w:pPr>
          </w:p>
        </w:tc>
        <w:tc>
          <w:tcPr>
            <w:tcW w:w="298" w:type="pct"/>
            <w:vMerge/>
            <w:vAlign w:val="center"/>
          </w:tcPr>
          <w:p w14:paraId="33DC51F1" w14:textId="77777777" w:rsidR="00245C32" w:rsidRDefault="00245C32">
            <w:pPr>
              <w:spacing w:after="0" w:line="240" w:lineRule="auto"/>
              <w:jc w:val="center"/>
              <w:rPr>
                <w:rFonts w:eastAsia="Times New Roman" w:cs="Times New Roman"/>
                <w:b/>
                <w:bCs/>
                <w:lang w:eastAsia="hr-HR"/>
              </w:rPr>
            </w:pPr>
          </w:p>
        </w:tc>
        <w:tc>
          <w:tcPr>
            <w:tcW w:w="915" w:type="pct"/>
            <w:vMerge/>
            <w:vAlign w:val="center"/>
          </w:tcPr>
          <w:p w14:paraId="26405DCC" w14:textId="77777777" w:rsidR="00245C32" w:rsidRDefault="00245C32">
            <w:pPr>
              <w:spacing w:after="0" w:line="240" w:lineRule="auto"/>
              <w:jc w:val="center"/>
              <w:rPr>
                <w:rFonts w:eastAsia="Times New Roman" w:cs="Times New Roman"/>
                <w:lang w:eastAsia="hr-HR"/>
              </w:rPr>
            </w:pPr>
          </w:p>
        </w:tc>
        <w:tc>
          <w:tcPr>
            <w:tcW w:w="389" w:type="pct"/>
            <w:shd w:val="clear" w:color="auto" w:fill="D9D9D9"/>
            <w:vAlign w:val="center"/>
          </w:tcPr>
          <w:p w14:paraId="0E5B2D62" w14:textId="77777777" w:rsidR="00245C32" w:rsidRDefault="00666F4C">
            <w:pPr>
              <w:spacing w:after="0" w:line="240" w:lineRule="auto"/>
              <w:jc w:val="center"/>
              <w:rPr>
                <w:rFonts w:eastAsia="Times New Roman" w:cs="Times New Roman"/>
                <w:lang w:eastAsia="hr-HR"/>
              </w:rPr>
            </w:pPr>
            <w:r>
              <w:rPr>
                <w:rFonts w:eastAsia="Times New Roman" w:cs="Times New Roman"/>
                <w:b/>
                <w:bCs/>
                <w:lang w:eastAsia="hr-HR"/>
              </w:rPr>
              <w:t>M - 8.1.3</w:t>
            </w:r>
          </w:p>
        </w:tc>
        <w:tc>
          <w:tcPr>
            <w:tcW w:w="1729" w:type="pct"/>
            <w:shd w:val="clear" w:color="auto" w:fill="D9D9D9"/>
            <w:vAlign w:val="center"/>
          </w:tcPr>
          <w:p w14:paraId="5AE8CD03" w14:textId="77777777" w:rsidR="00245C32" w:rsidRDefault="00666F4C">
            <w:pPr>
              <w:spacing w:after="0" w:line="240" w:lineRule="auto"/>
              <w:rPr>
                <w:rFonts w:eastAsia="Times New Roman" w:cs="Times New Roman"/>
                <w:lang w:eastAsia="hr-HR"/>
              </w:rPr>
            </w:pPr>
            <w:r>
              <w:rPr>
                <w:rFonts w:eastAsia="Times New Roman" w:cs="Times New Roman"/>
                <w:lang w:eastAsia="hr-HR"/>
              </w:rPr>
              <w:t>Rješavanje vlasničkih odnosa na lučkom području</w:t>
            </w:r>
          </w:p>
        </w:tc>
      </w:tr>
      <w:tr w:rsidR="00245C32" w14:paraId="0060D237" w14:textId="77777777">
        <w:trPr>
          <w:trHeight w:val="290"/>
        </w:trPr>
        <w:tc>
          <w:tcPr>
            <w:tcW w:w="215" w:type="pct"/>
            <w:vMerge/>
            <w:shd w:val="clear" w:color="auto" w:fill="auto"/>
            <w:vAlign w:val="center"/>
          </w:tcPr>
          <w:p w14:paraId="1A8077DF"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4D8355D1"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280086B"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44CFD460" w14:textId="77777777" w:rsidR="00245C32" w:rsidRDefault="00245C32">
            <w:pPr>
              <w:spacing w:after="0" w:line="240" w:lineRule="auto"/>
              <w:jc w:val="center"/>
              <w:rPr>
                <w:rFonts w:eastAsia="Times New Roman" w:cs="Times New Roman"/>
                <w:bCs/>
                <w:lang w:eastAsia="hr-HR"/>
              </w:rPr>
            </w:pPr>
          </w:p>
        </w:tc>
        <w:tc>
          <w:tcPr>
            <w:tcW w:w="298" w:type="pct"/>
            <w:vMerge w:val="restart"/>
            <w:shd w:val="clear" w:color="000000" w:fill="D9D9D9"/>
            <w:vAlign w:val="center"/>
            <w:hideMark/>
          </w:tcPr>
          <w:p w14:paraId="7413491A"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- 8.2</w:t>
            </w:r>
          </w:p>
        </w:tc>
        <w:tc>
          <w:tcPr>
            <w:tcW w:w="915" w:type="pct"/>
            <w:vMerge w:val="restart"/>
            <w:shd w:val="clear" w:color="000000" w:fill="D9D9D9"/>
            <w:vAlign w:val="center"/>
            <w:hideMark/>
          </w:tcPr>
          <w:p w14:paraId="22E86FAC"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Izgradnja kapaciteta luka</w:t>
            </w:r>
          </w:p>
        </w:tc>
        <w:tc>
          <w:tcPr>
            <w:tcW w:w="389" w:type="pct"/>
            <w:shd w:val="clear" w:color="000000" w:fill="D9D9D9"/>
            <w:vAlign w:val="center"/>
            <w:hideMark/>
          </w:tcPr>
          <w:p w14:paraId="4A10CB76"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- 8.2.1</w:t>
            </w:r>
          </w:p>
        </w:tc>
        <w:tc>
          <w:tcPr>
            <w:tcW w:w="1729" w:type="pct"/>
            <w:shd w:val="clear" w:color="000000" w:fill="D9D9D9"/>
            <w:vAlign w:val="center"/>
            <w:hideMark/>
          </w:tcPr>
          <w:p w14:paraId="015A4DA1"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luka i pristaništa</w:t>
            </w:r>
          </w:p>
        </w:tc>
      </w:tr>
      <w:tr w:rsidR="00245C32" w14:paraId="1F14E3B2" w14:textId="77777777">
        <w:trPr>
          <w:trHeight w:val="580"/>
        </w:trPr>
        <w:tc>
          <w:tcPr>
            <w:tcW w:w="215" w:type="pct"/>
            <w:vMerge/>
            <w:shd w:val="clear" w:color="auto" w:fill="auto"/>
            <w:vAlign w:val="center"/>
          </w:tcPr>
          <w:p w14:paraId="1D6D285A"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7FB1D5A6"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645E4AA5"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10629A33"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31C24C7A"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5FCB5C5"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4AD60B0D"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- 8.2.2</w:t>
            </w:r>
          </w:p>
        </w:tc>
        <w:tc>
          <w:tcPr>
            <w:tcW w:w="1729" w:type="pct"/>
            <w:shd w:val="clear" w:color="000000" w:fill="D9D9D9"/>
            <w:vAlign w:val="center"/>
            <w:hideMark/>
          </w:tcPr>
          <w:p w14:paraId="1072CC50"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novih terminala za opasne tvari i specijaliziranih terminala te kapaciteta za gospodarenje otpadom</w:t>
            </w:r>
          </w:p>
        </w:tc>
      </w:tr>
      <w:tr w:rsidR="00245C32" w14:paraId="5741D9FC" w14:textId="77777777">
        <w:trPr>
          <w:trHeight w:val="290"/>
        </w:trPr>
        <w:tc>
          <w:tcPr>
            <w:tcW w:w="215" w:type="pct"/>
            <w:vMerge/>
            <w:shd w:val="clear" w:color="auto" w:fill="auto"/>
            <w:vAlign w:val="center"/>
          </w:tcPr>
          <w:p w14:paraId="7F6FD3D7"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001ED772"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3A3BD91A"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25048620"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399A4D05"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6F899906"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0CC05DB7"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- 8.2.3</w:t>
            </w:r>
          </w:p>
        </w:tc>
        <w:tc>
          <w:tcPr>
            <w:tcW w:w="1729" w:type="pct"/>
            <w:shd w:val="clear" w:color="000000" w:fill="D9D9D9"/>
            <w:vAlign w:val="center"/>
            <w:hideMark/>
          </w:tcPr>
          <w:p w14:paraId="4AD7E390"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brodogradilišta i dizalica za podizanje riječnih plovila</w:t>
            </w:r>
          </w:p>
        </w:tc>
      </w:tr>
      <w:tr w:rsidR="00245C32" w14:paraId="6F595E08" w14:textId="77777777">
        <w:trPr>
          <w:trHeight w:val="290"/>
        </w:trPr>
        <w:tc>
          <w:tcPr>
            <w:tcW w:w="215" w:type="pct"/>
            <w:vMerge/>
            <w:shd w:val="clear" w:color="auto" w:fill="auto"/>
            <w:vAlign w:val="center"/>
          </w:tcPr>
          <w:p w14:paraId="14548E1D"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0ADCA1CA"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4D377F26"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6515BA8E" w14:textId="77777777" w:rsidR="00245C32" w:rsidRDefault="00245C32">
            <w:pPr>
              <w:spacing w:after="0" w:line="240" w:lineRule="auto"/>
              <w:jc w:val="center"/>
              <w:rPr>
                <w:rFonts w:eastAsia="Times New Roman" w:cs="Times New Roman"/>
                <w:bCs/>
                <w:lang w:eastAsia="hr-HR"/>
              </w:rPr>
            </w:pPr>
          </w:p>
        </w:tc>
        <w:tc>
          <w:tcPr>
            <w:tcW w:w="298" w:type="pct"/>
            <w:vMerge w:val="restart"/>
            <w:shd w:val="clear" w:color="000000" w:fill="D9D9D9"/>
            <w:vAlign w:val="center"/>
            <w:hideMark/>
          </w:tcPr>
          <w:p w14:paraId="0DA2CD0E"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- 8.3</w:t>
            </w:r>
          </w:p>
        </w:tc>
        <w:tc>
          <w:tcPr>
            <w:tcW w:w="915" w:type="pct"/>
            <w:vMerge w:val="restart"/>
            <w:shd w:val="clear" w:color="000000" w:fill="D9D9D9"/>
            <w:vAlign w:val="center"/>
            <w:hideMark/>
          </w:tcPr>
          <w:p w14:paraId="39A1420A"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 xml:space="preserve">Povećanje </w:t>
            </w:r>
            <w:proofErr w:type="spellStart"/>
            <w:r>
              <w:rPr>
                <w:rFonts w:eastAsia="Times New Roman" w:cs="Times New Roman"/>
                <w:lang w:eastAsia="hr-HR"/>
              </w:rPr>
              <w:t>intermodalnosti</w:t>
            </w:r>
            <w:proofErr w:type="spellEnd"/>
          </w:p>
        </w:tc>
        <w:tc>
          <w:tcPr>
            <w:tcW w:w="389" w:type="pct"/>
            <w:shd w:val="clear" w:color="000000" w:fill="D9D9D9"/>
            <w:vAlign w:val="center"/>
            <w:hideMark/>
          </w:tcPr>
          <w:p w14:paraId="7A6F5D0F"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- 8.3.1</w:t>
            </w:r>
          </w:p>
        </w:tc>
        <w:tc>
          <w:tcPr>
            <w:tcW w:w="1729" w:type="pct"/>
            <w:shd w:val="clear" w:color="000000" w:fill="D9D9D9"/>
            <w:vAlign w:val="center"/>
            <w:hideMark/>
          </w:tcPr>
          <w:p w14:paraId="1D520A14"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prometnica za spajanje luka s ostatkom prometne mreže</w:t>
            </w:r>
          </w:p>
        </w:tc>
      </w:tr>
      <w:tr w:rsidR="00245C32" w14:paraId="7A945422" w14:textId="77777777">
        <w:trPr>
          <w:trHeight w:val="290"/>
        </w:trPr>
        <w:tc>
          <w:tcPr>
            <w:tcW w:w="215" w:type="pct"/>
            <w:vMerge/>
            <w:shd w:val="clear" w:color="auto" w:fill="auto"/>
            <w:vAlign w:val="center"/>
          </w:tcPr>
          <w:p w14:paraId="52793EA8"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1065A6A6"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26B6EC33"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5290155A"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C8FF9B4"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3A6B70B1"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46CF0B5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- 8.3.2</w:t>
            </w:r>
          </w:p>
        </w:tc>
        <w:tc>
          <w:tcPr>
            <w:tcW w:w="1729" w:type="pct"/>
            <w:shd w:val="clear" w:color="000000" w:fill="D9D9D9"/>
            <w:vAlign w:val="center"/>
            <w:hideMark/>
          </w:tcPr>
          <w:p w14:paraId="0FF30F08"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Uspostava nacionalnog koncepta za teretnu logistiku na vodnim putovima</w:t>
            </w:r>
          </w:p>
        </w:tc>
      </w:tr>
      <w:tr w:rsidR="00245C32" w14:paraId="08DD17C5" w14:textId="77777777">
        <w:trPr>
          <w:trHeight w:val="580"/>
        </w:trPr>
        <w:tc>
          <w:tcPr>
            <w:tcW w:w="215" w:type="pct"/>
            <w:vMerge/>
            <w:shd w:val="clear" w:color="auto" w:fill="auto"/>
            <w:vAlign w:val="center"/>
          </w:tcPr>
          <w:p w14:paraId="276C9F54"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0D29207A"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7DCF9C51"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20ACD1E1"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20FC615C"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D2FB7E1"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7AADE1B7"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- 8.3.3</w:t>
            </w:r>
          </w:p>
        </w:tc>
        <w:tc>
          <w:tcPr>
            <w:tcW w:w="1729" w:type="pct"/>
            <w:shd w:val="clear" w:color="000000" w:fill="D9D9D9"/>
            <w:vAlign w:val="center"/>
            <w:hideMark/>
          </w:tcPr>
          <w:p w14:paraId="7BB92569" w14:textId="77777777" w:rsidR="00245C32" w:rsidRDefault="00666F4C">
            <w:pPr>
              <w:spacing w:after="0" w:line="240" w:lineRule="auto"/>
              <w:rPr>
                <w:rFonts w:eastAsia="Times New Roman" w:cs="Times New Roman"/>
                <w:lang w:eastAsia="hr-HR"/>
              </w:rPr>
            </w:pPr>
            <w:r>
              <w:rPr>
                <w:rFonts w:eastAsia="Times New Roman" w:cs="Times New Roman"/>
                <w:lang w:eastAsia="hr-HR"/>
              </w:rPr>
              <w:t>Uspostava nacionalnog koridora Podunavlje - Jadran</w:t>
            </w:r>
          </w:p>
        </w:tc>
      </w:tr>
      <w:tr w:rsidR="00245C32" w14:paraId="394101CB" w14:textId="77777777">
        <w:trPr>
          <w:trHeight w:val="290"/>
        </w:trPr>
        <w:tc>
          <w:tcPr>
            <w:tcW w:w="215" w:type="pct"/>
            <w:vMerge/>
            <w:shd w:val="clear" w:color="auto" w:fill="auto"/>
            <w:vAlign w:val="center"/>
          </w:tcPr>
          <w:p w14:paraId="24E5A654"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192A9C1D"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12B3D5D6"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181F294B"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7E7FDEB6"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A8FDC5D"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4C05932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- 8.3.4</w:t>
            </w:r>
          </w:p>
        </w:tc>
        <w:tc>
          <w:tcPr>
            <w:tcW w:w="1729" w:type="pct"/>
            <w:shd w:val="clear" w:color="000000" w:fill="D9D9D9"/>
            <w:vAlign w:val="center"/>
            <w:hideMark/>
          </w:tcPr>
          <w:p w14:paraId="0CEB484A" w14:textId="77777777" w:rsidR="00245C32" w:rsidRDefault="00666F4C">
            <w:pPr>
              <w:spacing w:after="0" w:line="240" w:lineRule="auto"/>
              <w:rPr>
                <w:rFonts w:eastAsia="Times New Roman" w:cs="Times New Roman"/>
                <w:lang w:eastAsia="hr-HR"/>
              </w:rPr>
            </w:pPr>
            <w:r>
              <w:rPr>
                <w:rFonts w:eastAsia="Times New Roman" w:cs="Times New Roman"/>
                <w:lang w:eastAsia="hr-HR"/>
              </w:rPr>
              <w:t xml:space="preserve">Izgradnja </w:t>
            </w:r>
            <w:proofErr w:type="spellStart"/>
            <w:r>
              <w:rPr>
                <w:rFonts w:eastAsia="Times New Roman" w:cs="Times New Roman"/>
                <w:lang w:eastAsia="hr-HR"/>
              </w:rPr>
              <w:t>intermodalne</w:t>
            </w:r>
            <w:proofErr w:type="spellEnd"/>
            <w:r>
              <w:rPr>
                <w:rFonts w:eastAsia="Times New Roman" w:cs="Times New Roman"/>
                <w:lang w:eastAsia="hr-HR"/>
              </w:rPr>
              <w:t xml:space="preserve"> infrastrukture u teretnom i putničkom prometu</w:t>
            </w:r>
          </w:p>
        </w:tc>
      </w:tr>
      <w:tr w:rsidR="00245C32" w14:paraId="427AFD1B" w14:textId="77777777">
        <w:trPr>
          <w:trHeight w:val="580"/>
        </w:trPr>
        <w:tc>
          <w:tcPr>
            <w:tcW w:w="215" w:type="pct"/>
            <w:vMerge/>
            <w:shd w:val="clear" w:color="auto" w:fill="auto"/>
            <w:vAlign w:val="center"/>
          </w:tcPr>
          <w:p w14:paraId="0DEEAA75"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180DF896"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6B06612A"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6ECA7DD1" w14:textId="77777777" w:rsidR="00245C32" w:rsidRDefault="00245C32">
            <w:pPr>
              <w:spacing w:after="0" w:line="240" w:lineRule="auto"/>
              <w:jc w:val="center"/>
              <w:rPr>
                <w:rFonts w:eastAsia="Times New Roman" w:cs="Times New Roman"/>
                <w:bCs/>
                <w:lang w:eastAsia="hr-HR"/>
              </w:rPr>
            </w:pPr>
          </w:p>
        </w:tc>
        <w:tc>
          <w:tcPr>
            <w:tcW w:w="298" w:type="pct"/>
            <w:vMerge w:val="restart"/>
            <w:shd w:val="clear" w:color="000000" w:fill="D9D9D9"/>
            <w:vAlign w:val="center"/>
            <w:hideMark/>
          </w:tcPr>
          <w:p w14:paraId="6949BAFA"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- 8.4</w:t>
            </w:r>
          </w:p>
        </w:tc>
        <w:tc>
          <w:tcPr>
            <w:tcW w:w="915" w:type="pct"/>
            <w:vMerge w:val="restart"/>
            <w:shd w:val="clear" w:color="000000" w:fill="D9D9D9"/>
            <w:vAlign w:val="center"/>
            <w:hideMark/>
          </w:tcPr>
          <w:p w14:paraId="4C96F2FE"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Unaprjeđenje plovnosti i održavanje plovnih putova</w:t>
            </w:r>
          </w:p>
        </w:tc>
        <w:tc>
          <w:tcPr>
            <w:tcW w:w="389" w:type="pct"/>
            <w:shd w:val="clear" w:color="000000" w:fill="D9D9D9"/>
            <w:vAlign w:val="center"/>
          </w:tcPr>
          <w:p w14:paraId="55F4E2DF"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- 8.4.1</w:t>
            </w:r>
          </w:p>
        </w:tc>
        <w:tc>
          <w:tcPr>
            <w:tcW w:w="1729" w:type="pct"/>
            <w:shd w:val="clear" w:color="000000" w:fill="D9D9D9"/>
            <w:vAlign w:val="center"/>
          </w:tcPr>
          <w:p w14:paraId="2EB074BB"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višenamjenskog kalana Dunav-Sava</w:t>
            </w:r>
          </w:p>
        </w:tc>
      </w:tr>
      <w:tr w:rsidR="00245C32" w14:paraId="50FF2004" w14:textId="77777777">
        <w:trPr>
          <w:trHeight w:val="300"/>
        </w:trPr>
        <w:tc>
          <w:tcPr>
            <w:tcW w:w="215" w:type="pct"/>
            <w:vMerge/>
            <w:shd w:val="clear" w:color="auto" w:fill="auto"/>
            <w:vAlign w:val="center"/>
          </w:tcPr>
          <w:p w14:paraId="034CC01E"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3272E111" w14:textId="77777777" w:rsidR="00245C32" w:rsidRDefault="00245C32">
            <w:pPr>
              <w:spacing w:after="0" w:line="240" w:lineRule="auto"/>
              <w:jc w:val="center"/>
              <w:rPr>
                <w:rFonts w:eastAsia="Times New Roman" w:cs="Times New Roman"/>
                <w:bCs/>
                <w:lang w:eastAsia="hr-HR"/>
              </w:rPr>
            </w:pPr>
          </w:p>
        </w:tc>
        <w:tc>
          <w:tcPr>
            <w:tcW w:w="153" w:type="pct"/>
            <w:vMerge/>
            <w:vAlign w:val="center"/>
          </w:tcPr>
          <w:p w14:paraId="7C311C6C" w14:textId="77777777" w:rsidR="00245C32" w:rsidRDefault="00245C32">
            <w:pPr>
              <w:spacing w:after="0" w:line="240" w:lineRule="auto"/>
              <w:jc w:val="center"/>
              <w:rPr>
                <w:rFonts w:eastAsia="Times New Roman" w:cs="Times New Roman"/>
                <w:bCs/>
                <w:lang w:eastAsia="hr-HR"/>
              </w:rPr>
            </w:pPr>
          </w:p>
        </w:tc>
        <w:tc>
          <w:tcPr>
            <w:tcW w:w="699" w:type="pct"/>
            <w:vMerge/>
            <w:vAlign w:val="center"/>
            <w:hideMark/>
          </w:tcPr>
          <w:p w14:paraId="031C4483" w14:textId="77777777" w:rsidR="00245C32" w:rsidRDefault="00245C32">
            <w:pPr>
              <w:spacing w:after="0" w:line="240" w:lineRule="auto"/>
              <w:jc w:val="center"/>
              <w:rPr>
                <w:rFonts w:eastAsia="Times New Roman" w:cs="Times New Roman"/>
                <w:bCs/>
                <w:lang w:eastAsia="hr-HR"/>
              </w:rPr>
            </w:pPr>
          </w:p>
        </w:tc>
        <w:tc>
          <w:tcPr>
            <w:tcW w:w="298" w:type="pct"/>
            <w:vMerge/>
            <w:vAlign w:val="center"/>
            <w:hideMark/>
          </w:tcPr>
          <w:p w14:paraId="6E7D1101"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4F025524" w14:textId="77777777" w:rsidR="00245C32" w:rsidRDefault="00245C32">
            <w:pPr>
              <w:spacing w:after="0" w:line="240" w:lineRule="auto"/>
              <w:jc w:val="center"/>
              <w:rPr>
                <w:rFonts w:eastAsia="Times New Roman" w:cs="Times New Roman"/>
                <w:lang w:eastAsia="hr-HR"/>
              </w:rPr>
            </w:pPr>
          </w:p>
        </w:tc>
        <w:tc>
          <w:tcPr>
            <w:tcW w:w="389" w:type="pct"/>
            <w:shd w:val="clear" w:color="000000" w:fill="D9D9D9"/>
            <w:vAlign w:val="center"/>
            <w:hideMark/>
          </w:tcPr>
          <w:p w14:paraId="278927B6"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- 8.4.2</w:t>
            </w:r>
          </w:p>
        </w:tc>
        <w:tc>
          <w:tcPr>
            <w:tcW w:w="1729" w:type="pct"/>
            <w:shd w:val="clear" w:color="000000" w:fill="D9D9D9"/>
            <w:vAlign w:val="center"/>
            <w:hideMark/>
          </w:tcPr>
          <w:p w14:paraId="53C53E98" w14:textId="77777777" w:rsidR="00245C32" w:rsidRDefault="00666F4C">
            <w:pPr>
              <w:spacing w:after="0" w:line="240" w:lineRule="auto"/>
              <w:rPr>
                <w:rFonts w:eastAsia="Times New Roman" w:cs="Times New Roman"/>
                <w:lang w:eastAsia="hr-HR"/>
              </w:rPr>
            </w:pPr>
            <w:r>
              <w:rPr>
                <w:rFonts w:eastAsia="Times New Roman" w:cs="Times New Roman"/>
                <w:lang w:eastAsia="hr-HR"/>
              </w:rPr>
              <w:t>Modernizacija plovnih putova i osiguravanje plovnosti rijeka u skladu s propisanim minimalnim klasama plovnosti za međunarodne plovne putove</w:t>
            </w:r>
          </w:p>
        </w:tc>
      </w:tr>
      <w:tr w:rsidR="00245C32" w14:paraId="65B8F18D" w14:textId="77777777">
        <w:trPr>
          <w:trHeight w:val="580"/>
        </w:trPr>
        <w:tc>
          <w:tcPr>
            <w:tcW w:w="215" w:type="pct"/>
            <w:vMerge/>
            <w:shd w:val="clear" w:color="auto" w:fill="auto"/>
            <w:vAlign w:val="center"/>
          </w:tcPr>
          <w:p w14:paraId="667C0847" w14:textId="77777777" w:rsidR="00245C32" w:rsidRDefault="00245C32">
            <w:pPr>
              <w:spacing w:after="0" w:line="240" w:lineRule="auto"/>
              <w:jc w:val="center"/>
              <w:rPr>
                <w:rFonts w:eastAsia="Times New Roman" w:cs="Times New Roman"/>
                <w:bCs/>
                <w:lang w:eastAsia="hr-HR"/>
              </w:rPr>
            </w:pPr>
          </w:p>
        </w:tc>
        <w:tc>
          <w:tcPr>
            <w:tcW w:w="603" w:type="pct"/>
            <w:vMerge/>
            <w:shd w:val="clear" w:color="auto" w:fill="auto"/>
          </w:tcPr>
          <w:p w14:paraId="3F5668EE" w14:textId="77777777" w:rsidR="00245C32" w:rsidRDefault="00245C32">
            <w:pPr>
              <w:spacing w:after="0" w:line="240" w:lineRule="auto"/>
              <w:jc w:val="center"/>
              <w:rPr>
                <w:rFonts w:eastAsia="Times New Roman" w:cs="Times New Roman"/>
                <w:bCs/>
                <w:lang w:eastAsia="hr-HR"/>
              </w:rPr>
            </w:pPr>
          </w:p>
        </w:tc>
        <w:tc>
          <w:tcPr>
            <w:tcW w:w="153" w:type="pct"/>
            <w:vMerge w:val="restart"/>
            <w:vAlign w:val="center"/>
          </w:tcPr>
          <w:p w14:paraId="710443D5"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P8.</w:t>
            </w:r>
          </w:p>
        </w:tc>
        <w:tc>
          <w:tcPr>
            <w:tcW w:w="699" w:type="pct"/>
            <w:vMerge w:val="restart"/>
            <w:shd w:val="clear" w:color="auto" w:fill="auto"/>
            <w:vAlign w:val="center"/>
            <w:hideMark/>
          </w:tcPr>
          <w:p w14:paraId="4BAB2642" w14:textId="77777777" w:rsidR="00245C32" w:rsidRDefault="00666F4C">
            <w:pPr>
              <w:spacing w:after="0" w:line="240" w:lineRule="auto"/>
              <w:jc w:val="center"/>
              <w:rPr>
                <w:rFonts w:eastAsia="Times New Roman" w:cs="Times New Roman"/>
                <w:bCs/>
                <w:lang w:eastAsia="hr-HR"/>
              </w:rPr>
            </w:pPr>
            <w:r>
              <w:rPr>
                <w:rFonts w:eastAsia="Times New Roman" w:cs="Times New Roman"/>
                <w:bCs/>
                <w:lang w:eastAsia="hr-HR"/>
              </w:rPr>
              <w:t>Sigurnost</w:t>
            </w:r>
          </w:p>
        </w:tc>
        <w:tc>
          <w:tcPr>
            <w:tcW w:w="298" w:type="pct"/>
            <w:vMerge w:val="restart"/>
            <w:shd w:val="clear" w:color="auto" w:fill="auto"/>
            <w:vAlign w:val="center"/>
            <w:hideMark/>
          </w:tcPr>
          <w:p w14:paraId="7FE790C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 - 9.1</w:t>
            </w:r>
          </w:p>
        </w:tc>
        <w:tc>
          <w:tcPr>
            <w:tcW w:w="915" w:type="pct"/>
            <w:vMerge w:val="restart"/>
            <w:shd w:val="clear" w:color="auto" w:fill="auto"/>
            <w:vAlign w:val="center"/>
            <w:hideMark/>
          </w:tcPr>
          <w:p w14:paraId="71A95A0F" w14:textId="77777777" w:rsidR="00245C32" w:rsidRDefault="00666F4C">
            <w:pPr>
              <w:spacing w:after="0" w:line="240" w:lineRule="auto"/>
              <w:jc w:val="center"/>
              <w:rPr>
                <w:rFonts w:eastAsia="Times New Roman" w:cs="Times New Roman"/>
                <w:lang w:eastAsia="hr-HR"/>
              </w:rPr>
            </w:pPr>
            <w:r>
              <w:rPr>
                <w:rFonts w:eastAsia="Times New Roman" w:cs="Times New Roman"/>
                <w:lang w:eastAsia="hr-HR"/>
              </w:rPr>
              <w:t>Unaprjeđenje sigurnosti</w:t>
            </w:r>
          </w:p>
        </w:tc>
        <w:tc>
          <w:tcPr>
            <w:tcW w:w="389" w:type="pct"/>
            <w:shd w:val="clear" w:color="auto" w:fill="auto"/>
            <w:vAlign w:val="center"/>
            <w:hideMark/>
          </w:tcPr>
          <w:p w14:paraId="08F0EDC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- 9.1.1</w:t>
            </w:r>
          </w:p>
        </w:tc>
        <w:tc>
          <w:tcPr>
            <w:tcW w:w="1729" w:type="pct"/>
            <w:shd w:val="clear" w:color="auto" w:fill="auto"/>
            <w:vAlign w:val="center"/>
            <w:hideMark/>
          </w:tcPr>
          <w:p w14:paraId="1DDDEC24" w14:textId="77777777" w:rsidR="00245C32" w:rsidRDefault="00666F4C">
            <w:pPr>
              <w:spacing w:after="0" w:line="240" w:lineRule="auto"/>
              <w:rPr>
                <w:rFonts w:eastAsia="Times New Roman" w:cs="Times New Roman"/>
                <w:lang w:eastAsia="hr-HR"/>
              </w:rPr>
            </w:pPr>
            <w:r>
              <w:rPr>
                <w:rFonts w:eastAsia="Times New Roman" w:cs="Times New Roman"/>
                <w:lang w:eastAsia="hr-HR"/>
              </w:rPr>
              <w:t>Unaprjeđenje i modernizacija postojećih sustava obilježavanja i snimanja stanja plovnosti</w:t>
            </w:r>
          </w:p>
        </w:tc>
      </w:tr>
      <w:tr w:rsidR="00245C32" w14:paraId="4A14C646" w14:textId="77777777">
        <w:trPr>
          <w:trHeight w:val="290"/>
        </w:trPr>
        <w:tc>
          <w:tcPr>
            <w:tcW w:w="215" w:type="pct"/>
            <w:vMerge/>
            <w:shd w:val="clear" w:color="auto" w:fill="auto"/>
            <w:vAlign w:val="center"/>
          </w:tcPr>
          <w:p w14:paraId="03178B36" w14:textId="77777777" w:rsidR="00245C32" w:rsidRDefault="00245C32">
            <w:pPr>
              <w:spacing w:after="0" w:line="240" w:lineRule="auto"/>
              <w:jc w:val="center"/>
              <w:rPr>
                <w:rFonts w:eastAsia="Times New Roman" w:cs="Times New Roman"/>
                <w:lang w:eastAsia="hr-HR"/>
              </w:rPr>
            </w:pPr>
          </w:p>
        </w:tc>
        <w:tc>
          <w:tcPr>
            <w:tcW w:w="603" w:type="pct"/>
            <w:vMerge/>
            <w:shd w:val="clear" w:color="auto" w:fill="auto"/>
          </w:tcPr>
          <w:p w14:paraId="39445A0E" w14:textId="77777777" w:rsidR="00245C32" w:rsidRDefault="00245C32">
            <w:pPr>
              <w:spacing w:after="0" w:line="240" w:lineRule="auto"/>
              <w:jc w:val="center"/>
              <w:rPr>
                <w:rFonts w:eastAsia="Times New Roman" w:cs="Times New Roman"/>
                <w:lang w:eastAsia="hr-HR"/>
              </w:rPr>
            </w:pPr>
          </w:p>
        </w:tc>
        <w:tc>
          <w:tcPr>
            <w:tcW w:w="153" w:type="pct"/>
            <w:vMerge/>
          </w:tcPr>
          <w:p w14:paraId="0E3F90DA" w14:textId="77777777" w:rsidR="00245C32" w:rsidRDefault="00245C32">
            <w:pPr>
              <w:spacing w:after="0" w:line="240" w:lineRule="auto"/>
              <w:jc w:val="center"/>
              <w:rPr>
                <w:rFonts w:eastAsia="Times New Roman" w:cs="Times New Roman"/>
                <w:lang w:eastAsia="hr-HR"/>
              </w:rPr>
            </w:pPr>
          </w:p>
        </w:tc>
        <w:tc>
          <w:tcPr>
            <w:tcW w:w="699" w:type="pct"/>
            <w:vMerge/>
            <w:vAlign w:val="center"/>
            <w:hideMark/>
          </w:tcPr>
          <w:p w14:paraId="37A4A36F" w14:textId="77777777" w:rsidR="00245C32" w:rsidRDefault="00245C32">
            <w:pPr>
              <w:spacing w:after="0" w:line="240" w:lineRule="auto"/>
              <w:jc w:val="center"/>
              <w:rPr>
                <w:rFonts w:eastAsia="Times New Roman" w:cs="Times New Roman"/>
                <w:lang w:eastAsia="hr-HR"/>
              </w:rPr>
            </w:pPr>
          </w:p>
        </w:tc>
        <w:tc>
          <w:tcPr>
            <w:tcW w:w="298" w:type="pct"/>
            <w:vMerge/>
            <w:vAlign w:val="center"/>
            <w:hideMark/>
          </w:tcPr>
          <w:p w14:paraId="421EA18E"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2C28A253"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2DE8068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- 9.1.2</w:t>
            </w:r>
          </w:p>
        </w:tc>
        <w:tc>
          <w:tcPr>
            <w:tcW w:w="1729" w:type="pct"/>
            <w:shd w:val="clear" w:color="auto" w:fill="auto"/>
            <w:vAlign w:val="center"/>
            <w:hideMark/>
          </w:tcPr>
          <w:p w14:paraId="394FEBC5" w14:textId="77777777" w:rsidR="00245C32" w:rsidRDefault="00666F4C">
            <w:pPr>
              <w:spacing w:after="0" w:line="240" w:lineRule="auto"/>
              <w:rPr>
                <w:rFonts w:eastAsia="Times New Roman" w:cs="Times New Roman"/>
                <w:lang w:eastAsia="hr-HR"/>
              </w:rPr>
            </w:pPr>
            <w:r>
              <w:rPr>
                <w:rFonts w:eastAsia="Times New Roman" w:cs="Times New Roman"/>
                <w:lang w:eastAsia="hr-HR"/>
              </w:rPr>
              <w:t>Sanacija i dogradnja postojećih objekata sigurnosti plovidbe i modernizacija signalizacije</w:t>
            </w:r>
          </w:p>
        </w:tc>
      </w:tr>
      <w:tr w:rsidR="00245C32" w14:paraId="08383BA8" w14:textId="77777777">
        <w:trPr>
          <w:trHeight w:val="290"/>
        </w:trPr>
        <w:tc>
          <w:tcPr>
            <w:tcW w:w="215" w:type="pct"/>
            <w:vMerge/>
            <w:shd w:val="clear" w:color="auto" w:fill="auto"/>
            <w:vAlign w:val="center"/>
          </w:tcPr>
          <w:p w14:paraId="1A073FE0" w14:textId="77777777" w:rsidR="00245C32" w:rsidRDefault="00245C32">
            <w:pPr>
              <w:spacing w:after="0" w:line="240" w:lineRule="auto"/>
              <w:jc w:val="center"/>
              <w:rPr>
                <w:rFonts w:eastAsia="Times New Roman" w:cs="Times New Roman"/>
                <w:lang w:eastAsia="hr-HR"/>
              </w:rPr>
            </w:pPr>
          </w:p>
        </w:tc>
        <w:tc>
          <w:tcPr>
            <w:tcW w:w="603" w:type="pct"/>
            <w:vMerge/>
            <w:shd w:val="clear" w:color="auto" w:fill="auto"/>
          </w:tcPr>
          <w:p w14:paraId="232A430D" w14:textId="77777777" w:rsidR="00245C32" w:rsidRDefault="00245C32">
            <w:pPr>
              <w:spacing w:after="0" w:line="240" w:lineRule="auto"/>
              <w:jc w:val="center"/>
              <w:rPr>
                <w:rFonts w:eastAsia="Times New Roman" w:cs="Times New Roman"/>
                <w:lang w:eastAsia="hr-HR"/>
              </w:rPr>
            </w:pPr>
          </w:p>
        </w:tc>
        <w:tc>
          <w:tcPr>
            <w:tcW w:w="153" w:type="pct"/>
            <w:vMerge/>
          </w:tcPr>
          <w:p w14:paraId="275B18EC" w14:textId="77777777" w:rsidR="00245C32" w:rsidRDefault="00245C32">
            <w:pPr>
              <w:spacing w:after="0" w:line="240" w:lineRule="auto"/>
              <w:jc w:val="center"/>
              <w:rPr>
                <w:rFonts w:eastAsia="Times New Roman" w:cs="Times New Roman"/>
                <w:lang w:eastAsia="hr-HR"/>
              </w:rPr>
            </w:pPr>
          </w:p>
        </w:tc>
        <w:tc>
          <w:tcPr>
            <w:tcW w:w="699" w:type="pct"/>
            <w:vMerge/>
            <w:vAlign w:val="center"/>
            <w:hideMark/>
          </w:tcPr>
          <w:p w14:paraId="6CD7EF59" w14:textId="77777777" w:rsidR="00245C32" w:rsidRDefault="00245C32">
            <w:pPr>
              <w:spacing w:after="0" w:line="240" w:lineRule="auto"/>
              <w:jc w:val="center"/>
              <w:rPr>
                <w:rFonts w:eastAsia="Times New Roman" w:cs="Times New Roman"/>
                <w:lang w:eastAsia="hr-HR"/>
              </w:rPr>
            </w:pPr>
          </w:p>
        </w:tc>
        <w:tc>
          <w:tcPr>
            <w:tcW w:w="298" w:type="pct"/>
            <w:vMerge/>
            <w:vAlign w:val="center"/>
            <w:hideMark/>
          </w:tcPr>
          <w:p w14:paraId="33060C77"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0A18F0B3"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79D6B0BB"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- 9.1.3</w:t>
            </w:r>
          </w:p>
        </w:tc>
        <w:tc>
          <w:tcPr>
            <w:tcW w:w="1729" w:type="pct"/>
            <w:shd w:val="clear" w:color="auto" w:fill="auto"/>
            <w:vAlign w:val="center"/>
            <w:hideMark/>
          </w:tcPr>
          <w:p w14:paraId="3C46EE7E" w14:textId="77777777" w:rsidR="00245C32" w:rsidRDefault="00666F4C">
            <w:pPr>
              <w:spacing w:after="0" w:line="240" w:lineRule="auto"/>
              <w:rPr>
                <w:rFonts w:eastAsia="Times New Roman" w:cs="Times New Roman"/>
                <w:lang w:eastAsia="hr-HR"/>
              </w:rPr>
            </w:pPr>
            <w:r>
              <w:rPr>
                <w:rFonts w:eastAsia="Times New Roman" w:cs="Times New Roman"/>
                <w:lang w:eastAsia="hr-HR"/>
              </w:rPr>
              <w:t>Povećanje broja plovila za nadzor sigurnosti plovidbe i plovila za zaštitu okoliša</w:t>
            </w:r>
          </w:p>
        </w:tc>
      </w:tr>
      <w:tr w:rsidR="00245C32" w14:paraId="1BA76E12" w14:textId="77777777">
        <w:trPr>
          <w:trHeight w:val="580"/>
        </w:trPr>
        <w:tc>
          <w:tcPr>
            <w:tcW w:w="215" w:type="pct"/>
            <w:vMerge/>
            <w:shd w:val="clear" w:color="auto" w:fill="auto"/>
            <w:vAlign w:val="center"/>
          </w:tcPr>
          <w:p w14:paraId="70555460" w14:textId="77777777" w:rsidR="00245C32" w:rsidRDefault="00245C32">
            <w:pPr>
              <w:spacing w:after="0" w:line="240" w:lineRule="auto"/>
              <w:jc w:val="center"/>
              <w:rPr>
                <w:rFonts w:eastAsia="Times New Roman" w:cs="Times New Roman"/>
                <w:lang w:eastAsia="hr-HR"/>
              </w:rPr>
            </w:pPr>
          </w:p>
        </w:tc>
        <w:tc>
          <w:tcPr>
            <w:tcW w:w="603" w:type="pct"/>
            <w:vMerge/>
            <w:shd w:val="clear" w:color="auto" w:fill="auto"/>
          </w:tcPr>
          <w:p w14:paraId="1492D77F" w14:textId="77777777" w:rsidR="00245C32" w:rsidRDefault="00245C32">
            <w:pPr>
              <w:spacing w:after="0" w:line="240" w:lineRule="auto"/>
              <w:jc w:val="center"/>
              <w:rPr>
                <w:rFonts w:eastAsia="Times New Roman" w:cs="Times New Roman"/>
                <w:lang w:eastAsia="hr-HR"/>
              </w:rPr>
            </w:pPr>
          </w:p>
        </w:tc>
        <w:tc>
          <w:tcPr>
            <w:tcW w:w="153" w:type="pct"/>
            <w:vMerge/>
          </w:tcPr>
          <w:p w14:paraId="6061D6E9" w14:textId="77777777" w:rsidR="00245C32" w:rsidRDefault="00245C32">
            <w:pPr>
              <w:spacing w:after="0" w:line="240" w:lineRule="auto"/>
              <w:jc w:val="center"/>
              <w:rPr>
                <w:rFonts w:eastAsia="Times New Roman" w:cs="Times New Roman"/>
                <w:lang w:eastAsia="hr-HR"/>
              </w:rPr>
            </w:pPr>
          </w:p>
        </w:tc>
        <w:tc>
          <w:tcPr>
            <w:tcW w:w="699" w:type="pct"/>
            <w:vMerge/>
            <w:vAlign w:val="center"/>
            <w:hideMark/>
          </w:tcPr>
          <w:p w14:paraId="247E9631" w14:textId="77777777" w:rsidR="00245C32" w:rsidRDefault="00245C32">
            <w:pPr>
              <w:spacing w:after="0" w:line="240" w:lineRule="auto"/>
              <w:jc w:val="center"/>
              <w:rPr>
                <w:rFonts w:eastAsia="Times New Roman" w:cs="Times New Roman"/>
                <w:lang w:eastAsia="hr-HR"/>
              </w:rPr>
            </w:pPr>
          </w:p>
        </w:tc>
        <w:tc>
          <w:tcPr>
            <w:tcW w:w="298" w:type="pct"/>
            <w:vMerge/>
            <w:vAlign w:val="center"/>
            <w:hideMark/>
          </w:tcPr>
          <w:p w14:paraId="27549EB5"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7459557A"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22310D5A"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- 9.1.4</w:t>
            </w:r>
          </w:p>
        </w:tc>
        <w:tc>
          <w:tcPr>
            <w:tcW w:w="1729" w:type="pct"/>
            <w:shd w:val="clear" w:color="auto" w:fill="auto"/>
            <w:vAlign w:val="center"/>
            <w:hideMark/>
          </w:tcPr>
          <w:p w14:paraId="4ED9FC0D" w14:textId="77777777" w:rsidR="00245C32" w:rsidRDefault="00666F4C">
            <w:pPr>
              <w:spacing w:after="0" w:line="240" w:lineRule="auto"/>
              <w:rPr>
                <w:rFonts w:eastAsia="Times New Roman" w:cs="Times New Roman"/>
                <w:lang w:eastAsia="hr-HR"/>
              </w:rPr>
            </w:pPr>
            <w:r>
              <w:rPr>
                <w:rFonts w:eastAsia="Times New Roman" w:cs="Times New Roman"/>
                <w:lang w:eastAsia="hr-HR"/>
              </w:rPr>
              <w:t>Unaprjeđenje sustava sigurnosti i nadzora i povećanje efikasnosti inspekcije za sigurnost plovidbe</w:t>
            </w:r>
          </w:p>
        </w:tc>
      </w:tr>
      <w:tr w:rsidR="00245C32" w14:paraId="33FB95AC" w14:textId="77777777">
        <w:trPr>
          <w:trHeight w:val="300"/>
        </w:trPr>
        <w:tc>
          <w:tcPr>
            <w:tcW w:w="215" w:type="pct"/>
            <w:vMerge/>
            <w:shd w:val="clear" w:color="auto" w:fill="auto"/>
            <w:vAlign w:val="center"/>
          </w:tcPr>
          <w:p w14:paraId="013658DF" w14:textId="77777777" w:rsidR="00245C32" w:rsidRDefault="00245C32">
            <w:pPr>
              <w:spacing w:after="0" w:line="240" w:lineRule="auto"/>
              <w:jc w:val="center"/>
              <w:rPr>
                <w:rFonts w:eastAsia="Times New Roman" w:cs="Times New Roman"/>
                <w:lang w:eastAsia="hr-HR"/>
              </w:rPr>
            </w:pPr>
          </w:p>
        </w:tc>
        <w:tc>
          <w:tcPr>
            <w:tcW w:w="603" w:type="pct"/>
            <w:vMerge/>
            <w:shd w:val="clear" w:color="auto" w:fill="auto"/>
          </w:tcPr>
          <w:p w14:paraId="1CFC1C8F" w14:textId="77777777" w:rsidR="00245C32" w:rsidRDefault="00245C32">
            <w:pPr>
              <w:spacing w:after="0" w:line="240" w:lineRule="auto"/>
              <w:jc w:val="center"/>
              <w:rPr>
                <w:rFonts w:eastAsia="Times New Roman" w:cs="Times New Roman"/>
                <w:lang w:eastAsia="hr-HR"/>
              </w:rPr>
            </w:pPr>
          </w:p>
        </w:tc>
        <w:tc>
          <w:tcPr>
            <w:tcW w:w="153" w:type="pct"/>
            <w:vMerge/>
          </w:tcPr>
          <w:p w14:paraId="0EE0609C" w14:textId="77777777" w:rsidR="00245C32" w:rsidRDefault="00245C32">
            <w:pPr>
              <w:spacing w:after="0" w:line="240" w:lineRule="auto"/>
              <w:jc w:val="center"/>
              <w:rPr>
                <w:rFonts w:eastAsia="Times New Roman" w:cs="Times New Roman"/>
                <w:lang w:eastAsia="hr-HR"/>
              </w:rPr>
            </w:pPr>
          </w:p>
        </w:tc>
        <w:tc>
          <w:tcPr>
            <w:tcW w:w="699" w:type="pct"/>
            <w:vMerge/>
            <w:vAlign w:val="center"/>
            <w:hideMark/>
          </w:tcPr>
          <w:p w14:paraId="50E70AAA" w14:textId="77777777" w:rsidR="00245C32" w:rsidRDefault="00245C32">
            <w:pPr>
              <w:spacing w:after="0" w:line="240" w:lineRule="auto"/>
              <w:jc w:val="center"/>
              <w:rPr>
                <w:rFonts w:eastAsia="Times New Roman" w:cs="Times New Roman"/>
                <w:lang w:eastAsia="hr-HR"/>
              </w:rPr>
            </w:pPr>
          </w:p>
        </w:tc>
        <w:tc>
          <w:tcPr>
            <w:tcW w:w="298" w:type="pct"/>
            <w:vMerge/>
            <w:vAlign w:val="center"/>
            <w:hideMark/>
          </w:tcPr>
          <w:p w14:paraId="4A90F09D" w14:textId="77777777" w:rsidR="00245C32" w:rsidRDefault="00245C32">
            <w:pPr>
              <w:spacing w:after="0" w:line="240" w:lineRule="auto"/>
              <w:jc w:val="center"/>
              <w:rPr>
                <w:rFonts w:eastAsia="Times New Roman" w:cs="Times New Roman"/>
                <w:b/>
                <w:bCs/>
                <w:lang w:eastAsia="hr-HR"/>
              </w:rPr>
            </w:pPr>
          </w:p>
        </w:tc>
        <w:tc>
          <w:tcPr>
            <w:tcW w:w="915" w:type="pct"/>
            <w:vMerge/>
            <w:vAlign w:val="center"/>
            <w:hideMark/>
          </w:tcPr>
          <w:p w14:paraId="356B98E4" w14:textId="77777777" w:rsidR="00245C32" w:rsidRDefault="00245C32">
            <w:pPr>
              <w:spacing w:after="0" w:line="240" w:lineRule="auto"/>
              <w:jc w:val="center"/>
              <w:rPr>
                <w:rFonts w:eastAsia="Times New Roman" w:cs="Times New Roman"/>
                <w:lang w:eastAsia="hr-HR"/>
              </w:rPr>
            </w:pPr>
          </w:p>
        </w:tc>
        <w:tc>
          <w:tcPr>
            <w:tcW w:w="389" w:type="pct"/>
            <w:shd w:val="clear" w:color="auto" w:fill="auto"/>
            <w:vAlign w:val="center"/>
            <w:hideMark/>
          </w:tcPr>
          <w:p w14:paraId="7BD54535"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M - 9.1.5</w:t>
            </w:r>
          </w:p>
        </w:tc>
        <w:tc>
          <w:tcPr>
            <w:tcW w:w="1729" w:type="pct"/>
            <w:shd w:val="clear" w:color="auto" w:fill="auto"/>
            <w:vAlign w:val="center"/>
            <w:hideMark/>
          </w:tcPr>
          <w:p w14:paraId="3FCCEF0D" w14:textId="77777777" w:rsidR="00245C32" w:rsidRDefault="00666F4C">
            <w:pPr>
              <w:spacing w:after="0" w:line="240" w:lineRule="auto"/>
              <w:rPr>
                <w:rFonts w:eastAsia="Times New Roman" w:cs="Times New Roman"/>
                <w:lang w:eastAsia="hr-HR"/>
              </w:rPr>
            </w:pPr>
            <w:r>
              <w:rPr>
                <w:rFonts w:eastAsia="Times New Roman" w:cs="Times New Roman"/>
                <w:lang w:eastAsia="hr-HR"/>
              </w:rPr>
              <w:t>Izgradnja međunarodnih zimovnika</w:t>
            </w:r>
          </w:p>
        </w:tc>
      </w:tr>
    </w:tbl>
    <w:p w14:paraId="55A9BA0E" w14:textId="77777777" w:rsidR="00245C32" w:rsidRDefault="00245C32">
      <w:pPr>
        <w:spacing w:line="240" w:lineRule="auto"/>
        <w:rPr>
          <w:rFonts w:cs="Times New Roman"/>
        </w:rPr>
        <w:sectPr w:rsidR="00245C32">
          <w:footerReference w:type="default" r:id="rId28"/>
          <w:pgSz w:w="16838" w:h="11906" w:orient="landscape"/>
          <w:pgMar w:top="1417" w:right="1417" w:bottom="1417" w:left="1417" w:header="708" w:footer="708" w:gutter="0"/>
          <w:cols w:space="708"/>
          <w:docGrid w:linePitch="360"/>
        </w:sectPr>
      </w:pPr>
    </w:p>
    <w:p w14:paraId="6B538B5E" w14:textId="77777777" w:rsidR="00245C32" w:rsidRDefault="00666F4C">
      <w:pPr>
        <w:pStyle w:val="Heading3"/>
        <w:rPr>
          <w:rFonts w:eastAsia="MS Gothic" w:cs="Times New Roman"/>
        </w:rPr>
      </w:pPr>
      <w:bookmarkStart w:id="89" w:name="_Toc105429592"/>
      <w:r>
        <w:rPr>
          <w:rFonts w:eastAsia="MS Gothic" w:cs="Times New Roman"/>
        </w:rPr>
        <w:lastRenderedPageBreak/>
        <w:t>Prioritetna područja javne politike</w:t>
      </w:r>
      <w:bookmarkEnd w:id="89"/>
    </w:p>
    <w:p w14:paraId="7F167EA5" w14:textId="77777777" w:rsidR="00245C32" w:rsidRDefault="00666F4C">
      <w:pPr>
        <w:spacing w:after="0" w:line="240" w:lineRule="auto"/>
        <w:jc w:val="both"/>
        <w:rPr>
          <w:rFonts w:cs="Times New Roman"/>
        </w:rPr>
      </w:pPr>
      <w:r>
        <w:rPr>
          <w:rFonts w:cs="Times New Roman"/>
        </w:rPr>
        <w:t>U nastavku su navedena prioritetna područja javne politike grupirana u devet tematskih skupina.</w:t>
      </w:r>
    </w:p>
    <w:p w14:paraId="1D05768E" w14:textId="77777777" w:rsidR="00245C32" w:rsidRDefault="00666F4C">
      <w:pPr>
        <w:pStyle w:val="Heading4"/>
        <w:spacing w:after="0"/>
        <w:rPr>
          <w:rFonts w:cs="Times New Roman"/>
        </w:rPr>
      </w:pPr>
      <w:r>
        <w:rPr>
          <w:rFonts w:cs="Times New Roman"/>
        </w:rPr>
        <w:t>Organizacija i ljudski potencijali</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602A68CA" w14:textId="77777777">
        <w:trPr>
          <w:tblHeader/>
        </w:trPr>
        <w:tc>
          <w:tcPr>
            <w:tcW w:w="9062" w:type="dxa"/>
            <w:shd w:val="clear" w:color="auto" w:fill="E8EFF9" w:themeFill="accent6" w:themeFillTint="66"/>
          </w:tcPr>
          <w:p w14:paraId="75A1EDBD" w14:textId="77777777" w:rsidR="00245C32" w:rsidRDefault="00666F4C">
            <w:pPr>
              <w:rPr>
                <w:rFonts w:cs="Times New Roman"/>
                <w:b/>
                <w:bCs/>
              </w:rPr>
            </w:pPr>
            <w:r>
              <w:rPr>
                <w:rFonts w:cs="Times New Roman"/>
                <w:b/>
                <w:bCs/>
              </w:rPr>
              <w:t xml:space="preserve">C - 1.1 - </w:t>
            </w:r>
            <w:r>
              <w:rPr>
                <w:rFonts w:cs="Times New Roman"/>
              </w:rPr>
              <w:t>Jačanje kapaciteta u sektoru unutarnje plovidbe</w:t>
            </w:r>
          </w:p>
        </w:tc>
      </w:tr>
    </w:tbl>
    <w:p w14:paraId="5602F468"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ojačati i unaprijediti ljudske resurse u sektoru unutarnje plovidbe i to pri svim ključnim dionicima (luke, lučke uprave, lučke kapetanije, institucije u unutarnjoj plovidbi, brodari), a kako bi se osigurao dostatan broj adekvatno obučenog kadra. Time će se omogućiti praćenje aktualnih trendova u sektoru unutarnje plovidbe, ali i povećanje konkurentnosti hrvatskog sektora unutarnje plovidbe.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73C0FA62" w14:textId="77777777">
        <w:trPr>
          <w:tblHeader/>
        </w:trPr>
        <w:tc>
          <w:tcPr>
            <w:tcW w:w="9060" w:type="dxa"/>
            <w:shd w:val="clear" w:color="auto" w:fill="E8EFF9" w:themeFill="accent6" w:themeFillTint="66"/>
          </w:tcPr>
          <w:p w14:paraId="4A67309E" w14:textId="77777777" w:rsidR="00245C32" w:rsidRDefault="00666F4C">
            <w:pPr>
              <w:rPr>
                <w:rFonts w:cs="Times New Roman"/>
              </w:rPr>
            </w:pPr>
            <w:r>
              <w:rPr>
                <w:rFonts w:cs="Times New Roman"/>
                <w:b/>
              </w:rPr>
              <w:t>C - 1.2</w:t>
            </w:r>
            <w:r>
              <w:rPr>
                <w:rFonts w:cs="Times New Roman"/>
              </w:rPr>
              <w:t xml:space="preserve"> – Optimizacija sustava</w:t>
            </w:r>
          </w:p>
        </w:tc>
      </w:tr>
    </w:tbl>
    <w:p w14:paraId="4D526B66"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optimizirati sustav unutarnje plovidbe kako u pogledu procedura i komunikacije među relevantnim dionicima, tako i u pogledu tehnološkog unaprjeđenja i modernizacije. Funkcioniranje sustava unutarnje plovidbe želi se učiniti efikasnim, bez proceduralnih uskih grla koja usporavaju investicije.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07E5E050" w14:textId="77777777">
        <w:trPr>
          <w:tblHeader/>
        </w:trPr>
        <w:tc>
          <w:tcPr>
            <w:tcW w:w="9062" w:type="dxa"/>
            <w:shd w:val="clear" w:color="auto" w:fill="E8EFF9" w:themeFill="accent6" w:themeFillTint="66"/>
          </w:tcPr>
          <w:p w14:paraId="6DEF142C" w14:textId="77777777" w:rsidR="00245C32" w:rsidRDefault="00666F4C">
            <w:pPr>
              <w:rPr>
                <w:rFonts w:cs="Times New Roman"/>
              </w:rPr>
            </w:pPr>
            <w:r>
              <w:rPr>
                <w:rFonts w:cs="Times New Roman"/>
                <w:b/>
              </w:rPr>
              <w:t>C - 1.3</w:t>
            </w:r>
            <w:r>
              <w:rPr>
                <w:rFonts w:cs="Times New Roman"/>
              </w:rPr>
              <w:t xml:space="preserve"> – Digitalizacija sustava</w:t>
            </w:r>
          </w:p>
        </w:tc>
      </w:tr>
    </w:tbl>
    <w:p w14:paraId="18DB0826" w14:textId="77777777" w:rsidR="00245C32" w:rsidRDefault="00666F4C">
      <w:pPr>
        <w:spacing w:before="240" w:after="0" w:line="240" w:lineRule="auto"/>
        <w:jc w:val="both"/>
        <w:rPr>
          <w:rFonts w:cs="Times New Roman"/>
        </w:rPr>
      </w:pPr>
      <w:r>
        <w:rPr>
          <w:rFonts w:cs="Times New Roman"/>
        </w:rPr>
        <w:t xml:space="preserve">Kroz ovo prioritetno područje javne politike prvenstveno se želi unaprijediti prikupljanje i razmjena informacija u sustavu unutarnje plovidbe, a u tim procesima trebaju sudjelovati svi ključni dionici. Sustav unutarnje plovidbe želi se tehnološki i komunikacijski modernizirati, pri čemu svi ključni dionici trebaju dobiti pristup zajedničkim komunikacijskim kanalima. </w:t>
      </w:r>
    </w:p>
    <w:p w14:paraId="25D45E4B" w14:textId="77777777" w:rsidR="00245C32" w:rsidRDefault="00666F4C">
      <w:pPr>
        <w:pStyle w:val="Heading4"/>
        <w:spacing w:after="0"/>
        <w:rPr>
          <w:rFonts w:cs="Times New Roman"/>
        </w:rPr>
      </w:pPr>
      <w:r>
        <w:rPr>
          <w:rFonts w:cs="Times New Roman"/>
        </w:rPr>
        <w:t>Suradnja</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1FBB4797" w14:textId="77777777">
        <w:trPr>
          <w:tblHeader/>
        </w:trPr>
        <w:tc>
          <w:tcPr>
            <w:tcW w:w="9062" w:type="dxa"/>
            <w:shd w:val="clear" w:color="auto" w:fill="E8EFF9" w:themeFill="accent6" w:themeFillTint="66"/>
          </w:tcPr>
          <w:p w14:paraId="5F321778" w14:textId="77777777" w:rsidR="00245C32" w:rsidRDefault="00666F4C">
            <w:pPr>
              <w:rPr>
                <w:rFonts w:cs="Times New Roman"/>
              </w:rPr>
            </w:pPr>
            <w:r>
              <w:rPr>
                <w:rFonts w:cs="Times New Roman"/>
                <w:b/>
              </w:rPr>
              <w:t>C - 2.1</w:t>
            </w:r>
            <w:r>
              <w:rPr>
                <w:rFonts w:cs="Times New Roman"/>
              </w:rPr>
              <w:t xml:space="preserve"> - Jačanje suradnje na nacionalnoj i međunarodnoj razini</w:t>
            </w:r>
          </w:p>
        </w:tc>
      </w:tr>
    </w:tbl>
    <w:p w14:paraId="6EB61C08" w14:textId="15420FB3" w:rsidR="00245C32" w:rsidRDefault="00666F4C">
      <w:pPr>
        <w:spacing w:before="240" w:after="0" w:line="240" w:lineRule="auto"/>
        <w:jc w:val="both"/>
        <w:rPr>
          <w:rFonts w:cs="Times New Roman"/>
        </w:rPr>
      </w:pPr>
      <w:r>
        <w:rPr>
          <w:rFonts w:cs="Times New Roman"/>
        </w:rPr>
        <w:t xml:space="preserve">Kroz ovo prioritetno područje javne politike žele se unaprijediti dinamika i oblici suradnje među ključnim dionicima sektora unutarnje plovidbe, ali i </w:t>
      </w:r>
      <w:proofErr w:type="spellStart"/>
      <w:r>
        <w:rPr>
          <w:rFonts w:cs="Times New Roman"/>
        </w:rPr>
        <w:t>nesektorskih</w:t>
      </w:r>
      <w:proofErr w:type="spellEnd"/>
      <w:r>
        <w:rPr>
          <w:rFonts w:cs="Times New Roman"/>
        </w:rPr>
        <w:t xml:space="preserve"> dionika, i na nacionalnoj i na međunarodnoj razini. Jačanjem suradnje na nacionalnoj razini te otvaranjem prostora većem broju dionika za sudjelovanje u formiranju politika i strateškog usmjerenja postići će se viša razina zajedničke odgovornosti za postizanje ciljeva razvoja unutarnje plovidbe u </w:t>
      </w:r>
      <w:r w:rsidR="002C1255" w:rsidRPr="001E6A9C">
        <w:rPr>
          <w:rFonts w:cs="Times New Roman"/>
        </w:rPr>
        <w:t>Republici</w:t>
      </w:r>
      <w:r w:rsidR="002C1255" w:rsidRPr="002C1255">
        <w:rPr>
          <w:rFonts w:cs="Times New Roman"/>
          <w:color w:val="FF0000"/>
        </w:rPr>
        <w:t xml:space="preserve"> </w:t>
      </w:r>
      <w:r>
        <w:rPr>
          <w:rFonts w:cs="Times New Roman"/>
        </w:rPr>
        <w:t xml:space="preserve">Hrvatskoj. </w:t>
      </w:r>
    </w:p>
    <w:p w14:paraId="5B5E573D" w14:textId="77777777" w:rsidR="00245C32" w:rsidRDefault="00666F4C">
      <w:pPr>
        <w:pStyle w:val="Heading4"/>
        <w:spacing w:after="0"/>
        <w:rPr>
          <w:rFonts w:cs="Times New Roman"/>
        </w:rPr>
      </w:pPr>
      <w:r>
        <w:rPr>
          <w:rFonts w:cs="Times New Roman"/>
        </w:rPr>
        <w:t>Tržište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062D3715" w14:textId="77777777">
        <w:trPr>
          <w:tblHeader/>
        </w:trPr>
        <w:tc>
          <w:tcPr>
            <w:tcW w:w="9062" w:type="dxa"/>
            <w:shd w:val="clear" w:color="auto" w:fill="E8EFF9" w:themeFill="accent6" w:themeFillTint="66"/>
          </w:tcPr>
          <w:p w14:paraId="4D45B493" w14:textId="77777777" w:rsidR="00245C32" w:rsidRDefault="00666F4C">
            <w:pPr>
              <w:rPr>
                <w:rFonts w:cs="Times New Roman"/>
              </w:rPr>
            </w:pPr>
            <w:r>
              <w:rPr>
                <w:rFonts w:cs="Times New Roman"/>
                <w:b/>
              </w:rPr>
              <w:t>C - 3.1</w:t>
            </w:r>
            <w:r>
              <w:rPr>
                <w:rFonts w:cs="Times New Roman"/>
              </w:rPr>
              <w:t xml:space="preserve"> - Jačanje konkurentnosti unutarnje plovidbe</w:t>
            </w:r>
          </w:p>
        </w:tc>
      </w:tr>
    </w:tbl>
    <w:p w14:paraId="0FA6E5A4"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ojačati pozicija sektora unutarnje plovidbe u odnosu na ostale vidove prijevoza te potaknuti promjenu u podjeli prometa u prilog unutarnje plovidbe kao ekonomski i ekološki najisplativijeg vida prijevoza. </w:t>
      </w:r>
    </w:p>
    <w:p w14:paraId="10C48339" w14:textId="77777777" w:rsidR="00245C32" w:rsidRDefault="00245C32">
      <w:pPr>
        <w:spacing w:before="240" w:after="0" w:line="240" w:lineRule="auto"/>
        <w:jc w:val="both"/>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1426C794" w14:textId="77777777">
        <w:trPr>
          <w:tblHeader/>
        </w:trPr>
        <w:tc>
          <w:tcPr>
            <w:tcW w:w="9062" w:type="dxa"/>
            <w:shd w:val="clear" w:color="auto" w:fill="E8EFF9" w:themeFill="accent6" w:themeFillTint="66"/>
          </w:tcPr>
          <w:p w14:paraId="5DEACF7D" w14:textId="77777777" w:rsidR="00245C32" w:rsidRDefault="00666F4C">
            <w:pPr>
              <w:rPr>
                <w:rFonts w:cs="Times New Roman"/>
              </w:rPr>
            </w:pPr>
            <w:r>
              <w:rPr>
                <w:rFonts w:cs="Times New Roman"/>
                <w:b/>
              </w:rPr>
              <w:t>C - 3.2</w:t>
            </w:r>
            <w:r>
              <w:rPr>
                <w:rFonts w:cs="Times New Roman"/>
              </w:rPr>
              <w:t xml:space="preserve"> - Poboljšanja promidžbe i vidljivosti</w:t>
            </w:r>
          </w:p>
        </w:tc>
      </w:tr>
    </w:tbl>
    <w:p w14:paraId="2EC33216"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unaprijediti opća informiranost te promicati važnost i pozitivna slika o sektoru unutarnje plovidbe u javnosti. Time se očekuje postizanje </w:t>
      </w:r>
      <w:r>
        <w:rPr>
          <w:rFonts w:cs="Times New Roman"/>
        </w:rPr>
        <w:lastRenderedPageBreak/>
        <w:t>većeg interesa za ulaganja u sektor unutarnje plovidbe, ali i privlačenje većeg broja korisnika ovog vida prometa.</w:t>
      </w:r>
    </w:p>
    <w:p w14:paraId="11654E1C" w14:textId="77777777" w:rsidR="00245C32" w:rsidRDefault="00666F4C">
      <w:pPr>
        <w:pStyle w:val="Heading4"/>
        <w:spacing w:after="0"/>
        <w:rPr>
          <w:rFonts w:cs="Times New Roman"/>
        </w:rPr>
      </w:pPr>
      <w:r>
        <w:rPr>
          <w:rFonts w:cs="Times New Roman"/>
        </w:rPr>
        <w:t>Brodarstvo</w:t>
      </w:r>
    </w:p>
    <w:tbl>
      <w:tblPr>
        <w:tblStyle w:val="TableGrid"/>
        <w:tblW w:w="0" w:type="auto"/>
        <w:tblLook w:val="04A0" w:firstRow="1" w:lastRow="0" w:firstColumn="1" w:lastColumn="0" w:noHBand="0" w:noVBand="1"/>
      </w:tblPr>
      <w:tblGrid>
        <w:gridCol w:w="9060"/>
      </w:tblGrid>
      <w:tr w:rsidR="00245C32" w14:paraId="1AE7F8A1" w14:textId="77777777">
        <w:tc>
          <w:tcPr>
            <w:tcW w:w="906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8EFF9" w:themeFill="accent6" w:themeFillTint="66"/>
          </w:tcPr>
          <w:p w14:paraId="76725306" w14:textId="77777777" w:rsidR="00245C32" w:rsidRDefault="00666F4C">
            <w:pPr>
              <w:rPr>
                <w:rFonts w:cs="Times New Roman"/>
              </w:rPr>
            </w:pPr>
            <w:r>
              <w:rPr>
                <w:rFonts w:cs="Times New Roman"/>
                <w:b/>
              </w:rPr>
              <w:t>C - 4.1</w:t>
            </w:r>
            <w:r>
              <w:rPr>
                <w:rFonts w:cs="Times New Roman"/>
              </w:rPr>
              <w:t xml:space="preserve"> - Jačanje brodarstva unutarnje plovidbe</w:t>
            </w:r>
          </w:p>
        </w:tc>
      </w:tr>
      <w:tr w:rsidR="00245C32" w14:paraId="11EA1A22" w14:textId="77777777">
        <w:tc>
          <w:tcPr>
            <w:tcW w:w="9062" w:type="dxa"/>
            <w:tcBorders>
              <w:top w:val="nil"/>
              <w:left w:val="nil"/>
              <w:bottom w:val="nil"/>
              <w:right w:val="nil"/>
            </w:tcBorders>
          </w:tcPr>
          <w:p w14:paraId="5039FE3F" w14:textId="77777777" w:rsidR="00245C32" w:rsidRDefault="00245C32">
            <w:pPr>
              <w:rPr>
                <w:rFonts w:cs="Times New Roman"/>
                <w:b/>
              </w:rPr>
            </w:pPr>
          </w:p>
          <w:p w14:paraId="5BDB94D8" w14:textId="77777777" w:rsidR="00245C32" w:rsidRDefault="00666F4C">
            <w:pPr>
              <w:jc w:val="both"/>
              <w:rPr>
                <w:rFonts w:cs="Times New Roman"/>
              </w:rPr>
            </w:pPr>
            <w:r>
              <w:rPr>
                <w:rFonts w:cs="Times New Roman"/>
              </w:rPr>
              <w:t xml:space="preserve">Kroz ovo prioritetno područje javne politike žele se stvoriti uvjeti kojima će se brodare poticati na modernizaciju flote kao i primjenu </w:t>
            </w:r>
            <w:proofErr w:type="spellStart"/>
            <w:r>
              <w:rPr>
                <w:rFonts w:cs="Times New Roman"/>
              </w:rPr>
              <w:t>niskougljičnih</w:t>
            </w:r>
            <w:proofErr w:type="spellEnd"/>
            <w:r>
              <w:rPr>
                <w:rFonts w:cs="Times New Roman"/>
              </w:rPr>
              <w:t xml:space="preserve"> izvora energije i pogonskih sustava. Prioritetnim područjem javne politike se planira uspostava instrumenata i poticaja te podizanje razine energetske učinkovitosti.</w:t>
            </w:r>
          </w:p>
        </w:tc>
      </w:tr>
    </w:tbl>
    <w:p w14:paraId="5CF940E6" w14:textId="77777777" w:rsidR="00245C32" w:rsidRDefault="00666F4C">
      <w:pPr>
        <w:pStyle w:val="Heading4"/>
        <w:spacing w:after="0"/>
        <w:rPr>
          <w:rFonts w:cs="Times New Roman"/>
        </w:rPr>
      </w:pPr>
      <w:r>
        <w:rPr>
          <w:rFonts w:cs="Times New Roman"/>
        </w:rPr>
        <w:t>Turizam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469E91D8" w14:textId="77777777">
        <w:trPr>
          <w:tblHeader/>
        </w:trPr>
        <w:tc>
          <w:tcPr>
            <w:tcW w:w="9062" w:type="dxa"/>
            <w:shd w:val="clear" w:color="auto" w:fill="E8EFF9" w:themeFill="accent6" w:themeFillTint="66"/>
          </w:tcPr>
          <w:p w14:paraId="613B9A62" w14:textId="77777777" w:rsidR="00245C32" w:rsidRDefault="00666F4C">
            <w:pPr>
              <w:rPr>
                <w:rFonts w:cs="Times New Roman"/>
              </w:rPr>
            </w:pPr>
            <w:r>
              <w:rPr>
                <w:rFonts w:cs="Times New Roman"/>
                <w:b/>
              </w:rPr>
              <w:t>C - 5.1</w:t>
            </w:r>
            <w:r>
              <w:rPr>
                <w:rFonts w:cs="Times New Roman"/>
              </w:rPr>
              <w:t xml:space="preserve"> - Veća iskorištenost turističkog potencijala</w:t>
            </w:r>
          </w:p>
        </w:tc>
      </w:tr>
    </w:tbl>
    <w:p w14:paraId="4C4DE90E"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stvoriti preduvjete za iskorištavanje turističkog potencijala unutarnjih plovnih putova u Republici Hrvatskoj te u tom smislu omogućiti integraciju sektora prometa i sektora turizma. </w:t>
      </w:r>
    </w:p>
    <w:p w14:paraId="63F292E7" w14:textId="77777777" w:rsidR="00245C32" w:rsidRDefault="00666F4C">
      <w:pPr>
        <w:pStyle w:val="Heading4"/>
        <w:spacing w:after="0"/>
        <w:rPr>
          <w:rFonts w:cs="Times New Roman"/>
        </w:rPr>
      </w:pPr>
      <w:r>
        <w:rPr>
          <w:rFonts w:cs="Times New Roman"/>
        </w:rPr>
        <w:t>Zaštita okoliša</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07DD1849" w14:textId="77777777">
        <w:trPr>
          <w:tblHeader/>
        </w:trPr>
        <w:tc>
          <w:tcPr>
            <w:tcW w:w="9062" w:type="dxa"/>
            <w:shd w:val="clear" w:color="auto" w:fill="E8EFF9" w:themeFill="accent6" w:themeFillTint="66"/>
          </w:tcPr>
          <w:p w14:paraId="6BFA996F" w14:textId="77777777" w:rsidR="00245C32" w:rsidRDefault="00666F4C">
            <w:pPr>
              <w:rPr>
                <w:rFonts w:cs="Times New Roman"/>
              </w:rPr>
            </w:pPr>
            <w:r>
              <w:rPr>
                <w:rFonts w:cs="Times New Roman"/>
                <w:b/>
              </w:rPr>
              <w:t>C - 6.1</w:t>
            </w:r>
            <w:r>
              <w:rPr>
                <w:rFonts w:cs="Times New Roman"/>
              </w:rPr>
              <w:t xml:space="preserve"> - Poticanje ekološke održivosti</w:t>
            </w:r>
          </w:p>
        </w:tc>
      </w:tr>
    </w:tbl>
    <w:p w14:paraId="47F95DCB"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osigurati potpuna usklađenost i primjena ekoloških standarda te maksimizirati energetsku učinkovitost u sektoru unutarnje plovidbe. </w:t>
      </w:r>
    </w:p>
    <w:p w14:paraId="44901434" w14:textId="77777777" w:rsidR="00245C32" w:rsidRDefault="00666F4C">
      <w:pPr>
        <w:pStyle w:val="Heading4"/>
        <w:spacing w:after="0"/>
        <w:rPr>
          <w:rFonts w:cs="Times New Roman"/>
        </w:rPr>
      </w:pPr>
      <w:r>
        <w:rPr>
          <w:rFonts w:cs="Times New Roman"/>
        </w:rPr>
        <w:t>Strateško usklađivanje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243FC473" w14:textId="77777777">
        <w:trPr>
          <w:tblHeader/>
        </w:trPr>
        <w:tc>
          <w:tcPr>
            <w:tcW w:w="9062" w:type="dxa"/>
            <w:shd w:val="clear" w:color="auto" w:fill="E8EFF9" w:themeFill="accent6" w:themeFillTint="66"/>
          </w:tcPr>
          <w:p w14:paraId="6663F876" w14:textId="77777777" w:rsidR="00245C32" w:rsidRDefault="00666F4C">
            <w:pPr>
              <w:rPr>
                <w:rFonts w:cs="Times New Roman"/>
              </w:rPr>
            </w:pPr>
            <w:r>
              <w:rPr>
                <w:rFonts w:cs="Times New Roman"/>
                <w:b/>
              </w:rPr>
              <w:t>C - 7.1</w:t>
            </w:r>
            <w:r>
              <w:rPr>
                <w:rFonts w:cs="Times New Roman"/>
              </w:rPr>
              <w:t xml:space="preserve"> - Prilagodba strateškog i zakonodavnog okvira</w:t>
            </w:r>
          </w:p>
        </w:tc>
      </w:tr>
    </w:tbl>
    <w:p w14:paraId="3D6033BD"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osigurati horizontalno i vertikalno usklađivanje strateškog i zakonodavnog okvira na nacionalnoj razini te između nacionalne i europske razine. Potrebno je osigurati usklađenost dokumenata nižeg ranga s dokumentima višeg ranga, ali i uključivanje europskih ciljeva i standarda u nacionalni okvir s obzirom da Republika Hrvatska, kao zemlja članica Europske Unije, treba zajedno s ostalim zemljama članicama doprinositi ostvarenju zajedničkih ciljeva te poštivati zajednička pravila. </w:t>
      </w:r>
    </w:p>
    <w:p w14:paraId="2EADA9D6" w14:textId="77777777" w:rsidR="00245C32" w:rsidRDefault="00666F4C">
      <w:pPr>
        <w:pStyle w:val="Heading4"/>
        <w:spacing w:after="0"/>
        <w:rPr>
          <w:rFonts w:cs="Times New Roman"/>
        </w:rPr>
      </w:pPr>
      <w:r>
        <w:rPr>
          <w:rFonts w:cs="Times New Roman"/>
        </w:rPr>
        <w:t>Infrastruktura</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14C0A07B" w14:textId="77777777">
        <w:trPr>
          <w:tblHeader/>
        </w:trPr>
        <w:tc>
          <w:tcPr>
            <w:tcW w:w="9062" w:type="dxa"/>
            <w:shd w:val="clear" w:color="auto" w:fill="E8EFF9" w:themeFill="accent6" w:themeFillTint="66"/>
          </w:tcPr>
          <w:p w14:paraId="575937DB" w14:textId="77777777" w:rsidR="00245C32" w:rsidRDefault="00666F4C">
            <w:pPr>
              <w:rPr>
                <w:rFonts w:cs="Times New Roman"/>
              </w:rPr>
            </w:pPr>
            <w:r>
              <w:rPr>
                <w:rFonts w:cs="Times New Roman"/>
                <w:b/>
              </w:rPr>
              <w:t>C - 8.1</w:t>
            </w:r>
            <w:r>
              <w:rPr>
                <w:rFonts w:cs="Times New Roman"/>
              </w:rPr>
              <w:t xml:space="preserve"> - Održavanje postojeće infrastrukture</w:t>
            </w:r>
          </w:p>
        </w:tc>
      </w:tr>
    </w:tbl>
    <w:p w14:paraId="3CD952F2"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maksimalno očuvati i produžiti životni vijek postojeće infrastrukture u sustavu unutarnje plovidbe te osigurati redovitost održavanja iste.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29756B93" w14:textId="77777777">
        <w:trPr>
          <w:tblHeader/>
        </w:trPr>
        <w:tc>
          <w:tcPr>
            <w:tcW w:w="9060" w:type="dxa"/>
            <w:shd w:val="clear" w:color="auto" w:fill="E8EFF9" w:themeFill="accent6" w:themeFillTint="66"/>
          </w:tcPr>
          <w:p w14:paraId="784FD398" w14:textId="77777777" w:rsidR="00245C32" w:rsidRDefault="00666F4C">
            <w:pPr>
              <w:rPr>
                <w:rFonts w:cs="Times New Roman"/>
              </w:rPr>
            </w:pPr>
            <w:r>
              <w:rPr>
                <w:rFonts w:cs="Times New Roman"/>
              </w:rPr>
              <w:br w:type="page"/>
            </w:r>
            <w:r>
              <w:rPr>
                <w:rFonts w:cs="Times New Roman"/>
                <w:b/>
              </w:rPr>
              <w:t>C - 8.2</w:t>
            </w:r>
            <w:r>
              <w:rPr>
                <w:rFonts w:cs="Times New Roman"/>
              </w:rPr>
              <w:t xml:space="preserve"> - Izgradnja kapaciteta luka</w:t>
            </w:r>
          </w:p>
        </w:tc>
      </w:tr>
    </w:tbl>
    <w:p w14:paraId="18ACBBE6" w14:textId="77777777" w:rsidR="00245C32" w:rsidRDefault="00666F4C">
      <w:pPr>
        <w:spacing w:before="240" w:after="0" w:line="240" w:lineRule="auto"/>
        <w:jc w:val="both"/>
        <w:rPr>
          <w:rFonts w:cs="Times New Roman"/>
        </w:rPr>
      </w:pPr>
      <w:r>
        <w:rPr>
          <w:rFonts w:cs="Times New Roman"/>
        </w:rPr>
        <w:t xml:space="preserve">Kroz ovo prioritetno područje javne politike žele se unaprijediti kapaciteti luka na način da se osigura dostatnost kapaciteta u odnosu na prometnu potražnju i trendove, ali i poveća sigurnost, učinkovitost i održivost lučke infrastrukture i cjelokupnog lučkog područja.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67B345E5" w14:textId="77777777">
        <w:trPr>
          <w:tblHeader/>
        </w:trPr>
        <w:tc>
          <w:tcPr>
            <w:tcW w:w="9062" w:type="dxa"/>
            <w:shd w:val="clear" w:color="auto" w:fill="E8EFF9" w:themeFill="accent6" w:themeFillTint="66"/>
          </w:tcPr>
          <w:p w14:paraId="35B123B2" w14:textId="77777777" w:rsidR="00245C32" w:rsidRDefault="00666F4C">
            <w:pPr>
              <w:rPr>
                <w:rFonts w:cs="Times New Roman"/>
              </w:rPr>
            </w:pPr>
            <w:r>
              <w:rPr>
                <w:rFonts w:cs="Times New Roman"/>
              </w:rPr>
              <w:br w:type="page"/>
            </w:r>
            <w:r>
              <w:rPr>
                <w:rFonts w:cs="Times New Roman"/>
                <w:b/>
              </w:rPr>
              <w:t>C - 8.3</w:t>
            </w:r>
            <w:r>
              <w:rPr>
                <w:rFonts w:cs="Times New Roman"/>
              </w:rPr>
              <w:t xml:space="preserve"> - Povećanje </w:t>
            </w:r>
            <w:proofErr w:type="spellStart"/>
            <w:r>
              <w:rPr>
                <w:rFonts w:cs="Times New Roman"/>
              </w:rPr>
              <w:t>intermodalnosti</w:t>
            </w:r>
            <w:proofErr w:type="spellEnd"/>
            <w:r>
              <w:rPr>
                <w:rFonts w:cs="Times New Roman"/>
              </w:rPr>
              <w:t xml:space="preserve"> </w:t>
            </w:r>
          </w:p>
        </w:tc>
      </w:tr>
    </w:tbl>
    <w:p w14:paraId="638D410C"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potaknuti korištenje </w:t>
      </w:r>
      <w:proofErr w:type="spellStart"/>
      <w:r>
        <w:rPr>
          <w:rFonts w:cs="Times New Roman"/>
        </w:rPr>
        <w:t>intermodalnog</w:t>
      </w:r>
      <w:proofErr w:type="spellEnd"/>
      <w:r>
        <w:rPr>
          <w:rFonts w:cs="Times New Roman"/>
        </w:rPr>
        <w:t xml:space="preserve"> transporta u putničkom i teretnom prometu čime se ostvaruje visoka učinkovitost prijevoznog </w:t>
      </w:r>
      <w:r>
        <w:rPr>
          <w:rFonts w:cs="Times New Roman"/>
        </w:rPr>
        <w:lastRenderedPageBreak/>
        <w:t xml:space="preserve">sustava, smanjuje vrijeme presjedanja (kod prijevoza putnika) i vrijeme pretovara (kod prijevoza tereta).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13704DD5" w14:textId="77777777">
        <w:trPr>
          <w:tblHeader/>
        </w:trPr>
        <w:tc>
          <w:tcPr>
            <w:tcW w:w="9062" w:type="dxa"/>
            <w:shd w:val="clear" w:color="auto" w:fill="E8EFF9" w:themeFill="accent6" w:themeFillTint="66"/>
          </w:tcPr>
          <w:p w14:paraId="3D0567EA" w14:textId="77777777" w:rsidR="00245C32" w:rsidRDefault="00666F4C">
            <w:pPr>
              <w:rPr>
                <w:rFonts w:cs="Times New Roman"/>
              </w:rPr>
            </w:pPr>
            <w:r>
              <w:rPr>
                <w:rFonts w:cs="Times New Roman"/>
                <w:b/>
              </w:rPr>
              <w:t>C - 8.4</w:t>
            </w:r>
            <w:r>
              <w:rPr>
                <w:rFonts w:cs="Times New Roman"/>
              </w:rPr>
              <w:t xml:space="preserve"> - Unaprjeđenje plovnosti i održavanje plovnih putova</w:t>
            </w:r>
          </w:p>
        </w:tc>
      </w:tr>
    </w:tbl>
    <w:p w14:paraId="5666A557" w14:textId="77777777" w:rsidR="00245C32" w:rsidRDefault="00666F4C">
      <w:pPr>
        <w:spacing w:before="240" w:after="0" w:line="240" w:lineRule="auto"/>
        <w:jc w:val="both"/>
        <w:rPr>
          <w:rFonts w:cs="Times New Roman"/>
        </w:rPr>
      </w:pPr>
      <w:r>
        <w:rPr>
          <w:rFonts w:cs="Times New Roman"/>
        </w:rPr>
        <w:t xml:space="preserve">Kroz ovo prioritetno područje javne politike žele se postići razine plovnosti sukladno međunarodnoj klasifikaciji plovnih putova te otkloniti uska grla u hrvatskom sustavu unutarnje plovidbe, a navedeno svakako doprinosi i sigurnosti, učinkovitosti, pristupačnosti i konkurentnosti sektora unutarnje plovidbe. </w:t>
      </w:r>
    </w:p>
    <w:p w14:paraId="3AE1E6F4" w14:textId="77777777" w:rsidR="00245C32" w:rsidRDefault="00666F4C">
      <w:pPr>
        <w:pStyle w:val="Heading4"/>
        <w:spacing w:after="0"/>
        <w:rPr>
          <w:rFonts w:cs="Times New Roman"/>
        </w:rPr>
      </w:pPr>
      <w:r>
        <w:rPr>
          <w:rFonts w:cs="Times New Roman"/>
        </w:rPr>
        <w:t>Sigurnost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6BFAAF60" w14:textId="77777777">
        <w:trPr>
          <w:tblHeader/>
        </w:trPr>
        <w:tc>
          <w:tcPr>
            <w:tcW w:w="9062" w:type="dxa"/>
            <w:shd w:val="clear" w:color="auto" w:fill="E8EFF9" w:themeFill="accent6" w:themeFillTint="66"/>
          </w:tcPr>
          <w:p w14:paraId="0765EB25" w14:textId="77777777" w:rsidR="00245C32" w:rsidRDefault="00666F4C">
            <w:pPr>
              <w:rPr>
                <w:rFonts w:cs="Times New Roman"/>
              </w:rPr>
            </w:pPr>
            <w:r>
              <w:rPr>
                <w:rFonts w:cs="Times New Roman"/>
                <w:b/>
              </w:rPr>
              <w:t>C - 9.1</w:t>
            </w:r>
            <w:r>
              <w:rPr>
                <w:rFonts w:cs="Times New Roman"/>
              </w:rPr>
              <w:t xml:space="preserve"> - Unaprjeđenje sigurnosti</w:t>
            </w:r>
          </w:p>
        </w:tc>
      </w:tr>
    </w:tbl>
    <w:p w14:paraId="0B26D3EA" w14:textId="77777777" w:rsidR="00245C32" w:rsidRDefault="00666F4C">
      <w:pPr>
        <w:spacing w:before="240" w:after="0" w:line="240" w:lineRule="auto"/>
        <w:jc w:val="both"/>
        <w:rPr>
          <w:rFonts w:cs="Times New Roman"/>
        </w:rPr>
      </w:pPr>
      <w:r>
        <w:rPr>
          <w:rFonts w:cs="Times New Roman"/>
        </w:rPr>
        <w:t xml:space="preserve">Kroz ovo prioritetno područje javne politike želi se osigurati visoka razina sigurnosti na unutarnjim plovnim putevima te modernizirati sustave za nadzor sigurnosti i prijenos informacija o stanju na unutarnjim plovnim putovima u realnom vremenu. Time se također želi omogućiti pravovremeno uočavanje sigurnosnih rizika te pravovremene reakcije i poduzimanje </w:t>
      </w:r>
      <w:proofErr w:type="spellStart"/>
      <w:r>
        <w:rPr>
          <w:rFonts w:cs="Times New Roman"/>
        </w:rPr>
        <w:t>mitigacijskih</w:t>
      </w:r>
      <w:proofErr w:type="spellEnd"/>
      <w:r>
        <w:rPr>
          <w:rFonts w:cs="Times New Roman"/>
        </w:rPr>
        <w:t xml:space="preserve"> mjera. </w:t>
      </w:r>
    </w:p>
    <w:p w14:paraId="6B9C69FC" w14:textId="77777777" w:rsidR="00245C32" w:rsidRDefault="00666F4C">
      <w:pPr>
        <w:pStyle w:val="Heading3"/>
        <w:spacing w:after="0"/>
        <w:rPr>
          <w:rFonts w:eastAsia="MS Gothic" w:cs="Times New Roman"/>
        </w:rPr>
      </w:pPr>
      <w:bookmarkStart w:id="90" w:name="_Toc105429593"/>
      <w:r>
        <w:rPr>
          <w:rFonts w:eastAsia="MS Gothic" w:cs="Times New Roman"/>
        </w:rPr>
        <w:t>Mjere</w:t>
      </w:r>
      <w:bookmarkEnd w:id="90"/>
    </w:p>
    <w:p w14:paraId="6A9AC84E" w14:textId="77777777" w:rsidR="00245C32" w:rsidRDefault="00666F4C">
      <w:pPr>
        <w:spacing w:after="0" w:line="240" w:lineRule="auto"/>
        <w:jc w:val="both"/>
        <w:rPr>
          <w:rFonts w:eastAsia="Calibri" w:cs="Times New Roman"/>
        </w:rPr>
      </w:pPr>
      <w:r>
        <w:rPr>
          <w:rFonts w:eastAsia="Calibri" w:cs="Times New Roman"/>
        </w:rPr>
        <w:t xml:space="preserve">Nastavno na analizu postojećeg stanja te definiranje ciljeva ove Strategije, u ovom poglavlju razrađene su mjere koje su prepoznate kao nužne za ostvarenje definiranih ciljeva. Mjere su pripremljene na način da se omogućava rješavanje identificiranih poteškoća te </w:t>
      </w:r>
      <w:proofErr w:type="spellStart"/>
      <w:r>
        <w:rPr>
          <w:rFonts w:eastAsia="Calibri" w:cs="Times New Roman"/>
        </w:rPr>
        <w:t>mitigacija</w:t>
      </w:r>
      <w:proofErr w:type="spellEnd"/>
      <w:r>
        <w:rPr>
          <w:rFonts w:eastAsia="Calibri" w:cs="Times New Roman"/>
        </w:rPr>
        <w:t xml:space="preserve"> rizika u sustavu unutarnje plovidbe u Republici Hrvatskoj. Provedbom niže navedenih mjera želi se u konačnici ostvariti jačanje konkurentnosti i privlačnosti unutarnje plovidbe kao vida prijevoza te razvoj sustava po načelu ekonomske i ekološke održivosti.</w:t>
      </w:r>
    </w:p>
    <w:p w14:paraId="4F033792" w14:textId="77777777" w:rsidR="00245C32" w:rsidRDefault="00666F4C">
      <w:pPr>
        <w:spacing w:after="0" w:line="240" w:lineRule="auto"/>
        <w:jc w:val="both"/>
        <w:rPr>
          <w:rFonts w:eastAsia="Calibri" w:cs="Times New Roman"/>
        </w:rPr>
      </w:pPr>
      <w:r>
        <w:rPr>
          <w:rFonts w:eastAsia="Calibri" w:cs="Times New Roman"/>
        </w:rPr>
        <w:t>Sve mjere su razvrstane u tri kategorije:</w:t>
      </w:r>
    </w:p>
    <w:p w14:paraId="4977B0B5" w14:textId="77777777" w:rsidR="00245C32" w:rsidRDefault="00666F4C">
      <w:pPr>
        <w:numPr>
          <w:ilvl w:val="0"/>
          <w:numId w:val="11"/>
        </w:numPr>
        <w:spacing w:after="0" w:line="240" w:lineRule="auto"/>
        <w:contextualSpacing/>
        <w:jc w:val="both"/>
        <w:rPr>
          <w:rFonts w:eastAsia="Calibri" w:cs="Times New Roman"/>
        </w:rPr>
      </w:pPr>
      <w:r>
        <w:rPr>
          <w:rFonts w:eastAsia="Calibri" w:cs="Times New Roman"/>
          <w:b/>
        </w:rPr>
        <w:t>Infrastrukturne</w:t>
      </w:r>
      <w:r>
        <w:rPr>
          <w:rFonts w:eastAsia="Calibri" w:cs="Times New Roman"/>
        </w:rPr>
        <w:t xml:space="preserve">: odnose se na provođenje infrastrukturnih zahvata i raznih vrsta radova te opremanje (proširenja kapaciteta, izgradnja i modernizacija objekata i infrastrukture, nabave robe i opreme i sl.). </w:t>
      </w:r>
    </w:p>
    <w:p w14:paraId="0FC2F356" w14:textId="77777777" w:rsidR="00245C32" w:rsidRDefault="00666F4C">
      <w:pPr>
        <w:numPr>
          <w:ilvl w:val="0"/>
          <w:numId w:val="11"/>
        </w:numPr>
        <w:spacing w:after="0" w:line="240" w:lineRule="auto"/>
        <w:contextualSpacing/>
        <w:jc w:val="both"/>
        <w:rPr>
          <w:rFonts w:eastAsia="Calibri" w:cs="Times New Roman"/>
        </w:rPr>
      </w:pPr>
      <w:r>
        <w:rPr>
          <w:rFonts w:eastAsia="Calibri" w:cs="Times New Roman"/>
          <w:b/>
        </w:rPr>
        <w:t>Operativne</w:t>
      </w:r>
      <w:r>
        <w:rPr>
          <w:rFonts w:eastAsia="Calibri" w:cs="Times New Roman"/>
        </w:rPr>
        <w:t>: odnose se na provođenje aktivnosti za unaprjeđenje funkcioniranja sustava u smislu ubrzanja ili poboljšanja učinkovitosti nekih radnji, suradnje i komunikacije.</w:t>
      </w:r>
    </w:p>
    <w:p w14:paraId="44FDED14" w14:textId="77777777" w:rsidR="00245C32" w:rsidRDefault="00666F4C">
      <w:pPr>
        <w:numPr>
          <w:ilvl w:val="0"/>
          <w:numId w:val="11"/>
        </w:numPr>
        <w:spacing w:after="0" w:line="240" w:lineRule="auto"/>
        <w:contextualSpacing/>
        <w:jc w:val="both"/>
        <w:rPr>
          <w:rFonts w:eastAsia="Calibri" w:cs="Times New Roman"/>
        </w:rPr>
      </w:pPr>
      <w:r>
        <w:rPr>
          <w:rFonts w:eastAsia="Calibri" w:cs="Times New Roman"/>
          <w:b/>
        </w:rPr>
        <w:t>Organizacijske</w:t>
      </w:r>
      <w:r>
        <w:rPr>
          <w:rFonts w:eastAsia="Calibri" w:cs="Times New Roman"/>
        </w:rPr>
        <w:t xml:space="preserve">: odnose se na provođenje aktivnosti za jačanje administrativnih i upravljačkih kapaciteta, definiranje okvira i procedura djelovanja te opće upravljanje sustavom. </w:t>
      </w:r>
    </w:p>
    <w:p w14:paraId="5C7CF301" w14:textId="77777777" w:rsidR="00245C32" w:rsidRDefault="00666F4C">
      <w:pPr>
        <w:spacing w:before="240" w:after="0" w:line="240" w:lineRule="auto"/>
        <w:jc w:val="both"/>
        <w:rPr>
          <w:rFonts w:eastAsia="Calibri" w:cs="Times New Roman"/>
        </w:rPr>
      </w:pPr>
      <w:r>
        <w:rPr>
          <w:rFonts w:eastAsia="Calibri" w:cs="Times New Roman"/>
        </w:rPr>
        <w:t>Za svaku mjeru dano je obrazloženje njenog opsega na općoj razini. Pod time se misli da ovim dokumentom nisu definirani pojedinačni projekti ili aktivnosti koji će se provoditi u sklopu pojedine mjere, nego se daje strateško usmjerenje za razdoblje od narednih deset godina. Pojedinačni projekti i aktivnosti razradit će se detaljnije u strateškim dokumentima nižeg ranga, a posebno kroz studijsko-tehničku dokumentaciju koja će odrediti opseg, trošak i vremenski plan provedbe pojedinog projekta i aktivnosti.</w:t>
      </w:r>
    </w:p>
    <w:p w14:paraId="408345EE" w14:textId="77777777" w:rsidR="00245C32" w:rsidRDefault="00666F4C">
      <w:pPr>
        <w:pStyle w:val="Heading4"/>
        <w:spacing w:after="0"/>
        <w:rPr>
          <w:rFonts w:cs="Times New Roman"/>
        </w:rPr>
      </w:pPr>
      <w:r>
        <w:rPr>
          <w:rFonts w:cs="Times New Roman"/>
        </w:rPr>
        <w:lastRenderedPageBreak/>
        <w:t>Organizacija i ljudski potencijali</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3997D090" w14:textId="77777777">
        <w:trPr>
          <w:tblHeader/>
        </w:trPr>
        <w:tc>
          <w:tcPr>
            <w:tcW w:w="9062" w:type="dxa"/>
            <w:shd w:val="clear" w:color="auto" w:fill="E8EFF9" w:themeFill="accent6" w:themeFillTint="66"/>
          </w:tcPr>
          <w:p w14:paraId="071E89C4" w14:textId="77777777" w:rsidR="00245C32" w:rsidRDefault="00666F4C">
            <w:pPr>
              <w:spacing w:before="120"/>
              <w:rPr>
                <w:rFonts w:cs="Times New Roman"/>
                <w:b/>
              </w:rPr>
            </w:pPr>
            <w:r>
              <w:rPr>
                <w:rFonts w:cs="Times New Roman"/>
                <w:b/>
              </w:rPr>
              <w:t>M -1.1.1 - Ulaganje u razvoj ljudskih resursa te obuke, posebice vezano za uvođenje novih tehnologija, te usklađivanje s europskim kvalifikacijskim okvirom i standardima obuke</w:t>
            </w:r>
          </w:p>
        </w:tc>
      </w:tr>
      <w:tr w:rsidR="00245C32" w14:paraId="0CF90EE2" w14:textId="77777777">
        <w:trPr>
          <w:tblHeader/>
        </w:trPr>
        <w:tc>
          <w:tcPr>
            <w:tcW w:w="9062" w:type="dxa"/>
            <w:shd w:val="clear" w:color="auto" w:fill="auto"/>
          </w:tcPr>
          <w:p w14:paraId="1028EC2C" w14:textId="77777777" w:rsidR="00245C32" w:rsidRDefault="00666F4C">
            <w:pPr>
              <w:spacing w:before="120"/>
              <w:jc w:val="both"/>
              <w:rPr>
                <w:rFonts w:cs="Times New Roman"/>
              </w:rPr>
            </w:pPr>
            <w:r>
              <w:rPr>
                <w:rFonts w:cs="Times New Roman"/>
              </w:rPr>
              <w:t xml:space="preserve">U sklopu ove mjere provodit će se aktivnosti usmjerene na jačanje ljudskih resursa, kako u pogledu broja i strukture kadra koji radi na različitim poslovima u sektoru unutarnje plovidbe, tako i u pogledu razvoja specifičnih znanja i vještina. Jačanje ljudskih resursa ključan je preduvjet za uspješno praćenje razvojnih i tržišnih trendova u sektoru unutarnje plovidbe. </w:t>
            </w:r>
          </w:p>
        </w:tc>
      </w:tr>
      <w:tr w:rsidR="00245C32" w14:paraId="642279B2" w14:textId="77777777">
        <w:trPr>
          <w:tblHeader/>
        </w:trPr>
        <w:tc>
          <w:tcPr>
            <w:tcW w:w="9062" w:type="dxa"/>
            <w:shd w:val="clear" w:color="auto" w:fill="auto"/>
          </w:tcPr>
          <w:p w14:paraId="49BC9EBC" w14:textId="77777777" w:rsidR="00245C32" w:rsidRDefault="00666F4C">
            <w:pPr>
              <w:spacing w:before="120"/>
              <w:rPr>
                <w:rFonts w:cs="Times New Roman"/>
                <w:b/>
              </w:rPr>
            </w:pPr>
            <w:r>
              <w:rPr>
                <w:rFonts w:cs="Times New Roman"/>
                <w:b/>
              </w:rPr>
              <w:t xml:space="preserve">Vrsta mjere: </w:t>
            </w:r>
            <w:r>
              <w:rPr>
                <w:rFonts w:cs="Times New Roman"/>
              </w:rPr>
              <w:t>Organizacijska</w:t>
            </w:r>
          </w:p>
        </w:tc>
      </w:tr>
      <w:tr w:rsidR="00245C32" w14:paraId="33972991" w14:textId="77777777">
        <w:trPr>
          <w:tblHeader/>
        </w:trPr>
        <w:tc>
          <w:tcPr>
            <w:tcW w:w="9062" w:type="dxa"/>
            <w:shd w:val="clear" w:color="auto" w:fill="auto"/>
          </w:tcPr>
          <w:p w14:paraId="19A394FB" w14:textId="77777777" w:rsidR="00245C32" w:rsidRDefault="00666F4C">
            <w:pPr>
              <w:spacing w:before="120"/>
              <w:rPr>
                <w:rFonts w:cs="Times New Roman"/>
              </w:rPr>
            </w:pPr>
            <w:r>
              <w:rPr>
                <w:rFonts w:cs="Times New Roman"/>
                <w:b/>
              </w:rPr>
              <w:t xml:space="preserve">Ključni dionici za provedbu: </w:t>
            </w:r>
            <w:r>
              <w:rPr>
                <w:rFonts w:cs="Times New Roman"/>
              </w:rPr>
              <w:t>središnje tijelo državne uprave nadležno za promet, lučke uprave, operateri, brodari</w:t>
            </w:r>
          </w:p>
        </w:tc>
      </w:tr>
    </w:tbl>
    <w:p w14:paraId="492264FC"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6BBB1378" w14:textId="77777777">
        <w:trPr>
          <w:tblHeader/>
        </w:trPr>
        <w:tc>
          <w:tcPr>
            <w:tcW w:w="9062" w:type="dxa"/>
            <w:shd w:val="clear" w:color="auto" w:fill="E8EFF9" w:themeFill="accent6" w:themeFillTint="66"/>
          </w:tcPr>
          <w:p w14:paraId="4788F20F" w14:textId="77777777" w:rsidR="00245C32" w:rsidRDefault="00666F4C">
            <w:pPr>
              <w:spacing w:before="120"/>
              <w:rPr>
                <w:rFonts w:cs="Times New Roman"/>
                <w:b/>
              </w:rPr>
            </w:pPr>
            <w:r>
              <w:rPr>
                <w:rFonts w:cs="Times New Roman"/>
                <w:b/>
              </w:rPr>
              <w:t>M -1.2.1 - Povećanje učinkovitosti organizacije sustava</w:t>
            </w:r>
          </w:p>
        </w:tc>
      </w:tr>
      <w:tr w:rsidR="00245C32" w14:paraId="6EB71C82" w14:textId="77777777">
        <w:trPr>
          <w:tblHeader/>
        </w:trPr>
        <w:tc>
          <w:tcPr>
            <w:tcW w:w="9062" w:type="dxa"/>
            <w:shd w:val="clear" w:color="auto" w:fill="auto"/>
          </w:tcPr>
          <w:p w14:paraId="02E6E3A0" w14:textId="77777777" w:rsidR="00245C32" w:rsidRDefault="00666F4C">
            <w:pPr>
              <w:spacing w:before="120"/>
              <w:jc w:val="both"/>
              <w:rPr>
                <w:rFonts w:cs="Times New Roman"/>
              </w:rPr>
            </w:pPr>
            <w:r>
              <w:rPr>
                <w:rFonts w:cs="Times New Roman"/>
              </w:rPr>
              <w:t>Vezano uz povećanje učinkovitosti organizacije sustava unutarnje plovidbe nužno je sagledati interne procedure unutar sektora unutarnje plovidbe te, gdje je moguće, unaprijediti proceduralni okvir kako bi se postupanja ubrzala. Jasno trebaju biti određene odgovornosti i ovlasti. Administrativni teret nužno je smanjiti na najmanju moguću mjeru kako bi se sustav rasteretilo i omogućilo više vremena za rješavanje razvojnih pitanja. U ovom je kontekstu također nužno ostvariti intenzivnu komunikaciju i suradnju s drugim nacionalnim tijelima, posebice s onima koja su zadužena za izdavanje rješenja ili dozvola za daljnje postupanje (npr. središnje tijelo državne uprave nadležno za zaštitu okoliša i prirode, središnje tijelo državne uprave nadležno za graditeljstvo i prostorno uređenje,  jedinice regionalne i lokalne samouprave), a u cilju ubrzavanja procedura i stjecanja preduvjeta za investicije i radove u sektoru unutarnje plovidbe.</w:t>
            </w:r>
          </w:p>
        </w:tc>
      </w:tr>
      <w:tr w:rsidR="00245C32" w14:paraId="44D766AD" w14:textId="77777777">
        <w:trPr>
          <w:tblHeader/>
        </w:trPr>
        <w:tc>
          <w:tcPr>
            <w:tcW w:w="9062" w:type="dxa"/>
            <w:shd w:val="clear" w:color="auto" w:fill="auto"/>
          </w:tcPr>
          <w:p w14:paraId="01CD8797" w14:textId="77777777" w:rsidR="00245C32" w:rsidRDefault="00666F4C">
            <w:pPr>
              <w:spacing w:before="120"/>
              <w:rPr>
                <w:rFonts w:cs="Times New Roman"/>
                <w:b/>
              </w:rPr>
            </w:pPr>
            <w:r>
              <w:rPr>
                <w:rFonts w:cs="Times New Roman"/>
                <w:b/>
              </w:rPr>
              <w:t xml:space="preserve">Vrsta mjere: </w:t>
            </w:r>
            <w:r>
              <w:rPr>
                <w:rFonts w:cs="Times New Roman"/>
              </w:rPr>
              <w:t>Operativna</w:t>
            </w:r>
          </w:p>
        </w:tc>
      </w:tr>
      <w:tr w:rsidR="00245C32" w14:paraId="64AFC7E6" w14:textId="77777777">
        <w:trPr>
          <w:tblHeader/>
        </w:trPr>
        <w:tc>
          <w:tcPr>
            <w:tcW w:w="9062" w:type="dxa"/>
            <w:shd w:val="clear" w:color="auto" w:fill="auto"/>
          </w:tcPr>
          <w:p w14:paraId="168AC4E2" w14:textId="77777777" w:rsidR="00245C32" w:rsidRDefault="00666F4C">
            <w:pPr>
              <w:spacing w:before="120"/>
              <w:rPr>
                <w:rFonts w:cs="Times New Roman"/>
                <w:b/>
              </w:rPr>
            </w:pPr>
            <w:r>
              <w:rPr>
                <w:rFonts w:cs="Times New Roman"/>
                <w:b/>
              </w:rPr>
              <w:t xml:space="preserve">Ključni dionici za provedbu: </w:t>
            </w:r>
            <w:r>
              <w:rPr>
                <w:rFonts w:cs="Times New Roman"/>
              </w:rPr>
              <w:t>središnje tijelo državne uprave nadležno za promet, lučke uprave</w:t>
            </w:r>
          </w:p>
        </w:tc>
      </w:tr>
    </w:tbl>
    <w:p w14:paraId="4694AC6E"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4F316DC7" w14:textId="77777777">
        <w:trPr>
          <w:tblHeader/>
        </w:trPr>
        <w:tc>
          <w:tcPr>
            <w:tcW w:w="9062" w:type="dxa"/>
            <w:shd w:val="clear" w:color="auto" w:fill="E8EFF9" w:themeFill="accent6" w:themeFillTint="66"/>
          </w:tcPr>
          <w:p w14:paraId="50A7C4B0" w14:textId="77777777" w:rsidR="00245C32" w:rsidRDefault="00666F4C">
            <w:pPr>
              <w:spacing w:before="120"/>
              <w:rPr>
                <w:rFonts w:cs="Times New Roman"/>
                <w:b/>
              </w:rPr>
            </w:pPr>
            <w:r>
              <w:rPr>
                <w:rFonts w:cs="Times New Roman"/>
                <w:b/>
              </w:rPr>
              <w:t>M -1.2.2 - Tehnološka modernizacija luka</w:t>
            </w:r>
          </w:p>
        </w:tc>
      </w:tr>
      <w:tr w:rsidR="00245C32" w14:paraId="4EECD87C" w14:textId="77777777">
        <w:trPr>
          <w:tblHeader/>
        </w:trPr>
        <w:tc>
          <w:tcPr>
            <w:tcW w:w="9062" w:type="dxa"/>
            <w:shd w:val="clear" w:color="auto" w:fill="auto"/>
          </w:tcPr>
          <w:p w14:paraId="364D3CF7" w14:textId="77777777" w:rsidR="00245C32" w:rsidRDefault="00666F4C">
            <w:pPr>
              <w:spacing w:before="120"/>
              <w:jc w:val="both"/>
              <w:rPr>
                <w:rFonts w:cs="Times New Roman"/>
              </w:rPr>
            </w:pPr>
            <w:r>
              <w:rPr>
                <w:rFonts w:cs="Times New Roman"/>
              </w:rPr>
              <w:t xml:space="preserve">Tehnološka modernizacija luka odnosi se na modernizaciju lučkih operativnih sustava, tehnologija koje se koriste u upravljanju teretima i procesima pretovara i opreme u luci (infrastruktura i </w:t>
            </w:r>
            <w:proofErr w:type="spellStart"/>
            <w:r>
              <w:rPr>
                <w:rFonts w:cs="Times New Roman"/>
              </w:rPr>
              <w:t>suprastruktura</w:t>
            </w:r>
            <w:proofErr w:type="spellEnd"/>
            <w:r>
              <w:rPr>
                <w:rFonts w:cs="Times New Roman"/>
              </w:rPr>
              <w:t xml:space="preserve">). Odnosi se i na uvođenje lučkog informacijskog sustava kojim će se unaprijediti logistički procesi u samim lukama. Lučki informacijski sustav omogućit će automatiziranu razmjenu podataka među dionicima slijedom koje će se lučki i logistički procesi optimizirati. </w:t>
            </w:r>
          </w:p>
          <w:p w14:paraId="4C28A91F" w14:textId="38C8D465" w:rsidR="00245C32" w:rsidRDefault="00666F4C">
            <w:pPr>
              <w:spacing w:before="120"/>
              <w:jc w:val="both"/>
              <w:rPr>
                <w:rFonts w:cs="Times New Roman"/>
                <w:b/>
              </w:rPr>
            </w:pPr>
            <w:r>
              <w:rPr>
                <w:rFonts w:cs="Times New Roman"/>
              </w:rPr>
              <w:t xml:space="preserve">U narednom razdoblju posebno je važno međunarodne riječne luke u </w:t>
            </w:r>
            <w:bookmarkStart w:id="91" w:name="_GoBack"/>
            <w:r w:rsidR="002C1255" w:rsidRPr="00B97A45">
              <w:rPr>
                <w:rFonts w:cs="Times New Roman"/>
              </w:rPr>
              <w:t>Republici</w:t>
            </w:r>
            <w:bookmarkEnd w:id="91"/>
            <w:r w:rsidR="002C1255" w:rsidRPr="002C1255">
              <w:rPr>
                <w:rFonts w:cs="Times New Roman"/>
                <w:color w:val="FF0000"/>
              </w:rPr>
              <w:t xml:space="preserve"> </w:t>
            </w:r>
            <w:r>
              <w:rPr>
                <w:rFonts w:cs="Times New Roman"/>
              </w:rPr>
              <w:t xml:space="preserve">Hrvatskoj modernizirati u </w:t>
            </w:r>
            <w:proofErr w:type="spellStart"/>
            <w:r>
              <w:rPr>
                <w:rFonts w:cs="Times New Roman"/>
              </w:rPr>
              <w:t>smart</w:t>
            </w:r>
            <w:proofErr w:type="spellEnd"/>
            <w:r>
              <w:rPr>
                <w:rFonts w:cs="Times New Roman"/>
              </w:rPr>
              <w:t xml:space="preserve"> luke (podrazumijeva korištenje tehnologija kao što su „</w:t>
            </w:r>
            <w:proofErr w:type="spellStart"/>
            <w:r>
              <w:rPr>
                <w:rFonts w:cs="Times New Roman"/>
              </w:rPr>
              <w:t>big</w:t>
            </w:r>
            <w:proofErr w:type="spellEnd"/>
            <w:r>
              <w:rPr>
                <w:rFonts w:cs="Times New Roman"/>
              </w:rPr>
              <w:t xml:space="preserve"> data“, Internet stvari (</w:t>
            </w:r>
            <w:proofErr w:type="spellStart"/>
            <w:r>
              <w:rPr>
                <w:rFonts w:cs="Times New Roman"/>
              </w:rPr>
              <w:t>IoT</w:t>
            </w:r>
            <w:proofErr w:type="spellEnd"/>
            <w:r>
              <w:rPr>
                <w:rFonts w:cs="Times New Roman"/>
              </w:rPr>
              <w:t xml:space="preserve"> – Internet </w:t>
            </w:r>
            <w:proofErr w:type="spellStart"/>
            <w:r>
              <w:rPr>
                <w:rFonts w:cs="Times New Roman"/>
              </w:rPr>
              <w:t>of</w:t>
            </w:r>
            <w:proofErr w:type="spellEnd"/>
            <w:r>
              <w:rPr>
                <w:rFonts w:cs="Times New Roman"/>
              </w:rPr>
              <w:t xml:space="preserve"> </w:t>
            </w:r>
            <w:proofErr w:type="spellStart"/>
            <w:r>
              <w:rPr>
                <w:rFonts w:cs="Times New Roman"/>
              </w:rPr>
              <w:t>Things</w:t>
            </w:r>
            <w:proofErr w:type="spellEnd"/>
            <w:r>
              <w:rPr>
                <w:rFonts w:cs="Times New Roman"/>
              </w:rPr>
              <w:t>), „</w:t>
            </w:r>
            <w:proofErr w:type="spellStart"/>
            <w:r>
              <w:rPr>
                <w:rFonts w:cs="Times New Roman"/>
              </w:rPr>
              <w:t>blockchain</w:t>
            </w:r>
            <w:proofErr w:type="spellEnd"/>
            <w:r>
              <w:rPr>
                <w:rFonts w:cs="Times New Roman"/>
              </w:rPr>
              <w:t>“ i slične pametne tehnologije kojima se može povećati učinak i ekonomska konkurentnost).</w:t>
            </w:r>
          </w:p>
        </w:tc>
      </w:tr>
      <w:tr w:rsidR="00245C32" w14:paraId="1EFEBA3D" w14:textId="77777777">
        <w:trPr>
          <w:tblHeader/>
        </w:trPr>
        <w:tc>
          <w:tcPr>
            <w:tcW w:w="9062" w:type="dxa"/>
            <w:shd w:val="clear" w:color="auto" w:fill="auto"/>
          </w:tcPr>
          <w:p w14:paraId="6F39FF29" w14:textId="77777777" w:rsidR="00245C32" w:rsidRDefault="00666F4C">
            <w:pPr>
              <w:spacing w:before="120"/>
              <w:rPr>
                <w:rFonts w:cs="Times New Roman"/>
                <w:b/>
              </w:rPr>
            </w:pPr>
            <w:r>
              <w:rPr>
                <w:rFonts w:cs="Times New Roman"/>
                <w:b/>
              </w:rPr>
              <w:t xml:space="preserve">Vrsta mjere: </w:t>
            </w:r>
            <w:r>
              <w:rPr>
                <w:rFonts w:cs="Times New Roman"/>
              </w:rPr>
              <w:t>Operativna</w:t>
            </w:r>
          </w:p>
        </w:tc>
      </w:tr>
      <w:tr w:rsidR="00245C32" w14:paraId="5C645778" w14:textId="77777777">
        <w:trPr>
          <w:tblHeader/>
        </w:trPr>
        <w:tc>
          <w:tcPr>
            <w:tcW w:w="9062" w:type="dxa"/>
            <w:shd w:val="clear" w:color="auto" w:fill="auto"/>
          </w:tcPr>
          <w:p w14:paraId="2D3B70D5" w14:textId="77777777" w:rsidR="00245C32" w:rsidRDefault="00666F4C">
            <w:pPr>
              <w:spacing w:before="120"/>
              <w:rPr>
                <w:rFonts w:cs="Times New Roman"/>
              </w:rPr>
            </w:pPr>
            <w:r>
              <w:rPr>
                <w:rFonts w:cs="Times New Roman"/>
                <w:b/>
              </w:rPr>
              <w:t xml:space="preserve">Ključni dionici za provedbu: </w:t>
            </w:r>
            <w:r>
              <w:rPr>
                <w:rFonts w:cs="Times New Roman"/>
              </w:rPr>
              <w:t>središnje tijelo državne uprave nadležno za promet, lučke uprave, lučki operateri</w:t>
            </w:r>
          </w:p>
        </w:tc>
      </w:tr>
    </w:tbl>
    <w:p w14:paraId="107C8A5C"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3F86E532" w14:textId="77777777">
        <w:trPr>
          <w:tblHeader/>
        </w:trPr>
        <w:tc>
          <w:tcPr>
            <w:tcW w:w="9062" w:type="dxa"/>
            <w:shd w:val="clear" w:color="auto" w:fill="E8EFF9" w:themeFill="accent6" w:themeFillTint="66"/>
          </w:tcPr>
          <w:p w14:paraId="14D4B741" w14:textId="71285D9E" w:rsidR="00245C32" w:rsidRDefault="00666F4C">
            <w:pPr>
              <w:spacing w:before="120"/>
              <w:rPr>
                <w:rFonts w:cs="Times New Roman"/>
                <w:b/>
              </w:rPr>
            </w:pPr>
            <w:r>
              <w:rPr>
                <w:rFonts w:cs="Times New Roman"/>
                <w:b/>
              </w:rPr>
              <w:lastRenderedPageBreak/>
              <w:t xml:space="preserve">M -1.3.1 - Razvitak riječnih informacijskih servisa u </w:t>
            </w:r>
            <w:r w:rsidR="002C1255" w:rsidRPr="001E6A9C">
              <w:rPr>
                <w:rFonts w:cs="Times New Roman"/>
                <w:b/>
              </w:rPr>
              <w:t xml:space="preserve">Republici </w:t>
            </w:r>
            <w:r>
              <w:rPr>
                <w:rFonts w:cs="Times New Roman"/>
                <w:b/>
              </w:rPr>
              <w:t>Hrvatskoj</w:t>
            </w:r>
          </w:p>
        </w:tc>
      </w:tr>
      <w:tr w:rsidR="00245C32" w14:paraId="49EBD7FE" w14:textId="77777777">
        <w:trPr>
          <w:tblHeader/>
        </w:trPr>
        <w:tc>
          <w:tcPr>
            <w:tcW w:w="9062" w:type="dxa"/>
            <w:shd w:val="clear" w:color="auto" w:fill="auto"/>
          </w:tcPr>
          <w:p w14:paraId="35138BED" w14:textId="77777777" w:rsidR="00245C32" w:rsidRDefault="00666F4C">
            <w:pPr>
              <w:spacing w:before="120"/>
              <w:rPr>
                <w:rFonts w:cs="Times New Roman"/>
              </w:rPr>
            </w:pPr>
            <w:r>
              <w:rPr>
                <w:rFonts w:cs="Times New Roman"/>
              </w:rPr>
              <w:t>Potrebno je osigurati potpunu implementaciju Direktive Vijeća 2005/44/EZ Europskog parlamenta i Vijeća od 7. rujna 2005. o usklađenim riječnim informacijskim uslugama (RIS) unutarnjih plovnih putova u Zajednici. Trenutna pokrivenost hrvatske mreže unutarnjih plovnih putova RIS-om je visoka, a u narednom razdoblju nužno je uspostaviti neprekidno, nesmetano i učinkovito funkcioniranje sustava, održavanje sustava treba biti kontinuirano. U okviru sustava trebaju se definirati jasne procedure djelovanja u slučaju nastanka incidentnih situacija te jasnije i potpunije definirati pravni okvir za implementaciju i korištenje RIS-a, kao i ovlasti i odgovornosti uključenih dionika i nadležnih tijela.</w:t>
            </w:r>
          </w:p>
        </w:tc>
      </w:tr>
      <w:tr w:rsidR="00245C32" w14:paraId="1B0AE888" w14:textId="77777777">
        <w:trPr>
          <w:tblHeader/>
        </w:trPr>
        <w:tc>
          <w:tcPr>
            <w:tcW w:w="9062" w:type="dxa"/>
            <w:shd w:val="clear" w:color="auto" w:fill="auto"/>
          </w:tcPr>
          <w:p w14:paraId="77C9FD64" w14:textId="77777777" w:rsidR="00245C32" w:rsidRDefault="00666F4C">
            <w:pPr>
              <w:spacing w:before="120"/>
              <w:rPr>
                <w:rFonts w:cs="Times New Roman"/>
                <w:b/>
              </w:rPr>
            </w:pPr>
            <w:r>
              <w:rPr>
                <w:rFonts w:cs="Times New Roman"/>
                <w:b/>
              </w:rPr>
              <w:t xml:space="preserve">Vrsta mjere: </w:t>
            </w:r>
            <w:r>
              <w:rPr>
                <w:rFonts w:cs="Times New Roman"/>
              </w:rPr>
              <w:t>Operativna</w:t>
            </w:r>
          </w:p>
        </w:tc>
      </w:tr>
      <w:tr w:rsidR="00245C32" w14:paraId="40539827" w14:textId="77777777">
        <w:trPr>
          <w:tblHeader/>
        </w:trPr>
        <w:tc>
          <w:tcPr>
            <w:tcW w:w="9062" w:type="dxa"/>
            <w:shd w:val="clear" w:color="auto" w:fill="auto"/>
          </w:tcPr>
          <w:p w14:paraId="0C875EFC" w14:textId="77777777" w:rsidR="00245C32" w:rsidRDefault="00666F4C">
            <w:pPr>
              <w:spacing w:before="120"/>
              <w:rPr>
                <w:rFonts w:cs="Times New Roman"/>
              </w:rPr>
            </w:pPr>
            <w:r>
              <w:rPr>
                <w:rFonts w:cs="Times New Roman"/>
                <w:b/>
              </w:rPr>
              <w:t xml:space="preserve">Ključni dionici za provedbu: </w:t>
            </w:r>
            <w:r>
              <w:rPr>
                <w:rFonts w:cs="Times New Roman"/>
              </w:rPr>
              <w:t>središnje tijelo državne uprave nadležno za promet</w:t>
            </w:r>
          </w:p>
        </w:tc>
      </w:tr>
    </w:tbl>
    <w:p w14:paraId="6200E942"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480D9F8A" w14:textId="77777777">
        <w:trPr>
          <w:tblHeader/>
        </w:trPr>
        <w:tc>
          <w:tcPr>
            <w:tcW w:w="9062" w:type="dxa"/>
            <w:shd w:val="clear" w:color="auto" w:fill="E8EFF9" w:themeFill="accent6" w:themeFillTint="66"/>
          </w:tcPr>
          <w:p w14:paraId="580161B1" w14:textId="77777777" w:rsidR="00245C32" w:rsidRDefault="00666F4C">
            <w:pPr>
              <w:spacing w:before="120"/>
              <w:rPr>
                <w:rFonts w:cs="Times New Roman"/>
                <w:b/>
              </w:rPr>
            </w:pPr>
            <w:r>
              <w:rPr>
                <w:rFonts w:cs="Times New Roman"/>
                <w:b/>
              </w:rPr>
              <w:t>M -1.3.2 - Uspostava zajedničke platforme svih dionika riječnog prometnog sektora</w:t>
            </w:r>
          </w:p>
        </w:tc>
      </w:tr>
      <w:tr w:rsidR="00245C32" w14:paraId="3031BEA4" w14:textId="77777777">
        <w:trPr>
          <w:tblHeader/>
        </w:trPr>
        <w:tc>
          <w:tcPr>
            <w:tcW w:w="9062" w:type="dxa"/>
            <w:shd w:val="clear" w:color="auto" w:fill="auto"/>
          </w:tcPr>
          <w:p w14:paraId="4DAE3B9C" w14:textId="77777777" w:rsidR="00245C32" w:rsidRDefault="00666F4C">
            <w:pPr>
              <w:spacing w:before="120"/>
              <w:jc w:val="both"/>
              <w:rPr>
                <w:rFonts w:cs="Times New Roman"/>
              </w:rPr>
            </w:pPr>
            <w:r>
              <w:rPr>
                <w:rFonts w:cs="Times New Roman"/>
              </w:rPr>
              <w:t xml:space="preserve">U narednom desetogodišnjem razdoblju u hrvatskom sustavu potrebno je provoditi aktivnosti razvoja i prilagodbe postojećih sustava razmjene informacija (prvenstveno RIS-a) te pripreme za povezivanje na zajedničku europsku platformu. U tom je kontekstu nužno provoditi aktivnosti informiranja dionika i budućih korisnika ove platforme s nacionalne razine kako bi svi pravovremeno bili upoznati s napretkom u razvoju platforme te očekivanjima u pogledu njihovog doprinosa. </w:t>
            </w:r>
          </w:p>
        </w:tc>
      </w:tr>
      <w:tr w:rsidR="00245C32" w14:paraId="584600E5" w14:textId="77777777">
        <w:trPr>
          <w:tblHeader/>
        </w:trPr>
        <w:tc>
          <w:tcPr>
            <w:tcW w:w="9062" w:type="dxa"/>
            <w:shd w:val="clear" w:color="auto" w:fill="auto"/>
          </w:tcPr>
          <w:p w14:paraId="7F6B73CA" w14:textId="77777777" w:rsidR="00245C32" w:rsidRDefault="00666F4C">
            <w:pPr>
              <w:spacing w:before="120"/>
              <w:rPr>
                <w:rFonts w:cs="Times New Roman"/>
                <w:b/>
              </w:rPr>
            </w:pPr>
            <w:r>
              <w:rPr>
                <w:rFonts w:cs="Times New Roman"/>
                <w:b/>
              </w:rPr>
              <w:t xml:space="preserve">Vrsta mjere: </w:t>
            </w:r>
            <w:r>
              <w:rPr>
                <w:rFonts w:cs="Times New Roman"/>
              </w:rPr>
              <w:t>Operativna</w:t>
            </w:r>
          </w:p>
        </w:tc>
      </w:tr>
      <w:tr w:rsidR="00245C32" w14:paraId="7B238592" w14:textId="77777777">
        <w:trPr>
          <w:tblHeader/>
        </w:trPr>
        <w:tc>
          <w:tcPr>
            <w:tcW w:w="9062" w:type="dxa"/>
            <w:shd w:val="clear" w:color="auto" w:fill="auto"/>
          </w:tcPr>
          <w:p w14:paraId="109D3C6B" w14:textId="77777777" w:rsidR="00245C32" w:rsidRDefault="00666F4C">
            <w:pPr>
              <w:spacing w:before="120"/>
              <w:rPr>
                <w:rFonts w:cs="Times New Roman"/>
              </w:rPr>
            </w:pPr>
            <w:r>
              <w:rPr>
                <w:rFonts w:cs="Times New Roman"/>
                <w:b/>
              </w:rPr>
              <w:t xml:space="preserve">Ključni dionici za provedbu: </w:t>
            </w:r>
            <w:r>
              <w:rPr>
                <w:rFonts w:cs="Times New Roman"/>
              </w:rPr>
              <w:t>središnje tijelo državne uprave nadležno za promet, lučke uprave</w:t>
            </w:r>
          </w:p>
        </w:tc>
      </w:tr>
    </w:tbl>
    <w:p w14:paraId="1CC834CB"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13BAB5B6" w14:textId="77777777">
        <w:trPr>
          <w:tblHeader/>
        </w:trPr>
        <w:tc>
          <w:tcPr>
            <w:tcW w:w="9062" w:type="dxa"/>
            <w:shd w:val="clear" w:color="auto" w:fill="E8EFF9" w:themeFill="accent6" w:themeFillTint="66"/>
          </w:tcPr>
          <w:p w14:paraId="479E01DF" w14:textId="77777777" w:rsidR="00245C32" w:rsidRDefault="00666F4C">
            <w:pPr>
              <w:spacing w:before="120"/>
              <w:rPr>
                <w:rFonts w:cs="Times New Roman"/>
                <w:b/>
              </w:rPr>
            </w:pPr>
            <w:r>
              <w:rPr>
                <w:rFonts w:cs="Times New Roman"/>
                <w:b/>
              </w:rPr>
              <w:t>M -1.3.3 - Razvoj infrastrukture i usluga vodno-</w:t>
            </w:r>
            <w:proofErr w:type="spellStart"/>
            <w:r>
              <w:rPr>
                <w:rFonts w:cs="Times New Roman"/>
                <w:b/>
              </w:rPr>
              <w:t>pojasnog</w:t>
            </w:r>
            <w:proofErr w:type="spellEnd"/>
            <w:r>
              <w:rPr>
                <w:rFonts w:cs="Times New Roman"/>
                <w:b/>
              </w:rPr>
              <w:t xml:space="preserve"> e-pristupa</w:t>
            </w:r>
          </w:p>
        </w:tc>
      </w:tr>
      <w:tr w:rsidR="00245C32" w14:paraId="0FF1BABF" w14:textId="77777777">
        <w:trPr>
          <w:tblHeader/>
        </w:trPr>
        <w:tc>
          <w:tcPr>
            <w:tcW w:w="9062" w:type="dxa"/>
            <w:shd w:val="clear" w:color="auto" w:fill="auto"/>
          </w:tcPr>
          <w:p w14:paraId="7CD9B798" w14:textId="77777777" w:rsidR="00245C32" w:rsidRDefault="00666F4C">
            <w:pPr>
              <w:spacing w:before="120"/>
              <w:jc w:val="both"/>
              <w:rPr>
                <w:rFonts w:cs="Times New Roman"/>
              </w:rPr>
            </w:pPr>
            <w:r>
              <w:rPr>
                <w:rFonts w:cs="Times New Roman"/>
              </w:rPr>
              <w:t>Digitalizacija sustava unutarnje plovidbe želi se provesti i kroz razvoj infrastrukture i e-usluga za postizanje zajedničkog e-pristupa u praćenju, kontroli prometa, sigurnosti, obavještavanju i drugim operacijama u riječnom prometu. Luke, brodari, RIS nadzorni centri, plovila trebat će biti adekvatno opremljeni uređajima, hardverom i softverom koji će omogućiti prikupljanje, obradu i razmjenu informacija u realnom vremenu.</w:t>
            </w:r>
          </w:p>
          <w:p w14:paraId="47653010" w14:textId="77777777" w:rsidR="00245C32" w:rsidRDefault="00666F4C">
            <w:pPr>
              <w:spacing w:before="120"/>
              <w:jc w:val="both"/>
              <w:rPr>
                <w:rFonts w:cs="Times New Roman"/>
                <w:b/>
              </w:rPr>
            </w:pPr>
            <w:r>
              <w:rPr>
                <w:rFonts w:cs="Times New Roman"/>
              </w:rPr>
              <w:t>U kontekstu digitalizacije i tehnološke modernizacije svakako je nužno računati i na aktivnosti implementacije sustava, alata i procedura za kibernetičku sigurnost, a posebice uzimajući u obzir da se usluga prometa sukladno NIS Direktivi ubraja u ključne usluge.</w:t>
            </w:r>
          </w:p>
        </w:tc>
      </w:tr>
      <w:tr w:rsidR="00245C32" w14:paraId="5A93F9D0" w14:textId="77777777">
        <w:trPr>
          <w:tblHeader/>
        </w:trPr>
        <w:tc>
          <w:tcPr>
            <w:tcW w:w="9062" w:type="dxa"/>
            <w:shd w:val="clear" w:color="auto" w:fill="auto"/>
          </w:tcPr>
          <w:p w14:paraId="4795D833" w14:textId="77777777" w:rsidR="00245C32" w:rsidRDefault="00666F4C">
            <w:pPr>
              <w:spacing w:before="120"/>
              <w:rPr>
                <w:rFonts w:cs="Times New Roman"/>
                <w:b/>
              </w:rPr>
            </w:pPr>
            <w:r>
              <w:rPr>
                <w:rFonts w:cs="Times New Roman"/>
                <w:b/>
              </w:rPr>
              <w:t xml:space="preserve">Vrsta mjere: </w:t>
            </w:r>
            <w:r>
              <w:rPr>
                <w:rFonts w:cs="Times New Roman"/>
              </w:rPr>
              <w:t>Operativna</w:t>
            </w:r>
          </w:p>
        </w:tc>
      </w:tr>
      <w:tr w:rsidR="00245C32" w14:paraId="27AD69A7" w14:textId="77777777">
        <w:trPr>
          <w:tblHeader/>
        </w:trPr>
        <w:tc>
          <w:tcPr>
            <w:tcW w:w="9062" w:type="dxa"/>
            <w:shd w:val="clear" w:color="auto" w:fill="auto"/>
          </w:tcPr>
          <w:p w14:paraId="79E37FDE" w14:textId="77777777" w:rsidR="00245C32" w:rsidRDefault="00666F4C">
            <w:pPr>
              <w:spacing w:before="120"/>
              <w:rPr>
                <w:rFonts w:cs="Times New Roman"/>
              </w:rPr>
            </w:pPr>
            <w:r>
              <w:rPr>
                <w:rFonts w:cs="Times New Roman"/>
                <w:b/>
              </w:rPr>
              <w:t xml:space="preserve">Ključni dionici za provedbu: </w:t>
            </w:r>
            <w:r>
              <w:rPr>
                <w:rFonts w:cs="Times New Roman"/>
              </w:rPr>
              <w:t>središnje tijelo državne uprave nadležno za promet, lučke uprave</w:t>
            </w:r>
          </w:p>
        </w:tc>
      </w:tr>
    </w:tbl>
    <w:p w14:paraId="42BAE4D7" w14:textId="77777777" w:rsidR="00245C32" w:rsidRDefault="00666F4C">
      <w:pPr>
        <w:pStyle w:val="Heading4"/>
        <w:spacing w:after="0"/>
        <w:rPr>
          <w:rFonts w:cs="Times New Roman"/>
        </w:rPr>
      </w:pPr>
      <w:r>
        <w:rPr>
          <w:rFonts w:cs="Times New Roman"/>
        </w:rPr>
        <w:lastRenderedPageBreak/>
        <w:t>Suradnja</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3CE819E" w14:textId="77777777">
        <w:trPr>
          <w:tblHeader/>
        </w:trPr>
        <w:tc>
          <w:tcPr>
            <w:tcW w:w="9062" w:type="dxa"/>
            <w:shd w:val="clear" w:color="auto" w:fill="E8EFF9" w:themeFill="accent6" w:themeFillTint="66"/>
          </w:tcPr>
          <w:p w14:paraId="16E9D64A" w14:textId="77777777" w:rsidR="00245C32" w:rsidRDefault="00666F4C">
            <w:pPr>
              <w:rPr>
                <w:rFonts w:cs="Times New Roman"/>
                <w:b/>
              </w:rPr>
            </w:pPr>
            <w:r>
              <w:rPr>
                <w:rFonts w:cs="Times New Roman"/>
                <w:b/>
              </w:rPr>
              <w:t>M -2.1.1 - Jačanje suradnje i aktivno uključivanje svih ključnih dionika u planiranje i razvoj sustava unutarnje plovidbe</w:t>
            </w:r>
          </w:p>
        </w:tc>
      </w:tr>
      <w:tr w:rsidR="00245C32" w14:paraId="318C4EF3" w14:textId="77777777">
        <w:trPr>
          <w:tblHeader/>
        </w:trPr>
        <w:tc>
          <w:tcPr>
            <w:tcW w:w="9062" w:type="dxa"/>
            <w:shd w:val="clear" w:color="auto" w:fill="auto"/>
          </w:tcPr>
          <w:p w14:paraId="444F4EBC" w14:textId="77777777" w:rsidR="00245C32" w:rsidRDefault="00666F4C">
            <w:pPr>
              <w:jc w:val="both"/>
              <w:rPr>
                <w:rFonts w:cs="Times New Roman"/>
              </w:rPr>
            </w:pPr>
            <w:r>
              <w:rPr>
                <w:rFonts w:cs="Times New Roman"/>
              </w:rPr>
              <w:t>U narednom razdoblju posebno se žele potaknuti aktivnosti suradnje na različitim poljima: strateško planiranje, razvoj i implementacija projekata, promidžba sektora unutarnje plovidbe i svih njegovih potencijala, istraživanje i razvoj, ali i druga područja. Jačanje suradnje može se ostvariti na razne načine – kroz osnivanje radnih skupina, uspostavljanje novih obrazaca komunikacije, ali i korištenja alata poput online pretinaca za prijedloge ili online dijeljenog prostora za kolaboraciju.</w:t>
            </w:r>
          </w:p>
        </w:tc>
      </w:tr>
      <w:tr w:rsidR="00245C32" w14:paraId="79C2EE98" w14:textId="77777777">
        <w:trPr>
          <w:tblHeader/>
        </w:trPr>
        <w:tc>
          <w:tcPr>
            <w:tcW w:w="9062" w:type="dxa"/>
            <w:shd w:val="clear" w:color="auto" w:fill="auto"/>
          </w:tcPr>
          <w:p w14:paraId="6EBD9325" w14:textId="77777777" w:rsidR="00245C32" w:rsidRDefault="00666F4C">
            <w:pPr>
              <w:rPr>
                <w:rFonts w:cs="Times New Roman"/>
                <w:b/>
              </w:rPr>
            </w:pPr>
            <w:r>
              <w:rPr>
                <w:rFonts w:cs="Times New Roman"/>
                <w:b/>
              </w:rPr>
              <w:t xml:space="preserve">Vrsta mjere: </w:t>
            </w:r>
            <w:r>
              <w:rPr>
                <w:rFonts w:cs="Times New Roman"/>
              </w:rPr>
              <w:t>Operativna</w:t>
            </w:r>
          </w:p>
        </w:tc>
      </w:tr>
      <w:tr w:rsidR="00245C32" w14:paraId="5C4C6B46" w14:textId="77777777">
        <w:trPr>
          <w:tblHeader/>
        </w:trPr>
        <w:tc>
          <w:tcPr>
            <w:tcW w:w="9062" w:type="dxa"/>
            <w:shd w:val="clear" w:color="auto" w:fill="auto"/>
          </w:tcPr>
          <w:p w14:paraId="46483CAC" w14:textId="77777777" w:rsidR="00245C32" w:rsidRDefault="00666F4C">
            <w:pPr>
              <w:rPr>
                <w:rFonts w:cs="Times New Roman"/>
              </w:rPr>
            </w:pPr>
            <w:r>
              <w:rPr>
                <w:rFonts w:cs="Times New Roman"/>
                <w:b/>
              </w:rPr>
              <w:t xml:space="preserve">Ključni dionici za provedbu: </w:t>
            </w:r>
            <w:r>
              <w:rPr>
                <w:rFonts w:cs="Times New Roman"/>
              </w:rPr>
              <w:t>središnje tijelo državne uprave nadležno za promet, lučke uprave, operateri, brodari, sveučilišta, instituti za istraživanja, jedinice lokalne i regionalne samouprave</w:t>
            </w:r>
          </w:p>
        </w:tc>
      </w:tr>
    </w:tbl>
    <w:p w14:paraId="7ABC3FA2"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5688CE75" w14:textId="77777777">
        <w:trPr>
          <w:tblHeader/>
        </w:trPr>
        <w:tc>
          <w:tcPr>
            <w:tcW w:w="9060" w:type="dxa"/>
            <w:shd w:val="clear" w:color="auto" w:fill="E8EFF9" w:themeFill="accent6" w:themeFillTint="66"/>
          </w:tcPr>
          <w:p w14:paraId="22E21693" w14:textId="77777777" w:rsidR="00245C32" w:rsidRDefault="00666F4C">
            <w:pPr>
              <w:rPr>
                <w:rFonts w:cs="Times New Roman"/>
                <w:b/>
              </w:rPr>
            </w:pPr>
            <w:r>
              <w:rPr>
                <w:rFonts w:cs="Times New Roman"/>
                <w:b/>
              </w:rPr>
              <w:t>M -2.1.2 - Poboljšanje integracije riječnog prometnog sektora u društveno-ekonomska kretanja u regiji</w:t>
            </w:r>
          </w:p>
        </w:tc>
      </w:tr>
      <w:tr w:rsidR="00245C32" w14:paraId="1BC1F30C" w14:textId="77777777">
        <w:trPr>
          <w:tblHeader/>
        </w:trPr>
        <w:tc>
          <w:tcPr>
            <w:tcW w:w="9060" w:type="dxa"/>
            <w:shd w:val="clear" w:color="auto" w:fill="auto"/>
          </w:tcPr>
          <w:p w14:paraId="59653C2A" w14:textId="34F0C12B" w:rsidR="00245C32" w:rsidRDefault="00666F4C">
            <w:pPr>
              <w:jc w:val="both"/>
              <w:rPr>
                <w:rFonts w:cs="Times New Roman"/>
              </w:rPr>
            </w:pPr>
            <w:r>
              <w:rPr>
                <w:rFonts w:cs="Times New Roman"/>
              </w:rPr>
              <w:t xml:space="preserve">U narednom razdoblju potrebno je provoditi aktivnosti usklađivanja razvoja unutarnje plovidbe s društveno-ekonomskim kretanjima i to ne samo u </w:t>
            </w:r>
            <w:r w:rsidR="002C1255" w:rsidRPr="001E6A9C">
              <w:rPr>
                <w:rFonts w:cs="Times New Roman"/>
              </w:rPr>
              <w:t>Republici</w:t>
            </w:r>
            <w:r w:rsidR="002C1255" w:rsidRPr="002C1255">
              <w:rPr>
                <w:rFonts w:cs="Times New Roman"/>
                <w:color w:val="FF0000"/>
              </w:rPr>
              <w:t xml:space="preserve"> </w:t>
            </w:r>
            <w:r>
              <w:rPr>
                <w:rFonts w:cs="Times New Roman"/>
              </w:rPr>
              <w:t xml:space="preserve">Hrvatskoj, nego promatrano i u široj regiji, a kako bi se omogućilo da generatori prometne potražnje u </w:t>
            </w:r>
            <w:r w:rsidR="002C1255" w:rsidRPr="001E6A9C">
              <w:rPr>
                <w:rFonts w:cs="Times New Roman"/>
              </w:rPr>
              <w:t xml:space="preserve">Republici </w:t>
            </w:r>
            <w:r>
              <w:rPr>
                <w:rFonts w:cs="Times New Roman"/>
              </w:rPr>
              <w:t xml:space="preserve">Hrvatskoj i regiji imaju što bolji pristup ovom vidu prijevoza. Kako bi se potencijal sektora unutarnje plovidbe mogao maksimalno iskoristiti, potrebno je provoditi aktivnosti međusektorske suradnje, odnosno uspostaviti praksu i nove obrasce komunikacije za dinamičnu suradnju između dionika u sektoru unutarnje plovidbe te dionika u drugim sektorima, a posebice u sektoru gospodarstva, industrije, poduzetništva i turizma. </w:t>
            </w:r>
          </w:p>
        </w:tc>
      </w:tr>
      <w:tr w:rsidR="00245C32" w14:paraId="61E80FA9" w14:textId="77777777">
        <w:trPr>
          <w:tblHeader/>
        </w:trPr>
        <w:tc>
          <w:tcPr>
            <w:tcW w:w="9060" w:type="dxa"/>
            <w:shd w:val="clear" w:color="auto" w:fill="auto"/>
          </w:tcPr>
          <w:p w14:paraId="7A95DA63" w14:textId="77777777" w:rsidR="00245C32" w:rsidRDefault="00666F4C">
            <w:pPr>
              <w:rPr>
                <w:rFonts w:cs="Times New Roman"/>
                <w:b/>
              </w:rPr>
            </w:pPr>
            <w:r>
              <w:rPr>
                <w:rFonts w:cs="Times New Roman"/>
                <w:b/>
              </w:rPr>
              <w:t xml:space="preserve">Vrsta mjere: </w:t>
            </w:r>
            <w:r>
              <w:rPr>
                <w:rFonts w:cs="Times New Roman"/>
              </w:rPr>
              <w:t>Operativna</w:t>
            </w:r>
          </w:p>
        </w:tc>
      </w:tr>
      <w:tr w:rsidR="00245C32" w14:paraId="05A3F294" w14:textId="77777777">
        <w:trPr>
          <w:tblHeader/>
        </w:trPr>
        <w:tc>
          <w:tcPr>
            <w:tcW w:w="9060" w:type="dxa"/>
            <w:shd w:val="clear" w:color="auto" w:fill="auto"/>
          </w:tcPr>
          <w:p w14:paraId="1EAD9E70"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jedinice regionalne i lokalne samouprave</w:t>
            </w:r>
          </w:p>
        </w:tc>
      </w:tr>
    </w:tbl>
    <w:p w14:paraId="7D9DBA9B" w14:textId="77777777" w:rsidR="00245C32" w:rsidRDefault="00245C32">
      <w:pPr>
        <w:spacing w:after="0" w:line="240" w:lineRule="auto"/>
        <w:rPr>
          <w:rFonts w:cs="Times New Roman"/>
        </w:rPr>
      </w:pPr>
    </w:p>
    <w:p w14:paraId="270CB7E8"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0F716CD" w14:textId="77777777">
        <w:trPr>
          <w:tblHeader/>
        </w:trPr>
        <w:tc>
          <w:tcPr>
            <w:tcW w:w="9062" w:type="dxa"/>
            <w:shd w:val="clear" w:color="auto" w:fill="E8EFF9" w:themeFill="accent6" w:themeFillTint="66"/>
          </w:tcPr>
          <w:p w14:paraId="2DF812D4" w14:textId="77777777" w:rsidR="00245C32" w:rsidRDefault="00666F4C">
            <w:pPr>
              <w:rPr>
                <w:rFonts w:cs="Times New Roman"/>
                <w:b/>
              </w:rPr>
            </w:pPr>
            <w:r>
              <w:rPr>
                <w:rFonts w:cs="Times New Roman"/>
                <w:b/>
              </w:rPr>
              <w:t>M -2.1.3 - Uspostavljanje dugoročnog odnosa između operatera u luci i korisnika lučkih usluga</w:t>
            </w:r>
          </w:p>
        </w:tc>
      </w:tr>
      <w:tr w:rsidR="00245C32" w14:paraId="2328A02D" w14:textId="77777777">
        <w:trPr>
          <w:tblHeader/>
        </w:trPr>
        <w:tc>
          <w:tcPr>
            <w:tcW w:w="9062" w:type="dxa"/>
            <w:shd w:val="clear" w:color="auto" w:fill="auto"/>
          </w:tcPr>
          <w:p w14:paraId="42326A66" w14:textId="77777777" w:rsidR="00245C32" w:rsidRDefault="00666F4C">
            <w:pPr>
              <w:jc w:val="both"/>
              <w:rPr>
                <w:rFonts w:cs="Times New Roman"/>
                <w:b/>
              </w:rPr>
            </w:pPr>
            <w:r>
              <w:rPr>
                <w:rFonts w:cs="Times New Roman"/>
              </w:rPr>
              <w:t>Potrebno je osigurati da je vrsta i kvaliteta usluga u svakoj pojedinoj luci prilagođena potrebama tržišnih zahtjeva u različitim oblicima kao što su prilagodba lučkih kapaciteta, poboljšanje efikasnosti usluga kroz automatizaciju procesa u lukama, automatizaciju obavljanja administrativnih procedura kao i komunikacije operater-brodar uključivo i ostale sudionike lučkih procesa. Poboljšanjem kvalitete i sigurnosti infrastrukture i lučkih procesa može se postići pouzdanost, a time i dugoročniji odnosi između lučkih operatera i korisnika lučkih usluga. Uvođenje procesa upravljanja sustavima kvalitete u radu luka i lučkih operatera (u okviru kojih se utvrđuju poslovni procesi i vrši se edukacija zaposlenika) može imati direktan utjecaj na realizaciju ove mjere.</w:t>
            </w:r>
          </w:p>
        </w:tc>
      </w:tr>
      <w:tr w:rsidR="00245C32" w14:paraId="4F020690" w14:textId="77777777">
        <w:trPr>
          <w:tblHeader/>
        </w:trPr>
        <w:tc>
          <w:tcPr>
            <w:tcW w:w="9062" w:type="dxa"/>
            <w:shd w:val="clear" w:color="auto" w:fill="auto"/>
          </w:tcPr>
          <w:p w14:paraId="68959F02" w14:textId="77777777" w:rsidR="00245C32" w:rsidRDefault="00666F4C">
            <w:pPr>
              <w:rPr>
                <w:rFonts w:cs="Times New Roman"/>
                <w:b/>
              </w:rPr>
            </w:pPr>
            <w:r>
              <w:rPr>
                <w:rFonts w:cs="Times New Roman"/>
                <w:b/>
              </w:rPr>
              <w:t xml:space="preserve">Vrsta mjere: </w:t>
            </w:r>
            <w:r>
              <w:rPr>
                <w:rFonts w:cs="Times New Roman"/>
              </w:rPr>
              <w:t>Operativna</w:t>
            </w:r>
          </w:p>
        </w:tc>
      </w:tr>
      <w:tr w:rsidR="00245C32" w14:paraId="14661069" w14:textId="77777777">
        <w:trPr>
          <w:tblHeader/>
        </w:trPr>
        <w:tc>
          <w:tcPr>
            <w:tcW w:w="9062" w:type="dxa"/>
            <w:shd w:val="clear" w:color="auto" w:fill="auto"/>
          </w:tcPr>
          <w:p w14:paraId="1BC29F4D" w14:textId="77777777" w:rsidR="00245C32" w:rsidRDefault="00666F4C">
            <w:pPr>
              <w:rPr>
                <w:rFonts w:cs="Times New Roman"/>
                <w:b/>
              </w:rPr>
            </w:pPr>
            <w:r>
              <w:rPr>
                <w:rFonts w:cs="Times New Roman"/>
                <w:b/>
              </w:rPr>
              <w:t xml:space="preserve">Ključni dionici za provedbu: </w:t>
            </w:r>
            <w:r>
              <w:rPr>
                <w:rFonts w:cs="Times New Roman"/>
              </w:rPr>
              <w:t>središnje tijelo državne uprave nadležno za promet, lučke uprave, operateri, brodari</w:t>
            </w:r>
          </w:p>
        </w:tc>
      </w:tr>
    </w:tbl>
    <w:p w14:paraId="2A9051E8" w14:textId="77777777" w:rsidR="00245C32" w:rsidRDefault="00666F4C">
      <w:pPr>
        <w:spacing w:after="0" w:line="240" w:lineRule="auto"/>
        <w:rPr>
          <w:rFonts w:cs="Times New Roman"/>
        </w:rPr>
      </w:pPr>
      <w:r>
        <w:rPr>
          <w:rFonts w:cs="Times New Roman"/>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6DCCD108" w14:textId="77777777">
        <w:trPr>
          <w:tblHeader/>
        </w:trPr>
        <w:tc>
          <w:tcPr>
            <w:tcW w:w="9062" w:type="dxa"/>
            <w:shd w:val="clear" w:color="auto" w:fill="E8EFF9" w:themeFill="accent6" w:themeFillTint="66"/>
          </w:tcPr>
          <w:p w14:paraId="7DA2E8E0" w14:textId="77777777" w:rsidR="00245C32" w:rsidRDefault="00666F4C">
            <w:pPr>
              <w:rPr>
                <w:rFonts w:cs="Times New Roman"/>
                <w:b/>
              </w:rPr>
            </w:pPr>
            <w:r>
              <w:rPr>
                <w:rFonts w:cs="Times New Roman"/>
                <w:b/>
              </w:rPr>
              <w:lastRenderedPageBreak/>
              <w:t>M -2.1.4 - Jačanje međunarodne suradnje, posebno u pograničnim područjima</w:t>
            </w:r>
          </w:p>
        </w:tc>
      </w:tr>
      <w:tr w:rsidR="00245C32" w14:paraId="66615E7C" w14:textId="77777777">
        <w:trPr>
          <w:tblHeader/>
        </w:trPr>
        <w:tc>
          <w:tcPr>
            <w:tcW w:w="9062" w:type="dxa"/>
            <w:shd w:val="clear" w:color="auto" w:fill="auto"/>
          </w:tcPr>
          <w:p w14:paraId="657C2341" w14:textId="77777777" w:rsidR="00245C32" w:rsidRDefault="00666F4C">
            <w:pPr>
              <w:jc w:val="both"/>
              <w:rPr>
                <w:rFonts w:cs="Times New Roman"/>
                <w:b/>
              </w:rPr>
            </w:pPr>
            <w:r>
              <w:rPr>
                <w:rFonts w:cs="Times New Roman"/>
              </w:rPr>
              <w:t>Uzimajući da se međunarodni plovni putovi i međunarodne riječne luke nalaze poglavito u graničnim područjima, neophodno je očuvati postojeće odnose međunarodne suradnje te ih dalje jačati. Ta se suradnja odnosi na međusobno rješavanje pitanja od zajedničkog interesa, postizanje harmonizacije u legislativnom i administrativnom smislu, razmjenu informacija o gospodarskom napretku i razvojnim planovima u drugim sektorima u regiji a koji imaju učinak na unutarnju plovidbu, na aktivnosti zajedničke promidžbe sektora unutarnje plovidbe, na razvojno-istraživačke aktivnosti, suradnju na aktivnostima jačanja kapaciteta, provedbu digitalizacije i drugo.</w:t>
            </w:r>
          </w:p>
        </w:tc>
      </w:tr>
      <w:tr w:rsidR="00245C32" w14:paraId="0A8F4E8F" w14:textId="77777777">
        <w:trPr>
          <w:tblHeader/>
        </w:trPr>
        <w:tc>
          <w:tcPr>
            <w:tcW w:w="9062" w:type="dxa"/>
            <w:shd w:val="clear" w:color="auto" w:fill="auto"/>
          </w:tcPr>
          <w:p w14:paraId="4072AE23" w14:textId="77777777" w:rsidR="00245C32" w:rsidRDefault="00666F4C">
            <w:pPr>
              <w:rPr>
                <w:rFonts w:cs="Times New Roman"/>
                <w:b/>
              </w:rPr>
            </w:pPr>
            <w:r>
              <w:rPr>
                <w:rFonts w:cs="Times New Roman"/>
                <w:b/>
              </w:rPr>
              <w:t xml:space="preserve">Vrsta mjere: </w:t>
            </w:r>
            <w:r>
              <w:rPr>
                <w:rFonts w:cs="Times New Roman"/>
              </w:rPr>
              <w:t>Operativna</w:t>
            </w:r>
          </w:p>
        </w:tc>
      </w:tr>
      <w:tr w:rsidR="00245C32" w14:paraId="4F4A105E" w14:textId="77777777">
        <w:trPr>
          <w:tblHeader/>
        </w:trPr>
        <w:tc>
          <w:tcPr>
            <w:tcW w:w="9062" w:type="dxa"/>
            <w:shd w:val="clear" w:color="auto" w:fill="auto"/>
          </w:tcPr>
          <w:p w14:paraId="36C56F42" w14:textId="77777777" w:rsidR="00245C32" w:rsidRDefault="00666F4C">
            <w:pPr>
              <w:rPr>
                <w:rFonts w:cs="Times New Roman"/>
              </w:rPr>
            </w:pPr>
            <w:r>
              <w:rPr>
                <w:rFonts w:cs="Times New Roman"/>
                <w:b/>
              </w:rPr>
              <w:t xml:space="preserve">Ključni dionici za provedbu: </w:t>
            </w:r>
            <w:r>
              <w:rPr>
                <w:rFonts w:cs="Times New Roman"/>
              </w:rPr>
              <w:t>središnje tijelo državne uprave nadležno za promet, lučke uprave, jedinice regionalne i lokalne samouprave</w:t>
            </w:r>
          </w:p>
        </w:tc>
      </w:tr>
    </w:tbl>
    <w:p w14:paraId="6762B45F" w14:textId="77777777" w:rsidR="00245C32" w:rsidRDefault="00666F4C">
      <w:pPr>
        <w:pStyle w:val="Heading4"/>
        <w:spacing w:after="0"/>
        <w:rPr>
          <w:rFonts w:cs="Times New Roman"/>
        </w:rPr>
      </w:pPr>
      <w:r>
        <w:rPr>
          <w:rFonts w:cs="Times New Roman"/>
        </w:rPr>
        <w:t>Tržište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543BF677" w14:textId="77777777">
        <w:tc>
          <w:tcPr>
            <w:tcW w:w="9062" w:type="dxa"/>
            <w:shd w:val="clear" w:color="auto" w:fill="E8EFF9" w:themeFill="accent6" w:themeFillTint="66"/>
          </w:tcPr>
          <w:p w14:paraId="50AE92A0" w14:textId="77777777" w:rsidR="00245C32" w:rsidRDefault="00666F4C">
            <w:pPr>
              <w:rPr>
                <w:rFonts w:cs="Times New Roman"/>
                <w:b/>
              </w:rPr>
            </w:pPr>
            <w:r>
              <w:rPr>
                <w:rFonts w:cs="Times New Roman"/>
                <w:b/>
              </w:rPr>
              <w:t>M -3.1.1 - Povezivanje luka s gospodarsko-poduzetničkim zonama</w:t>
            </w:r>
          </w:p>
        </w:tc>
      </w:tr>
      <w:tr w:rsidR="00245C32" w14:paraId="75EF710D" w14:textId="77777777">
        <w:tc>
          <w:tcPr>
            <w:tcW w:w="9062" w:type="dxa"/>
          </w:tcPr>
          <w:p w14:paraId="1B6B141E" w14:textId="77777777" w:rsidR="00245C32" w:rsidRDefault="00666F4C">
            <w:pPr>
              <w:jc w:val="both"/>
              <w:rPr>
                <w:rFonts w:cs="Times New Roman"/>
              </w:rPr>
            </w:pPr>
            <w:r>
              <w:rPr>
                <w:rFonts w:cs="Times New Roman"/>
              </w:rPr>
              <w:t xml:space="preserve">Kako bi se ojačala konkurentnost sektora unutarnjih plovnih putova potrebno je ulagati u jačanje gospodarsko-poduzetničkih zona u neposrednim zaleđima luka. Iz tog razloga, pri izradi prostornih planova i drugih dokumenata značajnih za prostorno uređenje potrebno je planirati smještenost gospodarskih i poduzetničkih subjekata u okruženju luka osiguravajući da industrijski i logistički objekti i usluge budu objedinjeni unutar lučkih zaleđa ili u sklopu lučkih područja. Jednako tako, potrebno je osigurati usklađenost razvojnih planova gospodarsko-poduzetničkih zona s razvojnim planovima luka te poticati suradnju gospodarskih subjekata, lučkih uprava, razvojnih agencija i jedinica regionalne i lokalne samouprave radi integriranog pristupa razvoja. </w:t>
            </w:r>
          </w:p>
        </w:tc>
      </w:tr>
      <w:tr w:rsidR="00245C32" w14:paraId="55560016" w14:textId="77777777">
        <w:tc>
          <w:tcPr>
            <w:tcW w:w="9062" w:type="dxa"/>
          </w:tcPr>
          <w:p w14:paraId="7DD0FBBA"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552221A2" w14:textId="77777777">
        <w:tc>
          <w:tcPr>
            <w:tcW w:w="9062" w:type="dxa"/>
          </w:tcPr>
          <w:p w14:paraId="5F4E2D06" w14:textId="77777777" w:rsidR="00245C32" w:rsidRDefault="00666F4C">
            <w:pPr>
              <w:rPr>
                <w:rFonts w:cs="Times New Roman"/>
              </w:rPr>
            </w:pPr>
            <w:r>
              <w:rPr>
                <w:rFonts w:cs="Times New Roman"/>
                <w:b/>
              </w:rPr>
              <w:t>Ključni dionici za provedbu:</w:t>
            </w:r>
            <w:r>
              <w:rPr>
                <w:rFonts w:cs="Times New Roman"/>
              </w:rPr>
              <w:t xml:space="preserve"> lučke uprave, razvojne agencije, jedinice regionalne i lokalne samouprave, središnje tijelo državne uprave nadležno za gospodarstvo, poduzetništvo i obrt</w:t>
            </w:r>
          </w:p>
        </w:tc>
      </w:tr>
    </w:tbl>
    <w:p w14:paraId="1971379E"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9CAA803" w14:textId="77777777">
        <w:tc>
          <w:tcPr>
            <w:tcW w:w="9062" w:type="dxa"/>
            <w:shd w:val="clear" w:color="auto" w:fill="E8EFF9" w:themeFill="accent6" w:themeFillTint="66"/>
          </w:tcPr>
          <w:p w14:paraId="276F743A" w14:textId="77777777" w:rsidR="00245C32" w:rsidRDefault="00666F4C">
            <w:pPr>
              <w:rPr>
                <w:rFonts w:cs="Times New Roman"/>
                <w:b/>
              </w:rPr>
            </w:pPr>
            <w:r>
              <w:rPr>
                <w:rFonts w:cs="Times New Roman"/>
                <w:b/>
              </w:rPr>
              <w:t>M -3.1.2 - Modernizacija i obnova flote te uvođenje inovacija u tehnologiju prijevoza i poštivanje novih tehničkih standarda</w:t>
            </w:r>
          </w:p>
        </w:tc>
      </w:tr>
      <w:tr w:rsidR="00245C32" w14:paraId="04A2D907" w14:textId="77777777">
        <w:tc>
          <w:tcPr>
            <w:tcW w:w="9062" w:type="dxa"/>
          </w:tcPr>
          <w:p w14:paraId="6E9C7E36" w14:textId="77777777" w:rsidR="00245C32" w:rsidRDefault="00666F4C">
            <w:pPr>
              <w:spacing w:before="120"/>
              <w:jc w:val="both"/>
              <w:rPr>
                <w:rFonts w:cs="Times New Roman"/>
              </w:rPr>
            </w:pPr>
            <w:r>
              <w:rPr>
                <w:rFonts w:cs="Times New Roman"/>
              </w:rPr>
              <w:t>Budući da je postojeća hrvatska riječna flota zastarjela, potrebna je izrada prijedloga i donošenje Programa za obnovu riječne flote kojim će se hrvatskim brodarima stvoriti tehnički uvjeti za modernizaciju flote prema novim tehničkim standardima te postojećim EU direktivama. Programom obnove riječne flote potrebno je predvidjeti ulaganja i u postojeća brodogradilišta, uključujući ulaganja u inovacije u pogledu tehnologija. Kako bi se provela modernizacija i obnova flote potrebno je izraditi studijsku dokumentaciju kojom će se jasno definirati potrebe za uspostavu flote koja će biti u skladu s najnovijim tehničkim standardima.</w:t>
            </w:r>
          </w:p>
        </w:tc>
      </w:tr>
      <w:tr w:rsidR="00245C32" w14:paraId="3F8F27A0" w14:textId="77777777">
        <w:tc>
          <w:tcPr>
            <w:tcW w:w="9062" w:type="dxa"/>
          </w:tcPr>
          <w:p w14:paraId="766C9B4F"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1EE71D79" w14:textId="77777777">
        <w:tc>
          <w:tcPr>
            <w:tcW w:w="9062" w:type="dxa"/>
          </w:tcPr>
          <w:p w14:paraId="71EFFDC3"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brodari, znanstveno-istraživačke institucije, središnje tijelo državne uprave nadležno za gospodarstvo, poduzetništvo i obrt</w:t>
            </w:r>
          </w:p>
        </w:tc>
      </w:tr>
    </w:tbl>
    <w:p w14:paraId="236279B5"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9B8353B" w14:textId="77777777">
        <w:tc>
          <w:tcPr>
            <w:tcW w:w="9062" w:type="dxa"/>
            <w:shd w:val="clear" w:color="auto" w:fill="E8EFF9" w:themeFill="accent6" w:themeFillTint="66"/>
          </w:tcPr>
          <w:p w14:paraId="13E3EAED" w14:textId="77777777" w:rsidR="00245C32" w:rsidRDefault="00666F4C">
            <w:pPr>
              <w:rPr>
                <w:rFonts w:cs="Times New Roman"/>
                <w:b/>
              </w:rPr>
            </w:pPr>
            <w:r>
              <w:rPr>
                <w:rFonts w:cs="Times New Roman"/>
                <w:b/>
              </w:rPr>
              <w:t xml:space="preserve">M -3.1.3 - Specijalizacija lučkih usluga </w:t>
            </w:r>
          </w:p>
        </w:tc>
      </w:tr>
      <w:tr w:rsidR="00245C32" w14:paraId="71B44AA1" w14:textId="77777777">
        <w:tc>
          <w:tcPr>
            <w:tcW w:w="9062" w:type="dxa"/>
          </w:tcPr>
          <w:p w14:paraId="1ADED594" w14:textId="77777777" w:rsidR="00245C32" w:rsidRDefault="00666F4C">
            <w:pPr>
              <w:jc w:val="both"/>
              <w:rPr>
                <w:rFonts w:cs="Times New Roman"/>
              </w:rPr>
            </w:pPr>
            <w:r>
              <w:rPr>
                <w:rFonts w:cs="Times New Roman"/>
              </w:rPr>
              <w:t xml:space="preserve">Pri izradi planova razvoja luka potrebno je sagledati postojeće i buduće potrebe tržišta koje će ukazati na potrebe za skladišnim prostorima i prekrcajnim kapacitetima u skladu s europskim i globalnim trendovima specifičnih vrsta roba. Na taj način luke će se razvijati prema postojećoj i očekivanoj prometnoj potražnji te će se sagledavati kao dio logističko-distributivnih lanaca. Posljedično, lučke uprave mogu izraditi investicijske planove koji će </w:t>
            </w:r>
            <w:r>
              <w:rPr>
                <w:rFonts w:cs="Times New Roman"/>
              </w:rPr>
              <w:lastRenderedPageBreak/>
              <w:t>rezultirati održivim projektima i manjim gubicima uz istovremeni razvoj postrojenja za prihvat i opremu specijalnih vrsta tereta.</w:t>
            </w:r>
          </w:p>
        </w:tc>
      </w:tr>
      <w:tr w:rsidR="00245C32" w14:paraId="1254A976" w14:textId="77777777">
        <w:tc>
          <w:tcPr>
            <w:tcW w:w="9062" w:type="dxa"/>
          </w:tcPr>
          <w:p w14:paraId="2CA007B6" w14:textId="77777777" w:rsidR="00245C32" w:rsidRDefault="00666F4C">
            <w:pPr>
              <w:rPr>
                <w:rFonts w:cs="Times New Roman"/>
              </w:rPr>
            </w:pPr>
            <w:r>
              <w:rPr>
                <w:rFonts w:cs="Times New Roman"/>
                <w:b/>
              </w:rPr>
              <w:lastRenderedPageBreak/>
              <w:t>Vrsta mjere:</w:t>
            </w:r>
            <w:r>
              <w:rPr>
                <w:rFonts w:cs="Times New Roman"/>
              </w:rPr>
              <w:t xml:space="preserve"> Operativna</w:t>
            </w:r>
          </w:p>
        </w:tc>
      </w:tr>
      <w:tr w:rsidR="00245C32" w14:paraId="74D0626C" w14:textId="77777777">
        <w:tc>
          <w:tcPr>
            <w:tcW w:w="9062" w:type="dxa"/>
          </w:tcPr>
          <w:p w14:paraId="54F5CD43" w14:textId="77777777" w:rsidR="00245C32" w:rsidRDefault="00666F4C">
            <w:pPr>
              <w:rPr>
                <w:rFonts w:cs="Times New Roman"/>
              </w:rPr>
            </w:pPr>
            <w:r>
              <w:rPr>
                <w:rFonts w:cs="Times New Roman"/>
                <w:b/>
              </w:rPr>
              <w:t>Ključni dionici za provedbu:</w:t>
            </w:r>
            <w:r>
              <w:rPr>
                <w:rFonts w:cs="Times New Roman"/>
              </w:rPr>
              <w:t xml:space="preserve"> lučke uprave, jedinice regionalne i lokalne samouprave</w:t>
            </w:r>
          </w:p>
        </w:tc>
      </w:tr>
    </w:tbl>
    <w:p w14:paraId="795CB654"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42D2EBC4" w14:textId="77777777">
        <w:tc>
          <w:tcPr>
            <w:tcW w:w="9062" w:type="dxa"/>
            <w:shd w:val="clear" w:color="auto" w:fill="E8EFF9" w:themeFill="accent6" w:themeFillTint="66"/>
          </w:tcPr>
          <w:p w14:paraId="74CBA056" w14:textId="77777777" w:rsidR="00245C32" w:rsidRDefault="00666F4C">
            <w:pPr>
              <w:rPr>
                <w:rFonts w:cs="Times New Roman"/>
                <w:b/>
              </w:rPr>
            </w:pPr>
            <w:r>
              <w:rPr>
                <w:rFonts w:cs="Times New Roman"/>
                <w:b/>
              </w:rPr>
              <w:t xml:space="preserve">M -3.1.4 - Prilagodba zakonodavnog okvira s ciljem stvaranja stimulirajućeg okruženja za rad i ulaganja u sektor unutarnje plovidbe </w:t>
            </w:r>
          </w:p>
        </w:tc>
      </w:tr>
      <w:tr w:rsidR="00245C32" w14:paraId="443395CE" w14:textId="77777777">
        <w:tc>
          <w:tcPr>
            <w:tcW w:w="9062" w:type="dxa"/>
          </w:tcPr>
          <w:p w14:paraId="30ABA707" w14:textId="77777777" w:rsidR="00245C32" w:rsidRDefault="00666F4C">
            <w:pPr>
              <w:jc w:val="both"/>
              <w:rPr>
                <w:rFonts w:cs="Times New Roman"/>
              </w:rPr>
            </w:pPr>
            <w:r>
              <w:rPr>
                <w:rFonts w:cs="Times New Roman"/>
              </w:rPr>
              <w:t xml:space="preserve">U narednom razdoblju potrebno je nastaviti s davanjem poticaja brodarima u svrhu modernizacije plovila i opremanja istih potrebnom navigacijskom opremom, a potrebno je raditi na razvoju i uvođenju dodatnih vrsta poticaja i subvencija za rad i ulaganja u sektor unutarnje plovidbe. </w:t>
            </w:r>
          </w:p>
        </w:tc>
      </w:tr>
      <w:tr w:rsidR="00245C32" w14:paraId="40FF745E" w14:textId="77777777">
        <w:tc>
          <w:tcPr>
            <w:tcW w:w="9062" w:type="dxa"/>
          </w:tcPr>
          <w:p w14:paraId="0A06C6A6"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223E107B" w14:textId="77777777">
        <w:tc>
          <w:tcPr>
            <w:tcW w:w="9062" w:type="dxa"/>
          </w:tcPr>
          <w:p w14:paraId="23201E7B"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420AF036"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BA532E9" w14:textId="77777777">
        <w:trPr>
          <w:tblHeader/>
        </w:trPr>
        <w:tc>
          <w:tcPr>
            <w:tcW w:w="9062" w:type="dxa"/>
            <w:shd w:val="clear" w:color="auto" w:fill="E8EFF9" w:themeFill="accent6" w:themeFillTint="66"/>
          </w:tcPr>
          <w:p w14:paraId="38AE23EE" w14:textId="77777777" w:rsidR="00245C32" w:rsidRDefault="00666F4C">
            <w:pPr>
              <w:rPr>
                <w:rFonts w:cs="Times New Roman"/>
                <w:b/>
              </w:rPr>
            </w:pPr>
            <w:r>
              <w:rPr>
                <w:rFonts w:cs="Times New Roman"/>
                <w:b/>
              </w:rPr>
              <w:t>M -3.1.5 - Uklanjanje uskih grla prema susjednim zemljama izvan zone primjene Šengenskog sporazuma</w:t>
            </w:r>
          </w:p>
        </w:tc>
      </w:tr>
      <w:tr w:rsidR="00245C32" w14:paraId="77FCA193" w14:textId="77777777">
        <w:tc>
          <w:tcPr>
            <w:tcW w:w="9062" w:type="dxa"/>
          </w:tcPr>
          <w:p w14:paraId="5B9ED921" w14:textId="296A63DE" w:rsidR="00245C32" w:rsidRPr="001E6A9C" w:rsidRDefault="00666F4C">
            <w:pPr>
              <w:spacing w:before="120"/>
              <w:jc w:val="both"/>
              <w:rPr>
                <w:rFonts w:cs="Times New Roman"/>
              </w:rPr>
            </w:pPr>
            <w:r w:rsidRPr="001E6A9C">
              <w:rPr>
                <w:rFonts w:cs="Times New Roman"/>
              </w:rPr>
              <w:t xml:space="preserve">Administrativna i regulatorna uska grla na graničnim prijelazima sa zemljama unutar i izvan područja </w:t>
            </w:r>
            <w:proofErr w:type="spellStart"/>
            <w:r w:rsidRPr="001E6A9C">
              <w:rPr>
                <w:rFonts w:cs="Times New Roman"/>
              </w:rPr>
              <w:t>Šengena</w:t>
            </w:r>
            <w:proofErr w:type="spellEnd"/>
            <w:r w:rsidRPr="001E6A9C">
              <w:rPr>
                <w:rFonts w:cs="Times New Roman"/>
              </w:rPr>
              <w:t xml:space="preserve"> potrebno je smanjiti usklađivanjem tehničkih standarda u sektoru unutarnje plovidbe, te</w:t>
            </w:r>
            <w:r w:rsidR="000072E7" w:rsidRPr="001E6A9C">
              <w:rPr>
                <w:rFonts w:cs="Times New Roman"/>
              </w:rPr>
              <w:t xml:space="preserve"> gdje je moguće</w:t>
            </w:r>
            <w:r w:rsidRPr="001E6A9C">
              <w:rPr>
                <w:rFonts w:cs="Times New Roman"/>
              </w:rPr>
              <w:t xml:space="preserve"> pojednostavljenjem prekograničnih postupaka. Pri tome je potrebno uzeti u obzir budući razvoj </w:t>
            </w:r>
            <w:r w:rsidR="002C1255" w:rsidRPr="001E6A9C">
              <w:rPr>
                <w:rFonts w:cs="Times New Roman"/>
              </w:rPr>
              <w:t xml:space="preserve">Republike </w:t>
            </w:r>
            <w:r w:rsidRPr="001E6A9C">
              <w:rPr>
                <w:rFonts w:cs="Times New Roman"/>
              </w:rPr>
              <w:t xml:space="preserve">Hrvatske i susjednih zemalja po pitanju ulaska u zonu Šengenskog sporazuma. </w:t>
            </w:r>
          </w:p>
        </w:tc>
      </w:tr>
      <w:tr w:rsidR="00245C32" w14:paraId="7ED77A3B" w14:textId="77777777">
        <w:tc>
          <w:tcPr>
            <w:tcW w:w="9062" w:type="dxa"/>
          </w:tcPr>
          <w:p w14:paraId="31CF7565" w14:textId="77777777" w:rsidR="00245C32" w:rsidRPr="001E6A9C" w:rsidRDefault="00666F4C">
            <w:pPr>
              <w:rPr>
                <w:rFonts w:cs="Times New Roman"/>
                <w:b/>
              </w:rPr>
            </w:pPr>
            <w:r w:rsidRPr="001E6A9C">
              <w:rPr>
                <w:rFonts w:cs="Times New Roman"/>
                <w:b/>
              </w:rPr>
              <w:t xml:space="preserve">Vrsta mjere: </w:t>
            </w:r>
            <w:r w:rsidRPr="001E6A9C">
              <w:rPr>
                <w:rFonts w:cs="Times New Roman"/>
              </w:rPr>
              <w:t>Organizacijska</w:t>
            </w:r>
          </w:p>
        </w:tc>
      </w:tr>
      <w:tr w:rsidR="00245C32" w14:paraId="6111519D" w14:textId="77777777">
        <w:tc>
          <w:tcPr>
            <w:tcW w:w="9062" w:type="dxa"/>
          </w:tcPr>
          <w:p w14:paraId="2B7921C5" w14:textId="0CB378FA" w:rsidR="00245C32" w:rsidRPr="001E6A9C" w:rsidRDefault="00666F4C">
            <w:pPr>
              <w:rPr>
                <w:rFonts w:cs="Times New Roman"/>
              </w:rPr>
            </w:pPr>
            <w:r w:rsidRPr="001E6A9C">
              <w:rPr>
                <w:rFonts w:cs="Times New Roman"/>
                <w:b/>
              </w:rPr>
              <w:t>Ključni dionici za provedbu:</w:t>
            </w:r>
            <w:r w:rsidRPr="001E6A9C">
              <w:rPr>
                <w:rFonts w:cs="Times New Roman"/>
              </w:rPr>
              <w:t xml:space="preserve"> središnje tijelo državne uprave nadležno za promet, lučke uprave, središnje tijelo državne uprave nadležno za vanjske poslove, središnje tijelo državne uprave nadležno za unutarnje poslove </w:t>
            </w:r>
            <w:r w:rsidR="000072E7" w:rsidRPr="001E6A9C">
              <w:rPr>
                <w:rFonts w:cs="Times New Roman"/>
              </w:rPr>
              <w:t xml:space="preserve">i središnje tijelo državne uprave nadležno za poslove financija  </w:t>
            </w:r>
          </w:p>
        </w:tc>
      </w:tr>
    </w:tbl>
    <w:p w14:paraId="7074E613"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A802C81" w14:textId="77777777">
        <w:tc>
          <w:tcPr>
            <w:tcW w:w="9062" w:type="dxa"/>
            <w:shd w:val="clear" w:color="auto" w:fill="E8EFF9" w:themeFill="accent6" w:themeFillTint="66"/>
          </w:tcPr>
          <w:p w14:paraId="4FAB5246" w14:textId="77777777" w:rsidR="00245C32" w:rsidRDefault="00666F4C">
            <w:pPr>
              <w:rPr>
                <w:rFonts w:cs="Times New Roman"/>
                <w:b/>
              </w:rPr>
            </w:pPr>
            <w:r>
              <w:rPr>
                <w:rFonts w:cs="Times New Roman"/>
                <w:b/>
              </w:rPr>
              <w:t>M -3.1.6 - Jačanje suradnje/sporazumi s drugim međunarodnim lukama</w:t>
            </w:r>
          </w:p>
        </w:tc>
      </w:tr>
      <w:tr w:rsidR="00245C32" w14:paraId="65BBA8A6" w14:textId="77777777">
        <w:tc>
          <w:tcPr>
            <w:tcW w:w="9062" w:type="dxa"/>
          </w:tcPr>
          <w:p w14:paraId="22385257" w14:textId="77777777" w:rsidR="00245C32" w:rsidRDefault="00666F4C">
            <w:pPr>
              <w:spacing w:before="120"/>
              <w:jc w:val="both"/>
              <w:rPr>
                <w:rFonts w:cs="Times New Roman"/>
              </w:rPr>
            </w:pPr>
            <w:r>
              <w:rPr>
                <w:rFonts w:cs="Times New Roman"/>
              </w:rPr>
              <w:t xml:space="preserve">Potrebno je poticati nove te održavati i širiti postojeće prekogranične suradnje s drugim međunarodnim lukama i EU institucijama. Isto tako, potrebno je poticati projekte prekogranične suradnje lučkih uprava sudjelovanjem na međunarodnim konferencijama sektora unutarnje plovidbe. </w:t>
            </w:r>
          </w:p>
        </w:tc>
      </w:tr>
      <w:tr w:rsidR="00245C32" w14:paraId="55B06C61" w14:textId="77777777">
        <w:tc>
          <w:tcPr>
            <w:tcW w:w="9062" w:type="dxa"/>
          </w:tcPr>
          <w:p w14:paraId="6B41C85C"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2062CF06" w14:textId="77777777">
        <w:tc>
          <w:tcPr>
            <w:tcW w:w="9062" w:type="dxa"/>
          </w:tcPr>
          <w:p w14:paraId="6C3AA1EC"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w:t>
            </w:r>
          </w:p>
        </w:tc>
      </w:tr>
    </w:tbl>
    <w:p w14:paraId="09ACEF6D"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5A91320C" w14:textId="77777777">
        <w:trPr>
          <w:tblHeader/>
        </w:trPr>
        <w:tc>
          <w:tcPr>
            <w:tcW w:w="9062" w:type="dxa"/>
            <w:shd w:val="clear" w:color="auto" w:fill="E8EFF9" w:themeFill="accent6" w:themeFillTint="66"/>
          </w:tcPr>
          <w:p w14:paraId="4A69DEB2" w14:textId="77777777" w:rsidR="00245C32" w:rsidRDefault="00666F4C">
            <w:pPr>
              <w:rPr>
                <w:rFonts w:cs="Times New Roman"/>
                <w:b/>
              </w:rPr>
            </w:pPr>
            <w:r>
              <w:rPr>
                <w:rFonts w:cs="Times New Roman"/>
                <w:b/>
              </w:rPr>
              <w:t>M - 3.1.7 - Reorganizacija cjelokupnog sustava upravljanja unutarnjim plovnim putovima prema načelu ekonomske održivosti</w:t>
            </w:r>
          </w:p>
        </w:tc>
      </w:tr>
      <w:tr w:rsidR="00245C32" w14:paraId="39455712" w14:textId="77777777">
        <w:tc>
          <w:tcPr>
            <w:tcW w:w="9062" w:type="dxa"/>
          </w:tcPr>
          <w:p w14:paraId="0F39D8F8" w14:textId="77777777" w:rsidR="00245C32" w:rsidRDefault="00666F4C">
            <w:pPr>
              <w:jc w:val="both"/>
              <w:rPr>
                <w:rFonts w:cs="Times New Roman"/>
              </w:rPr>
            </w:pPr>
            <w:r>
              <w:rPr>
                <w:rFonts w:cs="Times New Roman"/>
              </w:rPr>
              <w:t xml:space="preserve">U narednom razdoblju potrebno je provesti temeljite analize sustava upravljanja unutarnjim plovnim putovima i sukladno izvršiti organizacijske promjene. Pri provedbi reorganizacije nužno je sagledati obaveze koje će eventualno proizaći iz novog regulatornog i strateškog okvira na europskoj i nacionalnoj razini, a posebice u okviru programskog razdoblja 2021. – 2027. Reorganizacija sustava treba biti usmjerena na postizanje veće učinkovitosti. </w:t>
            </w:r>
          </w:p>
        </w:tc>
      </w:tr>
      <w:tr w:rsidR="00245C32" w14:paraId="4CDFCC52" w14:textId="77777777">
        <w:tc>
          <w:tcPr>
            <w:tcW w:w="9062" w:type="dxa"/>
          </w:tcPr>
          <w:p w14:paraId="342A1120"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772DBC45" w14:textId="77777777">
        <w:tc>
          <w:tcPr>
            <w:tcW w:w="9062" w:type="dxa"/>
          </w:tcPr>
          <w:p w14:paraId="40AE3B82"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w:t>
            </w:r>
          </w:p>
        </w:tc>
      </w:tr>
    </w:tbl>
    <w:p w14:paraId="309C9F4C"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A478295" w14:textId="77777777">
        <w:tc>
          <w:tcPr>
            <w:tcW w:w="9062" w:type="dxa"/>
            <w:shd w:val="clear" w:color="auto" w:fill="E8EFF9" w:themeFill="accent6" w:themeFillTint="66"/>
          </w:tcPr>
          <w:p w14:paraId="039806BF" w14:textId="77777777" w:rsidR="00245C32" w:rsidRDefault="00666F4C">
            <w:pPr>
              <w:rPr>
                <w:rFonts w:cs="Times New Roman"/>
                <w:b/>
              </w:rPr>
            </w:pPr>
            <w:r>
              <w:rPr>
                <w:rFonts w:cs="Times New Roman"/>
                <w:b/>
              </w:rPr>
              <w:lastRenderedPageBreak/>
              <w:t>M -3.1.8 - Uključivanje svih relevantnih dionika s nacionalne, regionalne i lokalne razine u definiranje razvojnih prioriteta kroz participativne aktivnosti (npr. SWOT radionice)</w:t>
            </w:r>
          </w:p>
        </w:tc>
      </w:tr>
      <w:tr w:rsidR="00245C32" w14:paraId="005266F5" w14:textId="77777777">
        <w:tc>
          <w:tcPr>
            <w:tcW w:w="9062" w:type="dxa"/>
          </w:tcPr>
          <w:p w14:paraId="24698CFC" w14:textId="77777777" w:rsidR="00245C32" w:rsidRDefault="00666F4C">
            <w:pPr>
              <w:jc w:val="both"/>
              <w:rPr>
                <w:rFonts w:cs="Times New Roman"/>
              </w:rPr>
            </w:pPr>
            <w:r>
              <w:rPr>
                <w:rFonts w:cs="Times New Roman"/>
              </w:rPr>
              <w:t>Suvremeni pristup pri strateškom planiranju stavlja naglasak na integrirani pristup koji uključuje usklađeni razvoj više sektora kao cjeline. Uključivanje javnosti i ostalih relevantnih dionika (brodari, brodograditelji, proizvođači opreme, upravitelji terminala, špediteri, itd.) pri izradi strateških i zakonodavnih okvira podiže razinu povjerenja zbog uključivanja istih u procese donošenja odluka te pridonosi identificiranju pravih potreba sektora odnosno dionika unutar sektora.</w:t>
            </w:r>
          </w:p>
        </w:tc>
      </w:tr>
      <w:tr w:rsidR="00245C32" w14:paraId="02673182" w14:textId="77777777">
        <w:tc>
          <w:tcPr>
            <w:tcW w:w="9062" w:type="dxa"/>
          </w:tcPr>
          <w:p w14:paraId="74447C73"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5BFC0FCA" w14:textId="77777777">
        <w:tc>
          <w:tcPr>
            <w:tcW w:w="9062" w:type="dxa"/>
          </w:tcPr>
          <w:p w14:paraId="4BE2EF1D"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operateri, brodari, sveučilišta, instituti za istraživanja</w:t>
            </w:r>
          </w:p>
        </w:tc>
      </w:tr>
    </w:tbl>
    <w:p w14:paraId="6FF6AA92"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D4CDF2A" w14:textId="77777777">
        <w:trPr>
          <w:trHeight w:val="387"/>
          <w:tblHeader/>
        </w:trPr>
        <w:tc>
          <w:tcPr>
            <w:tcW w:w="9062" w:type="dxa"/>
            <w:shd w:val="clear" w:color="auto" w:fill="E8EFF9" w:themeFill="accent6" w:themeFillTint="66"/>
          </w:tcPr>
          <w:p w14:paraId="64FA9C59" w14:textId="77777777" w:rsidR="00245C32" w:rsidRDefault="00666F4C">
            <w:pPr>
              <w:rPr>
                <w:rFonts w:cs="Times New Roman"/>
              </w:rPr>
            </w:pPr>
            <w:r>
              <w:rPr>
                <w:rFonts w:cs="Times New Roman"/>
                <w:b/>
              </w:rPr>
              <w:t>M -3.1.9 - Stvaranje preduvjeta za nove oblike suradnje i financiranja (npr. javno-privatno partnerstvo)</w:t>
            </w:r>
          </w:p>
        </w:tc>
      </w:tr>
      <w:tr w:rsidR="00245C32" w14:paraId="518E7332" w14:textId="77777777">
        <w:tc>
          <w:tcPr>
            <w:tcW w:w="9062" w:type="dxa"/>
          </w:tcPr>
          <w:p w14:paraId="091A507D" w14:textId="1AF940FA" w:rsidR="00245C32" w:rsidRDefault="00666F4C">
            <w:pPr>
              <w:jc w:val="both"/>
              <w:rPr>
                <w:rFonts w:cs="Times New Roman"/>
              </w:rPr>
            </w:pPr>
            <w:r>
              <w:rPr>
                <w:rFonts w:cs="Times New Roman"/>
              </w:rPr>
              <w:t>Prema članku 173., točka 10. Zakona o plovidbi i lukama unutarnjih voda</w:t>
            </w:r>
            <w:r w:rsidR="00C477E5">
              <w:rPr>
                <w:rFonts w:cs="Times New Roman"/>
              </w:rPr>
              <w:t xml:space="preserve">, </w:t>
            </w:r>
            <w:r>
              <w:rPr>
                <w:rFonts w:cs="Times New Roman"/>
              </w:rPr>
              <w:t xml:space="preserve">jedna od djelatnosti lučkih uprava je planiranje ulaganja u luke temeljem modela javno-privatnog partnerstva. Sukladno tome, potrebno je poticati oblike suradnje kojima će se omogućiti privatnom subjektu ulaganje u infrastrukturu i </w:t>
            </w:r>
            <w:proofErr w:type="spellStart"/>
            <w:r>
              <w:rPr>
                <w:rFonts w:cs="Times New Roman"/>
              </w:rPr>
              <w:t>suprastrukturu</w:t>
            </w:r>
            <w:proofErr w:type="spellEnd"/>
            <w:r>
              <w:rPr>
                <w:rFonts w:cs="Times New Roman"/>
              </w:rPr>
              <w:t xml:space="preserve">. </w:t>
            </w:r>
          </w:p>
        </w:tc>
      </w:tr>
      <w:tr w:rsidR="00245C32" w14:paraId="79D83D28" w14:textId="77777777">
        <w:tc>
          <w:tcPr>
            <w:tcW w:w="9062" w:type="dxa"/>
          </w:tcPr>
          <w:p w14:paraId="60E6304F" w14:textId="77777777" w:rsidR="00245C32" w:rsidRDefault="00666F4C">
            <w:pPr>
              <w:rPr>
                <w:rFonts w:cs="Times New Roman"/>
              </w:rPr>
            </w:pPr>
            <w:r>
              <w:rPr>
                <w:rFonts w:cs="Times New Roman"/>
                <w:b/>
                <w:bCs/>
              </w:rPr>
              <w:t>Vrsta mjere:</w:t>
            </w:r>
            <w:r>
              <w:rPr>
                <w:rFonts w:cs="Times New Roman"/>
              </w:rPr>
              <w:t xml:space="preserve"> Operativna</w:t>
            </w:r>
          </w:p>
        </w:tc>
      </w:tr>
      <w:tr w:rsidR="00245C32" w14:paraId="1693FD76" w14:textId="77777777">
        <w:tc>
          <w:tcPr>
            <w:tcW w:w="9062" w:type="dxa"/>
          </w:tcPr>
          <w:p w14:paraId="77AF2E66" w14:textId="77777777" w:rsidR="00245C32" w:rsidRDefault="00666F4C">
            <w:pPr>
              <w:rPr>
                <w:rFonts w:cs="Times New Roman"/>
              </w:rPr>
            </w:pPr>
            <w:r>
              <w:rPr>
                <w:rFonts w:cs="Times New Roman"/>
                <w:b/>
                <w:bCs/>
              </w:rPr>
              <w:t>Odgovornost:</w:t>
            </w:r>
            <w:r>
              <w:rPr>
                <w:rFonts w:cs="Times New Roman"/>
              </w:rPr>
              <w:t xml:space="preserve"> središnje tijelo državne uprave nadležno za promet, Lučke uprave, operateri</w:t>
            </w:r>
          </w:p>
        </w:tc>
      </w:tr>
    </w:tbl>
    <w:p w14:paraId="466F5BD4"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101ACEB" w14:textId="77777777">
        <w:tc>
          <w:tcPr>
            <w:tcW w:w="9060" w:type="dxa"/>
            <w:shd w:val="clear" w:color="auto" w:fill="E8EFF9" w:themeFill="accent6" w:themeFillTint="66"/>
          </w:tcPr>
          <w:p w14:paraId="3922A431" w14:textId="77777777" w:rsidR="00245C32" w:rsidRDefault="00666F4C">
            <w:pPr>
              <w:rPr>
                <w:rFonts w:cs="Times New Roman"/>
                <w:b/>
              </w:rPr>
            </w:pPr>
            <w:r>
              <w:rPr>
                <w:rFonts w:cs="Times New Roman"/>
                <w:b/>
              </w:rPr>
              <w:t>M -3.2.1 - Intenziviranje aktivnosti promidžbe sektora unutarnjih plovnih putova s naglaskom na stvaranje i promicanje pozitivne slike unutarnje plovidbe</w:t>
            </w:r>
          </w:p>
        </w:tc>
      </w:tr>
      <w:tr w:rsidR="00245C32" w14:paraId="71BA4EB8" w14:textId="77777777">
        <w:tc>
          <w:tcPr>
            <w:tcW w:w="9060" w:type="dxa"/>
          </w:tcPr>
          <w:p w14:paraId="385360EE" w14:textId="77777777" w:rsidR="00245C32" w:rsidRDefault="00666F4C">
            <w:pPr>
              <w:spacing w:before="120"/>
              <w:jc w:val="both"/>
              <w:rPr>
                <w:rFonts w:cs="Times New Roman"/>
              </w:rPr>
            </w:pPr>
            <w:r>
              <w:rPr>
                <w:rFonts w:cs="Times New Roman"/>
              </w:rPr>
              <w:t xml:space="preserve">Promidžbene i marketinške kampanje trebaju stvoriti i promicati pozitivnu sliku prijevoza unutarnjim plovnim putovima kao sigurnog, ekonomski isplativog, ekološkog i pouzdanog načina prijevoza kako prema javnosti tako i prema gospodarskim subjektima. Kampanje također trebaju promovirati i povećati atraktivnost korištenja </w:t>
            </w:r>
            <w:proofErr w:type="spellStart"/>
            <w:r>
              <w:rPr>
                <w:rFonts w:cs="Times New Roman"/>
              </w:rPr>
              <w:t>multimodalnog</w:t>
            </w:r>
            <w:proofErr w:type="spellEnd"/>
            <w:r>
              <w:rPr>
                <w:rFonts w:cs="Times New Roman"/>
              </w:rPr>
              <w:t xml:space="preserve"> načina prijevoza čime će se poduzetnici stimulirati na njegovo korištenje s aspekta teretnog prijevoza te istovremeno privući veći broj korisnika s aspekta putničkog prijevoza.  </w:t>
            </w:r>
          </w:p>
        </w:tc>
      </w:tr>
      <w:tr w:rsidR="00245C32" w14:paraId="062DD21D" w14:textId="77777777">
        <w:tc>
          <w:tcPr>
            <w:tcW w:w="9060" w:type="dxa"/>
          </w:tcPr>
          <w:p w14:paraId="136AE05C"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51EB3B34" w14:textId="77777777">
        <w:tc>
          <w:tcPr>
            <w:tcW w:w="9060" w:type="dxa"/>
          </w:tcPr>
          <w:p w14:paraId="26E247DA"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jedinice regionalne i lokalne samouprave, turističke zajednice, razvojne agencije</w:t>
            </w:r>
          </w:p>
        </w:tc>
      </w:tr>
    </w:tbl>
    <w:p w14:paraId="484B1EE5" w14:textId="77777777" w:rsidR="00245C32" w:rsidRDefault="00666F4C">
      <w:pPr>
        <w:pStyle w:val="Heading4"/>
        <w:spacing w:after="0"/>
        <w:rPr>
          <w:rFonts w:cs="Times New Roman"/>
        </w:rPr>
      </w:pPr>
      <w:r>
        <w:rPr>
          <w:rFonts w:cs="Times New Roman"/>
        </w:rPr>
        <w:t>Brodarstvo</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14D8BB69" w14:textId="77777777">
        <w:trPr>
          <w:trHeight w:val="57"/>
          <w:tblHeader/>
        </w:trPr>
        <w:tc>
          <w:tcPr>
            <w:tcW w:w="9062" w:type="dxa"/>
            <w:shd w:val="clear" w:color="auto" w:fill="E8EFF9" w:themeFill="accent6" w:themeFillTint="66"/>
          </w:tcPr>
          <w:p w14:paraId="04ED0B57" w14:textId="77777777" w:rsidR="00245C32" w:rsidRDefault="00666F4C">
            <w:pPr>
              <w:rPr>
                <w:rFonts w:cs="Times New Roman"/>
              </w:rPr>
            </w:pPr>
            <w:r>
              <w:rPr>
                <w:rFonts w:cs="Times New Roman"/>
                <w:b/>
              </w:rPr>
              <w:t>M -4.1.1 - Uspostava instrumenata potpore koji će olakšati brodarima integraciju u europsko transportno tržište</w:t>
            </w:r>
          </w:p>
        </w:tc>
      </w:tr>
      <w:tr w:rsidR="00245C32" w14:paraId="130D0159" w14:textId="77777777">
        <w:tc>
          <w:tcPr>
            <w:tcW w:w="9062" w:type="dxa"/>
          </w:tcPr>
          <w:p w14:paraId="599A6477" w14:textId="77777777" w:rsidR="00245C32" w:rsidRDefault="00666F4C">
            <w:pPr>
              <w:jc w:val="both"/>
              <w:rPr>
                <w:rFonts w:cs="Times New Roman"/>
                <w:bCs/>
              </w:rPr>
            </w:pPr>
            <w:r>
              <w:rPr>
                <w:rFonts w:cs="Times New Roman"/>
                <w:bCs/>
              </w:rPr>
              <w:t>Modernizacijom flote, uvođenjem ekološki prihvatljivih pogonskih goriva, uključivanjem u istraživanje, razvoj i inovacije, povećat će se konkurentnost domaćih brodara što je krajnji očekivani rezultat ove mjere.  Programom potpore brodarima u suradnji s EK potrebno je nastaviti financirati modernizaciju i opremanje plovila unutarnje plovidbe kako bi se omogućilo u potpunosti usklađivanje tehničkih zahtjeva plovila s propisima EU. Takvom usklađivanju pridonijeti će i jačanje suradnje sa Zajednicom EU brodara i sa Zajednicom za promet na unutarnjim vodama i brodarima.</w:t>
            </w:r>
          </w:p>
        </w:tc>
      </w:tr>
      <w:tr w:rsidR="00245C32" w14:paraId="226ABC86" w14:textId="77777777">
        <w:tc>
          <w:tcPr>
            <w:tcW w:w="9062" w:type="dxa"/>
          </w:tcPr>
          <w:p w14:paraId="74F97E2F"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6D0274A5" w14:textId="77777777">
        <w:tc>
          <w:tcPr>
            <w:tcW w:w="9062" w:type="dxa"/>
          </w:tcPr>
          <w:p w14:paraId="73CF266F"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brodari</w:t>
            </w:r>
          </w:p>
        </w:tc>
      </w:tr>
    </w:tbl>
    <w:p w14:paraId="1241D5C1"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45CD50C" w14:textId="77777777">
        <w:tc>
          <w:tcPr>
            <w:tcW w:w="9060" w:type="dxa"/>
            <w:shd w:val="clear" w:color="auto" w:fill="E8EFF9" w:themeFill="accent6" w:themeFillTint="66"/>
          </w:tcPr>
          <w:p w14:paraId="02B211AD" w14:textId="77777777" w:rsidR="00245C32" w:rsidRDefault="00666F4C">
            <w:pPr>
              <w:rPr>
                <w:rFonts w:cs="Times New Roman"/>
              </w:rPr>
            </w:pPr>
            <w:r>
              <w:rPr>
                <w:rFonts w:cs="Times New Roman"/>
                <w:b/>
              </w:rPr>
              <w:t>M -4.1.2 - Intenziviranje uključivanja RH u razvojno-istraživačke aktivnosti s naglaskom na korištenje ekonomičnijih i sigurnijih tehnoloških rješenja</w:t>
            </w:r>
          </w:p>
        </w:tc>
      </w:tr>
      <w:tr w:rsidR="00245C32" w14:paraId="7489BBC5" w14:textId="77777777">
        <w:tc>
          <w:tcPr>
            <w:tcW w:w="9060" w:type="dxa"/>
          </w:tcPr>
          <w:p w14:paraId="7865CD81" w14:textId="77777777" w:rsidR="00245C32" w:rsidRDefault="00666F4C">
            <w:pPr>
              <w:rPr>
                <w:rFonts w:cs="Times New Roman"/>
              </w:rPr>
            </w:pPr>
            <w:r>
              <w:rPr>
                <w:rFonts w:cs="Times New Roman"/>
              </w:rPr>
              <w:lastRenderedPageBreak/>
              <w:t xml:space="preserve">S obzirom na tehnološku zastarjelost hrvatske flote, potrebno je razviti program poticaja s kojim će se brodarima stvoriti uvjete za tehnološku modernizaciju flote. Kroz zajedničke projekte inovacija potrebno je potaknuti sve ključne dionike (brodare, brodograditelje, proizvođače opreme, upravitelje terminala, špeditere, itd.) na implementaciju novih ekonomičnijih rješenja, odnosno sudjelovanje u istraživačkim aktivnostima razvijanja novih primjenjivih tehnologija. </w:t>
            </w:r>
          </w:p>
        </w:tc>
      </w:tr>
      <w:tr w:rsidR="00245C32" w14:paraId="7DF4F6A7" w14:textId="77777777">
        <w:tc>
          <w:tcPr>
            <w:tcW w:w="9060" w:type="dxa"/>
          </w:tcPr>
          <w:p w14:paraId="62F57777"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67931CC9" w14:textId="77777777">
        <w:tc>
          <w:tcPr>
            <w:tcW w:w="9060" w:type="dxa"/>
          </w:tcPr>
          <w:p w14:paraId="39A7707C"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brodari</w:t>
            </w:r>
          </w:p>
        </w:tc>
      </w:tr>
    </w:tbl>
    <w:p w14:paraId="11C43FC3"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8EE685C" w14:textId="77777777">
        <w:tc>
          <w:tcPr>
            <w:tcW w:w="9060" w:type="dxa"/>
            <w:shd w:val="clear" w:color="auto" w:fill="E8EFF9" w:themeFill="accent6" w:themeFillTint="66"/>
          </w:tcPr>
          <w:p w14:paraId="30CECF2B" w14:textId="77777777" w:rsidR="00245C32" w:rsidRDefault="00666F4C">
            <w:pPr>
              <w:rPr>
                <w:rFonts w:cs="Times New Roman"/>
              </w:rPr>
            </w:pPr>
            <w:r>
              <w:rPr>
                <w:rFonts w:cs="Times New Roman"/>
                <w:b/>
              </w:rPr>
              <w:t xml:space="preserve">M -4.1.3 - Podizanje razine energetske efikasnosti korištenjem </w:t>
            </w:r>
            <w:proofErr w:type="spellStart"/>
            <w:r>
              <w:rPr>
                <w:rFonts w:cs="Times New Roman"/>
                <w:b/>
              </w:rPr>
              <w:t>niskougljičnih</w:t>
            </w:r>
            <w:proofErr w:type="spellEnd"/>
            <w:r>
              <w:rPr>
                <w:rFonts w:cs="Times New Roman"/>
                <w:b/>
              </w:rPr>
              <w:t xml:space="preserve"> izvora energije i pogonskih sustava</w:t>
            </w:r>
          </w:p>
        </w:tc>
      </w:tr>
      <w:tr w:rsidR="00245C32" w14:paraId="0158EFC8" w14:textId="77777777">
        <w:tc>
          <w:tcPr>
            <w:tcW w:w="9060" w:type="dxa"/>
          </w:tcPr>
          <w:p w14:paraId="3D264CB1" w14:textId="77777777" w:rsidR="00245C32" w:rsidRDefault="00666F4C">
            <w:pPr>
              <w:jc w:val="both"/>
              <w:rPr>
                <w:rFonts w:cs="Times New Roman"/>
              </w:rPr>
            </w:pPr>
            <w:r>
              <w:rPr>
                <w:rFonts w:cs="Times New Roman"/>
              </w:rPr>
              <w:t xml:space="preserve">Potrebno je ulaganja usmjeriti u uvođenje novih, ekološki pogodnijih rješenja na postojeće motore čime bi se u konačnici mogle i ostvariti uštede, ali i postići granične vrijednosti emisija onečišćenja. U svrhu podizanja energetske efikasnosti, dodatno je potrebno razmotriti uvođenje novih pogonskih goriva, kao npr. LNG, iako trenutno postoje regulatorna i infrastrukturna ograničenja. </w:t>
            </w:r>
          </w:p>
        </w:tc>
      </w:tr>
      <w:tr w:rsidR="00245C32" w14:paraId="5652D92E" w14:textId="77777777">
        <w:tc>
          <w:tcPr>
            <w:tcW w:w="9060" w:type="dxa"/>
          </w:tcPr>
          <w:p w14:paraId="4BF37817" w14:textId="77777777" w:rsidR="00245C32" w:rsidRDefault="00666F4C">
            <w:pPr>
              <w:rPr>
                <w:rFonts w:cs="Times New Roman"/>
              </w:rPr>
            </w:pPr>
            <w:r>
              <w:rPr>
                <w:rFonts w:cs="Times New Roman"/>
                <w:b/>
              </w:rPr>
              <w:t xml:space="preserve">Vrsta mjere: </w:t>
            </w:r>
            <w:r>
              <w:rPr>
                <w:rFonts w:cs="Times New Roman"/>
              </w:rPr>
              <w:t>Operativna</w:t>
            </w:r>
          </w:p>
        </w:tc>
      </w:tr>
      <w:tr w:rsidR="00245C32" w14:paraId="39F9A06B" w14:textId="77777777">
        <w:tc>
          <w:tcPr>
            <w:tcW w:w="9060" w:type="dxa"/>
          </w:tcPr>
          <w:p w14:paraId="4362A250"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388BFC0B"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57123B81" w14:textId="77777777">
        <w:trPr>
          <w:tblHeader/>
        </w:trPr>
        <w:tc>
          <w:tcPr>
            <w:tcW w:w="9062" w:type="dxa"/>
            <w:shd w:val="clear" w:color="auto" w:fill="E8EFF9" w:themeFill="accent6" w:themeFillTint="66"/>
          </w:tcPr>
          <w:p w14:paraId="6D50FD4C" w14:textId="77777777" w:rsidR="00245C32" w:rsidRDefault="00666F4C">
            <w:pPr>
              <w:rPr>
                <w:rFonts w:cs="Times New Roman"/>
              </w:rPr>
            </w:pPr>
            <w:r>
              <w:rPr>
                <w:rFonts w:cs="Times New Roman"/>
                <w:b/>
              </w:rPr>
              <w:t>M -4.1.4 - Poticanje partnerskih okruženja brodarske industrije i privatnog sektora sa administrativnim tijelima i upravljačkim mehanizmima</w:t>
            </w:r>
          </w:p>
        </w:tc>
      </w:tr>
      <w:tr w:rsidR="00245C32" w14:paraId="138EDF72" w14:textId="77777777">
        <w:tc>
          <w:tcPr>
            <w:tcW w:w="9062" w:type="dxa"/>
          </w:tcPr>
          <w:p w14:paraId="7181971B" w14:textId="77777777" w:rsidR="00245C32" w:rsidRDefault="00666F4C">
            <w:pPr>
              <w:jc w:val="both"/>
              <w:rPr>
                <w:rFonts w:cs="Times New Roman"/>
              </w:rPr>
            </w:pPr>
            <w:r>
              <w:rPr>
                <w:rFonts w:cs="Times New Roman"/>
              </w:rPr>
              <w:t xml:space="preserve">U svrhu stimulacije prijevoza unutarnjim plovnim putovima potrebno je modificirati fiskalne politike koje se trenutno primjenjuju na sektor. Naime, primjenom drugačijih mjera fiskalnih politika pridonijet će povećanju atraktivnosti sektora, npr. primjena nove metodologije formiranja cijene goriva. </w:t>
            </w:r>
          </w:p>
        </w:tc>
      </w:tr>
      <w:tr w:rsidR="00245C32" w14:paraId="1A101E04" w14:textId="77777777">
        <w:tc>
          <w:tcPr>
            <w:tcW w:w="9062" w:type="dxa"/>
          </w:tcPr>
          <w:p w14:paraId="6B1EDCF9" w14:textId="77777777" w:rsidR="00245C32" w:rsidRDefault="00666F4C">
            <w:pPr>
              <w:rPr>
                <w:rFonts w:cs="Times New Roman"/>
              </w:rPr>
            </w:pPr>
            <w:r>
              <w:rPr>
                <w:rFonts w:cs="Times New Roman"/>
                <w:b/>
              </w:rPr>
              <w:t xml:space="preserve">Vrsta mjere: </w:t>
            </w:r>
            <w:r>
              <w:rPr>
                <w:rFonts w:cs="Times New Roman"/>
              </w:rPr>
              <w:t>Operativna</w:t>
            </w:r>
          </w:p>
        </w:tc>
      </w:tr>
      <w:tr w:rsidR="00245C32" w14:paraId="29FA8507" w14:textId="77777777">
        <w:tc>
          <w:tcPr>
            <w:tcW w:w="9062" w:type="dxa"/>
          </w:tcPr>
          <w:p w14:paraId="775C461C"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središnje tijelo državne uprave nadležno za financije, središnje tijelo državne uprave nadležno za gospodarstvo, poduzetništvo i obrt</w:t>
            </w:r>
          </w:p>
        </w:tc>
      </w:tr>
    </w:tbl>
    <w:p w14:paraId="0ACE23E7" w14:textId="77777777" w:rsidR="00245C32" w:rsidRDefault="00666F4C">
      <w:pPr>
        <w:pStyle w:val="Heading4"/>
        <w:spacing w:after="0"/>
        <w:rPr>
          <w:rFonts w:cs="Times New Roman"/>
        </w:rPr>
      </w:pPr>
      <w:r>
        <w:rPr>
          <w:rFonts w:cs="Times New Roman"/>
        </w:rPr>
        <w:t>Turizam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4D3BD73F" w14:textId="77777777">
        <w:tc>
          <w:tcPr>
            <w:tcW w:w="9062" w:type="dxa"/>
            <w:shd w:val="clear" w:color="auto" w:fill="E8EFF9" w:themeFill="accent6" w:themeFillTint="66"/>
          </w:tcPr>
          <w:p w14:paraId="21441DE6" w14:textId="77777777" w:rsidR="00245C32" w:rsidRDefault="00666F4C">
            <w:pPr>
              <w:spacing w:before="120"/>
              <w:rPr>
                <w:rFonts w:cs="Times New Roman"/>
              </w:rPr>
            </w:pPr>
            <w:r>
              <w:rPr>
                <w:rFonts w:cs="Times New Roman"/>
                <w:b/>
              </w:rPr>
              <w:t>M -5.1.1 - Izgradnja i unaprjeđenje infrastrukture riječnog turizma</w:t>
            </w:r>
          </w:p>
        </w:tc>
      </w:tr>
      <w:tr w:rsidR="00245C32" w14:paraId="7CDD37C3" w14:textId="77777777">
        <w:tc>
          <w:tcPr>
            <w:tcW w:w="9062" w:type="dxa"/>
          </w:tcPr>
          <w:p w14:paraId="0BBD6BCC" w14:textId="77777777" w:rsidR="00245C32" w:rsidRDefault="00666F4C">
            <w:pPr>
              <w:jc w:val="both"/>
              <w:rPr>
                <w:rFonts w:cs="Times New Roman"/>
              </w:rPr>
            </w:pPr>
            <w:r>
              <w:rPr>
                <w:rFonts w:cs="Times New Roman"/>
              </w:rPr>
              <w:t>Kako bi se omogućilo nesmetano odvijanje putničkog prometa, a posredno i turističke aktivnosti na unutarnjim vodama potrebno je osigurati konstantni i nesmetani pristup lukama u plovnom smislu, potrebno je osigurati modernu i sigurnu infrastrukturu koja će omogućiti obavljanje administrativnih procedura (carina, policija, kapetanija, agenti), sakupljanje i obradu otpada koji nastaje na brodovima, opskrbu vodom, strujom i namirnicama i sl.</w:t>
            </w:r>
          </w:p>
        </w:tc>
      </w:tr>
      <w:tr w:rsidR="00245C32" w14:paraId="23CCE8CF" w14:textId="77777777">
        <w:tc>
          <w:tcPr>
            <w:tcW w:w="9062" w:type="dxa"/>
          </w:tcPr>
          <w:p w14:paraId="4DB13F0E"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75BBB966" w14:textId="77777777">
        <w:tc>
          <w:tcPr>
            <w:tcW w:w="9062" w:type="dxa"/>
          </w:tcPr>
          <w:p w14:paraId="070C162F"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jedinice lokalne i regionalne samouprave</w:t>
            </w:r>
          </w:p>
        </w:tc>
      </w:tr>
    </w:tbl>
    <w:p w14:paraId="3DC48454"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47D7E9D6" w14:textId="77777777">
        <w:tc>
          <w:tcPr>
            <w:tcW w:w="9062" w:type="dxa"/>
            <w:shd w:val="clear" w:color="auto" w:fill="E8EFF9" w:themeFill="accent6" w:themeFillTint="66"/>
          </w:tcPr>
          <w:p w14:paraId="3715512D" w14:textId="77777777" w:rsidR="00245C32" w:rsidRDefault="00666F4C">
            <w:pPr>
              <w:spacing w:before="120"/>
              <w:rPr>
                <w:rFonts w:cs="Times New Roman"/>
              </w:rPr>
            </w:pPr>
            <w:r>
              <w:rPr>
                <w:rFonts w:cs="Times New Roman"/>
                <w:b/>
              </w:rPr>
              <w:t xml:space="preserve">M -5.1.2 - Povezivanje riječnog turizma u </w:t>
            </w:r>
            <w:proofErr w:type="spellStart"/>
            <w:r>
              <w:rPr>
                <w:rFonts w:cs="Times New Roman"/>
                <w:b/>
              </w:rPr>
              <w:t>makroregionalne</w:t>
            </w:r>
            <w:proofErr w:type="spellEnd"/>
            <w:r>
              <w:rPr>
                <w:rFonts w:cs="Times New Roman"/>
                <w:b/>
              </w:rPr>
              <w:t xml:space="preserve"> strategije i planove</w:t>
            </w:r>
          </w:p>
        </w:tc>
      </w:tr>
      <w:tr w:rsidR="00245C32" w14:paraId="4EB01578" w14:textId="77777777">
        <w:tc>
          <w:tcPr>
            <w:tcW w:w="9062" w:type="dxa"/>
          </w:tcPr>
          <w:p w14:paraId="4132A350" w14:textId="77777777" w:rsidR="00245C32" w:rsidRDefault="00666F4C">
            <w:pPr>
              <w:jc w:val="both"/>
              <w:rPr>
                <w:rFonts w:cs="Times New Roman"/>
              </w:rPr>
            </w:pPr>
            <w:r>
              <w:rPr>
                <w:rFonts w:cs="Times New Roman"/>
              </w:rPr>
              <w:t>Ovom mjerom predviđa se poticanje aktivnosti usklađivanja međusektorskih strategija i planova razvoja. Samim time, potrebno je razvoj riječnog turizma predvidjeti i u planovima i strategijama lokalne, županijske, nacionalne i regionalne razine. Međusektorska usklađenost glavni je preduvjet integracije riječnog turizma s ostalim elementima turističke ponude.</w:t>
            </w:r>
          </w:p>
        </w:tc>
      </w:tr>
      <w:tr w:rsidR="00245C32" w14:paraId="7C73C933" w14:textId="77777777">
        <w:tc>
          <w:tcPr>
            <w:tcW w:w="9062" w:type="dxa"/>
          </w:tcPr>
          <w:p w14:paraId="54347B87" w14:textId="77777777" w:rsidR="00245C32" w:rsidRDefault="00666F4C">
            <w:pPr>
              <w:rPr>
                <w:rFonts w:cs="Times New Roman"/>
              </w:rPr>
            </w:pPr>
            <w:r>
              <w:rPr>
                <w:rFonts w:cs="Times New Roman"/>
                <w:b/>
              </w:rPr>
              <w:t xml:space="preserve">Vrsta mjere: </w:t>
            </w:r>
            <w:r>
              <w:rPr>
                <w:rFonts w:cs="Times New Roman"/>
              </w:rPr>
              <w:t>Operativna</w:t>
            </w:r>
          </w:p>
        </w:tc>
      </w:tr>
      <w:tr w:rsidR="00245C32" w14:paraId="297C91A2" w14:textId="77777777">
        <w:tc>
          <w:tcPr>
            <w:tcW w:w="9062" w:type="dxa"/>
          </w:tcPr>
          <w:p w14:paraId="00FA9D98" w14:textId="77777777" w:rsidR="00245C32" w:rsidRDefault="00666F4C">
            <w:pPr>
              <w:rPr>
                <w:rFonts w:cs="Times New Roman"/>
              </w:rPr>
            </w:pPr>
            <w:r>
              <w:rPr>
                <w:rFonts w:cs="Times New Roman"/>
                <w:b/>
              </w:rPr>
              <w:lastRenderedPageBreak/>
              <w:t>Ključni dionici za provedbu:</w:t>
            </w:r>
            <w:r>
              <w:rPr>
                <w:rFonts w:cs="Times New Roman"/>
              </w:rPr>
              <w:t xml:space="preserve"> središnje tijelo državne uprave nadležno za promet, lučke uprave, središnje tijelo državne uprave nadležno za turizam, razvojne agencije, jedinice regionalne i lokalne samouprave, lokalne i regionalne turističke zajednice</w:t>
            </w:r>
          </w:p>
        </w:tc>
      </w:tr>
    </w:tbl>
    <w:p w14:paraId="2AEBBD49"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37605FF1" w14:textId="77777777">
        <w:tc>
          <w:tcPr>
            <w:tcW w:w="9062" w:type="dxa"/>
            <w:shd w:val="clear" w:color="auto" w:fill="E8EFF9" w:themeFill="accent6" w:themeFillTint="66"/>
          </w:tcPr>
          <w:p w14:paraId="30C958CC" w14:textId="77777777" w:rsidR="00245C32" w:rsidRDefault="00666F4C">
            <w:pPr>
              <w:rPr>
                <w:rFonts w:cs="Times New Roman"/>
              </w:rPr>
            </w:pPr>
            <w:r>
              <w:rPr>
                <w:rFonts w:cs="Times New Roman"/>
                <w:b/>
              </w:rPr>
              <w:t>M -5.1.3 - Uspostava zakonodavnog okvira, riječnog turističkog sustava, identiteta, i prepoznatljivosti</w:t>
            </w:r>
          </w:p>
        </w:tc>
      </w:tr>
      <w:tr w:rsidR="00245C32" w14:paraId="3FE34C8E" w14:textId="77777777">
        <w:tc>
          <w:tcPr>
            <w:tcW w:w="9062" w:type="dxa"/>
          </w:tcPr>
          <w:p w14:paraId="074D69DF" w14:textId="77777777" w:rsidR="00245C32" w:rsidRDefault="00666F4C">
            <w:pPr>
              <w:jc w:val="both"/>
              <w:rPr>
                <w:rFonts w:cs="Times New Roman"/>
              </w:rPr>
            </w:pPr>
            <w:r>
              <w:rPr>
                <w:rFonts w:cs="Times New Roman"/>
              </w:rPr>
              <w:t xml:space="preserve">Ovom mjerom predviđa se poticanje iniciranja i sudjelovanja u promidžbenim aktivnostima u svrhu bolje uspostave identiteta putničkog prometa na rijekama i njihovog turističkog aspekta. S obzirom na slabu vidljivost sektora, potrebno je provoditi aktivnosti kojima će se putnički promet na rijekama, a time i riječni turizam, nametnuti kao jedan od segmenata gospodarskog iskorištavanja rijeka. Samim time, potrebno je prilagoditi regulatorni okvir kako bi se olakšala integracija riječnog turizma s ostalim aspektima turističkih aktivnosti. </w:t>
            </w:r>
          </w:p>
        </w:tc>
      </w:tr>
      <w:tr w:rsidR="00245C32" w14:paraId="32A2DFCA" w14:textId="77777777">
        <w:tc>
          <w:tcPr>
            <w:tcW w:w="9062" w:type="dxa"/>
          </w:tcPr>
          <w:p w14:paraId="0DFCB470" w14:textId="77777777" w:rsidR="00245C32" w:rsidRDefault="00666F4C">
            <w:pPr>
              <w:rPr>
                <w:rFonts w:cs="Times New Roman"/>
              </w:rPr>
            </w:pPr>
            <w:r>
              <w:rPr>
                <w:rFonts w:cs="Times New Roman"/>
                <w:b/>
              </w:rPr>
              <w:t xml:space="preserve">Vrsta mjere: </w:t>
            </w:r>
            <w:r>
              <w:rPr>
                <w:rFonts w:cs="Times New Roman"/>
              </w:rPr>
              <w:t>Organizacijska</w:t>
            </w:r>
          </w:p>
        </w:tc>
      </w:tr>
      <w:tr w:rsidR="00245C32" w14:paraId="412B7E66" w14:textId="77777777">
        <w:tc>
          <w:tcPr>
            <w:tcW w:w="9062" w:type="dxa"/>
          </w:tcPr>
          <w:p w14:paraId="2D701D94"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središnje tijelo državne uprave nadležno za turizam, lučke uprave, razvojne agencije, jedinice regionalne i lokalne samouprave, lokalne i regionalne turističke zajednice</w:t>
            </w:r>
          </w:p>
        </w:tc>
      </w:tr>
    </w:tbl>
    <w:p w14:paraId="3C9CDB68"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751055A" w14:textId="77777777">
        <w:trPr>
          <w:tblHeader/>
        </w:trPr>
        <w:tc>
          <w:tcPr>
            <w:tcW w:w="9062" w:type="dxa"/>
            <w:shd w:val="clear" w:color="auto" w:fill="E8EFF9" w:themeFill="accent6" w:themeFillTint="66"/>
          </w:tcPr>
          <w:p w14:paraId="689A0224" w14:textId="77777777" w:rsidR="00245C32" w:rsidRDefault="00666F4C">
            <w:pPr>
              <w:rPr>
                <w:rFonts w:cs="Times New Roman"/>
                <w:b/>
              </w:rPr>
            </w:pPr>
            <w:r>
              <w:rPr>
                <w:rFonts w:cs="Times New Roman"/>
                <w:b/>
              </w:rPr>
              <w:t>M -5.1.4 - Revitalizacija rijeka u turističke svrhe</w:t>
            </w:r>
          </w:p>
        </w:tc>
      </w:tr>
      <w:tr w:rsidR="00245C32" w14:paraId="3E66B1ED" w14:textId="77777777">
        <w:tc>
          <w:tcPr>
            <w:tcW w:w="9062" w:type="dxa"/>
          </w:tcPr>
          <w:p w14:paraId="7A474B92" w14:textId="77777777" w:rsidR="00245C32" w:rsidRDefault="00666F4C">
            <w:pPr>
              <w:jc w:val="both"/>
              <w:rPr>
                <w:rFonts w:cs="Times New Roman"/>
              </w:rPr>
            </w:pPr>
            <w:r>
              <w:rPr>
                <w:rFonts w:cs="Times New Roman"/>
              </w:rPr>
              <w:t xml:space="preserve">S obzirom na plan potpune integracije riječnog (nautičkog) turizma s ostalim aspektima turističke ponude, potrebno je poticati aktivnosti revitalizacije rijeka u turističke i rekreativne svrhe. Sukladno tome, potrebno je poticati izradu programa i projekata izgradnje kapaciteta za korištenje rijeka u turističke i rekreativne svrhe (uključujući razmatranje mogućnosti istraživanja lokacija smještaja malih luka u turističkoj funkciji). </w:t>
            </w:r>
          </w:p>
          <w:p w14:paraId="1C2B263D" w14:textId="77777777" w:rsidR="00245C32" w:rsidRDefault="00666F4C">
            <w:pPr>
              <w:jc w:val="both"/>
              <w:rPr>
                <w:rFonts w:cs="Times New Roman"/>
              </w:rPr>
            </w:pPr>
            <w:r>
              <w:rPr>
                <w:rFonts w:cs="Times New Roman"/>
              </w:rPr>
              <w:t xml:space="preserve">Kako bi se postigla uspješna revitalizacija u turističke i rekreativne svrhe, treba se potaknuti razvoj i izgradnju turističkih brodica, prilagodbe lučke infrastrukture za prihvat putnika, povezivanje lučkog područja s drugim vidovima prijevoza, kao i izradu programa zatvorenih luka za vodene sportove. </w:t>
            </w:r>
          </w:p>
        </w:tc>
      </w:tr>
      <w:tr w:rsidR="00245C32" w14:paraId="056EC6ED" w14:textId="77777777">
        <w:tc>
          <w:tcPr>
            <w:tcW w:w="9062" w:type="dxa"/>
          </w:tcPr>
          <w:p w14:paraId="04C49AAE" w14:textId="77777777" w:rsidR="00245C32" w:rsidRDefault="00666F4C">
            <w:pPr>
              <w:rPr>
                <w:rFonts w:cs="Times New Roman"/>
              </w:rPr>
            </w:pPr>
            <w:r>
              <w:rPr>
                <w:rFonts w:cs="Times New Roman"/>
                <w:b/>
              </w:rPr>
              <w:t xml:space="preserve">Vrsta mjere: </w:t>
            </w:r>
            <w:r>
              <w:rPr>
                <w:rFonts w:cs="Times New Roman"/>
              </w:rPr>
              <w:t>Operativna</w:t>
            </w:r>
          </w:p>
        </w:tc>
      </w:tr>
      <w:tr w:rsidR="00245C32" w14:paraId="6BB01649" w14:textId="77777777">
        <w:tc>
          <w:tcPr>
            <w:tcW w:w="9062" w:type="dxa"/>
          </w:tcPr>
          <w:p w14:paraId="05D2310B"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jedinice regionalne i lokalne samouprave, lokalne turističke zajednice</w:t>
            </w:r>
          </w:p>
        </w:tc>
      </w:tr>
    </w:tbl>
    <w:p w14:paraId="5D53DD90"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80997E9" w14:textId="77777777">
        <w:trPr>
          <w:tblHeader/>
        </w:trPr>
        <w:tc>
          <w:tcPr>
            <w:tcW w:w="9062" w:type="dxa"/>
            <w:shd w:val="clear" w:color="auto" w:fill="E8EFF9" w:themeFill="accent6" w:themeFillTint="66"/>
          </w:tcPr>
          <w:p w14:paraId="7567BEA4" w14:textId="77777777" w:rsidR="00245C32" w:rsidRDefault="00666F4C">
            <w:pPr>
              <w:rPr>
                <w:rFonts w:cs="Times New Roman"/>
                <w:b/>
              </w:rPr>
            </w:pPr>
            <w:r>
              <w:rPr>
                <w:rFonts w:cs="Times New Roman"/>
                <w:b/>
              </w:rPr>
              <w:t>M – 5.1.5 - Uspostava modela ''polazišne luke''</w:t>
            </w:r>
          </w:p>
        </w:tc>
      </w:tr>
      <w:tr w:rsidR="00245C32" w14:paraId="3B445B61" w14:textId="77777777">
        <w:tc>
          <w:tcPr>
            <w:tcW w:w="9062" w:type="dxa"/>
          </w:tcPr>
          <w:p w14:paraId="131582B7" w14:textId="77777777" w:rsidR="00245C32" w:rsidRDefault="00666F4C">
            <w:pPr>
              <w:jc w:val="both"/>
              <w:rPr>
                <w:rFonts w:cs="Times New Roman"/>
              </w:rPr>
            </w:pPr>
            <w:r>
              <w:rPr>
                <w:rFonts w:cs="Times New Roman"/>
              </w:rPr>
              <w:t xml:space="preserve">Model „polazišne luke“ obuhvaća korištenje luke kao početno/krajnje destinacije kružnih putovanja. U tom kontekstu potrebno je razmotriti uspostavu modela kojim bi se olakšalo dovođenje novih putničkih agencija koje organiziraju kružna putovanja i izgradnju infrastrukture kojom bi se omogućila potpuna usluga koju „polazišna luka“ treba imati. </w:t>
            </w:r>
          </w:p>
        </w:tc>
      </w:tr>
      <w:tr w:rsidR="00245C32" w14:paraId="6AEDEB28" w14:textId="77777777">
        <w:tc>
          <w:tcPr>
            <w:tcW w:w="9062" w:type="dxa"/>
          </w:tcPr>
          <w:p w14:paraId="48727B38"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32634ECE" w14:textId="77777777">
        <w:tc>
          <w:tcPr>
            <w:tcW w:w="9062" w:type="dxa"/>
          </w:tcPr>
          <w:p w14:paraId="4463593D"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središnje tijelo državne uprave nadležno za turizam, jedinice lokalne samouprave, lokalne i regionalne turističke zajednice</w:t>
            </w:r>
          </w:p>
        </w:tc>
      </w:tr>
    </w:tbl>
    <w:p w14:paraId="26D2FFEA" w14:textId="77777777" w:rsidR="00245C32" w:rsidRDefault="00666F4C">
      <w:pPr>
        <w:pStyle w:val="Heading4"/>
        <w:spacing w:after="0"/>
        <w:rPr>
          <w:rFonts w:cs="Times New Roman"/>
        </w:rPr>
      </w:pPr>
      <w:r>
        <w:rPr>
          <w:rFonts w:cs="Times New Roman"/>
        </w:rPr>
        <w:t>Zaštita okoliša</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1B444F3F" w14:textId="77777777">
        <w:tc>
          <w:tcPr>
            <w:tcW w:w="9062" w:type="dxa"/>
            <w:shd w:val="clear" w:color="auto" w:fill="E8EFF9" w:themeFill="accent6" w:themeFillTint="66"/>
          </w:tcPr>
          <w:p w14:paraId="07B08E00" w14:textId="77777777" w:rsidR="00245C32" w:rsidRDefault="00666F4C">
            <w:pPr>
              <w:spacing w:before="120"/>
              <w:rPr>
                <w:rFonts w:cs="Times New Roman"/>
              </w:rPr>
            </w:pPr>
            <w:r>
              <w:rPr>
                <w:rFonts w:cs="Times New Roman"/>
                <w:b/>
              </w:rPr>
              <w:t>M -6.1.1 - Utvrđivanje jasnih kriterija za financiranje projekata ekološke održivosti sredstvima državnog proračuna</w:t>
            </w:r>
          </w:p>
        </w:tc>
      </w:tr>
      <w:tr w:rsidR="00245C32" w14:paraId="07E5293F" w14:textId="77777777">
        <w:tc>
          <w:tcPr>
            <w:tcW w:w="9062" w:type="dxa"/>
          </w:tcPr>
          <w:p w14:paraId="26A0F509" w14:textId="55A7B3A1" w:rsidR="00245C32" w:rsidRDefault="00666F4C">
            <w:pPr>
              <w:jc w:val="both"/>
              <w:rPr>
                <w:rFonts w:cs="Times New Roman"/>
              </w:rPr>
            </w:pPr>
            <w:r>
              <w:rPr>
                <w:rFonts w:cs="Times New Roman"/>
              </w:rPr>
              <w:t>Na nacionalnoj razini potrebno je definirati program poticanja projekata koji doprinose ekološkoj održivosti s jasno definiranim kriterijima. Kroz takav program potrebno je predvidjeti i ključne  pokazatelje učinka.</w:t>
            </w:r>
            <w:r w:rsidR="008231E5">
              <w:rPr>
                <w:rFonts w:cs="Times New Roman"/>
              </w:rPr>
              <w:t xml:space="preserve"> </w:t>
            </w:r>
            <w:r>
              <w:rPr>
                <w:rFonts w:cs="Times New Roman"/>
              </w:rPr>
              <w:t xml:space="preserve">Temeljem takvog programa moguće je odrediti prioritete za financiranje iz državnog proračuna i omogućilo bi se učinkovitije planiranje </w:t>
            </w:r>
            <w:r>
              <w:rPr>
                <w:rFonts w:cs="Times New Roman"/>
              </w:rPr>
              <w:lastRenderedPageBreak/>
              <w:t>javnih sredstava, ali i korištenje drugih izvora financiranja u kombinaciji sa sredstvima državnog proračuna.</w:t>
            </w:r>
          </w:p>
        </w:tc>
      </w:tr>
      <w:tr w:rsidR="00245C32" w14:paraId="374528B7" w14:textId="77777777">
        <w:tc>
          <w:tcPr>
            <w:tcW w:w="9062" w:type="dxa"/>
          </w:tcPr>
          <w:p w14:paraId="7D6C1A98" w14:textId="77777777" w:rsidR="00245C32" w:rsidRDefault="00666F4C">
            <w:pPr>
              <w:rPr>
                <w:rFonts w:cs="Times New Roman"/>
              </w:rPr>
            </w:pPr>
            <w:r>
              <w:rPr>
                <w:rFonts w:cs="Times New Roman"/>
                <w:b/>
              </w:rPr>
              <w:lastRenderedPageBreak/>
              <w:t>Vrsta mjere</w:t>
            </w:r>
            <w:r>
              <w:rPr>
                <w:rFonts w:cs="Times New Roman"/>
              </w:rPr>
              <w:t>: Operativna</w:t>
            </w:r>
          </w:p>
        </w:tc>
      </w:tr>
      <w:tr w:rsidR="00245C32" w14:paraId="3AD1210E" w14:textId="77777777">
        <w:tc>
          <w:tcPr>
            <w:tcW w:w="9062" w:type="dxa"/>
          </w:tcPr>
          <w:p w14:paraId="7337B2BE"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03EDDDA5"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1D7DF9A3" w14:textId="77777777">
        <w:tc>
          <w:tcPr>
            <w:tcW w:w="9062" w:type="dxa"/>
            <w:shd w:val="clear" w:color="auto" w:fill="E8EFF9" w:themeFill="accent6" w:themeFillTint="66"/>
          </w:tcPr>
          <w:p w14:paraId="575CC853" w14:textId="77777777" w:rsidR="00245C32" w:rsidRDefault="00666F4C">
            <w:pPr>
              <w:spacing w:before="120"/>
              <w:rPr>
                <w:rFonts w:cs="Times New Roman"/>
              </w:rPr>
            </w:pPr>
            <w:r>
              <w:rPr>
                <w:rFonts w:cs="Times New Roman"/>
                <w:b/>
              </w:rPr>
              <w:t>M -6.1.2 - Usklađivanje i primjena pravila i standarda zaštite okoliša i prirode</w:t>
            </w:r>
          </w:p>
        </w:tc>
      </w:tr>
      <w:tr w:rsidR="00245C32" w14:paraId="6BF04426" w14:textId="77777777">
        <w:tc>
          <w:tcPr>
            <w:tcW w:w="9062" w:type="dxa"/>
          </w:tcPr>
          <w:p w14:paraId="04DEA1C2" w14:textId="77777777" w:rsidR="00245C32" w:rsidRDefault="00666F4C">
            <w:pPr>
              <w:spacing w:before="120"/>
              <w:jc w:val="both"/>
              <w:rPr>
                <w:rFonts w:cs="Times New Roman"/>
              </w:rPr>
            </w:pPr>
            <w:r>
              <w:rPr>
                <w:rFonts w:cs="Times New Roman"/>
              </w:rPr>
              <w:t xml:space="preserve">Sukladno tome, kako bi se omogućilo uvođenje novih tehnologija i postizanje europskih standarda zaštite okoliša, ovom mjerom predviđa se poticanje aktivnosti kojima će se usklađivanje i primjena pravila i standarda zaštite okoliša i prirode. U sklopu ove mjere nužno je osigurati i provedbu aktivnosti usmjerenih na gospodarenje otpadom koji nastaje na brodovima u unutarnjoj plovidbi, otpadnim vodama (kaljužne i fekalne) s brodova kao i gospodarenje otpadom od tereta i u vezi s teretom te komunalnog otpada koji se generira na brodovima. U lukama je potrebno osigurati infrastrukturu za gospodarenje otpadom. </w:t>
            </w:r>
          </w:p>
        </w:tc>
      </w:tr>
      <w:tr w:rsidR="00245C32" w14:paraId="1359E0DB" w14:textId="77777777">
        <w:tc>
          <w:tcPr>
            <w:tcW w:w="9062" w:type="dxa"/>
          </w:tcPr>
          <w:p w14:paraId="7B735A3D" w14:textId="77777777" w:rsidR="00245C32" w:rsidRDefault="00666F4C">
            <w:pPr>
              <w:rPr>
                <w:rFonts w:cs="Times New Roman"/>
              </w:rPr>
            </w:pPr>
            <w:r>
              <w:rPr>
                <w:rFonts w:cs="Times New Roman"/>
                <w:b/>
              </w:rPr>
              <w:t xml:space="preserve">Vrsta mjere: </w:t>
            </w:r>
            <w:r>
              <w:rPr>
                <w:rFonts w:cs="Times New Roman"/>
              </w:rPr>
              <w:t>Operativna</w:t>
            </w:r>
          </w:p>
        </w:tc>
      </w:tr>
      <w:tr w:rsidR="00245C32" w14:paraId="69884D74" w14:textId="77777777">
        <w:tc>
          <w:tcPr>
            <w:tcW w:w="9062" w:type="dxa"/>
          </w:tcPr>
          <w:p w14:paraId="7A13ED6C"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 središnje tijelo državne uprave nadležno za zaštitu okoliša i prirode te klimu</w:t>
            </w:r>
          </w:p>
        </w:tc>
      </w:tr>
    </w:tbl>
    <w:p w14:paraId="2D1059D9"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C43F728" w14:textId="77777777">
        <w:trPr>
          <w:tblHeader/>
        </w:trPr>
        <w:tc>
          <w:tcPr>
            <w:tcW w:w="9060" w:type="dxa"/>
            <w:shd w:val="clear" w:color="auto" w:fill="E8EFF9" w:themeFill="accent6" w:themeFillTint="66"/>
          </w:tcPr>
          <w:p w14:paraId="6753933A" w14:textId="77777777" w:rsidR="00245C32" w:rsidRDefault="00666F4C">
            <w:pPr>
              <w:spacing w:before="120"/>
              <w:rPr>
                <w:rFonts w:cs="Times New Roman"/>
              </w:rPr>
            </w:pPr>
            <w:r>
              <w:rPr>
                <w:rFonts w:cs="Times New Roman"/>
                <w:b/>
              </w:rPr>
              <w:t>M -6.1.3 – Ulaganje u plovila i lučku infrastrukturu na način koji omogućava postizanje većeg stupnja energetske učinkovitosti te dostupnost alternativnih čistih goriva</w:t>
            </w:r>
          </w:p>
        </w:tc>
      </w:tr>
      <w:tr w:rsidR="00245C32" w14:paraId="51DE7629" w14:textId="77777777">
        <w:tc>
          <w:tcPr>
            <w:tcW w:w="9060" w:type="dxa"/>
          </w:tcPr>
          <w:p w14:paraId="266D8044" w14:textId="77777777" w:rsidR="00245C32" w:rsidRDefault="00666F4C">
            <w:pPr>
              <w:jc w:val="both"/>
              <w:rPr>
                <w:rFonts w:cs="Times New Roman"/>
              </w:rPr>
            </w:pPr>
            <w:r>
              <w:rPr>
                <w:rFonts w:cs="Times New Roman"/>
              </w:rPr>
              <w:t>Dizelske motore potrebno je zamijeniti, a pri nabavi novih brodova primjenjivati kriterij ekološke održivosti. S druge strane, potrebno je osigurati lučku infrastrukturu koja je prilagođena novim gorivima, odnosno osigurati punionice za alternativna goriva.</w:t>
            </w:r>
          </w:p>
        </w:tc>
      </w:tr>
      <w:tr w:rsidR="00245C32" w14:paraId="53BC70C0" w14:textId="77777777">
        <w:tc>
          <w:tcPr>
            <w:tcW w:w="9060" w:type="dxa"/>
          </w:tcPr>
          <w:p w14:paraId="5E67EB58"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14BC82D0" w14:textId="77777777">
        <w:tc>
          <w:tcPr>
            <w:tcW w:w="9060" w:type="dxa"/>
          </w:tcPr>
          <w:p w14:paraId="7F3E5129" w14:textId="77777777" w:rsidR="00245C32" w:rsidRDefault="00666F4C">
            <w:pPr>
              <w:rPr>
                <w:rFonts w:cs="Times New Roman"/>
              </w:rPr>
            </w:pPr>
            <w:r>
              <w:rPr>
                <w:rFonts w:cs="Times New Roman"/>
                <w:b/>
              </w:rPr>
              <w:t>Odgovornost:</w:t>
            </w:r>
            <w:r>
              <w:rPr>
                <w:rFonts w:cs="Times New Roman"/>
              </w:rPr>
              <w:t xml:space="preserve"> središnje tijelo državne uprave nadležno za promet, lučke uprave</w:t>
            </w:r>
          </w:p>
        </w:tc>
      </w:tr>
    </w:tbl>
    <w:p w14:paraId="1EF33537" w14:textId="77777777" w:rsidR="00245C32" w:rsidRDefault="00666F4C">
      <w:pPr>
        <w:pStyle w:val="Heading4"/>
        <w:spacing w:after="0"/>
        <w:rPr>
          <w:rFonts w:cs="Times New Roman"/>
        </w:rPr>
      </w:pPr>
      <w:r>
        <w:rPr>
          <w:rFonts w:cs="Times New Roman"/>
        </w:rPr>
        <w:t>Strateško usklađivanje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8EFF9" w:themeFill="accent6" w:themeFillTint="66"/>
        <w:tblLook w:val="04A0" w:firstRow="1" w:lastRow="0" w:firstColumn="1" w:lastColumn="0" w:noHBand="0" w:noVBand="1"/>
      </w:tblPr>
      <w:tblGrid>
        <w:gridCol w:w="9060"/>
      </w:tblGrid>
      <w:tr w:rsidR="00245C32" w14:paraId="74111E9D" w14:textId="77777777">
        <w:trPr>
          <w:tblHeader/>
        </w:trPr>
        <w:tc>
          <w:tcPr>
            <w:tcW w:w="9062" w:type="dxa"/>
            <w:shd w:val="clear" w:color="auto" w:fill="E8EFF9" w:themeFill="accent6" w:themeFillTint="66"/>
          </w:tcPr>
          <w:p w14:paraId="734D35AD" w14:textId="77777777" w:rsidR="00245C32" w:rsidRDefault="00666F4C">
            <w:pPr>
              <w:rPr>
                <w:rFonts w:cs="Times New Roman"/>
                <w:b/>
              </w:rPr>
            </w:pPr>
            <w:r>
              <w:rPr>
                <w:rFonts w:cs="Times New Roman"/>
                <w:b/>
              </w:rPr>
              <w:t>M -7.1.1 - Prilagođavanje nacionalnog pravnog okvira politikama Europske unije te međusobno usklađivanje propisa i strateških dokumenata na nacionalnoj razini</w:t>
            </w:r>
          </w:p>
        </w:tc>
      </w:tr>
      <w:tr w:rsidR="00245C32" w14:paraId="065DF88E" w14:textId="77777777">
        <w:trPr>
          <w:tblHeader/>
        </w:trPr>
        <w:tc>
          <w:tcPr>
            <w:tcW w:w="9062" w:type="dxa"/>
            <w:shd w:val="clear" w:color="auto" w:fill="auto"/>
          </w:tcPr>
          <w:p w14:paraId="4FD0551C" w14:textId="77777777" w:rsidR="00245C32" w:rsidRDefault="00666F4C">
            <w:pPr>
              <w:jc w:val="both"/>
              <w:rPr>
                <w:rFonts w:cs="Times New Roman"/>
                <w:b/>
              </w:rPr>
            </w:pPr>
            <w:r>
              <w:rPr>
                <w:rFonts w:cs="Times New Roman"/>
              </w:rPr>
              <w:t xml:space="preserve">Nacionalni pravni okvir redovito će se prilagođavati politikama Europske unije u svim područjima od utjecaja na sektor unutarnje plovidbe, a posebice u području prometa, zaštite okoliša, voda, konkurentnosti, državnih potpora, informacijsko-komunikacijskih tehnologija, kibernetičke sigurnosti. </w:t>
            </w:r>
          </w:p>
        </w:tc>
      </w:tr>
      <w:tr w:rsidR="00245C32" w14:paraId="68278E64" w14:textId="77777777">
        <w:trPr>
          <w:tblHeader/>
        </w:trPr>
        <w:tc>
          <w:tcPr>
            <w:tcW w:w="9062" w:type="dxa"/>
            <w:shd w:val="clear" w:color="auto" w:fill="auto"/>
          </w:tcPr>
          <w:p w14:paraId="5E1509D8" w14:textId="77777777" w:rsidR="00245C32" w:rsidRDefault="00666F4C">
            <w:pPr>
              <w:rPr>
                <w:rFonts w:cs="Times New Roman"/>
                <w:b/>
              </w:rPr>
            </w:pPr>
            <w:r>
              <w:rPr>
                <w:rFonts w:cs="Times New Roman"/>
                <w:b/>
              </w:rPr>
              <w:t xml:space="preserve">Vrsta mjere: </w:t>
            </w:r>
            <w:r>
              <w:rPr>
                <w:rFonts w:cs="Times New Roman"/>
              </w:rPr>
              <w:t>Organizacijska</w:t>
            </w:r>
          </w:p>
        </w:tc>
      </w:tr>
      <w:tr w:rsidR="00245C32" w14:paraId="040091FA" w14:textId="77777777">
        <w:trPr>
          <w:tblHeader/>
        </w:trPr>
        <w:tc>
          <w:tcPr>
            <w:tcW w:w="9062" w:type="dxa"/>
            <w:shd w:val="clear" w:color="auto" w:fill="auto"/>
          </w:tcPr>
          <w:p w14:paraId="508E73E2" w14:textId="77777777" w:rsidR="00245C32" w:rsidRDefault="00666F4C">
            <w:pPr>
              <w:rPr>
                <w:rFonts w:cs="Times New Roman"/>
                <w:b/>
              </w:rPr>
            </w:pPr>
            <w:r>
              <w:rPr>
                <w:rFonts w:cs="Times New Roman"/>
                <w:b/>
              </w:rPr>
              <w:t>Ključni dionici za provedbu:</w:t>
            </w:r>
            <w:r>
              <w:rPr>
                <w:rFonts w:cs="Times New Roman"/>
              </w:rPr>
              <w:t xml:space="preserve"> središnje tijelo državne uprave nadležno za promet, druga sektorski nadležna tijela na nacionalnoj razini</w:t>
            </w:r>
          </w:p>
        </w:tc>
      </w:tr>
    </w:tbl>
    <w:p w14:paraId="24ECD460" w14:textId="77777777" w:rsidR="00245C32" w:rsidRDefault="00666F4C">
      <w:pPr>
        <w:spacing w:after="0" w:line="240" w:lineRule="auto"/>
        <w:rPr>
          <w:rFonts w:cs="Times New Roman"/>
        </w:rPr>
      </w:pPr>
      <w:r>
        <w:rPr>
          <w:rFonts w:cs="Times New Roman"/>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FB691CE" w14:textId="77777777">
        <w:trPr>
          <w:tblHeader/>
        </w:trPr>
        <w:tc>
          <w:tcPr>
            <w:tcW w:w="9062" w:type="dxa"/>
            <w:shd w:val="clear" w:color="auto" w:fill="E8EFF9" w:themeFill="accent6" w:themeFillTint="66"/>
          </w:tcPr>
          <w:p w14:paraId="2C9C3554" w14:textId="77777777" w:rsidR="00245C32" w:rsidRDefault="00666F4C">
            <w:pPr>
              <w:rPr>
                <w:rFonts w:cs="Times New Roman"/>
                <w:b/>
              </w:rPr>
            </w:pPr>
            <w:r>
              <w:rPr>
                <w:rFonts w:cs="Times New Roman"/>
                <w:b/>
              </w:rPr>
              <w:t>M -7.1.2 - Usklađivanje razvojnih projekata u sektoru unutarnje plovidbe s razvojnim projektima u drugim sektorima</w:t>
            </w:r>
          </w:p>
        </w:tc>
      </w:tr>
      <w:tr w:rsidR="00245C32" w14:paraId="3D4ED86E" w14:textId="77777777">
        <w:trPr>
          <w:tblHeader/>
        </w:trPr>
        <w:tc>
          <w:tcPr>
            <w:tcW w:w="9062" w:type="dxa"/>
            <w:shd w:val="clear" w:color="auto" w:fill="auto"/>
          </w:tcPr>
          <w:p w14:paraId="1A04982E" w14:textId="77777777" w:rsidR="00245C32" w:rsidRDefault="00666F4C">
            <w:pPr>
              <w:jc w:val="both"/>
              <w:rPr>
                <w:rFonts w:cs="Times New Roman"/>
                <w:b/>
              </w:rPr>
            </w:pPr>
            <w:r>
              <w:rPr>
                <w:rFonts w:cs="Times New Roman"/>
              </w:rPr>
              <w:t xml:space="preserve">U narednom razdoblju dionici u sektoru unutarnje plovidbe bit će poticani na sudjelovanje u inicijativama međusektorske suradnje, uključujući informiranje o prioritetima ulaganja, utvrđivanje međuovisnosti različitih sektora, sektorskih ciljeva i mjera te druge aktivnosti u ovom području. </w:t>
            </w:r>
          </w:p>
        </w:tc>
      </w:tr>
      <w:tr w:rsidR="00245C32" w14:paraId="4E7AF289" w14:textId="77777777">
        <w:trPr>
          <w:tblHeader/>
        </w:trPr>
        <w:tc>
          <w:tcPr>
            <w:tcW w:w="9062" w:type="dxa"/>
            <w:shd w:val="clear" w:color="auto" w:fill="auto"/>
          </w:tcPr>
          <w:p w14:paraId="14D1C4E3" w14:textId="77777777" w:rsidR="00245C32" w:rsidRDefault="00666F4C">
            <w:pPr>
              <w:rPr>
                <w:rFonts w:cs="Times New Roman"/>
                <w:b/>
              </w:rPr>
            </w:pPr>
            <w:r>
              <w:rPr>
                <w:rFonts w:cs="Times New Roman"/>
                <w:b/>
              </w:rPr>
              <w:t xml:space="preserve">Vrsta mjere: </w:t>
            </w:r>
            <w:r>
              <w:rPr>
                <w:rFonts w:cs="Times New Roman"/>
              </w:rPr>
              <w:t>Operativna</w:t>
            </w:r>
          </w:p>
        </w:tc>
      </w:tr>
      <w:tr w:rsidR="00245C32" w14:paraId="5A8C2079" w14:textId="77777777">
        <w:trPr>
          <w:tblHeader/>
        </w:trPr>
        <w:tc>
          <w:tcPr>
            <w:tcW w:w="9062" w:type="dxa"/>
            <w:shd w:val="clear" w:color="auto" w:fill="auto"/>
          </w:tcPr>
          <w:p w14:paraId="5DB742D7" w14:textId="77777777" w:rsidR="00245C32" w:rsidRDefault="00666F4C">
            <w:pPr>
              <w:rPr>
                <w:rFonts w:cs="Times New Roman"/>
                <w:b/>
              </w:rPr>
            </w:pPr>
            <w:r>
              <w:rPr>
                <w:rFonts w:cs="Times New Roman"/>
                <w:b/>
              </w:rPr>
              <w:t>Ključni dionici za provedbu:</w:t>
            </w:r>
            <w:r>
              <w:rPr>
                <w:rFonts w:cs="Times New Roman"/>
              </w:rPr>
              <w:t xml:space="preserve"> središnje tijelo državne uprave nadležno za promet, lučke uprave</w:t>
            </w:r>
          </w:p>
        </w:tc>
      </w:tr>
    </w:tbl>
    <w:p w14:paraId="4CC6B126" w14:textId="77777777" w:rsidR="00245C32" w:rsidRDefault="00666F4C">
      <w:pPr>
        <w:pStyle w:val="Heading4"/>
        <w:spacing w:after="0"/>
        <w:rPr>
          <w:rFonts w:cs="Times New Roman"/>
        </w:rPr>
      </w:pPr>
      <w:r>
        <w:rPr>
          <w:rFonts w:cs="Times New Roman"/>
        </w:rPr>
        <w:lastRenderedPageBreak/>
        <w:t>Infrastruktura</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3C625EE3" w14:textId="77777777">
        <w:trPr>
          <w:trHeight w:val="340"/>
        </w:trPr>
        <w:tc>
          <w:tcPr>
            <w:tcW w:w="9062" w:type="dxa"/>
            <w:shd w:val="clear" w:color="auto" w:fill="E8EFF9" w:themeFill="accent6" w:themeFillTint="66"/>
          </w:tcPr>
          <w:p w14:paraId="7D86EDEB" w14:textId="77777777" w:rsidR="00245C32" w:rsidRDefault="00666F4C">
            <w:pPr>
              <w:rPr>
                <w:rFonts w:cs="Times New Roman"/>
                <w:b/>
              </w:rPr>
            </w:pPr>
            <w:r>
              <w:rPr>
                <w:rFonts w:cs="Times New Roman"/>
                <w:b/>
              </w:rPr>
              <w:t>M - 8.1.1 - Obnova lučkih građevina</w:t>
            </w:r>
          </w:p>
        </w:tc>
      </w:tr>
      <w:tr w:rsidR="00245C32" w14:paraId="17BE1827" w14:textId="77777777">
        <w:trPr>
          <w:trHeight w:val="340"/>
        </w:trPr>
        <w:tc>
          <w:tcPr>
            <w:tcW w:w="9062" w:type="dxa"/>
          </w:tcPr>
          <w:p w14:paraId="24DEF086" w14:textId="11E95E49" w:rsidR="00245C32" w:rsidRDefault="00666F4C">
            <w:pPr>
              <w:spacing w:before="120"/>
              <w:jc w:val="both"/>
              <w:rPr>
                <w:rFonts w:cs="Times New Roman"/>
              </w:rPr>
            </w:pPr>
            <w:r>
              <w:rPr>
                <w:rFonts w:cs="Times New Roman"/>
              </w:rPr>
              <w:t xml:space="preserve">Da bi se navedena infrastruktura obnovila potrebno je izraditi plansko-projektnu dokumentaciju kojom će se utvrditi potrebe, u kojem </w:t>
            </w:r>
            <w:r w:rsidR="00475D48">
              <w:rPr>
                <w:rFonts w:cs="Times New Roman"/>
              </w:rPr>
              <w:t>razdoblju</w:t>
            </w:r>
            <w:r>
              <w:rPr>
                <w:rFonts w:cs="Times New Roman"/>
              </w:rPr>
              <w:t xml:space="preserve"> i kolika financijska sredstva je potrebno izdvojiti za obnovu takvih građevina. Obnova mora biti povezana i sa sustavom održavanja jer spada u dio korektivnog održavanja infrastrukture i zato što se preventivnim održavanjem može odgoditi rok korektivnog održavanja, a time i smanjiti utjecaj obnove na promet u lukama.</w:t>
            </w:r>
          </w:p>
        </w:tc>
      </w:tr>
      <w:tr w:rsidR="00245C32" w14:paraId="177C8B99" w14:textId="77777777">
        <w:trPr>
          <w:trHeight w:val="340"/>
        </w:trPr>
        <w:tc>
          <w:tcPr>
            <w:tcW w:w="9062" w:type="dxa"/>
          </w:tcPr>
          <w:p w14:paraId="72B150FA"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588B39EA" w14:textId="77777777">
        <w:trPr>
          <w:trHeight w:val="340"/>
        </w:trPr>
        <w:tc>
          <w:tcPr>
            <w:tcW w:w="9062" w:type="dxa"/>
          </w:tcPr>
          <w:p w14:paraId="20041AF7" w14:textId="77777777" w:rsidR="00245C32" w:rsidRDefault="00666F4C">
            <w:pPr>
              <w:rPr>
                <w:rFonts w:cs="Times New Roman"/>
              </w:rPr>
            </w:pPr>
            <w:r>
              <w:rPr>
                <w:rFonts w:cs="Times New Roman"/>
                <w:b/>
              </w:rPr>
              <w:t>Ključni dionici za provedbu:</w:t>
            </w:r>
            <w:r>
              <w:rPr>
                <w:rFonts w:cs="Times New Roman"/>
              </w:rPr>
              <w:t xml:space="preserve"> lučke uprave</w:t>
            </w:r>
          </w:p>
        </w:tc>
      </w:tr>
    </w:tbl>
    <w:p w14:paraId="7039AB15"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1B3F4EDB" w14:textId="77777777">
        <w:tc>
          <w:tcPr>
            <w:tcW w:w="9060" w:type="dxa"/>
            <w:shd w:val="clear" w:color="auto" w:fill="E8EFF9" w:themeFill="accent6" w:themeFillTint="66"/>
          </w:tcPr>
          <w:p w14:paraId="6F65461A" w14:textId="77777777" w:rsidR="00245C32" w:rsidRDefault="00666F4C">
            <w:pPr>
              <w:rPr>
                <w:rFonts w:cs="Times New Roman"/>
                <w:b/>
              </w:rPr>
            </w:pPr>
            <w:r>
              <w:rPr>
                <w:rFonts w:cs="Times New Roman"/>
                <w:b/>
              </w:rPr>
              <w:t>M - 8.1.2 - Održavanje plovnih putova</w:t>
            </w:r>
          </w:p>
        </w:tc>
      </w:tr>
      <w:tr w:rsidR="00245C32" w14:paraId="10912F15" w14:textId="77777777">
        <w:tc>
          <w:tcPr>
            <w:tcW w:w="9060" w:type="dxa"/>
          </w:tcPr>
          <w:p w14:paraId="66C0E154" w14:textId="77777777" w:rsidR="00245C32" w:rsidRDefault="00666F4C">
            <w:pPr>
              <w:spacing w:before="120"/>
              <w:jc w:val="both"/>
              <w:rPr>
                <w:rFonts w:cs="Times New Roman"/>
              </w:rPr>
            </w:pPr>
            <w:r>
              <w:rPr>
                <w:rFonts w:cs="Times New Roman"/>
              </w:rPr>
              <w:t>Ova mjera obuhvaća provedbu održavanja plovnih putova RH sukladno važećoj zakonskoj regulativi, pravovremeno i gdje je to moguće, preventivno. Pravovremenim održavanjem plovnih putova smanjuje se vjerojatnost da se na plovnom putu zbog, primjerice, ugrožavanja klase plovnosti obustavlja promet. Mjerom su obuhvaćeni svi plovni putovi u Republici Hrvatskoj. Točan plan održavanja potrebno je sustavno planirati. U sklopu planiranja i provedbe održavanja potrebno je voditi bazu podataka kako bi se na temelju istih poboljšao sustav preventivnog održavanja.</w:t>
            </w:r>
          </w:p>
        </w:tc>
      </w:tr>
      <w:tr w:rsidR="00245C32" w14:paraId="0C85DBD0" w14:textId="77777777">
        <w:tc>
          <w:tcPr>
            <w:tcW w:w="9060" w:type="dxa"/>
          </w:tcPr>
          <w:p w14:paraId="2CC7EAC2"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096D4C7B" w14:textId="77777777">
        <w:tc>
          <w:tcPr>
            <w:tcW w:w="9060" w:type="dxa"/>
          </w:tcPr>
          <w:p w14:paraId="064E6B0C"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411BC919" w14:textId="77777777" w:rsidR="00245C32" w:rsidRDefault="00245C32">
      <w:pPr>
        <w:spacing w:after="0" w:line="240" w:lineRule="auto"/>
        <w:rPr>
          <w:rFonts w:cs="Times New Roman"/>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245C32" w14:paraId="01C0841B" w14:textId="77777777">
        <w:trPr>
          <w:trHeight w:val="57"/>
          <w:tblHeader/>
        </w:trPr>
        <w:tc>
          <w:tcPr>
            <w:tcW w:w="9060" w:type="dxa"/>
            <w:shd w:val="clear" w:color="auto" w:fill="E8EFF9" w:themeFill="accent6" w:themeFillTint="66"/>
          </w:tcPr>
          <w:p w14:paraId="61FEA9AF" w14:textId="77777777" w:rsidR="00245C32" w:rsidRDefault="00666F4C">
            <w:pPr>
              <w:rPr>
                <w:rFonts w:cs="Times New Roman"/>
              </w:rPr>
            </w:pPr>
            <w:r>
              <w:rPr>
                <w:rFonts w:cs="Times New Roman"/>
                <w:b/>
              </w:rPr>
              <w:t>M -8.1.3 - Rješavanje vlasničkih odnosa na lučkom području</w:t>
            </w:r>
          </w:p>
        </w:tc>
      </w:tr>
      <w:tr w:rsidR="00245C32" w14:paraId="6AD7E10B" w14:textId="77777777">
        <w:tc>
          <w:tcPr>
            <w:tcW w:w="9060" w:type="dxa"/>
          </w:tcPr>
          <w:p w14:paraId="5198B801" w14:textId="28D34F96" w:rsidR="00245C32" w:rsidRDefault="00666F4C">
            <w:pPr>
              <w:jc w:val="both"/>
              <w:rPr>
                <w:rFonts w:cs="Times New Roman"/>
              </w:rPr>
            </w:pPr>
            <w:r>
              <w:rPr>
                <w:rFonts w:cs="Times New Roman"/>
              </w:rPr>
              <w:t>Potrebno je unaprijediti administrativno-pravni sustav razvojem informacijskih sustava koji</w:t>
            </w:r>
            <w:r w:rsidR="005D057A">
              <w:rPr>
                <w:rFonts w:cs="Times New Roman"/>
              </w:rPr>
              <w:t>ma</w:t>
            </w:r>
            <w:r>
              <w:rPr>
                <w:rFonts w:cs="Times New Roman"/>
              </w:rPr>
              <w:t xml:space="preserve"> će </w:t>
            </w:r>
            <w:r w:rsidR="005D057A">
              <w:rPr>
                <w:rFonts w:cs="Times New Roman"/>
              </w:rPr>
              <w:t xml:space="preserve">se </w:t>
            </w:r>
            <w:r w:rsidR="005D057A" w:rsidRPr="001E6A9C">
              <w:rPr>
                <w:rFonts w:cs="Times New Roman"/>
              </w:rPr>
              <w:t>uskladiti</w:t>
            </w:r>
            <w:r w:rsidRPr="001E6A9C">
              <w:rPr>
                <w:rFonts w:cs="Times New Roman"/>
              </w:rPr>
              <w:t xml:space="preserve"> i </w:t>
            </w:r>
            <w:r w:rsidR="005D057A" w:rsidRPr="001E6A9C">
              <w:rPr>
                <w:rFonts w:cs="Times New Roman"/>
              </w:rPr>
              <w:t>druge</w:t>
            </w:r>
            <w:r w:rsidRPr="001E6A9C">
              <w:rPr>
                <w:rFonts w:cs="Times New Roman"/>
              </w:rPr>
              <w:t xml:space="preserve"> </w:t>
            </w:r>
            <w:r>
              <w:rPr>
                <w:rFonts w:cs="Times New Roman"/>
              </w:rPr>
              <w:t>procedure JLS-a i upravnih tijela zaduženih za izdavanje rješenja ili dozvola, posebno radi ubrzavanja otkupa zemljišta od pravnih ili fizičkih osoba ili zamjene zemljišta na lučkom području te objedinjavanja katastarskih čestica.</w:t>
            </w:r>
          </w:p>
        </w:tc>
      </w:tr>
      <w:tr w:rsidR="00245C32" w14:paraId="3E9EF92C" w14:textId="77777777">
        <w:tc>
          <w:tcPr>
            <w:tcW w:w="9060" w:type="dxa"/>
          </w:tcPr>
          <w:p w14:paraId="76E15C4D"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23F97AB5" w14:textId="77777777">
        <w:trPr>
          <w:trHeight w:val="283"/>
        </w:trPr>
        <w:tc>
          <w:tcPr>
            <w:tcW w:w="9060" w:type="dxa"/>
          </w:tcPr>
          <w:p w14:paraId="73C9E8EB"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brodari</w:t>
            </w:r>
          </w:p>
        </w:tc>
      </w:tr>
    </w:tbl>
    <w:p w14:paraId="34E524A2"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60D0814" w14:textId="77777777">
        <w:tc>
          <w:tcPr>
            <w:tcW w:w="9060" w:type="dxa"/>
            <w:shd w:val="clear" w:color="auto" w:fill="E8EFF9" w:themeFill="accent6" w:themeFillTint="66"/>
          </w:tcPr>
          <w:p w14:paraId="55BB1B24" w14:textId="77777777" w:rsidR="00245C32" w:rsidRDefault="00666F4C">
            <w:pPr>
              <w:rPr>
                <w:rFonts w:cs="Times New Roman"/>
                <w:b/>
              </w:rPr>
            </w:pPr>
            <w:r>
              <w:rPr>
                <w:rFonts w:cs="Times New Roman"/>
                <w:b/>
              </w:rPr>
              <w:t>M - 8.2.1 - Izgradnja luka i pristaništa</w:t>
            </w:r>
          </w:p>
        </w:tc>
      </w:tr>
      <w:tr w:rsidR="00245C32" w14:paraId="22BEA960" w14:textId="77777777">
        <w:tc>
          <w:tcPr>
            <w:tcW w:w="9060" w:type="dxa"/>
          </w:tcPr>
          <w:p w14:paraId="3CFB8C22" w14:textId="77777777" w:rsidR="00245C32" w:rsidRDefault="00666F4C">
            <w:pPr>
              <w:jc w:val="both"/>
              <w:rPr>
                <w:rFonts w:cs="Times New Roman"/>
              </w:rPr>
            </w:pPr>
            <w:r>
              <w:rPr>
                <w:rFonts w:cs="Times New Roman"/>
              </w:rPr>
              <w:t>Izgradnja luka i pristaništa uključuje izgradnju teretnih luka i pristaništa sukladno klasifikaciji i potrebama. Prema Zakonu o plovidbi i lukama unutarnjih voda postoji više vrsta pristaništa (industrijsko-trgovačka, putnička, brodogradilišna, sportska, komunalna i dr.). U skladu sa zakonskom regulativom točnu vrstu, lokaciju i broj pristaništa potrebno je odrediti i na temelju analize prometnog sustava i analize prometne potražnje te uvažavajući geografske karakteristike prostora.</w:t>
            </w:r>
          </w:p>
          <w:p w14:paraId="193BB5EB" w14:textId="77777777" w:rsidR="00245C32" w:rsidRDefault="00666F4C">
            <w:pPr>
              <w:spacing w:before="120"/>
              <w:jc w:val="both"/>
              <w:rPr>
                <w:rFonts w:cs="Times New Roman"/>
              </w:rPr>
            </w:pPr>
            <w:r>
              <w:rPr>
                <w:rFonts w:cs="Times New Roman"/>
              </w:rPr>
              <w:t>Točne lokacije pristaništa potrebno je odrediti izradom studijske dokumentacije.</w:t>
            </w:r>
          </w:p>
        </w:tc>
      </w:tr>
      <w:tr w:rsidR="00245C32" w14:paraId="1F3C08DD" w14:textId="77777777">
        <w:tc>
          <w:tcPr>
            <w:tcW w:w="9060" w:type="dxa"/>
          </w:tcPr>
          <w:p w14:paraId="077499C7"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1A0726AF" w14:textId="77777777">
        <w:tc>
          <w:tcPr>
            <w:tcW w:w="9060" w:type="dxa"/>
          </w:tcPr>
          <w:p w14:paraId="5D2CC825" w14:textId="77777777" w:rsidR="00245C32" w:rsidRDefault="00666F4C">
            <w:pPr>
              <w:rPr>
                <w:rFonts w:cs="Times New Roman"/>
              </w:rPr>
            </w:pPr>
            <w:r>
              <w:rPr>
                <w:rFonts w:cs="Times New Roman"/>
                <w:b/>
              </w:rPr>
              <w:t>Ključni dionici za provedbu:</w:t>
            </w:r>
            <w:r>
              <w:rPr>
                <w:rFonts w:cs="Times New Roman"/>
              </w:rPr>
              <w:t xml:space="preserve"> lučke uprave, jedinice lokalne i regionalne samouprave</w:t>
            </w:r>
          </w:p>
        </w:tc>
      </w:tr>
    </w:tbl>
    <w:p w14:paraId="1F63C8FD"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0B16F2BF" w14:textId="77777777">
        <w:tc>
          <w:tcPr>
            <w:tcW w:w="9060" w:type="dxa"/>
            <w:shd w:val="clear" w:color="auto" w:fill="E8EFF9" w:themeFill="accent6" w:themeFillTint="66"/>
          </w:tcPr>
          <w:p w14:paraId="52225B57" w14:textId="77777777" w:rsidR="00245C32" w:rsidRDefault="00666F4C">
            <w:pPr>
              <w:rPr>
                <w:rFonts w:cs="Times New Roman"/>
                <w:b/>
              </w:rPr>
            </w:pPr>
            <w:r>
              <w:rPr>
                <w:rFonts w:cs="Times New Roman"/>
                <w:b/>
              </w:rPr>
              <w:t>M - 8.2.2 - Izgradnja novih terminala za opasne tvari i specijaliziranih terminala te kapaciteta za gospodarenje otpadom</w:t>
            </w:r>
          </w:p>
        </w:tc>
      </w:tr>
      <w:tr w:rsidR="00245C32" w14:paraId="51FEB9F2" w14:textId="77777777">
        <w:tc>
          <w:tcPr>
            <w:tcW w:w="9060" w:type="dxa"/>
          </w:tcPr>
          <w:p w14:paraId="0A6B5092" w14:textId="77777777" w:rsidR="00245C32" w:rsidRDefault="00666F4C">
            <w:pPr>
              <w:jc w:val="both"/>
              <w:rPr>
                <w:rFonts w:cs="Times New Roman"/>
              </w:rPr>
            </w:pPr>
            <w:r>
              <w:rPr>
                <w:rFonts w:cs="Times New Roman"/>
              </w:rPr>
              <w:t xml:space="preserve">Da bi se povećala konkurentnost luka potrebno je razmotriti izgradnju specijaliziranih terminala za opasne terete koji će biti usklađeni s važećom zakonskom regulativom i omogućiti sigurnu manipulaciju teretom. Na taj je način moguće postići dodatnu konkurentnost luka. Točne lokacije, kapaciteti i ostali važni parametri novih terminala za </w:t>
            </w:r>
            <w:r>
              <w:rPr>
                <w:rFonts w:cs="Times New Roman"/>
              </w:rPr>
              <w:lastRenderedPageBreak/>
              <w:t>opasne tvari i specijaliziranih terminala za gospodarenje otpadom odredit će se izradom odgovarajuće projektne dokumentacije.</w:t>
            </w:r>
          </w:p>
        </w:tc>
      </w:tr>
      <w:tr w:rsidR="00245C32" w14:paraId="3B5F793F" w14:textId="77777777">
        <w:trPr>
          <w:trHeight w:val="227"/>
        </w:trPr>
        <w:tc>
          <w:tcPr>
            <w:tcW w:w="9060" w:type="dxa"/>
            <w:vAlign w:val="center"/>
          </w:tcPr>
          <w:p w14:paraId="343048A4" w14:textId="77777777" w:rsidR="00245C32" w:rsidRDefault="00666F4C">
            <w:pPr>
              <w:rPr>
                <w:rFonts w:cs="Times New Roman"/>
              </w:rPr>
            </w:pPr>
            <w:r>
              <w:rPr>
                <w:rFonts w:cs="Times New Roman"/>
                <w:b/>
              </w:rPr>
              <w:lastRenderedPageBreak/>
              <w:t>Vrsta mjere:</w:t>
            </w:r>
            <w:r>
              <w:rPr>
                <w:rFonts w:cs="Times New Roman"/>
              </w:rPr>
              <w:t xml:space="preserve"> Infrastrukturna</w:t>
            </w:r>
          </w:p>
        </w:tc>
      </w:tr>
      <w:tr w:rsidR="00245C32" w14:paraId="1F9A5600" w14:textId="77777777">
        <w:trPr>
          <w:trHeight w:val="227"/>
        </w:trPr>
        <w:tc>
          <w:tcPr>
            <w:tcW w:w="9060" w:type="dxa"/>
            <w:vAlign w:val="center"/>
          </w:tcPr>
          <w:p w14:paraId="58BB2C2B" w14:textId="77777777" w:rsidR="00245C32" w:rsidRDefault="00666F4C">
            <w:pPr>
              <w:rPr>
                <w:rFonts w:cs="Times New Roman"/>
              </w:rPr>
            </w:pPr>
            <w:r>
              <w:rPr>
                <w:rFonts w:cs="Times New Roman"/>
                <w:b/>
              </w:rPr>
              <w:t>Ključni dionici za provedbu:</w:t>
            </w:r>
            <w:r>
              <w:rPr>
                <w:rFonts w:cs="Times New Roman"/>
              </w:rPr>
              <w:t xml:space="preserve"> lučke uprave</w:t>
            </w:r>
          </w:p>
        </w:tc>
      </w:tr>
    </w:tbl>
    <w:p w14:paraId="7EE1F272"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6A1B9850" w14:textId="77777777">
        <w:tc>
          <w:tcPr>
            <w:tcW w:w="9060" w:type="dxa"/>
            <w:shd w:val="clear" w:color="auto" w:fill="E8EFF9" w:themeFill="accent6" w:themeFillTint="66"/>
          </w:tcPr>
          <w:p w14:paraId="3D1F0550" w14:textId="77777777" w:rsidR="00245C32" w:rsidRDefault="00666F4C">
            <w:pPr>
              <w:rPr>
                <w:rFonts w:cs="Times New Roman"/>
                <w:b/>
              </w:rPr>
            </w:pPr>
            <w:r>
              <w:rPr>
                <w:rFonts w:cs="Times New Roman"/>
              </w:rPr>
              <w:br w:type="page"/>
            </w:r>
            <w:r>
              <w:rPr>
                <w:rFonts w:cs="Times New Roman"/>
                <w:b/>
              </w:rPr>
              <w:t>M - 8.2.3 - Izgradnja brodogradilišta i dizalica za podizanje riječnih plovila</w:t>
            </w:r>
          </w:p>
        </w:tc>
      </w:tr>
      <w:tr w:rsidR="00245C32" w14:paraId="3FA3E2FD" w14:textId="77777777">
        <w:tc>
          <w:tcPr>
            <w:tcW w:w="9060" w:type="dxa"/>
          </w:tcPr>
          <w:p w14:paraId="3FAF357D" w14:textId="77777777" w:rsidR="00245C32" w:rsidRDefault="00666F4C">
            <w:pPr>
              <w:jc w:val="both"/>
              <w:rPr>
                <w:rFonts w:cs="Times New Roman"/>
              </w:rPr>
            </w:pPr>
            <w:r>
              <w:rPr>
                <w:rFonts w:cs="Times New Roman"/>
              </w:rPr>
              <w:t xml:space="preserve">Potpuna usluga u sektoru unutarnjih plovnih putova znači i osiguranje usluga vezanih za izradu, popravak i nadogradnju plovila. Zbog toga je važno razmotriti izgradnju infrastrukture i usluga vezanih za brodogradnju i na području Republike Hrvatske. </w:t>
            </w:r>
          </w:p>
        </w:tc>
      </w:tr>
      <w:tr w:rsidR="00245C32" w14:paraId="1727568A" w14:textId="77777777">
        <w:trPr>
          <w:trHeight w:val="283"/>
        </w:trPr>
        <w:tc>
          <w:tcPr>
            <w:tcW w:w="9060" w:type="dxa"/>
            <w:vAlign w:val="center"/>
          </w:tcPr>
          <w:p w14:paraId="0D47D0F1"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4F18FDAD" w14:textId="77777777">
        <w:trPr>
          <w:trHeight w:val="283"/>
        </w:trPr>
        <w:tc>
          <w:tcPr>
            <w:tcW w:w="9060" w:type="dxa"/>
            <w:vAlign w:val="center"/>
          </w:tcPr>
          <w:p w14:paraId="5B2FAD52" w14:textId="77777777" w:rsidR="00245C32" w:rsidRDefault="00666F4C">
            <w:pPr>
              <w:rPr>
                <w:rFonts w:cs="Times New Roman"/>
              </w:rPr>
            </w:pPr>
            <w:r>
              <w:rPr>
                <w:rFonts w:cs="Times New Roman"/>
                <w:b/>
              </w:rPr>
              <w:t>Ključni dionici za provedbu:</w:t>
            </w:r>
            <w:r>
              <w:rPr>
                <w:rFonts w:cs="Times New Roman"/>
              </w:rPr>
              <w:t xml:space="preserve"> lučke uprave</w:t>
            </w:r>
          </w:p>
        </w:tc>
      </w:tr>
    </w:tbl>
    <w:p w14:paraId="0CC8BC5A"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59E75595" w14:textId="77777777">
        <w:tc>
          <w:tcPr>
            <w:tcW w:w="9062" w:type="dxa"/>
            <w:shd w:val="clear" w:color="auto" w:fill="E8EFF9" w:themeFill="accent6" w:themeFillTint="66"/>
          </w:tcPr>
          <w:p w14:paraId="0BEE8EC2" w14:textId="77777777" w:rsidR="00245C32" w:rsidRDefault="00666F4C">
            <w:pPr>
              <w:rPr>
                <w:rFonts w:cs="Times New Roman"/>
                <w:b/>
              </w:rPr>
            </w:pPr>
            <w:r>
              <w:rPr>
                <w:rFonts w:cs="Times New Roman"/>
                <w:b/>
              </w:rPr>
              <w:t>M - 8.3.1 - Izgradnja prometnica za spajanje luka s ostatkom prometne mreže</w:t>
            </w:r>
          </w:p>
        </w:tc>
      </w:tr>
      <w:tr w:rsidR="00245C32" w14:paraId="7D09BABE" w14:textId="77777777">
        <w:tc>
          <w:tcPr>
            <w:tcW w:w="9062" w:type="dxa"/>
          </w:tcPr>
          <w:p w14:paraId="1ACB1C4F" w14:textId="77777777" w:rsidR="00245C32" w:rsidRDefault="00666F4C">
            <w:pPr>
              <w:spacing w:before="120"/>
              <w:jc w:val="both"/>
              <w:rPr>
                <w:rFonts w:cs="Times New Roman"/>
              </w:rPr>
            </w:pPr>
            <w:r>
              <w:rPr>
                <w:rFonts w:cs="Times New Roman"/>
              </w:rPr>
              <w:t xml:space="preserve">Sve luke unutarnje plovidbe trebale bi biti povezane sa željezničkom mrežom, gdje je moguće elektrificiranim željezničkim prugama preko kojih je moguće ostvariti vezu na međunarodne koridore. Sve luke već su povezane s lukama putem industrijskih kolosijeka koje je potrebno nadograditi i obnoviti sukladno potražnji i namjeni za koju se koriste i za koju će se koristiti. Luke bi trebale biti povezane i sa cestovnom mrežom i cestovnim prometnicama višeg ranga koje se nalaze u neposrednoj blizini. Sve nove poveznice i nadogradnja postojećih poveznica luka i prometne mreže mora uzeti u obzir širu </w:t>
            </w:r>
            <w:proofErr w:type="spellStart"/>
            <w:r>
              <w:rPr>
                <w:rFonts w:cs="Times New Roman"/>
              </w:rPr>
              <w:t>multimodalnu</w:t>
            </w:r>
            <w:proofErr w:type="spellEnd"/>
            <w:r>
              <w:rPr>
                <w:rFonts w:cs="Times New Roman"/>
              </w:rPr>
              <w:t xml:space="preserve"> uslugu prijevoza i interoperabilnost sustava. Točne potrebe za izgradnjom i modernizacijom potrebno je utvrditi projektnom dokumentacijom.</w:t>
            </w:r>
          </w:p>
        </w:tc>
      </w:tr>
      <w:tr w:rsidR="00245C32" w14:paraId="414E0A9D" w14:textId="77777777">
        <w:tc>
          <w:tcPr>
            <w:tcW w:w="9062" w:type="dxa"/>
          </w:tcPr>
          <w:p w14:paraId="794E0621"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344ABFB5" w14:textId="77777777">
        <w:tc>
          <w:tcPr>
            <w:tcW w:w="9062" w:type="dxa"/>
          </w:tcPr>
          <w:p w14:paraId="69F9EECB" w14:textId="77777777" w:rsidR="00245C32" w:rsidRDefault="00666F4C">
            <w:pPr>
              <w:rPr>
                <w:rFonts w:cs="Times New Roman"/>
              </w:rPr>
            </w:pPr>
            <w:r>
              <w:rPr>
                <w:rFonts w:cs="Times New Roman"/>
                <w:b/>
              </w:rPr>
              <w:t>Ključni dionici za provedbu:</w:t>
            </w:r>
            <w:r>
              <w:rPr>
                <w:rFonts w:cs="Times New Roman"/>
              </w:rPr>
              <w:t xml:space="preserve"> lučke uprave</w:t>
            </w:r>
          </w:p>
        </w:tc>
      </w:tr>
    </w:tbl>
    <w:p w14:paraId="32A9540D"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183750AF" w14:textId="77777777">
        <w:trPr>
          <w:tblHeader/>
        </w:trPr>
        <w:tc>
          <w:tcPr>
            <w:tcW w:w="9062" w:type="dxa"/>
            <w:shd w:val="clear" w:color="auto" w:fill="E8EFF9" w:themeFill="accent6" w:themeFillTint="66"/>
          </w:tcPr>
          <w:p w14:paraId="250A53A3" w14:textId="77777777" w:rsidR="00245C32" w:rsidRDefault="00666F4C">
            <w:pPr>
              <w:rPr>
                <w:rFonts w:cs="Times New Roman"/>
                <w:b/>
              </w:rPr>
            </w:pPr>
            <w:r>
              <w:rPr>
                <w:rFonts w:cs="Times New Roman"/>
                <w:b/>
              </w:rPr>
              <w:t>M - 8.3.2 - Uspostava nacionalnog koncepta za teretnu logistiku na vodnim putovima</w:t>
            </w:r>
          </w:p>
        </w:tc>
      </w:tr>
      <w:tr w:rsidR="00245C32" w14:paraId="4C3A26BA" w14:textId="77777777">
        <w:tc>
          <w:tcPr>
            <w:tcW w:w="9062" w:type="dxa"/>
          </w:tcPr>
          <w:p w14:paraId="1D1F1375" w14:textId="1C108BBB" w:rsidR="00245C32" w:rsidRDefault="00666F4C">
            <w:pPr>
              <w:spacing w:before="120"/>
              <w:jc w:val="both"/>
              <w:rPr>
                <w:rFonts w:cs="Times New Roman"/>
              </w:rPr>
            </w:pPr>
            <w:r>
              <w:rPr>
                <w:rFonts w:cs="Times New Roman"/>
              </w:rPr>
              <w:t xml:space="preserve">Sve luke u </w:t>
            </w:r>
            <w:r w:rsidR="002C1255" w:rsidRPr="001E6A9C">
              <w:rPr>
                <w:rFonts w:cs="Times New Roman"/>
              </w:rPr>
              <w:t>Republici</w:t>
            </w:r>
            <w:r w:rsidR="002C1255" w:rsidRPr="002C1255">
              <w:rPr>
                <w:rFonts w:cs="Times New Roman"/>
                <w:color w:val="FF0000"/>
              </w:rPr>
              <w:t xml:space="preserve"> </w:t>
            </w:r>
            <w:r>
              <w:rPr>
                <w:rFonts w:cs="Times New Roman"/>
              </w:rPr>
              <w:t>Hrvatskoj imaju velike površine u svom neposrednom zaleđu, a iste su vrlo malo i nedovoljno iskorištene te predstavljaju velik potencijal za razvoj logističkih centara i gospodarsko-poduzetničkih zona. Nužno je osigurati ulaganja u osnovnu infrastrukturu lučkog zaleđa kako bi se privukla industrija i poduzetništvo. Nužna su ulaganja i u skladišne kapacitete u lučkim područjima kako bi se osigurala učinkovita manipulacija teretom, ali i sigurno mjesto za privremeno odlaganje tereta koji se prevozi. Uz sve navedeno, teretna logistika na vodnim putovima treba se modernizirati kroz korištenje novih tehnologija.</w:t>
            </w:r>
          </w:p>
        </w:tc>
      </w:tr>
      <w:tr w:rsidR="00245C32" w14:paraId="2553017C" w14:textId="77777777">
        <w:tc>
          <w:tcPr>
            <w:tcW w:w="9062" w:type="dxa"/>
          </w:tcPr>
          <w:p w14:paraId="6DEC8263"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702ACAEF" w14:textId="77777777">
        <w:tc>
          <w:tcPr>
            <w:tcW w:w="9062" w:type="dxa"/>
          </w:tcPr>
          <w:p w14:paraId="7C6CACB6"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34B826BD"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4840D22C" w14:textId="77777777">
        <w:tc>
          <w:tcPr>
            <w:tcW w:w="9060" w:type="dxa"/>
            <w:shd w:val="clear" w:color="auto" w:fill="E8EFF9" w:themeFill="accent6" w:themeFillTint="66"/>
          </w:tcPr>
          <w:p w14:paraId="17B2FA81" w14:textId="77777777" w:rsidR="00245C32" w:rsidRDefault="00666F4C">
            <w:pPr>
              <w:rPr>
                <w:rFonts w:cs="Times New Roman"/>
                <w:b/>
              </w:rPr>
            </w:pPr>
            <w:r>
              <w:rPr>
                <w:rFonts w:cs="Times New Roman"/>
                <w:b/>
              </w:rPr>
              <w:t>M - 8.3.3 - Uspostava nacionalnog koridora Podunavlje - Jadran</w:t>
            </w:r>
          </w:p>
        </w:tc>
      </w:tr>
      <w:tr w:rsidR="00245C32" w14:paraId="0C3C5134" w14:textId="77777777">
        <w:tc>
          <w:tcPr>
            <w:tcW w:w="9060" w:type="dxa"/>
          </w:tcPr>
          <w:p w14:paraId="79CBBB5F" w14:textId="77777777" w:rsidR="00245C32" w:rsidRDefault="00666F4C">
            <w:pPr>
              <w:rPr>
                <w:rFonts w:cs="Times New Roman"/>
                <w:bCs/>
              </w:rPr>
            </w:pPr>
            <w:r>
              <w:rPr>
                <w:rFonts w:cs="Times New Roman"/>
                <w:bCs/>
              </w:rPr>
              <w:t>S obzirom na položenost unutarnjih plovnih putova u Republici Hrvatskoj predlaže se mjera kojom bi se mogla povećati konkurentnost plovnih putova i dovesti novi tereti na iste, a to je uspostava nacionalnog koridora Podunavlje – Jadran.</w:t>
            </w:r>
          </w:p>
          <w:p w14:paraId="17E0201A" w14:textId="77777777" w:rsidR="00245C32" w:rsidRDefault="00666F4C">
            <w:pPr>
              <w:spacing w:before="120"/>
              <w:rPr>
                <w:rFonts w:eastAsia="Calibri" w:cs="Times New Roman"/>
                <w:bCs/>
              </w:rPr>
            </w:pPr>
            <w:r>
              <w:rPr>
                <w:rFonts w:cs="Times New Roman"/>
                <w:bCs/>
              </w:rPr>
              <w:t xml:space="preserve">Koridor Podunavlje – Jadran obuhvaća povezivanje luke Rijeka s unutarnjim plovnim putovima Republike Hrvatske, što uključuje povezivanje željeznicom preko Zagreba. </w:t>
            </w:r>
            <w:r>
              <w:rPr>
                <w:rFonts w:eastAsia="Calibri" w:cs="Times New Roman"/>
                <w:bCs/>
              </w:rPr>
              <w:t xml:space="preserve">Odabiru konačne varijante svakako trebaju prethoditi detaljne analize, kako s projektno-tehničkog aspekta tako i s aspekta financijske i ekonomske isplativosti te aspekta zaštite okoliša i prirode. </w:t>
            </w:r>
          </w:p>
        </w:tc>
      </w:tr>
      <w:tr w:rsidR="00245C32" w14:paraId="0C557EC0" w14:textId="77777777">
        <w:tc>
          <w:tcPr>
            <w:tcW w:w="9060" w:type="dxa"/>
          </w:tcPr>
          <w:p w14:paraId="0103DD82"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6F765A6C" w14:textId="77777777">
        <w:tc>
          <w:tcPr>
            <w:tcW w:w="9060" w:type="dxa"/>
          </w:tcPr>
          <w:p w14:paraId="46EC39E8"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2A77E15D"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3B393AA" w14:textId="77777777">
        <w:tc>
          <w:tcPr>
            <w:tcW w:w="9060" w:type="dxa"/>
            <w:shd w:val="clear" w:color="auto" w:fill="E8EFF9" w:themeFill="accent6" w:themeFillTint="66"/>
          </w:tcPr>
          <w:p w14:paraId="540D77A3" w14:textId="77777777" w:rsidR="00245C32" w:rsidRDefault="00666F4C">
            <w:pPr>
              <w:spacing w:before="120"/>
              <w:rPr>
                <w:rFonts w:cs="Times New Roman"/>
                <w:b/>
              </w:rPr>
            </w:pPr>
            <w:r>
              <w:rPr>
                <w:rFonts w:cs="Times New Roman"/>
                <w:b/>
              </w:rPr>
              <w:t xml:space="preserve">M -8.3.4 - Izgradnja </w:t>
            </w:r>
            <w:proofErr w:type="spellStart"/>
            <w:r>
              <w:rPr>
                <w:rFonts w:cs="Times New Roman"/>
                <w:b/>
              </w:rPr>
              <w:t>intermodalne</w:t>
            </w:r>
            <w:proofErr w:type="spellEnd"/>
            <w:r>
              <w:rPr>
                <w:rFonts w:cs="Times New Roman"/>
                <w:b/>
              </w:rPr>
              <w:t xml:space="preserve"> infrastrukture u teretnom i putničkom prometu</w:t>
            </w:r>
          </w:p>
        </w:tc>
      </w:tr>
      <w:tr w:rsidR="00245C32" w14:paraId="6DDF342B" w14:textId="77777777">
        <w:tc>
          <w:tcPr>
            <w:tcW w:w="9060" w:type="dxa"/>
          </w:tcPr>
          <w:p w14:paraId="3B34A65E" w14:textId="77777777" w:rsidR="00245C32" w:rsidRDefault="00666F4C">
            <w:pPr>
              <w:spacing w:before="120"/>
              <w:jc w:val="both"/>
              <w:rPr>
                <w:rFonts w:cs="Times New Roman"/>
              </w:rPr>
            </w:pPr>
            <w:r>
              <w:rPr>
                <w:rFonts w:cs="Times New Roman"/>
              </w:rPr>
              <w:t xml:space="preserve">U sklopu ove mjere predlaže se izgradnja </w:t>
            </w:r>
            <w:proofErr w:type="spellStart"/>
            <w:r>
              <w:rPr>
                <w:rFonts w:cs="Times New Roman"/>
              </w:rPr>
              <w:t>intermodalne</w:t>
            </w:r>
            <w:proofErr w:type="spellEnd"/>
            <w:r>
              <w:rPr>
                <w:rFonts w:cs="Times New Roman"/>
              </w:rPr>
              <w:t xml:space="preserve"> infrastrukture na mjestima na kojima za to postoji prometna potražnja što će se odrediti naknadnim razvoje studijske dokumentacije. </w:t>
            </w:r>
            <w:proofErr w:type="spellStart"/>
            <w:r>
              <w:rPr>
                <w:rFonts w:cs="Times New Roman"/>
              </w:rPr>
              <w:t>Intermodalna</w:t>
            </w:r>
            <w:proofErr w:type="spellEnd"/>
            <w:r>
              <w:rPr>
                <w:rFonts w:cs="Times New Roman"/>
              </w:rPr>
              <w:t xml:space="preserve"> infrastruktura obuhvaća kontejnerske terminale. Osim </w:t>
            </w:r>
            <w:proofErr w:type="spellStart"/>
            <w:r>
              <w:rPr>
                <w:rFonts w:cs="Times New Roman"/>
              </w:rPr>
              <w:t>intermodalnog</w:t>
            </w:r>
            <w:proofErr w:type="spellEnd"/>
            <w:r>
              <w:rPr>
                <w:rFonts w:cs="Times New Roman"/>
              </w:rPr>
              <w:t xml:space="preserve"> prijevoza u teretnom prometu, prijevoz može bit </w:t>
            </w:r>
            <w:proofErr w:type="spellStart"/>
            <w:r>
              <w:rPr>
                <w:rFonts w:cs="Times New Roman"/>
              </w:rPr>
              <w:t>intermodalan</w:t>
            </w:r>
            <w:proofErr w:type="spellEnd"/>
            <w:r>
              <w:rPr>
                <w:rFonts w:cs="Times New Roman"/>
              </w:rPr>
              <w:t xml:space="preserve"> i u putničkom prometu. Točne lokacije </w:t>
            </w:r>
            <w:proofErr w:type="spellStart"/>
            <w:r>
              <w:rPr>
                <w:rFonts w:cs="Times New Roman"/>
              </w:rPr>
              <w:t>intermodalnih</w:t>
            </w:r>
            <w:proofErr w:type="spellEnd"/>
            <w:r>
              <w:rPr>
                <w:rFonts w:cs="Times New Roman"/>
              </w:rPr>
              <w:t xml:space="preserve"> terminala, njihova vrsta, način presjedanja, tarifni sustav i sve ostale važne karakteristike ovog sustava potrebno je istražiti i utvrditi izradom posebne projekte dokumentacije koja se mora temeljiti na prometnoj potražnji.</w:t>
            </w:r>
          </w:p>
        </w:tc>
      </w:tr>
      <w:tr w:rsidR="00245C32" w14:paraId="2D9AD1EB" w14:textId="77777777">
        <w:tc>
          <w:tcPr>
            <w:tcW w:w="9060" w:type="dxa"/>
          </w:tcPr>
          <w:p w14:paraId="26E15587"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259EE9CE" w14:textId="77777777">
        <w:tc>
          <w:tcPr>
            <w:tcW w:w="9060" w:type="dxa"/>
          </w:tcPr>
          <w:p w14:paraId="2773EEDA" w14:textId="77777777" w:rsidR="00245C32" w:rsidRDefault="00666F4C">
            <w:pPr>
              <w:rPr>
                <w:rFonts w:cs="Times New Roman"/>
              </w:rPr>
            </w:pPr>
            <w:r>
              <w:rPr>
                <w:rFonts w:cs="Times New Roman"/>
                <w:b/>
              </w:rPr>
              <w:t>Ključni dionici za provedbu:</w:t>
            </w:r>
            <w:r>
              <w:rPr>
                <w:rFonts w:cs="Times New Roman"/>
              </w:rPr>
              <w:t xml:space="preserve"> lučke uprave</w:t>
            </w:r>
          </w:p>
        </w:tc>
      </w:tr>
    </w:tbl>
    <w:p w14:paraId="5C7C37AF"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4421C24" w14:textId="77777777">
        <w:tc>
          <w:tcPr>
            <w:tcW w:w="9062" w:type="dxa"/>
            <w:shd w:val="clear" w:color="auto" w:fill="E8EFF9" w:themeFill="accent6" w:themeFillTint="66"/>
          </w:tcPr>
          <w:p w14:paraId="24712917" w14:textId="77777777" w:rsidR="00245C32" w:rsidRDefault="00666F4C">
            <w:pPr>
              <w:spacing w:before="120"/>
              <w:rPr>
                <w:rFonts w:cs="Times New Roman"/>
                <w:b/>
              </w:rPr>
            </w:pPr>
            <w:r>
              <w:rPr>
                <w:rFonts w:cs="Times New Roman"/>
                <w:b/>
              </w:rPr>
              <w:t>M -8.4.1 - Izgradnja višenamjenskog kanala Dunav-Sava</w:t>
            </w:r>
          </w:p>
        </w:tc>
      </w:tr>
      <w:tr w:rsidR="00245C32" w14:paraId="4F22DBDB" w14:textId="77777777">
        <w:tc>
          <w:tcPr>
            <w:tcW w:w="9062" w:type="dxa"/>
          </w:tcPr>
          <w:p w14:paraId="173E612E" w14:textId="77777777" w:rsidR="00245C32" w:rsidRDefault="00666F4C">
            <w:pPr>
              <w:spacing w:before="120"/>
              <w:jc w:val="both"/>
              <w:rPr>
                <w:rFonts w:cs="Times New Roman"/>
                <w:bCs/>
              </w:rPr>
            </w:pPr>
            <w:r>
              <w:rPr>
                <w:rFonts w:cs="Times New Roman"/>
                <w:bCs/>
              </w:rPr>
              <w:t xml:space="preserve">Izgradnjom višenamjenskog kanala Dunav-Sava koji će spojiti Dunav i Savu, omogućit će se direktan put prema unutrašnjosti Europe, bez izlaska izvan granica Europske unije. Višenamjenski kanal Dunav-Sava ima četiri jednako važne namjene: prijevoz, navodnjavanje, odvodnju i ujednačavanje vodostaja. </w:t>
            </w:r>
            <w:r>
              <w:rPr>
                <w:rFonts w:cs="Times New Roman"/>
              </w:rPr>
              <w:t xml:space="preserve">Projekt izgradnje višenamjenskog kanala Dunav-Sava jedan je od strateških projekata u Republici Hrvatskoj te je njegova provedba predviđena i strateškim dokumentom višeg ranga, odnosno Strategijom prometnog razvoja Republike Hrvatske za razdoblje od 2017. do 2030. godine (mjera I.7). </w:t>
            </w:r>
          </w:p>
        </w:tc>
      </w:tr>
      <w:tr w:rsidR="00245C32" w14:paraId="04DD2FD6" w14:textId="77777777">
        <w:tc>
          <w:tcPr>
            <w:tcW w:w="9062" w:type="dxa"/>
          </w:tcPr>
          <w:p w14:paraId="0759389A"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4B758ABA" w14:textId="77777777">
        <w:tc>
          <w:tcPr>
            <w:tcW w:w="9062" w:type="dxa"/>
          </w:tcPr>
          <w:p w14:paraId="3480C796"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7757D51D"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780898A5" w14:textId="77777777">
        <w:tc>
          <w:tcPr>
            <w:tcW w:w="9062" w:type="dxa"/>
            <w:shd w:val="clear" w:color="auto" w:fill="E8EFF9" w:themeFill="accent6" w:themeFillTint="66"/>
          </w:tcPr>
          <w:p w14:paraId="7F97A7AD" w14:textId="77777777" w:rsidR="00245C32" w:rsidRDefault="00666F4C">
            <w:pPr>
              <w:spacing w:before="120"/>
              <w:rPr>
                <w:rFonts w:cs="Times New Roman"/>
                <w:b/>
              </w:rPr>
            </w:pPr>
            <w:r>
              <w:rPr>
                <w:rFonts w:cs="Times New Roman"/>
                <w:b/>
              </w:rPr>
              <w:t>M -8.4.2 - Modernizacija plovnih putova i osiguravanje plovnosti rijeka u skladu s propisanim minimalnim klasama plovnosti za međunarodne plovne putove</w:t>
            </w:r>
          </w:p>
        </w:tc>
      </w:tr>
      <w:tr w:rsidR="00245C32" w14:paraId="11BEB728" w14:textId="77777777">
        <w:tc>
          <w:tcPr>
            <w:tcW w:w="9062" w:type="dxa"/>
          </w:tcPr>
          <w:p w14:paraId="7CD4FB6E" w14:textId="77777777" w:rsidR="00245C32" w:rsidRDefault="00666F4C">
            <w:pPr>
              <w:spacing w:before="120"/>
              <w:jc w:val="both"/>
              <w:rPr>
                <w:rFonts w:cs="Times New Roman"/>
              </w:rPr>
            </w:pPr>
            <w:r>
              <w:rPr>
                <w:rFonts w:cs="Times New Roman"/>
              </w:rPr>
              <w:t xml:space="preserve">Ovom mjerom obuhvaćene su sve aktivnosti vezane za modernizaciju plovnih putova i </w:t>
            </w:r>
            <w:r>
              <w:rPr>
                <w:rFonts w:eastAsia="Calibri" w:cs="Times New Roman"/>
              </w:rPr>
              <w:t>osiguravanje plovnosti rijeka u skladu s propisanim minimalnim uvjetima koje moraju zadovoljavati međunarodni plovni putovi</w:t>
            </w:r>
            <w:r>
              <w:rPr>
                <w:rFonts w:cs="Times New Roman"/>
              </w:rPr>
              <w:t>. Osim modernizacije u pogledu osiguravanja minimalne klase plovnosti u smislu zadovoljavanja međunarodnog plovnog puta, potrebno je provoditi i druge vrste modernizacije koje uključuju uređenje riječne obale, jaružanje i sl. aktivnostima kojima će se održavati postojeća klasa plovnosti plovnog puta.</w:t>
            </w:r>
          </w:p>
        </w:tc>
      </w:tr>
      <w:tr w:rsidR="00245C32" w14:paraId="7B420139" w14:textId="77777777">
        <w:tc>
          <w:tcPr>
            <w:tcW w:w="9062" w:type="dxa"/>
          </w:tcPr>
          <w:p w14:paraId="5C852750"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65EEDD4D" w14:textId="77777777">
        <w:tc>
          <w:tcPr>
            <w:tcW w:w="9062" w:type="dxa"/>
          </w:tcPr>
          <w:p w14:paraId="2E35EDC1"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17ACCB29" w14:textId="77777777" w:rsidR="00245C32" w:rsidRDefault="00666F4C">
      <w:pPr>
        <w:pStyle w:val="Heading4"/>
        <w:spacing w:after="0"/>
        <w:rPr>
          <w:rFonts w:cs="Times New Roman"/>
        </w:rPr>
      </w:pPr>
      <w:r>
        <w:rPr>
          <w:rFonts w:cs="Times New Roman"/>
        </w:rPr>
        <w:t>Sigurnost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5C9351E7" w14:textId="77777777">
        <w:tc>
          <w:tcPr>
            <w:tcW w:w="9060" w:type="dxa"/>
            <w:shd w:val="clear" w:color="auto" w:fill="E8EFF9" w:themeFill="accent6" w:themeFillTint="66"/>
          </w:tcPr>
          <w:p w14:paraId="5AFAA4DB" w14:textId="77777777" w:rsidR="00245C32" w:rsidRDefault="00666F4C">
            <w:pPr>
              <w:rPr>
                <w:rFonts w:cs="Times New Roman"/>
                <w:b/>
              </w:rPr>
            </w:pPr>
            <w:r>
              <w:rPr>
                <w:rFonts w:cs="Times New Roman"/>
                <w:b/>
              </w:rPr>
              <w:t>M -9.1.1 - Unaprjeđenje i modernizacija postojećih sustava obilježavanja i snimanja stanja plovnosti</w:t>
            </w:r>
          </w:p>
        </w:tc>
      </w:tr>
      <w:tr w:rsidR="00245C32" w14:paraId="6C49CCF4" w14:textId="77777777">
        <w:tc>
          <w:tcPr>
            <w:tcW w:w="9060" w:type="dxa"/>
          </w:tcPr>
          <w:p w14:paraId="1AB9FDC9" w14:textId="77777777" w:rsidR="00245C32" w:rsidRDefault="00666F4C">
            <w:pPr>
              <w:spacing w:before="120"/>
              <w:jc w:val="both"/>
              <w:rPr>
                <w:rFonts w:cs="Times New Roman"/>
              </w:rPr>
            </w:pPr>
            <w:r>
              <w:rPr>
                <w:rFonts w:cs="Times New Roman"/>
              </w:rPr>
              <w:t xml:space="preserve">Kako bi se osigurala visoka kvaliteta obilježenosti plovnih putova u Republici Hrvatskoj, potrebno je jasno i nedvosmisleno definirati tehničke standarde opreme snimanja stanja plovnosti i opreme za obilježavanje plovnih putova. Uz navedeno, potrebno je provoditi aktivnosti koje će osigurati dugoročno održavanje postojećeg kapaciteta održavanja i redovitu nadogradnju postojećeg AIS-a (automatski identifikacijski sustav), novih plovnih oznaka sa senzorima dubine ili solarnim lampama i sl. Provođenje navedenih aktivnosti treba se temeljiti na analizi dostupnih suvremenih rješenja. </w:t>
            </w:r>
          </w:p>
        </w:tc>
      </w:tr>
      <w:tr w:rsidR="00245C32" w14:paraId="07FCE731" w14:textId="77777777">
        <w:tc>
          <w:tcPr>
            <w:tcW w:w="9060" w:type="dxa"/>
          </w:tcPr>
          <w:p w14:paraId="66488AAC"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4100E940" w14:textId="77777777">
        <w:tc>
          <w:tcPr>
            <w:tcW w:w="9060" w:type="dxa"/>
          </w:tcPr>
          <w:p w14:paraId="0C3DFC33"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5B0102FB"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D0365D1" w14:textId="77777777">
        <w:tc>
          <w:tcPr>
            <w:tcW w:w="9060" w:type="dxa"/>
            <w:shd w:val="clear" w:color="auto" w:fill="E8EFF9" w:themeFill="accent6" w:themeFillTint="66"/>
          </w:tcPr>
          <w:p w14:paraId="50DC4301" w14:textId="77777777" w:rsidR="00245C32" w:rsidRDefault="00666F4C">
            <w:pPr>
              <w:rPr>
                <w:rFonts w:cs="Times New Roman"/>
                <w:b/>
                <w:highlight w:val="yellow"/>
              </w:rPr>
            </w:pPr>
            <w:r>
              <w:rPr>
                <w:rFonts w:cs="Times New Roman"/>
                <w:b/>
              </w:rPr>
              <w:t>M -9.1.2 - Sanacija i dogradnja postojećih objekata sigurnosti plovidbe i modernizacija signalizacije</w:t>
            </w:r>
          </w:p>
        </w:tc>
      </w:tr>
      <w:tr w:rsidR="00245C32" w14:paraId="38441162" w14:textId="77777777">
        <w:tc>
          <w:tcPr>
            <w:tcW w:w="9060" w:type="dxa"/>
          </w:tcPr>
          <w:p w14:paraId="7665BE57" w14:textId="77777777" w:rsidR="00245C32" w:rsidRDefault="00666F4C">
            <w:pPr>
              <w:jc w:val="both"/>
              <w:rPr>
                <w:rFonts w:cs="Times New Roman"/>
              </w:rPr>
            </w:pPr>
            <w:r>
              <w:rPr>
                <w:rFonts w:cs="Times New Roman"/>
              </w:rPr>
              <w:t xml:space="preserve">Kako bi se povećao stupanj sigurnosti plovidbe unutarnjim plovnim putovima u Republici Hrvatskoj potrebno je obnoviti i dograditi postojeće objekte sigurnosti plovidbe kao što su npr. oštećene regulacijske građevine (nasipi, kamene naslage i sl.). Posebno je važno sanirati i dograditi objekte na međunarodnim plovnim putovima Save, Drave i Dunava. </w:t>
            </w:r>
          </w:p>
        </w:tc>
      </w:tr>
      <w:tr w:rsidR="00245C32" w14:paraId="2528791B" w14:textId="77777777">
        <w:tc>
          <w:tcPr>
            <w:tcW w:w="9060" w:type="dxa"/>
          </w:tcPr>
          <w:p w14:paraId="265BA728"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46D32A71" w14:textId="77777777">
        <w:tc>
          <w:tcPr>
            <w:tcW w:w="9060" w:type="dxa"/>
          </w:tcPr>
          <w:p w14:paraId="1CBAD6E7"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2E1018AE"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F2F89C6" w14:textId="77777777">
        <w:tc>
          <w:tcPr>
            <w:tcW w:w="9062" w:type="dxa"/>
            <w:shd w:val="clear" w:color="auto" w:fill="E8EFF9" w:themeFill="accent6" w:themeFillTint="66"/>
          </w:tcPr>
          <w:p w14:paraId="3A8F86B4" w14:textId="77777777" w:rsidR="00245C32" w:rsidRDefault="00666F4C">
            <w:pPr>
              <w:rPr>
                <w:rFonts w:cs="Times New Roman"/>
                <w:b/>
              </w:rPr>
            </w:pPr>
            <w:r>
              <w:rPr>
                <w:rFonts w:cs="Times New Roman"/>
                <w:b/>
              </w:rPr>
              <w:t>M -9.1.3 - Povećanje broja plovila za nadzor sigurnosti plovidbe i zaštite okoliša</w:t>
            </w:r>
          </w:p>
        </w:tc>
      </w:tr>
      <w:tr w:rsidR="00245C32" w14:paraId="21E9BABC" w14:textId="77777777">
        <w:tc>
          <w:tcPr>
            <w:tcW w:w="9062" w:type="dxa"/>
          </w:tcPr>
          <w:p w14:paraId="4DC5375D" w14:textId="77777777" w:rsidR="00245C32" w:rsidRDefault="00666F4C">
            <w:pPr>
              <w:spacing w:before="120"/>
              <w:jc w:val="both"/>
              <w:rPr>
                <w:rFonts w:cs="Times New Roman"/>
              </w:rPr>
            </w:pPr>
            <w:r>
              <w:rPr>
                <w:rFonts w:cs="Times New Roman"/>
              </w:rPr>
              <w:t>Za nabavku navedenih brodova izrađena je Studija izvodljivosti za razvoj i obilježavanje vodnih putova Republike Hrvatske kojom je nabavka opravdana s ekonomsko-financijskog i društvenog aspekta. Studijom su propisani parametri glavnih dimenzija plovila, pogonski sustav i ostale značajke. MMPI treba osigurati uklanjanje potencijalnih rizika pri nabavi brodova odnosno jasno definirati plan provedbe i standarde kvalitete i tehničkih značajki brodova koji se nabavljaju, osigurati stručni nadzor tijekom procesa izgradnje brodova te pratiti planirane zakone i pravilnike relevantne za nabavku brodova. Potrebno je isto tako osigurati sustavno planiranje potrebnog broja plovila za nadzor plovidbe temeljene na stvarnim potrebama.</w:t>
            </w:r>
          </w:p>
        </w:tc>
      </w:tr>
      <w:tr w:rsidR="00245C32" w14:paraId="039B74EF" w14:textId="77777777">
        <w:tc>
          <w:tcPr>
            <w:tcW w:w="9062" w:type="dxa"/>
          </w:tcPr>
          <w:p w14:paraId="1EAD90DF" w14:textId="77777777" w:rsidR="00245C32" w:rsidRDefault="00666F4C">
            <w:pPr>
              <w:rPr>
                <w:rFonts w:cs="Times New Roman"/>
              </w:rPr>
            </w:pPr>
            <w:r>
              <w:rPr>
                <w:rFonts w:cs="Times New Roman"/>
                <w:b/>
              </w:rPr>
              <w:t>Vrsta mjere:</w:t>
            </w:r>
            <w:r>
              <w:rPr>
                <w:rFonts w:cs="Times New Roman"/>
              </w:rPr>
              <w:t xml:space="preserve"> Operativna</w:t>
            </w:r>
          </w:p>
        </w:tc>
      </w:tr>
      <w:tr w:rsidR="00245C32" w14:paraId="575B289D" w14:textId="77777777">
        <w:tc>
          <w:tcPr>
            <w:tcW w:w="9062" w:type="dxa"/>
          </w:tcPr>
          <w:p w14:paraId="7DE1B7F5"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5F31FD8E"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6FFBEE92" w14:textId="77777777">
        <w:tc>
          <w:tcPr>
            <w:tcW w:w="9062" w:type="dxa"/>
            <w:shd w:val="clear" w:color="auto" w:fill="E8EFF9" w:themeFill="accent6" w:themeFillTint="66"/>
          </w:tcPr>
          <w:p w14:paraId="1BD9075B" w14:textId="77777777" w:rsidR="00245C32" w:rsidRDefault="00666F4C">
            <w:pPr>
              <w:rPr>
                <w:rFonts w:cs="Times New Roman"/>
                <w:b/>
              </w:rPr>
            </w:pPr>
            <w:r>
              <w:rPr>
                <w:rFonts w:cs="Times New Roman"/>
                <w:b/>
              </w:rPr>
              <w:t>M -9.1.4 - Unaprjeđenje sustava sigurnosti i nadzora i povećanje efikasnosti inspekcije za sigurnost plovidbe</w:t>
            </w:r>
          </w:p>
        </w:tc>
      </w:tr>
      <w:tr w:rsidR="00245C32" w14:paraId="1E2DBF6B" w14:textId="77777777">
        <w:tc>
          <w:tcPr>
            <w:tcW w:w="9062" w:type="dxa"/>
          </w:tcPr>
          <w:p w14:paraId="2EFC3FF1" w14:textId="77777777" w:rsidR="00245C32" w:rsidRDefault="00666F4C">
            <w:pPr>
              <w:jc w:val="both"/>
              <w:rPr>
                <w:rFonts w:cs="Times New Roman"/>
                <w:lang w:val="en-GB"/>
              </w:rPr>
            </w:pPr>
            <w:r>
              <w:rPr>
                <w:rFonts w:cs="Times New Roman"/>
              </w:rPr>
              <w:t>Efikasnost inspekcije za sigurnost plovidbe potrebno je povećati ulaganjem u razvoj i osposobljavanje zaposlenika u lučkim kapetanijama i novozaposlenih u skladu sa specifičnim potrebama (primjerice, korištenje novih inačica AIS sustava) i definiranjem jasnih procedura djelovanja u slučajevima nastanka incidentnih situacija. Djelovanje treba provoditi u skladu sa zakonodavnim okvirom i Europskim sporazumom o međunarodnom prijevozu opasnih tvari unutarnjim plovnim putovima (ADN).</w:t>
            </w:r>
          </w:p>
        </w:tc>
      </w:tr>
      <w:tr w:rsidR="00245C32" w14:paraId="33A7F0C0" w14:textId="77777777">
        <w:tc>
          <w:tcPr>
            <w:tcW w:w="9062" w:type="dxa"/>
          </w:tcPr>
          <w:p w14:paraId="5C152E8E" w14:textId="77777777" w:rsidR="00245C32" w:rsidRDefault="00666F4C">
            <w:pPr>
              <w:rPr>
                <w:rFonts w:cs="Times New Roman"/>
              </w:rPr>
            </w:pPr>
            <w:r>
              <w:rPr>
                <w:rFonts w:cs="Times New Roman"/>
                <w:b/>
              </w:rPr>
              <w:t>Vrsta mjere:</w:t>
            </w:r>
            <w:r>
              <w:rPr>
                <w:rFonts w:cs="Times New Roman"/>
              </w:rPr>
              <w:t xml:space="preserve"> Organizacijska</w:t>
            </w:r>
          </w:p>
        </w:tc>
      </w:tr>
      <w:tr w:rsidR="00245C32" w14:paraId="42F2F980" w14:textId="77777777">
        <w:tc>
          <w:tcPr>
            <w:tcW w:w="9062" w:type="dxa"/>
          </w:tcPr>
          <w:p w14:paraId="4CCBD68F"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w:t>
            </w:r>
          </w:p>
        </w:tc>
      </w:tr>
    </w:tbl>
    <w:p w14:paraId="7E5A7D43" w14:textId="77777777" w:rsidR="00245C32" w:rsidRDefault="00245C3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45C32" w14:paraId="220CC75E" w14:textId="77777777">
        <w:tc>
          <w:tcPr>
            <w:tcW w:w="9062" w:type="dxa"/>
            <w:shd w:val="clear" w:color="auto" w:fill="E8EFF9" w:themeFill="accent6" w:themeFillTint="66"/>
          </w:tcPr>
          <w:p w14:paraId="70846467" w14:textId="77777777" w:rsidR="00245C32" w:rsidRDefault="00666F4C">
            <w:pPr>
              <w:rPr>
                <w:rFonts w:cs="Times New Roman"/>
                <w:b/>
              </w:rPr>
            </w:pPr>
            <w:r>
              <w:rPr>
                <w:rFonts w:cs="Times New Roman"/>
                <w:b/>
              </w:rPr>
              <w:t>M -9.1.5 - Izgradnja međunarodnih zimovnika</w:t>
            </w:r>
          </w:p>
        </w:tc>
      </w:tr>
      <w:tr w:rsidR="00245C32" w14:paraId="16AB161F" w14:textId="77777777">
        <w:tc>
          <w:tcPr>
            <w:tcW w:w="9062" w:type="dxa"/>
          </w:tcPr>
          <w:p w14:paraId="5F49360A" w14:textId="77777777" w:rsidR="00245C32" w:rsidRDefault="00666F4C">
            <w:pPr>
              <w:spacing w:before="120"/>
              <w:jc w:val="both"/>
              <w:rPr>
                <w:rFonts w:cs="Times New Roman"/>
              </w:rPr>
            </w:pPr>
            <w:r>
              <w:rPr>
                <w:rFonts w:cs="Times New Roman"/>
              </w:rPr>
              <w:t xml:space="preserve">Za ostvarenje ove mjere potrebno je izraditi projektnu-tehničku dokumentaciju temeljem koje će se odrediti točne lokacije za izgradnju međunarodnih zimovnika. Prije realizacije bilo kakvih zahvata potrebno je na razini pojedinog zahvata provesti odgovarajuće aktivnosti istraživanja vezano za prirodu, okoliš i ekološku mrežu, a kako bi se zahvati mogli planirati i projektirati na način da njihov obuhvat nema značajan utjecaj na ciljeve očuvanja ekološke mreže te uvažavajući podatke o rasprostranjenosti i stanju ciljnih vrsta i ciljnih stanišnih tipova. Potrebno je također osigurati završetak projekta izgradnje zimovnika </w:t>
            </w:r>
            <w:proofErr w:type="spellStart"/>
            <w:r>
              <w:rPr>
                <w:rFonts w:cs="Times New Roman"/>
              </w:rPr>
              <w:t>Opatovac</w:t>
            </w:r>
            <w:proofErr w:type="spellEnd"/>
            <w:r>
              <w:rPr>
                <w:rFonts w:cs="Times New Roman"/>
              </w:rPr>
              <w:t xml:space="preserve">. </w:t>
            </w:r>
          </w:p>
        </w:tc>
      </w:tr>
      <w:tr w:rsidR="00245C32" w14:paraId="098B5D2A" w14:textId="77777777">
        <w:tc>
          <w:tcPr>
            <w:tcW w:w="9062" w:type="dxa"/>
          </w:tcPr>
          <w:p w14:paraId="3C7C59BC" w14:textId="77777777" w:rsidR="00245C32" w:rsidRDefault="00666F4C">
            <w:pPr>
              <w:rPr>
                <w:rFonts w:cs="Times New Roman"/>
              </w:rPr>
            </w:pPr>
            <w:r>
              <w:rPr>
                <w:rFonts w:cs="Times New Roman"/>
                <w:b/>
              </w:rPr>
              <w:t>Vrsta mjere:</w:t>
            </w:r>
            <w:r>
              <w:rPr>
                <w:rFonts w:cs="Times New Roman"/>
              </w:rPr>
              <w:t xml:space="preserve"> Infrastrukturna</w:t>
            </w:r>
          </w:p>
        </w:tc>
      </w:tr>
      <w:tr w:rsidR="00245C32" w14:paraId="06121D68" w14:textId="77777777">
        <w:tc>
          <w:tcPr>
            <w:tcW w:w="9062" w:type="dxa"/>
          </w:tcPr>
          <w:p w14:paraId="4281BBE5" w14:textId="77777777" w:rsidR="00245C32" w:rsidRDefault="00666F4C">
            <w:pPr>
              <w:rPr>
                <w:rFonts w:cs="Times New Roman"/>
              </w:rPr>
            </w:pPr>
            <w:r>
              <w:rPr>
                <w:rFonts w:cs="Times New Roman"/>
                <w:b/>
              </w:rPr>
              <w:t>Ključni dionici za provedbu:</w:t>
            </w:r>
            <w:r>
              <w:rPr>
                <w:rFonts w:cs="Times New Roman"/>
              </w:rPr>
              <w:t xml:space="preserve"> središnje tijelo državne uprave nadležno za promet, lučke uprave</w:t>
            </w:r>
          </w:p>
        </w:tc>
      </w:tr>
    </w:tbl>
    <w:p w14:paraId="7FFED0C1" w14:textId="77777777" w:rsidR="00245C32" w:rsidRDefault="00245C32">
      <w:pPr>
        <w:spacing w:line="240" w:lineRule="auto"/>
        <w:rPr>
          <w:rFonts w:cs="Times New Roman"/>
        </w:rPr>
        <w:sectPr w:rsidR="00245C32">
          <w:headerReference w:type="default" r:id="rId29"/>
          <w:pgSz w:w="11906" w:h="16838"/>
          <w:pgMar w:top="1418" w:right="1418" w:bottom="1418" w:left="1418" w:header="709" w:footer="709" w:gutter="0"/>
          <w:cols w:space="708"/>
          <w:docGrid w:linePitch="360"/>
        </w:sectPr>
      </w:pPr>
    </w:p>
    <w:p w14:paraId="6D9B823C" w14:textId="77777777" w:rsidR="00245C32" w:rsidRDefault="00666F4C">
      <w:pPr>
        <w:pStyle w:val="Heading3"/>
        <w:rPr>
          <w:rFonts w:cs="Times New Roman"/>
        </w:rPr>
      </w:pPr>
      <w:bookmarkStart w:id="92" w:name="_Toc34582741"/>
      <w:bookmarkStart w:id="93" w:name="_Toc98849113"/>
      <w:bookmarkStart w:id="94" w:name="_Toc105429594"/>
      <w:r>
        <w:rPr>
          <w:rFonts w:cs="Times New Roman"/>
        </w:rPr>
        <w:lastRenderedPageBreak/>
        <w:t>Stupnjevanje mjera prema prioritetima, funkcionalnosti i opsegu</w:t>
      </w:r>
      <w:bookmarkEnd w:id="92"/>
      <w:bookmarkEnd w:id="93"/>
      <w:bookmarkEnd w:id="94"/>
    </w:p>
    <w:p w14:paraId="01E01709" w14:textId="77777777" w:rsidR="00245C32" w:rsidRDefault="00666F4C">
      <w:pPr>
        <w:spacing w:line="240" w:lineRule="auto"/>
        <w:jc w:val="both"/>
        <w:rPr>
          <w:rFonts w:eastAsia="Calibri" w:cs="Times New Roman"/>
        </w:rPr>
      </w:pPr>
      <w:r>
        <w:rPr>
          <w:rFonts w:eastAsia="Calibri" w:cs="Times New Roman"/>
        </w:rPr>
        <w:t xml:space="preserve">Za uspješnu provedbu Strategije odnosno postizanje zadanih prioritetnih područja javne politike Strategije potrebno je osigurati adekvatno planiranje i provođenje predloženih mjera. Iz tog razloga, potrebno je identificirati one mjere čija implementacija je prioritet u odnosu na druge te ponuditi alternativna rješenja u slučaju pojave visoke razine rizika od njihovog neprovođenja. </w:t>
      </w:r>
    </w:p>
    <w:p w14:paraId="0CE062A7" w14:textId="77777777" w:rsidR="00245C32" w:rsidRDefault="00666F4C">
      <w:pPr>
        <w:spacing w:line="240" w:lineRule="auto"/>
        <w:jc w:val="both"/>
        <w:rPr>
          <w:rFonts w:eastAsia="Calibri" w:cs="Times New Roman"/>
        </w:rPr>
      </w:pPr>
      <w:r>
        <w:rPr>
          <w:rFonts w:eastAsia="Calibri" w:cs="Times New Roman"/>
        </w:rPr>
        <w:t>Prioritetne mjere identificirane su metodom stupnjevanja prema dva ključna kriterija. Za svaki kriterij broj mogućih dodijeljenih bodova je 1-3. Primijenjeni kriteriji su sljedeći:</w:t>
      </w:r>
    </w:p>
    <w:p w14:paraId="173564DC" w14:textId="77777777" w:rsidR="00245C32" w:rsidRDefault="00666F4C">
      <w:pPr>
        <w:pStyle w:val="ListParagraph"/>
        <w:numPr>
          <w:ilvl w:val="0"/>
          <w:numId w:val="24"/>
        </w:numPr>
        <w:spacing w:before="200" w:line="240" w:lineRule="auto"/>
        <w:rPr>
          <w:rFonts w:eastAsia="Calibri" w:cs="Times New Roman"/>
        </w:rPr>
      </w:pPr>
      <w:r>
        <w:rPr>
          <w:rFonts w:eastAsia="Calibri" w:cs="Times New Roman"/>
          <w:b/>
        </w:rPr>
        <w:t xml:space="preserve">Kriterij 1 - Doprinos mjere ostvarenju prioritetnih područja javne politike </w:t>
      </w:r>
      <w:r>
        <w:rPr>
          <w:rFonts w:eastAsia="Calibri" w:cs="Times New Roman"/>
        </w:rPr>
        <w:t xml:space="preserve">= broj prioritetnih područja javne politike (svih tematskih područja) čijem ostvarenju doprinosi provedba pojedine mjere </w:t>
      </w:r>
    </w:p>
    <w:p w14:paraId="766AFB44" w14:textId="77777777" w:rsidR="00245C32" w:rsidRDefault="00666F4C">
      <w:pPr>
        <w:spacing w:before="200" w:line="240" w:lineRule="auto"/>
        <w:jc w:val="both"/>
        <w:rPr>
          <w:rFonts w:eastAsia="Calibri" w:cs="Times New Roman"/>
        </w:rPr>
      </w:pPr>
      <w:r>
        <w:rPr>
          <w:rFonts w:eastAsia="Calibri" w:cs="Times New Roman"/>
        </w:rPr>
        <w:t>Provedba pojedine mjere može rezultirati ostvarivanjem većeg broja prioritetnih područja javne politike u odnosu na druge mjere. To znači da pojedina mjera može imati veći doprinos postizanju željenog budućeg stanja. Kriterijem 1 izmjereno je koliko je prioritetnih područja javne politike od ukupno 15 moguće direktno ili indirektno ostvariti provedbom pojedinačne mjere.</w:t>
      </w:r>
    </w:p>
    <w:tbl>
      <w:tblPr>
        <w:tblStyle w:val="TableGrid"/>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88"/>
        <w:gridCol w:w="2693"/>
        <w:gridCol w:w="5386"/>
      </w:tblGrid>
      <w:tr w:rsidR="00245C32" w14:paraId="445B453A" w14:textId="77777777">
        <w:trPr>
          <w:tblHeader/>
          <w:jc w:val="center"/>
        </w:trPr>
        <w:tc>
          <w:tcPr>
            <w:tcW w:w="988" w:type="dxa"/>
            <w:shd w:val="clear" w:color="auto" w:fill="B5C4D7"/>
          </w:tcPr>
          <w:p w14:paraId="013648DF" w14:textId="77777777" w:rsidR="00245C32" w:rsidRDefault="00666F4C">
            <w:pPr>
              <w:tabs>
                <w:tab w:val="center" w:pos="811"/>
              </w:tabs>
              <w:spacing w:before="2" w:after="2"/>
              <w:jc w:val="center"/>
              <w:rPr>
                <w:rFonts w:eastAsia="Calibri" w:cs="Times New Roman"/>
                <w:b/>
              </w:rPr>
            </w:pPr>
            <w:r>
              <w:rPr>
                <w:rFonts w:eastAsia="Calibri" w:cs="Times New Roman"/>
                <w:b/>
              </w:rPr>
              <w:t>Ocjena</w:t>
            </w:r>
          </w:p>
        </w:tc>
        <w:tc>
          <w:tcPr>
            <w:tcW w:w="2693" w:type="dxa"/>
            <w:shd w:val="clear" w:color="auto" w:fill="B5C4D7"/>
          </w:tcPr>
          <w:p w14:paraId="1A9630C3" w14:textId="77777777" w:rsidR="00245C32" w:rsidRDefault="00666F4C">
            <w:pPr>
              <w:spacing w:before="2" w:after="2"/>
              <w:jc w:val="center"/>
              <w:rPr>
                <w:rFonts w:eastAsia="Calibri" w:cs="Times New Roman"/>
                <w:b/>
              </w:rPr>
            </w:pPr>
            <w:r>
              <w:rPr>
                <w:rFonts w:eastAsia="Calibri" w:cs="Times New Roman"/>
                <w:b/>
              </w:rPr>
              <w:t>Značenje</w:t>
            </w:r>
          </w:p>
        </w:tc>
        <w:tc>
          <w:tcPr>
            <w:tcW w:w="5386" w:type="dxa"/>
            <w:shd w:val="clear" w:color="auto" w:fill="B5C4D7"/>
          </w:tcPr>
          <w:p w14:paraId="0ED96097" w14:textId="77777777" w:rsidR="00245C32" w:rsidRDefault="00666F4C">
            <w:pPr>
              <w:spacing w:before="2" w:after="2"/>
              <w:jc w:val="center"/>
              <w:rPr>
                <w:rFonts w:eastAsia="Calibri" w:cs="Times New Roman"/>
                <w:b/>
              </w:rPr>
            </w:pPr>
            <w:r>
              <w:rPr>
                <w:rFonts w:eastAsia="Calibri" w:cs="Times New Roman"/>
                <w:b/>
              </w:rPr>
              <w:t>Obrazloženje ocjene</w:t>
            </w:r>
          </w:p>
        </w:tc>
      </w:tr>
      <w:tr w:rsidR="00245C32" w14:paraId="6D887B98" w14:textId="77777777">
        <w:trPr>
          <w:tblHeader/>
          <w:jc w:val="center"/>
        </w:trPr>
        <w:tc>
          <w:tcPr>
            <w:tcW w:w="988" w:type="dxa"/>
            <w:shd w:val="clear" w:color="auto" w:fill="auto"/>
          </w:tcPr>
          <w:p w14:paraId="7C7BA562" w14:textId="77777777" w:rsidR="00245C32" w:rsidRDefault="00666F4C">
            <w:pPr>
              <w:spacing w:before="2" w:after="2"/>
              <w:jc w:val="center"/>
              <w:rPr>
                <w:rFonts w:eastAsia="Calibri" w:cs="Times New Roman"/>
              </w:rPr>
            </w:pPr>
            <w:r>
              <w:rPr>
                <w:rFonts w:eastAsia="Calibri" w:cs="Times New Roman"/>
              </w:rPr>
              <w:t>1</w:t>
            </w:r>
          </w:p>
        </w:tc>
        <w:tc>
          <w:tcPr>
            <w:tcW w:w="2693" w:type="dxa"/>
          </w:tcPr>
          <w:p w14:paraId="2E84AAEC" w14:textId="77777777" w:rsidR="00245C32" w:rsidRDefault="00666F4C">
            <w:pPr>
              <w:spacing w:before="2" w:after="2"/>
              <w:contextualSpacing/>
              <w:rPr>
                <w:rFonts w:eastAsia="Calibri" w:cs="Times New Roman"/>
              </w:rPr>
            </w:pPr>
            <w:r>
              <w:rPr>
                <w:rFonts w:eastAsia="Calibri" w:cs="Times New Roman"/>
              </w:rPr>
              <w:t>Nizak doprinos prioritetnim područjima javne politike</w:t>
            </w:r>
          </w:p>
        </w:tc>
        <w:tc>
          <w:tcPr>
            <w:tcW w:w="5386" w:type="dxa"/>
          </w:tcPr>
          <w:p w14:paraId="329DDF33" w14:textId="77777777" w:rsidR="00245C32" w:rsidRDefault="00666F4C">
            <w:pPr>
              <w:spacing w:before="2" w:after="2"/>
              <w:rPr>
                <w:rFonts w:eastAsia="Calibri" w:cs="Times New Roman"/>
              </w:rPr>
            </w:pPr>
            <w:r>
              <w:rPr>
                <w:rFonts w:eastAsia="Calibri" w:cs="Times New Roman"/>
              </w:rPr>
              <w:t>Mjera doprinosi ostvarenju jednog do tri prioritetnih područja javne politike</w:t>
            </w:r>
          </w:p>
        </w:tc>
      </w:tr>
      <w:tr w:rsidR="00245C32" w14:paraId="137860EC" w14:textId="77777777">
        <w:trPr>
          <w:tblHeader/>
          <w:jc w:val="center"/>
        </w:trPr>
        <w:tc>
          <w:tcPr>
            <w:tcW w:w="988" w:type="dxa"/>
            <w:shd w:val="clear" w:color="auto" w:fill="auto"/>
          </w:tcPr>
          <w:p w14:paraId="27FA6EC8" w14:textId="77777777" w:rsidR="00245C32" w:rsidRDefault="00666F4C">
            <w:pPr>
              <w:spacing w:before="2" w:after="2"/>
              <w:jc w:val="center"/>
              <w:rPr>
                <w:rFonts w:eastAsia="Calibri" w:cs="Times New Roman"/>
              </w:rPr>
            </w:pPr>
            <w:r>
              <w:rPr>
                <w:rFonts w:eastAsia="Calibri" w:cs="Times New Roman"/>
              </w:rPr>
              <w:t>2</w:t>
            </w:r>
          </w:p>
        </w:tc>
        <w:tc>
          <w:tcPr>
            <w:tcW w:w="2693" w:type="dxa"/>
          </w:tcPr>
          <w:p w14:paraId="4D78AC2C" w14:textId="77777777" w:rsidR="00245C32" w:rsidRDefault="00666F4C">
            <w:pPr>
              <w:spacing w:before="2" w:after="2"/>
              <w:contextualSpacing/>
              <w:rPr>
                <w:rFonts w:eastAsia="Calibri" w:cs="Times New Roman"/>
              </w:rPr>
            </w:pPr>
            <w:r>
              <w:rPr>
                <w:rFonts w:eastAsia="Calibri" w:cs="Times New Roman"/>
              </w:rPr>
              <w:t>Umjeren doprinos prioritetnim područjima javne politike</w:t>
            </w:r>
          </w:p>
        </w:tc>
        <w:tc>
          <w:tcPr>
            <w:tcW w:w="5386" w:type="dxa"/>
          </w:tcPr>
          <w:p w14:paraId="2971F2B2" w14:textId="77777777" w:rsidR="00245C32" w:rsidRDefault="00666F4C">
            <w:pPr>
              <w:spacing w:before="2" w:after="2"/>
              <w:rPr>
                <w:rFonts w:eastAsia="Calibri" w:cs="Times New Roman"/>
              </w:rPr>
            </w:pPr>
            <w:r>
              <w:rPr>
                <w:rFonts w:eastAsia="Calibri" w:cs="Times New Roman"/>
              </w:rPr>
              <w:t>Mjera doprinosi ostvarenju četiri do šest prioritetnih područja javne politike</w:t>
            </w:r>
          </w:p>
        </w:tc>
      </w:tr>
      <w:tr w:rsidR="00245C32" w14:paraId="00DD1244" w14:textId="77777777">
        <w:trPr>
          <w:tblHeader/>
          <w:jc w:val="center"/>
        </w:trPr>
        <w:tc>
          <w:tcPr>
            <w:tcW w:w="988" w:type="dxa"/>
            <w:shd w:val="clear" w:color="auto" w:fill="auto"/>
          </w:tcPr>
          <w:p w14:paraId="0C2AF170" w14:textId="77777777" w:rsidR="00245C32" w:rsidRDefault="00666F4C">
            <w:pPr>
              <w:spacing w:before="2" w:after="2"/>
              <w:jc w:val="center"/>
              <w:rPr>
                <w:rFonts w:eastAsia="Calibri" w:cs="Times New Roman"/>
              </w:rPr>
            </w:pPr>
            <w:r>
              <w:rPr>
                <w:rFonts w:eastAsia="Calibri" w:cs="Times New Roman"/>
              </w:rPr>
              <w:t>3</w:t>
            </w:r>
          </w:p>
        </w:tc>
        <w:tc>
          <w:tcPr>
            <w:tcW w:w="2693" w:type="dxa"/>
          </w:tcPr>
          <w:p w14:paraId="667D15E6" w14:textId="77777777" w:rsidR="00245C32" w:rsidRDefault="00666F4C">
            <w:pPr>
              <w:spacing w:before="2" w:after="2"/>
              <w:contextualSpacing/>
              <w:rPr>
                <w:rFonts w:eastAsia="Calibri" w:cs="Times New Roman"/>
              </w:rPr>
            </w:pPr>
            <w:r>
              <w:rPr>
                <w:rFonts w:eastAsia="Calibri" w:cs="Times New Roman"/>
              </w:rPr>
              <w:t>Visok doprinos prioritetnim područjima javne politike</w:t>
            </w:r>
          </w:p>
        </w:tc>
        <w:tc>
          <w:tcPr>
            <w:tcW w:w="5386" w:type="dxa"/>
          </w:tcPr>
          <w:p w14:paraId="67BE0BF1" w14:textId="77777777" w:rsidR="00245C32" w:rsidRDefault="00666F4C">
            <w:pPr>
              <w:spacing w:before="2" w:after="2"/>
              <w:rPr>
                <w:rFonts w:eastAsia="Calibri" w:cs="Times New Roman"/>
              </w:rPr>
            </w:pPr>
            <w:r>
              <w:rPr>
                <w:rFonts w:eastAsia="Calibri" w:cs="Times New Roman"/>
              </w:rPr>
              <w:t>Mjera doprinosi ostvarenju više od šest prioritetnih područja javne politike</w:t>
            </w:r>
          </w:p>
        </w:tc>
      </w:tr>
    </w:tbl>
    <w:p w14:paraId="3C127BE4" w14:textId="08C99CDE" w:rsidR="00245C32" w:rsidRDefault="00666F4C">
      <w:pPr>
        <w:pStyle w:val="ListParagraph"/>
        <w:numPr>
          <w:ilvl w:val="0"/>
          <w:numId w:val="24"/>
        </w:numPr>
        <w:spacing w:before="240" w:after="160" w:line="240" w:lineRule="auto"/>
        <w:rPr>
          <w:rFonts w:eastAsia="Calibri" w:cs="Times New Roman"/>
        </w:rPr>
      </w:pPr>
      <w:r>
        <w:rPr>
          <w:rFonts w:eastAsia="Calibri" w:cs="Times New Roman"/>
          <w:b/>
        </w:rPr>
        <w:t xml:space="preserve">Kriterij 2 - Učinak provedbe mjere </w:t>
      </w:r>
      <w:r>
        <w:rPr>
          <w:rFonts w:eastAsia="Calibri" w:cs="Times New Roman"/>
        </w:rPr>
        <w:t xml:space="preserve">= stupanj doprinosa mjere unaprjeđenju i efikasnosti cjelokupnog sustava unutarnje plovidbe u </w:t>
      </w:r>
      <w:r w:rsidR="002C1255" w:rsidRPr="001E6A9C">
        <w:rPr>
          <w:rFonts w:eastAsia="Calibri" w:cs="Times New Roman"/>
        </w:rPr>
        <w:t xml:space="preserve">Republici </w:t>
      </w:r>
      <w:r>
        <w:rPr>
          <w:rFonts w:eastAsia="Calibri" w:cs="Times New Roman"/>
        </w:rPr>
        <w:t>Hrvatskoj</w:t>
      </w:r>
    </w:p>
    <w:p w14:paraId="2C27B4B8" w14:textId="79EAFA58" w:rsidR="00245C32" w:rsidRDefault="00666F4C">
      <w:pPr>
        <w:keepLines/>
        <w:spacing w:before="200" w:line="240" w:lineRule="auto"/>
        <w:jc w:val="both"/>
        <w:rPr>
          <w:rFonts w:eastAsia="Calibri" w:cs="Times New Roman"/>
          <w:b/>
        </w:rPr>
      </w:pPr>
      <w:r>
        <w:rPr>
          <w:rFonts w:eastAsia="Calibri" w:cs="Times New Roman"/>
        </w:rPr>
        <w:t xml:space="preserve">Planiranje i provođenje mjera potrebno je sagledati u kontekstu njihovog doprinosa unaprjeđenju i efikasnosti cjelokupnog sustava unutarnje plovidbe u </w:t>
      </w:r>
      <w:r w:rsidR="002C1255" w:rsidRPr="001E6A9C">
        <w:rPr>
          <w:rFonts w:eastAsia="Calibri" w:cs="Times New Roman"/>
        </w:rPr>
        <w:t xml:space="preserve">Republici </w:t>
      </w:r>
      <w:r>
        <w:rPr>
          <w:rFonts w:eastAsia="Calibri" w:cs="Times New Roman"/>
        </w:rPr>
        <w:t>Hrvatskoj, odnosno u kontekstu njihovog učinka na cjelokupan sustav unutarnje plovidbe. Na temelju navedenih ocjena i opisa ocjena u tablici niže provedeno je stupnjevanje svake mjere po učinku.</w:t>
      </w:r>
    </w:p>
    <w:tbl>
      <w:tblPr>
        <w:tblStyle w:val="TableGrid"/>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88"/>
        <w:gridCol w:w="2693"/>
        <w:gridCol w:w="5386"/>
      </w:tblGrid>
      <w:tr w:rsidR="00245C32" w14:paraId="4E4F807E" w14:textId="77777777">
        <w:trPr>
          <w:tblHeader/>
          <w:jc w:val="center"/>
        </w:trPr>
        <w:tc>
          <w:tcPr>
            <w:tcW w:w="988" w:type="dxa"/>
            <w:shd w:val="clear" w:color="auto" w:fill="B5C4D7"/>
          </w:tcPr>
          <w:p w14:paraId="0A4CC273" w14:textId="77777777" w:rsidR="00245C32" w:rsidRDefault="00666F4C">
            <w:pPr>
              <w:tabs>
                <w:tab w:val="center" w:pos="811"/>
              </w:tabs>
              <w:spacing w:before="2" w:after="2"/>
              <w:jc w:val="center"/>
              <w:rPr>
                <w:rFonts w:eastAsia="Calibri" w:cs="Times New Roman"/>
                <w:b/>
              </w:rPr>
            </w:pPr>
            <w:r>
              <w:rPr>
                <w:rFonts w:eastAsia="Calibri" w:cs="Times New Roman"/>
                <w:b/>
              </w:rPr>
              <w:lastRenderedPageBreak/>
              <w:t>Ocjena</w:t>
            </w:r>
          </w:p>
        </w:tc>
        <w:tc>
          <w:tcPr>
            <w:tcW w:w="2693" w:type="dxa"/>
            <w:shd w:val="clear" w:color="auto" w:fill="B5C4D7"/>
          </w:tcPr>
          <w:p w14:paraId="3DCC73D2" w14:textId="77777777" w:rsidR="00245C32" w:rsidRDefault="00666F4C">
            <w:pPr>
              <w:spacing w:before="2" w:after="2"/>
              <w:jc w:val="center"/>
              <w:rPr>
                <w:rFonts w:eastAsia="Calibri" w:cs="Times New Roman"/>
                <w:b/>
              </w:rPr>
            </w:pPr>
            <w:r>
              <w:rPr>
                <w:rFonts w:eastAsia="Calibri" w:cs="Times New Roman"/>
                <w:b/>
              </w:rPr>
              <w:t>Značenje</w:t>
            </w:r>
          </w:p>
        </w:tc>
        <w:tc>
          <w:tcPr>
            <w:tcW w:w="5386" w:type="dxa"/>
            <w:shd w:val="clear" w:color="auto" w:fill="B5C4D7"/>
          </w:tcPr>
          <w:p w14:paraId="6784020C" w14:textId="77777777" w:rsidR="00245C32" w:rsidRDefault="00666F4C">
            <w:pPr>
              <w:spacing w:before="2" w:after="2"/>
              <w:jc w:val="center"/>
              <w:rPr>
                <w:rFonts w:eastAsia="Calibri" w:cs="Times New Roman"/>
                <w:b/>
              </w:rPr>
            </w:pPr>
            <w:r>
              <w:rPr>
                <w:rFonts w:eastAsia="Calibri" w:cs="Times New Roman"/>
                <w:b/>
              </w:rPr>
              <w:t>Obrazloženje ocjene</w:t>
            </w:r>
          </w:p>
        </w:tc>
      </w:tr>
      <w:tr w:rsidR="00245C32" w14:paraId="0F80F560" w14:textId="77777777">
        <w:trPr>
          <w:tblHeader/>
          <w:jc w:val="center"/>
        </w:trPr>
        <w:tc>
          <w:tcPr>
            <w:tcW w:w="988" w:type="dxa"/>
            <w:shd w:val="clear" w:color="auto" w:fill="auto"/>
            <w:vAlign w:val="center"/>
          </w:tcPr>
          <w:p w14:paraId="5B013E75" w14:textId="77777777" w:rsidR="00245C32" w:rsidRDefault="00666F4C">
            <w:pPr>
              <w:spacing w:before="2" w:after="2"/>
              <w:jc w:val="center"/>
              <w:rPr>
                <w:rFonts w:eastAsia="Calibri" w:cs="Times New Roman"/>
              </w:rPr>
            </w:pPr>
            <w:r>
              <w:rPr>
                <w:rFonts w:eastAsia="Calibri" w:cs="Times New Roman"/>
              </w:rPr>
              <w:t>1</w:t>
            </w:r>
          </w:p>
        </w:tc>
        <w:tc>
          <w:tcPr>
            <w:tcW w:w="2693" w:type="dxa"/>
            <w:vAlign w:val="center"/>
          </w:tcPr>
          <w:p w14:paraId="59C602CB" w14:textId="77777777" w:rsidR="00245C32" w:rsidRDefault="00666F4C">
            <w:pPr>
              <w:spacing w:before="2" w:after="2"/>
              <w:contextualSpacing/>
              <w:rPr>
                <w:rFonts w:eastAsia="Calibri" w:cs="Times New Roman"/>
              </w:rPr>
            </w:pPr>
            <w:r>
              <w:rPr>
                <w:rFonts w:eastAsia="Calibri" w:cs="Times New Roman"/>
                <w:color w:val="000000"/>
              </w:rPr>
              <w:t>Nizak učinak</w:t>
            </w:r>
          </w:p>
        </w:tc>
        <w:tc>
          <w:tcPr>
            <w:tcW w:w="5386" w:type="dxa"/>
            <w:vAlign w:val="center"/>
          </w:tcPr>
          <w:p w14:paraId="1C65FBFE" w14:textId="77777777" w:rsidR="00245C32" w:rsidRDefault="00666F4C">
            <w:pPr>
              <w:spacing w:before="2" w:after="2"/>
              <w:rPr>
                <w:rFonts w:eastAsia="Calibri" w:cs="Times New Roman"/>
              </w:rPr>
            </w:pPr>
            <w:r>
              <w:rPr>
                <w:rFonts w:eastAsia="Calibri" w:cs="Times New Roman"/>
                <w:color w:val="000000"/>
              </w:rPr>
              <w:t>Provedba mjere doprinosi unaprjeđenju cjelokupnog sustava unutarnje plovidbe, a njome su adresirane manje poteškoće i izazovi koji sami po sebi ne predstavljaju veliku prijetnju funkcioniranju sustava unutarnje plovidbe, no potrebno ih je riješiti radi poboljšanja cjelokupnog funkcioniranja sustava.</w:t>
            </w:r>
          </w:p>
        </w:tc>
      </w:tr>
      <w:tr w:rsidR="00245C32" w14:paraId="4A432F5D" w14:textId="77777777">
        <w:trPr>
          <w:tblHeader/>
          <w:jc w:val="center"/>
        </w:trPr>
        <w:tc>
          <w:tcPr>
            <w:tcW w:w="988" w:type="dxa"/>
            <w:shd w:val="clear" w:color="auto" w:fill="auto"/>
            <w:vAlign w:val="center"/>
          </w:tcPr>
          <w:p w14:paraId="61521CE5" w14:textId="77777777" w:rsidR="00245C32" w:rsidRDefault="00666F4C">
            <w:pPr>
              <w:spacing w:before="2" w:after="2"/>
              <w:jc w:val="center"/>
              <w:rPr>
                <w:rFonts w:eastAsia="Calibri" w:cs="Times New Roman"/>
              </w:rPr>
            </w:pPr>
            <w:r>
              <w:rPr>
                <w:rFonts w:eastAsia="Calibri" w:cs="Times New Roman"/>
              </w:rPr>
              <w:t>2</w:t>
            </w:r>
          </w:p>
        </w:tc>
        <w:tc>
          <w:tcPr>
            <w:tcW w:w="2693" w:type="dxa"/>
            <w:vAlign w:val="center"/>
          </w:tcPr>
          <w:p w14:paraId="262B5FCD" w14:textId="77777777" w:rsidR="00245C32" w:rsidRDefault="00666F4C">
            <w:pPr>
              <w:spacing w:before="2" w:after="2"/>
              <w:contextualSpacing/>
              <w:rPr>
                <w:rFonts w:eastAsia="Calibri" w:cs="Times New Roman"/>
              </w:rPr>
            </w:pPr>
            <w:r>
              <w:rPr>
                <w:rFonts w:eastAsia="Calibri" w:cs="Times New Roman"/>
                <w:color w:val="000000"/>
              </w:rPr>
              <w:t>Umjeren učinak</w:t>
            </w:r>
          </w:p>
        </w:tc>
        <w:tc>
          <w:tcPr>
            <w:tcW w:w="5386" w:type="dxa"/>
            <w:vAlign w:val="center"/>
          </w:tcPr>
          <w:p w14:paraId="6906F072" w14:textId="77777777" w:rsidR="00245C32" w:rsidRDefault="00666F4C">
            <w:pPr>
              <w:spacing w:before="2" w:after="2"/>
              <w:rPr>
                <w:rFonts w:eastAsia="Calibri" w:cs="Times New Roman"/>
              </w:rPr>
            </w:pPr>
            <w:r>
              <w:rPr>
                <w:rFonts w:eastAsia="Calibri" w:cs="Times New Roman"/>
                <w:color w:val="000000"/>
              </w:rPr>
              <w:t>Provedba mjere značajno doprinosi unaprjeđenju cjelokupnog sustava unutarnje plovidbe, njome su adresirane poteškoće i izazovi koji smanjuju učinkovitost funkcioniranja sustava unutarnje plovidbe i koje je potrebno riješiti da bi se ostvarila značajnija unaprjeđenja.</w:t>
            </w:r>
          </w:p>
        </w:tc>
      </w:tr>
      <w:tr w:rsidR="00245C32" w14:paraId="7468DA18" w14:textId="77777777">
        <w:trPr>
          <w:tblHeader/>
          <w:jc w:val="center"/>
        </w:trPr>
        <w:tc>
          <w:tcPr>
            <w:tcW w:w="988" w:type="dxa"/>
            <w:shd w:val="clear" w:color="auto" w:fill="auto"/>
            <w:vAlign w:val="center"/>
          </w:tcPr>
          <w:p w14:paraId="0E7CD67C" w14:textId="77777777" w:rsidR="00245C32" w:rsidRDefault="00666F4C">
            <w:pPr>
              <w:spacing w:before="2" w:after="2"/>
              <w:jc w:val="center"/>
              <w:rPr>
                <w:rFonts w:eastAsia="Calibri" w:cs="Times New Roman"/>
              </w:rPr>
            </w:pPr>
            <w:r>
              <w:rPr>
                <w:rFonts w:eastAsia="Calibri" w:cs="Times New Roman"/>
              </w:rPr>
              <w:t>3</w:t>
            </w:r>
          </w:p>
        </w:tc>
        <w:tc>
          <w:tcPr>
            <w:tcW w:w="2693" w:type="dxa"/>
            <w:vAlign w:val="center"/>
          </w:tcPr>
          <w:p w14:paraId="663D0266" w14:textId="77777777" w:rsidR="00245C32" w:rsidRDefault="00666F4C">
            <w:pPr>
              <w:spacing w:before="2" w:after="2"/>
              <w:contextualSpacing/>
              <w:rPr>
                <w:rFonts w:eastAsia="Calibri" w:cs="Times New Roman"/>
              </w:rPr>
            </w:pPr>
            <w:r>
              <w:rPr>
                <w:rFonts w:eastAsia="Calibri" w:cs="Times New Roman"/>
                <w:color w:val="000000"/>
              </w:rPr>
              <w:t>Visok učinak</w:t>
            </w:r>
          </w:p>
        </w:tc>
        <w:tc>
          <w:tcPr>
            <w:tcW w:w="5386" w:type="dxa"/>
            <w:vAlign w:val="center"/>
          </w:tcPr>
          <w:p w14:paraId="4D91FB77" w14:textId="77777777" w:rsidR="00245C32" w:rsidRDefault="00666F4C">
            <w:pPr>
              <w:spacing w:before="2" w:after="2"/>
              <w:rPr>
                <w:rFonts w:eastAsia="Calibri" w:cs="Times New Roman"/>
              </w:rPr>
            </w:pPr>
            <w:r>
              <w:rPr>
                <w:rFonts w:eastAsia="Calibri" w:cs="Times New Roman"/>
                <w:color w:val="000000"/>
              </w:rPr>
              <w:t>Provedba mjere neophodna je za unaprjeđenje cjelokupnog sustava unutarnje plovidbe. Bez implementacije ove mjere ključne poteškoće ne mogu biti eliminirane, a osnovne funkcije i standardi sustava unutarnje plovidbe teško se mogu dugoročno ostvariti.</w:t>
            </w:r>
          </w:p>
        </w:tc>
      </w:tr>
    </w:tbl>
    <w:p w14:paraId="7583D110" w14:textId="77777777" w:rsidR="00245C32" w:rsidRDefault="00666F4C">
      <w:pPr>
        <w:spacing w:before="200" w:line="240" w:lineRule="auto"/>
        <w:jc w:val="both"/>
        <w:rPr>
          <w:rFonts w:eastAsia="Calibri" w:cs="Times New Roman"/>
        </w:rPr>
      </w:pPr>
      <w:r>
        <w:rPr>
          <w:rFonts w:eastAsia="Calibri" w:cs="Times New Roman"/>
        </w:rPr>
        <w:t>Stupnjevanje je provedeno kroz četiri koraka. U prvom su koraku za svaki kriterij dodijeljene ocjene od 1 do 3 temeljem prethodno opisanih značenja ocjena. U drugom koraku izračunat je umnožak ocjena sva tri kriterija za svaku promatranu mjeru temeljem sljedeće formule:</w:t>
      </w:r>
    </w:p>
    <w:p w14:paraId="5CF846E0" w14:textId="77777777" w:rsidR="00245C32" w:rsidRDefault="00666F4C">
      <w:pPr>
        <w:shd w:val="clear" w:color="auto" w:fill="B5C4DB"/>
        <w:spacing w:before="200" w:line="240" w:lineRule="auto"/>
        <w:ind w:left="1843" w:right="1701" w:hanging="284"/>
        <w:rPr>
          <w:rFonts w:eastAsia="Calibri" w:cs="Times New Roman"/>
          <w:b/>
        </w:rPr>
      </w:pPr>
      <w:r>
        <w:rPr>
          <w:rFonts w:eastAsia="Calibri" w:cs="Times New Roman"/>
          <w:b/>
        </w:rPr>
        <w:t>Kriterij 1 x Kriterij 2 = Ukupna ocjena prioriteta provedbe mjere</w:t>
      </w:r>
    </w:p>
    <w:p w14:paraId="3BC3E727" w14:textId="77777777" w:rsidR="00245C32" w:rsidRDefault="00666F4C">
      <w:pPr>
        <w:spacing w:before="200" w:line="240" w:lineRule="auto"/>
        <w:jc w:val="both"/>
        <w:rPr>
          <w:rFonts w:eastAsia="Calibri" w:cs="Times New Roman"/>
        </w:rPr>
      </w:pPr>
      <w:r>
        <w:rPr>
          <w:rFonts w:eastAsia="Calibri" w:cs="Times New Roman"/>
        </w:rPr>
        <w:t>Najveća moguća vrijednost prioriteta provedbe mjere (umnožak) je 9, a najmanja 1. Nakon što su se izračunale vrijednosti prioriteta provedbe svake mjere, mjere su poredane od one koja ima najvišu ostvarenu vrijednost prioriteta provedbe do one koja ima najmanju. Na temelju dobivenih rezultata, u trećem su koraku određene tri razine prioriteta provedbe mjera u sljedećem rasponu:</w:t>
      </w:r>
    </w:p>
    <w:tbl>
      <w:tblPr>
        <w:tblStyle w:val="TableGrid"/>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88"/>
        <w:gridCol w:w="2693"/>
        <w:gridCol w:w="5386"/>
      </w:tblGrid>
      <w:tr w:rsidR="00245C32" w14:paraId="72DA403B" w14:textId="77777777">
        <w:trPr>
          <w:tblHeader/>
          <w:jc w:val="center"/>
        </w:trPr>
        <w:tc>
          <w:tcPr>
            <w:tcW w:w="988" w:type="dxa"/>
            <w:shd w:val="clear" w:color="auto" w:fill="B5C4D7"/>
            <w:vAlign w:val="center"/>
          </w:tcPr>
          <w:p w14:paraId="65878C99" w14:textId="77777777" w:rsidR="00245C32" w:rsidRDefault="00666F4C">
            <w:pPr>
              <w:tabs>
                <w:tab w:val="center" w:pos="811"/>
              </w:tabs>
              <w:spacing w:before="2" w:after="2"/>
              <w:jc w:val="center"/>
              <w:rPr>
                <w:rFonts w:eastAsia="Calibri" w:cs="Times New Roman"/>
                <w:b/>
              </w:rPr>
            </w:pPr>
            <w:r>
              <w:rPr>
                <w:rFonts w:eastAsia="Calibri" w:cs="Times New Roman"/>
                <w:b/>
              </w:rPr>
              <w:t>Ukupna ocjena mjere</w:t>
            </w:r>
          </w:p>
        </w:tc>
        <w:tc>
          <w:tcPr>
            <w:tcW w:w="2693" w:type="dxa"/>
            <w:shd w:val="clear" w:color="auto" w:fill="B5C4D7"/>
            <w:vAlign w:val="center"/>
          </w:tcPr>
          <w:p w14:paraId="1C29A3B9" w14:textId="77777777" w:rsidR="00245C32" w:rsidRDefault="00666F4C">
            <w:pPr>
              <w:spacing w:before="2" w:after="2"/>
              <w:jc w:val="center"/>
              <w:rPr>
                <w:rFonts w:eastAsia="Calibri" w:cs="Times New Roman"/>
                <w:b/>
              </w:rPr>
            </w:pPr>
            <w:r>
              <w:rPr>
                <w:rFonts w:eastAsia="Calibri" w:cs="Times New Roman"/>
                <w:b/>
              </w:rPr>
              <w:t>Značenje</w:t>
            </w:r>
          </w:p>
        </w:tc>
        <w:tc>
          <w:tcPr>
            <w:tcW w:w="5386" w:type="dxa"/>
            <w:shd w:val="clear" w:color="auto" w:fill="B5C4D7"/>
            <w:vAlign w:val="center"/>
          </w:tcPr>
          <w:p w14:paraId="047AB765" w14:textId="77777777" w:rsidR="00245C32" w:rsidRDefault="00666F4C">
            <w:pPr>
              <w:spacing w:before="2" w:after="2"/>
              <w:jc w:val="center"/>
              <w:rPr>
                <w:rFonts w:eastAsia="Calibri" w:cs="Times New Roman"/>
                <w:b/>
              </w:rPr>
            </w:pPr>
            <w:r>
              <w:rPr>
                <w:rFonts w:eastAsia="Calibri" w:cs="Times New Roman"/>
                <w:b/>
              </w:rPr>
              <w:t>Obrazloženje</w:t>
            </w:r>
          </w:p>
        </w:tc>
      </w:tr>
      <w:tr w:rsidR="00245C32" w14:paraId="241ABE6A" w14:textId="77777777">
        <w:trPr>
          <w:tblHeader/>
          <w:jc w:val="center"/>
        </w:trPr>
        <w:tc>
          <w:tcPr>
            <w:tcW w:w="988" w:type="dxa"/>
            <w:shd w:val="clear" w:color="auto" w:fill="FF6165"/>
            <w:vAlign w:val="center"/>
          </w:tcPr>
          <w:p w14:paraId="39DF0D85" w14:textId="77777777" w:rsidR="00245C32" w:rsidRDefault="00666F4C">
            <w:pPr>
              <w:spacing w:before="2" w:after="2"/>
              <w:jc w:val="center"/>
              <w:rPr>
                <w:rFonts w:eastAsia="Calibri" w:cs="Times New Roman"/>
              </w:rPr>
            </w:pPr>
            <w:r>
              <w:rPr>
                <w:rFonts w:eastAsia="Calibri" w:cs="Times New Roman"/>
              </w:rPr>
              <w:t>9 - 6</w:t>
            </w:r>
          </w:p>
        </w:tc>
        <w:tc>
          <w:tcPr>
            <w:tcW w:w="2693" w:type="dxa"/>
            <w:shd w:val="clear" w:color="auto" w:fill="FF6165"/>
            <w:vAlign w:val="center"/>
          </w:tcPr>
          <w:p w14:paraId="3D168B59" w14:textId="77777777" w:rsidR="00245C32" w:rsidRDefault="00666F4C">
            <w:pPr>
              <w:spacing w:before="2" w:after="2"/>
              <w:contextualSpacing/>
              <w:rPr>
                <w:rFonts w:eastAsia="Calibri" w:cs="Times New Roman"/>
              </w:rPr>
            </w:pPr>
            <w:r>
              <w:rPr>
                <w:rFonts w:eastAsia="Calibri" w:cs="Times New Roman"/>
                <w:color w:val="000000"/>
              </w:rPr>
              <w:t>Visok prioritet provedbe</w:t>
            </w:r>
          </w:p>
        </w:tc>
        <w:tc>
          <w:tcPr>
            <w:tcW w:w="5386" w:type="dxa"/>
            <w:vAlign w:val="center"/>
          </w:tcPr>
          <w:p w14:paraId="24EC9B9E" w14:textId="26F4B50E" w:rsidR="00245C32" w:rsidRDefault="00666F4C">
            <w:pPr>
              <w:spacing w:before="2" w:after="2"/>
              <w:rPr>
                <w:rFonts w:eastAsia="Calibri" w:cs="Times New Roman"/>
              </w:rPr>
            </w:pPr>
            <w:r>
              <w:rPr>
                <w:rFonts w:eastAsia="Calibri" w:cs="Times New Roman"/>
              </w:rPr>
              <w:t xml:space="preserve">Mjerom se ostvaruje veliki doprinos prioritetnim područjima javne politike i učinak na cjelokupni sustav unutarnje plovidbe u </w:t>
            </w:r>
            <w:r w:rsidR="002C1255" w:rsidRPr="001E6A9C">
              <w:rPr>
                <w:rFonts w:eastAsia="Calibri" w:cs="Times New Roman"/>
              </w:rPr>
              <w:t>Republici</w:t>
            </w:r>
            <w:r w:rsidR="002C1255" w:rsidRPr="002C1255">
              <w:rPr>
                <w:rFonts w:eastAsia="Calibri" w:cs="Times New Roman"/>
                <w:color w:val="FF0000"/>
              </w:rPr>
              <w:t xml:space="preserve"> </w:t>
            </w:r>
            <w:r>
              <w:rPr>
                <w:rFonts w:eastAsia="Calibri" w:cs="Times New Roman"/>
              </w:rPr>
              <w:t>Hrvatskoj</w:t>
            </w:r>
          </w:p>
        </w:tc>
      </w:tr>
      <w:tr w:rsidR="00245C32" w14:paraId="48C43A28" w14:textId="77777777">
        <w:trPr>
          <w:tblHeader/>
          <w:jc w:val="center"/>
        </w:trPr>
        <w:tc>
          <w:tcPr>
            <w:tcW w:w="988" w:type="dxa"/>
            <w:shd w:val="clear" w:color="auto" w:fill="F7E969"/>
            <w:vAlign w:val="center"/>
          </w:tcPr>
          <w:p w14:paraId="31079CF5" w14:textId="77777777" w:rsidR="00245C32" w:rsidRDefault="00666F4C">
            <w:pPr>
              <w:spacing w:before="2" w:after="2"/>
              <w:jc w:val="center"/>
              <w:rPr>
                <w:rFonts w:eastAsia="Calibri" w:cs="Times New Roman"/>
              </w:rPr>
            </w:pPr>
            <w:r>
              <w:rPr>
                <w:rFonts w:eastAsia="Calibri" w:cs="Times New Roman"/>
              </w:rPr>
              <w:t>6 - 4</w:t>
            </w:r>
          </w:p>
        </w:tc>
        <w:tc>
          <w:tcPr>
            <w:tcW w:w="2693" w:type="dxa"/>
            <w:shd w:val="clear" w:color="auto" w:fill="F7E969"/>
            <w:vAlign w:val="center"/>
          </w:tcPr>
          <w:p w14:paraId="0C1D428A" w14:textId="77777777" w:rsidR="00245C32" w:rsidRDefault="00666F4C">
            <w:pPr>
              <w:spacing w:before="2" w:after="2"/>
              <w:contextualSpacing/>
              <w:rPr>
                <w:rFonts w:eastAsia="Calibri" w:cs="Times New Roman"/>
              </w:rPr>
            </w:pPr>
            <w:r>
              <w:rPr>
                <w:rFonts w:eastAsia="Calibri" w:cs="Times New Roman"/>
                <w:color w:val="000000"/>
              </w:rPr>
              <w:t>Srednji prioritet provedbe</w:t>
            </w:r>
          </w:p>
        </w:tc>
        <w:tc>
          <w:tcPr>
            <w:tcW w:w="5386" w:type="dxa"/>
            <w:vAlign w:val="center"/>
          </w:tcPr>
          <w:p w14:paraId="598E7250" w14:textId="257502A1" w:rsidR="00245C32" w:rsidRDefault="00666F4C">
            <w:pPr>
              <w:spacing w:before="2" w:after="2"/>
              <w:rPr>
                <w:rFonts w:eastAsia="Calibri" w:cs="Times New Roman"/>
              </w:rPr>
            </w:pPr>
            <w:r>
              <w:rPr>
                <w:rFonts w:eastAsia="Calibri" w:cs="Times New Roman"/>
              </w:rPr>
              <w:t xml:space="preserve">Mjerom se ostvaruje umjeren doprinos prioritetnim područjima javne politike i učinak na cjelokupni sustav unutarnje plovidbe u </w:t>
            </w:r>
            <w:r w:rsidR="002C1255" w:rsidRPr="001E6A9C">
              <w:rPr>
                <w:rFonts w:eastAsia="Calibri" w:cs="Times New Roman"/>
              </w:rPr>
              <w:t>Republici</w:t>
            </w:r>
            <w:r w:rsidR="002C1255" w:rsidRPr="002C1255">
              <w:rPr>
                <w:rFonts w:eastAsia="Calibri" w:cs="Times New Roman"/>
                <w:color w:val="FF0000"/>
              </w:rPr>
              <w:t xml:space="preserve"> </w:t>
            </w:r>
            <w:r>
              <w:rPr>
                <w:rFonts w:eastAsia="Calibri" w:cs="Times New Roman"/>
              </w:rPr>
              <w:t>Hrvatskoj</w:t>
            </w:r>
          </w:p>
        </w:tc>
      </w:tr>
      <w:tr w:rsidR="00245C32" w14:paraId="627E8514" w14:textId="77777777">
        <w:trPr>
          <w:tblHeader/>
          <w:jc w:val="center"/>
        </w:trPr>
        <w:tc>
          <w:tcPr>
            <w:tcW w:w="988" w:type="dxa"/>
            <w:shd w:val="clear" w:color="auto" w:fill="72EE8D"/>
            <w:vAlign w:val="center"/>
          </w:tcPr>
          <w:p w14:paraId="2AF7FB3B" w14:textId="77777777" w:rsidR="00245C32" w:rsidRDefault="00666F4C">
            <w:pPr>
              <w:spacing w:before="2" w:after="2"/>
              <w:jc w:val="center"/>
              <w:rPr>
                <w:rFonts w:eastAsia="Calibri" w:cs="Times New Roman"/>
              </w:rPr>
            </w:pPr>
            <w:r>
              <w:rPr>
                <w:rFonts w:eastAsia="Calibri" w:cs="Times New Roman"/>
              </w:rPr>
              <w:t>3 - 1</w:t>
            </w:r>
          </w:p>
        </w:tc>
        <w:tc>
          <w:tcPr>
            <w:tcW w:w="2693" w:type="dxa"/>
            <w:shd w:val="clear" w:color="auto" w:fill="72EE8D"/>
            <w:vAlign w:val="center"/>
          </w:tcPr>
          <w:p w14:paraId="066DD317" w14:textId="77777777" w:rsidR="00245C32" w:rsidRDefault="00666F4C">
            <w:pPr>
              <w:spacing w:before="2" w:after="2"/>
              <w:contextualSpacing/>
              <w:rPr>
                <w:rFonts w:eastAsia="Calibri" w:cs="Times New Roman"/>
              </w:rPr>
            </w:pPr>
            <w:r>
              <w:rPr>
                <w:rFonts w:eastAsia="Calibri" w:cs="Times New Roman"/>
                <w:color w:val="000000"/>
              </w:rPr>
              <w:t>Nizak prioritet provedbe</w:t>
            </w:r>
          </w:p>
        </w:tc>
        <w:tc>
          <w:tcPr>
            <w:tcW w:w="5386" w:type="dxa"/>
            <w:vAlign w:val="center"/>
          </w:tcPr>
          <w:p w14:paraId="3E47C5DD" w14:textId="0F8967D8" w:rsidR="00245C32" w:rsidRDefault="00666F4C">
            <w:pPr>
              <w:spacing w:before="2" w:after="2"/>
              <w:rPr>
                <w:rFonts w:eastAsia="Calibri" w:cs="Times New Roman"/>
              </w:rPr>
            </w:pPr>
            <w:r>
              <w:rPr>
                <w:rFonts w:eastAsia="Calibri" w:cs="Times New Roman"/>
              </w:rPr>
              <w:t xml:space="preserve">Mjerom se ostvaruje manji doprinos prioritetnim područjima javne politike i učinak na cjelokupni sustav unutarnje plovidbe u </w:t>
            </w:r>
            <w:r w:rsidR="002C1255" w:rsidRPr="001E6A9C">
              <w:rPr>
                <w:rFonts w:eastAsia="Calibri" w:cs="Times New Roman"/>
              </w:rPr>
              <w:t xml:space="preserve">Republici </w:t>
            </w:r>
            <w:r>
              <w:rPr>
                <w:rFonts w:eastAsia="Calibri" w:cs="Times New Roman"/>
              </w:rPr>
              <w:t>Hrvatskoj</w:t>
            </w:r>
          </w:p>
        </w:tc>
      </w:tr>
    </w:tbl>
    <w:p w14:paraId="2AC42948" w14:textId="77777777" w:rsidR="00245C32" w:rsidRDefault="00666F4C">
      <w:pPr>
        <w:spacing w:before="200" w:line="240" w:lineRule="auto"/>
        <w:jc w:val="both"/>
        <w:rPr>
          <w:rFonts w:eastAsia="Calibri" w:cs="Times New Roman"/>
        </w:rPr>
      </w:pPr>
      <w:r>
        <w:rPr>
          <w:rFonts w:eastAsia="Calibri" w:cs="Times New Roman"/>
        </w:rPr>
        <w:t>U tablici u nastavku prikazano je stupnjevanje mjera prema vrijednosti prioriteta provedbe od najveće prema najmanjoj vrijednosti (umnošku ocjena tri korištena kriterija).</w:t>
      </w:r>
    </w:p>
    <w:p w14:paraId="427080E7" w14:textId="77777777" w:rsidR="00245C32" w:rsidRDefault="00245C32">
      <w:pPr>
        <w:spacing w:line="240" w:lineRule="auto"/>
        <w:rPr>
          <w:rFonts w:eastAsia="Calibri" w:cs="Times New Roman"/>
          <w:lang w:val="en-GB"/>
        </w:rPr>
      </w:pPr>
    </w:p>
    <w:p w14:paraId="710DFE46" w14:textId="77777777" w:rsidR="00245C32" w:rsidRDefault="00245C32">
      <w:pPr>
        <w:spacing w:line="240" w:lineRule="auto"/>
        <w:rPr>
          <w:rFonts w:eastAsia="Calibri" w:cs="Times New Roman"/>
          <w:lang w:val="en-GB"/>
        </w:rPr>
        <w:sectPr w:rsidR="00245C32">
          <w:headerReference w:type="default" r:id="rId30"/>
          <w:pgSz w:w="11906" w:h="16838"/>
          <w:pgMar w:top="1417" w:right="1417" w:bottom="1417" w:left="1417" w:header="708" w:footer="708" w:gutter="0"/>
          <w:cols w:space="708"/>
          <w:docGrid w:linePitch="360"/>
        </w:sectPr>
      </w:pP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34"/>
        <w:gridCol w:w="10177"/>
        <w:gridCol w:w="1328"/>
        <w:gridCol w:w="1034"/>
        <w:gridCol w:w="1287"/>
      </w:tblGrid>
      <w:tr w:rsidR="00245C32" w14:paraId="39F5FF00" w14:textId="77777777">
        <w:trPr>
          <w:cantSplit/>
          <w:trHeight w:val="20"/>
          <w:tblHeader/>
        </w:trPr>
        <w:tc>
          <w:tcPr>
            <w:tcW w:w="252" w:type="pct"/>
            <w:shd w:val="clear" w:color="auto" w:fill="B5C4D7"/>
            <w:tcMar>
              <w:left w:w="57" w:type="dxa"/>
              <w:right w:w="57" w:type="dxa"/>
            </w:tcMar>
            <w:vAlign w:val="center"/>
          </w:tcPr>
          <w:p w14:paraId="40E0B3E6" w14:textId="77777777" w:rsidR="00245C32" w:rsidRDefault="00666F4C">
            <w:pPr>
              <w:tabs>
                <w:tab w:val="center" w:pos="811"/>
              </w:tabs>
              <w:spacing w:before="2" w:after="2"/>
              <w:ind w:left="57" w:right="57"/>
              <w:jc w:val="center"/>
              <w:rPr>
                <w:rFonts w:eastAsia="Calibri" w:cs="Times New Roman"/>
                <w:b/>
                <w:sz w:val="20"/>
                <w:szCs w:val="20"/>
              </w:rPr>
            </w:pPr>
            <w:r>
              <w:rPr>
                <w:rFonts w:eastAsia="Calibri" w:cs="Times New Roman"/>
                <w:b/>
                <w:sz w:val="20"/>
                <w:szCs w:val="20"/>
              </w:rPr>
              <w:lastRenderedPageBreak/>
              <w:t>Broj</w:t>
            </w:r>
          </w:p>
        </w:tc>
        <w:tc>
          <w:tcPr>
            <w:tcW w:w="3495" w:type="pct"/>
            <w:shd w:val="clear" w:color="auto" w:fill="B5C4D7"/>
            <w:tcMar>
              <w:left w:w="57" w:type="dxa"/>
              <w:right w:w="57" w:type="dxa"/>
            </w:tcMar>
            <w:vAlign w:val="center"/>
          </w:tcPr>
          <w:p w14:paraId="07624AC3" w14:textId="77777777" w:rsidR="00245C32" w:rsidRDefault="00666F4C">
            <w:pPr>
              <w:spacing w:before="2" w:after="2"/>
              <w:ind w:left="57" w:right="57"/>
              <w:jc w:val="center"/>
              <w:rPr>
                <w:rFonts w:eastAsia="Calibri" w:cs="Times New Roman"/>
                <w:b/>
                <w:sz w:val="20"/>
                <w:szCs w:val="20"/>
              </w:rPr>
            </w:pPr>
            <w:r>
              <w:rPr>
                <w:rFonts w:eastAsia="Calibri" w:cs="Times New Roman"/>
                <w:b/>
                <w:sz w:val="20"/>
                <w:szCs w:val="20"/>
              </w:rPr>
              <w:t>Mjera</w:t>
            </w:r>
          </w:p>
        </w:tc>
        <w:tc>
          <w:tcPr>
            <w:tcW w:w="456" w:type="pct"/>
            <w:shd w:val="clear" w:color="auto" w:fill="B5C4D7"/>
            <w:tcMar>
              <w:left w:w="57" w:type="dxa"/>
              <w:right w:w="57" w:type="dxa"/>
            </w:tcMar>
            <w:vAlign w:val="center"/>
          </w:tcPr>
          <w:p w14:paraId="60DAC3E6" w14:textId="77777777" w:rsidR="00245C32" w:rsidRDefault="00666F4C">
            <w:pPr>
              <w:spacing w:before="2" w:after="2"/>
              <w:ind w:left="57" w:right="57"/>
              <w:jc w:val="center"/>
              <w:rPr>
                <w:rFonts w:eastAsia="Calibri" w:cs="Times New Roman"/>
                <w:b/>
                <w:sz w:val="20"/>
                <w:szCs w:val="20"/>
              </w:rPr>
            </w:pPr>
            <w:r>
              <w:rPr>
                <w:rFonts w:eastAsia="Calibri" w:cs="Times New Roman"/>
                <w:b/>
                <w:sz w:val="20"/>
                <w:szCs w:val="20"/>
              </w:rPr>
              <w:t>Doprinos prioritetnim područjima javne politike</w:t>
            </w:r>
          </w:p>
        </w:tc>
        <w:tc>
          <w:tcPr>
            <w:tcW w:w="355" w:type="pct"/>
            <w:shd w:val="clear" w:color="auto" w:fill="B5C4D7"/>
            <w:tcMar>
              <w:left w:w="57" w:type="dxa"/>
              <w:right w:w="57" w:type="dxa"/>
            </w:tcMar>
            <w:vAlign w:val="center"/>
          </w:tcPr>
          <w:p w14:paraId="439A3D13" w14:textId="77777777" w:rsidR="00245C32" w:rsidRDefault="00666F4C">
            <w:pPr>
              <w:spacing w:before="2" w:after="2"/>
              <w:ind w:left="57" w:right="57"/>
              <w:jc w:val="center"/>
              <w:rPr>
                <w:rFonts w:eastAsia="Calibri" w:cs="Times New Roman"/>
                <w:b/>
                <w:sz w:val="20"/>
                <w:szCs w:val="20"/>
              </w:rPr>
            </w:pPr>
            <w:r>
              <w:rPr>
                <w:rFonts w:eastAsia="Calibri" w:cs="Times New Roman"/>
                <w:b/>
                <w:sz w:val="20"/>
                <w:szCs w:val="20"/>
              </w:rPr>
              <w:t>Učinak</w:t>
            </w:r>
          </w:p>
        </w:tc>
        <w:tc>
          <w:tcPr>
            <w:tcW w:w="443" w:type="pct"/>
            <w:shd w:val="clear" w:color="auto" w:fill="B5C4D7"/>
            <w:tcMar>
              <w:left w:w="57" w:type="dxa"/>
              <w:right w:w="57" w:type="dxa"/>
            </w:tcMar>
            <w:vAlign w:val="center"/>
          </w:tcPr>
          <w:p w14:paraId="0F25D8AC" w14:textId="77777777" w:rsidR="00245C32" w:rsidRDefault="00666F4C">
            <w:pPr>
              <w:spacing w:before="2" w:after="2"/>
              <w:ind w:left="57" w:right="57"/>
              <w:jc w:val="center"/>
              <w:rPr>
                <w:rFonts w:eastAsia="Calibri" w:cs="Times New Roman"/>
                <w:b/>
                <w:sz w:val="20"/>
                <w:szCs w:val="20"/>
              </w:rPr>
            </w:pPr>
            <w:r>
              <w:rPr>
                <w:rFonts w:eastAsia="Calibri" w:cs="Times New Roman"/>
                <w:b/>
                <w:sz w:val="20"/>
                <w:szCs w:val="20"/>
              </w:rPr>
              <w:t>Prioritet za provedbu mjere</w:t>
            </w:r>
          </w:p>
        </w:tc>
      </w:tr>
      <w:tr w:rsidR="00245C32" w14:paraId="0E582426" w14:textId="77777777">
        <w:trPr>
          <w:cantSplit/>
          <w:trHeight w:val="20"/>
          <w:tblHeader/>
        </w:trPr>
        <w:tc>
          <w:tcPr>
            <w:tcW w:w="252" w:type="pct"/>
            <w:shd w:val="clear" w:color="auto" w:fill="auto"/>
            <w:vAlign w:val="center"/>
          </w:tcPr>
          <w:p w14:paraId="2D44658A"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1</w:t>
            </w:r>
          </w:p>
        </w:tc>
        <w:tc>
          <w:tcPr>
            <w:tcW w:w="3495" w:type="pct"/>
            <w:shd w:val="clear" w:color="auto" w:fill="auto"/>
            <w:vAlign w:val="center"/>
          </w:tcPr>
          <w:p w14:paraId="33F81E00"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-8.1.2 Održavanje plovnih putova</w:t>
            </w:r>
          </w:p>
        </w:tc>
        <w:tc>
          <w:tcPr>
            <w:tcW w:w="456" w:type="pct"/>
            <w:vAlign w:val="center"/>
          </w:tcPr>
          <w:p w14:paraId="50A3A8AF"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355" w:type="pct"/>
            <w:vAlign w:val="center"/>
          </w:tcPr>
          <w:p w14:paraId="318B34BD"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44731778"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9</w:t>
            </w:r>
          </w:p>
        </w:tc>
      </w:tr>
      <w:tr w:rsidR="00245C32" w14:paraId="7E29D9C0" w14:textId="77777777">
        <w:trPr>
          <w:cantSplit/>
          <w:trHeight w:val="20"/>
          <w:tblHeader/>
        </w:trPr>
        <w:tc>
          <w:tcPr>
            <w:tcW w:w="252" w:type="pct"/>
            <w:shd w:val="clear" w:color="auto" w:fill="auto"/>
            <w:vAlign w:val="center"/>
          </w:tcPr>
          <w:p w14:paraId="666F7934"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2</w:t>
            </w:r>
          </w:p>
        </w:tc>
        <w:tc>
          <w:tcPr>
            <w:tcW w:w="3495" w:type="pct"/>
            <w:shd w:val="clear" w:color="auto" w:fill="auto"/>
            <w:vAlign w:val="center"/>
          </w:tcPr>
          <w:p w14:paraId="5D89B0F5"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-1.1.1 Ulaganje u razvoj ljudskih resursa te obuke, posebice vezano za uvođenje novih tehnologija, te usklađivanje s europskim kvalifikacijskim okvirom i standardima obuke</w:t>
            </w:r>
          </w:p>
        </w:tc>
        <w:tc>
          <w:tcPr>
            <w:tcW w:w="456" w:type="pct"/>
            <w:vAlign w:val="center"/>
          </w:tcPr>
          <w:p w14:paraId="06568485"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402689CE"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2181731D"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9</w:t>
            </w:r>
          </w:p>
        </w:tc>
      </w:tr>
      <w:tr w:rsidR="00245C32" w14:paraId="4335A171" w14:textId="77777777">
        <w:trPr>
          <w:cantSplit/>
          <w:trHeight w:val="20"/>
          <w:tblHeader/>
        </w:trPr>
        <w:tc>
          <w:tcPr>
            <w:tcW w:w="252" w:type="pct"/>
            <w:shd w:val="clear" w:color="auto" w:fill="auto"/>
            <w:vAlign w:val="center"/>
          </w:tcPr>
          <w:p w14:paraId="2693A020"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w:t>
            </w:r>
          </w:p>
        </w:tc>
        <w:tc>
          <w:tcPr>
            <w:tcW w:w="3495" w:type="pct"/>
            <w:shd w:val="clear" w:color="auto" w:fill="auto"/>
            <w:vAlign w:val="center"/>
          </w:tcPr>
          <w:p w14:paraId="0872AB65"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 xml:space="preserve">M-8.3.4 Izgradnja </w:t>
            </w:r>
            <w:proofErr w:type="spellStart"/>
            <w:r>
              <w:rPr>
                <w:rFonts w:eastAsia="Calibri" w:cs="Times New Roman"/>
                <w:sz w:val="20"/>
                <w:szCs w:val="20"/>
              </w:rPr>
              <w:t>intermodalne</w:t>
            </w:r>
            <w:proofErr w:type="spellEnd"/>
            <w:r>
              <w:rPr>
                <w:rFonts w:eastAsia="Calibri" w:cs="Times New Roman"/>
                <w:sz w:val="20"/>
                <w:szCs w:val="20"/>
              </w:rPr>
              <w:t xml:space="preserve"> infrastrukture u teretnom i putničkom prometu</w:t>
            </w:r>
          </w:p>
        </w:tc>
        <w:tc>
          <w:tcPr>
            <w:tcW w:w="456" w:type="pct"/>
            <w:vAlign w:val="center"/>
          </w:tcPr>
          <w:p w14:paraId="3225E4E9"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72CB805B"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0408085E"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9</w:t>
            </w:r>
          </w:p>
        </w:tc>
      </w:tr>
      <w:tr w:rsidR="00245C32" w14:paraId="4E4D8FB6" w14:textId="77777777">
        <w:trPr>
          <w:cantSplit/>
          <w:trHeight w:val="20"/>
          <w:tblHeader/>
        </w:trPr>
        <w:tc>
          <w:tcPr>
            <w:tcW w:w="252" w:type="pct"/>
            <w:shd w:val="clear" w:color="auto" w:fill="auto"/>
            <w:vAlign w:val="center"/>
          </w:tcPr>
          <w:p w14:paraId="7B7F34BA"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4</w:t>
            </w:r>
          </w:p>
        </w:tc>
        <w:tc>
          <w:tcPr>
            <w:tcW w:w="3495" w:type="pct"/>
            <w:shd w:val="clear" w:color="auto" w:fill="auto"/>
            <w:vAlign w:val="center"/>
          </w:tcPr>
          <w:p w14:paraId="5A16CB1D"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-8.1.1 Obnova lučkih građevina i objekata</w:t>
            </w:r>
          </w:p>
        </w:tc>
        <w:tc>
          <w:tcPr>
            <w:tcW w:w="456" w:type="pct"/>
            <w:vAlign w:val="center"/>
          </w:tcPr>
          <w:p w14:paraId="377B0801"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355" w:type="pct"/>
            <w:vAlign w:val="center"/>
          </w:tcPr>
          <w:p w14:paraId="05EEDA7F"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3740DC3B"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9</w:t>
            </w:r>
          </w:p>
        </w:tc>
      </w:tr>
      <w:tr w:rsidR="00245C32" w14:paraId="58E26833" w14:textId="77777777">
        <w:trPr>
          <w:cantSplit/>
          <w:trHeight w:val="20"/>
          <w:tblHeader/>
        </w:trPr>
        <w:tc>
          <w:tcPr>
            <w:tcW w:w="252" w:type="pct"/>
            <w:shd w:val="clear" w:color="auto" w:fill="auto"/>
            <w:vAlign w:val="center"/>
          </w:tcPr>
          <w:p w14:paraId="108F0F83"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5</w:t>
            </w:r>
          </w:p>
        </w:tc>
        <w:tc>
          <w:tcPr>
            <w:tcW w:w="3495" w:type="pct"/>
            <w:shd w:val="clear" w:color="auto" w:fill="auto"/>
            <w:vAlign w:val="center"/>
          </w:tcPr>
          <w:p w14:paraId="5B52D8A0"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-8.4.1 Izgradnja višenamjenskog kanala Dunav-Sava</w:t>
            </w:r>
          </w:p>
        </w:tc>
        <w:tc>
          <w:tcPr>
            <w:tcW w:w="456" w:type="pct"/>
            <w:vAlign w:val="center"/>
          </w:tcPr>
          <w:p w14:paraId="144D4945"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355" w:type="pct"/>
            <w:vAlign w:val="center"/>
          </w:tcPr>
          <w:p w14:paraId="7400990E"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55FCA8BE"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6</w:t>
            </w:r>
          </w:p>
        </w:tc>
      </w:tr>
      <w:tr w:rsidR="00245C32" w14:paraId="4157F0C0" w14:textId="77777777">
        <w:trPr>
          <w:cantSplit/>
          <w:trHeight w:val="20"/>
          <w:tblHeader/>
        </w:trPr>
        <w:tc>
          <w:tcPr>
            <w:tcW w:w="252" w:type="pct"/>
            <w:shd w:val="clear" w:color="auto" w:fill="auto"/>
            <w:vAlign w:val="center"/>
          </w:tcPr>
          <w:p w14:paraId="00C44AF1"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6</w:t>
            </w:r>
          </w:p>
        </w:tc>
        <w:tc>
          <w:tcPr>
            <w:tcW w:w="3495" w:type="pct"/>
            <w:shd w:val="clear" w:color="auto" w:fill="auto"/>
            <w:vAlign w:val="center"/>
          </w:tcPr>
          <w:p w14:paraId="057BADEF"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-3.1.5 Uklanjanje uskih grla prema susjednim zemljama izvan zone primjene Šengenskog sporazuma</w:t>
            </w:r>
          </w:p>
        </w:tc>
        <w:tc>
          <w:tcPr>
            <w:tcW w:w="456" w:type="pct"/>
            <w:vAlign w:val="center"/>
          </w:tcPr>
          <w:p w14:paraId="74CC6E02"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355" w:type="pct"/>
            <w:vAlign w:val="center"/>
          </w:tcPr>
          <w:p w14:paraId="61A5334D"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19ADF335"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6</w:t>
            </w:r>
          </w:p>
        </w:tc>
      </w:tr>
      <w:tr w:rsidR="00245C32" w14:paraId="1DCCB1E6" w14:textId="77777777">
        <w:trPr>
          <w:cantSplit/>
          <w:trHeight w:val="20"/>
          <w:tblHeader/>
        </w:trPr>
        <w:tc>
          <w:tcPr>
            <w:tcW w:w="252" w:type="pct"/>
            <w:shd w:val="clear" w:color="auto" w:fill="auto"/>
            <w:vAlign w:val="center"/>
          </w:tcPr>
          <w:p w14:paraId="65BBCDF0"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7</w:t>
            </w:r>
          </w:p>
        </w:tc>
        <w:tc>
          <w:tcPr>
            <w:tcW w:w="3495" w:type="pct"/>
            <w:shd w:val="clear" w:color="auto" w:fill="auto"/>
            <w:vAlign w:val="center"/>
          </w:tcPr>
          <w:p w14:paraId="70D8685F"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-1.2.1 Povećanje učinkovitosti organizacije sustava</w:t>
            </w:r>
          </w:p>
        </w:tc>
        <w:tc>
          <w:tcPr>
            <w:tcW w:w="456" w:type="pct"/>
            <w:vAlign w:val="center"/>
          </w:tcPr>
          <w:p w14:paraId="3928EBD7"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71EC5D29"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13BEE7BB"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6</w:t>
            </w:r>
          </w:p>
        </w:tc>
      </w:tr>
      <w:tr w:rsidR="00245C32" w14:paraId="7B88824C" w14:textId="77777777">
        <w:trPr>
          <w:cantSplit/>
          <w:trHeight w:val="20"/>
          <w:tblHeader/>
        </w:trPr>
        <w:tc>
          <w:tcPr>
            <w:tcW w:w="252" w:type="pct"/>
            <w:shd w:val="clear" w:color="auto" w:fill="auto"/>
            <w:vAlign w:val="center"/>
          </w:tcPr>
          <w:p w14:paraId="50D18A89"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8</w:t>
            </w:r>
          </w:p>
        </w:tc>
        <w:tc>
          <w:tcPr>
            <w:tcW w:w="3495" w:type="pct"/>
            <w:shd w:val="clear" w:color="auto" w:fill="auto"/>
            <w:vAlign w:val="center"/>
          </w:tcPr>
          <w:p w14:paraId="11BC9CA3" w14:textId="0F3F40BB" w:rsidR="00245C32" w:rsidRDefault="00666F4C">
            <w:pPr>
              <w:spacing w:before="2" w:after="2"/>
              <w:ind w:left="57" w:right="57"/>
              <w:contextualSpacing/>
              <w:rPr>
                <w:rFonts w:eastAsia="Calibri" w:cs="Times New Roman"/>
                <w:sz w:val="20"/>
                <w:szCs w:val="20"/>
              </w:rPr>
            </w:pPr>
            <w:r>
              <w:rPr>
                <w:rFonts w:eastAsia="Calibri" w:cs="Times New Roman"/>
                <w:sz w:val="20"/>
                <w:szCs w:val="20"/>
              </w:rPr>
              <w:t xml:space="preserve">M -1.3.1 Razvitak riječnih informacijskih servisa u </w:t>
            </w:r>
            <w:r w:rsidR="002C1255" w:rsidRPr="001E6A9C">
              <w:rPr>
                <w:rFonts w:eastAsia="Calibri" w:cs="Times New Roman"/>
                <w:sz w:val="20"/>
                <w:szCs w:val="20"/>
              </w:rPr>
              <w:t>Republici</w:t>
            </w:r>
            <w:r w:rsidR="002C1255" w:rsidRPr="002C1255">
              <w:rPr>
                <w:rFonts w:eastAsia="Calibri" w:cs="Times New Roman"/>
                <w:color w:val="FF0000"/>
                <w:sz w:val="20"/>
                <w:szCs w:val="20"/>
              </w:rPr>
              <w:t xml:space="preserve"> </w:t>
            </w:r>
            <w:r>
              <w:rPr>
                <w:rFonts w:eastAsia="Calibri" w:cs="Times New Roman"/>
                <w:sz w:val="20"/>
                <w:szCs w:val="20"/>
              </w:rPr>
              <w:t>Hrvatskoj</w:t>
            </w:r>
          </w:p>
        </w:tc>
        <w:tc>
          <w:tcPr>
            <w:tcW w:w="456" w:type="pct"/>
            <w:vAlign w:val="center"/>
          </w:tcPr>
          <w:p w14:paraId="0BD1DE27"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0D4435D8"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0CD25160"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618079DF" w14:textId="77777777">
        <w:trPr>
          <w:cantSplit/>
          <w:trHeight w:val="20"/>
          <w:tblHeader/>
        </w:trPr>
        <w:tc>
          <w:tcPr>
            <w:tcW w:w="252" w:type="pct"/>
            <w:shd w:val="clear" w:color="auto" w:fill="auto"/>
            <w:vAlign w:val="center"/>
          </w:tcPr>
          <w:p w14:paraId="3EFBA72E"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9</w:t>
            </w:r>
          </w:p>
        </w:tc>
        <w:tc>
          <w:tcPr>
            <w:tcW w:w="3495" w:type="pct"/>
            <w:shd w:val="clear" w:color="auto" w:fill="auto"/>
            <w:vAlign w:val="center"/>
          </w:tcPr>
          <w:p w14:paraId="57495611"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-8.2.1 Izgradnja luka i pristaništa</w:t>
            </w:r>
          </w:p>
        </w:tc>
        <w:tc>
          <w:tcPr>
            <w:tcW w:w="456" w:type="pct"/>
            <w:vAlign w:val="center"/>
          </w:tcPr>
          <w:p w14:paraId="3377B985"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355" w:type="pct"/>
            <w:vAlign w:val="center"/>
          </w:tcPr>
          <w:p w14:paraId="1314FA03"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26C7FEA3"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6</w:t>
            </w:r>
          </w:p>
        </w:tc>
      </w:tr>
      <w:tr w:rsidR="00245C32" w14:paraId="7F820711" w14:textId="77777777">
        <w:trPr>
          <w:cantSplit/>
          <w:trHeight w:val="20"/>
          <w:tblHeader/>
        </w:trPr>
        <w:tc>
          <w:tcPr>
            <w:tcW w:w="252" w:type="pct"/>
            <w:shd w:val="clear" w:color="auto" w:fill="auto"/>
            <w:vAlign w:val="center"/>
          </w:tcPr>
          <w:p w14:paraId="18D044DE"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10</w:t>
            </w:r>
          </w:p>
        </w:tc>
        <w:tc>
          <w:tcPr>
            <w:tcW w:w="3495" w:type="pct"/>
            <w:shd w:val="clear" w:color="auto" w:fill="auto"/>
            <w:vAlign w:val="center"/>
          </w:tcPr>
          <w:p w14:paraId="08EEBEDC"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-8.2.2 Izgradnja novih terminala za opasne tvari i specijaliziranih terminala te kapaciteta za gospodarenje otpadom</w:t>
            </w:r>
          </w:p>
        </w:tc>
        <w:tc>
          <w:tcPr>
            <w:tcW w:w="456" w:type="pct"/>
            <w:vAlign w:val="center"/>
          </w:tcPr>
          <w:p w14:paraId="4A1CB8F7"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355" w:type="pct"/>
            <w:vAlign w:val="center"/>
          </w:tcPr>
          <w:p w14:paraId="4AF0BAAA"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1035EAEC"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6</w:t>
            </w:r>
          </w:p>
        </w:tc>
      </w:tr>
      <w:tr w:rsidR="00245C32" w14:paraId="6F0F2F7F" w14:textId="77777777">
        <w:trPr>
          <w:cantSplit/>
          <w:trHeight w:val="20"/>
          <w:tblHeader/>
        </w:trPr>
        <w:tc>
          <w:tcPr>
            <w:tcW w:w="252" w:type="pct"/>
            <w:shd w:val="clear" w:color="auto" w:fill="auto"/>
            <w:vAlign w:val="center"/>
          </w:tcPr>
          <w:p w14:paraId="3A56253E"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11</w:t>
            </w:r>
          </w:p>
        </w:tc>
        <w:tc>
          <w:tcPr>
            <w:tcW w:w="3495" w:type="pct"/>
            <w:shd w:val="clear" w:color="auto" w:fill="auto"/>
            <w:vAlign w:val="center"/>
          </w:tcPr>
          <w:p w14:paraId="15DF7DFD"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-3.1.1 Povezivanje luka s gospodarsko-poduzetničkim zonama</w:t>
            </w:r>
          </w:p>
        </w:tc>
        <w:tc>
          <w:tcPr>
            <w:tcW w:w="456" w:type="pct"/>
            <w:vAlign w:val="center"/>
          </w:tcPr>
          <w:p w14:paraId="39F10ACF"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355" w:type="pct"/>
            <w:vAlign w:val="center"/>
          </w:tcPr>
          <w:p w14:paraId="6F386E01"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443" w:type="pct"/>
            <w:shd w:val="clear" w:color="auto" w:fill="FF6165"/>
            <w:vAlign w:val="center"/>
          </w:tcPr>
          <w:p w14:paraId="62E10F27"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6</w:t>
            </w:r>
          </w:p>
        </w:tc>
      </w:tr>
      <w:tr w:rsidR="00245C32" w14:paraId="010409CF" w14:textId="77777777">
        <w:trPr>
          <w:cantSplit/>
          <w:trHeight w:val="20"/>
          <w:tblHeader/>
        </w:trPr>
        <w:tc>
          <w:tcPr>
            <w:tcW w:w="252" w:type="pct"/>
            <w:shd w:val="clear" w:color="auto" w:fill="auto"/>
            <w:vAlign w:val="center"/>
          </w:tcPr>
          <w:p w14:paraId="349DFD4B"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12</w:t>
            </w:r>
          </w:p>
        </w:tc>
        <w:tc>
          <w:tcPr>
            <w:tcW w:w="3495" w:type="pct"/>
            <w:shd w:val="clear" w:color="auto" w:fill="auto"/>
            <w:vAlign w:val="center"/>
          </w:tcPr>
          <w:p w14:paraId="2C0AFE4A"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-1.3.3 Razvoj infrastrukture i usluga vodno-</w:t>
            </w:r>
            <w:proofErr w:type="spellStart"/>
            <w:r>
              <w:rPr>
                <w:rFonts w:eastAsia="Calibri" w:cs="Times New Roman"/>
                <w:sz w:val="20"/>
                <w:szCs w:val="20"/>
              </w:rPr>
              <w:t>pojasnog</w:t>
            </w:r>
            <w:proofErr w:type="spellEnd"/>
            <w:r>
              <w:rPr>
                <w:rFonts w:eastAsia="Calibri" w:cs="Times New Roman"/>
                <w:sz w:val="20"/>
                <w:szCs w:val="20"/>
              </w:rPr>
              <w:t xml:space="preserve"> e-pristupa</w:t>
            </w:r>
          </w:p>
        </w:tc>
        <w:tc>
          <w:tcPr>
            <w:tcW w:w="456" w:type="pct"/>
            <w:vAlign w:val="center"/>
          </w:tcPr>
          <w:p w14:paraId="3CCA20C5"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3157EEC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156FE72B"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69E029C8" w14:textId="77777777">
        <w:trPr>
          <w:cantSplit/>
          <w:trHeight w:val="20"/>
          <w:tblHeader/>
        </w:trPr>
        <w:tc>
          <w:tcPr>
            <w:tcW w:w="252" w:type="pct"/>
            <w:shd w:val="clear" w:color="auto" w:fill="auto"/>
            <w:vAlign w:val="center"/>
          </w:tcPr>
          <w:p w14:paraId="12F8EB9F"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13</w:t>
            </w:r>
          </w:p>
        </w:tc>
        <w:tc>
          <w:tcPr>
            <w:tcW w:w="3495" w:type="pct"/>
            <w:shd w:val="clear" w:color="auto" w:fill="auto"/>
            <w:vAlign w:val="center"/>
          </w:tcPr>
          <w:p w14:paraId="7273E6AF"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-2.1.1 Jačanje suradnje i aktivno uključivanje svih ključnih dionika u planiranje i razvoj sustava unutarnje plovidbe</w:t>
            </w:r>
          </w:p>
        </w:tc>
        <w:tc>
          <w:tcPr>
            <w:tcW w:w="456" w:type="pct"/>
            <w:vAlign w:val="center"/>
          </w:tcPr>
          <w:p w14:paraId="6365CE8E"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53B2134C"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719B3228"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210487AD" w14:textId="77777777">
        <w:trPr>
          <w:cantSplit/>
          <w:trHeight w:val="20"/>
          <w:tblHeader/>
        </w:trPr>
        <w:tc>
          <w:tcPr>
            <w:tcW w:w="252" w:type="pct"/>
            <w:shd w:val="clear" w:color="auto" w:fill="auto"/>
            <w:vAlign w:val="center"/>
          </w:tcPr>
          <w:p w14:paraId="57AFC43B"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14</w:t>
            </w:r>
          </w:p>
        </w:tc>
        <w:tc>
          <w:tcPr>
            <w:tcW w:w="3495" w:type="pct"/>
            <w:shd w:val="clear" w:color="auto" w:fill="auto"/>
            <w:vAlign w:val="center"/>
          </w:tcPr>
          <w:p w14:paraId="0D07FED4"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-3.1.2 Modernizacija i obnova flote te uvođenje inovacija u tehnologiju prijevoza i poštivanje novih tehničkih standarda</w:t>
            </w:r>
          </w:p>
        </w:tc>
        <w:tc>
          <w:tcPr>
            <w:tcW w:w="456" w:type="pct"/>
            <w:vAlign w:val="center"/>
          </w:tcPr>
          <w:p w14:paraId="06C7B40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36514B8D"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67CC3B1C"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167755B8" w14:textId="77777777">
        <w:trPr>
          <w:cantSplit/>
          <w:trHeight w:val="20"/>
          <w:tblHeader/>
        </w:trPr>
        <w:tc>
          <w:tcPr>
            <w:tcW w:w="252" w:type="pct"/>
            <w:shd w:val="clear" w:color="auto" w:fill="auto"/>
            <w:vAlign w:val="center"/>
          </w:tcPr>
          <w:p w14:paraId="45D5BDE8"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15</w:t>
            </w:r>
          </w:p>
        </w:tc>
        <w:tc>
          <w:tcPr>
            <w:tcW w:w="3495" w:type="pct"/>
            <w:shd w:val="clear" w:color="auto" w:fill="auto"/>
            <w:vAlign w:val="center"/>
          </w:tcPr>
          <w:p w14:paraId="33E340C1"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-4.1.2 Intenziviranje uključivanja RH u razvojno-istraživačke aktivnosti s naglaskom na korištenje ekonomičnijih i sigurnijih tehnoloških rješenja</w:t>
            </w:r>
          </w:p>
        </w:tc>
        <w:tc>
          <w:tcPr>
            <w:tcW w:w="456" w:type="pct"/>
            <w:vAlign w:val="center"/>
          </w:tcPr>
          <w:p w14:paraId="3037ECED"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6C891E8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636435F8"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3F1A6663" w14:textId="77777777">
        <w:trPr>
          <w:cantSplit/>
          <w:trHeight w:val="20"/>
          <w:tblHeader/>
        </w:trPr>
        <w:tc>
          <w:tcPr>
            <w:tcW w:w="252" w:type="pct"/>
            <w:shd w:val="clear" w:color="auto" w:fill="auto"/>
            <w:vAlign w:val="center"/>
          </w:tcPr>
          <w:p w14:paraId="7B203986"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16</w:t>
            </w:r>
          </w:p>
        </w:tc>
        <w:tc>
          <w:tcPr>
            <w:tcW w:w="3495" w:type="pct"/>
            <w:shd w:val="clear" w:color="auto" w:fill="auto"/>
            <w:vAlign w:val="center"/>
          </w:tcPr>
          <w:p w14:paraId="1E4BC709"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-6.1.3 Ulaganje u plovila i lučku infrastrukturu na način koji omogućava postizanje većeg stupnja energetske učinkovitosti te dostupnost alternativnih čistih goriva</w:t>
            </w:r>
          </w:p>
        </w:tc>
        <w:tc>
          <w:tcPr>
            <w:tcW w:w="456" w:type="pct"/>
            <w:vAlign w:val="center"/>
          </w:tcPr>
          <w:p w14:paraId="5C1F79C3"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3E8F1158"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11993F34"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78C734C5" w14:textId="77777777">
        <w:trPr>
          <w:cantSplit/>
          <w:trHeight w:val="20"/>
          <w:tblHeader/>
        </w:trPr>
        <w:tc>
          <w:tcPr>
            <w:tcW w:w="252" w:type="pct"/>
            <w:shd w:val="clear" w:color="auto" w:fill="auto"/>
            <w:vAlign w:val="center"/>
          </w:tcPr>
          <w:p w14:paraId="72D6BC27"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17</w:t>
            </w:r>
          </w:p>
        </w:tc>
        <w:tc>
          <w:tcPr>
            <w:tcW w:w="3495" w:type="pct"/>
            <w:shd w:val="clear" w:color="auto" w:fill="auto"/>
            <w:vAlign w:val="center"/>
          </w:tcPr>
          <w:p w14:paraId="32FD1C5B"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-7.1.1 Prilagođavanje nacionalnog pravnog okvira politikama Europske unije te međusobno usklađivanje propisa i strateških dokumenata na nacionalnoj razini</w:t>
            </w:r>
          </w:p>
        </w:tc>
        <w:tc>
          <w:tcPr>
            <w:tcW w:w="456" w:type="pct"/>
            <w:vAlign w:val="center"/>
          </w:tcPr>
          <w:p w14:paraId="3335900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28E2FC2A"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26F0A3C3"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121CDA73" w14:textId="77777777">
        <w:trPr>
          <w:cantSplit/>
          <w:trHeight w:val="20"/>
          <w:tblHeader/>
        </w:trPr>
        <w:tc>
          <w:tcPr>
            <w:tcW w:w="252" w:type="pct"/>
            <w:shd w:val="clear" w:color="auto" w:fill="auto"/>
            <w:vAlign w:val="center"/>
          </w:tcPr>
          <w:p w14:paraId="0D406DF8"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18</w:t>
            </w:r>
          </w:p>
        </w:tc>
        <w:tc>
          <w:tcPr>
            <w:tcW w:w="3495" w:type="pct"/>
            <w:shd w:val="clear" w:color="auto" w:fill="auto"/>
            <w:vAlign w:val="center"/>
          </w:tcPr>
          <w:p w14:paraId="7BC77511"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-7.1.2 Usklađivanje razvojnih projekata u sektoru unutarnje plovidbe s razvojnim projektima u drugim sektorima</w:t>
            </w:r>
          </w:p>
        </w:tc>
        <w:tc>
          <w:tcPr>
            <w:tcW w:w="456" w:type="pct"/>
            <w:vAlign w:val="center"/>
          </w:tcPr>
          <w:p w14:paraId="2DE3134D"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355" w:type="pct"/>
            <w:vAlign w:val="center"/>
          </w:tcPr>
          <w:p w14:paraId="7B6829D7"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661A1823"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55DC2AB4" w14:textId="77777777">
        <w:trPr>
          <w:cantSplit/>
          <w:trHeight w:val="20"/>
          <w:tblHeader/>
        </w:trPr>
        <w:tc>
          <w:tcPr>
            <w:tcW w:w="252" w:type="pct"/>
            <w:shd w:val="clear" w:color="auto" w:fill="auto"/>
            <w:vAlign w:val="center"/>
          </w:tcPr>
          <w:p w14:paraId="77F5182F"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19</w:t>
            </w:r>
          </w:p>
        </w:tc>
        <w:tc>
          <w:tcPr>
            <w:tcW w:w="3495" w:type="pct"/>
            <w:shd w:val="clear" w:color="auto" w:fill="auto"/>
            <w:vAlign w:val="center"/>
          </w:tcPr>
          <w:p w14:paraId="10ADBBF0"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-9.1.1 Unaprjeđenje i modernizacija postojećih sustava obilježavanja i snimanja stanja plovnosti</w:t>
            </w:r>
          </w:p>
        </w:tc>
        <w:tc>
          <w:tcPr>
            <w:tcW w:w="456" w:type="pct"/>
            <w:vAlign w:val="center"/>
          </w:tcPr>
          <w:p w14:paraId="740F993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1575A135"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5CB63A01"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79A081E7" w14:textId="77777777">
        <w:trPr>
          <w:cantSplit/>
          <w:trHeight w:val="20"/>
          <w:tblHeader/>
        </w:trPr>
        <w:tc>
          <w:tcPr>
            <w:tcW w:w="252" w:type="pct"/>
            <w:shd w:val="clear" w:color="auto" w:fill="auto"/>
            <w:vAlign w:val="center"/>
          </w:tcPr>
          <w:p w14:paraId="7A5F1C45"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20</w:t>
            </w:r>
          </w:p>
        </w:tc>
        <w:tc>
          <w:tcPr>
            <w:tcW w:w="3495" w:type="pct"/>
            <w:shd w:val="clear" w:color="auto" w:fill="auto"/>
            <w:vAlign w:val="center"/>
          </w:tcPr>
          <w:p w14:paraId="2DCC7DF3"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-9.1.2 Sanacija i dogradnja postojećih objekata sigurnosti plovidbe i modernizacija signalizacije</w:t>
            </w:r>
          </w:p>
        </w:tc>
        <w:tc>
          <w:tcPr>
            <w:tcW w:w="456" w:type="pct"/>
            <w:vAlign w:val="center"/>
          </w:tcPr>
          <w:p w14:paraId="1908A8EC"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7C4530CF"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056E758E"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25EEB1DC" w14:textId="77777777">
        <w:trPr>
          <w:cantSplit/>
          <w:trHeight w:val="20"/>
          <w:tblHeader/>
        </w:trPr>
        <w:tc>
          <w:tcPr>
            <w:tcW w:w="252" w:type="pct"/>
            <w:shd w:val="clear" w:color="auto" w:fill="auto"/>
            <w:vAlign w:val="center"/>
          </w:tcPr>
          <w:p w14:paraId="1DA47966"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21</w:t>
            </w:r>
          </w:p>
        </w:tc>
        <w:tc>
          <w:tcPr>
            <w:tcW w:w="3495" w:type="pct"/>
            <w:shd w:val="clear" w:color="auto" w:fill="auto"/>
            <w:vAlign w:val="center"/>
          </w:tcPr>
          <w:p w14:paraId="49D208E8"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-8.4.2 Modernizacija plovnih putova i osiguravanje plovnosti rijeka u skladu s propisanim minimalnim klasama plovnosti za međunarodne plovne putove</w:t>
            </w:r>
          </w:p>
        </w:tc>
        <w:tc>
          <w:tcPr>
            <w:tcW w:w="456" w:type="pct"/>
            <w:vAlign w:val="center"/>
          </w:tcPr>
          <w:p w14:paraId="19AC97BB"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0D45A68C"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FF6165"/>
            <w:vAlign w:val="center"/>
          </w:tcPr>
          <w:p w14:paraId="4412F285"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6</w:t>
            </w:r>
          </w:p>
        </w:tc>
      </w:tr>
      <w:tr w:rsidR="00245C32" w14:paraId="5357ED88" w14:textId="77777777">
        <w:trPr>
          <w:cantSplit/>
          <w:trHeight w:val="20"/>
          <w:tblHeader/>
        </w:trPr>
        <w:tc>
          <w:tcPr>
            <w:tcW w:w="252" w:type="pct"/>
            <w:shd w:val="clear" w:color="auto" w:fill="auto"/>
            <w:vAlign w:val="center"/>
          </w:tcPr>
          <w:p w14:paraId="5129FAB8"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22</w:t>
            </w:r>
          </w:p>
        </w:tc>
        <w:tc>
          <w:tcPr>
            <w:tcW w:w="3495" w:type="pct"/>
            <w:shd w:val="clear" w:color="auto" w:fill="auto"/>
            <w:vAlign w:val="center"/>
          </w:tcPr>
          <w:p w14:paraId="52844EB7"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-1.2.2 Tehnološka modernizacija luka</w:t>
            </w:r>
          </w:p>
        </w:tc>
        <w:tc>
          <w:tcPr>
            <w:tcW w:w="456" w:type="pct"/>
            <w:vAlign w:val="center"/>
          </w:tcPr>
          <w:p w14:paraId="38CCB592"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05E7BE1"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3</w:t>
            </w:r>
          </w:p>
        </w:tc>
        <w:tc>
          <w:tcPr>
            <w:tcW w:w="443" w:type="pct"/>
            <w:shd w:val="clear" w:color="auto" w:fill="FF6565"/>
            <w:vAlign w:val="center"/>
          </w:tcPr>
          <w:p w14:paraId="63C33869"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6</w:t>
            </w:r>
          </w:p>
        </w:tc>
      </w:tr>
      <w:tr w:rsidR="00245C32" w14:paraId="5581D521" w14:textId="77777777">
        <w:trPr>
          <w:cantSplit/>
          <w:trHeight w:val="20"/>
          <w:tblHeader/>
        </w:trPr>
        <w:tc>
          <w:tcPr>
            <w:tcW w:w="252" w:type="pct"/>
            <w:shd w:val="clear" w:color="auto" w:fill="auto"/>
            <w:vAlign w:val="center"/>
          </w:tcPr>
          <w:p w14:paraId="6F406EFE"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23</w:t>
            </w:r>
          </w:p>
        </w:tc>
        <w:tc>
          <w:tcPr>
            <w:tcW w:w="3495" w:type="pct"/>
            <w:shd w:val="clear" w:color="auto" w:fill="auto"/>
            <w:vAlign w:val="center"/>
          </w:tcPr>
          <w:p w14:paraId="15EEF864"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 xml:space="preserve">M -4.1.3 Podizanje razine energetske efikasnosti korištenjem </w:t>
            </w:r>
            <w:proofErr w:type="spellStart"/>
            <w:r>
              <w:rPr>
                <w:rFonts w:eastAsia="Calibri" w:cs="Times New Roman"/>
                <w:sz w:val="20"/>
                <w:szCs w:val="20"/>
              </w:rPr>
              <w:t>niskougljičnih</w:t>
            </w:r>
            <w:proofErr w:type="spellEnd"/>
            <w:r>
              <w:rPr>
                <w:rFonts w:eastAsia="Calibri" w:cs="Times New Roman"/>
                <w:sz w:val="20"/>
                <w:szCs w:val="20"/>
              </w:rPr>
              <w:t xml:space="preserve"> izvora energije i pogonskih sustava u brodarstvu</w:t>
            </w:r>
          </w:p>
        </w:tc>
        <w:tc>
          <w:tcPr>
            <w:tcW w:w="456" w:type="pct"/>
            <w:vAlign w:val="center"/>
          </w:tcPr>
          <w:p w14:paraId="0BBBE062"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355" w:type="pct"/>
            <w:vAlign w:val="center"/>
          </w:tcPr>
          <w:p w14:paraId="419BD117"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11B12FC2"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1C483A7F" w14:textId="77777777">
        <w:trPr>
          <w:cantSplit/>
          <w:trHeight w:val="20"/>
          <w:tblHeader/>
        </w:trPr>
        <w:tc>
          <w:tcPr>
            <w:tcW w:w="252" w:type="pct"/>
            <w:shd w:val="clear" w:color="auto" w:fill="auto"/>
            <w:vAlign w:val="center"/>
          </w:tcPr>
          <w:p w14:paraId="70DA40E8"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24</w:t>
            </w:r>
          </w:p>
        </w:tc>
        <w:tc>
          <w:tcPr>
            <w:tcW w:w="3495" w:type="pct"/>
            <w:shd w:val="clear" w:color="auto" w:fill="auto"/>
            <w:vAlign w:val="center"/>
          </w:tcPr>
          <w:p w14:paraId="7FF8F006"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-8.3.1 Izgradnja prometnica za spajanje luka s ostatkom prometne mreže</w:t>
            </w:r>
          </w:p>
        </w:tc>
        <w:tc>
          <w:tcPr>
            <w:tcW w:w="456" w:type="pct"/>
            <w:vAlign w:val="center"/>
          </w:tcPr>
          <w:p w14:paraId="0C1D1E2E"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355" w:type="pct"/>
            <w:vAlign w:val="center"/>
          </w:tcPr>
          <w:p w14:paraId="541B71E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3BED5E52"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758A1D6B" w14:textId="77777777">
        <w:trPr>
          <w:cantSplit/>
          <w:trHeight w:val="20"/>
          <w:tblHeader/>
        </w:trPr>
        <w:tc>
          <w:tcPr>
            <w:tcW w:w="252" w:type="pct"/>
            <w:shd w:val="clear" w:color="auto" w:fill="auto"/>
            <w:vAlign w:val="center"/>
          </w:tcPr>
          <w:p w14:paraId="19F8D149"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25</w:t>
            </w:r>
          </w:p>
        </w:tc>
        <w:tc>
          <w:tcPr>
            <w:tcW w:w="3495" w:type="pct"/>
            <w:shd w:val="clear" w:color="auto" w:fill="auto"/>
            <w:vAlign w:val="center"/>
          </w:tcPr>
          <w:p w14:paraId="7981AB5E"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-5.1.1 Izgradnja i unaprjeđenje infrastrukture riječnog turizma</w:t>
            </w:r>
          </w:p>
        </w:tc>
        <w:tc>
          <w:tcPr>
            <w:tcW w:w="456" w:type="pct"/>
            <w:vAlign w:val="center"/>
          </w:tcPr>
          <w:p w14:paraId="7E982AC8"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3</w:t>
            </w:r>
          </w:p>
        </w:tc>
        <w:tc>
          <w:tcPr>
            <w:tcW w:w="355" w:type="pct"/>
            <w:vAlign w:val="center"/>
          </w:tcPr>
          <w:p w14:paraId="2EAE41C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6165"/>
            <w:vAlign w:val="center"/>
          </w:tcPr>
          <w:p w14:paraId="6E1D4FC5"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6</w:t>
            </w:r>
          </w:p>
        </w:tc>
      </w:tr>
      <w:tr w:rsidR="00245C32" w14:paraId="09A3084B" w14:textId="77777777">
        <w:trPr>
          <w:cantSplit/>
          <w:trHeight w:val="20"/>
          <w:tblHeader/>
        </w:trPr>
        <w:tc>
          <w:tcPr>
            <w:tcW w:w="252" w:type="pct"/>
            <w:shd w:val="clear" w:color="auto" w:fill="auto"/>
            <w:vAlign w:val="center"/>
          </w:tcPr>
          <w:p w14:paraId="4E977E97"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26</w:t>
            </w:r>
          </w:p>
        </w:tc>
        <w:tc>
          <w:tcPr>
            <w:tcW w:w="3495" w:type="pct"/>
            <w:shd w:val="clear" w:color="auto" w:fill="auto"/>
            <w:vAlign w:val="center"/>
          </w:tcPr>
          <w:p w14:paraId="24E05647"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-8.2.3 Izgradnja brodogradilišta i dizalica za podizanje riječnih plovila</w:t>
            </w:r>
          </w:p>
        </w:tc>
        <w:tc>
          <w:tcPr>
            <w:tcW w:w="456" w:type="pct"/>
            <w:vAlign w:val="center"/>
          </w:tcPr>
          <w:p w14:paraId="4D5A9917"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7AFE325"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2</w:t>
            </w:r>
          </w:p>
        </w:tc>
        <w:tc>
          <w:tcPr>
            <w:tcW w:w="443" w:type="pct"/>
            <w:shd w:val="clear" w:color="auto" w:fill="FFF769"/>
            <w:vAlign w:val="center"/>
          </w:tcPr>
          <w:p w14:paraId="21A9C97A" w14:textId="77777777" w:rsidR="00245C32" w:rsidRDefault="00666F4C">
            <w:pPr>
              <w:spacing w:before="2" w:after="2"/>
              <w:ind w:left="57" w:right="57"/>
              <w:jc w:val="center"/>
              <w:rPr>
                <w:rFonts w:eastAsia="Calibri" w:cs="Times New Roman"/>
                <w:color w:val="000000"/>
                <w:sz w:val="20"/>
                <w:szCs w:val="20"/>
              </w:rPr>
            </w:pPr>
            <w:r>
              <w:rPr>
                <w:rFonts w:eastAsia="Calibri" w:cs="Times New Roman"/>
                <w:color w:val="000000"/>
                <w:sz w:val="20"/>
                <w:szCs w:val="20"/>
              </w:rPr>
              <w:t>4</w:t>
            </w:r>
          </w:p>
        </w:tc>
      </w:tr>
      <w:tr w:rsidR="00245C32" w14:paraId="1B7AEB9E" w14:textId="77777777">
        <w:trPr>
          <w:cantSplit/>
          <w:trHeight w:val="20"/>
          <w:tblHeader/>
        </w:trPr>
        <w:tc>
          <w:tcPr>
            <w:tcW w:w="252" w:type="pct"/>
            <w:shd w:val="clear" w:color="auto" w:fill="auto"/>
            <w:vAlign w:val="center"/>
          </w:tcPr>
          <w:p w14:paraId="4E81D6D9"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27</w:t>
            </w:r>
          </w:p>
        </w:tc>
        <w:tc>
          <w:tcPr>
            <w:tcW w:w="3495" w:type="pct"/>
            <w:shd w:val="clear" w:color="auto" w:fill="auto"/>
            <w:vAlign w:val="center"/>
          </w:tcPr>
          <w:p w14:paraId="661C261C"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-2.1.2 Poboljšanje integracije riječnog prometnog sektora u društveno-ekonomska kretanja u regiji</w:t>
            </w:r>
          </w:p>
        </w:tc>
        <w:tc>
          <w:tcPr>
            <w:tcW w:w="456" w:type="pct"/>
            <w:vAlign w:val="center"/>
          </w:tcPr>
          <w:p w14:paraId="60EEF3DC"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4A0E2A25"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1C73A483"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32C82029" w14:textId="77777777">
        <w:trPr>
          <w:cantSplit/>
          <w:trHeight w:val="20"/>
          <w:tblHeader/>
        </w:trPr>
        <w:tc>
          <w:tcPr>
            <w:tcW w:w="252" w:type="pct"/>
            <w:shd w:val="clear" w:color="auto" w:fill="auto"/>
            <w:vAlign w:val="center"/>
          </w:tcPr>
          <w:p w14:paraId="55ADBE73"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28</w:t>
            </w:r>
          </w:p>
        </w:tc>
        <w:tc>
          <w:tcPr>
            <w:tcW w:w="3495" w:type="pct"/>
            <w:shd w:val="clear" w:color="auto" w:fill="auto"/>
            <w:vAlign w:val="center"/>
          </w:tcPr>
          <w:p w14:paraId="05702882"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-2.1.3 Uspostavljanje dugoročnog odnosa između operatera u luci i korisnika lučkih usluga</w:t>
            </w:r>
          </w:p>
        </w:tc>
        <w:tc>
          <w:tcPr>
            <w:tcW w:w="456" w:type="pct"/>
            <w:vAlign w:val="center"/>
          </w:tcPr>
          <w:p w14:paraId="3ACEB7D4"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76F0720"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6971188F"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30284592" w14:textId="77777777">
        <w:trPr>
          <w:cantSplit/>
          <w:trHeight w:val="20"/>
          <w:tblHeader/>
        </w:trPr>
        <w:tc>
          <w:tcPr>
            <w:tcW w:w="252" w:type="pct"/>
            <w:shd w:val="clear" w:color="auto" w:fill="auto"/>
            <w:vAlign w:val="center"/>
          </w:tcPr>
          <w:p w14:paraId="42868230"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lastRenderedPageBreak/>
              <w:t>29</w:t>
            </w:r>
          </w:p>
        </w:tc>
        <w:tc>
          <w:tcPr>
            <w:tcW w:w="3495" w:type="pct"/>
            <w:shd w:val="clear" w:color="auto" w:fill="auto"/>
            <w:vAlign w:val="center"/>
          </w:tcPr>
          <w:p w14:paraId="3D3D353E"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-2.1.4 Jačanje međunarodne suradnje, posebno u pograničnim područjima</w:t>
            </w:r>
          </w:p>
        </w:tc>
        <w:tc>
          <w:tcPr>
            <w:tcW w:w="456" w:type="pct"/>
            <w:vAlign w:val="center"/>
          </w:tcPr>
          <w:p w14:paraId="70306223"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0B31D80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123902AC"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0CD25F92" w14:textId="77777777">
        <w:trPr>
          <w:cantSplit/>
          <w:trHeight w:val="20"/>
          <w:tblHeader/>
        </w:trPr>
        <w:tc>
          <w:tcPr>
            <w:tcW w:w="252" w:type="pct"/>
            <w:shd w:val="clear" w:color="auto" w:fill="auto"/>
            <w:vAlign w:val="center"/>
          </w:tcPr>
          <w:p w14:paraId="1401B7A7"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30</w:t>
            </w:r>
          </w:p>
        </w:tc>
        <w:tc>
          <w:tcPr>
            <w:tcW w:w="3495" w:type="pct"/>
            <w:shd w:val="clear" w:color="auto" w:fill="auto"/>
            <w:vAlign w:val="center"/>
          </w:tcPr>
          <w:p w14:paraId="20EF2B55"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-3.1.4 Prilagodba zakonodavnog okvira sa ciljem stvaranja stimulirajućeg okruženja za rad i ulaganja u sektor unutarnje plovidbe</w:t>
            </w:r>
          </w:p>
        </w:tc>
        <w:tc>
          <w:tcPr>
            <w:tcW w:w="456" w:type="pct"/>
            <w:vAlign w:val="center"/>
          </w:tcPr>
          <w:p w14:paraId="125E0F0F"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3D746840"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35D022C3"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66820A6D" w14:textId="77777777">
        <w:trPr>
          <w:cantSplit/>
          <w:trHeight w:val="20"/>
          <w:tblHeader/>
        </w:trPr>
        <w:tc>
          <w:tcPr>
            <w:tcW w:w="252" w:type="pct"/>
            <w:shd w:val="clear" w:color="auto" w:fill="auto"/>
            <w:vAlign w:val="center"/>
          </w:tcPr>
          <w:p w14:paraId="7DA91783"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31</w:t>
            </w:r>
          </w:p>
        </w:tc>
        <w:tc>
          <w:tcPr>
            <w:tcW w:w="3495" w:type="pct"/>
            <w:shd w:val="clear" w:color="auto" w:fill="auto"/>
            <w:vAlign w:val="center"/>
          </w:tcPr>
          <w:p w14:paraId="5AF7F4A0"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-3.1.6 Jačanje suradnje/sporazumi s drugim međunarodnim lukama</w:t>
            </w:r>
          </w:p>
        </w:tc>
        <w:tc>
          <w:tcPr>
            <w:tcW w:w="456" w:type="pct"/>
            <w:vAlign w:val="center"/>
          </w:tcPr>
          <w:p w14:paraId="757077A9"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76AB90EB"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2EE37165"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6EE57861" w14:textId="77777777">
        <w:trPr>
          <w:cantSplit/>
          <w:trHeight w:val="20"/>
          <w:tblHeader/>
        </w:trPr>
        <w:tc>
          <w:tcPr>
            <w:tcW w:w="252" w:type="pct"/>
            <w:shd w:val="clear" w:color="auto" w:fill="auto"/>
            <w:vAlign w:val="center"/>
          </w:tcPr>
          <w:p w14:paraId="25D6F687"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32</w:t>
            </w:r>
          </w:p>
        </w:tc>
        <w:tc>
          <w:tcPr>
            <w:tcW w:w="3495" w:type="pct"/>
            <w:shd w:val="clear" w:color="auto" w:fill="auto"/>
            <w:vAlign w:val="center"/>
          </w:tcPr>
          <w:p w14:paraId="42BC6758"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-3.1.7 Reorganizacija cjelokupnog sustava upravljanja unutarnjim plovnim putovima prema načelu ekonomske održivosti</w:t>
            </w:r>
          </w:p>
        </w:tc>
        <w:tc>
          <w:tcPr>
            <w:tcW w:w="456" w:type="pct"/>
            <w:vAlign w:val="center"/>
          </w:tcPr>
          <w:p w14:paraId="50D56DB0"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6DDE729"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29F9CACA"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4F997488" w14:textId="77777777">
        <w:trPr>
          <w:cantSplit/>
          <w:trHeight w:val="20"/>
          <w:tblHeader/>
        </w:trPr>
        <w:tc>
          <w:tcPr>
            <w:tcW w:w="252" w:type="pct"/>
            <w:shd w:val="clear" w:color="auto" w:fill="auto"/>
            <w:vAlign w:val="center"/>
          </w:tcPr>
          <w:p w14:paraId="744808A3"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33</w:t>
            </w:r>
          </w:p>
        </w:tc>
        <w:tc>
          <w:tcPr>
            <w:tcW w:w="3495" w:type="pct"/>
            <w:shd w:val="clear" w:color="auto" w:fill="auto"/>
            <w:vAlign w:val="center"/>
          </w:tcPr>
          <w:p w14:paraId="0A804888"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-3.1.8 Uključivanje svih relevantnih dionika s nacionalne, regionalne i lokalne razine u definiranje razvojnih prioriteta kroz participativne aktivnosti (npr. SWOT radionice)</w:t>
            </w:r>
          </w:p>
        </w:tc>
        <w:tc>
          <w:tcPr>
            <w:tcW w:w="456" w:type="pct"/>
            <w:vAlign w:val="center"/>
          </w:tcPr>
          <w:p w14:paraId="766B51DC"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0E30579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6F9C05DA"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252AC3E1" w14:textId="77777777">
        <w:trPr>
          <w:cantSplit/>
          <w:trHeight w:val="20"/>
          <w:tblHeader/>
        </w:trPr>
        <w:tc>
          <w:tcPr>
            <w:tcW w:w="252" w:type="pct"/>
            <w:shd w:val="clear" w:color="auto" w:fill="auto"/>
            <w:vAlign w:val="center"/>
          </w:tcPr>
          <w:p w14:paraId="4D185475"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34</w:t>
            </w:r>
          </w:p>
        </w:tc>
        <w:tc>
          <w:tcPr>
            <w:tcW w:w="3495" w:type="pct"/>
            <w:shd w:val="clear" w:color="auto" w:fill="auto"/>
            <w:vAlign w:val="center"/>
          </w:tcPr>
          <w:p w14:paraId="396CD82F"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-3.2.1 Intenziviranje aktivnosti promidžbe sektora unutarnjih plovnih putova s naglaskom na stvaranje i promicanje pozitivne slike unutarnje plovidbe</w:t>
            </w:r>
          </w:p>
        </w:tc>
        <w:tc>
          <w:tcPr>
            <w:tcW w:w="456" w:type="pct"/>
            <w:vAlign w:val="center"/>
          </w:tcPr>
          <w:p w14:paraId="1FAE481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7C1032A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14734500"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02ABA721" w14:textId="77777777">
        <w:trPr>
          <w:cantSplit/>
          <w:trHeight w:val="20"/>
          <w:tblHeader/>
        </w:trPr>
        <w:tc>
          <w:tcPr>
            <w:tcW w:w="252" w:type="pct"/>
            <w:shd w:val="clear" w:color="auto" w:fill="auto"/>
            <w:vAlign w:val="center"/>
          </w:tcPr>
          <w:p w14:paraId="74A94F06"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35</w:t>
            </w:r>
          </w:p>
        </w:tc>
        <w:tc>
          <w:tcPr>
            <w:tcW w:w="3495" w:type="pct"/>
            <w:shd w:val="clear" w:color="auto" w:fill="auto"/>
            <w:vAlign w:val="center"/>
          </w:tcPr>
          <w:p w14:paraId="1E49938A"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-4.1.4 Poticanje partnerskih okruženja brodarske industrije i privatnog sektora s administrativnim tijelima i upravljačkim mehanizmima</w:t>
            </w:r>
          </w:p>
        </w:tc>
        <w:tc>
          <w:tcPr>
            <w:tcW w:w="456" w:type="pct"/>
            <w:vAlign w:val="center"/>
          </w:tcPr>
          <w:p w14:paraId="07ADE07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3487F138"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5E3DC496"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48E2EA0F" w14:textId="77777777">
        <w:trPr>
          <w:cantSplit/>
          <w:trHeight w:val="20"/>
          <w:tblHeader/>
        </w:trPr>
        <w:tc>
          <w:tcPr>
            <w:tcW w:w="252" w:type="pct"/>
            <w:shd w:val="clear" w:color="auto" w:fill="auto"/>
            <w:vAlign w:val="center"/>
          </w:tcPr>
          <w:p w14:paraId="0E376167"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36</w:t>
            </w:r>
          </w:p>
        </w:tc>
        <w:tc>
          <w:tcPr>
            <w:tcW w:w="3495" w:type="pct"/>
            <w:shd w:val="clear" w:color="auto" w:fill="auto"/>
            <w:vAlign w:val="center"/>
          </w:tcPr>
          <w:p w14:paraId="7DA059AC"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-3.1.9 Stvaranje preduvjeta za nove oblike suradnje i financiranja (npr. javno-privatno partnerstvo)</w:t>
            </w:r>
          </w:p>
        </w:tc>
        <w:tc>
          <w:tcPr>
            <w:tcW w:w="456" w:type="pct"/>
            <w:vAlign w:val="center"/>
          </w:tcPr>
          <w:p w14:paraId="0B9D279B"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7050C33"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07B1BE6C"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3D1324CD" w14:textId="77777777">
        <w:trPr>
          <w:cantSplit/>
          <w:trHeight w:val="20"/>
          <w:tblHeader/>
        </w:trPr>
        <w:tc>
          <w:tcPr>
            <w:tcW w:w="252" w:type="pct"/>
            <w:shd w:val="clear" w:color="auto" w:fill="auto"/>
            <w:vAlign w:val="center"/>
          </w:tcPr>
          <w:p w14:paraId="443A1D76"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37</w:t>
            </w:r>
          </w:p>
        </w:tc>
        <w:tc>
          <w:tcPr>
            <w:tcW w:w="3495" w:type="pct"/>
            <w:shd w:val="clear" w:color="auto" w:fill="auto"/>
            <w:vAlign w:val="center"/>
          </w:tcPr>
          <w:p w14:paraId="048913CF"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-6.1.2 Usklađivanje i primjena pravila i standarda zaštite okoliša i prirode</w:t>
            </w:r>
          </w:p>
        </w:tc>
        <w:tc>
          <w:tcPr>
            <w:tcW w:w="456" w:type="pct"/>
            <w:vAlign w:val="center"/>
          </w:tcPr>
          <w:p w14:paraId="19C99ACF"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6644A9EC"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7337C1CF"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4D2667A7" w14:textId="77777777">
        <w:trPr>
          <w:cantSplit/>
          <w:trHeight w:val="20"/>
          <w:tblHeader/>
        </w:trPr>
        <w:tc>
          <w:tcPr>
            <w:tcW w:w="252" w:type="pct"/>
            <w:shd w:val="clear" w:color="auto" w:fill="auto"/>
            <w:vAlign w:val="center"/>
          </w:tcPr>
          <w:p w14:paraId="22779707"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38</w:t>
            </w:r>
          </w:p>
        </w:tc>
        <w:tc>
          <w:tcPr>
            <w:tcW w:w="3495" w:type="pct"/>
            <w:shd w:val="clear" w:color="auto" w:fill="auto"/>
            <w:vAlign w:val="center"/>
          </w:tcPr>
          <w:p w14:paraId="60E9B71D"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-8.3.2 Uspostava nacionalnog koncepta za teretnu logistiku na vodnim putovima</w:t>
            </w:r>
          </w:p>
        </w:tc>
        <w:tc>
          <w:tcPr>
            <w:tcW w:w="456" w:type="pct"/>
            <w:vAlign w:val="center"/>
          </w:tcPr>
          <w:p w14:paraId="0122CFFF"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F9211CD"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11C1A6BD"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350AA396" w14:textId="77777777">
        <w:trPr>
          <w:cantSplit/>
          <w:trHeight w:val="20"/>
          <w:tblHeader/>
        </w:trPr>
        <w:tc>
          <w:tcPr>
            <w:tcW w:w="252" w:type="pct"/>
            <w:shd w:val="clear" w:color="auto" w:fill="auto"/>
            <w:vAlign w:val="center"/>
          </w:tcPr>
          <w:p w14:paraId="556362B2"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39</w:t>
            </w:r>
          </w:p>
        </w:tc>
        <w:tc>
          <w:tcPr>
            <w:tcW w:w="3495" w:type="pct"/>
            <w:shd w:val="clear" w:color="auto" w:fill="auto"/>
            <w:vAlign w:val="center"/>
          </w:tcPr>
          <w:p w14:paraId="60CE33E8"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-8.3.3 Uspostava nacionalnog koridora Podunavlje - Jadran</w:t>
            </w:r>
          </w:p>
        </w:tc>
        <w:tc>
          <w:tcPr>
            <w:tcW w:w="456" w:type="pct"/>
            <w:vAlign w:val="center"/>
          </w:tcPr>
          <w:p w14:paraId="61AA450A"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5C2770D7"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7020CAA2"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7DF9458D" w14:textId="77777777">
        <w:trPr>
          <w:cantSplit/>
          <w:trHeight w:val="20"/>
          <w:tblHeader/>
        </w:trPr>
        <w:tc>
          <w:tcPr>
            <w:tcW w:w="252" w:type="pct"/>
            <w:shd w:val="clear" w:color="auto" w:fill="auto"/>
            <w:vAlign w:val="center"/>
          </w:tcPr>
          <w:p w14:paraId="74327958"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40</w:t>
            </w:r>
          </w:p>
        </w:tc>
        <w:tc>
          <w:tcPr>
            <w:tcW w:w="3495" w:type="pct"/>
            <w:shd w:val="clear" w:color="auto" w:fill="auto"/>
            <w:vAlign w:val="center"/>
          </w:tcPr>
          <w:p w14:paraId="4F662C97"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-9.1.3 Povećanje broja plovila za nadzor sigurnosti plovidbe i plovila za zaštitu okoliša</w:t>
            </w:r>
          </w:p>
        </w:tc>
        <w:tc>
          <w:tcPr>
            <w:tcW w:w="456" w:type="pct"/>
            <w:vAlign w:val="center"/>
          </w:tcPr>
          <w:p w14:paraId="1DC96E0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538DEB5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068A2D52"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3CB21499" w14:textId="77777777">
        <w:trPr>
          <w:cantSplit/>
          <w:trHeight w:val="20"/>
          <w:tblHeader/>
        </w:trPr>
        <w:tc>
          <w:tcPr>
            <w:tcW w:w="252" w:type="pct"/>
            <w:shd w:val="clear" w:color="auto" w:fill="auto"/>
            <w:vAlign w:val="center"/>
          </w:tcPr>
          <w:p w14:paraId="5EEE3D37"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41</w:t>
            </w:r>
          </w:p>
        </w:tc>
        <w:tc>
          <w:tcPr>
            <w:tcW w:w="3495" w:type="pct"/>
            <w:shd w:val="clear" w:color="auto" w:fill="auto"/>
            <w:vAlign w:val="center"/>
          </w:tcPr>
          <w:p w14:paraId="74AF3EB8"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-9.1.4 Unaprjeđenje sustava sigurnosti i nadzora i povećanje efikasnosti inspekcije za sigurnost plovidbe</w:t>
            </w:r>
          </w:p>
        </w:tc>
        <w:tc>
          <w:tcPr>
            <w:tcW w:w="456" w:type="pct"/>
            <w:vAlign w:val="center"/>
          </w:tcPr>
          <w:p w14:paraId="02060D9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3D43E6F8"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710089C4"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2EBAB5D0" w14:textId="77777777">
        <w:trPr>
          <w:cantSplit/>
          <w:trHeight w:val="20"/>
          <w:tblHeader/>
        </w:trPr>
        <w:tc>
          <w:tcPr>
            <w:tcW w:w="252" w:type="pct"/>
            <w:shd w:val="clear" w:color="auto" w:fill="auto"/>
            <w:vAlign w:val="center"/>
          </w:tcPr>
          <w:p w14:paraId="16CCF6BE"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42</w:t>
            </w:r>
          </w:p>
        </w:tc>
        <w:tc>
          <w:tcPr>
            <w:tcW w:w="3495" w:type="pct"/>
            <w:shd w:val="clear" w:color="auto" w:fill="auto"/>
            <w:vAlign w:val="center"/>
          </w:tcPr>
          <w:p w14:paraId="5022A399"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-9.1.5 Izgradnja međunarodnih zimovnika</w:t>
            </w:r>
          </w:p>
        </w:tc>
        <w:tc>
          <w:tcPr>
            <w:tcW w:w="456" w:type="pct"/>
            <w:vAlign w:val="center"/>
          </w:tcPr>
          <w:p w14:paraId="5BEB16D9"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64D85CBE"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FFF769"/>
            <w:vAlign w:val="center"/>
          </w:tcPr>
          <w:p w14:paraId="5B6AE407"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4</w:t>
            </w:r>
          </w:p>
        </w:tc>
      </w:tr>
      <w:tr w:rsidR="00245C32" w14:paraId="0C771266" w14:textId="77777777">
        <w:trPr>
          <w:cantSplit/>
          <w:trHeight w:val="20"/>
          <w:tblHeader/>
        </w:trPr>
        <w:tc>
          <w:tcPr>
            <w:tcW w:w="252" w:type="pct"/>
            <w:shd w:val="clear" w:color="auto" w:fill="auto"/>
            <w:vAlign w:val="center"/>
          </w:tcPr>
          <w:p w14:paraId="4BDDBB29" w14:textId="77777777" w:rsidR="00245C32" w:rsidRDefault="00666F4C">
            <w:pPr>
              <w:spacing w:before="2" w:after="2"/>
              <w:ind w:left="57" w:right="57"/>
              <w:jc w:val="center"/>
              <w:rPr>
                <w:rFonts w:eastAsia="Calibri" w:cs="Times New Roman"/>
                <w:color w:val="000000"/>
                <w:sz w:val="20"/>
                <w:szCs w:val="20"/>
              </w:rPr>
            </w:pPr>
            <w:r>
              <w:rPr>
                <w:rFonts w:eastAsia="Calibri" w:cs="Times New Roman"/>
                <w:sz w:val="20"/>
                <w:szCs w:val="20"/>
              </w:rPr>
              <w:t>43</w:t>
            </w:r>
          </w:p>
        </w:tc>
        <w:tc>
          <w:tcPr>
            <w:tcW w:w="3495" w:type="pct"/>
            <w:shd w:val="clear" w:color="auto" w:fill="auto"/>
            <w:vAlign w:val="center"/>
          </w:tcPr>
          <w:p w14:paraId="1462027E"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-8.1.3 Rješavanje vlasničkih odnosa na lučkom području</w:t>
            </w:r>
          </w:p>
        </w:tc>
        <w:tc>
          <w:tcPr>
            <w:tcW w:w="456" w:type="pct"/>
            <w:vAlign w:val="center"/>
          </w:tcPr>
          <w:p w14:paraId="0F065326"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355" w:type="pct"/>
            <w:vAlign w:val="center"/>
          </w:tcPr>
          <w:p w14:paraId="00B09533"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2</w:t>
            </w:r>
          </w:p>
        </w:tc>
        <w:tc>
          <w:tcPr>
            <w:tcW w:w="443" w:type="pct"/>
            <w:shd w:val="clear" w:color="auto" w:fill="FFF769"/>
            <w:vAlign w:val="center"/>
          </w:tcPr>
          <w:p w14:paraId="11588871" w14:textId="77777777" w:rsidR="00245C32" w:rsidRDefault="00666F4C">
            <w:pPr>
              <w:spacing w:before="2" w:after="2"/>
              <w:ind w:left="57" w:right="57"/>
              <w:jc w:val="center"/>
              <w:rPr>
                <w:rFonts w:eastAsia="Calibri" w:cs="Times New Roman"/>
                <w:bCs/>
                <w:color w:val="000000"/>
                <w:sz w:val="20"/>
                <w:szCs w:val="20"/>
              </w:rPr>
            </w:pPr>
            <w:r>
              <w:rPr>
                <w:rFonts w:eastAsia="Calibri" w:cs="Times New Roman"/>
                <w:bCs/>
                <w:color w:val="000000"/>
                <w:sz w:val="20"/>
                <w:szCs w:val="20"/>
              </w:rPr>
              <w:t>4</w:t>
            </w:r>
          </w:p>
        </w:tc>
      </w:tr>
      <w:tr w:rsidR="00245C32" w14:paraId="4B5185AF" w14:textId="77777777">
        <w:trPr>
          <w:cantSplit/>
          <w:trHeight w:val="20"/>
          <w:tblHeader/>
        </w:trPr>
        <w:tc>
          <w:tcPr>
            <w:tcW w:w="252" w:type="pct"/>
            <w:shd w:val="clear" w:color="auto" w:fill="auto"/>
            <w:vAlign w:val="center"/>
          </w:tcPr>
          <w:p w14:paraId="4F098CA3"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44</w:t>
            </w:r>
          </w:p>
        </w:tc>
        <w:tc>
          <w:tcPr>
            <w:tcW w:w="3495" w:type="pct"/>
            <w:shd w:val="clear" w:color="auto" w:fill="auto"/>
            <w:vAlign w:val="center"/>
          </w:tcPr>
          <w:p w14:paraId="3C65268A"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-4.1.1 Uspostava instrumenata potpore koji će olakšati brodarima integraciju u europsko transportno tržište</w:t>
            </w:r>
          </w:p>
        </w:tc>
        <w:tc>
          <w:tcPr>
            <w:tcW w:w="456" w:type="pct"/>
            <w:vAlign w:val="center"/>
          </w:tcPr>
          <w:p w14:paraId="0F844BB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615934D8"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3</w:t>
            </w:r>
          </w:p>
        </w:tc>
        <w:tc>
          <w:tcPr>
            <w:tcW w:w="443" w:type="pct"/>
            <w:shd w:val="clear" w:color="auto" w:fill="72EE8D"/>
            <w:vAlign w:val="center"/>
          </w:tcPr>
          <w:p w14:paraId="364D375C"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3</w:t>
            </w:r>
          </w:p>
        </w:tc>
      </w:tr>
      <w:tr w:rsidR="00245C32" w14:paraId="419D99FF" w14:textId="77777777">
        <w:trPr>
          <w:cantSplit/>
          <w:trHeight w:val="20"/>
          <w:tblHeader/>
        </w:trPr>
        <w:tc>
          <w:tcPr>
            <w:tcW w:w="252" w:type="pct"/>
            <w:shd w:val="clear" w:color="auto" w:fill="auto"/>
            <w:vAlign w:val="center"/>
          </w:tcPr>
          <w:p w14:paraId="11826C6F"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45</w:t>
            </w:r>
          </w:p>
        </w:tc>
        <w:tc>
          <w:tcPr>
            <w:tcW w:w="3495" w:type="pct"/>
            <w:shd w:val="clear" w:color="auto" w:fill="auto"/>
            <w:vAlign w:val="center"/>
          </w:tcPr>
          <w:p w14:paraId="53869A57"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-1.3.2 Uspostava zajedničke platforme svih dionika riječnog prometnog sektora</w:t>
            </w:r>
          </w:p>
        </w:tc>
        <w:tc>
          <w:tcPr>
            <w:tcW w:w="456" w:type="pct"/>
            <w:vAlign w:val="center"/>
          </w:tcPr>
          <w:p w14:paraId="6DDBE86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355" w:type="pct"/>
            <w:vAlign w:val="center"/>
          </w:tcPr>
          <w:p w14:paraId="286F875E"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443" w:type="pct"/>
            <w:shd w:val="clear" w:color="auto" w:fill="72EE8D"/>
            <w:vAlign w:val="center"/>
          </w:tcPr>
          <w:p w14:paraId="59A8F3CB"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2</w:t>
            </w:r>
          </w:p>
        </w:tc>
      </w:tr>
      <w:tr w:rsidR="00245C32" w14:paraId="37DFFE8B" w14:textId="77777777">
        <w:trPr>
          <w:cantSplit/>
          <w:trHeight w:val="20"/>
          <w:tblHeader/>
        </w:trPr>
        <w:tc>
          <w:tcPr>
            <w:tcW w:w="252" w:type="pct"/>
            <w:shd w:val="clear" w:color="auto" w:fill="auto"/>
            <w:vAlign w:val="center"/>
          </w:tcPr>
          <w:p w14:paraId="5629B103"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46</w:t>
            </w:r>
          </w:p>
        </w:tc>
        <w:tc>
          <w:tcPr>
            <w:tcW w:w="3495" w:type="pct"/>
            <w:shd w:val="clear" w:color="auto" w:fill="auto"/>
            <w:vAlign w:val="center"/>
          </w:tcPr>
          <w:p w14:paraId="1878B714"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 xml:space="preserve">M -3.1.3 Specijalizacija lučkih usluga </w:t>
            </w:r>
          </w:p>
        </w:tc>
        <w:tc>
          <w:tcPr>
            <w:tcW w:w="456" w:type="pct"/>
            <w:vAlign w:val="center"/>
          </w:tcPr>
          <w:p w14:paraId="6A143ED3"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25BB063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72EE8D"/>
            <w:vAlign w:val="center"/>
          </w:tcPr>
          <w:p w14:paraId="12EA0C21"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2</w:t>
            </w:r>
          </w:p>
        </w:tc>
      </w:tr>
      <w:tr w:rsidR="00245C32" w14:paraId="788D96EA" w14:textId="77777777">
        <w:trPr>
          <w:cantSplit/>
          <w:trHeight w:val="20"/>
          <w:tblHeader/>
        </w:trPr>
        <w:tc>
          <w:tcPr>
            <w:tcW w:w="252" w:type="pct"/>
            <w:shd w:val="clear" w:color="auto" w:fill="auto"/>
            <w:vAlign w:val="center"/>
          </w:tcPr>
          <w:p w14:paraId="2734E8F3"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47</w:t>
            </w:r>
          </w:p>
        </w:tc>
        <w:tc>
          <w:tcPr>
            <w:tcW w:w="3495" w:type="pct"/>
            <w:shd w:val="clear" w:color="auto" w:fill="auto"/>
            <w:vAlign w:val="center"/>
          </w:tcPr>
          <w:p w14:paraId="33D96C93"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-5.1.4 Revitalizacija rijeka u turističke svrhe</w:t>
            </w:r>
          </w:p>
        </w:tc>
        <w:tc>
          <w:tcPr>
            <w:tcW w:w="456" w:type="pct"/>
            <w:vAlign w:val="center"/>
          </w:tcPr>
          <w:p w14:paraId="37270304"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6EAB9275"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72EE8D"/>
            <w:vAlign w:val="center"/>
          </w:tcPr>
          <w:p w14:paraId="471E82D2"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2</w:t>
            </w:r>
          </w:p>
        </w:tc>
      </w:tr>
      <w:tr w:rsidR="00245C32" w14:paraId="58DF9CA6" w14:textId="77777777">
        <w:trPr>
          <w:cantSplit/>
          <w:trHeight w:val="20"/>
          <w:tblHeader/>
        </w:trPr>
        <w:tc>
          <w:tcPr>
            <w:tcW w:w="252" w:type="pct"/>
            <w:shd w:val="clear" w:color="auto" w:fill="auto"/>
            <w:vAlign w:val="center"/>
          </w:tcPr>
          <w:p w14:paraId="6AE38D09"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48</w:t>
            </w:r>
          </w:p>
        </w:tc>
        <w:tc>
          <w:tcPr>
            <w:tcW w:w="3495" w:type="pct"/>
            <w:shd w:val="clear" w:color="auto" w:fill="auto"/>
            <w:vAlign w:val="center"/>
          </w:tcPr>
          <w:p w14:paraId="36A68031"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-5.1.3 Uspostava zakonodavnog okvira, riječnog turističkog sustava, identiteta, i prepoznatljivosti</w:t>
            </w:r>
          </w:p>
        </w:tc>
        <w:tc>
          <w:tcPr>
            <w:tcW w:w="456" w:type="pct"/>
            <w:vAlign w:val="center"/>
          </w:tcPr>
          <w:p w14:paraId="2C909D43"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42EDD56D"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72EE8D"/>
            <w:vAlign w:val="center"/>
          </w:tcPr>
          <w:p w14:paraId="39219861"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2</w:t>
            </w:r>
          </w:p>
        </w:tc>
      </w:tr>
      <w:tr w:rsidR="00245C32" w14:paraId="21C13085" w14:textId="77777777">
        <w:trPr>
          <w:cantSplit/>
          <w:trHeight w:val="20"/>
          <w:tblHeader/>
        </w:trPr>
        <w:tc>
          <w:tcPr>
            <w:tcW w:w="252" w:type="pct"/>
            <w:shd w:val="clear" w:color="auto" w:fill="auto"/>
            <w:vAlign w:val="center"/>
          </w:tcPr>
          <w:p w14:paraId="15897D39" w14:textId="77777777" w:rsidR="00245C32" w:rsidRDefault="00666F4C">
            <w:pPr>
              <w:spacing w:before="2" w:after="2"/>
              <w:ind w:left="57" w:right="57"/>
              <w:jc w:val="center"/>
              <w:rPr>
                <w:rFonts w:eastAsia="Calibri" w:cs="Times New Roman"/>
                <w:sz w:val="20"/>
                <w:szCs w:val="20"/>
              </w:rPr>
            </w:pPr>
            <w:r>
              <w:rPr>
                <w:rFonts w:eastAsia="Calibri" w:cs="Times New Roman"/>
                <w:color w:val="000000"/>
                <w:sz w:val="20"/>
                <w:szCs w:val="20"/>
              </w:rPr>
              <w:t>49</w:t>
            </w:r>
          </w:p>
        </w:tc>
        <w:tc>
          <w:tcPr>
            <w:tcW w:w="3495" w:type="pct"/>
            <w:shd w:val="clear" w:color="auto" w:fill="auto"/>
            <w:vAlign w:val="center"/>
          </w:tcPr>
          <w:p w14:paraId="5695C348"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-6.1.1 Utvrđivanje jasnih kriterija za financiranje projekata ekološke održivosti sredstvima državnog proračuna</w:t>
            </w:r>
          </w:p>
        </w:tc>
        <w:tc>
          <w:tcPr>
            <w:tcW w:w="456" w:type="pct"/>
            <w:vAlign w:val="center"/>
          </w:tcPr>
          <w:p w14:paraId="4A717740"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7DF8A0C5"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72EE8D"/>
            <w:vAlign w:val="center"/>
          </w:tcPr>
          <w:p w14:paraId="463CB38E"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2</w:t>
            </w:r>
          </w:p>
        </w:tc>
      </w:tr>
      <w:tr w:rsidR="00245C32" w14:paraId="31EA9B93" w14:textId="77777777">
        <w:trPr>
          <w:cantSplit/>
          <w:trHeight w:val="20"/>
          <w:tblHeader/>
        </w:trPr>
        <w:tc>
          <w:tcPr>
            <w:tcW w:w="252" w:type="pct"/>
            <w:shd w:val="clear" w:color="auto" w:fill="auto"/>
            <w:vAlign w:val="center"/>
          </w:tcPr>
          <w:p w14:paraId="0B6F214E"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50</w:t>
            </w:r>
          </w:p>
        </w:tc>
        <w:tc>
          <w:tcPr>
            <w:tcW w:w="3495" w:type="pct"/>
            <w:shd w:val="clear" w:color="auto" w:fill="auto"/>
            <w:vAlign w:val="center"/>
          </w:tcPr>
          <w:p w14:paraId="415D6FA6"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M -5.1.5 Uspostava modela ''polazišne luke''</w:t>
            </w:r>
          </w:p>
        </w:tc>
        <w:tc>
          <w:tcPr>
            <w:tcW w:w="456" w:type="pct"/>
            <w:vAlign w:val="center"/>
          </w:tcPr>
          <w:p w14:paraId="389103A1"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2E45068A"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2</w:t>
            </w:r>
          </w:p>
        </w:tc>
        <w:tc>
          <w:tcPr>
            <w:tcW w:w="443" w:type="pct"/>
            <w:shd w:val="clear" w:color="auto" w:fill="72EE8D"/>
            <w:vAlign w:val="center"/>
          </w:tcPr>
          <w:p w14:paraId="2918A7D0"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2</w:t>
            </w:r>
          </w:p>
        </w:tc>
      </w:tr>
      <w:tr w:rsidR="00245C32" w14:paraId="4C0C475D" w14:textId="77777777">
        <w:trPr>
          <w:cantSplit/>
          <w:trHeight w:val="20"/>
          <w:tblHeader/>
        </w:trPr>
        <w:tc>
          <w:tcPr>
            <w:tcW w:w="252" w:type="pct"/>
            <w:shd w:val="clear" w:color="auto" w:fill="auto"/>
            <w:vAlign w:val="center"/>
          </w:tcPr>
          <w:p w14:paraId="105F150C" w14:textId="77777777" w:rsidR="00245C32" w:rsidRDefault="00666F4C">
            <w:pPr>
              <w:spacing w:before="2" w:after="2"/>
              <w:ind w:left="57" w:right="57"/>
              <w:jc w:val="center"/>
              <w:rPr>
                <w:rFonts w:eastAsia="Calibri" w:cs="Times New Roman"/>
                <w:sz w:val="20"/>
                <w:szCs w:val="20"/>
              </w:rPr>
            </w:pPr>
            <w:r>
              <w:rPr>
                <w:rFonts w:eastAsia="Calibri" w:cs="Times New Roman"/>
                <w:sz w:val="20"/>
                <w:szCs w:val="20"/>
              </w:rPr>
              <w:t>51</w:t>
            </w:r>
          </w:p>
        </w:tc>
        <w:tc>
          <w:tcPr>
            <w:tcW w:w="3495" w:type="pct"/>
            <w:shd w:val="clear" w:color="auto" w:fill="auto"/>
            <w:vAlign w:val="center"/>
          </w:tcPr>
          <w:p w14:paraId="2AB71B24" w14:textId="77777777" w:rsidR="00245C32" w:rsidRDefault="00666F4C">
            <w:pPr>
              <w:spacing w:before="2" w:after="2"/>
              <w:ind w:left="57" w:right="57"/>
              <w:contextualSpacing/>
              <w:rPr>
                <w:rFonts w:eastAsia="Calibri" w:cs="Times New Roman"/>
                <w:sz w:val="20"/>
                <w:szCs w:val="20"/>
              </w:rPr>
            </w:pPr>
            <w:r>
              <w:rPr>
                <w:rFonts w:eastAsia="Calibri" w:cs="Times New Roman"/>
                <w:sz w:val="20"/>
                <w:szCs w:val="20"/>
              </w:rPr>
              <w:t xml:space="preserve">M -5.1.2 Povezivanje riječnog turizma u </w:t>
            </w:r>
            <w:proofErr w:type="spellStart"/>
            <w:r>
              <w:rPr>
                <w:rFonts w:eastAsia="Calibri" w:cs="Times New Roman"/>
                <w:sz w:val="20"/>
                <w:szCs w:val="20"/>
              </w:rPr>
              <w:t>makroregionalne</w:t>
            </w:r>
            <w:proofErr w:type="spellEnd"/>
            <w:r>
              <w:rPr>
                <w:rFonts w:eastAsia="Calibri" w:cs="Times New Roman"/>
                <w:sz w:val="20"/>
                <w:szCs w:val="20"/>
              </w:rPr>
              <w:t xml:space="preserve"> strategije i planove</w:t>
            </w:r>
          </w:p>
        </w:tc>
        <w:tc>
          <w:tcPr>
            <w:tcW w:w="456" w:type="pct"/>
            <w:vAlign w:val="center"/>
          </w:tcPr>
          <w:p w14:paraId="4D990D3E"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355" w:type="pct"/>
            <w:vAlign w:val="center"/>
          </w:tcPr>
          <w:p w14:paraId="039DE336" w14:textId="77777777" w:rsidR="00245C32" w:rsidRDefault="00666F4C">
            <w:pPr>
              <w:spacing w:before="2" w:after="2"/>
              <w:ind w:left="57" w:right="57"/>
              <w:jc w:val="center"/>
              <w:rPr>
                <w:rFonts w:eastAsia="Calibri" w:cs="Times New Roman"/>
                <w:sz w:val="20"/>
                <w:szCs w:val="20"/>
              </w:rPr>
            </w:pPr>
            <w:r>
              <w:rPr>
                <w:rFonts w:eastAsia="Calibri" w:cs="Times New Roman"/>
                <w:bCs/>
                <w:color w:val="000000"/>
                <w:sz w:val="20"/>
                <w:szCs w:val="20"/>
              </w:rPr>
              <w:t>1</w:t>
            </w:r>
          </w:p>
        </w:tc>
        <w:tc>
          <w:tcPr>
            <w:tcW w:w="443" w:type="pct"/>
            <w:shd w:val="clear" w:color="auto" w:fill="72EE8D"/>
            <w:vAlign w:val="center"/>
          </w:tcPr>
          <w:p w14:paraId="5B22405E" w14:textId="77777777" w:rsidR="00245C32" w:rsidRDefault="00666F4C">
            <w:pPr>
              <w:spacing w:before="2" w:after="2"/>
              <w:ind w:left="57" w:right="57"/>
              <w:jc w:val="center"/>
              <w:rPr>
                <w:rFonts w:eastAsia="Calibri" w:cs="Times New Roman"/>
                <w:color w:val="000000"/>
                <w:sz w:val="20"/>
                <w:szCs w:val="20"/>
              </w:rPr>
            </w:pPr>
            <w:r>
              <w:rPr>
                <w:rFonts w:eastAsia="Calibri" w:cs="Times New Roman"/>
                <w:bCs/>
                <w:color w:val="000000"/>
                <w:sz w:val="20"/>
                <w:szCs w:val="20"/>
              </w:rPr>
              <w:t>1</w:t>
            </w:r>
          </w:p>
        </w:tc>
      </w:tr>
    </w:tbl>
    <w:p w14:paraId="0E1AA63C" w14:textId="77777777" w:rsidR="00245C32" w:rsidRDefault="00245C32">
      <w:pPr>
        <w:tabs>
          <w:tab w:val="left" w:pos="1510"/>
        </w:tabs>
        <w:spacing w:line="240" w:lineRule="auto"/>
        <w:rPr>
          <w:rFonts w:eastAsia="Calibri" w:cs="Times New Roman"/>
          <w:lang w:val="en-GB"/>
        </w:rPr>
        <w:sectPr w:rsidR="00245C32">
          <w:pgSz w:w="16838" w:h="11906" w:orient="landscape"/>
          <w:pgMar w:top="1247" w:right="1134" w:bottom="1247" w:left="1134" w:header="709" w:footer="709" w:gutter="0"/>
          <w:cols w:space="708"/>
          <w:docGrid w:linePitch="360"/>
        </w:sectPr>
      </w:pPr>
    </w:p>
    <w:p w14:paraId="2F681168" w14:textId="77777777" w:rsidR="00245C32" w:rsidRDefault="00666F4C">
      <w:pPr>
        <w:spacing w:before="200" w:after="200" w:line="240" w:lineRule="auto"/>
        <w:jc w:val="both"/>
        <w:rPr>
          <w:rFonts w:eastAsia="Calibri" w:cs="Times New Roman"/>
        </w:rPr>
      </w:pPr>
      <w:r>
        <w:rPr>
          <w:rFonts w:eastAsia="Calibri" w:cs="Times New Roman"/>
        </w:rPr>
        <w:lastRenderedPageBreak/>
        <w:t xml:space="preserve">Važno je uzeti u obzir složenost provođenja samih mjera u vidu potrebnog broja aktivnosti, broja uključenih dionika i procedura te ostalih elemenata potrebnih za njihovu pravovremenu implementaciju. Mjere koje su u tablici iznad identificirane kao mjere visokog prioriteta su dodatno analizirane prema stupnju složenosti. </w:t>
      </w:r>
    </w:p>
    <w:p w14:paraId="467092CE" w14:textId="77777777" w:rsidR="00245C32" w:rsidRDefault="00666F4C">
      <w:pPr>
        <w:numPr>
          <w:ilvl w:val="0"/>
          <w:numId w:val="23"/>
        </w:numPr>
        <w:spacing w:after="200" w:line="240" w:lineRule="auto"/>
        <w:contextualSpacing/>
        <w:jc w:val="both"/>
        <w:rPr>
          <w:rFonts w:eastAsia="Calibri" w:cs="Times New Roman"/>
          <w:b/>
        </w:rPr>
      </w:pPr>
      <w:r>
        <w:rPr>
          <w:rFonts w:eastAsia="Calibri" w:cs="Times New Roman"/>
          <w:b/>
        </w:rPr>
        <w:t xml:space="preserve">Kriterij 3 - Složenost provedbe visoko prioritetne mjere </w:t>
      </w:r>
      <w:r>
        <w:rPr>
          <w:rFonts w:eastAsia="Calibri" w:cs="Times New Roman"/>
        </w:rPr>
        <w:t xml:space="preserve">= </w:t>
      </w:r>
      <w:r>
        <w:rPr>
          <w:rFonts w:eastAsia="Times New Roman" w:cs="Times New Roman"/>
        </w:rPr>
        <w:t>opseg provedbe visoko prioritetne mjere u pogledu broja aktivnosti, dionika i vremena potrebnih za provedbu preporuke</w:t>
      </w:r>
    </w:p>
    <w:p w14:paraId="67BCC260" w14:textId="77777777" w:rsidR="00245C32" w:rsidRDefault="00245C32">
      <w:pPr>
        <w:spacing w:line="240" w:lineRule="auto"/>
        <w:ind w:left="720"/>
        <w:contextualSpacing/>
        <w:rPr>
          <w:rFonts w:eastAsia="Calibri" w:cs="Times New Roman"/>
          <w:b/>
        </w:rPr>
      </w:pPr>
    </w:p>
    <w:tbl>
      <w:tblPr>
        <w:tblStyle w:val="TableGrid13"/>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88"/>
        <w:gridCol w:w="2693"/>
        <w:gridCol w:w="5386"/>
      </w:tblGrid>
      <w:tr w:rsidR="00245C32" w14:paraId="0D5F7B77" w14:textId="77777777">
        <w:trPr>
          <w:tblHeader/>
          <w:jc w:val="center"/>
        </w:trPr>
        <w:tc>
          <w:tcPr>
            <w:tcW w:w="988" w:type="dxa"/>
            <w:shd w:val="clear" w:color="auto" w:fill="B5C4D7"/>
          </w:tcPr>
          <w:p w14:paraId="4F79B909" w14:textId="77777777" w:rsidR="00245C32" w:rsidRDefault="00666F4C">
            <w:pPr>
              <w:tabs>
                <w:tab w:val="center" w:pos="811"/>
              </w:tabs>
              <w:spacing w:before="2" w:after="2"/>
              <w:jc w:val="center"/>
              <w:rPr>
                <w:rFonts w:eastAsia="Calibri" w:cs="Times New Roman"/>
                <w:b/>
              </w:rPr>
            </w:pPr>
            <w:r>
              <w:rPr>
                <w:rFonts w:eastAsia="Calibri" w:cs="Times New Roman"/>
                <w:b/>
              </w:rPr>
              <w:t>Ocjena</w:t>
            </w:r>
          </w:p>
        </w:tc>
        <w:tc>
          <w:tcPr>
            <w:tcW w:w="2693" w:type="dxa"/>
            <w:shd w:val="clear" w:color="auto" w:fill="B5C4D7"/>
          </w:tcPr>
          <w:p w14:paraId="0BBC7826" w14:textId="77777777" w:rsidR="00245C32" w:rsidRDefault="00666F4C">
            <w:pPr>
              <w:spacing w:before="2" w:after="2"/>
              <w:jc w:val="center"/>
              <w:rPr>
                <w:rFonts w:eastAsia="Calibri" w:cs="Times New Roman"/>
                <w:b/>
              </w:rPr>
            </w:pPr>
            <w:r>
              <w:rPr>
                <w:rFonts w:eastAsia="Calibri" w:cs="Times New Roman"/>
                <w:b/>
              </w:rPr>
              <w:t>Značenje</w:t>
            </w:r>
          </w:p>
        </w:tc>
        <w:tc>
          <w:tcPr>
            <w:tcW w:w="5386" w:type="dxa"/>
            <w:shd w:val="clear" w:color="auto" w:fill="B5C4D7"/>
          </w:tcPr>
          <w:p w14:paraId="5859F02B" w14:textId="77777777" w:rsidR="00245C32" w:rsidRDefault="00666F4C">
            <w:pPr>
              <w:spacing w:before="2" w:after="2"/>
              <w:jc w:val="center"/>
              <w:rPr>
                <w:rFonts w:eastAsia="Calibri" w:cs="Times New Roman"/>
                <w:b/>
              </w:rPr>
            </w:pPr>
            <w:r>
              <w:rPr>
                <w:rFonts w:eastAsia="Calibri" w:cs="Times New Roman"/>
                <w:b/>
              </w:rPr>
              <w:t>Obrazloženje ocjene</w:t>
            </w:r>
          </w:p>
        </w:tc>
      </w:tr>
      <w:tr w:rsidR="00245C32" w14:paraId="2FB49409" w14:textId="77777777">
        <w:trPr>
          <w:tblHeader/>
          <w:jc w:val="center"/>
        </w:trPr>
        <w:tc>
          <w:tcPr>
            <w:tcW w:w="988" w:type="dxa"/>
            <w:shd w:val="clear" w:color="auto" w:fill="72EE8D"/>
            <w:vAlign w:val="center"/>
          </w:tcPr>
          <w:p w14:paraId="23102F8B" w14:textId="77777777" w:rsidR="00245C32" w:rsidRDefault="00666F4C">
            <w:pPr>
              <w:spacing w:before="2" w:after="2"/>
              <w:jc w:val="center"/>
              <w:rPr>
                <w:rFonts w:eastAsia="Calibri" w:cs="Times New Roman"/>
              </w:rPr>
            </w:pPr>
            <w:r>
              <w:rPr>
                <w:rFonts w:eastAsia="Calibri" w:cs="Times New Roman"/>
              </w:rPr>
              <w:t>1</w:t>
            </w:r>
          </w:p>
        </w:tc>
        <w:tc>
          <w:tcPr>
            <w:tcW w:w="2693" w:type="dxa"/>
            <w:shd w:val="clear" w:color="auto" w:fill="72EE8D"/>
            <w:vAlign w:val="center"/>
          </w:tcPr>
          <w:p w14:paraId="3EFC9A86" w14:textId="77777777" w:rsidR="00245C32" w:rsidRDefault="00666F4C">
            <w:pPr>
              <w:spacing w:before="2" w:after="2"/>
              <w:contextualSpacing/>
              <w:rPr>
                <w:rFonts w:eastAsia="Calibri" w:cs="Times New Roman"/>
              </w:rPr>
            </w:pPr>
            <w:r>
              <w:rPr>
                <w:rFonts w:eastAsia="Calibri" w:cs="Times New Roman"/>
                <w:color w:val="000000"/>
              </w:rPr>
              <w:t>Niska složenost visoko prioritetne mjere</w:t>
            </w:r>
          </w:p>
        </w:tc>
        <w:tc>
          <w:tcPr>
            <w:tcW w:w="5386" w:type="dxa"/>
            <w:vAlign w:val="center"/>
          </w:tcPr>
          <w:p w14:paraId="7BC0D4E7" w14:textId="77777777" w:rsidR="00245C32" w:rsidRDefault="00666F4C">
            <w:pPr>
              <w:spacing w:before="2" w:after="2"/>
              <w:jc w:val="both"/>
              <w:rPr>
                <w:rFonts w:eastAsia="Calibri" w:cs="Times New Roman"/>
                <w:color w:val="000000"/>
              </w:rPr>
            </w:pPr>
            <w:r>
              <w:rPr>
                <w:rFonts w:eastAsia="Calibri" w:cs="Times New Roman"/>
                <w:color w:val="000000"/>
              </w:rPr>
              <w:t>Potrebno je provesti mali broj aktivnosti bez potrebe za uključivanjem različitih skupina dionika. Rizik od kašnjenja provedbe aktivnosti je mali.</w:t>
            </w:r>
          </w:p>
        </w:tc>
      </w:tr>
      <w:tr w:rsidR="00245C32" w14:paraId="209549D7" w14:textId="77777777">
        <w:trPr>
          <w:tblHeader/>
          <w:jc w:val="center"/>
        </w:trPr>
        <w:tc>
          <w:tcPr>
            <w:tcW w:w="988" w:type="dxa"/>
            <w:shd w:val="clear" w:color="auto" w:fill="FFF769"/>
            <w:vAlign w:val="center"/>
          </w:tcPr>
          <w:p w14:paraId="3D9FE952" w14:textId="77777777" w:rsidR="00245C32" w:rsidRDefault="00666F4C">
            <w:pPr>
              <w:spacing w:before="2" w:after="2"/>
              <w:jc w:val="center"/>
              <w:rPr>
                <w:rFonts w:eastAsia="Calibri" w:cs="Times New Roman"/>
              </w:rPr>
            </w:pPr>
            <w:r>
              <w:rPr>
                <w:rFonts w:eastAsia="Calibri" w:cs="Times New Roman"/>
              </w:rPr>
              <w:t>2</w:t>
            </w:r>
          </w:p>
        </w:tc>
        <w:tc>
          <w:tcPr>
            <w:tcW w:w="2693" w:type="dxa"/>
            <w:shd w:val="clear" w:color="auto" w:fill="FFF769"/>
            <w:vAlign w:val="center"/>
          </w:tcPr>
          <w:p w14:paraId="3AC6D6A4" w14:textId="77777777" w:rsidR="00245C32" w:rsidRDefault="00666F4C">
            <w:pPr>
              <w:spacing w:before="2" w:after="2"/>
              <w:contextualSpacing/>
              <w:rPr>
                <w:rFonts w:eastAsia="Calibri" w:cs="Times New Roman"/>
              </w:rPr>
            </w:pPr>
            <w:r>
              <w:rPr>
                <w:rFonts w:eastAsia="Calibri" w:cs="Times New Roman"/>
                <w:color w:val="000000"/>
              </w:rPr>
              <w:t>Umjerena složenost visoko prioritetne mjere</w:t>
            </w:r>
          </w:p>
        </w:tc>
        <w:tc>
          <w:tcPr>
            <w:tcW w:w="5386" w:type="dxa"/>
            <w:vAlign w:val="center"/>
          </w:tcPr>
          <w:p w14:paraId="792521F9" w14:textId="77777777" w:rsidR="00245C32" w:rsidRDefault="00666F4C">
            <w:pPr>
              <w:spacing w:before="2" w:after="2"/>
              <w:jc w:val="both"/>
              <w:rPr>
                <w:rFonts w:eastAsia="Calibri" w:cs="Times New Roman"/>
              </w:rPr>
            </w:pPr>
            <w:r>
              <w:rPr>
                <w:rFonts w:eastAsia="Calibri" w:cs="Times New Roman"/>
                <w:color w:val="000000"/>
              </w:rPr>
              <w:t>Potrebno je provesti manji broj aktivnosti s uključivanjem različitih skupina aktera i poštivanjem većeg broja propisanih procedura ili je potrebno provesti veći broj aktivnosti s uključivanjem manjeg broja dionika i poštivanjem manjeg broja propisanih procedura. Rizik od kašnjenja provedbe je umjeren.</w:t>
            </w:r>
          </w:p>
        </w:tc>
      </w:tr>
      <w:tr w:rsidR="00245C32" w14:paraId="5C0CCCED" w14:textId="77777777">
        <w:trPr>
          <w:trHeight w:val="687"/>
          <w:tblHeader/>
          <w:jc w:val="center"/>
        </w:trPr>
        <w:tc>
          <w:tcPr>
            <w:tcW w:w="988" w:type="dxa"/>
            <w:shd w:val="clear" w:color="auto" w:fill="FF6165"/>
            <w:vAlign w:val="center"/>
          </w:tcPr>
          <w:p w14:paraId="1A3E84AA" w14:textId="77777777" w:rsidR="00245C32" w:rsidRDefault="00666F4C">
            <w:pPr>
              <w:spacing w:before="2" w:after="2"/>
              <w:jc w:val="center"/>
              <w:rPr>
                <w:rFonts w:eastAsia="Calibri" w:cs="Times New Roman"/>
              </w:rPr>
            </w:pPr>
            <w:r>
              <w:rPr>
                <w:rFonts w:eastAsia="Calibri" w:cs="Times New Roman"/>
              </w:rPr>
              <w:t>3</w:t>
            </w:r>
          </w:p>
        </w:tc>
        <w:tc>
          <w:tcPr>
            <w:tcW w:w="2693" w:type="dxa"/>
            <w:shd w:val="clear" w:color="auto" w:fill="FF6165"/>
            <w:vAlign w:val="center"/>
          </w:tcPr>
          <w:p w14:paraId="6B743324" w14:textId="77777777" w:rsidR="00245C32" w:rsidRDefault="00666F4C">
            <w:pPr>
              <w:spacing w:before="2" w:after="2"/>
              <w:contextualSpacing/>
              <w:rPr>
                <w:rFonts w:eastAsia="Calibri" w:cs="Times New Roman"/>
              </w:rPr>
            </w:pPr>
            <w:r>
              <w:rPr>
                <w:rFonts w:eastAsia="Calibri" w:cs="Times New Roman"/>
                <w:color w:val="000000"/>
              </w:rPr>
              <w:t>Visoka složenost visoko prioritetne mjere</w:t>
            </w:r>
          </w:p>
        </w:tc>
        <w:tc>
          <w:tcPr>
            <w:tcW w:w="5386" w:type="dxa"/>
            <w:vAlign w:val="center"/>
          </w:tcPr>
          <w:p w14:paraId="63DACD8F" w14:textId="77777777" w:rsidR="00245C32" w:rsidRDefault="00666F4C">
            <w:pPr>
              <w:spacing w:before="2" w:after="2"/>
              <w:jc w:val="both"/>
              <w:rPr>
                <w:rFonts w:eastAsia="Calibri" w:cs="Times New Roman"/>
                <w:color w:val="000000"/>
              </w:rPr>
            </w:pPr>
            <w:r>
              <w:rPr>
                <w:rFonts w:eastAsia="Calibri" w:cs="Times New Roman"/>
                <w:color w:val="000000"/>
              </w:rPr>
              <w:t>Potrebno je provesti velik broj aktivnosti s uključivanjem različitih skupina dionika i poštivanjem većeg broja propisanih procedura. Rizik od kašnjenja provedbe je visok.</w:t>
            </w:r>
          </w:p>
        </w:tc>
      </w:tr>
    </w:tbl>
    <w:p w14:paraId="721E821A" w14:textId="77777777" w:rsidR="00245C32" w:rsidRDefault="00666F4C">
      <w:pPr>
        <w:spacing w:before="200" w:after="200" w:line="240" w:lineRule="auto"/>
        <w:jc w:val="both"/>
        <w:rPr>
          <w:rFonts w:eastAsia="Calibri" w:cs="Times New Roman"/>
        </w:rPr>
      </w:pPr>
      <w:r>
        <w:rPr>
          <w:rFonts w:eastAsia="Calibri" w:cs="Times New Roman"/>
        </w:rPr>
        <w:t>Stupnjevanjem prema složenosti identificirane su tri vrste visoko prioritetnih mjera:</w:t>
      </w:r>
    </w:p>
    <w:p w14:paraId="17720FC4" w14:textId="77777777" w:rsidR="00245C32" w:rsidRDefault="00666F4C">
      <w:pPr>
        <w:numPr>
          <w:ilvl w:val="0"/>
          <w:numId w:val="23"/>
        </w:numPr>
        <w:spacing w:before="200" w:after="200" w:line="240" w:lineRule="auto"/>
        <w:contextualSpacing/>
        <w:jc w:val="both"/>
        <w:rPr>
          <w:rFonts w:eastAsia="Calibri" w:cs="Times New Roman"/>
        </w:rPr>
      </w:pPr>
      <w:r>
        <w:rPr>
          <w:rFonts w:eastAsia="Calibri" w:cs="Times New Roman"/>
          <w:b/>
        </w:rPr>
        <w:t>Mjera velikog doprinosa i učinka, visoke složenosti:</w:t>
      </w:r>
      <w:r>
        <w:rPr>
          <w:rFonts w:eastAsia="Calibri" w:cs="Times New Roman"/>
        </w:rPr>
        <w:t xml:space="preserve"> Predstavlja mjeru visokog prioriteta koja ima veliki učinak na cjelokupni sustav </w:t>
      </w:r>
      <w:bookmarkStart w:id="95" w:name="_Hlk37169153"/>
      <w:r>
        <w:rPr>
          <w:rFonts w:eastAsia="Calibri" w:cs="Times New Roman"/>
        </w:rPr>
        <w:t>unutarnje plovidbe</w:t>
      </w:r>
      <w:bookmarkEnd w:id="95"/>
      <w:r>
        <w:rPr>
          <w:rFonts w:eastAsia="Calibri" w:cs="Times New Roman"/>
        </w:rPr>
        <w:t>, ali je složena za provesti odnosno potrebno je više vremena i ostalih resursa za njezinu provedbu. Ovom se mjerom postiže veliki učinak, ali zahtjeva više resursa za provedbu, stoga je bitno započeti njezinu provedbu u ranijoj fazi provedbe Strategije.</w:t>
      </w:r>
    </w:p>
    <w:p w14:paraId="0DD39079" w14:textId="77777777" w:rsidR="00245C32" w:rsidRDefault="00666F4C">
      <w:pPr>
        <w:numPr>
          <w:ilvl w:val="0"/>
          <w:numId w:val="23"/>
        </w:numPr>
        <w:spacing w:before="200" w:after="200" w:line="240" w:lineRule="auto"/>
        <w:contextualSpacing/>
        <w:jc w:val="both"/>
        <w:rPr>
          <w:rFonts w:eastAsia="Calibri" w:cs="Times New Roman"/>
        </w:rPr>
      </w:pPr>
      <w:r>
        <w:rPr>
          <w:rFonts w:eastAsia="Calibri" w:cs="Times New Roman"/>
          <w:b/>
        </w:rPr>
        <w:t>Mjera velikog doprinosa i učinka, umjerene složenosti:</w:t>
      </w:r>
      <w:r>
        <w:rPr>
          <w:rFonts w:eastAsia="Calibri" w:cs="Times New Roman"/>
        </w:rPr>
        <w:t xml:space="preserve"> Predstavlja mjeru visokog prioriteta koja ima veliki učinak na cjelokupni sustav unutarnje plovidbe, ali je umjereno složena za provesti. Ova mjera također je prioritet za provedbu i predlaže se njezina provedba u ranijoj fazi provedbe Strategije, iako prva skupina mjera (veće složenosti) treba imati veći prioritet.</w:t>
      </w:r>
    </w:p>
    <w:p w14:paraId="085A2343" w14:textId="28851603" w:rsidR="00245C32" w:rsidRDefault="00666F4C">
      <w:pPr>
        <w:numPr>
          <w:ilvl w:val="0"/>
          <w:numId w:val="23"/>
        </w:numPr>
        <w:spacing w:before="200" w:after="200" w:line="240" w:lineRule="auto"/>
        <w:contextualSpacing/>
        <w:jc w:val="both"/>
        <w:rPr>
          <w:rFonts w:eastAsia="Calibri" w:cs="Times New Roman"/>
        </w:rPr>
      </w:pPr>
      <w:r>
        <w:rPr>
          <w:rFonts w:eastAsia="Calibri" w:cs="Times New Roman"/>
          <w:b/>
        </w:rPr>
        <w:t>Mjera velikog doprinosa i učinka, niske složenosti:</w:t>
      </w:r>
      <w:r>
        <w:rPr>
          <w:rFonts w:eastAsia="Calibri" w:cs="Times New Roman"/>
        </w:rPr>
        <w:t xml:space="preserve"> Predstavlja mjeru visokog prioriteta koja ima veliki učinak na cjelokupni sustav unutarnje plovidbe i jednostavna za provesti odnosno potrebno je manje vremena i ostalih resursa za provedbu. Ovom se mjerom s manje resursa, u kraćem </w:t>
      </w:r>
      <w:r w:rsidR="00475D48">
        <w:rPr>
          <w:rFonts w:eastAsia="Calibri" w:cs="Times New Roman"/>
        </w:rPr>
        <w:t>razdoblju</w:t>
      </w:r>
      <w:r>
        <w:rPr>
          <w:rFonts w:eastAsia="Calibri" w:cs="Times New Roman"/>
        </w:rPr>
        <w:t xml:space="preserve"> postiže veliki učinak, stoga je bitno započeti njezinu provedbu također u ranijoj fazi provedbe Strategije.</w:t>
      </w:r>
    </w:p>
    <w:p w14:paraId="050788C0" w14:textId="77777777" w:rsidR="00245C32" w:rsidRDefault="00666F4C">
      <w:pPr>
        <w:spacing w:before="200" w:after="200" w:line="240" w:lineRule="auto"/>
        <w:jc w:val="both"/>
        <w:rPr>
          <w:rFonts w:eastAsia="Calibri" w:cs="Times New Roman"/>
        </w:rPr>
      </w:pPr>
      <w:r>
        <w:rPr>
          <w:rFonts w:eastAsia="Calibri" w:cs="Times New Roman"/>
        </w:rPr>
        <w:t xml:space="preserve">U nastavku je prikazano bodovanje visoko prioritetnih mjera prema stupnju složenosti provedbe, odnosno sukladno opisima stupnja složenosti u tablici iznad. </w:t>
      </w:r>
    </w:p>
    <w:p w14:paraId="4424219E" w14:textId="77777777" w:rsidR="00245C32" w:rsidRDefault="00666F4C">
      <w:pPr>
        <w:keepNext/>
        <w:spacing w:after="200" w:line="240" w:lineRule="auto"/>
        <w:jc w:val="center"/>
        <w:rPr>
          <w:rFonts w:eastAsia="Calibri" w:cs="Times New Roman"/>
          <w:b/>
          <w:bCs/>
          <w:sz w:val="20"/>
          <w:szCs w:val="18"/>
        </w:rPr>
      </w:pPr>
      <w:bookmarkStart w:id="96" w:name="_Toc35682794"/>
      <w:bookmarkStart w:id="97" w:name="_Toc105421973"/>
      <w:r>
        <w:rPr>
          <w:rFonts w:eastAsia="Calibri" w:cs="Times New Roman"/>
          <w:b/>
          <w:bCs/>
          <w:sz w:val="20"/>
          <w:szCs w:val="18"/>
        </w:rPr>
        <w:t xml:space="preserve">Tablica </w:t>
      </w:r>
      <w:r>
        <w:rPr>
          <w:rFonts w:eastAsia="Calibri" w:cs="Times New Roman"/>
          <w:b/>
          <w:bCs/>
          <w:noProof/>
          <w:sz w:val="20"/>
          <w:szCs w:val="18"/>
        </w:rPr>
        <w:fldChar w:fldCharType="begin"/>
      </w:r>
      <w:r>
        <w:rPr>
          <w:rFonts w:eastAsia="Calibri" w:cs="Times New Roman"/>
          <w:b/>
          <w:bCs/>
          <w:noProof/>
          <w:sz w:val="20"/>
          <w:szCs w:val="18"/>
        </w:rPr>
        <w:instrText xml:space="preserve"> SEQ Tablica \* ARABIC </w:instrText>
      </w:r>
      <w:r>
        <w:rPr>
          <w:rFonts w:eastAsia="Calibri" w:cs="Times New Roman"/>
          <w:b/>
          <w:bCs/>
          <w:noProof/>
          <w:sz w:val="20"/>
          <w:szCs w:val="18"/>
        </w:rPr>
        <w:fldChar w:fldCharType="separate"/>
      </w:r>
      <w:r>
        <w:rPr>
          <w:rFonts w:eastAsia="Calibri" w:cs="Times New Roman"/>
          <w:b/>
          <w:bCs/>
          <w:noProof/>
          <w:sz w:val="20"/>
          <w:szCs w:val="18"/>
        </w:rPr>
        <w:t>8</w:t>
      </w:r>
      <w:r>
        <w:rPr>
          <w:rFonts w:eastAsia="Calibri" w:cs="Times New Roman"/>
          <w:b/>
          <w:bCs/>
          <w:noProof/>
          <w:sz w:val="20"/>
          <w:szCs w:val="18"/>
        </w:rPr>
        <w:fldChar w:fldCharType="end"/>
      </w:r>
      <w:r>
        <w:rPr>
          <w:rFonts w:eastAsia="Calibri" w:cs="Times New Roman"/>
          <w:b/>
          <w:bCs/>
          <w:sz w:val="20"/>
          <w:szCs w:val="18"/>
        </w:rPr>
        <w:t>: Stupnjevanje visoko prioritetnih mjera prema složenosti provedbe</w:t>
      </w:r>
      <w:bookmarkEnd w:id="96"/>
      <w:bookmarkEnd w:id="97"/>
    </w:p>
    <w:tbl>
      <w:tblPr>
        <w:tblStyle w:val="TableGrid1"/>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97"/>
        <w:gridCol w:w="6972"/>
        <w:gridCol w:w="1291"/>
      </w:tblGrid>
      <w:tr w:rsidR="00245C32" w14:paraId="7062EF18" w14:textId="77777777">
        <w:trPr>
          <w:cantSplit/>
          <w:trHeight w:val="77"/>
        </w:trPr>
        <w:tc>
          <w:tcPr>
            <w:tcW w:w="440" w:type="pct"/>
            <w:shd w:val="clear" w:color="auto" w:fill="B5C4D7"/>
            <w:vAlign w:val="center"/>
          </w:tcPr>
          <w:p w14:paraId="392A8C7B" w14:textId="77777777" w:rsidR="00245C32" w:rsidRDefault="00666F4C">
            <w:pPr>
              <w:tabs>
                <w:tab w:val="center" w:pos="811"/>
              </w:tabs>
              <w:spacing w:before="2" w:after="2"/>
              <w:ind w:left="57" w:right="57"/>
              <w:jc w:val="center"/>
              <w:rPr>
                <w:rFonts w:eastAsia="Calibri" w:cs="Times New Roman"/>
                <w:b/>
              </w:rPr>
            </w:pPr>
            <w:r>
              <w:rPr>
                <w:rFonts w:eastAsia="Calibri" w:cs="Times New Roman"/>
                <w:b/>
              </w:rPr>
              <w:t>Broj</w:t>
            </w:r>
          </w:p>
        </w:tc>
        <w:tc>
          <w:tcPr>
            <w:tcW w:w="4173" w:type="pct"/>
            <w:shd w:val="clear" w:color="auto" w:fill="B5C4D7"/>
            <w:vAlign w:val="center"/>
          </w:tcPr>
          <w:p w14:paraId="305C1B9C" w14:textId="77777777" w:rsidR="00245C32" w:rsidRDefault="00666F4C">
            <w:pPr>
              <w:spacing w:before="2" w:after="2"/>
              <w:ind w:left="57" w:right="57"/>
              <w:jc w:val="center"/>
              <w:rPr>
                <w:rFonts w:eastAsia="Calibri" w:cs="Times New Roman"/>
                <w:b/>
              </w:rPr>
            </w:pPr>
            <w:r>
              <w:rPr>
                <w:rFonts w:eastAsia="Calibri" w:cs="Times New Roman"/>
                <w:b/>
              </w:rPr>
              <w:t>Visoko prioritetna mjera</w:t>
            </w:r>
          </w:p>
        </w:tc>
        <w:tc>
          <w:tcPr>
            <w:tcW w:w="387" w:type="pct"/>
            <w:shd w:val="clear" w:color="auto" w:fill="B5C4D7"/>
            <w:vAlign w:val="center"/>
          </w:tcPr>
          <w:p w14:paraId="589BE9BD" w14:textId="77777777" w:rsidR="00245C32" w:rsidRDefault="00666F4C">
            <w:pPr>
              <w:spacing w:before="2" w:after="2"/>
              <w:ind w:left="57" w:right="57"/>
              <w:jc w:val="center"/>
              <w:rPr>
                <w:rFonts w:eastAsia="Calibri" w:cs="Times New Roman"/>
                <w:b/>
              </w:rPr>
            </w:pPr>
            <w:r>
              <w:rPr>
                <w:rFonts w:eastAsia="Calibri" w:cs="Times New Roman"/>
                <w:b/>
              </w:rPr>
              <w:t xml:space="preserve">Složenost </w:t>
            </w:r>
          </w:p>
        </w:tc>
      </w:tr>
      <w:tr w:rsidR="00245C32" w14:paraId="3BBE90D8" w14:textId="77777777">
        <w:trPr>
          <w:cantSplit/>
          <w:trHeight w:val="77"/>
        </w:trPr>
        <w:tc>
          <w:tcPr>
            <w:tcW w:w="440" w:type="pct"/>
            <w:shd w:val="clear" w:color="auto" w:fill="auto"/>
            <w:vAlign w:val="center"/>
          </w:tcPr>
          <w:p w14:paraId="1E7B5A17" w14:textId="77777777" w:rsidR="00245C32" w:rsidRDefault="00666F4C">
            <w:pPr>
              <w:spacing w:before="2" w:after="2"/>
              <w:ind w:left="57" w:right="57"/>
              <w:jc w:val="center"/>
              <w:rPr>
                <w:rFonts w:eastAsia="Calibri" w:cs="Times New Roman"/>
              </w:rPr>
            </w:pPr>
            <w:r>
              <w:rPr>
                <w:rFonts w:eastAsia="Calibri" w:cs="Times New Roman"/>
                <w:color w:val="000000"/>
              </w:rPr>
              <w:t>1</w:t>
            </w:r>
          </w:p>
        </w:tc>
        <w:tc>
          <w:tcPr>
            <w:tcW w:w="4173" w:type="pct"/>
            <w:shd w:val="clear" w:color="auto" w:fill="auto"/>
            <w:vAlign w:val="center"/>
          </w:tcPr>
          <w:p w14:paraId="7D3BED42" w14:textId="77777777" w:rsidR="00245C32" w:rsidRDefault="00666F4C">
            <w:pPr>
              <w:spacing w:before="2" w:after="2"/>
              <w:ind w:left="57" w:right="57"/>
              <w:contextualSpacing/>
              <w:jc w:val="both"/>
              <w:rPr>
                <w:rFonts w:eastAsia="Calibri" w:cs="Times New Roman"/>
              </w:rPr>
            </w:pPr>
            <w:r>
              <w:rPr>
                <w:rFonts w:eastAsia="Calibri" w:cs="Times New Roman"/>
              </w:rPr>
              <w:t xml:space="preserve">M -8.3.4 Izgradnja </w:t>
            </w:r>
            <w:proofErr w:type="spellStart"/>
            <w:r>
              <w:rPr>
                <w:rFonts w:eastAsia="Calibri" w:cs="Times New Roman"/>
              </w:rPr>
              <w:t>intermodalne</w:t>
            </w:r>
            <w:proofErr w:type="spellEnd"/>
            <w:r>
              <w:rPr>
                <w:rFonts w:eastAsia="Calibri" w:cs="Times New Roman"/>
              </w:rPr>
              <w:t xml:space="preserve"> infrastrukture u teretnom i putničkom prometu</w:t>
            </w:r>
          </w:p>
        </w:tc>
        <w:tc>
          <w:tcPr>
            <w:tcW w:w="387" w:type="pct"/>
            <w:shd w:val="clear" w:color="auto" w:fill="FF6165"/>
            <w:vAlign w:val="center"/>
          </w:tcPr>
          <w:p w14:paraId="7F09F30F"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682C286C" w14:textId="77777777">
        <w:trPr>
          <w:cantSplit/>
          <w:trHeight w:val="77"/>
        </w:trPr>
        <w:tc>
          <w:tcPr>
            <w:tcW w:w="440" w:type="pct"/>
            <w:shd w:val="clear" w:color="auto" w:fill="auto"/>
            <w:vAlign w:val="center"/>
          </w:tcPr>
          <w:p w14:paraId="18C774D4" w14:textId="77777777" w:rsidR="00245C32" w:rsidRDefault="00666F4C">
            <w:pPr>
              <w:spacing w:before="2" w:after="2"/>
              <w:ind w:left="57" w:right="57"/>
              <w:jc w:val="center"/>
              <w:rPr>
                <w:rFonts w:eastAsia="Calibri" w:cs="Times New Roman"/>
              </w:rPr>
            </w:pPr>
            <w:r>
              <w:rPr>
                <w:rFonts w:eastAsia="Calibri" w:cs="Times New Roman"/>
                <w:color w:val="000000"/>
              </w:rPr>
              <w:lastRenderedPageBreak/>
              <w:t>2</w:t>
            </w:r>
          </w:p>
        </w:tc>
        <w:tc>
          <w:tcPr>
            <w:tcW w:w="4173" w:type="pct"/>
            <w:shd w:val="clear" w:color="auto" w:fill="auto"/>
            <w:vAlign w:val="center"/>
          </w:tcPr>
          <w:p w14:paraId="36D9B1FF" w14:textId="77777777" w:rsidR="00245C32" w:rsidRDefault="00666F4C">
            <w:pPr>
              <w:spacing w:before="2" w:after="2"/>
              <w:ind w:left="57" w:right="57"/>
              <w:contextualSpacing/>
              <w:jc w:val="both"/>
              <w:rPr>
                <w:rFonts w:eastAsia="Calibri" w:cs="Times New Roman"/>
              </w:rPr>
            </w:pPr>
            <w:r>
              <w:rPr>
                <w:rFonts w:eastAsia="Calibri" w:cs="Times New Roman"/>
              </w:rPr>
              <w:t>M -6.1.3 Ulaganje u plovila i lučku infrastrukturu na način koji omogućava postizanje većeg stupnja energetske učinkovitosti te dostupnost alternativnih čistih goriva</w:t>
            </w:r>
          </w:p>
        </w:tc>
        <w:tc>
          <w:tcPr>
            <w:tcW w:w="387" w:type="pct"/>
            <w:shd w:val="clear" w:color="auto" w:fill="FF6165"/>
            <w:vAlign w:val="center"/>
          </w:tcPr>
          <w:p w14:paraId="588E5A54"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07F32862" w14:textId="77777777">
        <w:trPr>
          <w:cantSplit/>
          <w:trHeight w:val="77"/>
        </w:trPr>
        <w:tc>
          <w:tcPr>
            <w:tcW w:w="440" w:type="pct"/>
            <w:shd w:val="clear" w:color="auto" w:fill="auto"/>
            <w:vAlign w:val="center"/>
          </w:tcPr>
          <w:p w14:paraId="0117A442" w14:textId="77777777" w:rsidR="00245C32" w:rsidRDefault="00666F4C">
            <w:pPr>
              <w:spacing w:before="2" w:after="2"/>
              <w:ind w:left="57" w:right="57"/>
              <w:jc w:val="center"/>
              <w:rPr>
                <w:rFonts w:eastAsia="Calibri" w:cs="Times New Roman"/>
              </w:rPr>
            </w:pPr>
            <w:r>
              <w:rPr>
                <w:rFonts w:eastAsia="Calibri" w:cs="Times New Roman"/>
                <w:color w:val="000000"/>
              </w:rPr>
              <w:t>3</w:t>
            </w:r>
          </w:p>
        </w:tc>
        <w:tc>
          <w:tcPr>
            <w:tcW w:w="4173" w:type="pct"/>
            <w:shd w:val="clear" w:color="auto" w:fill="auto"/>
            <w:vAlign w:val="center"/>
          </w:tcPr>
          <w:p w14:paraId="03053679" w14:textId="77777777" w:rsidR="00245C32" w:rsidRDefault="00666F4C">
            <w:pPr>
              <w:spacing w:before="2" w:after="2"/>
              <w:ind w:left="57" w:right="57"/>
              <w:contextualSpacing/>
              <w:jc w:val="both"/>
              <w:rPr>
                <w:rFonts w:eastAsia="Calibri" w:cs="Times New Roman"/>
              </w:rPr>
            </w:pPr>
            <w:r>
              <w:rPr>
                <w:rFonts w:eastAsia="Calibri" w:cs="Times New Roman"/>
              </w:rPr>
              <w:t>M -8.1.1 Obnova lučkih građevina i objekata</w:t>
            </w:r>
          </w:p>
        </w:tc>
        <w:tc>
          <w:tcPr>
            <w:tcW w:w="387" w:type="pct"/>
            <w:shd w:val="clear" w:color="auto" w:fill="FF6165"/>
            <w:vAlign w:val="center"/>
          </w:tcPr>
          <w:p w14:paraId="7A075FCD"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24B04A7A" w14:textId="77777777">
        <w:trPr>
          <w:cantSplit/>
          <w:trHeight w:val="77"/>
        </w:trPr>
        <w:tc>
          <w:tcPr>
            <w:tcW w:w="440" w:type="pct"/>
            <w:shd w:val="clear" w:color="auto" w:fill="auto"/>
            <w:vAlign w:val="center"/>
          </w:tcPr>
          <w:p w14:paraId="1660E7EF" w14:textId="77777777" w:rsidR="00245C32" w:rsidRDefault="00666F4C">
            <w:pPr>
              <w:spacing w:before="2" w:after="2"/>
              <w:ind w:left="57" w:right="57"/>
              <w:jc w:val="center"/>
              <w:rPr>
                <w:rFonts w:eastAsia="Calibri" w:cs="Times New Roman"/>
              </w:rPr>
            </w:pPr>
            <w:r>
              <w:rPr>
                <w:rFonts w:eastAsia="Calibri" w:cs="Times New Roman"/>
                <w:color w:val="000000"/>
              </w:rPr>
              <w:t>4</w:t>
            </w:r>
          </w:p>
        </w:tc>
        <w:tc>
          <w:tcPr>
            <w:tcW w:w="4173" w:type="pct"/>
            <w:shd w:val="clear" w:color="auto" w:fill="auto"/>
            <w:vAlign w:val="center"/>
          </w:tcPr>
          <w:p w14:paraId="1EAE755F" w14:textId="77777777" w:rsidR="00245C32" w:rsidRDefault="00666F4C">
            <w:pPr>
              <w:spacing w:before="2" w:after="2"/>
              <w:ind w:left="57" w:right="57"/>
              <w:contextualSpacing/>
              <w:jc w:val="both"/>
              <w:rPr>
                <w:rFonts w:eastAsia="Calibri" w:cs="Times New Roman"/>
              </w:rPr>
            </w:pPr>
            <w:r>
              <w:rPr>
                <w:rFonts w:eastAsia="Calibri" w:cs="Times New Roman"/>
              </w:rPr>
              <w:t>M -8.2.1 Izgradnja luka i pristaništa</w:t>
            </w:r>
          </w:p>
        </w:tc>
        <w:tc>
          <w:tcPr>
            <w:tcW w:w="387" w:type="pct"/>
            <w:shd w:val="clear" w:color="auto" w:fill="FF6165"/>
            <w:vAlign w:val="center"/>
          </w:tcPr>
          <w:p w14:paraId="25D9842C"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05DC4348" w14:textId="77777777">
        <w:trPr>
          <w:cantSplit/>
          <w:trHeight w:val="77"/>
        </w:trPr>
        <w:tc>
          <w:tcPr>
            <w:tcW w:w="440" w:type="pct"/>
            <w:shd w:val="clear" w:color="auto" w:fill="auto"/>
            <w:vAlign w:val="center"/>
          </w:tcPr>
          <w:p w14:paraId="1A25F088" w14:textId="77777777" w:rsidR="00245C32" w:rsidRDefault="00666F4C">
            <w:pPr>
              <w:spacing w:before="2" w:after="2"/>
              <w:ind w:left="57" w:right="57"/>
              <w:jc w:val="center"/>
              <w:rPr>
                <w:rFonts w:eastAsia="Calibri" w:cs="Times New Roman"/>
              </w:rPr>
            </w:pPr>
            <w:r>
              <w:rPr>
                <w:rFonts w:eastAsia="Calibri" w:cs="Times New Roman"/>
                <w:color w:val="000000"/>
              </w:rPr>
              <w:t>5</w:t>
            </w:r>
          </w:p>
        </w:tc>
        <w:tc>
          <w:tcPr>
            <w:tcW w:w="4173" w:type="pct"/>
            <w:shd w:val="clear" w:color="auto" w:fill="auto"/>
            <w:vAlign w:val="center"/>
          </w:tcPr>
          <w:p w14:paraId="3C894C73" w14:textId="77777777" w:rsidR="00245C32" w:rsidRDefault="00666F4C">
            <w:pPr>
              <w:spacing w:before="2" w:after="2"/>
              <w:ind w:left="57" w:right="57"/>
              <w:contextualSpacing/>
              <w:jc w:val="both"/>
              <w:rPr>
                <w:rFonts w:eastAsia="Calibri" w:cs="Times New Roman"/>
              </w:rPr>
            </w:pPr>
            <w:r>
              <w:rPr>
                <w:rFonts w:eastAsia="Calibri" w:cs="Times New Roman"/>
              </w:rPr>
              <w:t>M -8.2.2 Izgradnja novih terminala za opasne tvari i specijaliziranih terminala te kapaciteta za gospodarenje otpadom</w:t>
            </w:r>
          </w:p>
        </w:tc>
        <w:tc>
          <w:tcPr>
            <w:tcW w:w="387" w:type="pct"/>
            <w:shd w:val="clear" w:color="auto" w:fill="FF6165"/>
            <w:vAlign w:val="center"/>
          </w:tcPr>
          <w:p w14:paraId="7A46B6B5"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146A9211" w14:textId="77777777">
        <w:trPr>
          <w:cantSplit/>
          <w:trHeight w:val="77"/>
        </w:trPr>
        <w:tc>
          <w:tcPr>
            <w:tcW w:w="440" w:type="pct"/>
            <w:shd w:val="clear" w:color="auto" w:fill="auto"/>
            <w:vAlign w:val="center"/>
          </w:tcPr>
          <w:p w14:paraId="6E0DC8A4" w14:textId="77777777" w:rsidR="00245C32" w:rsidRDefault="00666F4C">
            <w:pPr>
              <w:spacing w:before="2" w:after="2"/>
              <w:ind w:left="57" w:right="57"/>
              <w:jc w:val="center"/>
              <w:rPr>
                <w:rFonts w:eastAsia="Calibri" w:cs="Times New Roman"/>
              </w:rPr>
            </w:pPr>
            <w:r>
              <w:rPr>
                <w:rFonts w:eastAsia="Calibri" w:cs="Times New Roman"/>
                <w:color w:val="000000"/>
              </w:rPr>
              <w:t>6</w:t>
            </w:r>
          </w:p>
        </w:tc>
        <w:tc>
          <w:tcPr>
            <w:tcW w:w="4173" w:type="pct"/>
            <w:shd w:val="clear" w:color="auto" w:fill="auto"/>
            <w:vAlign w:val="center"/>
          </w:tcPr>
          <w:p w14:paraId="21D73138" w14:textId="77777777" w:rsidR="00245C32" w:rsidRDefault="00666F4C">
            <w:pPr>
              <w:spacing w:before="2" w:after="2"/>
              <w:ind w:left="57" w:right="57"/>
              <w:contextualSpacing/>
              <w:jc w:val="both"/>
              <w:rPr>
                <w:rFonts w:eastAsia="Calibri" w:cs="Times New Roman"/>
              </w:rPr>
            </w:pPr>
            <w:r>
              <w:rPr>
                <w:rFonts w:eastAsia="Calibri" w:cs="Times New Roman"/>
              </w:rPr>
              <w:t>M -8.4.1 Izgradnja višenamjenskog kanala Dunav-Sava</w:t>
            </w:r>
          </w:p>
        </w:tc>
        <w:tc>
          <w:tcPr>
            <w:tcW w:w="387" w:type="pct"/>
            <w:shd w:val="clear" w:color="auto" w:fill="FF6165"/>
            <w:vAlign w:val="center"/>
          </w:tcPr>
          <w:p w14:paraId="5787EBB6"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0FB10ED1" w14:textId="77777777">
        <w:trPr>
          <w:cantSplit/>
          <w:trHeight w:val="77"/>
        </w:trPr>
        <w:tc>
          <w:tcPr>
            <w:tcW w:w="440" w:type="pct"/>
            <w:shd w:val="clear" w:color="auto" w:fill="auto"/>
            <w:vAlign w:val="center"/>
          </w:tcPr>
          <w:p w14:paraId="57724DB2" w14:textId="77777777" w:rsidR="00245C32" w:rsidRDefault="00666F4C">
            <w:pPr>
              <w:spacing w:before="2" w:after="2"/>
              <w:ind w:left="57" w:right="57"/>
              <w:jc w:val="center"/>
              <w:rPr>
                <w:rFonts w:eastAsia="Calibri" w:cs="Times New Roman"/>
              </w:rPr>
            </w:pPr>
            <w:r>
              <w:rPr>
                <w:rFonts w:eastAsia="Calibri" w:cs="Times New Roman"/>
                <w:color w:val="000000"/>
              </w:rPr>
              <w:t>7</w:t>
            </w:r>
          </w:p>
        </w:tc>
        <w:tc>
          <w:tcPr>
            <w:tcW w:w="4173" w:type="pct"/>
            <w:shd w:val="clear" w:color="auto" w:fill="auto"/>
            <w:vAlign w:val="center"/>
          </w:tcPr>
          <w:p w14:paraId="571B965B" w14:textId="77777777" w:rsidR="00245C32" w:rsidRDefault="00666F4C">
            <w:pPr>
              <w:spacing w:before="2" w:after="2"/>
              <w:ind w:left="57" w:right="57"/>
              <w:contextualSpacing/>
              <w:jc w:val="both"/>
              <w:rPr>
                <w:rFonts w:eastAsia="Calibri" w:cs="Times New Roman"/>
              </w:rPr>
            </w:pPr>
            <w:r>
              <w:rPr>
                <w:rFonts w:eastAsia="Calibri" w:cs="Times New Roman"/>
              </w:rPr>
              <w:t>M -8.4.2 Modernizacija plovnih putova i osiguravanje plovnosti rijeka u skladu s propisanim minimalnim klasama plovnosti za međunarodne plovne putove</w:t>
            </w:r>
          </w:p>
        </w:tc>
        <w:tc>
          <w:tcPr>
            <w:tcW w:w="387" w:type="pct"/>
            <w:shd w:val="clear" w:color="auto" w:fill="FF6165"/>
            <w:vAlign w:val="center"/>
          </w:tcPr>
          <w:p w14:paraId="58640217" w14:textId="77777777" w:rsidR="00245C32" w:rsidRDefault="00666F4C">
            <w:pPr>
              <w:spacing w:before="2" w:after="2"/>
              <w:ind w:left="57" w:right="57"/>
              <w:jc w:val="center"/>
              <w:rPr>
                <w:rFonts w:eastAsia="Calibri" w:cs="Times New Roman"/>
              </w:rPr>
            </w:pPr>
            <w:r>
              <w:rPr>
                <w:rFonts w:eastAsia="Calibri" w:cs="Times New Roman"/>
                <w:color w:val="000000"/>
              </w:rPr>
              <w:t>3</w:t>
            </w:r>
          </w:p>
        </w:tc>
      </w:tr>
      <w:tr w:rsidR="00245C32" w14:paraId="32D93B07" w14:textId="77777777">
        <w:trPr>
          <w:cantSplit/>
          <w:trHeight w:val="77"/>
        </w:trPr>
        <w:tc>
          <w:tcPr>
            <w:tcW w:w="440" w:type="pct"/>
            <w:shd w:val="clear" w:color="auto" w:fill="auto"/>
            <w:vAlign w:val="center"/>
          </w:tcPr>
          <w:p w14:paraId="16920EF7" w14:textId="77777777" w:rsidR="00245C32" w:rsidRDefault="00666F4C">
            <w:pPr>
              <w:spacing w:before="2" w:after="2"/>
              <w:ind w:left="57" w:right="57"/>
              <w:jc w:val="center"/>
              <w:rPr>
                <w:rFonts w:eastAsia="Calibri" w:cs="Times New Roman"/>
                <w:color w:val="000000"/>
              </w:rPr>
            </w:pPr>
            <w:r>
              <w:rPr>
                <w:rFonts w:eastAsia="Calibri" w:cs="Times New Roman"/>
                <w:color w:val="000000"/>
              </w:rPr>
              <w:t>8</w:t>
            </w:r>
          </w:p>
        </w:tc>
        <w:tc>
          <w:tcPr>
            <w:tcW w:w="4173" w:type="pct"/>
            <w:shd w:val="clear" w:color="auto" w:fill="auto"/>
            <w:vAlign w:val="center"/>
          </w:tcPr>
          <w:p w14:paraId="7C54E58E" w14:textId="77777777" w:rsidR="00245C32" w:rsidRDefault="00666F4C">
            <w:pPr>
              <w:spacing w:before="2" w:after="2"/>
              <w:ind w:left="57" w:right="57"/>
              <w:contextualSpacing/>
              <w:jc w:val="both"/>
              <w:rPr>
                <w:rFonts w:eastAsia="Calibri" w:cs="Times New Roman"/>
              </w:rPr>
            </w:pPr>
            <w:r>
              <w:rPr>
                <w:rFonts w:eastAsia="Calibri" w:cs="Times New Roman"/>
              </w:rPr>
              <w:t>M -8.3.1 Izgradnja prometnica za spajanje luka s ostatkom prometne mreže</w:t>
            </w:r>
          </w:p>
        </w:tc>
        <w:tc>
          <w:tcPr>
            <w:tcW w:w="387" w:type="pct"/>
            <w:shd w:val="clear" w:color="auto" w:fill="FF6165"/>
            <w:vAlign w:val="center"/>
          </w:tcPr>
          <w:p w14:paraId="5FF771E5" w14:textId="77777777" w:rsidR="00245C32" w:rsidRDefault="00666F4C">
            <w:pPr>
              <w:spacing w:before="2" w:after="2"/>
              <w:ind w:left="57" w:right="57"/>
              <w:jc w:val="center"/>
              <w:rPr>
                <w:rFonts w:eastAsia="Calibri" w:cs="Times New Roman"/>
                <w:color w:val="000000"/>
              </w:rPr>
            </w:pPr>
            <w:r>
              <w:rPr>
                <w:rFonts w:eastAsia="Calibri" w:cs="Times New Roman"/>
                <w:color w:val="000000"/>
              </w:rPr>
              <w:t>3</w:t>
            </w:r>
          </w:p>
        </w:tc>
      </w:tr>
      <w:tr w:rsidR="00245C32" w14:paraId="5757EBFD" w14:textId="77777777">
        <w:trPr>
          <w:cantSplit/>
          <w:trHeight w:val="77"/>
        </w:trPr>
        <w:tc>
          <w:tcPr>
            <w:tcW w:w="440" w:type="pct"/>
            <w:shd w:val="clear" w:color="auto" w:fill="auto"/>
            <w:vAlign w:val="center"/>
          </w:tcPr>
          <w:p w14:paraId="52BA5767" w14:textId="77777777" w:rsidR="00245C32" w:rsidRDefault="00666F4C">
            <w:pPr>
              <w:spacing w:before="2" w:after="2"/>
              <w:ind w:left="57" w:right="57"/>
              <w:jc w:val="center"/>
              <w:rPr>
                <w:rFonts w:eastAsia="Calibri" w:cs="Times New Roman"/>
                <w:color w:val="000000"/>
              </w:rPr>
            </w:pPr>
            <w:r>
              <w:rPr>
                <w:rFonts w:eastAsia="Calibri" w:cs="Times New Roman"/>
                <w:color w:val="000000"/>
              </w:rPr>
              <w:t>9</w:t>
            </w:r>
          </w:p>
        </w:tc>
        <w:tc>
          <w:tcPr>
            <w:tcW w:w="4173" w:type="pct"/>
            <w:shd w:val="clear" w:color="auto" w:fill="auto"/>
            <w:vAlign w:val="center"/>
          </w:tcPr>
          <w:p w14:paraId="51B7FEC8" w14:textId="77777777" w:rsidR="00245C32" w:rsidRDefault="00666F4C">
            <w:pPr>
              <w:spacing w:before="2" w:after="2"/>
              <w:ind w:left="57" w:right="57"/>
              <w:contextualSpacing/>
              <w:jc w:val="both"/>
              <w:rPr>
                <w:rFonts w:eastAsia="Calibri" w:cs="Times New Roman"/>
              </w:rPr>
            </w:pPr>
            <w:r>
              <w:rPr>
                <w:rFonts w:eastAsia="Calibri" w:cs="Times New Roman"/>
              </w:rPr>
              <w:t>M -5.1.1 Izgradnja i unaprjeđenje infrastrukture riječnog turizma</w:t>
            </w:r>
          </w:p>
        </w:tc>
        <w:tc>
          <w:tcPr>
            <w:tcW w:w="387" w:type="pct"/>
            <w:shd w:val="clear" w:color="auto" w:fill="FF6165"/>
            <w:vAlign w:val="center"/>
          </w:tcPr>
          <w:p w14:paraId="1AB61BDF" w14:textId="77777777" w:rsidR="00245C32" w:rsidRDefault="00666F4C">
            <w:pPr>
              <w:spacing w:before="2" w:after="2"/>
              <w:ind w:left="57" w:right="57"/>
              <w:jc w:val="center"/>
              <w:rPr>
                <w:rFonts w:eastAsia="Calibri" w:cs="Times New Roman"/>
                <w:color w:val="000000"/>
              </w:rPr>
            </w:pPr>
            <w:r>
              <w:rPr>
                <w:rFonts w:eastAsia="Calibri" w:cs="Times New Roman"/>
                <w:color w:val="000000"/>
              </w:rPr>
              <w:t>3</w:t>
            </w:r>
          </w:p>
        </w:tc>
      </w:tr>
      <w:tr w:rsidR="00245C32" w14:paraId="7139A95E" w14:textId="77777777">
        <w:trPr>
          <w:cantSplit/>
          <w:trHeight w:val="77"/>
        </w:trPr>
        <w:tc>
          <w:tcPr>
            <w:tcW w:w="440" w:type="pct"/>
            <w:shd w:val="clear" w:color="auto" w:fill="auto"/>
            <w:vAlign w:val="center"/>
          </w:tcPr>
          <w:p w14:paraId="630528AB" w14:textId="77777777" w:rsidR="00245C32" w:rsidRDefault="00666F4C">
            <w:pPr>
              <w:spacing w:before="2" w:after="2"/>
              <w:ind w:left="57" w:right="57"/>
              <w:jc w:val="center"/>
              <w:rPr>
                <w:rFonts w:eastAsia="Calibri" w:cs="Times New Roman"/>
                <w:color w:val="000000"/>
              </w:rPr>
            </w:pPr>
            <w:r>
              <w:rPr>
                <w:rFonts w:eastAsia="Calibri" w:cs="Times New Roman"/>
                <w:color w:val="000000"/>
              </w:rPr>
              <w:t>10</w:t>
            </w:r>
          </w:p>
        </w:tc>
        <w:tc>
          <w:tcPr>
            <w:tcW w:w="4173" w:type="pct"/>
            <w:shd w:val="clear" w:color="auto" w:fill="auto"/>
            <w:vAlign w:val="center"/>
          </w:tcPr>
          <w:p w14:paraId="57F60734" w14:textId="77777777" w:rsidR="00245C32" w:rsidRDefault="00666F4C">
            <w:pPr>
              <w:spacing w:before="2" w:after="2"/>
              <w:ind w:left="57" w:right="57"/>
              <w:contextualSpacing/>
              <w:jc w:val="both"/>
              <w:rPr>
                <w:rFonts w:eastAsia="Calibri" w:cs="Times New Roman"/>
              </w:rPr>
            </w:pPr>
            <w:r>
              <w:rPr>
                <w:rFonts w:eastAsia="Calibri" w:cs="Times New Roman"/>
              </w:rPr>
              <w:t>M -3.1.5 Uklanjanje uskih grla prema susjednim zemljama izvan zone primjene Šengenskog sporazuma</w:t>
            </w:r>
          </w:p>
        </w:tc>
        <w:tc>
          <w:tcPr>
            <w:tcW w:w="387" w:type="pct"/>
            <w:shd w:val="clear" w:color="auto" w:fill="FFFF66"/>
            <w:vAlign w:val="center"/>
          </w:tcPr>
          <w:p w14:paraId="147F42FD" w14:textId="77777777" w:rsidR="00245C32" w:rsidRDefault="00666F4C">
            <w:pPr>
              <w:spacing w:before="2" w:after="2"/>
              <w:ind w:left="57" w:right="57"/>
              <w:jc w:val="center"/>
              <w:rPr>
                <w:rFonts w:eastAsia="Calibri" w:cs="Times New Roman"/>
                <w:color w:val="000000"/>
              </w:rPr>
            </w:pPr>
            <w:r>
              <w:rPr>
                <w:rFonts w:eastAsia="Calibri" w:cs="Times New Roman"/>
                <w:color w:val="000000"/>
              </w:rPr>
              <w:t>2</w:t>
            </w:r>
          </w:p>
        </w:tc>
      </w:tr>
      <w:tr w:rsidR="00245C32" w14:paraId="357877DD" w14:textId="77777777">
        <w:trPr>
          <w:cantSplit/>
          <w:trHeight w:val="77"/>
        </w:trPr>
        <w:tc>
          <w:tcPr>
            <w:tcW w:w="440" w:type="pct"/>
            <w:shd w:val="clear" w:color="auto" w:fill="auto"/>
            <w:vAlign w:val="center"/>
          </w:tcPr>
          <w:p w14:paraId="4C236399" w14:textId="77777777" w:rsidR="00245C32" w:rsidRDefault="00666F4C">
            <w:pPr>
              <w:spacing w:before="2" w:after="2"/>
              <w:ind w:left="57" w:right="57"/>
              <w:jc w:val="center"/>
              <w:rPr>
                <w:rFonts w:eastAsia="Calibri" w:cs="Times New Roman"/>
                <w:color w:val="000000"/>
              </w:rPr>
            </w:pPr>
            <w:r>
              <w:rPr>
                <w:rFonts w:eastAsia="Calibri" w:cs="Times New Roman"/>
                <w:color w:val="000000"/>
              </w:rPr>
              <w:t>11</w:t>
            </w:r>
          </w:p>
        </w:tc>
        <w:tc>
          <w:tcPr>
            <w:tcW w:w="4173" w:type="pct"/>
            <w:shd w:val="clear" w:color="auto" w:fill="auto"/>
            <w:vAlign w:val="center"/>
          </w:tcPr>
          <w:p w14:paraId="04B0C684" w14:textId="77777777" w:rsidR="00245C32" w:rsidRDefault="00666F4C">
            <w:pPr>
              <w:spacing w:before="2" w:after="2"/>
              <w:ind w:left="57" w:right="57"/>
              <w:contextualSpacing/>
              <w:jc w:val="both"/>
              <w:rPr>
                <w:rFonts w:eastAsia="Calibri" w:cs="Times New Roman"/>
              </w:rPr>
            </w:pPr>
            <w:r>
              <w:rPr>
                <w:rFonts w:eastAsia="Calibri" w:cs="Times New Roman"/>
              </w:rPr>
              <w:t>M -1.2.2 Tehnološka modernizacija luka</w:t>
            </w:r>
          </w:p>
        </w:tc>
        <w:tc>
          <w:tcPr>
            <w:tcW w:w="387" w:type="pct"/>
            <w:shd w:val="clear" w:color="auto" w:fill="FFFF66"/>
            <w:vAlign w:val="center"/>
          </w:tcPr>
          <w:p w14:paraId="0CBC78F1" w14:textId="77777777" w:rsidR="00245C32" w:rsidRDefault="00666F4C">
            <w:pPr>
              <w:spacing w:before="2" w:after="2"/>
              <w:ind w:left="57" w:right="57"/>
              <w:jc w:val="center"/>
              <w:rPr>
                <w:rFonts w:eastAsia="Calibri" w:cs="Times New Roman"/>
                <w:color w:val="000000"/>
              </w:rPr>
            </w:pPr>
            <w:r>
              <w:rPr>
                <w:rFonts w:eastAsia="Calibri" w:cs="Times New Roman"/>
                <w:color w:val="000000"/>
              </w:rPr>
              <w:t>2</w:t>
            </w:r>
          </w:p>
        </w:tc>
      </w:tr>
      <w:tr w:rsidR="00245C32" w14:paraId="26AA717A" w14:textId="77777777">
        <w:trPr>
          <w:cantSplit/>
          <w:trHeight w:val="77"/>
        </w:trPr>
        <w:tc>
          <w:tcPr>
            <w:tcW w:w="440" w:type="pct"/>
            <w:shd w:val="clear" w:color="auto" w:fill="auto"/>
            <w:vAlign w:val="center"/>
          </w:tcPr>
          <w:p w14:paraId="699B299B" w14:textId="77777777" w:rsidR="00245C32" w:rsidRDefault="00666F4C">
            <w:pPr>
              <w:spacing w:before="2" w:after="2"/>
              <w:ind w:left="57" w:right="57"/>
              <w:jc w:val="center"/>
              <w:rPr>
                <w:rFonts w:eastAsia="Calibri" w:cs="Times New Roman"/>
              </w:rPr>
            </w:pPr>
            <w:r>
              <w:rPr>
                <w:rFonts w:eastAsia="Calibri" w:cs="Times New Roman"/>
                <w:color w:val="000000"/>
              </w:rPr>
              <w:t>12</w:t>
            </w:r>
          </w:p>
        </w:tc>
        <w:tc>
          <w:tcPr>
            <w:tcW w:w="4173" w:type="pct"/>
            <w:shd w:val="clear" w:color="auto" w:fill="auto"/>
            <w:vAlign w:val="center"/>
          </w:tcPr>
          <w:p w14:paraId="009814BA" w14:textId="77777777" w:rsidR="00245C32" w:rsidRDefault="00666F4C">
            <w:pPr>
              <w:spacing w:before="2" w:after="2"/>
              <w:ind w:left="57" w:right="57"/>
              <w:contextualSpacing/>
              <w:jc w:val="both"/>
              <w:rPr>
                <w:rFonts w:eastAsia="Calibri" w:cs="Times New Roman"/>
              </w:rPr>
            </w:pPr>
            <w:r>
              <w:rPr>
                <w:rFonts w:eastAsia="Calibri" w:cs="Times New Roman"/>
              </w:rPr>
              <w:t>M -1.1.1 Ulaganje u razvoj ljudskih resursa te obuke, posebice vezano za uvođenje novih tehnologija, te usklađivanje s europskim kvalifikacijskim okvirom i standardima obuke</w:t>
            </w:r>
          </w:p>
        </w:tc>
        <w:tc>
          <w:tcPr>
            <w:tcW w:w="387" w:type="pct"/>
            <w:shd w:val="clear" w:color="auto" w:fill="FFF769"/>
            <w:vAlign w:val="center"/>
          </w:tcPr>
          <w:p w14:paraId="655FC8E2"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544764D2" w14:textId="77777777">
        <w:trPr>
          <w:cantSplit/>
          <w:trHeight w:val="77"/>
        </w:trPr>
        <w:tc>
          <w:tcPr>
            <w:tcW w:w="440" w:type="pct"/>
            <w:shd w:val="clear" w:color="auto" w:fill="auto"/>
            <w:vAlign w:val="center"/>
          </w:tcPr>
          <w:p w14:paraId="73D01F6C" w14:textId="77777777" w:rsidR="00245C32" w:rsidRDefault="00666F4C">
            <w:pPr>
              <w:spacing w:before="2" w:after="2"/>
              <w:ind w:left="57" w:right="57"/>
              <w:jc w:val="center"/>
              <w:rPr>
                <w:rFonts w:eastAsia="Calibri" w:cs="Times New Roman"/>
              </w:rPr>
            </w:pPr>
            <w:r>
              <w:rPr>
                <w:rFonts w:eastAsia="Calibri" w:cs="Times New Roman"/>
                <w:color w:val="000000"/>
              </w:rPr>
              <w:t>13</w:t>
            </w:r>
          </w:p>
        </w:tc>
        <w:tc>
          <w:tcPr>
            <w:tcW w:w="4173" w:type="pct"/>
            <w:shd w:val="clear" w:color="auto" w:fill="auto"/>
            <w:vAlign w:val="center"/>
          </w:tcPr>
          <w:p w14:paraId="125264BA" w14:textId="20286B0E" w:rsidR="00245C32" w:rsidRDefault="00666F4C">
            <w:pPr>
              <w:spacing w:before="2" w:after="2"/>
              <w:ind w:left="57" w:right="57"/>
              <w:contextualSpacing/>
              <w:jc w:val="both"/>
              <w:rPr>
                <w:rFonts w:eastAsia="Calibri" w:cs="Times New Roman"/>
              </w:rPr>
            </w:pPr>
            <w:r>
              <w:rPr>
                <w:rFonts w:eastAsia="Calibri" w:cs="Times New Roman"/>
              </w:rPr>
              <w:t xml:space="preserve">M -1.3.1 Razvitak riječnih informacijskih servisa u </w:t>
            </w:r>
            <w:r w:rsidR="002C1255" w:rsidRPr="001E6A9C">
              <w:rPr>
                <w:rFonts w:eastAsia="Calibri" w:cs="Times New Roman"/>
              </w:rPr>
              <w:t>Republici</w:t>
            </w:r>
            <w:r w:rsidR="002C1255" w:rsidRPr="002C1255">
              <w:rPr>
                <w:rFonts w:eastAsia="Calibri" w:cs="Times New Roman"/>
                <w:color w:val="FF0000"/>
              </w:rPr>
              <w:t xml:space="preserve"> </w:t>
            </w:r>
            <w:r>
              <w:rPr>
                <w:rFonts w:eastAsia="Calibri" w:cs="Times New Roman"/>
              </w:rPr>
              <w:t>Hrvatskoj</w:t>
            </w:r>
          </w:p>
        </w:tc>
        <w:tc>
          <w:tcPr>
            <w:tcW w:w="387" w:type="pct"/>
            <w:shd w:val="clear" w:color="auto" w:fill="FFF769"/>
            <w:vAlign w:val="center"/>
          </w:tcPr>
          <w:p w14:paraId="7DEEFC06"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31CE7953" w14:textId="77777777">
        <w:trPr>
          <w:cantSplit/>
          <w:trHeight w:val="77"/>
        </w:trPr>
        <w:tc>
          <w:tcPr>
            <w:tcW w:w="440" w:type="pct"/>
            <w:shd w:val="clear" w:color="auto" w:fill="auto"/>
            <w:vAlign w:val="center"/>
          </w:tcPr>
          <w:p w14:paraId="51F3A2D5" w14:textId="77777777" w:rsidR="00245C32" w:rsidRDefault="00666F4C">
            <w:pPr>
              <w:spacing w:before="2" w:after="2"/>
              <w:ind w:left="57" w:right="57"/>
              <w:jc w:val="center"/>
              <w:rPr>
                <w:rFonts w:eastAsia="Calibri" w:cs="Times New Roman"/>
              </w:rPr>
            </w:pPr>
            <w:r>
              <w:rPr>
                <w:rFonts w:eastAsia="Calibri" w:cs="Times New Roman"/>
                <w:color w:val="000000"/>
              </w:rPr>
              <w:t>14</w:t>
            </w:r>
          </w:p>
        </w:tc>
        <w:tc>
          <w:tcPr>
            <w:tcW w:w="4173" w:type="pct"/>
            <w:shd w:val="clear" w:color="auto" w:fill="auto"/>
            <w:vAlign w:val="center"/>
          </w:tcPr>
          <w:p w14:paraId="0ABA975B" w14:textId="77777777" w:rsidR="00245C32" w:rsidRDefault="00666F4C">
            <w:pPr>
              <w:spacing w:before="2" w:after="2"/>
              <w:ind w:left="57" w:right="57"/>
              <w:contextualSpacing/>
              <w:jc w:val="both"/>
              <w:rPr>
                <w:rFonts w:eastAsia="Calibri" w:cs="Times New Roman"/>
              </w:rPr>
            </w:pPr>
            <w:r>
              <w:rPr>
                <w:rFonts w:eastAsia="Calibri" w:cs="Times New Roman"/>
              </w:rPr>
              <w:t>M -1.3.3 Razvoj infrastrukture i usluga vodno-</w:t>
            </w:r>
            <w:proofErr w:type="spellStart"/>
            <w:r>
              <w:rPr>
                <w:rFonts w:eastAsia="Calibri" w:cs="Times New Roman"/>
              </w:rPr>
              <w:t>pojasnog</w:t>
            </w:r>
            <w:proofErr w:type="spellEnd"/>
            <w:r>
              <w:rPr>
                <w:rFonts w:eastAsia="Calibri" w:cs="Times New Roman"/>
              </w:rPr>
              <w:t xml:space="preserve"> e-pristupa</w:t>
            </w:r>
          </w:p>
        </w:tc>
        <w:tc>
          <w:tcPr>
            <w:tcW w:w="387" w:type="pct"/>
            <w:shd w:val="clear" w:color="auto" w:fill="FFF769"/>
            <w:vAlign w:val="center"/>
          </w:tcPr>
          <w:p w14:paraId="334D2699"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35FF447F" w14:textId="77777777">
        <w:trPr>
          <w:cantSplit/>
          <w:trHeight w:val="77"/>
        </w:trPr>
        <w:tc>
          <w:tcPr>
            <w:tcW w:w="440" w:type="pct"/>
            <w:shd w:val="clear" w:color="auto" w:fill="auto"/>
            <w:vAlign w:val="center"/>
          </w:tcPr>
          <w:p w14:paraId="59113267" w14:textId="77777777" w:rsidR="00245C32" w:rsidRDefault="00666F4C">
            <w:pPr>
              <w:spacing w:before="2" w:after="2"/>
              <w:ind w:left="57" w:right="57"/>
              <w:jc w:val="center"/>
              <w:rPr>
                <w:rFonts w:eastAsia="Calibri" w:cs="Times New Roman"/>
              </w:rPr>
            </w:pPr>
            <w:r>
              <w:rPr>
                <w:rFonts w:eastAsia="Calibri" w:cs="Times New Roman"/>
                <w:color w:val="000000"/>
              </w:rPr>
              <w:t>15</w:t>
            </w:r>
          </w:p>
        </w:tc>
        <w:tc>
          <w:tcPr>
            <w:tcW w:w="4173" w:type="pct"/>
            <w:shd w:val="clear" w:color="auto" w:fill="auto"/>
            <w:vAlign w:val="center"/>
          </w:tcPr>
          <w:p w14:paraId="03C77DAD" w14:textId="77777777" w:rsidR="00245C32" w:rsidRDefault="00666F4C">
            <w:pPr>
              <w:spacing w:before="2" w:after="2"/>
              <w:ind w:left="57" w:right="57"/>
              <w:contextualSpacing/>
              <w:jc w:val="both"/>
              <w:rPr>
                <w:rFonts w:eastAsia="Calibri" w:cs="Times New Roman"/>
              </w:rPr>
            </w:pPr>
            <w:r>
              <w:rPr>
                <w:rFonts w:eastAsia="Calibri" w:cs="Times New Roman"/>
              </w:rPr>
              <w:t>M -3.1.2 Modernizacija i obnova flote te uvođenje inovacija u tehnologiju prijevoza i poštivanje novih tehničkih standarda</w:t>
            </w:r>
          </w:p>
        </w:tc>
        <w:tc>
          <w:tcPr>
            <w:tcW w:w="387" w:type="pct"/>
            <w:shd w:val="clear" w:color="auto" w:fill="FFF769"/>
            <w:vAlign w:val="center"/>
          </w:tcPr>
          <w:p w14:paraId="172D0AAD"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65813F29" w14:textId="77777777">
        <w:trPr>
          <w:cantSplit/>
          <w:trHeight w:val="77"/>
        </w:trPr>
        <w:tc>
          <w:tcPr>
            <w:tcW w:w="440" w:type="pct"/>
            <w:shd w:val="clear" w:color="auto" w:fill="auto"/>
            <w:vAlign w:val="center"/>
          </w:tcPr>
          <w:p w14:paraId="1CF39814" w14:textId="77777777" w:rsidR="00245C32" w:rsidRDefault="00666F4C">
            <w:pPr>
              <w:spacing w:before="2" w:after="2"/>
              <w:ind w:left="57" w:right="57"/>
              <w:jc w:val="center"/>
              <w:rPr>
                <w:rFonts w:eastAsia="Calibri" w:cs="Times New Roman"/>
                <w:color w:val="000000"/>
              </w:rPr>
            </w:pPr>
            <w:r>
              <w:rPr>
                <w:rFonts w:eastAsia="Calibri" w:cs="Times New Roman"/>
                <w:color w:val="000000"/>
              </w:rPr>
              <w:t>16</w:t>
            </w:r>
          </w:p>
        </w:tc>
        <w:tc>
          <w:tcPr>
            <w:tcW w:w="4173" w:type="pct"/>
            <w:shd w:val="clear" w:color="auto" w:fill="auto"/>
            <w:vAlign w:val="center"/>
          </w:tcPr>
          <w:p w14:paraId="481DE5DF" w14:textId="77777777" w:rsidR="00245C32" w:rsidRDefault="00666F4C">
            <w:pPr>
              <w:spacing w:before="2" w:after="2"/>
              <w:ind w:left="57" w:right="57"/>
              <w:contextualSpacing/>
              <w:jc w:val="both"/>
              <w:rPr>
                <w:rFonts w:eastAsia="Calibri" w:cs="Times New Roman"/>
              </w:rPr>
            </w:pPr>
            <w:r>
              <w:rPr>
                <w:rFonts w:eastAsia="Calibri" w:cs="Times New Roman"/>
              </w:rPr>
              <w:t xml:space="preserve">M -4.1.3 Podizanje razine energetske efikasnosti korištenjem </w:t>
            </w:r>
            <w:proofErr w:type="spellStart"/>
            <w:r>
              <w:rPr>
                <w:rFonts w:eastAsia="Calibri" w:cs="Times New Roman"/>
              </w:rPr>
              <w:t>niskougljičnih</w:t>
            </w:r>
            <w:proofErr w:type="spellEnd"/>
            <w:r>
              <w:rPr>
                <w:rFonts w:eastAsia="Calibri" w:cs="Times New Roman"/>
              </w:rPr>
              <w:t xml:space="preserve"> izvora energije i pogonskih sustava u brodarstvu</w:t>
            </w:r>
          </w:p>
        </w:tc>
        <w:tc>
          <w:tcPr>
            <w:tcW w:w="387" w:type="pct"/>
            <w:shd w:val="clear" w:color="auto" w:fill="FFF769"/>
            <w:vAlign w:val="center"/>
          </w:tcPr>
          <w:p w14:paraId="3E08751A" w14:textId="77777777" w:rsidR="00245C32" w:rsidRDefault="00666F4C">
            <w:pPr>
              <w:spacing w:before="2" w:after="2"/>
              <w:ind w:left="57" w:right="57"/>
              <w:jc w:val="center"/>
              <w:rPr>
                <w:rFonts w:eastAsia="Calibri" w:cs="Times New Roman"/>
                <w:color w:val="000000"/>
              </w:rPr>
            </w:pPr>
            <w:r>
              <w:rPr>
                <w:rFonts w:eastAsia="Calibri" w:cs="Times New Roman"/>
                <w:color w:val="000000"/>
              </w:rPr>
              <w:t>2</w:t>
            </w:r>
          </w:p>
        </w:tc>
      </w:tr>
      <w:tr w:rsidR="00245C32" w14:paraId="21EA8AC3" w14:textId="77777777">
        <w:trPr>
          <w:cantSplit/>
          <w:trHeight w:val="77"/>
        </w:trPr>
        <w:tc>
          <w:tcPr>
            <w:tcW w:w="440" w:type="pct"/>
            <w:shd w:val="clear" w:color="auto" w:fill="auto"/>
            <w:vAlign w:val="center"/>
          </w:tcPr>
          <w:p w14:paraId="2A60E422" w14:textId="77777777" w:rsidR="00245C32" w:rsidRDefault="00666F4C">
            <w:pPr>
              <w:spacing w:before="2" w:after="2"/>
              <w:ind w:left="57" w:right="57"/>
              <w:jc w:val="center"/>
              <w:rPr>
                <w:rFonts w:eastAsia="Calibri" w:cs="Times New Roman"/>
              </w:rPr>
            </w:pPr>
            <w:r>
              <w:rPr>
                <w:rFonts w:eastAsia="Calibri" w:cs="Times New Roman"/>
                <w:color w:val="000000"/>
              </w:rPr>
              <w:t>17</w:t>
            </w:r>
          </w:p>
        </w:tc>
        <w:tc>
          <w:tcPr>
            <w:tcW w:w="4173" w:type="pct"/>
            <w:shd w:val="clear" w:color="auto" w:fill="auto"/>
            <w:vAlign w:val="center"/>
          </w:tcPr>
          <w:p w14:paraId="621CB6D4" w14:textId="77777777" w:rsidR="00245C32" w:rsidRDefault="00666F4C">
            <w:pPr>
              <w:spacing w:before="2" w:after="2"/>
              <w:ind w:left="57" w:right="57"/>
              <w:contextualSpacing/>
              <w:jc w:val="both"/>
              <w:rPr>
                <w:rFonts w:eastAsia="Calibri" w:cs="Times New Roman"/>
              </w:rPr>
            </w:pPr>
            <w:r>
              <w:rPr>
                <w:rFonts w:eastAsia="Calibri" w:cs="Times New Roman"/>
              </w:rPr>
              <w:t>M -4.1.2 Intenziviranje uključivanja RH u razvojno-istraživačke aktivnosti s naglaskom na korištenje ekonomičnijih i sigurnijih tehnoloških rješenja</w:t>
            </w:r>
          </w:p>
        </w:tc>
        <w:tc>
          <w:tcPr>
            <w:tcW w:w="387" w:type="pct"/>
            <w:shd w:val="clear" w:color="auto" w:fill="FFF769"/>
            <w:vAlign w:val="center"/>
          </w:tcPr>
          <w:p w14:paraId="029ED1FD"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53F24FCD" w14:textId="77777777">
        <w:trPr>
          <w:cantSplit/>
          <w:trHeight w:val="77"/>
        </w:trPr>
        <w:tc>
          <w:tcPr>
            <w:tcW w:w="440" w:type="pct"/>
            <w:shd w:val="clear" w:color="auto" w:fill="auto"/>
            <w:vAlign w:val="center"/>
          </w:tcPr>
          <w:p w14:paraId="3DDA28FE" w14:textId="77777777" w:rsidR="00245C32" w:rsidRDefault="00666F4C">
            <w:pPr>
              <w:spacing w:before="2" w:after="2"/>
              <w:ind w:left="57" w:right="57"/>
              <w:jc w:val="center"/>
              <w:rPr>
                <w:rFonts w:eastAsia="Calibri" w:cs="Times New Roman"/>
              </w:rPr>
            </w:pPr>
            <w:r>
              <w:rPr>
                <w:rFonts w:eastAsia="Calibri" w:cs="Times New Roman"/>
                <w:color w:val="000000"/>
              </w:rPr>
              <w:t>18</w:t>
            </w:r>
          </w:p>
        </w:tc>
        <w:tc>
          <w:tcPr>
            <w:tcW w:w="4173" w:type="pct"/>
            <w:shd w:val="clear" w:color="auto" w:fill="auto"/>
            <w:vAlign w:val="center"/>
          </w:tcPr>
          <w:p w14:paraId="7563740F" w14:textId="77777777" w:rsidR="00245C32" w:rsidRDefault="00666F4C">
            <w:pPr>
              <w:spacing w:before="2" w:after="2"/>
              <w:ind w:left="57" w:right="57"/>
              <w:contextualSpacing/>
              <w:jc w:val="both"/>
              <w:rPr>
                <w:rFonts w:eastAsia="Calibri" w:cs="Times New Roman"/>
              </w:rPr>
            </w:pPr>
            <w:r>
              <w:rPr>
                <w:rFonts w:eastAsia="Calibri" w:cs="Times New Roman"/>
              </w:rPr>
              <w:t>M -8.1.2 Održavanje plovnih putova</w:t>
            </w:r>
          </w:p>
        </w:tc>
        <w:tc>
          <w:tcPr>
            <w:tcW w:w="387" w:type="pct"/>
            <w:shd w:val="clear" w:color="auto" w:fill="FFF769"/>
            <w:vAlign w:val="center"/>
          </w:tcPr>
          <w:p w14:paraId="036850D9"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546D4118" w14:textId="77777777">
        <w:trPr>
          <w:cantSplit/>
          <w:trHeight w:val="77"/>
        </w:trPr>
        <w:tc>
          <w:tcPr>
            <w:tcW w:w="440" w:type="pct"/>
            <w:shd w:val="clear" w:color="auto" w:fill="auto"/>
            <w:vAlign w:val="center"/>
          </w:tcPr>
          <w:p w14:paraId="11EC4371" w14:textId="77777777" w:rsidR="00245C32" w:rsidRDefault="00666F4C">
            <w:pPr>
              <w:spacing w:before="2" w:after="2"/>
              <w:ind w:left="57" w:right="57"/>
              <w:jc w:val="center"/>
              <w:rPr>
                <w:rFonts w:eastAsia="Calibri" w:cs="Times New Roman"/>
              </w:rPr>
            </w:pPr>
            <w:r>
              <w:rPr>
                <w:rFonts w:eastAsia="Calibri" w:cs="Times New Roman"/>
                <w:color w:val="000000"/>
              </w:rPr>
              <w:t>19</w:t>
            </w:r>
          </w:p>
        </w:tc>
        <w:tc>
          <w:tcPr>
            <w:tcW w:w="4173" w:type="pct"/>
            <w:shd w:val="clear" w:color="auto" w:fill="auto"/>
            <w:vAlign w:val="center"/>
          </w:tcPr>
          <w:p w14:paraId="2FE402F8" w14:textId="77777777" w:rsidR="00245C32" w:rsidRDefault="00666F4C">
            <w:pPr>
              <w:spacing w:before="2" w:after="2"/>
              <w:ind w:left="57" w:right="57"/>
              <w:contextualSpacing/>
              <w:jc w:val="both"/>
              <w:rPr>
                <w:rFonts w:eastAsia="Calibri" w:cs="Times New Roman"/>
              </w:rPr>
            </w:pPr>
            <w:r>
              <w:rPr>
                <w:rFonts w:eastAsia="Calibri" w:cs="Times New Roman"/>
              </w:rPr>
              <w:t>M -9.1.1 Unaprjeđenje i modernizacija postojećih sustava obilježavanja i snimanja stanja plovnosti</w:t>
            </w:r>
          </w:p>
        </w:tc>
        <w:tc>
          <w:tcPr>
            <w:tcW w:w="387" w:type="pct"/>
            <w:shd w:val="clear" w:color="auto" w:fill="FFF769"/>
            <w:vAlign w:val="center"/>
          </w:tcPr>
          <w:p w14:paraId="5952B16B"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5F3089C3" w14:textId="77777777">
        <w:trPr>
          <w:cantSplit/>
          <w:trHeight w:val="77"/>
        </w:trPr>
        <w:tc>
          <w:tcPr>
            <w:tcW w:w="440" w:type="pct"/>
            <w:shd w:val="clear" w:color="auto" w:fill="auto"/>
            <w:vAlign w:val="center"/>
          </w:tcPr>
          <w:p w14:paraId="7E670CC8" w14:textId="77777777" w:rsidR="00245C32" w:rsidRDefault="00666F4C">
            <w:pPr>
              <w:spacing w:before="2" w:after="2"/>
              <w:ind w:left="57" w:right="57"/>
              <w:jc w:val="center"/>
              <w:rPr>
                <w:rFonts w:eastAsia="Calibri" w:cs="Times New Roman"/>
              </w:rPr>
            </w:pPr>
            <w:r>
              <w:rPr>
                <w:rFonts w:eastAsia="Calibri" w:cs="Times New Roman"/>
                <w:color w:val="000000"/>
              </w:rPr>
              <w:t>20</w:t>
            </w:r>
          </w:p>
        </w:tc>
        <w:tc>
          <w:tcPr>
            <w:tcW w:w="4173" w:type="pct"/>
            <w:shd w:val="clear" w:color="auto" w:fill="auto"/>
            <w:vAlign w:val="center"/>
          </w:tcPr>
          <w:p w14:paraId="52625768" w14:textId="77777777" w:rsidR="00245C32" w:rsidRDefault="00666F4C">
            <w:pPr>
              <w:spacing w:before="2" w:after="2"/>
              <w:ind w:left="57" w:right="57"/>
              <w:contextualSpacing/>
              <w:jc w:val="both"/>
              <w:rPr>
                <w:rFonts w:eastAsia="Calibri" w:cs="Times New Roman"/>
              </w:rPr>
            </w:pPr>
            <w:r>
              <w:rPr>
                <w:rFonts w:eastAsia="Calibri" w:cs="Times New Roman"/>
              </w:rPr>
              <w:t>M -9.1.2 Sanacija i dogradnja postojećih objekata sigurnosti plovidbe i modernizacija signalizacije</w:t>
            </w:r>
          </w:p>
        </w:tc>
        <w:tc>
          <w:tcPr>
            <w:tcW w:w="387" w:type="pct"/>
            <w:shd w:val="clear" w:color="auto" w:fill="FFF769"/>
            <w:vAlign w:val="center"/>
          </w:tcPr>
          <w:p w14:paraId="21C00946"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23D3D9E4" w14:textId="77777777">
        <w:trPr>
          <w:cantSplit/>
          <w:trHeight w:val="77"/>
        </w:trPr>
        <w:tc>
          <w:tcPr>
            <w:tcW w:w="440" w:type="pct"/>
            <w:shd w:val="clear" w:color="auto" w:fill="auto"/>
            <w:vAlign w:val="center"/>
          </w:tcPr>
          <w:p w14:paraId="6421D4AE" w14:textId="77777777" w:rsidR="00245C32" w:rsidRDefault="00666F4C">
            <w:pPr>
              <w:spacing w:before="2" w:after="2"/>
              <w:ind w:left="57" w:right="57"/>
              <w:jc w:val="center"/>
              <w:rPr>
                <w:rFonts w:eastAsia="Calibri" w:cs="Times New Roman"/>
              </w:rPr>
            </w:pPr>
            <w:r>
              <w:rPr>
                <w:rFonts w:eastAsia="Calibri" w:cs="Times New Roman"/>
                <w:color w:val="000000"/>
              </w:rPr>
              <w:t>21</w:t>
            </w:r>
          </w:p>
        </w:tc>
        <w:tc>
          <w:tcPr>
            <w:tcW w:w="4173" w:type="pct"/>
            <w:shd w:val="clear" w:color="auto" w:fill="auto"/>
            <w:vAlign w:val="center"/>
          </w:tcPr>
          <w:p w14:paraId="00E9050F" w14:textId="77777777" w:rsidR="00245C32" w:rsidRDefault="00666F4C">
            <w:pPr>
              <w:spacing w:before="2" w:after="2"/>
              <w:ind w:left="57" w:right="57"/>
              <w:contextualSpacing/>
              <w:jc w:val="both"/>
              <w:rPr>
                <w:rFonts w:eastAsia="Calibri" w:cs="Times New Roman"/>
              </w:rPr>
            </w:pPr>
            <w:r>
              <w:rPr>
                <w:rFonts w:eastAsia="Calibri" w:cs="Times New Roman"/>
              </w:rPr>
              <w:t>M -3.1.1 Povezivanje luka s gospodarsko-poduzetničkim zonama</w:t>
            </w:r>
          </w:p>
        </w:tc>
        <w:tc>
          <w:tcPr>
            <w:tcW w:w="387" w:type="pct"/>
            <w:shd w:val="clear" w:color="auto" w:fill="FFF769"/>
            <w:vAlign w:val="center"/>
          </w:tcPr>
          <w:p w14:paraId="0673CEDE" w14:textId="77777777" w:rsidR="00245C32" w:rsidRDefault="00666F4C">
            <w:pPr>
              <w:spacing w:before="2" w:after="2"/>
              <w:ind w:left="57" w:right="57"/>
              <w:jc w:val="center"/>
              <w:rPr>
                <w:rFonts w:eastAsia="Calibri" w:cs="Times New Roman"/>
              </w:rPr>
            </w:pPr>
            <w:r>
              <w:rPr>
                <w:rFonts w:eastAsia="Calibri" w:cs="Times New Roman"/>
                <w:color w:val="000000"/>
              </w:rPr>
              <w:t>2</w:t>
            </w:r>
          </w:p>
        </w:tc>
      </w:tr>
      <w:tr w:rsidR="00245C32" w14:paraId="3A32AA0D" w14:textId="77777777">
        <w:trPr>
          <w:cantSplit/>
          <w:trHeight w:val="77"/>
        </w:trPr>
        <w:tc>
          <w:tcPr>
            <w:tcW w:w="440" w:type="pct"/>
            <w:shd w:val="clear" w:color="auto" w:fill="auto"/>
            <w:vAlign w:val="center"/>
          </w:tcPr>
          <w:p w14:paraId="115ACA7E" w14:textId="77777777" w:rsidR="00245C32" w:rsidRDefault="00666F4C">
            <w:pPr>
              <w:spacing w:before="2" w:after="2"/>
              <w:ind w:left="57" w:right="57"/>
              <w:jc w:val="center"/>
              <w:rPr>
                <w:rFonts w:eastAsia="Calibri" w:cs="Times New Roman"/>
              </w:rPr>
            </w:pPr>
            <w:r>
              <w:rPr>
                <w:rFonts w:eastAsia="Calibri" w:cs="Times New Roman"/>
                <w:color w:val="000000"/>
              </w:rPr>
              <w:t>22</w:t>
            </w:r>
          </w:p>
        </w:tc>
        <w:tc>
          <w:tcPr>
            <w:tcW w:w="4173" w:type="pct"/>
            <w:shd w:val="clear" w:color="auto" w:fill="auto"/>
            <w:vAlign w:val="center"/>
          </w:tcPr>
          <w:p w14:paraId="631702F9" w14:textId="77777777" w:rsidR="00245C32" w:rsidRDefault="00666F4C">
            <w:pPr>
              <w:spacing w:before="2" w:after="2"/>
              <w:ind w:left="57" w:right="57"/>
              <w:contextualSpacing/>
              <w:jc w:val="both"/>
              <w:rPr>
                <w:rFonts w:eastAsia="Calibri" w:cs="Times New Roman"/>
              </w:rPr>
            </w:pPr>
            <w:r>
              <w:rPr>
                <w:rFonts w:eastAsia="Calibri" w:cs="Times New Roman"/>
              </w:rPr>
              <w:t>M -1.2.1 Povećanje učinkovitosti organizacije sustava</w:t>
            </w:r>
          </w:p>
        </w:tc>
        <w:tc>
          <w:tcPr>
            <w:tcW w:w="387" w:type="pct"/>
            <w:shd w:val="clear" w:color="auto" w:fill="72EE8D"/>
            <w:vAlign w:val="center"/>
          </w:tcPr>
          <w:p w14:paraId="04D9FFB0" w14:textId="77777777" w:rsidR="00245C32" w:rsidRDefault="00666F4C">
            <w:pPr>
              <w:spacing w:before="2" w:after="2"/>
              <w:ind w:left="57" w:right="57"/>
              <w:jc w:val="center"/>
              <w:rPr>
                <w:rFonts w:eastAsia="Calibri" w:cs="Times New Roman"/>
              </w:rPr>
            </w:pPr>
            <w:r>
              <w:rPr>
                <w:rFonts w:eastAsia="Calibri" w:cs="Times New Roman"/>
                <w:color w:val="000000"/>
              </w:rPr>
              <w:t>1</w:t>
            </w:r>
          </w:p>
        </w:tc>
      </w:tr>
      <w:tr w:rsidR="00245C32" w14:paraId="37B5115A" w14:textId="77777777">
        <w:trPr>
          <w:cantSplit/>
          <w:trHeight w:val="77"/>
        </w:trPr>
        <w:tc>
          <w:tcPr>
            <w:tcW w:w="440" w:type="pct"/>
            <w:shd w:val="clear" w:color="auto" w:fill="auto"/>
            <w:vAlign w:val="center"/>
          </w:tcPr>
          <w:p w14:paraId="44B28785" w14:textId="77777777" w:rsidR="00245C32" w:rsidRDefault="00666F4C">
            <w:pPr>
              <w:spacing w:before="2" w:after="2"/>
              <w:ind w:left="57" w:right="57"/>
              <w:jc w:val="center"/>
              <w:rPr>
                <w:rFonts w:eastAsia="Calibri" w:cs="Times New Roman"/>
              </w:rPr>
            </w:pPr>
            <w:r>
              <w:rPr>
                <w:rFonts w:eastAsia="Calibri" w:cs="Times New Roman"/>
                <w:color w:val="000000"/>
              </w:rPr>
              <w:t>23</w:t>
            </w:r>
          </w:p>
        </w:tc>
        <w:tc>
          <w:tcPr>
            <w:tcW w:w="4173" w:type="pct"/>
            <w:shd w:val="clear" w:color="auto" w:fill="auto"/>
            <w:vAlign w:val="center"/>
          </w:tcPr>
          <w:p w14:paraId="1005C825" w14:textId="77777777" w:rsidR="00245C32" w:rsidRDefault="00666F4C">
            <w:pPr>
              <w:spacing w:before="2" w:after="2"/>
              <w:ind w:left="57" w:right="57"/>
              <w:contextualSpacing/>
              <w:jc w:val="both"/>
              <w:rPr>
                <w:rFonts w:eastAsia="Calibri" w:cs="Times New Roman"/>
              </w:rPr>
            </w:pPr>
            <w:r>
              <w:rPr>
                <w:rFonts w:eastAsia="Calibri" w:cs="Times New Roman"/>
              </w:rPr>
              <w:t>M -2.1.1 Jačanje suradnje i aktivno uključivanje svih ključnih dionika u planiranje i razvoj sustava unutarnje plovidbe</w:t>
            </w:r>
          </w:p>
        </w:tc>
        <w:tc>
          <w:tcPr>
            <w:tcW w:w="387" w:type="pct"/>
            <w:shd w:val="clear" w:color="auto" w:fill="72EE8D"/>
            <w:vAlign w:val="center"/>
          </w:tcPr>
          <w:p w14:paraId="48DBEA37" w14:textId="77777777" w:rsidR="00245C32" w:rsidRDefault="00666F4C">
            <w:pPr>
              <w:spacing w:before="2" w:after="2"/>
              <w:ind w:left="57" w:right="57"/>
              <w:jc w:val="center"/>
              <w:rPr>
                <w:rFonts w:eastAsia="Calibri" w:cs="Times New Roman"/>
              </w:rPr>
            </w:pPr>
            <w:r>
              <w:rPr>
                <w:rFonts w:eastAsia="Calibri" w:cs="Times New Roman"/>
                <w:color w:val="000000"/>
              </w:rPr>
              <w:t>1</w:t>
            </w:r>
          </w:p>
        </w:tc>
      </w:tr>
      <w:tr w:rsidR="00245C32" w14:paraId="5ED2D085" w14:textId="77777777">
        <w:trPr>
          <w:cantSplit/>
          <w:trHeight w:val="77"/>
        </w:trPr>
        <w:tc>
          <w:tcPr>
            <w:tcW w:w="440" w:type="pct"/>
            <w:shd w:val="clear" w:color="auto" w:fill="auto"/>
            <w:vAlign w:val="center"/>
          </w:tcPr>
          <w:p w14:paraId="38678D93" w14:textId="77777777" w:rsidR="00245C32" w:rsidRDefault="00666F4C">
            <w:pPr>
              <w:spacing w:before="2" w:after="2"/>
              <w:ind w:left="57" w:right="57"/>
              <w:jc w:val="center"/>
              <w:rPr>
                <w:rFonts w:eastAsia="Calibri" w:cs="Times New Roman"/>
              </w:rPr>
            </w:pPr>
            <w:r>
              <w:rPr>
                <w:rFonts w:eastAsia="Calibri" w:cs="Times New Roman"/>
                <w:color w:val="000000"/>
              </w:rPr>
              <w:t>24</w:t>
            </w:r>
          </w:p>
        </w:tc>
        <w:tc>
          <w:tcPr>
            <w:tcW w:w="4173" w:type="pct"/>
            <w:shd w:val="clear" w:color="auto" w:fill="auto"/>
            <w:vAlign w:val="center"/>
          </w:tcPr>
          <w:p w14:paraId="77AF1F1C" w14:textId="77777777" w:rsidR="00245C32" w:rsidRDefault="00666F4C">
            <w:pPr>
              <w:spacing w:before="2" w:after="2"/>
              <w:ind w:left="57" w:right="57"/>
              <w:contextualSpacing/>
              <w:jc w:val="both"/>
              <w:rPr>
                <w:rFonts w:eastAsia="Calibri" w:cs="Times New Roman"/>
              </w:rPr>
            </w:pPr>
            <w:r>
              <w:rPr>
                <w:rFonts w:eastAsia="Calibri" w:cs="Times New Roman"/>
              </w:rPr>
              <w:t>M -7.1.1 Prilagođavanje nacionalnog pravnog okvira politikama Europske unije te međusobno usklađivanje propisa i strateških dokumenata na nacionalnoj razini</w:t>
            </w:r>
          </w:p>
        </w:tc>
        <w:tc>
          <w:tcPr>
            <w:tcW w:w="387" w:type="pct"/>
            <w:shd w:val="clear" w:color="auto" w:fill="72EE8D"/>
            <w:vAlign w:val="center"/>
          </w:tcPr>
          <w:p w14:paraId="144965CB" w14:textId="77777777" w:rsidR="00245C32" w:rsidRDefault="00666F4C">
            <w:pPr>
              <w:spacing w:before="2" w:after="2"/>
              <w:ind w:left="57" w:right="57"/>
              <w:jc w:val="center"/>
              <w:rPr>
                <w:rFonts w:eastAsia="Calibri" w:cs="Times New Roman"/>
              </w:rPr>
            </w:pPr>
            <w:r>
              <w:rPr>
                <w:rFonts w:eastAsia="Calibri" w:cs="Times New Roman"/>
                <w:color w:val="000000"/>
              </w:rPr>
              <w:t>1</w:t>
            </w:r>
          </w:p>
        </w:tc>
      </w:tr>
      <w:tr w:rsidR="00245C32" w14:paraId="725A99B5" w14:textId="77777777">
        <w:trPr>
          <w:cantSplit/>
          <w:trHeight w:val="77"/>
        </w:trPr>
        <w:tc>
          <w:tcPr>
            <w:tcW w:w="440" w:type="pct"/>
            <w:shd w:val="clear" w:color="auto" w:fill="auto"/>
            <w:vAlign w:val="center"/>
          </w:tcPr>
          <w:p w14:paraId="58966BDC" w14:textId="77777777" w:rsidR="00245C32" w:rsidRDefault="00666F4C">
            <w:pPr>
              <w:spacing w:before="2" w:after="2"/>
              <w:ind w:left="57" w:right="57"/>
              <w:jc w:val="center"/>
              <w:rPr>
                <w:rFonts w:eastAsia="Calibri" w:cs="Times New Roman"/>
              </w:rPr>
            </w:pPr>
            <w:r>
              <w:rPr>
                <w:rFonts w:eastAsia="Calibri" w:cs="Times New Roman"/>
              </w:rPr>
              <w:t>25</w:t>
            </w:r>
          </w:p>
        </w:tc>
        <w:tc>
          <w:tcPr>
            <w:tcW w:w="4173" w:type="pct"/>
            <w:shd w:val="clear" w:color="auto" w:fill="auto"/>
            <w:vAlign w:val="center"/>
          </w:tcPr>
          <w:p w14:paraId="1DB4C631" w14:textId="77777777" w:rsidR="00245C32" w:rsidRDefault="00666F4C">
            <w:pPr>
              <w:spacing w:before="2" w:after="2"/>
              <w:ind w:left="57" w:right="57"/>
              <w:contextualSpacing/>
              <w:jc w:val="both"/>
              <w:rPr>
                <w:rFonts w:eastAsia="Calibri" w:cs="Times New Roman"/>
              </w:rPr>
            </w:pPr>
            <w:r>
              <w:rPr>
                <w:rFonts w:eastAsia="Calibri" w:cs="Times New Roman"/>
              </w:rPr>
              <w:t>M -7.1.2 Usklađivanje razvojnih projekata u sektoru unutarnje plovidbe s razvojnim projektima u drugim sektorima</w:t>
            </w:r>
          </w:p>
        </w:tc>
        <w:tc>
          <w:tcPr>
            <w:tcW w:w="387" w:type="pct"/>
            <w:shd w:val="clear" w:color="auto" w:fill="72EE8D"/>
            <w:vAlign w:val="center"/>
          </w:tcPr>
          <w:p w14:paraId="3B241586" w14:textId="77777777" w:rsidR="00245C32" w:rsidRDefault="00666F4C">
            <w:pPr>
              <w:spacing w:before="2" w:after="2"/>
              <w:ind w:left="57" w:right="57"/>
              <w:jc w:val="center"/>
              <w:rPr>
                <w:rFonts w:eastAsia="Calibri" w:cs="Times New Roman"/>
              </w:rPr>
            </w:pPr>
            <w:r>
              <w:rPr>
                <w:rFonts w:eastAsia="Calibri" w:cs="Times New Roman"/>
                <w:color w:val="000000"/>
              </w:rPr>
              <w:t>1</w:t>
            </w:r>
          </w:p>
        </w:tc>
      </w:tr>
    </w:tbl>
    <w:p w14:paraId="3D87AE95" w14:textId="77777777" w:rsidR="00245C32" w:rsidRDefault="00666F4C">
      <w:pPr>
        <w:pStyle w:val="Heading2"/>
        <w:rPr>
          <w:rFonts w:eastAsia="MS Gothic" w:cs="Times New Roman"/>
          <w:b w:val="0"/>
          <w:bCs w:val="0"/>
        </w:rPr>
      </w:pPr>
      <w:bookmarkStart w:id="98" w:name="_Toc105429595"/>
      <w:r>
        <w:rPr>
          <w:rFonts w:eastAsia="MS Gothic" w:cs="Times New Roman"/>
        </w:rPr>
        <w:t>Indikativni financijski plan</w:t>
      </w:r>
      <w:bookmarkEnd w:id="98"/>
    </w:p>
    <w:p w14:paraId="19414C85" w14:textId="77777777" w:rsidR="00245C32" w:rsidRDefault="00666F4C">
      <w:pPr>
        <w:spacing w:after="200" w:line="240" w:lineRule="auto"/>
        <w:jc w:val="both"/>
        <w:rPr>
          <w:rFonts w:eastAsia="Calibri" w:cs="Times New Roman"/>
        </w:rPr>
      </w:pPr>
      <w:bookmarkStart w:id="99" w:name="_Toc34582718"/>
      <w:bookmarkStart w:id="100" w:name="_Toc34582719"/>
      <w:bookmarkStart w:id="101" w:name="_Toc34582720"/>
      <w:bookmarkStart w:id="102" w:name="_Toc34582726"/>
      <w:bookmarkStart w:id="103" w:name="_Toc34582727"/>
      <w:bookmarkStart w:id="104" w:name="_Toc34582728"/>
      <w:bookmarkStart w:id="105" w:name="_Toc34582729"/>
      <w:bookmarkStart w:id="106" w:name="_Toc34582730"/>
      <w:bookmarkStart w:id="107" w:name="_Toc34582731"/>
      <w:bookmarkStart w:id="108" w:name="_Toc34239341"/>
      <w:bookmarkStart w:id="109" w:name="_Toc34239343"/>
      <w:bookmarkStart w:id="110" w:name="_Toc34239347"/>
      <w:bookmarkStart w:id="111" w:name="_Toc34239349"/>
      <w:bookmarkStart w:id="112" w:name="_Toc34239351"/>
      <w:bookmarkStart w:id="113" w:name="_Toc3423935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eastAsia="Calibri" w:cs="Times New Roman"/>
        </w:rPr>
        <w:t xml:space="preserve">U ovom poglavlju dat će se općeniti pregled mogućih izvora financiranja projekata koji će proizaći iz mjera predviđenih ovom Strategijom. Ovime se žele identificirati mogući izvori financiranja, no valja uzeti u obzir da će konačne odluke o tome moći biti donesene tek kada </w:t>
      </w:r>
      <w:r>
        <w:rPr>
          <w:rFonts w:eastAsia="Calibri" w:cs="Times New Roman"/>
        </w:rPr>
        <w:lastRenderedPageBreak/>
        <w:t>detaljno budu poznati uvjeti financiranja iz pojedinog izvora, a što ovisi o budućim ciklusima planiranja državnog proračuna, objavama poziva za EU sufinanciranje projekata kroz različite programe i instrumente Europske unije te o interesu banaka i privatnih investitora za konkretne projekte.</w:t>
      </w:r>
    </w:p>
    <w:p w14:paraId="79213B3E" w14:textId="6C4A5B52" w:rsidR="00245C32" w:rsidRDefault="00666F4C">
      <w:pPr>
        <w:spacing w:after="200" w:line="240" w:lineRule="auto"/>
        <w:jc w:val="both"/>
        <w:rPr>
          <w:rFonts w:eastAsia="Calibri" w:cs="Times New Roman"/>
        </w:rPr>
      </w:pPr>
      <w:r>
        <w:rPr>
          <w:rFonts w:eastAsia="Calibri" w:cs="Times New Roman"/>
        </w:rPr>
        <w:t xml:space="preserve">Predviđa se da će u narednom desetogodišnjem </w:t>
      </w:r>
      <w:r w:rsidR="00475D48">
        <w:rPr>
          <w:rFonts w:eastAsia="Calibri" w:cs="Times New Roman"/>
        </w:rPr>
        <w:t>razdoblju</w:t>
      </w:r>
      <w:r>
        <w:rPr>
          <w:rFonts w:eastAsia="Calibri" w:cs="Times New Roman"/>
        </w:rPr>
        <w:t xml:space="preserve"> buduće projekte u sektoru unutarnje plovidbe biti moguće sufinancirati iz europskih fondova i programa Unije (uključujući instrument </w:t>
      </w:r>
      <w:proofErr w:type="spellStart"/>
      <w:r>
        <w:rPr>
          <w:rFonts w:eastAsia="Calibri" w:cs="Times New Roman"/>
        </w:rPr>
        <w:t>Next</w:t>
      </w:r>
      <w:proofErr w:type="spellEnd"/>
      <w:r>
        <w:rPr>
          <w:rFonts w:eastAsia="Calibri" w:cs="Times New Roman"/>
        </w:rPr>
        <w:t xml:space="preserve"> </w:t>
      </w:r>
      <w:proofErr w:type="spellStart"/>
      <w:r>
        <w:rPr>
          <w:rFonts w:eastAsia="Calibri" w:cs="Times New Roman"/>
        </w:rPr>
        <w:t>Generation</w:t>
      </w:r>
      <w:proofErr w:type="spellEnd"/>
      <w:r>
        <w:rPr>
          <w:rFonts w:eastAsia="Calibri" w:cs="Times New Roman"/>
        </w:rPr>
        <w:t xml:space="preserve"> EU za oporavak od krize uzrokovane pandemijom virusa COVID-19), financijskim instrumentima, sredstvima državnog proračuna te kroz mobiliziranje privatnog kapitala (primjerice kroz javno-privatna partnerstva). U nastavku je dan pregled tih izvora financiranja te su, s obzirom na trenutno dostupne informacije, predviđene vrste mjera koje bi se potencijalno mogle financirati.</w:t>
      </w:r>
    </w:p>
    <w:p w14:paraId="0AEAAAD2" w14:textId="77777777" w:rsidR="00245C32" w:rsidRDefault="00666F4C">
      <w:pPr>
        <w:pStyle w:val="Heading3"/>
        <w:rPr>
          <w:rFonts w:eastAsia="MS Gothic" w:cs="Times New Roman"/>
          <w:b w:val="0"/>
          <w:bCs w:val="0"/>
        </w:rPr>
      </w:pPr>
      <w:bookmarkStart w:id="114" w:name="_Toc53734698"/>
      <w:bookmarkStart w:id="115" w:name="_Toc105429596"/>
      <w:r>
        <w:rPr>
          <w:rFonts w:eastAsia="MS Gothic" w:cs="Times New Roman"/>
        </w:rPr>
        <w:t>Europski fondovi i programi Unije</w:t>
      </w:r>
      <w:bookmarkEnd w:id="114"/>
      <w:bookmarkEnd w:id="115"/>
    </w:p>
    <w:p w14:paraId="67A7DFFA" w14:textId="77777777" w:rsidR="00245C32" w:rsidRDefault="00666F4C">
      <w:pPr>
        <w:spacing w:after="200" w:line="240" w:lineRule="auto"/>
        <w:jc w:val="both"/>
        <w:rPr>
          <w:rFonts w:eastAsia="Calibri" w:cs="Times New Roman"/>
          <w:b/>
        </w:rPr>
      </w:pPr>
      <w:r>
        <w:rPr>
          <w:rFonts w:eastAsia="Calibri" w:cs="Times New Roman"/>
        </w:rPr>
        <w:t xml:space="preserve">U svrhu sufinanciranja aktivnosti koje mogu proizaći iz mjera predviđenih ovom Strategijom, analizirani su dostupni izvori financiranja do kraja 2020. godine (s obzirom na trenutno ugovorene projekte, a i one projekte koji će se ugovoriti do kraja 2020. godine, a provoditi će se do kraja 2023. godine.), kao i </w:t>
      </w:r>
      <w:r>
        <w:rPr>
          <w:rFonts w:eastAsia="Calibri" w:cs="Times New Roman"/>
          <w:b/>
        </w:rPr>
        <w:t xml:space="preserve">dostupni izvori financiranja za programsko razdoblje 2021. – 2027. </w:t>
      </w:r>
    </w:p>
    <w:p w14:paraId="2E4861AC" w14:textId="1AEE8992" w:rsidR="00245C32" w:rsidRDefault="00666F4C">
      <w:pPr>
        <w:spacing w:after="200" w:line="240" w:lineRule="auto"/>
        <w:jc w:val="both"/>
        <w:rPr>
          <w:rFonts w:eastAsia="Calibri" w:cs="Times New Roman"/>
          <w:b/>
        </w:rPr>
      </w:pPr>
      <w:r>
        <w:rPr>
          <w:rFonts w:eastAsia="Calibri" w:cs="Times New Roman"/>
          <w:b/>
        </w:rPr>
        <w:t>Dostupnost EU sredstava za programsk</w:t>
      </w:r>
      <w:r w:rsidR="00475D48">
        <w:rPr>
          <w:rFonts w:eastAsia="Calibri" w:cs="Times New Roman"/>
          <w:b/>
        </w:rPr>
        <w:t>o</w:t>
      </w:r>
      <w:r>
        <w:rPr>
          <w:rFonts w:eastAsia="Calibri" w:cs="Times New Roman"/>
          <w:b/>
        </w:rPr>
        <w:t xml:space="preserve"> </w:t>
      </w:r>
      <w:r w:rsidR="00475D48">
        <w:rPr>
          <w:rFonts w:eastAsia="Calibri" w:cs="Times New Roman"/>
          <w:b/>
        </w:rPr>
        <w:t>razdoblje</w:t>
      </w:r>
      <w:r>
        <w:rPr>
          <w:rFonts w:eastAsia="Calibri" w:cs="Times New Roman"/>
          <w:b/>
        </w:rPr>
        <w:t xml:space="preserve"> od 2028. godine nadalje u ovom se trenutku ne može predvidjeti.</w:t>
      </w:r>
    </w:p>
    <w:p w14:paraId="29D7D3E2" w14:textId="77777777" w:rsidR="00245C32" w:rsidRDefault="00666F4C">
      <w:pPr>
        <w:pStyle w:val="Heading4"/>
        <w:rPr>
          <w:rFonts w:eastAsia="MS Gothic" w:cs="Times New Roman"/>
          <w:b w:val="0"/>
          <w:bCs w:val="0"/>
        </w:rPr>
      </w:pPr>
      <w:r>
        <w:rPr>
          <w:rFonts w:eastAsia="MS Gothic" w:cs="Times New Roman"/>
        </w:rPr>
        <w:t>Europski strukturni i investicijski fondovi (ESIF) za razdoblje 2014. – 2020.</w:t>
      </w:r>
    </w:p>
    <w:p w14:paraId="57E85B1E" w14:textId="77777777" w:rsidR="00245C32" w:rsidRDefault="00666F4C">
      <w:pPr>
        <w:spacing w:after="200" w:line="240" w:lineRule="auto"/>
        <w:jc w:val="both"/>
        <w:rPr>
          <w:rFonts w:eastAsia="Calibri" w:cs="Times New Roman"/>
        </w:rPr>
      </w:pPr>
      <w:r>
        <w:rPr>
          <w:rFonts w:eastAsia="Calibri" w:cs="Times New Roman"/>
        </w:rPr>
        <w:t>U okviru ESI fondova za programsko razdoblje 2014. – 2020. Republici Hrvatskoj su kroz nacionalne operativne programe na raspolaganju sredstva iz pet fondova: Europski fond za regionalni razvoj, Kohezijski fond, Europski socijalni fond, Europski poljoprivredni fond za ruralni razvoj te Europski fond za pomorstvo i ribarstvo.</w:t>
      </w:r>
    </w:p>
    <w:p w14:paraId="07FC7BD2" w14:textId="77777777" w:rsidR="00245C32" w:rsidRDefault="00666F4C">
      <w:pPr>
        <w:spacing w:after="200" w:line="240" w:lineRule="auto"/>
        <w:jc w:val="both"/>
        <w:rPr>
          <w:rFonts w:eastAsia="Calibri" w:cs="Times New Roman"/>
          <w:b/>
        </w:rPr>
      </w:pPr>
      <w:r>
        <w:rPr>
          <w:rFonts w:eastAsia="Calibri" w:cs="Times New Roman"/>
        </w:rPr>
        <w:t xml:space="preserve">Za projekte u sektoru unutarnje plovidbe u ovom programskom razdoblju relevantan je </w:t>
      </w:r>
      <w:r>
        <w:rPr>
          <w:rFonts w:eastAsia="Calibri" w:cs="Times New Roman"/>
          <w:b/>
          <w:bCs/>
        </w:rPr>
        <w:t>Kohezijski fond</w:t>
      </w:r>
      <w:r>
        <w:rPr>
          <w:rFonts w:eastAsia="Calibri" w:cs="Times New Roman"/>
        </w:rPr>
        <w:t>.</w:t>
      </w:r>
    </w:p>
    <w:p w14:paraId="7C26ECAB" w14:textId="77777777" w:rsidR="00245C32" w:rsidRDefault="00666F4C">
      <w:pPr>
        <w:spacing w:after="0" w:line="240" w:lineRule="auto"/>
        <w:jc w:val="both"/>
        <w:rPr>
          <w:rFonts w:eastAsia="Calibri" w:cs="Times New Roman"/>
        </w:rPr>
      </w:pPr>
      <w:r>
        <w:rPr>
          <w:rFonts w:eastAsia="Calibri" w:cs="Times New Roman"/>
        </w:rPr>
        <w:t>Kohezijski fond je financijski mehanizam kojim se financiraju veliki infrastrukturni projekti u Europskoj uniji na području okoliša i transeuropskih mreža. Glavna svrha Kohezijskog fonda je jačanje ekonomske, socijalne i teritorijalne kohezije Europske unije u interesu promicanja održivog razvoja. U sklopu programskog razdoblja 2014. – 2020. Kohezijski fond usmjeren je na dva investicijska područja:</w:t>
      </w:r>
    </w:p>
    <w:p w14:paraId="7C5263F6" w14:textId="77777777" w:rsidR="00245C32" w:rsidRDefault="00666F4C">
      <w:pPr>
        <w:numPr>
          <w:ilvl w:val="0"/>
          <w:numId w:val="39"/>
        </w:numPr>
        <w:spacing w:after="0" w:line="240" w:lineRule="auto"/>
        <w:jc w:val="both"/>
        <w:rPr>
          <w:rFonts w:eastAsia="Calibri" w:cs="Times New Roman"/>
        </w:rPr>
      </w:pPr>
      <w:r>
        <w:rPr>
          <w:rFonts w:eastAsia="Calibri" w:cs="Times New Roman"/>
        </w:rPr>
        <w:t xml:space="preserve">Promet – investicije u Transeuropsku prometnu mrežu, posebice u njene sastavnice od europskog interesa </w:t>
      </w:r>
    </w:p>
    <w:p w14:paraId="7FD1E0B4" w14:textId="77777777" w:rsidR="00245C32" w:rsidRDefault="00666F4C">
      <w:pPr>
        <w:numPr>
          <w:ilvl w:val="0"/>
          <w:numId w:val="39"/>
        </w:numPr>
        <w:spacing w:after="200" w:line="240" w:lineRule="auto"/>
        <w:jc w:val="both"/>
        <w:rPr>
          <w:rFonts w:eastAsia="Calibri" w:cs="Times New Roman"/>
        </w:rPr>
      </w:pPr>
      <w:r>
        <w:rPr>
          <w:rFonts w:eastAsia="Calibri" w:cs="Times New Roman"/>
        </w:rPr>
        <w:t xml:space="preserve">Okoliš – ulaganja u gospodarenje otpadom i vodama, no mogu se financirati i projekti koji pozitivno utječu na održiv razvitak. Tako se kroz Kohezijski fond može ulagati u projekte vezane za energetsku učinkovitost i obnovljive izvore energije kao i riječni morski promet, </w:t>
      </w:r>
      <w:proofErr w:type="spellStart"/>
      <w:r>
        <w:rPr>
          <w:rFonts w:eastAsia="Calibri" w:cs="Times New Roman"/>
        </w:rPr>
        <w:t>intermodalne</w:t>
      </w:r>
      <w:proofErr w:type="spellEnd"/>
      <w:r>
        <w:rPr>
          <w:rFonts w:eastAsia="Calibri" w:cs="Times New Roman"/>
        </w:rPr>
        <w:t xml:space="preserve"> prometne sustave itd.</w:t>
      </w:r>
    </w:p>
    <w:p w14:paraId="31A661D6" w14:textId="77777777" w:rsidR="00245C32" w:rsidRDefault="00666F4C">
      <w:pPr>
        <w:spacing w:after="0" w:line="240" w:lineRule="auto"/>
        <w:jc w:val="both"/>
        <w:rPr>
          <w:rFonts w:eastAsia="Calibri" w:cs="Times New Roman"/>
        </w:rPr>
      </w:pPr>
      <w:r>
        <w:rPr>
          <w:rFonts w:eastAsia="Calibri" w:cs="Times New Roman"/>
        </w:rPr>
        <w:t xml:space="preserve">U programskom razdoblju 2014. – 2020. sredstva Kohezijskog fonda dostupna su za financiranje projekata u sektoru prometa kroz </w:t>
      </w:r>
      <w:r>
        <w:rPr>
          <w:rFonts w:eastAsia="Calibri" w:cs="Times New Roman"/>
          <w:b/>
        </w:rPr>
        <w:t>Operativni program Konkurentnost i kohezija 2014. – 2020.</w:t>
      </w:r>
      <w:r>
        <w:rPr>
          <w:rFonts w:eastAsia="Calibri" w:cs="Times New Roman"/>
        </w:rPr>
        <w:t xml:space="preserve"> i to za sljedeće investicijske prioritete:</w:t>
      </w:r>
    </w:p>
    <w:p w14:paraId="57041FBD" w14:textId="77777777" w:rsidR="00245C32" w:rsidRDefault="00666F4C">
      <w:pPr>
        <w:numPr>
          <w:ilvl w:val="0"/>
          <w:numId w:val="11"/>
        </w:numPr>
        <w:spacing w:after="0" w:line="240" w:lineRule="auto"/>
        <w:jc w:val="both"/>
        <w:rPr>
          <w:rFonts w:eastAsia="Calibri" w:cs="Times New Roman"/>
        </w:rPr>
      </w:pPr>
      <w:r>
        <w:rPr>
          <w:rFonts w:eastAsia="Calibri" w:cs="Times New Roman"/>
        </w:rPr>
        <w:t xml:space="preserve">7i – Podupiranje </w:t>
      </w:r>
      <w:proofErr w:type="spellStart"/>
      <w:r>
        <w:rPr>
          <w:rFonts w:eastAsia="Calibri" w:cs="Times New Roman"/>
        </w:rPr>
        <w:t>multimodalnog</w:t>
      </w:r>
      <w:proofErr w:type="spellEnd"/>
      <w:r>
        <w:rPr>
          <w:rFonts w:eastAsia="Calibri" w:cs="Times New Roman"/>
        </w:rPr>
        <w:t xml:space="preserve"> jedinstvenog europskog prometnog prostora ulaganjem u TEN-T</w:t>
      </w:r>
    </w:p>
    <w:p w14:paraId="54427D0F" w14:textId="77777777" w:rsidR="00245C32" w:rsidRDefault="00666F4C">
      <w:pPr>
        <w:numPr>
          <w:ilvl w:val="0"/>
          <w:numId w:val="11"/>
        </w:numPr>
        <w:spacing w:after="0" w:line="240" w:lineRule="auto"/>
        <w:jc w:val="both"/>
        <w:rPr>
          <w:rFonts w:eastAsia="Calibri" w:cs="Times New Roman"/>
        </w:rPr>
      </w:pPr>
      <w:r>
        <w:rPr>
          <w:rFonts w:eastAsia="Calibri" w:cs="Times New Roman"/>
        </w:rPr>
        <w:lastRenderedPageBreak/>
        <w:t xml:space="preserve">7ii – Razvoj i unapređenje prometnih sustava prihvatljivih za okoliš i prometni sustavi sa niskim emisijama CO2, uključujući unutarnje plovne putove i pomorski prijevoz, luke, </w:t>
      </w:r>
      <w:proofErr w:type="spellStart"/>
      <w:r>
        <w:rPr>
          <w:rFonts w:eastAsia="Calibri" w:cs="Times New Roman"/>
        </w:rPr>
        <w:t>multimodalne</w:t>
      </w:r>
      <w:proofErr w:type="spellEnd"/>
      <w:r>
        <w:rPr>
          <w:rFonts w:eastAsia="Calibri" w:cs="Times New Roman"/>
        </w:rPr>
        <w:t xml:space="preserve"> veze i aerodromsku infrastrukturu, radi promicanja održive regionalne i lokalne mobilnosti</w:t>
      </w:r>
    </w:p>
    <w:p w14:paraId="15C49BC4" w14:textId="77777777" w:rsidR="00245C32" w:rsidRDefault="00666F4C">
      <w:pPr>
        <w:numPr>
          <w:ilvl w:val="0"/>
          <w:numId w:val="11"/>
        </w:numPr>
        <w:spacing w:after="200" w:line="240" w:lineRule="auto"/>
        <w:jc w:val="both"/>
        <w:rPr>
          <w:rFonts w:eastAsia="Calibri" w:cs="Times New Roman"/>
        </w:rPr>
      </w:pPr>
      <w:r>
        <w:rPr>
          <w:rFonts w:eastAsia="Calibri" w:cs="Times New Roman"/>
        </w:rPr>
        <w:t xml:space="preserve">7iii - Razvoj i obnova sveobuhvatnih, visokokvalitetnih i </w:t>
      </w:r>
      <w:proofErr w:type="spellStart"/>
      <w:r>
        <w:rPr>
          <w:rFonts w:eastAsia="Calibri" w:cs="Times New Roman"/>
        </w:rPr>
        <w:t>interoperabilnih</w:t>
      </w:r>
      <w:proofErr w:type="spellEnd"/>
      <w:r>
        <w:rPr>
          <w:rFonts w:eastAsia="Calibri" w:cs="Times New Roman"/>
        </w:rPr>
        <w:t xml:space="preserve">  željezničkih sustava te promicanje mjera za smanjenje buke</w:t>
      </w:r>
    </w:p>
    <w:p w14:paraId="32987696" w14:textId="77777777" w:rsidR="00245C32" w:rsidRDefault="00666F4C">
      <w:pPr>
        <w:spacing w:after="200" w:line="240" w:lineRule="auto"/>
        <w:jc w:val="both"/>
        <w:rPr>
          <w:rFonts w:eastAsia="Calibri" w:cs="Times New Roman"/>
        </w:rPr>
      </w:pPr>
      <w:r>
        <w:rPr>
          <w:rFonts w:eastAsia="Calibri" w:cs="Times New Roman"/>
        </w:rPr>
        <w:t xml:space="preserve">Sredstva Kohezijskog fonda su u sklopu OPKK-a dostupna za sektor unutarnje plovidbe kroz investicijski prioritet 7i, konkretno kroz specifični cilj 7i1 – Povećanje teretnog prometa na unutarnjim vodnim putovima. U tom se kontekstu već i provode ugovoreni projekti, a ovisno o eventualnim </w:t>
      </w:r>
      <w:proofErr w:type="spellStart"/>
      <w:r>
        <w:rPr>
          <w:rFonts w:eastAsia="Calibri" w:cs="Times New Roman"/>
        </w:rPr>
        <w:t>realokacijama</w:t>
      </w:r>
      <w:proofErr w:type="spellEnd"/>
      <w:r>
        <w:rPr>
          <w:rFonts w:eastAsia="Calibri" w:cs="Times New Roman"/>
        </w:rPr>
        <w:t xml:space="preserve"> sredstava, spremnosti projekata i strateškim odlukama nadležnih tijela do kraja ovog programskog razdoblja, možda će postojati mogućnosti za sufinanciranje aktivnosti koje proizlaze iz mjera infrastrukture i sigurnosti ove Strategije.</w:t>
      </w:r>
    </w:p>
    <w:p w14:paraId="1E0A1DCE" w14:textId="77777777" w:rsidR="00245C32" w:rsidRDefault="00666F4C">
      <w:pPr>
        <w:numPr>
          <w:ilvl w:val="0"/>
          <w:numId w:val="14"/>
        </w:numPr>
        <w:spacing w:after="200" w:line="240" w:lineRule="auto"/>
        <w:jc w:val="both"/>
        <w:rPr>
          <w:rFonts w:eastAsia="Calibri" w:cs="Times New Roman"/>
          <w:b/>
        </w:rPr>
      </w:pPr>
      <w:r>
        <w:rPr>
          <w:rFonts w:eastAsia="Calibri" w:cs="Times New Roman"/>
          <w:b/>
        </w:rPr>
        <w:t>Programi europske teritorijalne suradnje (INTERREG)</w:t>
      </w:r>
    </w:p>
    <w:p w14:paraId="05261BFD" w14:textId="7619DDB9" w:rsidR="00245C32" w:rsidRDefault="00666F4C">
      <w:pPr>
        <w:spacing w:after="200" w:line="240" w:lineRule="auto"/>
        <w:jc w:val="both"/>
        <w:rPr>
          <w:rFonts w:eastAsia="Calibri" w:cs="Times New Roman"/>
        </w:rPr>
      </w:pPr>
      <w:r>
        <w:rPr>
          <w:rFonts w:eastAsia="Calibri" w:cs="Times New Roman"/>
        </w:rPr>
        <w:t xml:space="preserve">Jedan od ciljeva kohezijske politike za programsko razdoblje 2014.-2020. je promicanje suradnje među državama članicama EU, ali i sa zemljama nečlanicama EU te zemljama van Europe. Suradnja se kroz programe međuregionalne, prekogranične i transnacionalne suradnje promiče s ciljem stvaranja bolje kohezije u društvenom i ekonomskom smislu. U okviru europske teritorijalne suradnje </w:t>
      </w:r>
      <w:r w:rsidR="002C1255" w:rsidRPr="001E6A9C">
        <w:rPr>
          <w:rFonts w:eastAsia="Calibri" w:cs="Times New Roman"/>
        </w:rPr>
        <w:t>Republika</w:t>
      </w:r>
      <w:r w:rsidR="002C1255" w:rsidRPr="002C1255">
        <w:rPr>
          <w:rFonts w:eastAsia="Calibri" w:cs="Times New Roman"/>
          <w:color w:val="FF0000"/>
        </w:rPr>
        <w:t xml:space="preserve"> </w:t>
      </w:r>
      <w:r>
        <w:rPr>
          <w:rFonts w:eastAsia="Calibri" w:cs="Times New Roman"/>
        </w:rPr>
        <w:t>Hrvatska sudjeluje u sljedećim programima koji između ostalog financiraju projekte iz sektora prometa:</w:t>
      </w:r>
    </w:p>
    <w:p w14:paraId="220C7C93" w14:textId="77777777" w:rsidR="00245C32" w:rsidRDefault="00666F4C">
      <w:pPr>
        <w:numPr>
          <w:ilvl w:val="0"/>
          <w:numId w:val="14"/>
        </w:numPr>
        <w:spacing w:after="0" w:line="240" w:lineRule="auto"/>
        <w:jc w:val="both"/>
        <w:rPr>
          <w:rFonts w:eastAsia="Calibri" w:cs="Times New Roman"/>
        </w:rPr>
      </w:pPr>
      <w:r>
        <w:rPr>
          <w:rFonts w:eastAsia="Calibri" w:cs="Times New Roman"/>
        </w:rPr>
        <w:t>INTERREG Central Europe</w:t>
      </w:r>
    </w:p>
    <w:p w14:paraId="5413C7B4" w14:textId="77777777" w:rsidR="00245C32" w:rsidRDefault="00666F4C">
      <w:pPr>
        <w:numPr>
          <w:ilvl w:val="0"/>
          <w:numId w:val="14"/>
        </w:numPr>
        <w:spacing w:after="0" w:line="240" w:lineRule="auto"/>
        <w:jc w:val="both"/>
        <w:rPr>
          <w:rFonts w:eastAsia="Calibri" w:cs="Times New Roman"/>
        </w:rPr>
      </w:pPr>
      <w:r>
        <w:rPr>
          <w:rFonts w:eastAsia="Calibri" w:cs="Times New Roman"/>
        </w:rPr>
        <w:t>INTERREG V-A Italija – Hrvatska 2014.-2020</w:t>
      </w:r>
    </w:p>
    <w:p w14:paraId="15E115FE" w14:textId="77777777" w:rsidR="00245C32" w:rsidRDefault="00666F4C">
      <w:pPr>
        <w:numPr>
          <w:ilvl w:val="0"/>
          <w:numId w:val="14"/>
        </w:numPr>
        <w:spacing w:after="0" w:line="240" w:lineRule="auto"/>
        <w:jc w:val="both"/>
        <w:rPr>
          <w:rFonts w:eastAsia="Calibri" w:cs="Times New Roman"/>
        </w:rPr>
      </w:pPr>
      <w:r>
        <w:rPr>
          <w:rFonts w:eastAsia="Calibri" w:cs="Times New Roman"/>
        </w:rPr>
        <w:t>INTERREG V-B Dunav 2014.-2020.</w:t>
      </w:r>
    </w:p>
    <w:p w14:paraId="77155D54" w14:textId="77777777" w:rsidR="00245C32" w:rsidRDefault="00666F4C">
      <w:pPr>
        <w:numPr>
          <w:ilvl w:val="0"/>
          <w:numId w:val="14"/>
        </w:numPr>
        <w:spacing w:after="0" w:line="240" w:lineRule="auto"/>
        <w:jc w:val="both"/>
        <w:rPr>
          <w:rFonts w:eastAsia="Calibri" w:cs="Times New Roman"/>
        </w:rPr>
      </w:pPr>
      <w:r>
        <w:rPr>
          <w:rFonts w:eastAsia="Calibri" w:cs="Times New Roman"/>
        </w:rPr>
        <w:t>INTERREG V-B Jadransko-jonski program transnacionalne suradnje 2014.-2020</w:t>
      </w:r>
    </w:p>
    <w:p w14:paraId="09AA583B" w14:textId="77777777" w:rsidR="00245C32" w:rsidRDefault="00666F4C">
      <w:pPr>
        <w:numPr>
          <w:ilvl w:val="0"/>
          <w:numId w:val="14"/>
        </w:numPr>
        <w:spacing w:after="200" w:line="240" w:lineRule="auto"/>
        <w:jc w:val="both"/>
        <w:rPr>
          <w:rFonts w:eastAsia="Calibri" w:cs="Times New Roman"/>
        </w:rPr>
      </w:pPr>
      <w:r>
        <w:rPr>
          <w:rFonts w:eastAsia="Calibri" w:cs="Times New Roman"/>
        </w:rPr>
        <w:t>INTERREG V-B Mediteran 2014.-2020.</w:t>
      </w:r>
    </w:p>
    <w:p w14:paraId="67077485" w14:textId="77777777" w:rsidR="00245C32" w:rsidRDefault="00666F4C">
      <w:pPr>
        <w:spacing w:after="200" w:line="240" w:lineRule="auto"/>
        <w:jc w:val="both"/>
        <w:rPr>
          <w:rFonts w:eastAsia="Calibri" w:cs="Times New Roman"/>
          <w:b/>
        </w:rPr>
      </w:pPr>
      <w:r>
        <w:rPr>
          <w:rFonts w:eastAsia="Calibri" w:cs="Times New Roman"/>
        </w:rPr>
        <w:t xml:space="preserve">U programskom razdoblju 2021. – 2027. predviđa se nastavak provedbe programa Europske teritorijalne suradnje, za koje će biti ukupno dostupno oko 8 milijardi eura. </w:t>
      </w:r>
      <w:proofErr w:type="spellStart"/>
      <w:r>
        <w:rPr>
          <w:rFonts w:eastAsia="Calibri" w:cs="Times New Roman"/>
        </w:rPr>
        <w:t>Interreg</w:t>
      </w:r>
      <w:proofErr w:type="spellEnd"/>
      <w:r>
        <w:rPr>
          <w:rFonts w:eastAsia="Calibri" w:cs="Times New Roman"/>
        </w:rPr>
        <w:t xml:space="preserve"> programi i područja ulaganja koja će pokrivati bit će poznati po odobrenju istih od strane Europske komisije, no sredstva iz ovog izvora biti će moguće koristiti za aktivnosti koje proizlaze iz mjera suradnje te organizacije i jačanja ljudskih potencijala ove Strategije.</w:t>
      </w:r>
    </w:p>
    <w:p w14:paraId="240E0F26" w14:textId="77777777" w:rsidR="00245C32" w:rsidRDefault="00666F4C">
      <w:pPr>
        <w:pStyle w:val="Heading4"/>
        <w:rPr>
          <w:rFonts w:eastAsia="MS Gothic" w:cs="Times New Roman"/>
          <w:b w:val="0"/>
          <w:bCs w:val="0"/>
        </w:rPr>
      </w:pPr>
      <w:r>
        <w:rPr>
          <w:rFonts w:eastAsia="MS Gothic" w:cs="Times New Roman"/>
        </w:rPr>
        <w:t>Mehanizam za oporavak i otpornost te višegodišnji financijski okvir za razdoblje 2021. – 2027.</w:t>
      </w:r>
    </w:p>
    <w:p w14:paraId="4A67EFCF" w14:textId="77777777" w:rsidR="00245C32" w:rsidRDefault="00666F4C">
      <w:pPr>
        <w:numPr>
          <w:ilvl w:val="0"/>
          <w:numId w:val="13"/>
        </w:numPr>
        <w:spacing w:after="200" w:line="240" w:lineRule="auto"/>
        <w:jc w:val="both"/>
        <w:rPr>
          <w:rFonts w:eastAsia="Calibri" w:cs="Times New Roman"/>
          <w:b/>
        </w:rPr>
      </w:pPr>
      <w:r>
        <w:rPr>
          <w:rFonts w:eastAsia="Calibri" w:cs="Times New Roman"/>
          <w:b/>
        </w:rPr>
        <w:t>Mehanizam za oporavak i otpornost</w:t>
      </w:r>
    </w:p>
    <w:p w14:paraId="1067AB39" w14:textId="77777777" w:rsidR="00245C32" w:rsidRDefault="00666F4C">
      <w:pPr>
        <w:spacing w:after="200" w:line="240" w:lineRule="auto"/>
        <w:jc w:val="both"/>
        <w:rPr>
          <w:rFonts w:eastAsia="Calibri" w:cs="Times New Roman"/>
          <w:bCs/>
        </w:rPr>
      </w:pPr>
      <w:r>
        <w:rPr>
          <w:rFonts w:eastAsia="Calibri" w:cs="Times New Roman"/>
          <w:bCs/>
        </w:rPr>
        <w:t>Nastavno na posljedice koje pandemija virusa COVID-19 ima na gospodarstvo i društvo u cjelini, Europska unija odlučila je maksimalno mobilizirati proračunske kapacitete za naredno višegodišnje programsko razdoblje, a sve u cilju brzog i održivog oporavka. Sukladno Zaključcima</w:t>
      </w:r>
      <w:r>
        <w:rPr>
          <w:rFonts w:eastAsia="Calibri" w:cs="Times New Roman"/>
        </w:rPr>
        <w:t xml:space="preserve"> </w:t>
      </w:r>
      <w:r>
        <w:rPr>
          <w:rFonts w:eastAsia="Calibri" w:cs="Times New Roman"/>
          <w:bCs/>
        </w:rPr>
        <w:t xml:space="preserve">o planu oporavka i višegodišnjem financijskom okviru za razdoblje 2021. – 2027. koje je 21. srpnja 2020. usvojilo Europsko vijeće te sukladno Uredbi Vijeća (EU) 2020/2094 od 14. prosinca 2020. o uspostavi Instrumenta Europske unije za oporavak radi potpore oporavku nakon krize uzrokovane bolešću COVID-19, osim sredstava iz višegodišnjeg proračuna za razdoblje 2021. – 2027., državama članicama će u razdoblju od 2021. do 2023. godine biti dostupna dodatna sredstva kroz instrument </w:t>
      </w:r>
      <w:proofErr w:type="spellStart"/>
      <w:r>
        <w:rPr>
          <w:rFonts w:eastAsia="Calibri" w:cs="Times New Roman"/>
          <w:bCs/>
        </w:rPr>
        <w:t>Next</w:t>
      </w:r>
      <w:proofErr w:type="spellEnd"/>
      <w:r>
        <w:rPr>
          <w:rFonts w:eastAsia="Calibri" w:cs="Times New Roman"/>
          <w:bCs/>
        </w:rPr>
        <w:t xml:space="preserve"> </w:t>
      </w:r>
      <w:proofErr w:type="spellStart"/>
      <w:r>
        <w:rPr>
          <w:rFonts w:eastAsia="Calibri" w:cs="Times New Roman"/>
          <w:bCs/>
        </w:rPr>
        <w:t>Generation</w:t>
      </w:r>
      <w:proofErr w:type="spellEnd"/>
      <w:r>
        <w:rPr>
          <w:rFonts w:eastAsia="Calibri" w:cs="Times New Roman"/>
          <w:bCs/>
        </w:rPr>
        <w:t xml:space="preserve"> EU čija je ukupna vrijednost 750 milijardi eura. Sredstva instrumenta </w:t>
      </w:r>
      <w:proofErr w:type="spellStart"/>
      <w:r>
        <w:rPr>
          <w:rFonts w:eastAsia="Calibri" w:cs="Times New Roman"/>
          <w:bCs/>
        </w:rPr>
        <w:t>Next</w:t>
      </w:r>
      <w:proofErr w:type="spellEnd"/>
      <w:r>
        <w:rPr>
          <w:rFonts w:eastAsia="Calibri" w:cs="Times New Roman"/>
          <w:bCs/>
        </w:rPr>
        <w:t xml:space="preserve"> </w:t>
      </w:r>
      <w:proofErr w:type="spellStart"/>
      <w:r>
        <w:rPr>
          <w:rFonts w:eastAsia="Calibri" w:cs="Times New Roman"/>
          <w:bCs/>
        </w:rPr>
        <w:t>Generation</w:t>
      </w:r>
      <w:proofErr w:type="spellEnd"/>
      <w:r>
        <w:rPr>
          <w:rFonts w:eastAsia="Calibri" w:cs="Times New Roman"/>
          <w:bCs/>
        </w:rPr>
        <w:t xml:space="preserve"> EU bit će dostupna u obliku bespovratnih sredstava (390 milijardi eura) i zajmova (360 milijardi eura). </w:t>
      </w:r>
    </w:p>
    <w:p w14:paraId="74206712" w14:textId="77777777" w:rsidR="00245C32" w:rsidRDefault="00666F4C">
      <w:pPr>
        <w:spacing w:after="200" w:line="240" w:lineRule="auto"/>
        <w:jc w:val="both"/>
        <w:rPr>
          <w:rFonts w:eastAsia="Calibri" w:cs="Times New Roman"/>
          <w:bCs/>
        </w:rPr>
      </w:pPr>
      <w:r>
        <w:rPr>
          <w:rFonts w:eastAsia="Calibri" w:cs="Times New Roman"/>
          <w:bCs/>
        </w:rPr>
        <w:lastRenderedPageBreak/>
        <w:t xml:space="preserve">Jedan od glavnih alata za oporavak u sklopu instrumenta </w:t>
      </w:r>
      <w:proofErr w:type="spellStart"/>
      <w:r>
        <w:rPr>
          <w:rFonts w:eastAsia="Calibri" w:cs="Times New Roman"/>
          <w:bCs/>
        </w:rPr>
        <w:t>Next</w:t>
      </w:r>
      <w:proofErr w:type="spellEnd"/>
      <w:r>
        <w:rPr>
          <w:rFonts w:eastAsia="Calibri" w:cs="Times New Roman"/>
          <w:bCs/>
        </w:rPr>
        <w:t xml:space="preserve"> </w:t>
      </w:r>
      <w:proofErr w:type="spellStart"/>
      <w:r>
        <w:rPr>
          <w:rFonts w:eastAsia="Calibri" w:cs="Times New Roman"/>
          <w:bCs/>
        </w:rPr>
        <w:t>Generation</w:t>
      </w:r>
      <w:proofErr w:type="spellEnd"/>
      <w:r>
        <w:rPr>
          <w:rFonts w:eastAsia="Calibri" w:cs="Times New Roman"/>
          <w:bCs/>
        </w:rPr>
        <w:t xml:space="preserve"> EU bit će Mehanizam za oporavak i otpornost čija je alokacija 312,5 milijardi eura u bespovratnim sredstvima i 360 milijardi eura u zajmovima. Republici Hrvatskoj alocirana su bespovratna sredstva iz Mehanizma za oporavak i otpornost u iznosu od 5,95 milijardi eura te 2,35 milijardi eura za zajmove. Mehanizmom za oporavak i otpornost ne odstupa se od ciljeva utvrđenih prije pandemije bolesti COVID-19, već bi se trebalo omogućiti brzo rješavanje problema koji su bili prisutni i prije pandemije i izbjeći da nove prepreke povezane s krizom ometu napredak. Poseban naglasak stavljen je na zelenu tranziciju i digitalizaciju.</w:t>
      </w:r>
    </w:p>
    <w:p w14:paraId="1A1F14AD" w14:textId="77777777" w:rsidR="00245C32" w:rsidRDefault="00666F4C">
      <w:pPr>
        <w:spacing w:after="0" w:line="240" w:lineRule="auto"/>
        <w:jc w:val="both"/>
        <w:rPr>
          <w:rFonts w:eastAsia="Calibri" w:cs="Times New Roman"/>
          <w:bCs/>
        </w:rPr>
      </w:pPr>
      <w:r>
        <w:rPr>
          <w:rFonts w:eastAsia="Calibri" w:cs="Times New Roman"/>
          <w:bCs/>
        </w:rPr>
        <w:t xml:space="preserve">Da bi iskoristile Mehanizam za oporavak i otpornost, države članice moraju izraditi svoje planove za oporavak i otpornost s nacionalnim programima ulaganja i reformi usklađenima s ciljevima politike EU-a. U Godišnjoj strategiji održivog rasta za 2021. godinu Europska komisija je, između ostalog, uputila na to da bi države članice pri izradi nacionalnih planova za oporavak i otpornost trebale razmotriti mjere kao što </w:t>
      </w:r>
      <w:r w:rsidRPr="00D03F88">
        <w:rPr>
          <w:rFonts w:eastAsia="Calibri" w:cs="Times New Roman"/>
          <w:bCs/>
        </w:rPr>
        <w:t xml:space="preserve">su ulaganje u javni prijevoz i infrastrukturu kojom će se poduprijeti prelazak na održiviju i pametnu mobilnost, uključujući neprekinute i učinkovite europske </w:t>
      </w:r>
      <w:proofErr w:type="spellStart"/>
      <w:r w:rsidRPr="00D03F88">
        <w:rPr>
          <w:rFonts w:eastAsia="Calibri" w:cs="Times New Roman"/>
          <w:bCs/>
        </w:rPr>
        <w:t>multimodalne</w:t>
      </w:r>
      <w:proofErr w:type="spellEnd"/>
      <w:r w:rsidRPr="00D03F88">
        <w:rPr>
          <w:rFonts w:eastAsia="Calibri" w:cs="Times New Roman"/>
          <w:bCs/>
        </w:rPr>
        <w:t xml:space="preserve"> mreže, kao i nadogradnju transeuropske prometne mreže za putnike i teret. Europska komisija također potiče države</w:t>
      </w:r>
      <w:r>
        <w:rPr>
          <w:rFonts w:eastAsia="Calibri" w:cs="Times New Roman"/>
          <w:bCs/>
        </w:rPr>
        <w:t xml:space="preserve"> članice da u planove za oporavak i otpornost uključe ulaganja i reforme koje će doprinijeti:</w:t>
      </w:r>
    </w:p>
    <w:p w14:paraId="3569037F" w14:textId="77777777" w:rsidR="00245C32" w:rsidRDefault="00666F4C">
      <w:pPr>
        <w:numPr>
          <w:ilvl w:val="0"/>
          <w:numId w:val="13"/>
        </w:numPr>
        <w:spacing w:after="200" w:line="240" w:lineRule="auto"/>
        <w:contextualSpacing/>
        <w:jc w:val="both"/>
        <w:rPr>
          <w:rFonts w:eastAsia="Calibri" w:cs="Times New Roman"/>
          <w:bCs/>
        </w:rPr>
      </w:pPr>
      <w:r>
        <w:rPr>
          <w:rFonts w:eastAsia="Calibri" w:cs="Times New Roman"/>
          <w:bCs/>
        </w:rPr>
        <w:t>Financiranju čistih tehnologija i ubrzanju razvoja i upotrebe obnovljivih izvora energije,</w:t>
      </w:r>
    </w:p>
    <w:p w14:paraId="18B7E007" w14:textId="77777777" w:rsidR="00245C32" w:rsidRDefault="00666F4C">
      <w:pPr>
        <w:numPr>
          <w:ilvl w:val="0"/>
          <w:numId w:val="13"/>
        </w:numPr>
        <w:spacing w:after="200" w:line="240" w:lineRule="auto"/>
        <w:contextualSpacing/>
        <w:jc w:val="both"/>
        <w:rPr>
          <w:rFonts w:eastAsia="Calibri" w:cs="Times New Roman"/>
          <w:bCs/>
        </w:rPr>
      </w:pPr>
      <w:r>
        <w:rPr>
          <w:rFonts w:eastAsia="Calibri" w:cs="Times New Roman"/>
          <w:bCs/>
        </w:rPr>
        <w:t>Promicanju čistih tehnologija otpornih na promjene u budućnosti kako bi se ubrzala upotreba održivog, pristupačnog i pametnog prijevoza, postaja za punjenje i opskrbu te proširenje javnog prijevoza,</w:t>
      </w:r>
    </w:p>
    <w:p w14:paraId="611A2B8E" w14:textId="77777777" w:rsidR="00245C32" w:rsidRDefault="00666F4C">
      <w:pPr>
        <w:numPr>
          <w:ilvl w:val="0"/>
          <w:numId w:val="13"/>
        </w:numPr>
        <w:spacing w:after="200" w:line="240" w:lineRule="auto"/>
        <w:contextualSpacing/>
        <w:jc w:val="both"/>
        <w:rPr>
          <w:rFonts w:eastAsia="Calibri" w:cs="Times New Roman"/>
          <w:bCs/>
        </w:rPr>
      </w:pPr>
      <w:r>
        <w:rPr>
          <w:rFonts w:eastAsia="Calibri" w:cs="Times New Roman"/>
          <w:bCs/>
        </w:rPr>
        <w:t>Digitalizaciji javne uprave i usluga,</w:t>
      </w:r>
    </w:p>
    <w:p w14:paraId="4405DD92" w14:textId="77777777" w:rsidR="00245C32" w:rsidRDefault="00666F4C">
      <w:pPr>
        <w:numPr>
          <w:ilvl w:val="0"/>
          <w:numId w:val="13"/>
        </w:numPr>
        <w:spacing w:after="200" w:line="240" w:lineRule="auto"/>
        <w:contextualSpacing/>
        <w:jc w:val="both"/>
        <w:rPr>
          <w:rFonts w:eastAsia="Calibri" w:cs="Times New Roman"/>
          <w:bCs/>
        </w:rPr>
      </w:pPr>
      <w:r>
        <w:rPr>
          <w:rFonts w:eastAsia="Calibri" w:cs="Times New Roman"/>
          <w:bCs/>
        </w:rPr>
        <w:t>Prilagodbi obrazovnih sustava u cilju razvoja digitalnih vještina i obrazovanja i strukovnog osposobljavanja svih dobnih skupina.</w:t>
      </w:r>
    </w:p>
    <w:p w14:paraId="301214F7" w14:textId="17570B02" w:rsidR="00245C32" w:rsidRDefault="00666F4C">
      <w:pPr>
        <w:spacing w:after="200" w:line="240" w:lineRule="auto"/>
        <w:jc w:val="both"/>
        <w:rPr>
          <w:rFonts w:eastAsia="Calibri" w:cs="Times New Roman"/>
          <w:bCs/>
        </w:rPr>
      </w:pPr>
      <w:r>
        <w:rPr>
          <w:rFonts w:eastAsia="Calibri" w:cs="Times New Roman"/>
          <w:bCs/>
        </w:rPr>
        <w:t>Ciljevi i mjere koje predviđa ova Strategija u skladu su s prethodno navedenim preporukama Europske komisije te su odgovarajući projekti uključeni u Nacionalni plan oporavka i otpornosti.</w:t>
      </w:r>
    </w:p>
    <w:p w14:paraId="40BB02ED" w14:textId="77777777" w:rsidR="00245C32" w:rsidRDefault="00666F4C">
      <w:pPr>
        <w:numPr>
          <w:ilvl w:val="0"/>
          <w:numId w:val="13"/>
        </w:numPr>
        <w:spacing w:after="200" w:line="240" w:lineRule="auto"/>
        <w:jc w:val="both"/>
        <w:rPr>
          <w:rFonts w:eastAsia="Calibri" w:cs="Times New Roman"/>
          <w:b/>
        </w:rPr>
      </w:pPr>
      <w:r>
        <w:rPr>
          <w:rFonts w:eastAsia="Calibri" w:cs="Times New Roman"/>
          <w:b/>
        </w:rPr>
        <w:t>Višegodišnji financijski okvir za razdoblje 2021. – 2027.</w:t>
      </w:r>
    </w:p>
    <w:p w14:paraId="616C049A" w14:textId="77777777" w:rsidR="00245C32" w:rsidRDefault="00666F4C">
      <w:pPr>
        <w:spacing w:after="0" w:line="240" w:lineRule="auto"/>
        <w:jc w:val="both"/>
        <w:rPr>
          <w:rFonts w:eastAsia="Calibri" w:cs="Times New Roman"/>
        </w:rPr>
      </w:pPr>
      <w:r>
        <w:rPr>
          <w:rFonts w:eastAsia="Calibri" w:cs="Times New Roman"/>
        </w:rPr>
        <w:t>Sukladno Prijedlogu Uredbe o utvrđivanju zajedničkih odredbi za programsko razdoblje 2021. – 2027., Kohezijski fond, Europski fond za regionalni razvoj i Europski socijalni fond plus podupiru sljedeće ciljeve politike:</w:t>
      </w:r>
    </w:p>
    <w:p w14:paraId="07F9853B" w14:textId="77777777" w:rsidR="00245C32" w:rsidRDefault="00666F4C">
      <w:pPr>
        <w:numPr>
          <w:ilvl w:val="0"/>
          <w:numId w:val="43"/>
        </w:numPr>
        <w:spacing w:after="200" w:line="240" w:lineRule="auto"/>
        <w:contextualSpacing/>
        <w:jc w:val="both"/>
        <w:rPr>
          <w:rFonts w:eastAsia="Calibri" w:cs="Times New Roman"/>
        </w:rPr>
      </w:pPr>
      <w:r>
        <w:rPr>
          <w:rFonts w:eastAsia="Calibri" w:cs="Times New Roman"/>
        </w:rPr>
        <w:t>Pametnija Europa promicanjem inovativne i pametne gospodarske preobrazbe;</w:t>
      </w:r>
    </w:p>
    <w:p w14:paraId="0A78D086" w14:textId="77777777" w:rsidR="00245C32" w:rsidRDefault="00666F4C">
      <w:pPr>
        <w:numPr>
          <w:ilvl w:val="0"/>
          <w:numId w:val="43"/>
        </w:numPr>
        <w:spacing w:after="200" w:line="240" w:lineRule="auto"/>
        <w:contextualSpacing/>
        <w:jc w:val="both"/>
        <w:rPr>
          <w:rFonts w:eastAsia="Calibri" w:cs="Times New Roman"/>
        </w:rPr>
      </w:pPr>
      <w:r>
        <w:rPr>
          <w:rFonts w:eastAsia="Calibri" w:cs="Times New Roman"/>
        </w:rPr>
        <w:t>Zelenija Europa s niskom razinom emisija ugljika promicanjem prelaska za čistu i pravednu energiju, zelenih i plavih ulaganja, kružnog gospodarstva, prilagodbe klimatskim promjenama i upravljanja rizikom i njegova sprječavanja;</w:t>
      </w:r>
    </w:p>
    <w:p w14:paraId="57E45EF9" w14:textId="77777777" w:rsidR="00245C32" w:rsidRDefault="00666F4C">
      <w:pPr>
        <w:numPr>
          <w:ilvl w:val="0"/>
          <w:numId w:val="43"/>
        </w:numPr>
        <w:spacing w:after="200" w:line="240" w:lineRule="auto"/>
        <w:contextualSpacing/>
        <w:jc w:val="both"/>
        <w:rPr>
          <w:rFonts w:eastAsia="Calibri" w:cs="Times New Roman"/>
        </w:rPr>
      </w:pPr>
      <w:r>
        <w:rPr>
          <w:rFonts w:eastAsia="Calibri" w:cs="Times New Roman"/>
        </w:rPr>
        <w:t>Povezanija Europa jačanjem mobilnosti i regionalne povezanosti ICT-a;</w:t>
      </w:r>
    </w:p>
    <w:p w14:paraId="6F1C5C6F" w14:textId="77777777" w:rsidR="00245C32" w:rsidRDefault="00666F4C">
      <w:pPr>
        <w:numPr>
          <w:ilvl w:val="0"/>
          <w:numId w:val="43"/>
        </w:numPr>
        <w:spacing w:after="200" w:line="240" w:lineRule="auto"/>
        <w:contextualSpacing/>
        <w:jc w:val="both"/>
        <w:rPr>
          <w:rFonts w:eastAsia="Calibri" w:cs="Times New Roman"/>
        </w:rPr>
      </w:pPr>
      <w:r>
        <w:rPr>
          <w:rFonts w:eastAsia="Calibri" w:cs="Times New Roman"/>
        </w:rPr>
        <w:t>Europa s istaknutijom socijalnom komponentom provedbom europskog stupa socijalnih prava;</w:t>
      </w:r>
    </w:p>
    <w:p w14:paraId="2E12F055" w14:textId="77777777" w:rsidR="00245C32" w:rsidRDefault="00666F4C">
      <w:pPr>
        <w:numPr>
          <w:ilvl w:val="0"/>
          <w:numId w:val="43"/>
        </w:numPr>
        <w:spacing w:after="200" w:line="240" w:lineRule="auto"/>
        <w:contextualSpacing/>
        <w:jc w:val="both"/>
        <w:rPr>
          <w:rFonts w:eastAsia="Calibri" w:cs="Times New Roman"/>
        </w:rPr>
      </w:pPr>
      <w:r>
        <w:rPr>
          <w:rFonts w:eastAsia="Calibri" w:cs="Times New Roman"/>
        </w:rPr>
        <w:t>Europa bliža građanima poticanjem održivog i integriranog razvoja urbanih, ruralnih i obalnih područja te lokalnih inicijativa.</w:t>
      </w:r>
    </w:p>
    <w:p w14:paraId="279AB6D6" w14:textId="77777777" w:rsidR="00245C32" w:rsidRDefault="00666F4C">
      <w:pPr>
        <w:spacing w:after="0" w:line="240" w:lineRule="auto"/>
        <w:jc w:val="both"/>
        <w:rPr>
          <w:rFonts w:eastAsia="Calibri" w:cs="Times New Roman"/>
        </w:rPr>
      </w:pPr>
      <w:r>
        <w:rPr>
          <w:rFonts w:eastAsia="Calibri" w:cs="Times New Roman"/>
        </w:rPr>
        <w:t>U sklopu cilja Povezanija Europa, između ostalog, planirana su i sljedeća područja intervencija od važnosti za sektor unutarnje plovidbe:</w:t>
      </w:r>
    </w:p>
    <w:p w14:paraId="7564EDEE" w14:textId="77777777" w:rsidR="00245C32" w:rsidRDefault="00666F4C">
      <w:pPr>
        <w:numPr>
          <w:ilvl w:val="0"/>
          <w:numId w:val="42"/>
        </w:numPr>
        <w:spacing w:after="200" w:line="240" w:lineRule="auto"/>
        <w:contextualSpacing/>
        <w:jc w:val="both"/>
        <w:rPr>
          <w:rFonts w:eastAsia="Calibri" w:cs="Times New Roman"/>
        </w:rPr>
      </w:pPr>
      <w:r>
        <w:rPr>
          <w:rFonts w:eastAsia="Calibri" w:cs="Times New Roman"/>
        </w:rPr>
        <w:t>Infrastruktura za alternativna goriva</w:t>
      </w:r>
    </w:p>
    <w:p w14:paraId="3C08BA86" w14:textId="77777777" w:rsidR="00245C32" w:rsidRDefault="00666F4C">
      <w:pPr>
        <w:numPr>
          <w:ilvl w:val="0"/>
          <w:numId w:val="42"/>
        </w:numPr>
        <w:spacing w:after="200" w:line="240" w:lineRule="auto"/>
        <w:contextualSpacing/>
        <w:jc w:val="both"/>
        <w:rPr>
          <w:rFonts w:eastAsia="Calibri" w:cs="Times New Roman"/>
        </w:rPr>
      </w:pPr>
      <w:proofErr w:type="spellStart"/>
      <w:r>
        <w:rPr>
          <w:rFonts w:eastAsia="Calibri" w:cs="Times New Roman"/>
        </w:rPr>
        <w:t>Multimodalni</w:t>
      </w:r>
      <w:proofErr w:type="spellEnd"/>
      <w:r>
        <w:rPr>
          <w:rFonts w:eastAsia="Calibri" w:cs="Times New Roman"/>
        </w:rPr>
        <w:t xml:space="preserve"> promet (TEN-T)</w:t>
      </w:r>
    </w:p>
    <w:p w14:paraId="35E87249" w14:textId="77777777" w:rsidR="00245C32" w:rsidRDefault="00666F4C">
      <w:pPr>
        <w:numPr>
          <w:ilvl w:val="0"/>
          <w:numId w:val="42"/>
        </w:numPr>
        <w:spacing w:after="200" w:line="240" w:lineRule="auto"/>
        <w:contextualSpacing/>
        <w:jc w:val="both"/>
        <w:rPr>
          <w:rFonts w:eastAsia="Calibri" w:cs="Times New Roman"/>
        </w:rPr>
      </w:pPr>
      <w:proofErr w:type="spellStart"/>
      <w:r>
        <w:rPr>
          <w:rFonts w:eastAsia="Calibri" w:cs="Times New Roman"/>
        </w:rPr>
        <w:t>Multimodalni</w:t>
      </w:r>
      <w:proofErr w:type="spellEnd"/>
      <w:r>
        <w:rPr>
          <w:rFonts w:eastAsia="Calibri" w:cs="Times New Roman"/>
        </w:rPr>
        <w:t xml:space="preserve"> promet (osim gradskog)</w:t>
      </w:r>
    </w:p>
    <w:p w14:paraId="31751890" w14:textId="77777777" w:rsidR="00245C32" w:rsidRDefault="00666F4C">
      <w:pPr>
        <w:numPr>
          <w:ilvl w:val="0"/>
          <w:numId w:val="42"/>
        </w:numPr>
        <w:spacing w:after="200" w:line="240" w:lineRule="auto"/>
        <w:contextualSpacing/>
        <w:jc w:val="both"/>
        <w:rPr>
          <w:rFonts w:eastAsia="Calibri" w:cs="Times New Roman"/>
        </w:rPr>
      </w:pPr>
      <w:r>
        <w:rPr>
          <w:rFonts w:eastAsia="Calibri" w:cs="Times New Roman"/>
        </w:rPr>
        <w:t>Unutarnji plovni putovi i luke (TEN-T)</w:t>
      </w:r>
    </w:p>
    <w:p w14:paraId="743C0F12" w14:textId="77777777" w:rsidR="00245C32" w:rsidRDefault="00666F4C">
      <w:pPr>
        <w:numPr>
          <w:ilvl w:val="0"/>
          <w:numId w:val="42"/>
        </w:numPr>
        <w:spacing w:after="200" w:line="240" w:lineRule="auto"/>
        <w:contextualSpacing/>
        <w:jc w:val="both"/>
        <w:rPr>
          <w:rFonts w:eastAsia="Calibri" w:cs="Times New Roman"/>
        </w:rPr>
      </w:pPr>
      <w:r>
        <w:rPr>
          <w:rFonts w:eastAsia="Calibri" w:cs="Times New Roman"/>
        </w:rPr>
        <w:t>Unutarnji plovni putovi i luke (regionalni i lokalni)</w:t>
      </w:r>
    </w:p>
    <w:p w14:paraId="3F1B1FAC" w14:textId="77777777" w:rsidR="00245C32" w:rsidRDefault="00666F4C">
      <w:pPr>
        <w:numPr>
          <w:ilvl w:val="0"/>
          <w:numId w:val="42"/>
        </w:numPr>
        <w:spacing w:after="200" w:line="240" w:lineRule="auto"/>
        <w:contextualSpacing/>
        <w:jc w:val="both"/>
        <w:rPr>
          <w:rFonts w:eastAsia="Calibri" w:cs="Times New Roman"/>
        </w:rPr>
      </w:pPr>
      <w:r>
        <w:rPr>
          <w:rFonts w:eastAsia="Calibri" w:cs="Times New Roman"/>
        </w:rPr>
        <w:lastRenderedPageBreak/>
        <w:t>Digitalizacija prometa: ostali načini prijevoza</w:t>
      </w:r>
    </w:p>
    <w:p w14:paraId="0E9AE653" w14:textId="77777777" w:rsidR="00245C32" w:rsidRDefault="00666F4C">
      <w:pPr>
        <w:spacing w:before="240" w:after="200" w:line="240" w:lineRule="auto"/>
        <w:jc w:val="both"/>
        <w:rPr>
          <w:rFonts w:eastAsia="Calibri" w:cs="Times New Roman"/>
        </w:rPr>
      </w:pPr>
      <w:r>
        <w:rPr>
          <w:rFonts w:eastAsia="Calibri" w:cs="Times New Roman"/>
        </w:rPr>
        <w:t xml:space="preserve">Sukladno Zaključcima o planu oporavka i višegodišnjem financijskom okviru za razdoblje 2021. – 2027. koje je 21. srpnja 2020. usvojilo Europsko vijeće te sukladno Uredbi Vijeća (EU, Euratom) 2020/2093 od 17. prosinca 2020. kojom se utvrđuje višegodišnji financijski okvir za razdoblje 2021.–2027., u narednom višegodišnjem razdoblju 2021. – 2027. državama članicama će iz EU fondova biti dostupno 1074,3 milijarde eura, od čega je Republici Hrvatskoj alocirano 12,7 milijardi eura. Stoga se svakako može očekivati dostupnost sredstava Europskih fondova za sufinanciranje aktivnosti u sklopu različitih mjera predviđenih ovom Strategijom, a posebice u području unaprjeđenja infrastrukture i sigurnosti, zaštite okoliša, opremanja i jačanja kapaciteta. Predviđena stopa EU sufinanciranja za kategoriju manje razvijenih zemalja iznosi 85% prihvatljivih troškova. To znači da će se za ostatak vrijednosti pojedinih projekata svakako trebati osigurati sredstva iz nekih drugih izvora. </w:t>
      </w:r>
    </w:p>
    <w:p w14:paraId="6782B3A6" w14:textId="77777777" w:rsidR="00245C32" w:rsidRDefault="00666F4C">
      <w:pPr>
        <w:spacing w:after="200" w:line="240" w:lineRule="auto"/>
        <w:jc w:val="both"/>
        <w:rPr>
          <w:rFonts w:eastAsia="Calibri" w:cs="Times New Roman"/>
        </w:rPr>
      </w:pPr>
      <w:r>
        <w:rPr>
          <w:rFonts w:eastAsia="Calibri" w:cs="Times New Roman"/>
        </w:rPr>
        <w:t xml:space="preserve">Države članice pripremaju nacionalne programe za korištenje sredstava europskih fondova za razdoblje od 1. siječnja 2021. do 31. prosinca 2027. U trenutku izrade ove Strategije, izrada nacionalnih operativnih programa za korištenje sredstava iz EU fondova za razdoblje 2021. – 2027. je u tijeku pa se ne može sa sigurnošću utvrditi koliko sredstava će biti dostupno za sufinanciranje projekata u sektoru unutarnje plovidbe te kako će ta sredstva biti raspodijeljena između specifičnih ciljeva nacionalnih programa. Međutim, ono što se svakako može iščitati iz Prijedloga Uredbe o utvrđivanju zajedničkih odredbi za programsko razdoblje 2021. – 2027., Kohezijski fond, Europski fond za regionalni razvoj i Europski socijalni fond plus je usmjerenje europske prometne politike na jačanje povezanosti svih dijelova europske prometne mreže, zelenu tranziciju, korištenje IKT-a, </w:t>
      </w:r>
      <w:proofErr w:type="spellStart"/>
      <w:r>
        <w:rPr>
          <w:rFonts w:eastAsia="Calibri" w:cs="Times New Roman"/>
        </w:rPr>
        <w:t>ekologizaciju</w:t>
      </w:r>
      <w:proofErr w:type="spellEnd"/>
      <w:r>
        <w:rPr>
          <w:rFonts w:eastAsia="Calibri" w:cs="Times New Roman"/>
        </w:rPr>
        <w:t xml:space="preserve"> te razvoj vještina nužnih za odgovor na nove razvojne trendove.</w:t>
      </w:r>
    </w:p>
    <w:p w14:paraId="1C32DBAC" w14:textId="77777777" w:rsidR="00245C32" w:rsidRDefault="00666F4C">
      <w:pPr>
        <w:pStyle w:val="Heading4"/>
        <w:rPr>
          <w:rFonts w:eastAsia="MS Gothic" w:cs="Times New Roman"/>
          <w:b w:val="0"/>
          <w:bCs w:val="0"/>
        </w:rPr>
      </w:pPr>
      <w:r>
        <w:rPr>
          <w:rFonts w:eastAsia="MS Gothic" w:cs="Times New Roman"/>
        </w:rPr>
        <w:t>Programi Unije</w:t>
      </w:r>
    </w:p>
    <w:p w14:paraId="66220C54" w14:textId="77777777" w:rsidR="00245C32" w:rsidRDefault="00666F4C">
      <w:pPr>
        <w:spacing w:after="200" w:line="240" w:lineRule="auto"/>
        <w:jc w:val="both"/>
        <w:rPr>
          <w:rFonts w:eastAsia="Calibri" w:cs="Times New Roman"/>
        </w:rPr>
      </w:pPr>
      <w:r>
        <w:rPr>
          <w:rFonts w:eastAsia="Calibri" w:cs="Times New Roman"/>
        </w:rPr>
        <w:t xml:space="preserve">U sklopu programa Unije, u razmatranje su uzeti sljedeći programi, odnosno instrumenti za sufinanciranje projekata: </w:t>
      </w:r>
    </w:p>
    <w:p w14:paraId="433FF138" w14:textId="77777777" w:rsidR="00245C32" w:rsidRDefault="00666F4C">
      <w:pPr>
        <w:numPr>
          <w:ilvl w:val="0"/>
          <w:numId w:val="14"/>
        </w:numPr>
        <w:spacing w:after="200" w:line="240" w:lineRule="auto"/>
        <w:jc w:val="both"/>
        <w:rPr>
          <w:rFonts w:eastAsia="Calibri" w:cs="Times New Roman"/>
          <w:b/>
        </w:rPr>
      </w:pPr>
      <w:r>
        <w:rPr>
          <w:rFonts w:eastAsia="Calibri" w:cs="Times New Roman"/>
          <w:b/>
        </w:rPr>
        <w:t xml:space="preserve">Instrument za povezivanje Europe (eng. </w:t>
      </w:r>
      <w:proofErr w:type="spellStart"/>
      <w:r>
        <w:rPr>
          <w:rFonts w:eastAsia="Calibri" w:cs="Times New Roman"/>
          <w:b/>
        </w:rPr>
        <w:t>Connecting</w:t>
      </w:r>
      <w:proofErr w:type="spellEnd"/>
      <w:r>
        <w:rPr>
          <w:rFonts w:eastAsia="Calibri" w:cs="Times New Roman"/>
          <w:b/>
        </w:rPr>
        <w:t xml:space="preserve"> Europe </w:t>
      </w:r>
      <w:proofErr w:type="spellStart"/>
      <w:r>
        <w:rPr>
          <w:rFonts w:eastAsia="Calibri" w:cs="Times New Roman"/>
          <w:b/>
        </w:rPr>
        <w:t>Facility</w:t>
      </w:r>
      <w:proofErr w:type="spellEnd"/>
      <w:r>
        <w:rPr>
          <w:rFonts w:eastAsia="Calibri" w:cs="Times New Roman"/>
          <w:b/>
        </w:rPr>
        <w:t>, CEF)</w:t>
      </w:r>
    </w:p>
    <w:p w14:paraId="0715D11B" w14:textId="77777777" w:rsidR="00245C32" w:rsidRDefault="00666F4C">
      <w:pPr>
        <w:spacing w:after="200" w:line="240" w:lineRule="auto"/>
        <w:jc w:val="both"/>
        <w:rPr>
          <w:rFonts w:eastAsia="Calibri" w:cs="Times New Roman"/>
        </w:rPr>
      </w:pPr>
      <w:r>
        <w:rPr>
          <w:rFonts w:eastAsia="Calibri" w:cs="Times New Roman"/>
        </w:rPr>
        <w:t xml:space="preserve">Instrument za povezivanje Europe financijski je instrument osnovan za dodatna ulaganja u izgradnju nove te unaprjeđenje postojeće prometne, energetske i telekomunikacijske infrastrukture. Cilj ovog financijskog instrumenta je pomoć pri stvaranju međusobno povezanih mreža širom Europe, koje će biti visokih performansi i ekološki održive te pridonositi ekonomskom rastu, socijalnoj i teritorijalnoj koheziji.  </w:t>
      </w:r>
    </w:p>
    <w:p w14:paraId="6B03B187" w14:textId="77777777" w:rsidR="00245C32" w:rsidRDefault="00666F4C">
      <w:pPr>
        <w:spacing w:after="0" w:line="240" w:lineRule="auto"/>
        <w:jc w:val="both"/>
        <w:rPr>
          <w:rFonts w:eastAsia="Calibri" w:cs="Times New Roman"/>
        </w:rPr>
      </w:pPr>
      <w:r>
        <w:rPr>
          <w:rFonts w:eastAsia="Calibri" w:cs="Times New Roman"/>
        </w:rPr>
        <w:t>Za provedbu aktivnosti predviđenih infrastrukturnim mjerama, moguće je ostvariti sufinanciranje u sklopu instrumenta CEF za promet. U sklopu financijskog instrumenta za promet u programskom razdoblju 2014. – 2020., naglasak je stavljen na:</w:t>
      </w:r>
    </w:p>
    <w:p w14:paraId="07BE7524" w14:textId="77777777" w:rsidR="00245C32" w:rsidRDefault="00666F4C">
      <w:pPr>
        <w:numPr>
          <w:ilvl w:val="0"/>
          <w:numId w:val="12"/>
        </w:numPr>
        <w:spacing w:after="0" w:line="240" w:lineRule="auto"/>
        <w:jc w:val="both"/>
        <w:rPr>
          <w:rFonts w:eastAsia="Calibri" w:cs="Times New Roman"/>
        </w:rPr>
      </w:pPr>
      <w:r>
        <w:rPr>
          <w:rFonts w:eastAsia="Calibri" w:cs="Times New Roman"/>
        </w:rPr>
        <w:t>Otklanjanje uskih grla i povezivanje karika koje nedostaju</w:t>
      </w:r>
    </w:p>
    <w:p w14:paraId="30A0AB8A" w14:textId="77777777" w:rsidR="00245C32" w:rsidRDefault="00666F4C">
      <w:pPr>
        <w:numPr>
          <w:ilvl w:val="0"/>
          <w:numId w:val="12"/>
        </w:numPr>
        <w:spacing w:after="0" w:line="240" w:lineRule="auto"/>
        <w:jc w:val="both"/>
        <w:rPr>
          <w:rFonts w:eastAsia="Calibri" w:cs="Times New Roman"/>
        </w:rPr>
      </w:pPr>
      <w:r>
        <w:rPr>
          <w:rFonts w:eastAsia="Calibri" w:cs="Times New Roman"/>
        </w:rPr>
        <w:t>Osiguravanje održivih i efikasnih prometnih sustava na duži rok</w:t>
      </w:r>
    </w:p>
    <w:p w14:paraId="1EE18F39" w14:textId="77777777" w:rsidR="00245C32" w:rsidRDefault="00666F4C">
      <w:pPr>
        <w:numPr>
          <w:ilvl w:val="0"/>
          <w:numId w:val="12"/>
        </w:numPr>
        <w:spacing w:after="200" w:line="240" w:lineRule="auto"/>
        <w:jc w:val="both"/>
        <w:rPr>
          <w:rFonts w:eastAsia="Calibri" w:cs="Times New Roman"/>
        </w:rPr>
      </w:pPr>
      <w:r>
        <w:rPr>
          <w:rFonts w:eastAsia="Calibri" w:cs="Times New Roman"/>
        </w:rPr>
        <w:t>Unaprjeđenje integracije i povezivanje različitih prometnih grana i povećanje interoperabilnosti</w:t>
      </w:r>
    </w:p>
    <w:p w14:paraId="4E403920" w14:textId="77777777" w:rsidR="00245C32" w:rsidRDefault="00666F4C">
      <w:pPr>
        <w:spacing w:after="200" w:line="240" w:lineRule="auto"/>
        <w:jc w:val="both"/>
        <w:rPr>
          <w:rFonts w:eastAsia="Calibri" w:cs="Times New Roman"/>
        </w:rPr>
      </w:pPr>
      <w:r>
        <w:rPr>
          <w:rFonts w:eastAsia="Calibri" w:cs="Times New Roman"/>
        </w:rPr>
        <w:t xml:space="preserve">Do kraja programskog razdoblja očekuje se objava dodatnih poziva za sufinanciranje projekata u sektoru prometa kroz CEF instrument, stoga je moguće da će postojati dodatne prilike za prijavu i sufinanciranje projekata iz sektora unutarnje plovidbe. Sredstva CEF instrumenta u sektoru prometa primarno su namijenjena jačanju </w:t>
      </w:r>
      <w:proofErr w:type="spellStart"/>
      <w:r>
        <w:rPr>
          <w:rFonts w:eastAsia="Calibri" w:cs="Times New Roman"/>
        </w:rPr>
        <w:t>interoperabilnosti</w:t>
      </w:r>
      <w:proofErr w:type="spellEnd"/>
      <w:r>
        <w:rPr>
          <w:rFonts w:eastAsia="Calibri" w:cs="Times New Roman"/>
        </w:rPr>
        <w:t xml:space="preserve">, </w:t>
      </w:r>
      <w:proofErr w:type="spellStart"/>
      <w:r>
        <w:rPr>
          <w:rFonts w:eastAsia="Calibri" w:cs="Times New Roman"/>
        </w:rPr>
        <w:t>intermodalnosti</w:t>
      </w:r>
      <w:proofErr w:type="spellEnd"/>
      <w:r>
        <w:rPr>
          <w:rFonts w:eastAsia="Calibri" w:cs="Times New Roman"/>
        </w:rPr>
        <w:t>, energetske učinkovitosti i sigurnosti kroz unaprjeđenje infrastrukture, korištenje informacijsko-</w:t>
      </w:r>
      <w:r>
        <w:rPr>
          <w:rFonts w:eastAsia="Calibri" w:cs="Times New Roman"/>
        </w:rPr>
        <w:lastRenderedPageBreak/>
        <w:t>komunikacijskih tehnologija te ekološki prihvatljivih prometnih rješenja. Stoga se do kraja ovog, ali i u narednom programskom razdoblju, kroz ovaj izvor može predvidjeti financiranje nekih aktivnosti u području brodarstva, zaštite okoliša, infrastrukture i sigurnosti.</w:t>
      </w:r>
    </w:p>
    <w:p w14:paraId="10DC5C0A" w14:textId="77777777" w:rsidR="00245C32" w:rsidRDefault="00666F4C">
      <w:pPr>
        <w:spacing w:after="200" w:line="240" w:lineRule="auto"/>
        <w:jc w:val="both"/>
        <w:rPr>
          <w:rFonts w:eastAsia="Calibri" w:cs="Times New Roman"/>
        </w:rPr>
      </w:pPr>
      <w:r>
        <w:rPr>
          <w:rFonts w:eastAsia="Calibri" w:cs="Times New Roman"/>
        </w:rPr>
        <w:t xml:space="preserve">Financijska omotnica za provedbu Instrumenta za povezivanje Europe (CEF) za razdoblje 2021. – 2027. iznosit će 31,71 milijardi eura, od čega je za sektor prometa namijenjeno 25,81 milijarde eura. U narednom programskom razdoblju može se očekivati još jača usmjerenost CEF-a ka stvaranju sinergija između prometa, energetike i telekomunikacija, odnosno njihovom ispreplitanju kako bi se ostvario koncept </w:t>
      </w:r>
      <w:proofErr w:type="spellStart"/>
      <w:r>
        <w:rPr>
          <w:rFonts w:eastAsia="Calibri" w:cs="Times New Roman"/>
          <w:i/>
        </w:rPr>
        <w:t>smart</w:t>
      </w:r>
      <w:proofErr w:type="spellEnd"/>
      <w:r>
        <w:rPr>
          <w:rFonts w:eastAsia="Calibri" w:cs="Times New Roman"/>
        </w:rPr>
        <w:t xml:space="preserve"> prometa. Posebno se može očekivati i usmjerenost ka čišćim prometnim rješenjima, odnosno razvoju cjelokupnog prometnog sustava na način koji nije štetan za okoliš. U tom se pogledu otvara značajan prostor za sektor unutarnje plovidbe koji je ekološki najčišći vid prijevoza.</w:t>
      </w:r>
    </w:p>
    <w:p w14:paraId="70C3B62F" w14:textId="77777777" w:rsidR="00245C32" w:rsidRDefault="00666F4C">
      <w:pPr>
        <w:spacing w:after="200" w:line="240" w:lineRule="auto"/>
        <w:jc w:val="both"/>
        <w:rPr>
          <w:rFonts w:eastAsia="Calibri" w:cs="Times New Roman"/>
          <w:b/>
        </w:rPr>
      </w:pPr>
      <w:r>
        <w:rPr>
          <w:rFonts w:eastAsia="Calibri" w:cs="Times New Roman"/>
        </w:rPr>
        <w:t xml:space="preserve">Važno je Instrument za povezivanje Europe – CEF sagledati i kao izvor financiranja u području telekomunikacija. </w:t>
      </w:r>
      <w:r w:rsidRPr="00666F4C">
        <w:rPr>
          <w:rFonts w:eastAsia="Calibri" w:cs="Times New Roman"/>
          <w:bCs/>
        </w:rPr>
        <w:t xml:space="preserve">Prema NIS direktivi usluga prometa se svrstava u ključne usluge, a s obzirom na ubrzani razvoj digitalnih tehnologija povećava se rizik od pojave i realizacije kibernetičkih prijetnji koje bi mogle onemogućiti pružanje ključnih usluga. Stoga, u svrhu financiranja aktivnosti vezanih uz operativne mjere na raspolaganju su sredstva iz CEF Telecom-a, a tu posebno zanimljiv može biti prioritet </w:t>
      </w:r>
      <w:proofErr w:type="spellStart"/>
      <w:r w:rsidRPr="00666F4C">
        <w:rPr>
          <w:rFonts w:eastAsia="Calibri" w:cs="Times New Roman"/>
          <w:bCs/>
        </w:rPr>
        <w:t>Cybersecurity</w:t>
      </w:r>
      <w:proofErr w:type="spellEnd"/>
      <w:r w:rsidRPr="00666F4C">
        <w:rPr>
          <w:rFonts w:eastAsia="Calibri" w:cs="Times New Roman"/>
          <w:bCs/>
        </w:rPr>
        <w:t xml:space="preserve">. Pozivima za dostavu projektnih prijedloga u okviru prioriteta </w:t>
      </w:r>
      <w:proofErr w:type="spellStart"/>
      <w:r w:rsidRPr="00666F4C">
        <w:rPr>
          <w:rFonts w:eastAsia="Calibri" w:cs="Times New Roman"/>
          <w:bCs/>
        </w:rPr>
        <w:t>Cybersecurity</w:t>
      </w:r>
      <w:proofErr w:type="spellEnd"/>
      <w:r w:rsidRPr="00666F4C">
        <w:rPr>
          <w:rFonts w:eastAsia="Calibri" w:cs="Times New Roman"/>
          <w:bCs/>
        </w:rPr>
        <w:t xml:space="preserve"> dodjeljuju se bespovratna sredstva operatorima ključnih usluga da unaprijede svoje informacijske sustave kako bi podigli razinu kibernetičke sigurnosti u svojoj IKT mreži.</w:t>
      </w:r>
    </w:p>
    <w:p w14:paraId="1F311F04" w14:textId="77777777" w:rsidR="00245C32" w:rsidRDefault="00666F4C">
      <w:pPr>
        <w:numPr>
          <w:ilvl w:val="0"/>
          <w:numId w:val="12"/>
        </w:numPr>
        <w:spacing w:after="200" w:line="240" w:lineRule="auto"/>
        <w:jc w:val="both"/>
        <w:rPr>
          <w:rFonts w:eastAsia="Calibri" w:cs="Times New Roman"/>
          <w:b/>
        </w:rPr>
      </w:pPr>
      <w:r>
        <w:rPr>
          <w:rFonts w:eastAsia="Calibri" w:cs="Times New Roman"/>
          <w:b/>
        </w:rPr>
        <w:t xml:space="preserve">Obzor Europa </w:t>
      </w:r>
    </w:p>
    <w:p w14:paraId="3A7F8C55" w14:textId="77777777" w:rsidR="00245C32" w:rsidRDefault="00666F4C">
      <w:pPr>
        <w:spacing w:after="0" w:line="240" w:lineRule="auto"/>
        <w:jc w:val="both"/>
        <w:rPr>
          <w:rFonts w:eastAsia="Calibri" w:cs="Times New Roman"/>
        </w:rPr>
      </w:pPr>
      <w:r>
        <w:rPr>
          <w:rFonts w:eastAsia="Calibri" w:cs="Times New Roman"/>
        </w:rPr>
        <w:t>Obzor Europa planirani je program za programsko razdoblje 2021. - 2027.,  a predstavljat će svojevrsni nastavak programa Obzor 2020. Obzor Europa se sastoji od 3 stupa sa sljedećim aktivnostima relevantnim za provedbu mjera predviđenih ovom Strategijom:</w:t>
      </w:r>
    </w:p>
    <w:p w14:paraId="4A377557" w14:textId="77777777" w:rsidR="00245C32" w:rsidRDefault="00666F4C">
      <w:pPr>
        <w:numPr>
          <w:ilvl w:val="0"/>
          <w:numId w:val="41"/>
        </w:numPr>
        <w:spacing w:after="0" w:line="240" w:lineRule="auto"/>
        <w:jc w:val="both"/>
        <w:rPr>
          <w:rFonts w:eastAsia="Calibri" w:cs="Times New Roman"/>
        </w:rPr>
      </w:pPr>
      <w:r>
        <w:rPr>
          <w:rFonts w:eastAsia="Calibri" w:cs="Times New Roman"/>
        </w:rPr>
        <w:t>Drugi stup: Globalni izazovi i industrijska konkurentnost Europe</w:t>
      </w:r>
    </w:p>
    <w:p w14:paraId="4C9D69FD" w14:textId="77777777" w:rsidR="00245C32" w:rsidRDefault="00666F4C">
      <w:pPr>
        <w:numPr>
          <w:ilvl w:val="1"/>
          <w:numId w:val="40"/>
        </w:numPr>
        <w:spacing w:after="0" w:line="240" w:lineRule="auto"/>
        <w:jc w:val="both"/>
        <w:rPr>
          <w:rFonts w:eastAsia="Calibri" w:cs="Times New Roman"/>
        </w:rPr>
      </w:pPr>
      <w:r>
        <w:rPr>
          <w:rFonts w:eastAsia="Calibri" w:cs="Times New Roman"/>
        </w:rPr>
        <w:t>Klasteri:</w:t>
      </w:r>
    </w:p>
    <w:p w14:paraId="4DF7F184" w14:textId="77777777" w:rsidR="00245C32" w:rsidRDefault="00666F4C">
      <w:pPr>
        <w:numPr>
          <w:ilvl w:val="2"/>
          <w:numId w:val="40"/>
        </w:numPr>
        <w:spacing w:after="0" w:line="240" w:lineRule="auto"/>
        <w:jc w:val="both"/>
        <w:rPr>
          <w:rFonts w:eastAsia="Calibri" w:cs="Times New Roman"/>
        </w:rPr>
      </w:pPr>
      <w:r>
        <w:rPr>
          <w:rFonts w:eastAsia="Calibri" w:cs="Times New Roman"/>
        </w:rPr>
        <w:t>digitalizacija, industrija i svemir</w:t>
      </w:r>
    </w:p>
    <w:p w14:paraId="3BF9304B" w14:textId="77777777" w:rsidR="00245C32" w:rsidRDefault="00666F4C">
      <w:pPr>
        <w:numPr>
          <w:ilvl w:val="2"/>
          <w:numId w:val="40"/>
        </w:numPr>
        <w:spacing w:after="0" w:line="240" w:lineRule="auto"/>
        <w:jc w:val="both"/>
        <w:rPr>
          <w:rFonts w:eastAsia="Calibri" w:cs="Times New Roman"/>
        </w:rPr>
      </w:pPr>
      <w:r>
        <w:rPr>
          <w:rFonts w:eastAsia="Calibri" w:cs="Times New Roman"/>
        </w:rPr>
        <w:t>klima, energija i mobilnost</w:t>
      </w:r>
    </w:p>
    <w:p w14:paraId="61BE70D4" w14:textId="77777777" w:rsidR="00245C32" w:rsidRDefault="00666F4C">
      <w:pPr>
        <w:numPr>
          <w:ilvl w:val="2"/>
          <w:numId w:val="40"/>
        </w:numPr>
        <w:spacing w:after="200" w:line="240" w:lineRule="auto"/>
        <w:contextualSpacing/>
        <w:jc w:val="both"/>
        <w:rPr>
          <w:rFonts w:eastAsia="Calibri" w:cs="Times New Roman"/>
        </w:rPr>
      </w:pPr>
      <w:r>
        <w:rPr>
          <w:rFonts w:eastAsia="Calibri" w:cs="Times New Roman"/>
        </w:rPr>
        <w:t xml:space="preserve">hrana, </w:t>
      </w:r>
      <w:proofErr w:type="spellStart"/>
      <w:r>
        <w:rPr>
          <w:rFonts w:eastAsia="Calibri" w:cs="Times New Roman"/>
        </w:rPr>
        <w:t>biogospodarstvo</w:t>
      </w:r>
      <w:proofErr w:type="spellEnd"/>
      <w:r>
        <w:rPr>
          <w:rFonts w:eastAsia="Calibri" w:cs="Times New Roman"/>
        </w:rPr>
        <w:t>, prirodni resursi, poljoprivreda i okoliš</w:t>
      </w:r>
    </w:p>
    <w:p w14:paraId="61FB6F12" w14:textId="77777777" w:rsidR="00245C32" w:rsidRDefault="00666F4C">
      <w:pPr>
        <w:spacing w:after="200" w:line="240" w:lineRule="auto"/>
        <w:jc w:val="both"/>
        <w:rPr>
          <w:rFonts w:eastAsia="Calibri" w:cs="Times New Roman"/>
        </w:rPr>
      </w:pPr>
      <w:r>
        <w:rPr>
          <w:rFonts w:eastAsia="Calibri" w:cs="Times New Roman"/>
        </w:rPr>
        <w:t>Financijska omotnica za provedbu programa Obzor Europa za razdoblje 2021. – 2027. iznosit će 84,9 milijardi eura.</w:t>
      </w:r>
    </w:p>
    <w:p w14:paraId="05E101A0" w14:textId="77777777" w:rsidR="00245C32" w:rsidRDefault="00666F4C">
      <w:pPr>
        <w:spacing w:after="200" w:line="240" w:lineRule="auto"/>
        <w:jc w:val="both"/>
        <w:rPr>
          <w:rFonts w:eastAsia="Calibri" w:cs="Times New Roman"/>
        </w:rPr>
      </w:pPr>
      <w:r>
        <w:rPr>
          <w:rFonts w:eastAsia="Calibri" w:cs="Times New Roman"/>
        </w:rPr>
        <w:t>Kao i u slučaju Obzora 2020, Obzor Europa bit će namijenjen istraživanju, razvoju i inovacijama. Stoga je kroz taj program moguće ostvariti sufinanciranje aktivnosti suradnje, jačanja ljudskih resursa, vidljivosti, promidžbe te istraživanja i razvoja inovativnih rješenja u sektoru prometa, a koje su predviđene kroz mjere ove Strategije. Kod projekata sufinanciranih iz Obzora Europa potrebno je imati na umu da su do sada u okviru Obzora 2020 za većinu poziva bila obavezna partnerstva različitih entiteta (javnih i privatnih) iz različitih zemalja te je formiranje takvih partnerstava ključan preduvjet za korištenje EU sredstava iz ovog izvora financiranja.</w:t>
      </w:r>
    </w:p>
    <w:p w14:paraId="240802CF" w14:textId="77777777" w:rsidR="00245C32" w:rsidRDefault="00666F4C">
      <w:pPr>
        <w:pStyle w:val="Heading3"/>
        <w:rPr>
          <w:rFonts w:eastAsia="MS Gothic" w:cs="Times New Roman"/>
          <w:b w:val="0"/>
          <w:bCs w:val="0"/>
        </w:rPr>
      </w:pPr>
      <w:bookmarkStart w:id="116" w:name="_Toc38022236"/>
      <w:bookmarkStart w:id="117" w:name="_Toc53734699"/>
      <w:bookmarkStart w:id="118" w:name="_Toc105429597"/>
      <w:bookmarkEnd w:id="116"/>
      <w:r>
        <w:rPr>
          <w:rFonts w:eastAsia="MS Gothic" w:cs="Times New Roman"/>
        </w:rPr>
        <w:t>Financijski instrumenti</w:t>
      </w:r>
      <w:bookmarkEnd w:id="117"/>
      <w:bookmarkEnd w:id="118"/>
    </w:p>
    <w:p w14:paraId="62609511" w14:textId="77777777" w:rsidR="00245C32" w:rsidRDefault="00666F4C">
      <w:pPr>
        <w:pStyle w:val="Heading4"/>
        <w:rPr>
          <w:rFonts w:eastAsia="MS Gothic" w:cs="Times New Roman"/>
          <w:b w:val="0"/>
          <w:bCs w:val="0"/>
        </w:rPr>
      </w:pPr>
      <w:r>
        <w:rPr>
          <w:rFonts w:eastAsia="MS Gothic" w:cs="Times New Roman"/>
        </w:rPr>
        <w:t>Financijski instrumenti Europske investicijske banke</w:t>
      </w:r>
    </w:p>
    <w:p w14:paraId="2E438D29" w14:textId="77777777" w:rsidR="00245C32" w:rsidRDefault="00666F4C">
      <w:pPr>
        <w:spacing w:after="200" w:line="240" w:lineRule="auto"/>
        <w:jc w:val="both"/>
        <w:rPr>
          <w:rFonts w:eastAsia="Calibri" w:cs="Times New Roman"/>
        </w:rPr>
      </w:pPr>
      <w:r>
        <w:rPr>
          <w:rFonts w:eastAsia="Calibri" w:cs="Times New Roman"/>
        </w:rPr>
        <w:t xml:space="preserve">Financijski instrumenti općenito dobivaju na sve većem značaju u Europskoj uniji te se već i u programskom razdoblju 2014. – 2020. potiče njihovo korištenje. Inicijative i usmjerenost </w:t>
      </w:r>
      <w:r>
        <w:rPr>
          <w:rFonts w:eastAsia="Calibri" w:cs="Times New Roman"/>
        </w:rPr>
        <w:lastRenderedPageBreak/>
        <w:t>Europske komisije na jačanje korištenja financijskih instrumenata jasno se ističe i za naredno programsko razdoblje. S obzirom na trenutnu ekonomsku situaciju i sve veću oskudnost javnih resursa, očekuje se da će financijski instrumenti imati još značajniju ulogu u budućnosti.</w:t>
      </w:r>
    </w:p>
    <w:p w14:paraId="708B2B85" w14:textId="77777777" w:rsidR="00245C32" w:rsidRDefault="00666F4C">
      <w:pPr>
        <w:spacing w:after="0" w:line="240" w:lineRule="auto"/>
        <w:jc w:val="both"/>
        <w:rPr>
          <w:rFonts w:eastAsia="Calibri" w:cs="Times New Roman"/>
        </w:rPr>
      </w:pPr>
      <w:r>
        <w:rPr>
          <w:rFonts w:eastAsia="Calibri" w:cs="Times New Roman"/>
        </w:rPr>
        <w:t>Europska investicijska banka (EIB) u zajedničkom je vlasništvu država članica EU-a te joj je glavna uloga osiguranje financijskih sredstava za projekte kojima se pridonosi ispunjenju ciljeva EU-a. Dodatno, uloga banke je i:</w:t>
      </w:r>
    </w:p>
    <w:p w14:paraId="26116E0D" w14:textId="77777777" w:rsidR="00245C32" w:rsidRDefault="00666F4C">
      <w:pPr>
        <w:numPr>
          <w:ilvl w:val="0"/>
          <w:numId w:val="41"/>
        </w:numPr>
        <w:spacing w:after="0" w:line="240" w:lineRule="auto"/>
        <w:jc w:val="both"/>
        <w:rPr>
          <w:rFonts w:eastAsia="Calibri" w:cs="Times New Roman"/>
        </w:rPr>
      </w:pPr>
      <w:r>
        <w:rPr>
          <w:rFonts w:eastAsia="Calibri" w:cs="Times New Roman"/>
        </w:rPr>
        <w:t>Dati poticaj zapošljavanju i gospodarskom rastu u Europi</w:t>
      </w:r>
    </w:p>
    <w:p w14:paraId="05B7AF62" w14:textId="77777777" w:rsidR="00245C32" w:rsidRDefault="00666F4C">
      <w:pPr>
        <w:numPr>
          <w:ilvl w:val="0"/>
          <w:numId w:val="41"/>
        </w:numPr>
        <w:spacing w:after="0" w:line="240" w:lineRule="auto"/>
        <w:jc w:val="both"/>
        <w:rPr>
          <w:rFonts w:eastAsia="Calibri" w:cs="Times New Roman"/>
        </w:rPr>
      </w:pPr>
      <w:r>
        <w:rPr>
          <w:rFonts w:eastAsia="Calibri" w:cs="Times New Roman"/>
        </w:rPr>
        <w:t>Podržati mjere za ublažavanje klimatskih promjena</w:t>
      </w:r>
    </w:p>
    <w:p w14:paraId="72D00117" w14:textId="77777777" w:rsidR="00245C32" w:rsidRDefault="00666F4C">
      <w:pPr>
        <w:numPr>
          <w:ilvl w:val="0"/>
          <w:numId w:val="41"/>
        </w:numPr>
        <w:spacing w:after="200" w:line="240" w:lineRule="auto"/>
        <w:jc w:val="both"/>
        <w:rPr>
          <w:rFonts w:eastAsia="Calibri" w:cs="Times New Roman"/>
        </w:rPr>
      </w:pPr>
      <w:r>
        <w:rPr>
          <w:rFonts w:eastAsia="Calibri" w:cs="Times New Roman"/>
        </w:rPr>
        <w:t>Promicati politike EU-a izvan granica EU-a.</w:t>
      </w:r>
    </w:p>
    <w:p w14:paraId="30C6BBEE" w14:textId="77777777" w:rsidR="00245C32" w:rsidRDefault="00666F4C">
      <w:pPr>
        <w:spacing w:after="200" w:line="240" w:lineRule="auto"/>
        <w:jc w:val="both"/>
        <w:rPr>
          <w:rFonts w:eastAsia="Calibri" w:cs="Times New Roman"/>
        </w:rPr>
      </w:pPr>
      <w:r>
        <w:rPr>
          <w:rFonts w:eastAsia="Calibri" w:cs="Times New Roman"/>
        </w:rPr>
        <w:t>Financiranje putem EIB-a uglavnom se ostvaruje putem kredita i jamstva, te se takvo financiranje može kombinirati s financiranjem iz drugih izvora sredstava EU-a. Osim financiranja projekta, EIB nudi i savjetodavne usluge kod provedbe projekata.</w:t>
      </w:r>
    </w:p>
    <w:p w14:paraId="53245494" w14:textId="77777777" w:rsidR="00245C32" w:rsidRDefault="00666F4C">
      <w:pPr>
        <w:pStyle w:val="Heading4"/>
        <w:rPr>
          <w:rFonts w:eastAsia="MS Gothic" w:cs="Times New Roman"/>
          <w:b w:val="0"/>
          <w:bCs w:val="0"/>
        </w:rPr>
      </w:pPr>
      <w:r>
        <w:rPr>
          <w:rFonts w:eastAsia="MS Gothic" w:cs="Times New Roman"/>
        </w:rPr>
        <w:t xml:space="preserve">Financijski instrumenti Europske banke za obnovu i razvoj </w:t>
      </w:r>
    </w:p>
    <w:p w14:paraId="33CD97AB" w14:textId="77777777" w:rsidR="00245C32" w:rsidRDefault="00666F4C">
      <w:pPr>
        <w:spacing w:after="200" w:line="240" w:lineRule="auto"/>
        <w:jc w:val="both"/>
        <w:rPr>
          <w:rFonts w:eastAsia="Calibri" w:cs="Times New Roman"/>
        </w:rPr>
      </w:pPr>
      <w:r>
        <w:rPr>
          <w:rFonts w:eastAsia="Calibri" w:cs="Times New Roman"/>
        </w:rPr>
        <w:t xml:space="preserve">Europska banka za obnovu i razvoj (EBRD) međunarodna je financijska institucija u vlasništvu 65 država, Europske zajednice i Europske investicijske banke. </w:t>
      </w:r>
    </w:p>
    <w:p w14:paraId="71405628" w14:textId="77777777" w:rsidR="00245C32" w:rsidRDefault="00666F4C">
      <w:pPr>
        <w:spacing w:after="200" w:line="240" w:lineRule="auto"/>
        <w:jc w:val="both"/>
        <w:rPr>
          <w:rFonts w:eastAsia="Calibri" w:cs="Times New Roman"/>
        </w:rPr>
      </w:pPr>
      <w:r>
        <w:rPr>
          <w:rFonts w:eastAsia="Calibri" w:cs="Times New Roman"/>
        </w:rPr>
        <w:t xml:space="preserve">Među ostalim, EBRD osigurava financiranje projekata poduzećima u javnom vlasništvu radi potpore privatizaciji, restrukturiranju i poboljšavanju komunalnih usluga. Tako EBRD podupire ciljeve i politike, odnosno promiče standarde i norme EU-a, a posebno u pogledu okoliša. EBRD fokusira svoje financiranje na sektore energetike, komunalne infrastrukture i okoliša. Također, osim financijskih instrumenata, EBRD pruža i savjetodavne usluge. </w:t>
      </w:r>
    </w:p>
    <w:p w14:paraId="4C3630F8" w14:textId="77777777" w:rsidR="00245C32" w:rsidRDefault="00666F4C">
      <w:pPr>
        <w:pStyle w:val="Heading4"/>
        <w:rPr>
          <w:rFonts w:eastAsia="MS Gothic" w:cs="Times New Roman"/>
          <w:b w:val="0"/>
          <w:bCs w:val="0"/>
        </w:rPr>
      </w:pPr>
      <w:proofErr w:type="spellStart"/>
      <w:r>
        <w:rPr>
          <w:rFonts w:eastAsia="MS Gothic" w:cs="Times New Roman"/>
        </w:rPr>
        <w:t>InvestEU</w:t>
      </w:r>
      <w:proofErr w:type="spellEnd"/>
    </w:p>
    <w:p w14:paraId="56017E6C" w14:textId="77777777" w:rsidR="00245C32" w:rsidRDefault="00666F4C">
      <w:pPr>
        <w:spacing w:after="200" w:line="240" w:lineRule="auto"/>
        <w:jc w:val="both"/>
        <w:rPr>
          <w:rFonts w:eastAsia="Calibri" w:cs="Times New Roman"/>
        </w:rPr>
      </w:pPr>
      <w:r>
        <w:rPr>
          <w:rFonts w:eastAsia="Calibri" w:cs="Times New Roman"/>
        </w:rPr>
        <w:t xml:space="preserve">U programskom razdoblju 2021. – 2027., fond </w:t>
      </w:r>
      <w:proofErr w:type="spellStart"/>
      <w:r>
        <w:rPr>
          <w:rFonts w:eastAsia="Calibri" w:cs="Times New Roman"/>
        </w:rPr>
        <w:t>InvestEU</w:t>
      </w:r>
      <w:proofErr w:type="spellEnd"/>
      <w:r>
        <w:rPr>
          <w:rFonts w:eastAsia="Calibri" w:cs="Times New Roman"/>
        </w:rPr>
        <w:t xml:space="preserve"> djelovat će kao jedinstven mehanizam EU-a za potporu ulaganjima kojim će se zamijeniti svi postojeći financijski instrumenti. Njegov je opći cilj podupirati ciljeve politika Unije mobiliziranjem javnih i privatnih ulaganja unutar EU-a koja ispunjavaju kriterij dodanosti te time riješiti okolnosti u kojima tržište ne djeluje i situacije u kojima ne postoje optimalni uvjeti za ulaganje, a kojima se ometa ostvarivanje ciljeva EU-a u pogledu održivosti, konkurentnosti i </w:t>
      </w:r>
      <w:proofErr w:type="spellStart"/>
      <w:r>
        <w:rPr>
          <w:rFonts w:eastAsia="Calibri" w:cs="Times New Roman"/>
        </w:rPr>
        <w:t>uključivog</w:t>
      </w:r>
      <w:proofErr w:type="spellEnd"/>
      <w:r>
        <w:rPr>
          <w:rFonts w:eastAsia="Calibri" w:cs="Times New Roman"/>
        </w:rPr>
        <w:t xml:space="preserve"> rasta.</w:t>
      </w:r>
    </w:p>
    <w:p w14:paraId="125BD765" w14:textId="77777777" w:rsidR="00245C32" w:rsidRDefault="00666F4C">
      <w:pPr>
        <w:spacing w:after="200" w:line="240" w:lineRule="auto"/>
        <w:jc w:val="both"/>
        <w:rPr>
          <w:rFonts w:eastAsia="Calibri" w:cs="Times New Roman"/>
        </w:rPr>
      </w:pPr>
      <w:r>
        <w:rPr>
          <w:rFonts w:eastAsia="Calibri" w:cs="Times New Roman"/>
        </w:rPr>
        <w:t xml:space="preserve">U okviru instrumenta </w:t>
      </w:r>
      <w:proofErr w:type="spellStart"/>
      <w:r>
        <w:rPr>
          <w:rFonts w:eastAsia="Calibri" w:cs="Times New Roman"/>
        </w:rPr>
        <w:t>Next</w:t>
      </w:r>
      <w:proofErr w:type="spellEnd"/>
      <w:r>
        <w:rPr>
          <w:rFonts w:eastAsia="Calibri" w:cs="Times New Roman"/>
        </w:rPr>
        <w:t xml:space="preserve"> </w:t>
      </w:r>
      <w:proofErr w:type="spellStart"/>
      <w:r>
        <w:rPr>
          <w:rFonts w:eastAsia="Calibri" w:cs="Times New Roman"/>
        </w:rPr>
        <w:t>Generation</w:t>
      </w:r>
      <w:proofErr w:type="spellEnd"/>
      <w:r>
        <w:rPr>
          <w:rFonts w:eastAsia="Calibri" w:cs="Times New Roman"/>
        </w:rPr>
        <w:t xml:space="preserve"> Europe državama članicama je kroz </w:t>
      </w:r>
      <w:proofErr w:type="spellStart"/>
      <w:r>
        <w:rPr>
          <w:rFonts w:eastAsia="Calibri" w:cs="Times New Roman"/>
        </w:rPr>
        <w:t>InvestEU</w:t>
      </w:r>
      <w:proofErr w:type="spellEnd"/>
      <w:r>
        <w:rPr>
          <w:rFonts w:eastAsia="Calibri" w:cs="Times New Roman"/>
        </w:rPr>
        <w:t xml:space="preserve"> dostupno 5,6 milijardi eura, a u okviru višegodišnjeg financijskog okvira dodatnih 3,8 milijardi eura.</w:t>
      </w:r>
    </w:p>
    <w:p w14:paraId="6862EF38" w14:textId="77777777" w:rsidR="00245C32" w:rsidRDefault="00666F4C">
      <w:pPr>
        <w:pStyle w:val="Heading3"/>
        <w:rPr>
          <w:rFonts w:eastAsia="MS Gothic" w:cs="Times New Roman"/>
          <w:b w:val="0"/>
          <w:bCs w:val="0"/>
        </w:rPr>
      </w:pPr>
      <w:bookmarkStart w:id="119" w:name="_Toc53734700"/>
      <w:bookmarkStart w:id="120" w:name="_Toc105429598"/>
      <w:r>
        <w:rPr>
          <w:rFonts w:eastAsia="MS Gothic" w:cs="Times New Roman"/>
        </w:rPr>
        <w:t>Državni proračun</w:t>
      </w:r>
      <w:bookmarkEnd w:id="119"/>
      <w:bookmarkEnd w:id="120"/>
    </w:p>
    <w:p w14:paraId="368013A8" w14:textId="77777777" w:rsidR="00245C32" w:rsidRDefault="00666F4C">
      <w:pPr>
        <w:spacing w:after="200" w:line="240" w:lineRule="auto"/>
        <w:jc w:val="both"/>
        <w:rPr>
          <w:rFonts w:eastAsia="Calibri" w:cs="Times New Roman"/>
        </w:rPr>
      </w:pPr>
      <w:r>
        <w:rPr>
          <w:rFonts w:eastAsia="Calibri" w:cs="Times New Roman"/>
        </w:rPr>
        <w:t>Za sve aktivnosti koje se planiraju sufinancirati sredstvima iz EU fondova, potrebno je osigurati i dodatna sredstva s obzirom da stopa EU sufinanciranja niti kroz nacionalne operativne programe niti kroz instrumente Europske unije ne iznosi 100% prihvatljivih troškova (osim za projekte uključene u Nacionalni plan oporavka i otpornosti), odnosno potrebno je osigurati sredstva za podmirenje razlike između ukupne vrijednosti ulaganja i dostupnih bespovratnih sredstava iz EU. S obzirom na činjenicu da su prihodi lučkih uprava dostatni uglavnom samo za podmirenje tekućih obveza (npr. operativni troškovi rada same lučke uprave, plaće, materijalni troškovi), određeni dio financijskih sredstava potrebno je osigurati iz državnog proračuna. Također, za one aktivnosti za koje nije moguće ostvariti sufinanciranje iz EU fondova, potrebno je osigurati sredstva u proračunu RH, ali i poticati na nove oblike suradnje i financiranja projekata kao npr. javno-privatna partnerstva.</w:t>
      </w:r>
    </w:p>
    <w:p w14:paraId="6A7EE57A" w14:textId="77777777" w:rsidR="00245C32" w:rsidRDefault="00666F4C">
      <w:pPr>
        <w:spacing w:after="200" w:line="240" w:lineRule="auto"/>
        <w:jc w:val="both"/>
        <w:rPr>
          <w:rFonts w:eastAsia="Calibri" w:cs="Times New Roman"/>
        </w:rPr>
      </w:pPr>
      <w:r>
        <w:rPr>
          <w:rFonts w:eastAsia="Calibri" w:cs="Times New Roman"/>
        </w:rPr>
        <w:lastRenderedPageBreak/>
        <w:t>Sredstva državnog proračuna stoga će biti potrebno planirati za implementaciju svih predviđenih vrsta mjera, no to je potrebno činiti sukladno strateškim prioritetima i ovisno o dostupnosti drugih izvora financiranja. Izazov pri tome svakako predstavljaju financijski limiti koji se određuju za svaki proračunski ciklus i unutar kojih je izazovno planirati sva nužna ulaganja, no upravo iz tog razloga će se kroz aktivnosti izrade strateških dokumenata nižeg ranga, naredne procese planiranja ulaganja, ali i programiranje za financijsko razdoblje 2021. – 2027. godine pokušati identificirati alternativni izvori financiranja.</w:t>
      </w:r>
    </w:p>
    <w:p w14:paraId="2136642C" w14:textId="77777777" w:rsidR="00245C32" w:rsidRDefault="00666F4C">
      <w:pPr>
        <w:pStyle w:val="Heading3"/>
        <w:rPr>
          <w:rFonts w:eastAsia="MS Gothic" w:cs="Times New Roman"/>
          <w:b w:val="0"/>
          <w:bCs w:val="0"/>
        </w:rPr>
      </w:pPr>
      <w:bookmarkStart w:id="121" w:name="_Toc38022240"/>
      <w:bookmarkStart w:id="122" w:name="_Toc53734701"/>
      <w:bookmarkStart w:id="123" w:name="_Toc105429599"/>
      <w:bookmarkEnd w:id="121"/>
      <w:r>
        <w:rPr>
          <w:rFonts w:eastAsia="MS Gothic" w:cs="Times New Roman"/>
        </w:rPr>
        <w:t>Javno-privatna partnerstva</w:t>
      </w:r>
      <w:bookmarkEnd w:id="122"/>
      <w:bookmarkEnd w:id="123"/>
    </w:p>
    <w:p w14:paraId="3EADA036" w14:textId="77777777" w:rsidR="00245C32" w:rsidRDefault="00666F4C">
      <w:pPr>
        <w:spacing w:after="200" w:line="240" w:lineRule="auto"/>
        <w:jc w:val="both"/>
        <w:rPr>
          <w:rFonts w:eastAsia="Calibri" w:cs="Times New Roman"/>
        </w:rPr>
      </w:pPr>
      <w:r>
        <w:rPr>
          <w:rFonts w:eastAsia="Calibri" w:cs="Times New Roman"/>
        </w:rPr>
        <w:t xml:space="preserve">U uvjetima proračunskih ograničenja, javno-privatno partnerstvo nameće se kao dobra praksa financiranja projekata i aktivnosti kojima je svrha pružanje javne usluge. U tom slučaju, privatni partner financira, projektira i gradi te upravlja i održava objekt, odnosno pruža usluge na postojećem objektu. Uloga javnog partnera je zaštita javnog interesa te definiranje ciljeva u smislu kvalitete usluge, politike cijena i praćenja zadovoljenja tih ciljeva. </w:t>
      </w:r>
    </w:p>
    <w:p w14:paraId="25E8023F" w14:textId="31A5A842" w:rsidR="00245C32" w:rsidRDefault="00666F4C">
      <w:pPr>
        <w:spacing w:after="200" w:line="240" w:lineRule="auto"/>
        <w:jc w:val="both"/>
        <w:rPr>
          <w:rFonts w:eastAsia="Calibri" w:cs="Times New Roman"/>
        </w:rPr>
      </w:pPr>
      <w:r>
        <w:rPr>
          <w:rFonts w:eastAsia="Calibri" w:cs="Times New Roman"/>
        </w:rPr>
        <w:t xml:space="preserve">Sukladno Zakonu o plovidbi i lukama unutarnjih voda, među ostalim, djelatnost lučkih uprava je i planiranje ulaganja u luke temeljem modela javno-privatnog partnerstva. Kako bi se dao naglasak na ovakav oblik suradnje, Vlada RH donijela je Smjernice za primjenu ugovornih oblika JPP-a (NN 98/06), odnosno Uredbom o provedbi projekata javno-privatnog partnerstva (NN 88/12 i 15/15) uredila je sadržaj informacija o namjeri provedbe projekta javno-privatnog partnerstva, ostalu dokumentaciju koja čini prijedlog projekta javno-privatnog partnerstva, strukturu </w:t>
      </w:r>
      <w:proofErr w:type="spellStart"/>
      <w:r>
        <w:rPr>
          <w:rFonts w:eastAsia="Calibri" w:cs="Times New Roman"/>
        </w:rPr>
        <w:t>komparatora</w:t>
      </w:r>
      <w:proofErr w:type="spellEnd"/>
      <w:r>
        <w:rPr>
          <w:rFonts w:eastAsia="Calibri" w:cs="Times New Roman"/>
        </w:rPr>
        <w:t xml:space="preserve"> troškova javnog sektora (PSC), ostale kriterije za odobrenje prijedloga projekta javno-privatnog partnerstva, bitne promjene odobrenog projekta javno-privatnog partnerstva, kriterije za odabir ekonomski najpovoljnije ponude koje javno tijelo mora koristiti u postupku odabira privatnog partnera, sadržaj izvješća o provedbi projekta javno-privatnog partnerstva te druga bitna pitanja vezana uz izmjene i/ili dopune ugovora o javno privatnom partnerstvu.</w:t>
      </w:r>
    </w:p>
    <w:p w14:paraId="50AB016E" w14:textId="77777777" w:rsidR="00245C32" w:rsidRDefault="00666F4C">
      <w:pPr>
        <w:spacing w:after="200" w:line="240" w:lineRule="auto"/>
        <w:jc w:val="both"/>
        <w:rPr>
          <w:rFonts w:eastAsia="Calibri" w:cs="Times New Roman"/>
        </w:rPr>
      </w:pPr>
      <w:r>
        <w:rPr>
          <w:rFonts w:eastAsia="Calibri" w:cs="Times New Roman"/>
        </w:rPr>
        <w:t xml:space="preserve">Ovakav oblik financiranja investicija u sektoru unutarnje plovidbe bio bi posebno koristan u pogledu izgradnje, obnove i unaprjeđenja infrastrukture i </w:t>
      </w:r>
      <w:proofErr w:type="spellStart"/>
      <w:r>
        <w:rPr>
          <w:rFonts w:eastAsia="Calibri" w:cs="Times New Roman"/>
        </w:rPr>
        <w:t>suprastrukture</w:t>
      </w:r>
      <w:proofErr w:type="spellEnd"/>
      <w:r>
        <w:rPr>
          <w:rFonts w:eastAsia="Calibri" w:cs="Times New Roman"/>
        </w:rPr>
        <w:t>, a ulaganja bi se mogla provesti brže čime bi se brže ostvarili i željeni učinci ulaganja.</w:t>
      </w:r>
    </w:p>
    <w:p w14:paraId="4B62AAEF" w14:textId="77777777" w:rsidR="00245C32" w:rsidRDefault="00666F4C">
      <w:pPr>
        <w:pStyle w:val="Heading2"/>
        <w:spacing w:after="200"/>
        <w:rPr>
          <w:rFonts w:cs="Times New Roman"/>
        </w:rPr>
      </w:pPr>
      <w:bookmarkStart w:id="124" w:name="_Toc105429600"/>
      <w:r>
        <w:rPr>
          <w:rFonts w:cs="Times New Roman"/>
        </w:rPr>
        <w:t>Okvir za praćenje i vrednovanje</w:t>
      </w:r>
      <w:bookmarkEnd w:id="124"/>
    </w:p>
    <w:p w14:paraId="234461BA" w14:textId="4CC869B6" w:rsidR="00245C32" w:rsidRDefault="00666F4C">
      <w:pPr>
        <w:spacing w:line="240" w:lineRule="auto"/>
        <w:jc w:val="both"/>
      </w:pPr>
      <w:r>
        <w:t>Okvir za praćenje i vrednovanje definiran je u skladu s nadležnim zakonodavnim, metodološkim te okvirom postupanja prilikom praćenja provedbe i vrednovanja učinaka javnih politika i akata strateškog planiranja. Prije svega navedeno se odnosi na Zakon o sustavu strateškog planiranja i upravljanja razvojem Republike Hrvatske</w:t>
      </w:r>
      <w:r w:rsidR="000072E7">
        <w:t xml:space="preserve">, </w:t>
      </w:r>
      <w:r>
        <w:t>Uredbu o smjernicama za izradu akata strateškog planiranja od nacionalnog značaja i od značaja za jedinice lokalne i područne (regionalne) samouprave te Pravilnik o proved</w:t>
      </w:r>
      <w:r w:rsidR="00C477E5">
        <w:t>b</w:t>
      </w:r>
      <w:r>
        <w:t xml:space="preserve">i postupaka vrednovanja. </w:t>
      </w:r>
    </w:p>
    <w:p w14:paraId="1165DA50" w14:textId="77777777" w:rsidR="00245C32" w:rsidRDefault="00666F4C">
      <w:pPr>
        <w:pStyle w:val="Heading3"/>
      </w:pPr>
      <w:bookmarkStart w:id="125" w:name="_Toc102995754"/>
      <w:bookmarkStart w:id="126" w:name="_Toc105429601"/>
      <w:r>
        <w:t>Praćenje i izvještavanje</w:t>
      </w:r>
      <w:bookmarkEnd w:id="125"/>
      <w:bookmarkEnd w:id="126"/>
    </w:p>
    <w:p w14:paraId="0B74FC51" w14:textId="014E0101" w:rsidR="00245C32" w:rsidRDefault="00666F4C">
      <w:pPr>
        <w:spacing w:line="240" w:lineRule="auto"/>
        <w:jc w:val="both"/>
      </w:pPr>
      <w:r>
        <w:t xml:space="preserve">Praćenje provedbe Strategije uključuje praćenje ostvarenja pokazatelja pojedinog strateškog cilja. </w:t>
      </w:r>
    </w:p>
    <w:p w14:paraId="22006D52" w14:textId="77777777" w:rsidR="00245C32" w:rsidRDefault="00666F4C">
      <w:pPr>
        <w:spacing w:line="240" w:lineRule="auto"/>
        <w:jc w:val="both"/>
      </w:pPr>
      <w:r>
        <w:t xml:space="preserve">Kako bi aktivnosti praćenja bile kontinuirane te kako bi se otklonile sve smetnje i prepreke za provedbu i ostvarenje strateških ciljeva Strategije, provodit će se aktivnosti predstavljene u nastavku: </w:t>
      </w:r>
    </w:p>
    <w:p w14:paraId="056E979E" w14:textId="77777777" w:rsidR="00245C32" w:rsidRDefault="00666F4C">
      <w:pPr>
        <w:pStyle w:val="ListParagraph"/>
        <w:numPr>
          <w:ilvl w:val="0"/>
          <w:numId w:val="72"/>
        </w:numPr>
        <w:spacing w:line="240" w:lineRule="auto"/>
        <w:rPr>
          <w:b/>
          <w:bCs/>
        </w:rPr>
      </w:pPr>
      <w:r>
        <w:rPr>
          <w:b/>
          <w:bCs/>
        </w:rPr>
        <w:lastRenderedPageBreak/>
        <w:t xml:space="preserve">Imenovanje službenika unutar Ministarstva mora, prometa i infrastrukture za upravljanje provedbom Strategije </w:t>
      </w:r>
    </w:p>
    <w:p w14:paraId="7EBB3E0B" w14:textId="13FD0129" w:rsidR="00245C32" w:rsidRDefault="00666F4C">
      <w:pPr>
        <w:spacing w:line="240" w:lineRule="auto"/>
        <w:jc w:val="both"/>
      </w:pPr>
      <w:r>
        <w:t>Unutar Ministarstva mora, prometa i infrastrukture imenovat će se službenici za potrebe praćenja provedbe Strategije</w:t>
      </w:r>
      <w:r w:rsidR="00475D48">
        <w:t xml:space="preserve">. </w:t>
      </w:r>
      <w:r>
        <w:t xml:space="preserve">Imenovani službenici bit će zaduženi za kontinuirano praćenje rada ključnih dionika za provedbu svih strateških ciljeva te će uključivati predstavnike različitih Sektora Ministarstva zaduženih za provedbu pojedinih strateških ciljeva. </w:t>
      </w:r>
    </w:p>
    <w:p w14:paraId="70482E4B" w14:textId="77777777" w:rsidR="00245C32" w:rsidRDefault="00666F4C">
      <w:pPr>
        <w:pStyle w:val="ListParagraph"/>
        <w:numPr>
          <w:ilvl w:val="0"/>
          <w:numId w:val="73"/>
        </w:numPr>
        <w:spacing w:line="240" w:lineRule="auto"/>
        <w:rPr>
          <w:b/>
          <w:bCs/>
        </w:rPr>
      </w:pPr>
      <w:r>
        <w:rPr>
          <w:b/>
          <w:bCs/>
        </w:rPr>
        <w:t xml:space="preserve">Praćenje i izvještavanje o provedbi Strategije </w:t>
      </w:r>
    </w:p>
    <w:p w14:paraId="1C24EEA8" w14:textId="77777777" w:rsidR="00245C32" w:rsidRDefault="00666F4C">
      <w:pPr>
        <w:spacing w:line="240" w:lineRule="auto"/>
      </w:pPr>
      <w:r>
        <w:t xml:space="preserve">Praćenje i izvještavanje o provedbi Strategije provodit će Ministarstvo mora, prometa i infrastrukture na sljedeći način: </w:t>
      </w:r>
    </w:p>
    <w:p w14:paraId="4FE45CCD" w14:textId="6C222C27" w:rsidR="00245C32" w:rsidRDefault="00666F4C">
      <w:pPr>
        <w:numPr>
          <w:ilvl w:val="0"/>
          <w:numId w:val="12"/>
        </w:numPr>
        <w:spacing w:after="200" w:line="240" w:lineRule="auto"/>
        <w:jc w:val="both"/>
      </w:pPr>
      <w:r>
        <w:t xml:space="preserve">Pripremom Godišnjeg izvješća o provedbi Strategije za čiju će izradu biti zaduženo Ministarstvo mora, prometa i infrastrukture odnosno službenici imenovani za upravljanje provedbom Strategije. Godišnje izvješće se sadržavati informacije o provedbi strateških ciljeva kao i o napretku u postizanju definiranih vrijednosti pokazatelja. Izvješće će također sadržavati i analizu rizika i pripadajućih preventivnih korektivnih mjera. </w:t>
      </w:r>
    </w:p>
    <w:p w14:paraId="06C9000A" w14:textId="77777777" w:rsidR="00245C32" w:rsidRDefault="00666F4C">
      <w:pPr>
        <w:numPr>
          <w:ilvl w:val="0"/>
          <w:numId w:val="12"/>
        </w:numPr>
        <w:spacing w:after="200" w:line="240" w:lineRule="auto"/>
        <w:jc w:val="both"/>
      </w:pPr>
      <w:r>
        <w:t xml:space="preserve">Službenici imenovani za potrebe praćenja provedbe strateških ciljeva utvrđenih u  Strategiji će organizirati sastanke s predstavnicima nositelja provedbe kako bi se identificirali uzroci odstupanja od planiranih postignuća i dogovorili koraci i rokovi za rješavanje identificiranih poteškoća. </w:t>
      </w:r>
    </w:p>
    <w:p w14:paraId="681331C2" w14:textId="77777777" w:rsidR="00245C32" w:rsidRDefault="00666F4C">
      <w:pPr>
        <w:spacing w:line="240" w:lineRule="auto"/>
        <w:jc w:val="both"/>
        <w:sectPr w:rsidR="00245C32">
          <w:headerReference w:type="default" r:id="rId31"/>
          <w:pgSz w:w="11906" w:h="16838"/>
          <w:pgMar w:top="1418" w:right="1418" w:bottom="1418" w:left="1418" w:header="709" w:footer="709" w:gutter="0"/>
          <w:cols w:space="708"/>
          <w:docGrid w:linePitch="360"/>
        </w:sectPr>
      </w:pPr>
      <w:r>
        <w:t xml:space="preserve">Za praćenje napretka primjenjivat će se slijedeći pokazatelji: </w:t>
      </w:r>
    </w:p>
    <w:p w14:paraId="4368CD2C" w14:textId="77777777" w:rsidR="00245C32" w:rsidRDefault="00666F4C">
      <w:pPr>
        <w:pStyle w:val="Caption"/>
        <w:keepNext/>
        <w:jc w:val="center"/>
      </w:pPr>
      <w:bookmarkStart w:id="127" w:name="_Toc102995574"/>
      <w:bookmarkStart w:id="128" w:name="_Toc105421974"/>
      <w:r>
        <w:lastRenderedPageBreak/>
        <w:t xml:space="preserve">Tablica </w:t>
      </w:r>
      <w:fldSimple w:instr=" SEQ Tablica \* ARABIC ">
        <w:r>
          <w:rPr>
            <w:noProof/>
          </w:rPr>
          <w:t>9</w:t>
        </w:r>
      </w:fldSimple>
      <w:r>
        <w:t>: Ključni pokazatelji učinka</w:t>
      </w:r>
      <w:bookmarkEnd w:id="127"/>
      <w:bookmarkEnd w:id="128"/>
    </w:p>
    <w:tbl>
      <w:tblPr>
        <w:tblStyle w:val="TableGrid"/>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21"/>
        <w:gridCol w:w="3951"/>
        <w:gridCol w:w="1548"/>
        <w:gridCol w:w="1746"/>
        <w:gridCol w:w="4326"/>
      </w:tblGrid>
      <w:tr w:rsidR="00245C32" w14:paraId="132EDA17" w14:textId="77777777">
        <w:trPr>
          <w:tblHeader/>
          <w:jc w:val="center"/>
        </w:trPr>
        <w:tc>
          <w:tcPr>
            <w:tcW w:w="865" w:type="pct"/>
            <w:shd w:val="clear" w:color="auto" w:fill="B5C4D7"/>
            <w:vAlign w:val="center"/>
          </w:tcPr>
          <w:p w14:paraId="2693E7D4" w14:textId="77777777" w:rsidR="00245C32" w:rsidRDefault="00666F4C">
            <w:pPr>
              <w:spacing w:after="200"/>
              <w:rPr>
                <w:b/>
              </w:rPr>
            </w:pPr>
            <w:r>
              <w:rPr>
                <w:b/>
              </w:rPr>
              <w:t>Strateški cilj</w:t>
            </w:r>
          </w:p>
        </w:tc>
        <w:tc>
          <w:tcPr>
            <w:tcW w:w="1412" w:type="pct"/>
            <w:shd w:val="clear" w:color="auto" w:fill="B5C4D7"/>
            <w:vAlign w:val="center"/>
          </w:tcPr>
          <w:p w14:paraId="13317780" w14:textId="77777777" w:rsidR="00245C32" w:rsidRDefault="00666F4C">
            <w:pPr>
              <w:spacing w:after="200"/>
              <w:rPr>
                <w:b/>
              </w:rPr>
            </w:pPr>
            <w:r>
              <w:rPr>
                <w:b/>
              </w:rPr>
              <w:t>Pokazatelj</w:t>
            </w:r>
          </w:p>
        </w:tc>
        <w:tc>
          <w:tcPr>
            <w:tcW w:w="553" w:type="pct"/>
            <w:shd w:val="clear" w:color="auto" w:fill="B5C4D7"/>
          </w:tcPr>
          <w:p w14:paraId="6BC227EA" w14:textId="77777777" w:rsidR="00245C32" w:rsidRDefault="00666F4C">
            <w:pPr>
              <w:rPr>
                <w:b/>
              </w:rPr>
            </w:pPr>
            <w:r>
              <w:rPr>
                <w:b/>
              </w:rPr>
              <w:t>Početna vrijednost</w:t>
            </w:r>
          </w:p>
        </w:tc>
        <w:tc>
          <w:tcPr>
            <w:tcW w:w="624" w:type="pct"/>
            <w:shd w:val="clear" w:color="auto" w:fill="B5C4D7"/>
          </w:tcPr>
          <w:p w14:paraId="1282219D" w14:textId="77777777" w:rsidR="00245C32" w:rsidRDefault="00666F4C">
            <w:pPr>
              <w:rPr>
                <w:b/>
              </w:rPr>
            </w:pPr>
            <w:r>
              <w:rPr>
                <w:b/>
              </w:rPr>
              <w:t>Ciljna vrijednost</w:t>
            </w:r>
          </w:p>
        </w:tc>
        <w:tc>
          <w:tcPr>
            <w:tcW w:w="1546" w:type="pct"/>
            <w:shd w:val="clear" w:color="auto" w:fill="B5C4D7"/>
            <w:vAlign w:val="center"/>
          </w:tcPr>
          <w:p w14:paraId="25504334" w14:textId="77777777" w:rsidR="00245C32" w:rsidRDefault="00666F4C">
            <w:pPr>
              <w:spacing w:after="200"/>
              <w:rPr>
                <w:b/>
              </w:rPr>
            </w:pPr>
            <w:r>
              <w:rPr>
                <w:b/>
              </w:rPr>
              <w:t>Izvor podataka</w:t>
            </w:r>
          </w:p>
        </w:tc>
      </w:tr>
      <w:tr w:rsidR="00245C32" w14:paraId="167E1E25" w14:textId="77777777">
        <w:trPr>
          <w:trHeight w:val="540"/>
          <w:tblHeader/>
          <w:jc w:val="center"/>
        </w:trPr>
        <w:tc>
          <w:tcPr>
            <w:tcW w:w="865" w:type="pct"/>
            <w:vMerge w:val="restart"/>
            <w:shd w:val="clear" w:color="auto" w:fill="auto"/>
            <w:vAlign w:val="center"/>
          </w:tcPr>
          <w:p w14:paraId="077160AD" w14:textId="77777777" w:rsidR="00245C32" w:rsidRDefault="00666F4C">
            <w:pPr>
              <w:spacing w:after="200"/>
            </w:pPr>
            <w:r>
              <w:t>SC1. Povećanje konkurentnosti i poticanje održivog razvoja sektora unutarnje plovidbe</w:t>
            </w:r>
          </w:p>
          <w:p w14:paraId="239688CB" w14:textId="77777777" w:rsidR="00245C32" w:rsidRDefault="00245C32">
            <w:pPr>
              <w:spacing w:after="200"/>
            </w:pPr>
          </w:p>
        </w:tc>
        <w:tc>
          <w:tcPr>
            <w:tcW w:w="1412" w:type="pct"/>
            <w:vAlign w:val="center"/>
          </w:tcPr>
          <w:p w14:paraId="610A9335" w14:textId="77777777" w:rsidR="00245C32" w:rsidRDefault="00666F4C">
            <w:pPr>
              <w:jc w:val="both"/>
              <w:rPr>
                <w:sz w:val="22"/>
                <w:szCs w:val="20"/>
              </w:rPr>
            </w:pPr>
            <w:r>
              <w:rPr>
                <w:sz w:val="22"/>
                <w:szCs w:val="20"/>
              </w:rPr>
              <w:t>Udio teretnog prometa na unutarnjim vodama u odnosu na ukupan teretni promet; Kod: II.02.11.16</w:t>
            </w:r>
          </w:p>
        </w:tc>
        <w:tc>
          <w:tcPr>
            <w:tcW w:w="553" w:type="pct"/>
            <w:vAlign w:val="center"/>
          </w:tcPr>
          <w:p w14:paraId="6DBE52AF" w14:textId="77777777" w:rsidR="00245C32" w:rsidRDefault="00666F4C">
            <w:pPr>
              <w:jc w:val="center"/>
            </w:pPr>
            <w:r>
              <w:rPr>
                <w:rFonts w:eastAsia="Times New Roman" w:cstheme="minorHAnsi"/>
                <w:sz w:val="20"/>
                <w:szCs w:val="20"/>
                <w:lang w:eastAsia="hr-HR"/>
              </w:rPr>
              <w:t>0,78 %</w:t>
            </w:r>
          </w:p>
        </w:tc>
        <w:tc>
          <w:tcPr>
            <w:tcW w:w="624" w:type="pct"/>
            <w:vAlign w:val="center"/>
          </w:tcPr>
          <w:p w14:paraId="3976FC22" w14:textId="77777777" w:rsidR="00245C32" w:rsidRDefault="00666F4C">
            <w:pPr>
              <w:jc w:val="center"/>
            </w:pPr>
            <w:r>
              <w:rPr>
                <w:rFonts w:eastAsia="Times New Roman" w:cstheme="minorHAnsi"/>
                <w:sz w:val="20"/>
                <w:szCs w:val="20"/>
                <w:lang w:eastAsia="hr-HR"/>
              </w:rPr>
              <w:t>3,05 %</w:t>
            </w:r>
          </w:p>
        </w:tc>
        <w:tc>
          <w:tcPr>
            <w:tcW w:w="1546" w:type="pct"/>
            <w:vMerge w:val="restart"/>
            <w:vAlign w:val="center"/>
          </w:tcPr>
          <w:p w14:paraId="24B3883C" w14:textId="77777777" w:rsidR="00245C32" w:rsidRDefault="00666F4C">
            <w:pPr>
              <w:spacing w:after="200"/>
            </w:pPr>
            <w:r>
              <w:t>Lučke uprave unutarnjih voda</w:t>
            </w:r>
          </w:p>
        </w:tc>
      </w:tr>
      <w:tr w:rsidR="00245C32" w14:paraId="02E7CA88" w14:textId="77777777">
        <w:trPr>
          <w:trHeight w:val="540"/>
          <w:tblHeader/>
          <w:jc w:val="center"/>
        </w:trPr>
        <w:tc>
          <w:tcPr>
            <w:tcW w:w="865" w:type="pct"/>
            <w:vMerge/>
            <w:shd w:val="clear" w:color="auto" w:fill="auto"/>
            <w:vAlign w:val="center"/>
          </w:tcPr>
          <w:p w14:paraId="7F573BB1" w14:textId="77777777" w:rsidR="00245C32" w:rsidRDefault="00245C32"/>
        </w:tc>
        <w:tc>
          <w:tcPr>
            <w:tcW w:w="1412" w:type="pct"/>
            <w:vAlign w:val="center"/>
          </w:tcPr>
          <w:p w14:paraId="5099F5BA" w14:textId="77777777" w:rsidR="00245C32" w:rsidRDefault="00666F4C">
            <w:pPr>
              <w:jc w:val="both"/>
              <w:rPr>
                <w:sz w:val="22"/>
                <w:szCs w:val="20"/>
              </w:rPr>
            </w:pPr>
            <w:r>
              <w:rPr>
                <w:sz w:val="22"/>
                <w:szCs w:val="20"/>
              </w:rPr>
              <w:t>Udio putnika na unutarnjim vodama u odnosu na ukupan putnički promet; Kod: II.02.11.15</w:t>
            </w:r>
          </w:p>
        </w:tc>
        <w:tc>
          <w:tcPr>
            <w:tcW w:w="553" w:type="pct"/>
            <w:vAlign w:val="center"/>
          </w:tcPr>
          <w:p w14:paraId="3D74C74C" w14:textId="77777777" w:rsidR="00245C32" w:rsidRDefault="00666F4C">
            <w:pPr>
              <w:jc w:val="center"/>
            </w:pPr>
            <w:r>
              <w:rPr>
                <w:rFonts w:eastAsia="Times New Roman" w:cstheme="minorHAnsi"/>
                <w:sz w:val="20"/>
                <w:szCs w:val="20"/>
                <w:lang w:eastAsia="hr-HR"/>
              </w:rPr>
              <w:t>1,52 %</w:t>
            </w:r>
          </w:p>
        </w:tc>
        <w:tc>
          <w:tcPr>
            <w:tcW w:w="624" w:type="pct"/>
            <w:vAlign w:val="center"/>
          </w:tcPr>
          <w:p w14:paraId="440E8993" w14:textId="77777777" w:rsidR="00245C32" w:rsidRDefault="00666F4C">
            <w:pPr>
              <w:jc w:val="center"/>
            </w:pPr>
            <w:r>
              <w:rPr>
                <w:rFonts w:eastAsia="Times New Roman" w:cstheme="minorHAnsi"/>
                <w:sz w:val="20"/>
                <w:szCs w:val="20"/>
                <w:lang w:eastAsia="hr-HR"/>
              </w:rPr>
              <w:t>4,32 %</w:t>
            </w:r>
          </w:p>
        </w:tc>
        <w:tc>
          <w:tcPr>
            <w:tcW w:w="1546" w:type="pct"/>
            <w:vMerge/>
            <w:vAlign w:val="center"/>
          </w:tcPr>
          <w:p w14:paraId="7CC09382" w14:textId="77777777" w:rsidR="00245C32" w:rsidRDefault="00245C32"/>
        </w:tc>
      </w:tr>
      <w:tr w:rsidR="00245C32" w14:paraId="67CE0A63" w14:textId="77777777">
        <w:trPr>
          <w:trHeight w:val="968"/>
          <w:tblHeader/>
          <w:jc w:val="center"/>
        </w:trPr>
        <w:tc>
          <w:tcPr>
            <w:tcW w:w="865" w:type="pct"/>
            <w:vMerge/>
            <w:shd w:val="clear" w:color="auto" w:fill="auto"/>
            <w:vAlign w:val="center"/>
          </w:tcPr>
          <w:p w14:paraId="115170E4" w14:textId="77777777" w:rsidR="00245C32" w:rsidRDefault="00245C32"/>
        </w:tc>
        <w:tc>
          <w:tcPr>
            <w:tcW w:w="1412" w:type="pct"/>
            <w:vAlign w:val="center"/>
          </w:tcPr>
          <w:p w14:paraId="7C64981E" w14:textId="77777777" w:rsidR="00245C32" w:rsidRDefault="00666F4C">
            <w:pPr>
              <w:jc w:val="both"/>
              <w:rPr>
                <w:sz w:val="22"/>
                <w:szCs w:val="20"/>
              </w:rPr>
            </w:pPr>
            <w:r>
              <w:rPr>
                <w:sz w:val="22"/>
                <w:szCs w:val="20"/>
              </w:rPr>
              <w:t>Emisije CO2 pogonskih goriva plovila na unutarnjim vodama; Kod: II.02.11.13</w:t>
            </w:r>
          </w:p>
        </w:tc>
        <w:tc>
          <w:tcPr>
            <w:tcW w:w="553" w:type="pct"/>
            <w:vAlign w:val="center"/>
          </w:tcPr>
          <w:p w14:paraId="3A2CBE12"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 xml:space="preserve">1,2 % </w:t>
            </w:r>
          </w:p>
          <w:p w14:paraId="61848617"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ili</w:t>
            </w:r>
          </w:p>
          <w:p w14:paraId="3418FA1F" w14:textId="77777777" w:rsidR="00245C32" w:rsidRDefault="00666F4C">
            <w:pPr>
              <w:jc w:val="center"/>
            </w:pPr>
            <w:r>
              <w:rPr>
                <w:rFonts w:eastAsia="Times New Roman" w:cstheme="minorHAnsi"/>
                <w:sz w:val="20"/>
                <w:szCs w:val="20"/>
                <w:lang w:eastAsia="hr-HR"/>
              </w:rPr>
              <w:t xml:space="preserve">1,54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624" w:type="pct"/>
            <w:vAlign w:val="center"/>
          </w:tcPr>
          <w:p w14:paraId="3D4041F7"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 xml:space="preserve">0,6 % </w:t>
            </w:r>
          </w:p>
          <w:p w14:paraId="652F7E3D"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 xml:space="preserve">ili </w:t>
            </w:r>
          </w:p>
          <w:p w14:paraId="6A0ADE5F" w14:textId="77777777" w:rsidR="00245C32" w:rsidRDefault="00666F4C">
            <w:pPr>
              <w:jc w:val="center"/>
            </w:pPr>
            <w:r>
              <w:rPr>
                <w:rFonts w:eastAsia="Times New Roman" w:cstheme="minorHAnsi"/>
                <w:sz w:val="20"/>
                <w:szCs w:val="20"/>
                <w:lang w:eastAsia="hr-HR"/>
              </w:rPr>
              <w:t xml:space="preserve">0,772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1546" w:type="pct"/>
            <w:vMerge w:val="restart"/>
            <w:vAlign w:val="center"/>
          </w:tcPr>
          <w:p w14:paraId="3E01D826" w14:textId="77777777" w:rsidR="00245C32" w:rsidRDefault="00666F4C">
            <w:r>
              <w:t xml:space="preserve">Izvješće o inventaru stakleničkih plinova na području RH za razdoblje 1990.-2020. NIR 2022 </w:t>
            </w:r>
          </w:p>
        </w:tc>
      </w:tr>
      <w:tr w:rsidR="00245C32" w14:paraId="629DB310" w14:textId="77777777">
        <w:trPr>
          <w:trHeight w:val="1331"/>
          <w:tblHeader/>
          <w:jc w:val="center"/>
        </w:trPr>
        <w:tc>
          <w:tcPr>
            <w:tcW w:w="865" w:type="pct"/>
            <w:vMerge/>
            <w:shd w:val="clear" w:color="auto" w:fill="auto"/>
            <w:vAlign w:val="center"/>
          </w:tcPr>
          <w:p w14:paraId="667156F9" w14:textId="77777777" w:rsidR="00245C32" w:rsidRDefault="00245C32"/>
        </w:tc>
        <w:tc>
          <w:tcPr>
            <w:tcW w:w="1412" w:type="pct"/>
            <w:vAlign w:val="center"/>
          </w:tcPr>
          <w:p w14:paraId="25227496" w14:textId="77777777" w:rsidR="00245C32" w:rsidRDefault="00666F4C">
            <w:pPr>
              <w:jc w:val="both"/>
              <w:rPr>
                <w:sz w:val="22"/>
                <w:szCs w:val="20"/>
              </w:rPr>
            </w:pPr>
            <w:r>
              <w:rPr>
                <w:sz w:val="22"/>
                <w:szCs w:val="20"/>
              </w:rPr>
              <w:t xml:space="preserve">Emisije stakleničkih plinova izražene u </w:t>
            </w:r>
            <w:proofErr w:type="spellStart"/>
            <w:r>
              <w:rPr>
                <w:sz w:val="22"/>
                <w:szCs w:val="20"/>
              </w:rPr>
              <w:t>kt</w:t>
            </w:r>
            <w:proofErr w:type="spellEnd"/>
            <w:r>
              <w:rPr>
                <w:sz w:val="22"/>
                <w:szCs w:val="20"/>
              </w:rPr>
              <w:t xml:space="preserve"> CO2eq nastale uslijed izgaranja pogonskih goriva u plovilima na unutarnjim vodama; Kod: II.02.11.14</w:t>
            </w:r>
          </w:p>
        </w:tc>
        <w:tc>
          <w:tcPr>
            <w:tcW w:w="553" w:type="pct"/>
            <w:vAlign w:val="center"/>
          </w:tcPr>
          <w:p w14:paraId="35DF6813"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1,2 %</w:t>
            </w:r>
          </w:p>
          <w:p w14:paraId="56A8629D"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ili</w:t>
            </w:r>
          </w:p>
          <w:p w14:paraId="14DC0657" w14:textId="77777777" w:rsidR="00245C32" w:rsidRDefault="00666F4C">
            <w:pPr>
              <w:jc w:val="center"/>
            </w:pPr>
            <w:r>
              <w:rPr>
                <w:rFonts w:eastAsia="Times New Roman" w:cstheme="minorHAnsi"/>
                <w:sz w:val="20"/>
                <w:szCs w:val="20"/>
                <w:lang w:eastAsia="hr-HR"/>
              </w:rPr>
              <w:t xml:space="preserve">1,54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624" w:type="pct"/>
            <w:vAlign w:val="center"/>
          </w:tcPr>
          <w:p w14:paraId="57EC0142"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0,6 %</w:t>
            </w:r>
          </w:p>
          <w:p w14:paraId="13F93006" w14:textId="77777777" w:rsidR="00245C32" w:rsidRDefault="00666F4C">
            <w:pPr>
              <w:jc w:val="center"/>
              <w:rPr>
                <w:rFonts w:eastAsia="Times New Roman" w:cstheme="minorHAnsi"/>
                <w:sz w:val="20"/>
                <w:szCs w:val="20"/>
                <w:lang w:eastAsia="hr-HR"/>
              </w:rPr>
            </w:pPr>
            <w:r>
              <w:rPr>
                <w:rFonts w:eastAsia="Times New Roman" w:cstheme="minorHAnsi"/>
                <w:sz w:val="20"/>
                <w:szCs w:val="20"/>
                <w:lang w:eastAsia="hr-HR"/>
              </w:rPr>
              <w:t>ili</w:t>
            </w:r>
          </w:p>
          <w:p w14:paraId="59B410FF" w14:textId="77777777" w:rsidR="00245C32" w:rsidRDefault="00666F4C">
            <w:pPr>
              <w:jc w:val="center"/>
            </w:pPr>
            <w:r>
              <w:rPr>
                <w:rFonts w:eastAsia="Times New Roman" w:cstheme="minorHAnsi"/>
                <w:sz w:val="20"/>
                <w:szCs w:val="20"/>
                <w:lang w:eastAsia="hr-HR"/>
              </w:rPr>
              <w:t xml:space="preserve">0,772 </w:t>
            </w:r>
            <w:proofErr w:type="spellStart"/>
            <w:r>
              <w:rPr>
                <w:rFonts w:eastAsia="Times New Roman" w:cstheme="minorHAnsi"/>
                <w:sz w:val="20"/>
                <w:szCs w:val="20"/>
                <w:lang w:eastAsia="hr-HR"/>
              </w:rPr>
              <w:t>kt</w:t>
            </w:r>
            <w:proofErr w:type="spellEnd"/>
            <w:r>
              <w:rPr>
                <w:rFonts w:eastAsia="Times New Roman" w:cstheme="minorHAnsi"/>
                <w:sz w:val="20"/>
                <w:szCs w:val="20"/>
                <w:lang w:eastAsia="hr-HR"/>
              </w:rPr>
              <w:t xml:space="preserve"> CO2eq       (udio od ukupnog prometnog sektora)</w:t>
            </w:r>
          </w:p>
        </w:tc>
        <w:tc>
          <w:tcPr>
            <w:tcW w:w="1546" w:type="pct"/>
            <w:vMerge/>
            <w:vAlign w:val="center"/>
          </w:tcPr>
          <w:p w14:paraId="6BFCF707" w14:textId="77777777" w:rsidR="00245C32" w:rsidRDefault="00245C32"/>
        </w:tc>
      </w:tr>
      <w:tr w:rsidR="00245C32" w14:paraId="0FC8D22D" w14:textId="77777777">
        <w:trPr>
          <w:trHeight w:val="609"/>
          <w:tblHeader/>
          <w:jc w:val="center"/>
        </w:trPr>
        <w:tc>
          <w:tcPr>
            <w:tcW w:w="865" w:type="pct"/>
            <w:vMerge w:val="restart"/>
            <w:shd w:val="clear" w:color="auto" w:fill="auto"/>
            <w:vAlign w:val="center"/>
          </w:tcPr>
          <w:p w14:paraId="56EB5FD4" w14:textId="77777777" w:rsidR="00245C32" w:rsidRDefault="00666F4C">
            <w:pPr>
              <w:spacing w:after="200"/>
            </w:pPr>
            <w:r>
              <w:t>SC2. Razvoj infrastrukture i povećanje plovnosti  u unutarnjoj plovidbi</w:t>
            </w:r>
          </w:p>
        </w:tc>
        <w:tc>
          <w:tcPr>
            <w:tcW w:w="1412" w:type="pct"/>
            <w:vAlign w:val="center"/>
          </w:tcPr>
          <w:p w14:paraId="1EC81AE3" w14:textId="77777777" w:rsidR="00245C32" w:rsidRDefault="00666F4C">
            <w:pPr>
              <w:jc w:val="both"/>
              <w:rPr>
                <w:sz w:val="22"/>
                <w:szCs w:val="20"/>
              </w:rPr>
            </w:pPr>
            <w:r>
              <w:rPr>
                <w:sz w:val="22"/>
                <w:szCs w:val="20"/>
              </w:rPr>
              <w:t>Kapacitet terminala u lukama i pristaništima na unutarnjim vodama; Kod: II.02.11.17</w:t>
            </w:r>
          </w:p>
        </w:tc>
        <w:tc>
          <w:tcPr>
            <w:tcW w:w="553" w:type="pct"/>
            <w:vAlign w:val="center"/>
          </w:tcPr>
          <w:p w14:paraId="7DBC4C41" w14:textId="77777777" w:rsidR="00245C32" w:rsidRDefault="00666F4C">
            <w:pPr>
              <w:jc w:val="center"/>
            </w:pPr>
            <w:r>
              <w:rPr>
                <w:rFonts w:eastAsia="Times New Roman" w:cstheme="minorHAnsi"/>
                <w:sz w:val="20"/>
                <w:szCs w:val="20"/>
                <w:lang w:eastAsia="hr-HR"/>
              </w:rPr>
              <w:t>0</w:t>
            </w:r>
          </w:p>
        </w:tc>
        <w:tc>
          <w:tcPr>
            <w:tcW w:w="624" w:type="pct"/>
            <w:vAlign w:val="center"/>
          </w:tcPr>
          <w:p w14:paraId="3BC658FE" w14:textId="77777777" w:rsidR="00245C32" w:rsidRDefault="00666F4C">
            <w:pPr>
              <w:jc w:val="center"/>
            </w:pPr>
            <w:r>
              <w:rPr>
                <w:rFonts w:eastAsia="Times New Roman" w:cstheme="minorHAnsi"/>
                <w:sz w:val="20"/>
                <w:szCs w:val="20"/>
                <w:lang w:eastAsia="hr-HR"/>
              </w:rPr>
              <w:t>6</w:t>
            </w:r>
          </w:p>
        </w:tc>
        <w:tc>
          <w:tcPr>
            <w:tcW w:w="1546" w:type="pct"/>
            <w:vAlign w:val="center"/>
          </w:tcPr>
          <w:p w14:paraId="4350DA05" w14:textId="77777777" w:rsidR="00245C32" w:rsidRDefault="00666F4C">
            <w:pPr>
              <w:spacing w:after="200"/>
            </w:pPr>
            <w:r>
              <w:t xml:space="preserve">Lučke uprave unutarnjih voda </w:t>
            </w:r>
          </w:p>
        </w:tc>
      </w:tr>
      <w:tr w:rsidR="00245C32" w14:paraId="5E3CB917" w14:textId="77777777">
        <w:trPr>
          <w:trHeight w:val="940"/>
          <w:tblHeader/>
          <w:jc w:val="center"/>
        </w:trPr>
        <w:tc>
          <w:tcPr>
            <w:tcW w:w="865" w:type="pct"/>
            <w:vMerge/>
            <w:shd w:val="clear" w:color="auto" w:fill="auto"/>
            <w:vAlign w:val="center"/>
          </w:tcPr>
          <w:p w14:paraId="2633D274" w14:textId="77777777" w:rsidR="00245C32" w:rsidRDefault="00245C32"/>
        </w:tc>
        <w:tc>
          <w:tcPr>
            <w:tcW w:w="1412" w:type="pct"/>
            <w:vAlign w:val="center"/>
          </w:tcPr>
          <w:p w14:paraId="2D1D7845" w14:textId="77777777" w:rsidR="00245C32" w:rsidRDefault="00666F4C">
            <w:pPr>
              <w:jc w:val="both"/>
              <w:rPr>
                <w:sz w:val="22"/>
                <w:szCs w:val="20"/>
              </w:rPr>
            </w:pPr>
            <w:r>
              <w:rPr>
                <w:sz w:val="22"/>
                <w:szCs w:val="20"/>
              </w:rPr>
              <w:t xml:space="preserve">Udio </w:t>
            </w:r>
            <w:proofErr w:type="spellStart"/>
            <w:r>
              <w:rPr>
                <w:sz w:val="22"/>
                <w:szCs w:val="20"/>
              </w:rPr>
              <w:t>rkm</w:t>
            </w:r>
            <w:proofErr w:type="spellEnd"/>
            <w:r>
              <w:rPr>
                <w:sz w:val="22"/>
                <w:szCs w:val="20"/>
              </w:rPr>
              <w:t xml:space="preserve"> uređenog za riječnu plovidbu prema klasi plovnosti naspram ukupnog broja </w:t>
            </w:r>
            <w:proofErr w:type="spellStart"/>
            <w:r>
              <w:rPr>
                <w:sz w:val="22"/>
                <w:szCs w:val="20"/>
              </w:rPr>
              <w:t>rkm</w:t>
            </w:r>
            <w:proofErr w:type="spellEnd"/>
            <w:r>
              <w:rPr>
                <w:sz w:val="22"/>
                <w:szCs w:val="20"/>
              </w:rPr>
              <w:t>; Kod: II.02.11.18</w:t>
            </w:r>
          </w:p>
        </w:tc>
        <w:tc>
          <w:tcPr>
            <w:tcW w:w="553" w:type="pct"/>
            <w:vAlign w:val="center"/>
          </w:tcPr>
          <w:p w14:paraId="5E9BB785" w14:textId="77777777" w:rsidR="00245C32" w:rsidRDefault="00666F4C">
            <w:pPr>
              <w:jc w:val="center"/>
            </w:pPr>
            <w:r>
              <w:rPr>
                <w:rFonts w:eastAsia="Times New Roman" w:cstheme="minorHAnsi"/>
                <w:sz w:val="20"/>
                <w:szCs w:val="20"/>
                <w:lang w:eastAsia="hr-HR"/>
              </w:rPr>
              <w:t xml:space="preserve">474 </w:t>
            </w:r>
            <w:proofErr w:type="spellStart"/>
            <w:r>
              <w:rPr>
                <w:rFonts w:eastAsia="Times New Roman" w:cstheme="minorHAnsi"/>
                <w:sz w:val="20"/>
                <w:szCs w:val="20"/>
                <w:lang w:eastAsia="hr-HR"/>
              </w:rPr>
              <w:t>rkm</w:t>
            </w:r>
            <w:proofErr w:type="spellEnd"/>
          </w:p>
        </w:tc>
        <w:tc>
          <w:tcPr>
            <w:tcW w:w="624" w:type="pct"/>
            <w:vAlign w:val="center"/>
          </w:tcPr>
          <w:p w14:paraId="16DC5BF6" w14:textId="77777777" w:rsidR="00245C32" w:rsidRDefault="00666F4C">
            <w:pPr>
              <w:jc w:val="center"/>
            </w:pPr>
            <w:r>
              <w:rPr>
                <w:rFonts w:eastAsia="Times New Roman" w:cstheme="minorHAnsi"/>
                <w:sz w:val="20"/>
                <w:szCs w:val="20"/>
                <w:lang w:eastAsia="hr-HR"/>
              </w:rPr>
              <w:t xml:space="preserve">524,2 </w:t>
            </w:r>
            <w:proofErr w:type="spellStart"/>
            <w:r>
              <w:rPr>
                <w:rFonts w:eastAsia="Times New Roman" w:cstheme="minorHAnsi"/>
                <w:sz w:val="20"/>
                <w:szCs w:val="20"/>
                <w:lang w:eastAsia="hr-HR"/>
              </w:rPr>
              <w:t>rkm</w:t>
            </w:r>
            <w:proofErr w:type="spellEnd"/>
          </w:p>
        </w:tc>
        <w:tc>
          <w:tcPr>
            <w:tcW w:w="1546" w:type="pct"/>
            <w:vAlign w:val="center"/>
          </w:tcPr>
          <w:p w14:paraId="1EC09C66" w14:textId="77777777" w:rsidR="00245C32" w:rsidRDefault="00666F4C">
            <w:r>
              <w:t>MMPI</w:t>
            </w:r>
          </w:p>
        </w:tc>
      </w:tr>
    </w:tbl>
    <w:p w14:paraId="3422B17E" w14:textId="77777777" w:rsidR="00245C32" w:rsidRDefault="00245C32">
      <w:pPr>
        <w:spacing w:line="240" w:lineRule="auto"/>
        <w:jc w:val="center"/>
        <w:rPr>
          <w:b/>
        </w:rPr>
        <w:sectPr w:rsidR="00245C32">
          <w:footerReference w:type="default" r:id="rId32"/>
          <w:pgSz w:w="16838" w:h="11906" w:orient="landscape"/>
          <w:pgMar w:top="1418" w:right="1418" w:bottom="1418" w:left="1418" w:header="709" w:footer="709" w:gutter="0"/>
          <w:cols w:space="708"/>
          <w:docGrid w:linePitch="360"/>
        </w:sectPr>
      </w:pPr>
    </w:p>
    <w:p w14:paraId="32000312" w14:textId="77777777" w:rsidR="00245C32" w:rsidRDefault="00666F4C">
      <w:pPr>
        <w:pStyle w:val="Heading3"/>
      </w:pPr>
      <w:bookmarkStart w:id="129" w:name="_Toc102995755"/>
      <w:bookmarkStart w:id="130" w:name="_Toc105429602"/>
      <w:r>
        <w:lastRenderedPageBreak/>
        <w:t>Vrednovanje</w:t>
      </w:r>
      <w:bookmarkEnd w:id="129"/>
      <w:bookmarkEnd w:id="130"/>
    </w:p>
    <w:p w14:paraId="418CECFF" w14:textId="6C9331DD" w:rsidR="00BE6B9C" w:rsidRDefault="00666F4C">
      <w:pPr>
        <w:spacing w:line="240" w:lineRule="auto"/>
        <w:jc w:val="both"/>
      </w:pPr>
      <w:r>
        <w:t xml:space="preserve">Provedba postupka vrednovanja </w:t>
      </w:r>
      <w:r w:rsidR="00475D48">
        <w:t xml:space="preserve">Strategije </w:t>
      </w:r>
      <w:r>
        <w:t xml:space="preserve">imat će za cilj utvrđivanje nedostataka u provedbi te stupnja ostvarenja i učinka provedbe utvrđenih ciljeva akta. Radi se o postupku koja će omogućiti procjenu potrebe za donošenjem relevantnih odluka kako bi se osigurala održiva provedba akta. Vrednovanje će se provesti od strane neovisnih unutarnjih ili vanjskih stručnjaka tijekom provedbe te nakon provedbe akta. </w:t>
      </w:r>
    </w:p>
    <w:p w14:paraId="3BFF9D3C" w14:textId="724AFB05" w:rsidR="00245C32" w:rsidRDefault="00666F4C">
      <w:pPr>
        <w:spacing w:line="240" w:lineRule="auto"/>
        <w:jc w:val="both"/>
      </w:pPr>
      <w:r>
        <w:t xml:space="preserve">Postupak vrednovanja tijekom provedbenog razdoblja provest će se u drugom kvartalu 2030. godine. </w:t>
      </w:r>
    </w:p>
    <w:p w14:paraId="583FDFA9" w14:textId="77777777" w:rsidR="00245C32" w:rsidRDefault="00666F4C">
      <w:pPr>
        <w:spacing w:line="240" w:lineRule="auto"/>
        <w:jc w:val="both"/>
        <w:sectPr w:rsidR="00245C32">
          <w:pgSz w:w="11906" w:h="16838"/>
          <w:pgMar w:top="1418" w:right="1418" w:bottom="1418" w:left="1418" w:header="709" w:footer="709" w:gutter="0"/>
          <w:cols w:space="708"/>
          <w:docGrid w:linePitch="360"/>
        </w:sectPr>
      </w:pPr>
      <w:r>
        <w:t>Vrednovanjem nakon provedbe utvrđuje se stupanj konačnog ostvarenja ciljeva te se osiguravaju preporuke za daljnje strateško planiranje. Postupak vrednovanja nakon provedbe provest će se tijekom 2033. godine te će se vrednovati ostvarenje ciljnih vrijednosti za 2032. godinu i ocijeniti cjelokupni razvojni učinak provedbe akta. Rezultati, ishodi i učinci utvrđeni postupkom vrednovanja biti će temelj za reviziju javnih politika i daljnje procese strateškog planiranja. u području razvoja unutarnje plovidbe koji će obuhvaćati razdoblje nakon 2032. godine.</w:t>
      </w:r>
    </w:p>
    <w:p w14:paraId="25744092" w14:textId="77777777" w:rsidR="00245C32" w:rsidRDefault="00666F4C">
      <w:pPr>
        <w:pStyle w:val="Heading1"/>
      </w:pPr>
      <w:bookmarkStart w:id="131" w:name="_Toc76373774"/>
      <w:bookmarkStart w:id="132" w:name="_Toc105429603"/>
      <w:r>
        <w:lastRenderedPageBreak/>
        <w:t>Mjere zaštite okoliša i ublažavanja utjecaja na ekološku mrežu</w:t>
      </w:r>
      <w:bookmarkEnd w:id="131"/>
      <w:bookmarkEnd w:id="132"/>
    </w:p>
    <w:p w14:paraId="77DDE34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 pojedine mjere Strategije za koje je kroz analizu mogućih utjecaja utvrđena mogućnost vjerojatno značajnih utjecaja na pojedinu sastavnicu okoliša, predložene su mjere zaštite okoliša čija primjena je moguća na dvije razine:</w:t>
      </w:r>
    </w:p>
    <w:p w14:paraId="1664E427" w14:textId="77777777" w:rsidR="00245C32" w:rsidRDefault="00666F4C">
      <w:pPr>
        <w:numPr>
          <w:ilvl w:val="0"/>
          <w:numId w:val="67"/>
        </w:numPr>
        <w:spacing w:after="0" w:line="240" w:lineRule="auto"/>
        <w:contextualSpacing/>
        <w:jc w:val="both"/>
        <w:rPr>
          <w:rFonts w:eastAsia="Times New Roman" w:cs="Times New Roman"/>
          <w:lang w:eastAsia="hr-HR"/>
        </w:rPr>
      </w:pPr>
      <w:r>
        <w:rPr>
          <w:rFonts w:eastAsia="Times New Roman" w:cs="Times New Roman"/>
          <w:lang w:eastAsia="hr-HR"/>
        </w:rPr>
        <w:t>na planskoj razini kroz Strategiju;</w:t>
      </w:r>
    </w:p>
    <w:p w14:paraId="3791590D" w14:textId="77777777" w:rsidR="00245C32" w:rsidRDefault="00666F4C">
      <w:pPr>
        <w:numPr>
          <w:ilvl w:val="0"/>
          <w:numId w:val="67"/>
        </w:numPr>
        <w:spacing w:after="0" w:line="240" w:lineRule="auto"/>
        <w:contextualSpacing/>
        <w:jc w:val="both"/>
        <w:rPr>
          <w:rFonts w:eastAsia="Times New Roman" w:cs="Times New Roman"/>
          <w:lang w:eastAsia="hr-HR"/>
        </w:rPr>
      </w:pPr>
      <w:r>
        <w:rPr>
          <w:rFonts w:eastAsia="Times New Roman" w:cs="Times New Roman"/>
          <w:lang w:eastAsia="hr-HR"/>
        </w:rPr>
        <w:t>na projektnoj razini: kroz (1) smjernice za planiranje, projektiranje i/ili izvedbu zahvata, (2) preporuke za detaljna istraživanja i/ili analize utjecaja kroz postupak procjene utjecaja na okoliš kako bi se tokom razrade projekta definirale sve problematične točke i primijenile specifične mjere zaštite okoliša za ublažavanje do nivoa zanemarivog utjecaja.</w:t>
      </w:r>
    </w:p>
    <w:p w14:paraId="5E1219FE" w14:textId="77777777" w:rsidR="00245C32" w:rsidRDefault="00666F4C">
      <w:pPr>
        <w:pStyle w:val="Heading2"/>
        <w:rPr>
          <w:rFonts w:eastAsia="MS Gothic" w:cs="Times New Roman"/>
          <w:b w:val="0"/>
          <w:bCs w:val="0"/>
          <w:lang w:eastAsia="hr-HR"/>
        </w:rPr>
      </w:pPr>
      <w:bookmarkStart w:id="133" w:name="_Toc76373775"/>
      <w:bookmarkStart w:id="134" w:name="_Toc105429604"/>
      <w:r>
        <w:rPr>
          <w:rFonts w:eastAsia="MS Gothic" w:cs="Times New Roman"/>
          <w:lang w:eastAsia="hr-HR"/>
        </w:rPr>
        <w:t>Mjere zaštite okoliša</w:t>
      </w:r>
      <w:bookmarkEnd w:id="133"/>
      <w:bookmarkEnd w:id="134"/>
    </w:p>
    <w:p w14:paraId="777C100B" w14:textId="77777777" w:rsidR="00245C32" w:rsidRDefault="00245C32">
      <w:pPr>
        <w:spacing w:after="0" w:line="240" w:lineRule="auto"/>
        <w:rPr>
          <w:rFonts w:eastAsia="Times New Roman" w:cs="Times New Roman"/>
          <w:lang w:eastAsia="hr-HR"/>
        </w:rPr>
      </w:pPr>
    </w:p>
    <w:tbl>
      <w:tblPr>
        <w:tblW w:w="4942"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2122"/>
        <w:gridCol w:w="1559"/>
        <w:gridCol w:w="5276"/>
      </w:tblGrid>
      <w:tr w:rsidR="00245C32" w14:paraId="145541B7" w14:textId="77777777">
        <w:trPr>
          <w:trHeight w:val="20"/>
          <w:tblHeader/>
        </w:trPr>
        <w:tc>
          <w:tcPr>
            <w:tcW w:w="1185" w:type="pct"/>
            <w:shd w:val="clear" w:color="auto" w:fill="B5C4D7"/>
            <w:vAlign w:val="center"/>
          </w:tcPr>
          <w:p w14:paraId="6D806FFA"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MJERA</w:t>
            </w:r>
          </w:p>
        </w:tc>
        <w:tc>
          <w:tcPr>
            <w:tcW w:w="870" w:type="pct"/>
            <w:shd w:val="clear" w:color="auto" w:fill="B5C4D7"/>
            <w:vAlign w:val="center"/>
            <w:hideMark/>
          </w:tcPr>
          <w:p w14:paraId="7354BEEE"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Sastavnica okoliša</w:t>
            </w:r>
          </w:p>
        </w:tc>
        <w:tc>
          <w:tcPr>
            <w:tcW w:w="2945" w:type="pct"/>
            <w:shd w:val="clear" w:color="auto" w:fill="B5C4D7"/>
            <w:vAlign w:val="center"/>
          </w:tcPr>
          <w:p w14:paraId="152DAD12" w14:textId="77777777" w:rsidR="00245C32" w:rsidRDefault="00666F4C">
            <w:pPr>
              <w:spacing w:after="0" w:line="240" w:lineRule="auto"/>
              <w:jc w:val="center"/>
              <w:rPr>
                <w:rFonts w:eastAsia="Times New Roman" w:cs="Times New Roman"/>
                <w:b/>
                <w:lang w:eastAsia="hr-HR"/>
              </w:rPr>
            </w:pPr>
            <w:r>
              <w:rPr>
                <w:rFonts w:eastAsia="Times New Roman" w:cs="Times New Roman"/>
                <w:b/>
                <w:lang w:eastAsia="hr-HR"/>
              </w:rPr>
              <w:t>Provedba kroz Strategiju</w:t>
            </w:r>
          </w:p>
        </w:tc>
      </w:tr>
      <w:tr w:rsidR="00245C32" w14:paraId="562BDF14" w14:textId="77777777">
        <w:trPr>
          <w:trHeight w:val="20"/>
        </w:trPr>
        <w:tc>
          <w:tcPr>
            <w:tcW w:w="5000" w:type="pct"/>
            <w:gridSpan w:val="3"/>
            <w:shd w:val="clear" w:color="auto" w:fill="D9D9D9"/>
            <w:vAlign w:val="center"/>
          </w:tcPr>
          <w:p w14:paraId="25C6C979"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1. Organizacija i ljudski potencijali</w:t>
            </w:r>
          </w:p>
        </w:tc>
      </w:tr>
      <w:tr w:rsidR="00245C32" w14:paraId="275B5512" w14:textId="77777777">
        <w:trPr>
          <w:trHeight w:val="20"/>
        </w:trPr>
        <w:tc>
          <w:tcPr>
            <w:tcW w:w="1185" w:type="pct"/>
            <w:vAlign w:val="center"/>
          </w:tcPr>
          <w:p w14:paraId="6C19DDFA"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-1.1.1</w:t>
            </w:r>
            <w:r>
              <w:rPr>
                <w:rFonts w:eastAsia="Times New Roman" w:cs="Times New Roman"/>
                <w:lang w:eastAsia="hr-HR"/>
              </w:rPr>
              <w:t xml:space="preserve"> Ulaganje u razvoj ljudskih resursa te obuke, posebice vezano za uvođenje novih tehnologija te usklađivanje s europskim kvalifikacijskim okvirom i standardima obuke</w:t>
            </w:r>
          </w:p>
        </w:tc>
        <w:tc>
          <w:tcPr>
            <w:tcW w:w="870" w:type="pct"/>
            <w:vAlign w:val="center"/>
          </w:tcPr>
          <w:p w14:paraId="3765A640"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51A7A46A"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Ulaganja usmjeravati u područja gdje je uočena potreba gospodarstva vezanog za unutarnju plovidbu za adekvatno obučenim kadrovima. Pri tom surađivati s ostalim institucijama posebno s HZZ-om.</w:t>
            </w:r>
          </w:p>
        </w:tc>
      </w:tr>
      <w:tr w:rsidR="00245C32" w14:paraId="75B1C907" w14:textId="77777777">
        <w:trPr>
          <w:trHeight w:val="20"/>
        </w:trPr>
        <w:tc>
          <w:tcPr>
            <w:tcW w:w="1185" w:type="pct"/>
            <w:vAlign w:val="center"/>
          </w:tcPr>
          <w:p w14:paraId="75DB4FDA"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M - 1.2.2.</w:t>
            </w:r>
            <w:r>
              <w:rPr>
                <w:rFonts w:eastAsia="Times New Roman" w:cs="Times New Roman"/>
                <w:lang w:eastAsia="hr-HR"/>
              </w:rPr>
              <w:t xml:space="preserve"> Tehnološka modernizacija luka</w:t>
            </w:r>
          </w:p>
        </w:tc>
        <w:tc>
          <w:tcPr>
            <w:tcW w:w="870" w:type="pct"/>
            <w:vAlign w:val="center"/>
          </w:tcPr>
          <w:p w14:paraId="799366DC"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26DE121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w:t>
            </w:r>
          </w:p>
          <w:p w14:paraId="3069B6A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62920A6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Sakupljanje oborinskih voda s lučkih površina te parkirališta planirati kao zatvoreni sustav odvodnje s pročišćavanjem otpadnih voda prije ispuštanja.</w:t>
            </w:r>
          </w:p>
          <w:p w14:paraId="17A4E49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Tijekom modernizacije luka u najvećoj mogućoj mjeri sačuvati funkcionalnost postojećeg sustava zaštite od štetnih djelovanja voda i postojeći hidrološki režim.</w:t>
            </w:r>
          </w:p>
          <w:p w14:paraId="2BE11A1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razvoju riječnog prometa koristiti ekološki prihvatljiva plovila (električna, hibridna, biodizel, LNG i vodik) kako bi se smanjile emisije onečišćujućih tvari u tlo i procjeđivanje istih u vodna tijela (pokriveno mjerama Strategije M -3.1.2 i M – 6.1.3.)</w:t>
            </w:r>
          </w:p>
        </w:tc>
      </w:tr>
      <w:tr w:rsidR="00245C32" w14:paraId="55D3D7F2" w14:textId="77777777">
        <w:trPr>
          <w:trHeight w:val="20"/>
        </w:trPr>
        <w:tc>
          <w:tcPr>
            <w:tcW w:w="1185" w:type="pct"/>
          </w:tcPr>
          <w:p w14:paraId="4079FCFE" w14:textId="77777777" w:rsidR="00245C32" w:rsidRDefault="00245C32">
            <w:pPr>
              <w:spacing w:after="0" w:line="240" w:lineRule="auto"/>
              <w:rPr>
                <w:rFonts w:eastAsia="Times New Roman" w:cs="Times New Roman"/>
                <w:b/>
                <w:lang w:eastAsia="hr-HR"/>
              </w:rPr>
            </w:pPr>
          </w:p>
        </w:tc>
        <w:tc>
          <w:tcPr>
            <w:tcW w:w="870" w:type="pct"/>
          </w:tcPr>
          <w:p w14:paraId="22EB6209" w14:textId="77777777" w:rsidR="00245C32" w:rsidRDefault="00666F4C">
            <w:pPr>
              <w:spacing w:after="0" w:line="240" w:lineRule="auto"/>
              <w:rPr>
                <w:rFonts w:eastAsia="Times New Roman" w:cs="Times New Roman"/>
                <w:lang w:eastAsia="hr-HR"/>
              </w:rPr>
            </w:pPr>
            <w:r>
              <w:rPr>
                <w:rFonts w:eastAsia="Calibri" w:cs="Times New Roman"/>
              </w:rPr>
              <w:t>Prilagodba klimatskim promjenama</w:t>
            </w:r>
          </w:p>
        </w:tc>
        <w:tc>
          <w:tcPr>
            <w:tcW w:w="2945" w:type="pct"/>
          </w:tcPr>
          <w:p w14:paraId="3B1CAADE" w14:textId="77777777" w:rsidR="00245C32" w:rsidRDefault="00666F4C">
            <w:pPr>
              <w:spacing w:after="0" w:line="240" w:lineRule="auto"/>
              <w:jc w:val="both"/>
              <w:rPr>
                <w:rFonts w:eastAsia="Times New Roman" w:cs="Times New Roman"/>
                <w:lang w:eastAsia="hr-HR"/>
              </w:rPr>
            </w:pPr>
            <w:r>
              <w:rPr>
                <w:rFonts w:eastAsia="Calibri" w:cs="Times New Roman"/>
              </w:rPr>
              <w:t>Kod obnove i izgradnje nove infrastrukture u projekt sustava oborinske odvodnje uključiti i očekivane klimatske promjene tj. učestala nevremena i intenzivne količine oborina</w:t>
            </w:r>
          </w:p>
        </w:tc>
      </w:tr>
      <w:tr w:rsidR="00245C32" w14:paraId="78D3F07B" w14:textId="77777777">
        <w:trPr>
          <w:trHeight w:val="20"/>
        </w:trPr>
        <w:tc>
          <w:tcPr>
            <w:tcW w:w="5000" w:type="pct"/>
            <w:gridSpan w:val="3"/>
            <w:shd w:val="clear" w:color="auto" w:fill="D9D9D9"/>
            <w:vAlign w:val="center"/>
          </w:tcPr>
          <w:p w14:paraId="3B103BD3"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2. Suradnja</w:t>
            </w:r>
          </w:p>
        </w:tc>
      </w:tr>
      <w:tr w:rsidR="00245C32" w14:paraId="7E2CA67E" w14:textId="77777777">
        <w:trPr>
          <w:trHeight w:val="20"/>
        </w:trPr>
        <w:tc>
          <w:tcPr>
            <w:tcW w:w="1185" w:type="pct"/>
            <w:vAlign w:val="center"/>
          </w:tcPr>
          <w:p w14:paraId="75BD8EEC" w14:textId="77777777" w:rsidR="00245C32" w:rsidRDefault="00666F4C">
            <w:pPr>
              <w:spacing w:after="0" w:line="240" w:lineRule="auto"/>
              <w:rPr>
                <w:rFonts w:eastAsia="Times New Roman" w:cs="Times New Roman"/>
                <w:lang w:eastAsia="hr-HR"/>
              </w:rPr>
            </w:pPr>
            <w:r>
              <w:rPr>
                <w:rFonts w:eastAsia="Times New Roman" w:cs="Times New Roman"/>
                <w:b/>
                <w:bCs/>
                <w:lang w:eastAsia="hr-HR"/>
              </w:rPr>
              <w:t>M -2.1.1</w:t>
            </w:r>
            <w:r>
              <w:rPr>
                <w:rFonts w:eastAsia="Times New Roman" w:cs="Times New Roman"/>
                <w:lang w:eastAsia="hr-HR"/>
              </w:rPr>
              <w:t xml:space="preserve"> Jačanje suradnje i aktivno uključivanje svih ključnih dionika u planiranje i razvoj sustava unutarnje plovidbe</w:t>
            </w:r>
          </w:p>
        </w:tc>
        <w:tc>
          <w:tcPr>
            <w:tcW w:w="870" w:type="pct"/>
            <w:vAlign w:val="center"/>
          </w:tcPr>
          <w:p w14:paraId="0420F7D6"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7FD0893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Ugraditi zaštitu krajobraza u planiranje i razvoj sustava unutarnje plovidbe.</w:t>
            </w:r>
          </w:p>
        </w:tc>
      </w:tr>
      <w:tr w:rsidR="00245C32" w14:paraId="135ED4D8" w14:textId="77777777">
        <w:trPr>
          <w:trHeight w:val="20"/>
        </w:trPr>
        <w:tc>
          <w:tcPr>
            <w:tcW w:w="5000" w:type="pct"/>
            <w:gridSpan w:val="3"/>
            <w:shd w:val="clear" w:color="auto" w:fill="D9D9D9"/>
            <w:vAlign w:val="center"/>
          </w:tcPr>
          <w:p w14:paraId="11FC33E0"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3. Tržište</w:t>
            </w:r>
          </w:p>
        </w:tc>
      </w:tr>
      <w:tr w:rsidR="00245C32" w14:paraId="086265F5" w14:textId="77777777">
        <w:trPr>
          <w:trHeight w:val="20"/>
        </w:trPr>
        <w:tc>
          <w:tcPr>
            <w:tcW w:w="1185" w:type="pct"/>
            <w:vMerge w:val="restart"/>
            <w:vAlign w:val="center"/>
          </w:tcPr>
          <w:p w14:paraId="38182C59"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-3.1.1</w:t>
            </w:r>
            <w:r>
              <w:rPr>
                <w:rFonts w:eastAsia="Times New Roman" w:cs="Times New Roman"/>
                <w:lang w:eastAsia="hr-HR"/>
              </w:rPr>
              <w:t xml:space="preserve"> Povezivanje luka s gospodarsko-poduzetničkim zonama</w:t>
            </w:r>
          </w:p>
        </w:tc>
        <w:tc>
          <w:tcPr>
            <w:tcW w:w="870" w:type="pct"/>
            <w:vAlign w:val="center"/>
          </w:tcPr>
          <w:p w14:paraId="126A2FEC"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0EBD1F3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Strateškim planiranjem gdje god je to moguće  izbjeći zadiranje u šumske površine i dodatnu fragmentaciju šumskih ekosustava</w:t>
            </w:r>
          </w:p>
        </w:tc>
      </w:tr>
      <w:tr w:rsidR="00245C32" w14:paraId="48FEA044" w14:textId="77777777">
        <w:trPr>
          <w:trHeight w:val="20"/>
        </w:trPr>
        <w:tc>
          <w:tcPr>
            <w:tcW w:w="1185" w:type="pct"/>
            <w:vMerge/>
            <w:vAlign w:val="center"/>
          </w:tcPr>
          <w:p w14:paraId="41EE2299" w14:textId="77777777" w:rsidR="00245C32" w:rsidRDefault="00245C32">
            <w:pPr>
              <w:spacing w:after="0" w:line="240" w:lineRule="auto"/>
              <w:rPr>
                <w:rFonts w:eastAsia="Times New Roman" w:cs="Times New Roman"/>
                <w:lang w:eastAsia="hr-HR"/>
              </w:rPr>
            </w:pPr>
          </w:p>
        </w:tc>
        <w:tc>
          <w:tcPr>
            <w:tcW w:w="870" w:type="pct"/>
            <w:vAlign w:val="center"/>
          </w:tcPr>
          <w:p w14:paraId="67B22311"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37F83B1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 planiranju novih lokacija prometne infrastrukture za bolje povezivanje luka izbjegavati ugrožene i rijetke stanišne tipove (prema propisima koji se odnose na zaštitu prirode) i zaštićena područja.</w:t>
            </w:r>
          </w:p>
        </w:tc>
      </w:tr>
      <w:tr w:rsidR="00245C32" w14:paraId="08476F11" w14:textId="77777777">
        <w:trPr>
          <w:trHeight w:val="20"/>
        </w:trPr>
        <w:tc>
          <w:tcPr>
            <w:tcW w:w="1185" w:type="pct"/>
            <w:vMerge/>
            <w:vAlign w:val="center"/>
          </w:tcPr>
          <w:p w14:paraId="6B57272B" w14:textId="77777777" w:rsidR="00245C32" w:rsidRDefault="00245C32">
            <w:pPr>
              <w:spacing w:after="0" w:line="240" w:lineRule="auto"/>
              <w:rPr>
                <w:rFonts w:eastAsia="Times New Roman" w:cs="Times New Roman"/>
                <w:lang w:eastAsia="hr-HR"/>
              </w:rPr>
            </w:pPr>
          </w:p>
        </w:tc>
        <w:tc>
          <w:tcPr>
            <w:tcW w:w="870" w:type="pct"/>
            <w:vAlign w:val="center"/>
          </w:tcPr>
          <w:p w14:paraId="09868DFE"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0A01F602" w14:textId="77777777" w:rsidR="00245C32" w:rsidRDefault="00666F4C">
            <w:pPr>
              <w:autoSpaceDE w:val="0"/>
              <w:autoSpaceDN w:val="0"/>
              <w:adjustRightInd w:val="0"/>
              <w:spacing w:after="0" w:line="240" w:lineRule="auto"/>
              <w:jc w:val="both"/>
              <w:rPr>
                <w:rFonts w:eastAsia="Times New Roman" w:cs="Times New Roman"/>
                <w:lang w:eastAsia="hr-HR"/>
              </w:rPr>
            </w:pPr>
            <w:r>
              <w:rPr>
                <w:rFonts w:eastAsia="Times New Roman" w:cs="Times New Roman"/>
                <w:color w:val="000000"/>
              </w:rPr>
              <w:t xml:space="preserve">Prilikom planiranja zahvata potrebno je zatražiti smjernice nadležnog Konzervatorskog odjela ministarstva nadležnog za kulturu. </w:t>
            </w:r>
          </w:p>
        </w:tc>
      </w:tr>
      <w:tr w:rsidR="00245C32" w14:paraId="2D5C6D2D" w14:textId="77777777">
        <w:trPr>
          <w:trHeight w:val="20"/>
        </w:trPr>
        <w:tc>
          <w:tcPr>
            <w:tcW w:w="1185" w:type="pct"/>
            <w:vAlign w:val="center"/>
          </w:tcPr>
          <w:p w14:paraId="377C8577"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-3.1.5</w:t>
            </w:r>
            <w:r>
              <w:rPr>
                <w:rFonts w:eastAsia="Times New Roman" w:cs="Times New Roman"/>
                <w:lang w:eastAsia="hr-HR"/>
              </w:rPr>
              <w:t xml:space="preserve"> Uklanjanje uskih grla prema susjednim zemljama izvan zone primjene Šengenskog sporazuma</w:t>
            </w:r>
          </w:p>
        </w:tc>
        <w:tc>
          <w:tcPr>
            <w:tcW w:w="870" w:type="pct"/>
            <w:vAlign w:val="center"/>
          </w:tcPr>
          <w:p w14:paraId="3F18F91A"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3C19303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slučaju značajnog povećanja prometa u blizini naseljenog područja izraditi elaborat zaštite od buke sukladno propisima koji reguliraju zaštitu od buke.</w:t>
            </w:r>
          </w:p>
        </w:tc>
      </w:tr>
      <w:tr w:rsidR="00245C32" w14:paraId="5022DBA3" w14:textId="77777777">
        <w:trPr>
          <w:trHeight w:val="20"/>
        </w:trPr>
        <w:tc>
          <w:tcPr>
            <w:tcW w:w="1185" w:type="pct"/>
            <w:vAlign w:val="center"/>
          </w:tcPr>
          <w:p w14:paraId="4DD52918"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-3.1.7</w:t>
            </w:r>
            <w:r>
              <w:rPr>
                <w:rFonts w:eastAsia="Times New Roman" w:cs="Times New Roman"/>
                <w:lang w:eastAsia="hr-HR"/>
              </w:rPr>
              <w:t xml:space="preserve"> Reorganizacija cjelokupnog sustava upravljanja unutarnjim plovnim putovima prema načelu ekonomske održivosti</w:t>
            </w:r>
          </w:p>
        </w:tc>
        <w:tc>
          <w:tcPr>
            <w:tcW w:w="870" w:type="pct"/>
            <w:vAlign w:val="center"/>
          </w:tcPr>
          <w:p w14:paraId="05965E15"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74A3EF5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Kod upravljanja unutarnjim plovnim putovima što se tiče samog prometnog opterećenja, sustavno prikupljati podatke o prijevozu tereta i putnika kako bi se podaci mogli koristiti kao osnova za planiranje smanjenja buke u neposrednoj blizini luka. </w:t>
            </w:r>
          </w:p>
        </w:tc>
      </w:tr>
      <w:tr w:rsidR="00245C32" w14:paraId="23FE12A6" w14:textId="77777777">
        <w:trPr>
          <w:trHeight w:val="20"/>
        </w:trPr>
        <w:tc>
          <w:tcPr>
            <w:tcW w:w="1185" w:type="pct"/>
            <w:vAlign w:val="center"/>
          </w:tcPr>
          <w:p w14:paraId="6450EB08" w14:textId="77777777" w:rsidR="00245C32" w:rsidRDefault="00666F4C">
            <w:pPr>
              <w:spacing w:after="0" w:line="240" w:lineRule="auto"/>
              <w:rPr>
                <w:rFonts w:eastAsia="Times New Roman" w:cs="Times New Roman"/>
                <w:b/>
                <w:lang w:eastAsia="hr-HR"/>
              </w:rPr>
            </w:pPr>
            <w:r>
              <w:rPr>
                <w:rFonts w:eastAsia="Times New Roman" w:cs="Times New Roman"/>
                <w:b/>
                <w:bCs/>
                <w:lang w:eastAsia="hr-HR"/>
              </w:rPr>
              <w:t>M -3.1.8</w:t>
            </w:r>
            <w:r>
              <w:rPr>
                <w:rFonts w:eastAsia="Times New Roman" w:cs="Times New Roman"/>
                <w:lang w:eastAsia="hr-HR"/>
              </w:rPr>
              <w:t xml:space="preserve"> Uključivanje svih relevantnih dionika s nacionalne, regionalne i lokalne razine u definiranje razvojnih prioriteta kroz participativne aktivnosti (npr. SWOT radionice)</w:t>
            </w:r>
          </w:p>
        </w:tc>
        <w:tc>
          <w:tcPr>
            <w:tcW w:w="870" w:type="pct"/>
            <w:vAlign w:val="center"/>
          </w:tcPr>
          <w:p w14:paraId="0F55848D"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5ECAC54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Ugraditi zaštitu krajobraza u definiranje razvojnih prioriteta</w:t>
            </w:r>
          </w:p>
        </w:tc>
      </w:tr>
      <w:tr w:rsidR="00245C32" w14:paraId="64C53105" w14:textId="77777777">
        <w:trPr>
          <w:trHeight w:val="20"/>
        </w:trPr>
        <w:tc>
          <w:tcPr>
            <w:tcW w:w="1185" w:type="pct"/>
            <w:vAlign w:val="center"/>
          </w:tcPr>
          <w:p w14:paraId="651E4172" w14:textId="77777777" w:rsidR="00245C32" w:rsidRDefault="00666F4C">
            <w:pPr>
              <w:spacing w:after="0" w:line="240" w:lineRule="auto"/>
              <w:rPr>
                <w:rFonts w:eastAsia="Times New Roman" w:cs="Times New Roman"/>
                <w:b/>
                <w:bCs/>
                <w:lang w:eastAsia="hr-HR"/>
              </w:rPr>
            </w:pPr>
            <w:r>
              <w:rPr>
                <w:rFonts w:eastAsia="Times New Roman" w:cs="Times New Roman"/>
                <w:b/>
                <w:bCs/>
                <w:lang w:eastAsia="hr-HR"/>
              </w:rPr>
              <w:lastRenderedPageBreak/>
              <w:t xml:space="preserve">M -3.2.1 </w:t>
            </w:r>
            <w:r>
              <w:rPr>
                <w:rFonts w:eastAsia="Times New Roman" w:cs="Times New Roman"/>
                <w:bCs/>
                <w:lang w:eastAsia="hr-HR"/>
              </w:rPr>
              <w:t>Intenziviranje aktivnosti promidžbe sektora unutarnjih plovnih putova s naglaskom na stvaranje i promicanje pozitivne slike unutarnje plovidbe</w:t>
            </w:r>
          </w:p>
        </w:tc>
        <w:tc>
          <w:tcPr>
            <w:tcW w:w="870" w:type="pct"/>
            <w:vAlign w:val="center"/>
          </w:tcPr>
          <w:p w14:paraId="54C195C5"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219B7AD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Promidžbu turističkog riječnog prometa povezanog s kulturnim dobrima/kulturnom baštinom temeljiti na međusektorskoj suradnji (komunikaciji s tijelima/pravnim ili fizičkim osobama koje upravljaju zaštićenim kulturnim dobrima/kulturnom baštinom), poštivanju prihvatnih kapaciteta kulturno-povijesnih cjelina i pojedinačno zaštićenih kulturnih dobara/objekata i lokaliteta kulturne baštine te na podacima monitoringa posjećivanja.</w:t>
            </w:r>
          </w:p>
        </w:tc>
      </w:tr>
      <w:tr w:rsidR="00245C32" w14:paraId="3C30CEA1" w14:textId="77777777">
        <w:trPr>
          <w:trHeight w:val="20"/>
        </w:trPr>
        <w:tc>
          <w:tcPr>
            <w:tcW w:w="5000" w:type="pct"/>
            <w:gridSpan w:val="3"/>
            <w:shd w:val="clear" w:color="auto" w:fill="D9D9D9"/>
            <w:vAlign w:val="center"/>
          </w:tcPr>
          <w:p w14:paraId="7BF68A9E"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4. Brodarstvo</w:t>
            </w:r>
          </w:p>
        </w:tc>
      </w:tr>
      <w:tr w:rsidR="00245C32" w14:paraId="4862721C" w14:textId="77777777">
        <w:trPr>
          <w:trHeight w:val="20"/>
        </w:trPr>
        <w:tc>
          <w:tcPr>
            <w:tcW w:w="1185" w:type="pct"/>
            <w:vMerge w:val="restart"/>
            <w:vAlign w:val="center"/>
          </w:tcPr>
          <w:p w14:paraId="3773BA73"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-4.1.1</w:t>
            </w:r>
            <w:r>
              <w:rPr>
                <w:rFonts w:eastAsia="Times New Roman" w:cs="Times New Roman"/>
                <w:lang w:eastAsia="hr-HR"/>
              </w:rPr>
              <w:t xml:space="preserve"> Uspostava instrumenata potpore koji će olakšati brodarima integraciju u europsko transportno tržište</w:t>
            </w:r>
          </w:p>
        </w:tc>
        <w:tc>
          <w:tcPr>
            <w:tcW w:w="870" w:type="pct"/>
            <w:vAlign w:val="center"/>
          </w:tcPr>
          <w:p w14:paraId="6DC49DF3"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2AEC5AC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Osigurati transparentnost te uključivanje svih potencijalnih sudionika.</w:t>
            </w:r>
          </w:p>
        </w:tc>
      </w:tr>
      <w:tr w:rsidR="00245C32" w14:paraId="1D4BCF45" w14:textId="77777777">
        <w:trPr>
          <w:trHeight w:val="20"/>
        </w:trPr>
        <w:tc>
          <w:tcPr>
            <w:tcW w:w="1185" w:type="pct"/>
            <w:vMerge/>
            <w:vAlign w:val="center"/>
          </w:tcPr>
          <w:p w14:paraId="03C06767" w14:textId="77777777" w:rsidR="00245C32" w:rsidRDefault="00245C32">
            <w:pPr>
              <w:spacing w:after="0" w:line="240" w:lineRule="auto"/>
              <w:rPr>
                <w:rFonts w:eastAsia="Times New Roman" w:cs="Times New Roman"/>
                <w:b/>
                <w:lang w:eastAsia="hr-HR"/>
              </w:rPr>
            </w:pPr>
          </w:p>
        </w:tc>
        <w:tc>
          <w:tcPr>
            <w:tcW w:w="870" w:type="pct"/>
            <w:vAlign w:val="center"/>
          </w:tcPr>
          <w:p w14:paraId="074B9BFC"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7AABC38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Prilagoditi način plovidbe i položaj plovnog puta u koritu na dionicama rijeka uz granicu ili kroz zaštićena područja PP Lonjsko polje, PP Kopački rit, ZK Jelas polje, ZK Sunjsko polje, RP Mura-Drava na način da se umanji utjecaj koji plovila imaju na eroziju obala i obalnu vegetaciju te </w:t>
            </w:r>
            <w:proofErr w:type="spellStart"/>
            <w:r>
              <w:rPr>
                <w:rFonts w:eastAsia="Times New Roman" w:cs="Times New Roman"/>
                <w:lang w:eastAsia="hr-HR"/>
              </w:rPr>
              <w:t>akvatičke</w:t>
            </w:r>
            <w:proofErr w:type="spellEnd"/>
            <w:r>
              <w:rPr>
                <w:rFonts w:eastAsia="Times New Roman" w:cs="Times New Roman"/>
                <w:lang w:eastAsia="hr-HR"/>
              </w:rPr>
              <w:t xml:space="preserve"> vrste vezane uz obalne riječne </w:t>
            </w:r>
            <w:proofErr w:type="spellStart"/>
            <w:r>
              <w:rPr>
                <w:rFonts w:eastAsia="Times New Roman" w:cs="Times New Roman"/>
                <w:lang w:eastAsia="hr-HR"/>
              </w:rPr>
              <w:t>plićine</w:t>
            </w:r>
            <w:proofErr w:type="spellEnd"/>
            <w:r>
              <w:rPr>
                <w:rFonts w:eastAsia="Times New Roman" w:cs="Times New Roman"/>
                <w:lang w:eastAsia="hr-HR"/>
              </w:rPr>
              <w:t xml:space="preserve"> i sprudove.</w:t>
            </w:r>
          </w:p>
          <w:p w14:paraId="2A79CA1F"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Planirati aktivnosti na provedbi ove mjere SRRP u skladu s relevantnim europskim smjernicama u održivom planiranju vodnih putova (npr. „Platina – Priručnik dobre prakse u održivom planiranju vodnih putova“, ICPDR, 2010.“).</w:t>
            </w:r>
          </w:p>
        </w:tc>
      </w:tr>
      <w:tr w:rsidR="00245C32" w14:paraId="09905F7E" w14:textId="77777777">
        <w:trPr>
          <w:trHeight w:val="20"/>
        </w:trPr>
        <w:tc>
          <w:tcPr>
            <w:tcW w:w="1185" w:type="pct"/>
            <w:vAlign w:val="center"/>
          </w:tcPr>
          <w:p w14:paraId="005B52E7"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-4.1.4</w:t>
            </w:r>
            <w:r>
              <w:rPr>
                <w:rFonts w:eastAsia="Times New Roman" w:cs="Times New Roman"/>
                <w:lang w:eastAsia="hr-HR"/>
              </w:rPr>
              <w:t xml:space="preserve"> Poticanje partnerskih okruženja brodarske industrije i privatnog sektora sa administrativnim tijelima i upravljačkim mehanizmima</w:t>
            </w:r>
          </w:p>
        </w:tc>
        <w:tc>
          <w:tcPr>
            <w:tcW w:w="870" w:type="pct"/>
            <w:vAlign w:val="center"/>
          </w:tcPr>
          <w:p w14:paraId="4A880A4F"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600060D9"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Osigurati sudjelovanje javnosti odnosno korisnika u procese prometnog planiranja.</w:t>
            </w:r>
          </w:p>
        </w:tc>
      </w:tr>
      <w:tr w:rsidR="00245C32" w14:paraId="1AFF3FBF" w14:textId="77777777">
        <w:trPr>
          <w:trHeight w:val="20"/>
        </w:trPr>
        <w:tc>
          <w:tcPr>
            <w:tcW w:w="1185" w:type="pct"/>
            <w:vMerge w:val="restart"/>
            <w:vAlign w:val="center"/>
          </w:tcPr>
          <w:p w14:paraId="02AC2584"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-4.1.5</w:t>
            </w:r>
            <w:r>
              <w:rPr>
                <w:rFonts w:eastAsia="Times New Roman" w:cs="Times New Roman"/>
                <w:lang w:eastAsia="hr-HR"/>
              </w:rPr>
              <w:t xml:space="preserve"> Stvaranje preduvjeta za nove oblike suradnje i financiranja (npr. javno-privatno partnerstvo)</w:t>
            </w:r>
          </w:p>
        </w:tc>
        <w:tc>
          <w:tcPr>
            <w:tcW w:w="870" w:type="pct"/>
            <w:vAlign w:val="center"/>
          </w:tcPr>
          <w:p w14:paraId="2127EA09"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134A0DC7"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Osigurati sudjelovanje javnosti odnosno korisnika u procese prometnog planiranja.</w:t>
            </w:r>
          </w:p>
        </w:tc>
      </w:tr>
      <w:tr w:rsidR="00245C32" w14:paraId="6642C053" w14:textId="77777777">
        <w:trPr>
          <w:trHeight w:val="20"/>
        </w:trPr>
        <w:tc>
          <w:tcPr>
            <w:tcW w:w="1185" w:type="pct"/>
            <w:vMerge/>
            <w:vAlign w:val="center"/>
          </w:tcPr>
          <w:p w14:paraId="4D3D3B8E" w14:textId="77777777" w:rsidR="00245C32" w:rsidRDefault="00245C32">
            <w:pPr>
              <w:spacing w:after="0" w:line="240" w:lineRule="auto"/>
              <w:rPr>
                <w:rFonts w:eastAsia="Times New Roman" w:cs="Times New Roman"/>
                <w:b/>
                <w:lang w:eastAsia="hr-HR"/>
              </w:rPr>
            </w:pPr>
          </w:p>
        </w:tc>
        <w:tc>
          <w:tcPr>
            <w:tcW w:w="870" w:type="pct"/>
            <w:vAlign w:val="center"/>
          </w:tcPr>
          <w:p w14:paraId="4122A721"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6972701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ugovorima s privatnim partnerima osigurati dosljednu provedbu mjera zaštite okoliša uključujući kulturna dobra/kulturnu baštinu.</w:t>
            </w:r>
          </w:p>
        </w:tc>
      </w:tr>
      <w:tr w:rsidR="00245C32" w14:paraId="0A26FB7F" w14:textId="77777777">
        <w:trPr>
          <w:trHeight w:val="20"/>
        </w:trPr>
        <w:tc>
          <w:tcPr>
            <w:tcW w:w="5000" w:type="pct"/>
            <w:gridSpan w:val="3"/>
            <w:shd w:val="clear" w:color="auto" w:fill="D9D9D9"/>
            <w:vAlign w:val="center"/>
          </w:tcPr>
          <w:p w14:paraId="29D9232B"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5. Turizam</w:t>
            </w:r>
          </w:p>
        </w:tc>
      </w:tr>
      <w:tr w:rsidR="00245C32" w14:paraId="4D7C8DB7" w14:textId="77777777">
        <w:trPr>
          <w:trHeight w:val="20"/>
        </w:trPr>
        <w:tc>
          <w:tcPr>
            <w:tcW w:w="1185" w:type="pct"/>
            <w:vMerge w:val="restart"/>
            <w:vAlign w:val="center"/>
          </w:tcPr>
          <w:p w14:paraId="148AE692"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M -5.1.1</w:t>
            </w:r>
            <w:r>
              <w:rPr>
                <w:rFonts w:eastAsia="Times New Roman" w:cs="Times New Roman"/>
                <w:lang w:eastAsia="hr-HR"/>
              </w:rPr>
              <w:t xml:space="preserve"> Izgradnja i unaprjeđenje infrastrukture riječnog turizma</w:t>
            </w:r>
          </w:p>
        </w:tc>
        <w:tc>
          <w:tcPr>
            <w:tcW w:w="870" w:type="pct"/>
            <w:vAlign w:val="center"/>
          </w:tcPr>
          <w:p w14:paraId="2FBC21B1" w14:textId="77777777" w:rsidR="00245C32" w:rsidRDefault="00666F4C">
            <w:pPr>
              <w:spacing w:after="0" w:line="240" w:lineRule="auto"/>
              <w:rPr>
                <w:rFonts w:eastAsia="Times New Roman" w:cs="Times New Roman"/>
                <w:lang w:eastAsia="hr-HR"/>
              </w:rPr>
            </w:pPr>
            <w:r>
              <w:rPr>
                <w:rFonts w:eastAsia="Times New Roman" w:cs="Times New Roman"/>
                <w:lang w:eastAsia="hr-HR"/>
              </w:rPr>
              <w:t>Tlo i poljoprivreda</w:t>
            </w:r>
          </w:p>
        </w:tc>
        <w:tc>
          <w:tcPr>
            <w:tcW w:w="2945" w:type="pct"/>
            <w:vAlign w:val="center"/>
          </w:tcPr>
          <w:p w14:paraId="5F65550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Izbjeći lociranje novih zahvata na najvrjednije površine poljoprivrednog zemljišta osobito vrijednog obradivog (P1) i vrijednog obradivog (P2) poljoprivrednog zemljišta.</w:t>
            </w:r>
          </w:p>
        </w:tc>
      </w:tr>
      <w:tr w:rsidR="00245C32" w14:paraId="05ED6584" w14:textId="77777777">
        <w:trPr>
          <w:trHeight w:val="20"/>
        </w:trPr>
        <w:tc>
          <w:tcPr>
            <w:tcW w:w="1185" w:type="pct"/>
            <w:vMerge/>
            <w:vAlign w:val="center"/>
          </w:tcPr>
          <w:p w14:paraId="3E5595F3" w14:textId="77777777" w:rsidR="00245C32" w:rsidRDefault="00245C32">
            <w:pPr>
              <w:spacing w:after="0" w:line="240" w:lineRule="auto"/>
              <w:rPr>
                <w:rFonts w:eastAsia="Times New Roman" w:cs="Times New Roman"/>
                <w:lang w:eastAsia="hr-HR"/>
              </w:rPr>
            </w:pPr>
          </w:p>
        </w:tc>
        <w:tc>
          <w:tcPr>
            <w:tcW w:w="870" w:type="pct"/>
            <w:vAlign w:val="center"/>
          </w:tcPr>
          <w:p w14:paraId="74665767"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1533F93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Strateškim planiranjem lokacija pristaništa izbjeći zaposjedanje obalne šumske površine i/ili umanjiti sječu i oštećivanje obalne šumske vegetacije.</w:t>
            </w:r>
          </w:p>
        </w:tc>
      </w:tr>
      <w:tr w:rsidR="00245C32" w14:paraId="375FA326" w14:textId="77777777">
        <w:trPr>
          <w:trHeight w:val="20"/>
        </w:trPr>
        <w:tc>
          <w:tcPr>
            <w:tcW w:w="1185" w:type="pct"/>
            <w:vMerge/>
            <w:vAlign w:val="center"/>
          </w:tcPr>
          <w:p w14:paraId="7F5C2FF2" w14:textId="77777777" w:rsidR="00245C32" w:rsidRDefault="00245C32">
            <w:pPr>
              <w:spacing w:after="0" w:line="240" w:lineRule="auto"/>
              <w:rPr>
                <w:rFonts w:eastAsia="Times New Roman" w:cs="Times New Roman"/>
                <w:lang w:eastAsia="hr-HR"/>
              </w:rPr>
            </w:pPr>
          </w:p>
        </w:tc>
        <w:tc>
          <w:tcPr>
            <w:tcW w:w="870" w:type="pct"/>
            <w:vAlign w:val="center"/>
          </w:tcPr>
          <w:p w14:paraId="0EA8638F" w14:textId="77777777" w:rsidR="00245C32" w:rsidRDefault="00666F4C">
            <w:pPr>
              <w:spacing w:after="0" w:line="240" w:lineRule="auto"/>
              <w:rPr>
                <w:rFonts w:eastAsia="Times New Roman" w:cs="Times New Roman"/>
                <w:lang w:eastAsia="hr-HR"/>
              </w:rPr>
            </w:pPr>
            <w:r>
              <w:rPr>
                <w:rFonts w:eastAsia="Calibri" w:cs="Times New Roman"/>
              </w:rPr>
              <w:t>Divljač i lovstvo</w:t>
            </w:r>
          </w:p>
        </w:tc>
        <w:tc>
          <w:tcPr>
            <w:tcW w:w="2945" w:type="pct"/>
          </w:tcPr>
          <w:p w14:paraId="6D00162D" w14:textId="77777777" w:rsidR="00245C32" w:rsidRDefault="00666F4C">
            <w:pPr>
              <w:spacing w:after="0" w:line="240" w:lineRule="auto"/>
              <w:jc w:val="both"/>
              <w:rPr>
                <w:rFonts w:eastAsia="Times New Roman" w:cs="Times New Roman"/>
                <w:lang w:eastAsia="hr-HR"/>
              </w:rPr>
            </w:pPr>
            <w:r>
              <w:rPr>
                <w:rFonts w:eastAsia="Calibri" w:cs="Times New Roman"/>
              </w:rPr>
              <w:t>Lokacije planirati na način da su čim bliže naselju ili postojećoj infrastrukturi kako bi se smanjio gubitak staništa na kojima obitava divljač</w:t>
            </w:r>
          </w:p>
        </w:tc>
      </w:tr>
      <w:tr w:rsidR="00245C32" w14:paraId="616D4A09" w14:textId="77777777">
        <w:trPr>
          <w:trHeight w:val="20"/>
        </w:trPr>
        <w:tc>
          <w:tcPr>
            <w:tcW w:w="1185" w:type="pct"/>
            <w:vMerge/>
            <w:vAlign w:val="center"/>
          </w:tcPr>
          <w:p w14:paraId="6B02CABC" w14:textId="77777777" w:rsidR="00245C32" w:rsidRDefault="00245C32">
            <w:pPr>
              <w:spacing w:after="0" w:line="240" w:lineRule="auto"/>
              <w:rPr>
                <w:rFonts w:eastAsia="Times New Roman" w:cs="Times New Roman"/>
                <w:b/>
                <w:lang w:eastAsia="hr-HR"/>
              </w:rPr>
            </w:pPr>
          </w:p>
        </w:tc>
        <w:tc>
          <w:tcPr>
            <w:tcW w:w="870" w:type="pct"/>
            <w:vAlign w:val="center"/>
          </w:tcPr>
          <w:p w14:paraId="652877A5"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5C82DDC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Maksimalno sačuvati postojeću vegetaciju.</w:t>
            </w:r>
          </w:p>
          <w:p w14:paraId="23828677"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Sanirati područja zahvaćena građevinskim radovima, odnosno maksimalno vizualno uklopiti zahvat u okolni prostor.</w:t>
            </w:r>
          </w:p>
        </w:tc>
      </w:tr>
      <w:tr w:rsidR="00245C32" w14:paraId="7DF5B594" w14:textId="77777777">
        <w:trPr>
          <w:trHeight w:val="20"/>
        </w:trPr>
        <w:tc>
          <w:tcPr>
            <w:tcW w:w="1185" w:type="pct"/>
            <w:vMerge/>
            <w:vAlign w:val="center"/>
          </w:tcPr>
          <w:p w14:paraId="38BE2E0F" w14:textId="77777777" w:rsidR="00245C32" w:rsidRDefault="00245C32">
            <w:pPr>
              <w:spacing w:after="0" w:line="240" w:lineRule="auto"/>
              <w:rPr>
                <w:rFonts w:eastAsia="Times New Roman" w:cs="Times New Roman"/>
                <w:b/>
                <w:lang w:eastAsia="hr-HR"/>
              </w:rPr>
            </w:pPr>
          </w:p>
        </w:tc>
        <w:tc>
          <w:tcPr>
            <w:tcW w:w="870" w:type="pct"/>
            <w:vAlign w:val="center"/>
          </w:tcPr>
          <w:p w14:paraId="72F9D9C7"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7624897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 Prilikom planiranja zahvata u prostoru uzeti u obzir opasnosti od štetnog djelovanja voda te uključiti i eventualne mjere prilagodbe klimatskim promjenama.</w:t>
            </w:r>
          </w:p>
          <w:p w14:paraId="72B9D8D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Sakupljanje oborinskih voda s lučkih površina te parkirališta planirati kao zatvoreni sustav odvodnje s pročišćavanjem otpadnih voda prije ispuštanja.</w:t>
            </w:r>
          </w:p>
          <w:p w14:paraId="5EBFB43F"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Tijekom izgradnje i modernizacije riječne infrastrukture u najvećoj mogućoj mjeri sačuvati funkcionalnost postojećeg sustava zaštite od štetnih djelovanja voda i postojeći hidrološki režim.</w:t>
            </w:r>
          </w:p>
          <w:p w14:paraId="7B72CB7F"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U slučaju potrebe uređenja plovnog puta zbog omogućavanja pristupa brodova lukama, kako bi se smanjio utjecaj na </w:t>
            </w:r>
            <w:proofErr w:type="spellStart"/>
            <w:r>
              <w:rPr>
                <w:rFonts w:eastAsia="Times New Roman" w:cs="Times New Roman"/>
                <w:lang w:eastAsia="hr-HR"/>
              </w:rPr>
              <w:t>hidromorfologiju</w:t>
            </w:r>
            <w:proofErr w:type="spellEnd"/>
            <w:r>
              <w:rPr>
                <w:rFonts w:eastAsia="Times New Roman" w:cs="Times New Roman"/>
                <w:lang w:eastAsia="hr-HR"/>
              </w:rPr>
              <w:t xml:space="preserve"> rijeka, primijeniti odgovarajuće smjernice (npr. prema ICPDR 2010: Platina – Priručnik dobre prakse u održivom planiranju vodnih putova) kao što su optimizacija postojećih i novih hidrotehničkih građevina (pera, </w:t>
            </w:r>
            <w:proofErr w:type="spellStart"/>
            <w:r>
              <w:rPr>
                <w:rFonts w:eastAsia="Times New Roman" w:cs="Times New Roman"/>
                <w:lang w:eastAsia="hr-HR"/>
              </w:rPr>
              <w:t>obaloutvrde</w:t>
            </w:r>
            <w:proofErr w:type="spellEnd"/>
            <w:r>
              <w:rPr>
                <w:rFonts w:eastAsia="Times New Roman" w:cs="Times New Roman"/>
                <w:lang w:eastAsia="hr-HR"/>
              </w:rPr>
              <w:t>…).</w:t>
            </w:r>
          </w:p>
        </w:tc>
      </w:tr>
      <w:tr w:rsidR="00245C32" w14:paraId="5E67555F" w14:textId="77777777">
        <w:trPr>
          <w:trHeight w:val="20"/>
        </w:trPr>
        <w:tc>
          <w:tcPr>
            <w:tcW w:w="1185" w:type="pct"/>
            <w:vMerge/>
            <w:vAlign w:val="center"/>
          </w:tcPr>
          <w:p w14:paraId="5643E514" w14:textId="77777777" w:rsidR="00245C32" w:rsidRDefault="00245C32">
            <w:pPr>
              <w:spacing w:after="0" w:line="240" w:lineRule="auto"/>
              <w:rPr>
                <w:rFonts w:eastAsia="Times New Roman" w:cs="Times New Roman"/>
                <w:b/>
                <w:lang w:eastAsia="hr-HR"/>
              </w:rPr>
            </w:pPr>
          </w:p>
        </w:tc>
        <w:tc>
          <w:tcPr>
            <w:tcW w:w="870" w:type="pct"/>
            <w:vAlign w:val="center"/>
          </w:tcPr>
          <w:p w14:paraId="05B802EA"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7F548BE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Infrastrukturne radove turističkih i sportskih aktivnosti u zoni plovnih putova, koje nije moguće provesti na već postojećim turističkim lokacijama, izvoditi za vrijeme niskog vodostaja rijeke. </w:t>
            </w:r>
          </w:p>
          <w:p w14:paraId="6987B59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 planiranju lokacija prometne infrastrukture za bolje povezivanje luka izbjegavati ugrožene i rijetke stanišne tipove (prema propisima iz područja zaštite prirode) i zaštićena područja. </w:t>
            </w:r>
          </w:p>
          <w:p w14:paraId="164D72B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Razvoj riječnog turizma usmjeriti prema ekološki održivom obliku riječnog turizma, pr. „eko-turizam“ ili „zeleni turizam“. </w:t>
            </w:r>
          </w:p>
          <w:p w14:paraId="3437883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Za dodatno unaprjeđenje nastaviti komunikaciju i suradnju s javnim ustanovama koje su zadužene za upravljanje zaštićenim područjima gdje se planira razvoj riječnog turizma te u najvećoj mogućoj mjeri u razvojne planove uključiti postojeću </w:t>
            </w:r>
            <w:proofErr w:type="spellStart"/>
            <w:r>
              <w:rPr>
                <w:rFonts w:eastAsia="Times New Roman" w:cs="Times New Roman"/>
                <w:lang w:eastAsia="hr-HR"/>
              </w:rPr>
              <w:t>posjetiteljsku</w:t>
            </w:r>
            <w:proofErr w:type="spellEnd"/>
            <w:r>
              <w:rPr>
                <w:rFonts w:eastAsia="Times New Roman" w:cs="Times New Roman"/>
                <w:lang w:eastAsia="hr-HR"/>
              </w:rPr>
              <w:t xml:space="preserve"> infrastrukturu u zaštićenim područjima.</w:t>
            </w:r>
          </w:p>
          <w:p w14:paraId="517076DF"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lastRenderedPageBreak/>
              <w:t>Ograničiti plovidbu i turističke aktivnosti na posebno osjetljivim dionicama rijeka (prethodno utvrđenim procjenom utjecaja zahvata na projektnoj razini).</w:t>
            </w:r>
          </w:p>
          <w:p w14:paraId="628D364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Planirati projekte u skladu s relevantnim europskim smjernicama u održivom planiranju vodnih putova („Platina – Priručnik dobre prakse u održivom planiranju vodnih putova“, ICPDR, 2010.“) te nacionalnim smjernicama (npr. „Stručne smjernice – upravljanje rijekama“, HAOP, 2016.).</w:t>
            </w:r>
          </w:p>
        </w:tc>
      </w:tr>
      <w:tr w:rsidR="00245C32" w14:paraId="093F0199" w14:textId="77777777">
        <w:trPr>
          <w:trHeight w:val="20"/>
        </w:trPr>
        <w:tc>
          <w:tcPr>
            <w:tcW w:w="1185" w:type="pct"/>
            <w:vMerge/>
            <w:vAlign w:val="center"/>
          </w:tcPr>
          <w:p w14:paraId="3D42FDB8" w14:textId="77777777" w:rsidR="00245C32" w:rsidRDefault="00245C32">
            <w:pPr>
              <w:spacing w:after="0" w:line="240" w:lineRule="auto"/>
              <w:rPr>
                <w:rFonts w:eastAsia="Times New Roman" w:cs="Times New Roman"/>
                <w:lang w:eastAsia="hr-HR"/>
              </w:rPr>
            </w:pPr>
          </w:p>
        </w:tc>
        <w:tc>
          <w:tcPr>
            <w:tcW w:w="870" w:type="pct"/>
            <w:vAlign w:val="center"/>
          </w:tcPr>
          <w:p w14:paraId="4E0C5E60"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4B8D5D3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slučaju značajnog povećanja prometa u blizini naseljenog područja izraditi elaborat zaštite od buke sukladno propisima koji reguliraju zaštitu od buke.</w:t>
            </w:r>
          </w:p>
        </w:tc>
      </w:tr>
      <w:tr w:rsidR="00245C32" w14:paraId="70FE90D7" w14:textId="77777777">
        <w:trPr>
          <w:trHeight w:val="20"/>
        </w:trPr>
        <w:tc>
          <w:tcPr>
            <w:tcW w:w="1185" w:type="pct"/>
            <w:vMerge/>
            <w:vAlign w:val="center"/>
          </w:tcPr>
          <w:p w14:paraId="512CF78A" w14:textId="77777777" w:rsidR="00245C32" w:rsidRDefault="00245C32">
            <w:pPr>
              <w:spacing w:after="0" w:line="240" w:lineRule="auto"/>
              <w:rPr>
                <w:rFonts w:eastAsia="Times New Roman" w:cs="Times New Roman"/>
                <w:lang w:eastAsia="hr-HR"/>
              </w:rPr>
            </w:pPr>
          </w:p>
        </w:tc>
        <w:tc>
          <w:tcPr>
            <w:tcW w:w="870" w:type="pct"/>
            <w:vAlign w:val="center"/>
          </w:tcPr>
          <w:p w14:paraId="4521425F"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27FC1D2A" w14:textId="77777777" w:rsidR="00245C32" w:rsidRDefault="00666F4C">
            <w:pPr>
              <w:autoSpaceDE w:val="0"/>
              <w:autoSpaceDN w:val="0"/>
              <w:adjustRightInd w:val="0"/>
              <w:spacing w:after="0" w:line="240" w:lineRule="auto"/>
              <w:jc w:val="both"/>
              <w:rPr>
                <w:rFonts w:eastAsia="Times New Roman" w:cs="Times New Roman"/>
                <w:color w:val="000000"/>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w:t>
            </w:r>
          </w:p>
          <w:p w14:paraId="0DF7A841"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 xml:space="preserve">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245C32" w14:paraId="3CA16535" w14:textId="77777777">
        <w:trPr>
          <w:trHeight w:val="20"/>
        </w:trPr>
        <w:tc>
          <w:tcPr>
            <w:tcW w:w="1185" w:type="pct"/>
            <w:vMerge/>
            <w:vAlign w:val="center"/>
          </w:tcPr>
          <w:p w14:paraId="71077007" w14:textId="77777777" w:rsidR="00245C32" w:rsidRDefault="00245C32">
            <w:pPr>
              <w:spacing w:after="0" w:line="240" w:lineRule="auto"/>
              <w:rPr>
                <w:rFonts w:eastAsia="Times New Roman" w:cs="Times New Roman"/>
                <w:lang w:eastAsia="hr-HR"/>
              </w:rPr>
            </w:pPr>
          </w:p>
        </w:tc>
        <w:tc>
          <w:tcPr>
            <w:tcW w:w="870" w:type="pct"/>
          </w:tcPr>
          <w:p w14:paraId="4561BA59" w14:textId="77777777" w:rsidR="00245C32" w:rsidRDefault="00666F4C">
            <w:pPr>
              <w:spacing w:after="0" w:line="240" w:lineRule="auto"/>
              <w:rPr>
                <w:rFonts w:eastAsia="Times New Roman" w:cs="Times New Roman"/>
                <w:lang w:eastAsia="hr-HR"/>
              </w:rPr>
            </w:pPr>
            <w:r>
              <w:rPr>
                <w:rFonts w:eastAsia="Calibri" w:cs="Times New Roman"/>
              </w:rPr>
              <w:t>Prilagodba klimatskim promjenama</w:t>
            </w:r>
          </w:p>
        </w:tc>
        <w:tc>
          <w:tcPr>
            <w:tcW w:w="2945" w:type="pct"/>
          </w:tcPr>
          <w:p w14:paraId="5136C145" w14:textId="77777777" w:rsidR="00245C32" w:rsidRDefault="00666F4C">
            <w:pPr>
              <w:autoSpaceDE w:val="0"/>
              <w:autoSpaceDN w:val="0"/>
              <w:adjustRightInd w:val="0"/>
              <w:spacing w:after="0" w:line="240" w:lineRule="auto"/>
              <w:jc w:val="both"/>
              <w:rPr>
                <w:rFonts w:eastAsia="Times New Roman" w:cs="Times New Roman"/>
                <w:color w:val="000000"/>
              </w:rPr>
            </w:pPr>
            <w:r>
              <w:rPr>
                <w:rFonts w:eastAsia="Calibri" w:cs="Times New Roman"/>
              </w:rPr>
              <w:t>Prilikom planiranja zahvata u prostoru uzeti u obzir opasnosti od mogućih poplava.</w:t>
            </w:r>
          </w:p>
        </w:tc>
      </w:tr>
      <w:tr w:rsidR="00245C32" w14:paraId="66413C85" w14:textId="77777777">
        <w:trPr>
          <w:trHeight w:val="20"/>
        </w:trPr>
        <w:tc>
          <w:tcPr>
            <w:tcW w:w="1185" w:type="pct"/>
            <w:vMerge w:val="restart"/>
            <w:vAlign w:val="center"/>
          </w:tcPr>
          <w:p w14:paraId="16B486BC"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M -5.1.2</w:t>
            </w:r>
            <w:r>
              <w:rPr>
                <w:rFonts w:eastAsia="Times New Roman" w:cs="Times New Roman"/>
                <w:lang w:eastAsia="hr-HR"/>
              </w:rPr>
              <w:t xml:space="preserve"> Povezivanje riječnog turizma u </w:t>
            </w:r>
            <w:proofErr w:type="spellStart"/>
            <w:r>
              <w:rPr>
                <w:rFonts w:eastAsia="Times New Roman" w:cs="Times New Roman"/>
                <w:lang w:eastAsia="hr-HR"/>
              </w:rPr>
              <w:t>makroregionalne</w:t>
            </w:r>
            <w:proofErr w:type="spellEnd"/>
            <w:r>
              <w:rPr>
                <w:rFonts w:eastAsia="Times New Roman" w:cs="Times New Roman"/>
                <w:lang w:eastAsia="hr-HR"/>
              </w:rPr>
              <w:t xml:space="preserve"> strategije i planove</w:t>
            </w:r>
            <w:r>
              <w:rPr>
                <w:rFonts w:eastAsia="Times New Roman" w:cs="Times New Roman"/>
                <w:b/>
                <w:lang w:eastAsia="hr-HR"/>
              </w:rPr>
              <w:t xml:space="preserve"> </w:t>
            </w:r>
          </w:p>
          <w:p w14:paraId="26A1A407" w14:textId="77777777" w:rsidR="00245C32" w:rsidRDefault="00245C32">
            <w:pPr>
              <w:spacing w:after="0" w:line="240" w:lineRule="auto"/>
              <w:rPr>
                <w:rFonts w:eastAsia="Times New Roman" w:cs="Times New Roman"/>
                <w:b/>
                <w:lang w:eastAsia="hr-HR"/>
              </w:rPr>
            </w:pPr>
          </w:p>
          <w:p w14:paraId="221E7032"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-5.1.3</w:t>
            </w:r>
            <w:r>
              <w:rPr>
                <w:rFonts w:eastAsia="Times New Roman" w:cs="Times New Roman"/>
                <w:lang w:eastAsia="hr-HR"/>
              </w:rPr>
              <w:t xml:space="preserve"> Uspostava riječnog turističkog sustava, identiteta, zakonodavnog okvira i prepoznatljivosti</w:t>
            </w:r>
          </w:p>
        </w:tc>
        <w:tc>
          <w:tcPr>
            <w:tcW w:w="870" w:type="pct"/>
            <w:vAlign w:val="center"/>
          </w:tcPr>
          <w:p w14:paraId="04C2E4DE"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43D2BCB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izradu novih strateških dokumenata, razvojnih planova, prostornih planova i drugih dokumenata značajnih za prostorno uređenje vezanih za razvoj unutarnje plovidbe uključiti korisnike unutarnje plovidbe u svim fazama izrade – od prikupljanja podataka do odabira najprihvatljivijeg rješenja pojedinih planskih dokumenata.</w:t>
            </w:r>
          </w:p>
          <w:p w14:paraId="069D93F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Uvesti sustav vođenja statistike posjetitelja (turista).</w:t>
            </w:r>
          </w:p>
        </w:tc>
      </w:tr>
      <w:tr w:rsidR="00245C32" w14:paraId="1333376D" w14:textId="77777777">
        <w:trPr>
          <w:trHeight w:val="20"/>
        </w:trPr>
        <w:tc>
          <w:tcPr>
            <w:tcW w:w="1185" w:type="pct"/>
            <w:vMerge/>
            <w:vAlign w:val="center"/>
          </w:tcPr>
          <w:p w14:paraId="6FBBAE74" w14:textId="77777777" w:rsidR="00245C32" w:rsidRDefault="00245C32">
            <w:pPr>
              <w:spacing w:after="0" w:line="240" w:lineRule="auto"/>
              <w:rPr>
                <w:rFonts w:eastAsia="Times New Roman" w:cs="Times New Roman"/>
                <w:b/>
                <w:lang w:eastAsia="hr-HR"/>
              </w:rPr>
            </w:pPr>
          </w:p>
        </w:tc>
        <w:tc>
          <w:tcPr>
            <w:tcW w:w="870" w:type="pct"/>
            <w:vAlign w:val="center"/>
          </w:tcPr>
          <w:p w14:paraId="0E2086D0"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10E097F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Promidžbu turističkog riječnog prometa povezanog s kulturnim dobrima/kulturnom baštinom temeljiti na međusektorskoj suradnji (komunikaciji s tijelima/pravnim ili fizičkim osobama koje upravljaju zaštićenim kulturnim dobrima/kulturnom baštinom), </w:t>
            </w:r>
            <w:r>
              <w:rPr>
                <w:rFonts w:eastAsia="Times New Roman" w:cs="Times New Roman"/>
                <w:lang w:eastAsia="hr-HR"/>
              </w:rPr>
              <w:lastRenderedPageBreak/>
              <w:t>poštivanju prihvatnih kapaciteta kulturno-povijesnih cjelina i pojedinačno zaštićenih kulturnih dobara/objekata i lokaliteta kulturne baštine, te na podacima monitoringa posjećivanja.</w:t>
            </w:r>
          </w:p>
        </w:tc>
      </w:tr>
      <w:tr w:rsidR="00245C32" w14:paraId="15F0079B" w14:textId="77777777">
        <w:trPr>
          <w:trHeight w:val="20"/>
        </w:trPr>
        <w:tc>
          <w:tcPr>
            <w:tcW w:w="1185" w:type="pct"/>
            <w:vMerge w:val="restart"/>
            <w:vAlign w:val="center"/>
          </w:tcPr>
          <w:p w14:paraId="2EE20FC3" w14:textId="77777777" w:rsidR="00245C32" w:rsidRDefault="00666F4C">
            <w:pPr>
              <w:spacing w:after="0" w:line="240" w:lineRule="auto"/>
              <w:rPr>
                <w:rFonts w:eastAsia="Times New Roman" w:cs="Times New Roman"/>
                <w:lang w:eastAsia="hr-HR"/>
              </w:rPr>
            </w:pPr>
            <w:r>
              <w:rPr>
                <w:rFonts w:eastAsia="Times New Roman" w:cs="Times New Roman"/>
                <w:b/>
                <w:lang w:eastAsia="hr-HR"/>
              </w:rPr>
              <w:lastRenderedPageBreak/>
              <w:t>M -5.1.4</w:t>
            </w:r>
            <w:r>
              <w:rPr>
                <w:rFonts w:eastAsia="Times New Roman" w:cs="Times New Roman"/>
                <w:lang w:eastAsia="hr-HR"/>
              </w:rPr>
              <w:t xml:space="preserve"> Revitalizacija rijeka u turističke svrhe</w:t>
            </w:r>
          </w:p>
        </w:tc>
        <w:tc>
          <w:tcPr>
            <w:tcW w:w="870" w:type="pct"/>
            <w:vAlign w:val="center"/>
          </w:tcPr>
          <w:p w14:paraId="31838A67"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1E614DB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izrade daljnjih planova izbjeći preopterećenja područja specifičnih prirodnih vrijednosti koje je lokalno stanovništvo sačuvalo u prirodnom stanju.</w:t>
            </w:r>
          </w:p>
        </w:tc>
      </w:tr>
      <w:tr w:rsidR="00245C32" w14:paraId="08138CCB" w14:textId="77777777">
        <w:trPr>
          <w:trHeight w:val="20"/>
        </w:trPr>
        <w:tc>
          <w:tcPr>
            <w:tcW w:w="1185" w:type="pct"/>
            <w:vMerge/>
            <w:vAlign w:val="center"/>
          </w:tcPr>
          <w:p w14:paraId="346084C6" w14:textId="77777777" w:rsidR="00245C32" w:rsidRDefault="00245C32">
            <w:pPr>
              <w:spacing w:after="0" w:line="240" w:lineRule="auto"/>
              <w:rPr>
                <w:rFonts w:eastAsia="Times New Roman" w:cs="Times New Roman"/>
                <w:b/>
                <w:lang w:eastAsia="hr-HR"/>
              </w:rPr>
            </w:pPr>
          </w:p>
        </w:tc>
        <w:tc>
          <w:tcPr>
            <w:tcW w:w="870" w:type="pct"/>
            <w:vAlign w:val="center"/>
          </w:tcPr>
          <w:p w14:paraId="75D273FF"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25B8F63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w:t>
            </w:r>
          </w:p>
          <w:p w14:paraId="43C9C00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2DD944B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Prilikom planiranja infrastrukturnih radova primijeniti odgovarajuće smjernice (npr. prema ICPDR 2010: Platina – Priručnik dobre prakse u održivom planiranju vodnih putova) na način da utjecaj promjene </w:t>
            </w:r>
            <w:proofErr w:type="spellStart"/>
            <w:r>
              <w:rPr>
                <w:rFonts w:eastAsia="Times New Roman" w:cs="Times New Roman"/>
                <w:lang w:eastAsia="hr-HR"/>
              </w:rPr>
              <w:t>hidromorfologije</w:t>
            </w:r>
            <w:proofErr w:type="spellEnd"/>
            <w:r>
              <w:rPr>
                <w:rFonts w:eastAsia="Times New Roman" w:cs="Times New Roman"/>
                <w:lang w:eastAsia="hr-HR"/>
              </w:rPr>
              <w:t xml:space="preserve"> bude lokalnog karaktera i na prihvatljivoj razini (kako bi se minimalizirala degradacija korita rijeka tamo gdje je to moguće obilježavati pojedine dionice plovnog puta kako bi se koristile  novonastale veće dubine u koritu rijeke …).</w:t>
            </w:r>
          </w:p>
          <w:p w14:paraId="032D9E0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najvećoj mogućoj mjeri sačuvati funkcionalnost postojećeg sustava zaštite od štetnih djelovanja voda i postojeći hidrološki režim.</w:t>
            </w:r>
          </w:p>
        </w:tc>
      </w:tr>
      <w:tr w:rsidR="00245C32" w14:paraId="00A8701A" w14:textId="77777777">
        <w:trPr>
          <w:trHeight w:val="20"/>
        </w:trPr>
        <w:tc>
          <w:tcPr>
            <w:tcW w:w="1185" w:type="pct"/>
            <w:vMerge/>
            <w:vAlign w:val="center"/>
          </w:tcPr>
          <w:p w14:paraId="710D07F6" w14:textId="77777777" w:rsidR="00245C32" w:rsidRDefault="00245C32">
            <w:pPr>
              <w:spacing w:after="0" w:line="240" w:lineRule="auto"/>
              <w:rPr>
                <w:rFonts w:eastAsia="Times New Roman" w:cs="Times New Roman"/>
                <w:b/>
                <w:lang w:eastAsia="hr-HR"/>
              </w:rPr>
            </w:pPr>
          </w:p>
        </w:tc>
        <w:tc>
          <w:tcPr>
            <w:tcW w:w="870" w:type="pct"/>
            <w:vAlign w:val="center"/>
          </w:tcPr>
          <w:p w14:paraId="1BF74C64"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793A4F6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 odabiru najprihvatljivijih rješenja revitalizacije plovnih putova uzeti u obzir aspekt zaštite okoliša/prirode te time osigurati dugoročnu suradnju unutarnje plovidbe s ekoturizmom omogućavajući što bolje stanje ekosustava u širem obalnom području i prirodno odvijanje </w:t>
            </w:r>
            <w:proofErr w:type="spellStart"/>
            <w:r>
              <w:rPr>
                <w:rFonts w:eastAsia="Times New Roman" w:cs="Times New Roman"/>
                <w:lang w:eastAsia="hr-HR"/>
              </w:rPr>
              <w:t>hidromorfoloških</w:t>
            </w:r>
            <w:proofErr w:type="spellEnd"/>
            <w:r>
              <w:rPr>
                <w:rFonts w:eastAsia="Times New Roman" w:cs="Times New Roman"/>
                <w:lang w:eastAsia="hr-HR"/>
              </w:rPr>
              <w:t xml:space="preserve"> procesa. </w:t>
            </w:r>
          </w:p>
          <w:p w14:paraId="4D04E94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Prije izrade projektne dokumentacije i provedbe postupaka revitalizacije provesti sustavna specifična hidrotehnička i biološka istraživanja adekvatnih lokacija duž toka rijeka. </w:t>
            </w:r>
          </w:p>
          <w:p w14:paraId="5077028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Projekte planirati na način da ne uključuju strukturna rješenja uređenja korita. Na projektnoj razini utjecaje umanjiti propisivanjem odgovarajućih mjera predostrožnosti tijekom izvođenja radova sukladno dobroj inženjerskoj praksi te uvažavajući europske smjernice u održivom planiranju vodnih putova (npr. „Platina – Priručnik dobre prakse u održivom planiranju vodnih putova“, ICPDR, 2010.“) te </w:t>
            </w:r>
            <w:r>
              <w:rPr>
                <w:rFonts w:eastAsia="Times New Roman" w:cs="Times New Roman"/>
                <w:lang w:eastAsia="hr-HR"/>
              </w:rPr>
              <w:lastRenderedPageBreak/>
              <w:t>nacionalne smjernice (npr. „Stručne smjernice – upravljanje rijekama“, HAOP, 2016.)</w:t>
            </w:r>
          </w:p>
        </w:tc>
      </w:tr>
      <w:tr w:rsidR="00245C32" w14:paraId="17F220DC" w14:textId="77777777">
        <w:trPr>
          <w:trHeight w:val="20"/>
        </w:trPr>
        <w:tc>
          <w:tcPr>
            <w:tcW w:w="1185" w:type="pct"/>
            <w:vMerge/>
            <w:vAlign w:val="center"/>
          </w:tcPr>
          <w:p w14:paraId="58E1495F" w14:textId="77777777" w:rsidR="00245C32" w:rsidRDefault="00245C32">
            <w:pPr>
              <w:spacing w:after="0" w:line="240" w:lineRule="auto"/>
              <w:rPr>
                <w:rFonts w:eastAsia="Times New Roman" w:cs="Times New Roman"/>
                <w:b/>
                <w:lang w:eastAsia="hr-HR"/>
              </w:rPr>
            </w:pPr>
          </w:p>
        </w:tc>
        <w:tc>
          <w:tcPr>
            <w:tcW w:w="870" w:type="pct"/>
            <w:vAlign w:val="center"/>
          </w:tcPr>
          <w:p w14:paraId="55C896A1"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0B4790F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U što većoj mjeri zadržati postojeće, prirodno stanje krajobraza. </w:t>
            </w:r>
          </w:p>
          <w:p w14:paraId="5391B5A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Sanirati područja zahvaćena građevinskim radovima, odnosno maksimalno vizualno uklopiti zahvat u okolni prostor.</w:t>
            </w:r>
          </w:p>
        </w:tc>
      </w:tr>
      <w:tr w:rsidR="00245C32" w14:paraId="78E0FB43" w14:textId="77777777">
        <w:trPr>
          <w:trHeight w:val="20"/>
        </w:trPr>
        <w:tc>
          <w:tcPr>
            <w:tcW w:w="1185" w:type="pct"/>
            <w:vMerge/>
            <w:vAlign w:val="center"/>
          </w:tcPr>
          <w:p w14:paraId="3EE347F4" w14:textId="77777777" w:rsidR="00245C32" w:rsidRDefault="00245C32">
            <w:pPr>
              <w:spacing w:after="0" w:line="240" w:lineRule="auto"/>
              <w:rPr>
                <w:rFonts w:eastAsia="Times New Roman" w:cs="Times New Roman"/>
                <w:b/>
                <w:lang w:eastAsia="hr-HR"/>
              </w:rPr>
            </w:pPr>
          </w:p>
        </w:tc>
        <w:tc>
          <w:tcPr>
            <w:tcW w:w="870" w:type="pct"/>
            <w:vAlign w:val="center"/>
          </w:tcPr>
          <w:p w14:paraId="304C1FAD"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736806FD"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w:t>
            </w:r>
          </w:p>
        </w:tc>
      </w:tr>
      <w:tr w:rsidR="00245C32" w14:paraId="27E7CE9C" w14:textId="77777777">
        <w:trPr>
          <w:trHeight w:val="20"/>
        </w:trPr>
        <w:tc>
          <w:tcPr>
            <w:tcW w:w="1185" w:type="pct"/>
            <w:vMerge w:val="restart"/>
            <w:vAlign w:val="center"/>
          </w:tcPr>
          <w:p w14:paraId="6A143425"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 xml:space="preserve">M -5.1.5 </w:t>
            </w:r>
            <w:r>
              <w:rPr>
                <w:rFonts w:eastAsia="Times New Roman" w:cs="Times New Roman"/>
                <w:lang w:eastAsia="hr-HR"/>
              </w:rPr>
              <w:t>Uspostava modela ''polazišne luke''</w:t>
            </w:r>
          </w:p>
        </w:tc>
        <w:tc>
          <w:tcPr>
            <w:tcW w:w="870" w:type="pct"/>
            <w:vAlign w:val="center"/>
          </w:tcPr>
          <w:p w14:paraId="2421648E"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301B71C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razvoju riječnog prometa, koliko je moguće koristiti ekološki prihvatljiva plovila te vozila u lukama (električna, hibridna) kako bi se smanjile emisije onečišćujućih tvari u tlo i procjeđivanje istih u vodna tijela.</w:t>
            </w:r>
          </w:p>
        </w:tc>
      </w:tr>
      <w:tr w:rsidR="00245C32" w14:paraId="0007A07E" w14:textId="77777777">
        <w:trPr>
          <w:trHeight w:val="20"/>
        </w:trPr>
        <w:tc>
          <w:tcPr>
            <w:tcW w:w="1185" w:type="pct"/>
            <w:vMerge/>
            <w:vAlign w:val="center"/>
          </w:tcPr>
          <w:p w14:paraId="02EDF3D1" w14:textId="77777777" w:rsidR="00245C32" w:rsidRDefault="00245C32">
            <w:pPr>
              <w:spacing w:after="0" w:line="240" w:lineRule="auto"/>
              <w:rPr>
                <w:rFonts w:eastAsia="Times New Roman" w:cs="Times New Roman"/>
                <w:b/>
                <w:lang w:eastAsia="hr-HR"/>
              </w:rPr>
            </w:pPr>
          </w:p>
        </w:tc>
        <w:tc>
          <w:tcPr>
            <w:tcW w:w="870" w:type="pct"/>
            <w:vAlign w:val="center"/>
          </w:tcPr>
          <w:p w14:paraId="7DAF54CA"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4A54CE9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 planiranju lokacija, vrste i broja objekata infrastrukture izbjegavati ugrožene i rijetke stanišne tipove (prema propisima iz područja zaštite prirode) te ograničiti plovidbu na posebno osjetljivim dionicama rijeka (prethodno utvrđenim procjenom utjecaja zahvata na projektnoj razini). </w:t>
            </w:r>
          </w:p>
          <w:p w14:paraId="3286FF9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Izgradnju provoditi za tipove plovila za koja nisu potrebna strukturna rješenja uređenja korita. Strukturne radove izgradnje nove infrastrukture u zoni plovnih putova ograničiti na područja koja su već pod antropogenim pritiskom te ih je potrebno provoditi uz minimalizaciju građevinskih utjecaja primjenom alternativnih mjera obnove/poboljšanja koje moraju biti u skladu s istraživanjima postojeće riječne morfologije i heterogenošću staništa/vrsta, uvažavajući smjernice za primjenu dobre prakse u </w:t>
            </w:r>
            <w:r>
              <w:rPr>
                <w:rFonts w:eastAsia="Times New Roman" w:cs="Times New Roman"/>
                <w:lang w:eastAsia="hr-HR"/>
              </w:rPr>
              <w:lastRenderedPageBreak/>
              <w:t>održivom planiranju vodnih putova („Platina – Priručnik dobre prakse u održivom planiranju vodnih putova“, ICPDR, 2010.“) te upravljanju rijekama (npr. „Stručne smjernice – upravljanje rijekama“, HAOP, 2016.)</w:t>
            </w:r>
          </w:p>
        </w:tc>
      </w:tr>
      <w:tr w:rsidR="00245C32" w14:paraId="685489E3" w14:textId="77777777">
        <w:trPr>
          <w:trHeight w:val="20"/>
        </w:trPr>
        <w:tc>
          <w:tcPr>
            <w:tcW w:w="1185" w:type="pct"/>
            <w:vMerge/>
            <w:vAlign w:val="center"/>
          </w:tcPr>
          <w:p w14:paraId="3FA4BF71" w14:textId="77777777" w:rsidR="00245C32" w:rsidRDefault="00245C32">
            <w:pPr>
              <w:spacing w:after="0" w:line="240" w:lineRule="auto"/>
              <w:rPr>
                <w:rFonts w:eastAsia="Times New Roman" w:cs="Times New Roman"/>
                <w:b/>
                <w:lang w:eastAsia="hr-HR"/>
              </w:rPr>
            </w:pPr>
          </w:p>
        </w:tc>
        <w:tc>
          <w:tcPr>
            <w:tcW w:w="870" w:type="pct"/>
            <w:vAlign w:val="center"/>
          </w:tcPr>
          <w:p w14:paraId="2E511856"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781F6AE3"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 xml:space="preserve">U planiranje modela "polazišne luke" uključiti nadležne Konzervatorske odjele ministarstva nadležnog za kulturu s ciljem zaštite, očuvanja ali i moguće revitalizacije kulturne baštine/kulturnih dobara. </w:t>
            </w:r>
          </w:p>
        </w:tc>
      </w:tr>
      <w:tr w:rsidR="00245C32" w14:paraId="7E0D112C" w14:textId="77777777">
        <w:trPr>
          <w:trHeight w:val="20"/>
        </w:trPr>
        <w:tc>
          <w:tcPr>
            <w:tcW w:w="5000" w:type="pct"/>
            <w:gridSpan w:val="3"/>
            <w:shd w:val="clear" w:color="auto" w:fill="D9D9D9"/>
            <w:vAlign w:val="center"/>
          </w:tcPr>
          <w:p w14:paraId="0E3ABA63"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6. Zaštita okoliša</w:t>
            </w:r>
          </w:p>
        </w:tc>
      </w:tr>
      <w:tr w:rsidR="00245C32" w14:paraId="6FE5554A" w14:textId="77777777">
        <w:trPr>
          <w:trHeight w:val="20"/>
        </w:trPr>
        <w:tc>
          <w:tcPr>
            <w:tcW w:w="1185" w:type="pct"/>
            <w:vAlign w:val="center"/>
          </w:tcPr>
          <w:p w14:paraId="5658C170"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-6.1.2</w:t>
            </w:r>
            <w:r>
              <w:rPr>
                <w:rFonts w:eastAsia="Times New Roman" w:cs="Times New Roman"/>
                <w:lang w:eastAsia="hr-HR"/>
              </w:rPr>
              <w:t xml:space="preserve"> Usklađivanje i primjena pravila i standarda zaštite okoliša i prirode</w:t>
            </w:r>
          </w:p>
        </w:tc>
        <w:tc>
          <w:tcPr>
            <w:tcW w:w="870" w:type="pct"/>
            <w:vAlign w:val="center"/>
          </w:tcPr>
          <w:p w14:paraId="2601DAA7"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302E00E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Sustavno prikupljati podatke o prometnim tokovima po pojedinim kategorijama plovila, kao osnovu za dokumente upravljanja bukom kod usklađivanja i primjena pravila i standarda zaštite okoliša.</w:t>
            </w:r>
          </w:p>
        </w:tc>
      </w:tr>
      <w:tr w:rsidR="00245C32" w14:paraId="4AA3F820" w14:textId="77777777">
        <w:trPr>
          <w:trHeight w:val="20"/>
        </w:trPr>
        <w:tc>
          <w:tcPr>
            <w:tcW w:w="1185" w:type="pct"/>
            <w:vAlign w:val="center"/>
          </w:tcPr>
          <w:p w14:paraId="4C05DAA3"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M -6.1.3</w:t>
            </w:r>
            <w:r>
              <w:rPr>
                <w:rFonts w:eastAsia="Times New Roman" w:cs="Times New Roman"/>
                <w:lang w:eastAsia="hr-HR"/>
              </w:rPr>
              <w:t xml:space="preserve"> Ulaganje u plovila i lučku infrastrukturu na način koji omogućava postizanje većeg stupnja energetske učinkovitosti te dostupnost alternativnih čistih goriva</w:t>
            </w:r>
          </w:p>
        </w:tc>
        <w:tc>
          <w:tcPr>
            <w:tcW w:w="870" w:type="pct"/>
            <w:vAlign w:val="center"/>
          </w:tcPr>
          <w:p w14:paraId="17A188A4"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2B03C4D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vodnih tijela planirati i izvoditi na cijelom području obuhvata, a strože kriterije na području zona sanitarne zaštite (uključujući i potencijalne).</w:t>
            </w:r>
          </w:p>
        </w:tc>
      </w:tr>
      <w:tr w:rsidR="00245C32" w14:paraId="3E4BC1E1" w14:textId="77777777">
        <w:trPr>
          <w:trHeight w:val="20"/>
        </w:trPr>
        <w:tc>
          <w:tcPr>
            <w:tcW w:w="5000" w:type="pct"/>
            <w:gridSpan w:val="3"/>
            <w:shd w:val="clear" w:color="auto" w:fill="D9D9D9"/>
            <w:vAlign w:val="center"/>
          </w:tcPr>
          <w:p w14:paraId="0F72B30D"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7. Strateško usklađivanje</w:t>
            </w:r>
          </w:p>
        </w:tc>
      </w:tr>
      <w:tr w:rsidR="00245C32" w14:paraId="1C174C0D" w14:textId="77777777">
        <w:trPr>
          <w:trHeight w:val="20"/>
        </w:trPr>
        <w:tc>
          <w:tcPr>
            <w:tcW w:w="1185" w:type="pct"/>
            <w:vAlign w:val="center"/>
          </w:tcPr>
          <w:p w14:paraId="7B59AB80"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-7.1.1</w:t>
            </w:r>
            <w:r>
              <w:rPr>
                <w:rFonts w:eastAsia="Times New Roman" w:cs="Times New Roman"/>
                <w:lang w:eastAsia="hr-HR"/>
              </w:rPr>
              <w:t xml:space="preserve"> Prilagođavanje nacionalnog pravnog okvira politikama Europske unije te međusobno usklađivanje propisa i strateških dokumenata na nacionalnoj razini</w:t>
            </w:r>
          </w:p>
        </w:tc>
        <w:tc>
          <w:tcPr>
            <w:tcW w:w="870" w:type="pct"/>
            <w:vMerge w:val="restart"/>
            <w:vAlign w:val="center"/>
          </w:tcPr>
          <w:p w14:paraId="3A155ABE"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Merge w:val="restart"/>
            <w:vAlign w:val="center"/>
          </w:tcPr>
          <w:p w14:paraId="6046EDA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izradu novih strateških dokumenata, razvojnih planova, prostornih planova i drugih dokumenata značajnih za prostorno uređenje vezanih za razvoj unutarnje plovidbe uključiti korisnike unutarnje plovidbe u svim fazama izrade – od prikupljanja podataka do odabira najprihvatljivijeg rješenja pojedinih planskih dokumenata.</w:t>
            </w:r>
          </w:p>
        </w:tc>
      </w:tr>
      <w:tr w:rsidR="00245C32" w14:paraId="660EBC9B" w14:textId="77777777">
        <w:trPr>
          <w:trHeight w:val="20"/>
        </w:trPr>
        <w:tc>
          <w:tcPr>
            <w:tcW w:w="1185" w:type="pct"/>
            <w:vAlign w:val="center"/>
          </w:tcPr>
          <w:p w14:paraId="44CD4D4A"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-7.1.2</w:t>
            </w:r>
            <w:r>
              <w:rPr>
                <w:rFonts w:eastAsia="Times New Roman" w:cs="Times New Roman"/>
                <w:lang w:eastAsia="hr-HR"/>
              </w:rPr>
              <w:t xml:space="preserve"> Usklađivanje razvojnih projekata u sektoru unutarnje plovidbe s razvojnim projektima u drugim sektorima</w:t>
            </w:r>
          </w:p>
        </w:tc>
        <w:tc>
          <w:tcPr>
            <w:tcW w:w="870" w:type="pct"/>
            <w:vMerge/>
            <w:vAlign w:val="center"/>
          </w:tcPr>
          <w:p w14:paraId="131ADD10" w14:textId="77777777" w:rsidR="00245C32" w:rsidRDefault="00245C32">
            <w:pPr>
              <w:spacing w:after="0" w:line="240" w:lineRule="auto"/>
              <w:rPr>
                <w:rFonts w:eastAsia="Times New Roman" w:cs="Times New Roman"/>
                <w:lang w:eastAsia="hr-HR"/>
              </w:rPr>
            </w:pPr>
          </w:p>
        </w:tc>
        <w:tc>
          <w:tcPr>
            <w:tcW w:w="2945" w:type="pct"/>
            <w:vMerge/>
            <w:vAlign w:val="center"/>
          </w:tcPr>
          <w:p w14:paraId="089F65BD" w14:textId="77777777" w:rsidR="00245C32" w:rsidRDefault="00245C32">
            <w:pPr>
              <w:spacing w:after="0" w:line="240" w:lineRule="auto"/>
              <w:jc w:val="both"/>
              <w:rPr>
                <w:rFonts w:eastAsia="Times New Roman" w:cs="Times New Roman"/>
                <w:lang w:eastAsia="hr-HR"/>
              </w:rPr>
            </w:pPr>
          </w:p>
        </w:tc>
      </w:tr>
      <w:tr w:rsidR="00245C32" w14:paraId="18C86060" w14:textId="77777777">
        <w:trPr>
          <w:trHeight w:val="20"/>
        </w:trPr>
        <w:tc>
          <w:tcPr>
            <w:tcW w:w="5000" w:type="pct"/>
            <w:gridSpan w:val="3"/>
            <w:shd w:val="clear" w:color="auto" w:fill="D9D9D9"/>
            <w:vAlign w:val="center"/>
          </w:tcPr>
          <w:p w14:paraId="5E6661F2"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8. Infrastruktura</w:t>
            </w:r>
          </w:p>
        </w:tc>
      </w:tr>
      <w:tr w:rsidR="00245C32" w14:paraId="50C06A91" w14:textId="77777777">
        <w:trPr>
          <w:trHeight w:val="20"/>
        </w:trPr>
        <w:tc>
          <w:tcPr>
            <w:tcW w:w="1185" w:type="pct"/>
            <w:vMerge w:val="restart"/>
            <w:vAlign w:val="center"/>
          </w:tcPr>
          <w:p w14:paraId="5A260616" w14:textId="77777777" w:rsidR="00245C32" w:rsidRDefault="00666F4C">
            <w:pPr>
              <w:spacing w:after="0" w:line="240" w:lineRule="auto"/>
              <w:rPr>
                <w:rFonts w:eastAsia="Times New Roman" w:cs="Times New Roman"/>
                <w:b/>
                <w:bCs/>
                <w:lang w:eastAsia="hr-HR"/>
              </w:rPr>
            </w:pPr>
            <w:r>
              <w:rPr>
                <w:rFonts w:eastAsia="Times New Roman" w:cs="Times New Roman"/>
                <w:b/>
                <w:bCs/>
                <w:lang w:eastAsia="hr-HR"/>
              </w:rPr>
              <w:lastRenderedPageBreak/>
              <w:t xml:space="preserve">M -8.1.1 </w:t>
            </w:r>
            <w:r>
              <w:rPr>
                <w:rFonts w:eastAsia="Times New Roman" w:cs="Times New Roman"/>
                <w:lang w:eastAsia="hr-HR"/>
              </w:rPr>
              <w:t>Obnova lučkih građevina</w:t>
            </w:r>
          </w:p>
        </w:tc>
        <w:tc>
          <w:tcPr>
            <w:tcW w:w="870" w:type="pct"/>
            <w:vAlign w:val="center"/>
          </w:tcPr>
          <w:p w14:paraId="7FC45135"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296C489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w:t>
            </w:r>
          </w:p>
          <w:p w14:paraId="3A29260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procijeniti opasnosti od štetnog djelovanja voda (poplava), a pritom uključiti i eventualne utjecaje klimatskih promjena te izbjegavati područja velike vjerojatnosti i značajnog rizika od poplava.</w:t>
            </w:r>
          </w:p>
          <w:p w14:paraId="57A42F88"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Sakupljanje oborinskih voda s lučkih površina te parkirališta planirati kao zatvoreni sustav odvodnje s pročišćavanjem otpadnih voda prije ispuštanja.</w:t>
            </w:r>
          </w:p>
        </w:tc>
      </w:tr>
      <w:tr w:rsidR="00245C32" w14:paraId="6F64B039" w14:textId="77777777">
        <w:trPr>
          <w:trHeight w:val="20"/>
        </w:trPr>
        <w:tc>
          <w:tcPr>
            <w:tcW w:w="1185" w:type="pct"/>
            <w:vMerge/>
            <w:vAlign w:val="center"/>
          </w:tcPr>
          <w:p w14:paraId="00C527AD" w14:textId="77777777" w:rsidR="00245C32" w:rsidRDefault="00245C32">
            <w:pPr>
              <w:spacing w:after="0" w:line="240" w:lineRule="auto"/>
              <w:rPr>
                <w:rFonts w:eastAsia="Times New Roman" w:cs="Times New Roman"/>
                <w:b/>
                <w:bCs/>
                <w:lang w:eastAsia="hr-HR"/>
              </w:rPr>
            </w:pPr>
          </w:p>
        </w:tc>
        <w:tc>
          <w:tcPr>
            <w:tcW w:w="870" w:type="pct"/>
            <w:vAlign w:val="center"/>
          </w:tcPr>
          <w:p w14:paraId="268FDA03"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77AB6779"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Strukturne radove obnove lučke infrastrukture u zoni plovnih putova, koje nije moguće provesti na već postojećim lokacijama, izvoditi za vrijeme niske razine vode (ljeti). Također, pri planiranju lokacija prometne infrastrukture za bolje povezivanje luka izbjegavati ugrožene i rijetke stanišne tipove (prema propisima iz područja zaštite prirode). Unaprjeđenje postojeće lučke infrastrukture usmjeriti prema ekološki prihvatljivijem obliku primjenom alternativnih mjera na projektnoj razini. Za dodatno unaprjeđenje nastaviti komunikaciju i suradnju s javnim ustanovama koje su zadužene za upravljanje područjem gdje se planira obnova infrastrukture.</w:t>
            </w:r>
          </w:p>
          <w:p w14:paraId="05AD961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Planirati projekte u skladu s relevantnim europskim smjernicama, poput „Platina – Priručnik dobre prakse u održivom planiranju vodnih putova“, ICPDR, 2010.</w:t>
            </w:r>
          </w:p>
        </w:tc>
      </w:tr>
      <w:tr w:rsidR="00245C32" w14:paraId="433D3E56" w14:textId="77777777">
        <w:trPr>
          <w:trHeight w:val="20"/>
        </w:trPr>
        <w:tc>
          <w:tcPr>
            <w:tcW w:w="1185" w:type="pct"/>
            <w:vMerge/>
            <w:vAlign w:val="center"/>
          </w:tcPr>
          <w:p w14:paraId="04C964CF" w14:textId="77777777" w:rsidR="00245C32" w:rsidRDefault="00245C32">
            <w:pPr>
              <w:spacing w:after="0" w:line="240" w:lineRule="auto"/>
              <w:rPr>
                <w:rFonts w:eastAsia="Times New Roman" w:cs="Times New Roman"/>
                <w:lang w:eastAsia="hr-HR"/>
              </w:rPr>
            </w:pPr>
          </w:p>
        </w:tc>
        <w:tc>
          <w:tcPr>
            <w:tcW w:w="870" w:type="pct"/>
            <w:vAlign w:val="center"/>
          </w:tcPr>
          <w:p w14:paraId="3D2D1478"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05770D1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Sanirati područja zahvaćena građevinskim radovima, odnosno maksimalno vizualno uklopiti zahvat u okolni prostor.</w:t>
            </w:r>
          </w:p>
        </w:tc>
      </w:tr>
      <w:tr w:rsidR="00245C32" w14:paraId="31D4E534" w14:textId="77777777">
        <w:trPr>
          <w:trHeight w:val="20"/>
        </w:trPr>
        <w:tc>
          <w:tcPr>
            <w:tcW w:w="1185" w:type="pct"/>
            <w:vMerge/>
            <w:vAlign w:val="center"/>
          </w:tcPr>
          <w:p w14:paraId="1F8D3812" w14:textId="77777777" w:rsidR="00245C32" w:rsidRDefault="00245C32">
            <w:pPr>
              <w:spacing w:after="0" w:line="240" w:lineRule="auto"/>
              <w:rPr>
                <w:rFonts w:eastAsia="Times New Roman" w:cs="Times New Roman"/>
                <w:b/>
                <w:bCs/>
                <w:lang w:eastAsia="hr-HR"/>
              </w:rPr>
            </w:pPr>
          </w:p>
        </w:tc>
        <w:tc>
          <w:tcPr>
            <w:tcW w:w="870" w:type="pct"/>
            <w:vAlign w:val="center"/>
          </w:tcPr>
          <w:p w14:paraId="07ACC151"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0980EB70"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izraditi Konzervatorski elaborat na temelju kojeg će se procijeniti utjecaj zahvata na kulturna dobra i kulturnu baštinu kao i arheološkim terenskim pregledom utvrditi ugroženost arheoloških nalazišta. Elaboratom propisati smjernice zaštite, očuvanja i moguće revitalizacije.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w:t>
            </w:r>
            <w:r>
              <w:rPr>
                <w:rFonts w:eastAsia="Times New Roman" w:cs="Times New Roman"/>
                <w:color w:val="000000"/>
              </w:rPr>
              <w:lastRenderedPageBreak/>
              <w:t xml:space="preserve">nalazište, nepokretne ili pokretne arheološke predmete propisima potrebno je radove obustaviti i obavijestiti nadležni Konzervatorski odjel. </w:t>
            </w:r>
          </w:p>
        </w:tc>
      </w:tr>
      <w:tr w:rsidR="00245C32" w14:paraId="3D6003EA" w14:textId="77777777">
        <w:trPr>
          <w:trHeight w:val="20"/>
        </w:trPr>
        <w:tc>
          <w:tcPr>
            <w:tcW w:w="1185" w:type="pct"/>
            <w:vMerge w:val="restart"/>
            <w:vAlign w:val="center"/>
          </w:tcPr>
          <w:p w14:paraId="4F69DA99"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lastRenderedPageBreak/>
              <w:t xml:space="preserve">M -8.1.2 </w:t>
            </w:r>
            <w:r>
              <w:rPr>
                <w:rFonts w:eastAsia="Times New Roman" w:cs="Times New Roman"/>
                <w:lang w:eastAsia="hr-HR"/>
              </w:rPr>
              <w:t>Održavanje plovnih putova</w:t>
            </w:r>
          </w:p>
        </w:tc>
        <w:tc>
          <w:tcPr>
            <w:tcW w:w="870" w:type="pct"/>
            <w:vAlign w:val="center"/>
          </w:tcPr>
          <w:p w14:paraId="2AF41033"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701E4E97"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Na strateškoj razini, prilikom definiranja i provođenja aktivnosti na pojedinačnim projektima uređenja plovnih putova, uspostaviti suradnju sa nadležnim šumarskim službama kako bi se  na projektnoj razini sagledali utjecaji i rizici koji bi mogli nastati i u skladu s tim propisati detaljnije mjere zaštite. </w:t>
            </w:r>
          </w:p>
          <w:p w14:paraId="55B9DD6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Također, provoditi kontinuirani monitoring razina podzemne vode u šumskim ekosustavima poplavnih područja u neposrednoj blizini planiranih zahvata.</w:t>
            </w:r>
          </w:p>
          <w:p w14:paraId="5670B86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Obalnu vegetaciju, gdje god je moguće, ostavljati u prirodnom stanju ili provoditi sječu visećih grana i/ili pojedinačnih stabala koja ometaju protočnost, na način da ne ugrozi stabilnost obale.</w:t>
            </w:r>
          </w:p>
        </w:tc>
      </w:tr>
      <w:tr w:rsidR="00245C32" w14:paraId="7828507B" w14:textId="77777777">
        <w:trPr>
          <w:trHeight w:val="20"/>
        </w:trPr>
        <w:tc>
          <w:tcPr>
            <w:tcW w:w="1185" w:type="pct"/>
            <w:vMerge/>
            <w:vAlign w:val="center"/>
          </w:tcPr>
          <w:p w14:paraId="27830B71" w14:textId="77777777" w:rsidR="00245C32" w:rsidRDefault="00245C32">
            <w:pPr>
              <w:spacing w:after="0" w:line="240" w:lineRule="auto"/>
              <w:rPr>
                <w:rFonts w:eastAsia="Times New Roman" w:cs="Times New Roman"/>
                <w:b/>
                <w:lang w:eastAsia="hr-HR"/>
              </w:rPr>
            </w:pPr>
          </w:p>
        </w:tc>
        <w:tc>
          <w:tcPr>
            <w:tcW w:w="870" w:type="pct"/>
            <w:vAlign w:val="center"/>
          </w:tcPr>
          <w:p w14:paraId="695AA2F3"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552A274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Koncept održavanja unutarnjih plovnih putova provoditi u skladu s odredbama europskih dokumenata zaštite prirode, čije se mjere odnose na održivo gospodarenje uz očuvanje ukupne bioraznolikosti rijeka. </w:t>
            </w:r>
          </w:p>
          <w:p w14:paraId="4D30E6C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Prije provođenja aktivnosti čišćenja plovnih putova nastaviti komunikaciju i suradnju s javnim ustanovama koje su zadužene za upravljanje područjem kako bi se osigurao holistički pristup osmišljavanju alternativnih mjera zaštite prirode na projektnoj razini. </w:t>
            </w:r>
          </w:p>
          <w:p w14:paraId="6812CF1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Mjere za poboljšanje stanja plovnih putova  provoditi uz minimalizaciju građevinskih utjecaja primjenom alternativnih mjera obnove/poboljšanja koje moraju biti u skladu s postojećom riječnom morfologijom i heterogenošću staništa/vrsta, uvažavajući smjernice priručnika dobre prakse u održivom planiranju vodnih putova ( „Platina – Priručnik dobre prakse u održivom planiranju vodnih putova“, ICPDR, 2010.). </w:t>
            </w:r>
          </w:p>
          <w:p w14:paraId="349F7AE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Provođenje tehničkih radova čišćenja izvoditi kada je razina vode niska (ljeti).</w:t>
            </w:r>
          </w:p>
          <w:p w14:paraId="653B9A3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Primjenom moderne strategije čišćenja plovnog puta za potrebe održavanja sigurne plovidbe (npr. godišnje jaružanje) postojeći materijal u koritu rijeke premjestiti na dogovorene lokacije koje su prethodnim sustavnim biološkim istraživanjima utvrđene kao one na kojima se neće značajno ugroziti rijetke i ugrožene vrste te staništa. </w:t>
            </w:r>
          </w:p>
          <w:p w14:paraId="3A97C15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Vremensku dinamiku radova čišćenja plovnog puta uskladiti s ekološkim zahtjevima rijetkih i ugroženih životinjskih vrsta (provoditi radove u razdobljima </w:t>
            </w:r>
            <w:r>
              <w:rPr>
                <w:rFonts w:eastAsia="Times New Roman" w:cs="Times New Roman"/>
                <w:lang w:eastAsia="hr-HR"/>
              </w:rPr>
              <w:lastRenderedPageBreak/>
              <w:t xml:space="preserve">njihove manje aktivnosti te po mogućnosti niskih vodostaja), kako bi se smanjilo uznemiravanja. </w:t>
            </w:r>
          </w:p>
          <w:p w14:paraId="6AE1EC0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Strateški pristup planiranju izvedbe jednog ili više projekata na riječnom toku mora uzeti u obzir važnost specifičnosti netaknutog riječnog poteza i potencijalnog pogoršanja njegovog ekološkog stanja.</w:t>
            </w:r>
          </w:p>
        </w:tc>
      </w:tr>
      <w:tr w:rsidR="00245C32" w14:paraId="34823BC5" w14:textId="77777777">
        <w:trPr>
          <w:trHeight w:val="20"/>
        </w:trPr>
        <w:tc>
          <w:tcPr>
            <w:tcW w:w="1185" w:type="pct"/>
            <w:vMerge/>
            <w:vAlign w:val="center"/>
          </w:tcPr>
          <w:p w14:paraId="3DA488C7" w14:textId="77777777" w:rsidR="00245C32" w:rsidRDefault="00245C32">
            <w:pPr>
              <w:spacing w:after="0" w:line="240" w:lineRule="auto"/>
              <w:rPr>
                <w:rFonts w:eastAsia="Times New Roman" w:cs="Times New Roman"/>
                <w:b/>
                <w:lang w:eastAsia="hr-HR"/>
              </w:rPr>
            </w:pPr>
          </w:p>
        </w:tc>
        <w:tc>
          <w:tcPr>
            <w:tcW w:w="870" w:type="pct"/>
            <w:vAlign w:val="center"/>
          </w:tcPr>
          <w:p w14:paraId="6C200B23"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24583D8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w:t>
            </w:r>
          </w:p>
          <w:p w14:paraId="683DD2D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uzeti u obzir opasnosti od štetnog djelovanja voda (poplava), a pritom uključiti i eventualne mjere prilagodbe klimatskim promjenama.</w:t>
            </w:r>
          </w:p>
          <w:p w14:paraId="26CE57A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Prilikom planiranja infrastrukturnih radova primijeniti odgovarajuće smjernice (npr. Platina – Priručnik dobre prakse u održivom planiranju vodnih putova) na način da utjecaj promjene </w:t>
            </w:r>
            <w:proofErr w:type="spellStart"/>
            <w:r>
              <w:rPr>
                <w:rFonts w:eastAsia="Times New Roman" w:cs="Times New Roman"/>
                <w:lang w:eastAsia="hr-HR"/>
              </w:rPr>
              <w:t>hidromorfologije</w:t>
            </w:r>
            <w:proofErr w:type="spellEnd"/>
            <w:r>
              <w:rPr>
                <w:rFonts w:eastAsia="Times New Roman" w:cs="Times New Roman"/>
                <w:lang w:eastAsia="hr-HR"/>
              </w:rPr>
              <w:t xml:space="preserve"> bude lokalnog karaktera i na prihvatljivoj razini (kako bi se minimalizirala degradacija korita rijeka obilježavati pojedine dionice plovnog puta kako bi se koristile novonastale veće dubine u koritu rijeke …)</w:t>
            </w:r>
          </w:p>
          <w:p w14:paraId="55064BF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U najvećoj mogućoj mjeri sačuvati funkcionalnost </w:t>
            </w:r>
          </w:p>
          <w:p w14:paraId="6D9CD41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postojećeg sustava zaštite od štetnih djelovanja voda i postojeći hidrološki režim.</w:t>
            </w:r>
          </w:p>
        </w:tc>
      </w:tr>
      <w:tr w:rsidR="00245C32" w14:paraId="3F0C4CD9" w14:textId="77777777">
        <w:trPr>
          <w:trHeight w:val="20"/>
        </w:trPr>
        <w:tc>
          <w:tcPr>
            <w:tcW w:w="1185" w:type="pct"/>
            <w:vMerge/>
            <w:vAlign w:val="center"/>
          </w:tcPr>
          <w:p w14:paraId="033BC950" w14:textId="77777777" w:rsidR="00245C32" w:rsidRDefault="00245C32">
            <w:pPr>
              <w:spacing w:after="0" w:line="240" w:lineRule="auto"/>
              <w:rPr>
                <w:rFonts w:eastAsia="Times New Roman" w:cs="Times New Roman"/>
                <w:b/>
                <w:lang w:eastAsia="hr-HR"/>
              </w:rPr>
            </w:pPr>
          </w:p>
        </w:tc>
        <w:tc>
          <w:tcPr>
            <w:tcW w:w="870" w:type="pct"/>
            <w:vAlign w:val="center"/>
          </w:tcPr>
          <w:p w14:paraId="27A6C640" w14:textId="77777777" w:rsidR="00245C32" w:rsidRDefault="00666F4C">
            <w:pPr>
              <w:spacing w:after="0" w:line="240" w:lineRule="auto"/>
              <w:rPr>
                <w:rFonts w:eastAsia="Times New Roman" w:cs="Times New Roman"/>
                <w:lang w:eastAsia="hr-HR"/>
              </w:rPr>
            </w:pPr>
            <w:r>
              <w:rPr>
                <w:rFonts w:eastAsia="Calibri" w:cs="Times New Roman"/>
              </w:rPr>
              <w:t>Prilagodba klimatskim promjenama</w:t>
            </w:r>
          </w:p>
        </w:tc>
        <w:tc>
          <w:tcPr>
            <w:tcW w:w="2945" w:type="pct"/>
          </w:tcPr>
          <w:p w14:paraId="441043F8" w14:textId="77777777" w:rsidR="00245C32" w:rsidRDefault="00666F4C">
            <w:pPr>
              <w:spacing w:after="0" w:line="240" w:lineRule="auto"/>
              <w:jc w:val="both"/>
              <w:rPr>
                <w:rFonts w:eastAsia="Times New Roman" w:cs="Times New Roman"/>
                <w:lang w:eastAsia="hr-HR"/>
              </w:rPr>
            </w:pPr>
            <w:r>
              <w:rPr>
                <w:rFonts w:eastAsia="Calibri" w:cs="Times New Roman"/>
              </w:rPr>
              <w:t xml:space="preserve">Kod definiranja vodnih putova uzeti u obzir i očekivane niske vodostaje, ali u skladu s njihovim prirodnim obilježjima toka ili </w:t>
            </w:r>
            <w:proofErr w:type="spellStart"/>
            <w:r>
              <w:rPr>
                <w:rFonts w:eastAsia="Calibri" w:cs="Times New Roman"/>
              </w:rPr>
              <w:t>ekoremedijacijskim</w:t>
            </w:r>
            <w:proofErr w:type="spellEnd"/>
            <w:r>
              <w:rPr>
                <w:rFonts w:eastAsia="Calibri" w:cs="Times New Roman"/>
              </w:rPr>
              <w:t xml:space="preserve"> principima uređenja obnove toka.</w:t>
            </w:r>
          </w:p>
        </w:tc>
      </w:tr>
      <w:tr w:rsidR="00245C32" w14:paraId="20EC85EF" w14:textId="77777777">
        <w:trPr>
          <w:trHeight w:val="20"/>
        </w:trPr>
        <w:tc>
          <w:tcPr>
            <w:tcW w:w="1185" w:type="pct"/>
            <w:vMerge/>
            <w:vAlign w:val="center"/>
          </w:tcPr>
          <w:p w14:paraId="55ECECCF" w14:textId="77777777" w:rsidR="00245C32" w:rsidRDefault="00245C32">
            <w:pPr>
              <w:spacing w:after="0" w:line="240" w:lineRule="auto"/>
              <w:rPr>
                <w:rFonts w:eastAsia="Times New Roman" w:cs="Times New Roman"/>
                <w:b/>
                <w:bCs/>
                <w:lang w:eastAsia="hr-HR"/>
              </w:rPr>
            </w:pPr>
          </w:p>
        </w:tc>
        <w:tc>
          <w:tcPr>
            <w:tcW w:w="870" w:type="pct"/>
            <w:vAlign w:val="center"/>
          </w:tcPr>
          <w:p w14:paraId="7D45A214"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7367D425" w14:textId="77777777" w:rsidR="00245C32" w:rsidRDefault="00666F4C">
            <w:pPr>
              <w:autoSpaceDE w:val="0"/>
              <w:autoSpaceDN w:val="0"/>
              <w:adjustRightInd w:val="0"/>
              <w:spacing w:after="0" w:line="240" w:lineRule="auto"/>
              <w:jc w:val="both"/>
              <w:rPr>
                <w:rFonts w:eastAsia="Times New Roman" w:cs="Times New Roman"/>
                <w:color w:val="000000"/>
              </w:rPr>
            </w:pPr>
            <w:r>
              <w:rPr>
                <w:rFonts w:eastAsia="Times New Roman" w:cs="Times New Roman"/>
                <w:color w:val="000000"/>
              </w:rPr>
              <w:t xml:space="preserve">Za predviđene infrastrukturne zahvate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i novoutvrđenih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p w14:paraId="71428B72" w14:textId="77777777" w:rsidR="00245C32" w:rsidRDefault="00245C32">
            <w:pPr>
              <w:spacing w:after="0" w:line="240" w:lineRule="auto"/>
              <w:jc w:val="both"/>
              <w:rPr>
                <w:rFonts w:eastAsia="Times New Roman" w:cs="Times New Roman"/>
                <w:lang w:eastAsia="hr-HR"/>
              </w:rPr>
            </w:pPr>
          </w:p>
        </w:tc>
      </w:tr>
      <w:tr w:rsidR="00245C32" w14:paraId="31174857" w14:textId="77777777">
        <w:trPr>
          <w:trHeight w:val="20"/>
        </w:trPr>
        <w:tc>
          <w:tcPr>
            <w:tcW w:w="1185" w:type="pct"/>
            <w:vMerge w:val="restart"/>
            <w:vAlign w:val="center"/>
          </w:tcPr>
          <w:p w14:paraId="2CDADC7F"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-8.2.1</w:t>
            </w:r>
            <w:r>
              <w:rPr>
                <w:rFonts w:eastAsia="Times New Roman" w:cs="Times New Roman"/>
                <w:lang w:eastAsia="hr-HR"/>
              </w:rPr>
              <w:t xml:space="preserve"> Izgradnja luka i pristaništa</w:t>
            </w:r>
          </w:p>
          <w:p w14:paraId="6349B03A" w14:textId="77777777" w:rsidR="00245C32" w:rsidRDefault="00245C32">
            <w:pPr>
              <w:spacing w:after="0" w:line="240" w:lineRule="auto"/>
              <w:rPr>
                <w:rFonts w:eastAsia="Times New Roman" w:cs="Times New Roman"/>
                <w:lang w:eastAsia="hr-HR"/>
              </w:rPr>
            </w:pPr>
          </w:p>
          <w:p w14:paraId="1CFA94D6"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-8.2.2</w:t>
            </w:r>
            <w:r>
              <w:rPr>
                <w:rFonts w:eastAsia="Times New Roman" w:cs="Times New Roman"/>
                <w:lang w:eastAsia="hr-HR"/>
              </w:rPr>
              <w:t xml:space="preserve"> Izgradnja novih terminala za opasne tvari i specijaliziranih terminala te kapaciteta za gospodarenje otpadom</w:t>
            </w:r>
          </w:p>
          <w:p w14:paraId="542CA192" w14:textId="77777777" w:rsidR="00245C32" w:rsidRDefault="00245C32">
            <w:pPr>
              <w:spacing w:after="0" w:line="240" w:lineRule="auto"/>
              <w:rPr>
                <w:rFonts w:eastAsia="Times New Roman" w:cs="Times New Roman"/>
                <w:lang w:eastAsia="hr-HR"/>
              </w:rPr>
            </w:pPr>
          </w:p>
          <w:p w14:paraId="4F3F30FC"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M -8.2.3</w:t>
            </w:r>
            <w:r>
              <w:rPr>
                <w:rFonts w:eastAsia="Times New Roman" w:cs="Times New Roman"/>
                <w:lang w:eastAsia="hr-HR"/>
              </w:rPr>
              <w:t xml:space="preserve"> Izgradnja brodogradilišta </w:t>
            </w:r>
          </w:p>
        </w:tc>
        <w:tc>
          <w:tcPr>
            <w:tcW w:w="870" w:type="pct"/>
            <w:vAlign w:val="center"/>
          </w:tcPr>
          <w:p w14:paraId="4647104F" w14:textId="77777777" w:rsidR="00245C32" w:rsidRDefault="00666F4C">
            <w:pPr>
              <w:spacing w:after="0" w:line="240" w:lineRule="auto"/>
              <w:rPr>
                <w:rFonts w:eastAsia="Times New Roman" w:cs="Times New Roman"/>
                <w:lang w:eastAsia="hr-HR"/>
              </w:rPr>
            </w:pPr>
            <w:r>
              <w:rPr>
                <w:rFonts w:eastAsia="Times New Roman" w:cs="Times New Roman"/>
                <w:lang w:eastAsia="hr-HR"/>
              </w:rPr>
              <w:lastRenderedPageBreak/>
              <w:t>Tlo i poljoprivreda</w:t>
            </w:r>
          </w:p>
        </w:tc>
        <w:tc>
          <w:tcPr>
            <w:tcW w:w="2945" w:type="pct"/>
            <w:vAlign w:val="center"/>
          </w:tcPr>
          <w:p w14:paraId="2F497B98"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Izbjeći lociranje novih zahvata na najvrjednije površine poljoprivrednog zemljišta osobito vrijednog </w:t>
            </w:r>
            <w:r>
              <w:rPr>
                <w:rFonts w:eastAsia="Times New Roman" w:cs="Times New Roman"/>
                <w:lang w:eastAsia="hr-HR"/>
              </w:rPr>
              <w:lastRenderedPageBreak/>
              <w:t>obradivog (P1) i vrijednog obradivog (P2) poljoprivrednog zemljišta.</w:t>
            </w:r>
          </w:p>
        </w:tc>
      </w:tr>
      <w:tr w:rsidR="00245C32" w14:paraId="5C3C0CF0" w14:textId="77777777">
        <w:trPr>
          <w:trHeight w:val="20"/>
        </w:trPr>
        <w:tc>
          <w:tcPr>
            <w:tcW w:w="1185" w:type="pct"/>
            <w:vMerge/>
            <w:vAlign w:val="center"/>
          </w:tcPr>
          <w:p w14:paraId="653F0E71" w14:textId="77777777" w:rsidR="00245C32" w:rsidRDefault="00245C32">
            <w:pPr>
              <w:spacing w:after="0" w:line="240" w:lineRule="auto"/>
              <w:rPr>
                <w:rFonts w:eastAsia="Times New Roman" w:cs="Times New Roman"/>
                <w:lang w:eastAsia="hr-HR"/>
              </w:rPr>
            </w:pPr>
          </w:p>
        </w:tc>
        <w:tc>
          <w:tcPr>
            <w:tcW w:w="870" w:type="pct"/>
            <w:vAlign w:val="center"/>
          </w:tcPr>
          <w:p w14:paraId="3F19E0EA"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5ED63F0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Umanjiti sječu i oštećivanje obalne vegetacije pažljivim izvođenjem radova.</w:t>
            </w:r>
          </w:p>
        </w:tc>
      </w:tr>
      <w:tr w:rsidR="00245C32" w14:paraId="521750C1" w14:textId="77777777">
        <w:trPr>
          <w:trHeight w:val="20"/>
        </w:trPr>
        <w:tc>
          <w:tcPr>
            <w:tcW w:w="1185" w:type="pct"/>
            <w:vMerge/>
            <w:vAlign w:val="center"/>
          </w:tcPr>
          <w:p w14:paraId="06C92B88" w14:textId="77777777" w:rsidR="00245C32" w:rsidRDefault="00245C32">
            <w:pPr>
              <w:spacing w:after="0" w:line="240" w:lineRule="auto"/>
              <w:rPr>
                <w:rFonts w:eastAsia="Times New Roman" w:cs="Times New Roman"/>
                <w:lang w:eastAsia="hr-HR"/>
              </w:rPr>
            </w:pPr>
          </w:p>
        </w:tc>
        <w:tc>
          <w:tcPr>
            <w:tcW w:w="870" w:type="pct"/>
            <w:vAlign w:val="center"/>
          </w:tcPr>
          <w:p w14:paraId="6E97B9CC" w14:textId="77777777" w:rsidR="00245C32" w:rsidRDefault="00666F4C">
            <w:pPr>
              <w:spacing w:after="0" w:line="240" w:lineRule="auto"/>
              <w:rPr>
                <w:rFonts w:eastAsia="Times New Roman" w:cs="Times New Roman"/>
                <w:lang w:eastAsia="hr-HR"/>
              </w:rPr>
            </w:pPr>
            <w:r>
              <w:rPr>
                <w:rFonts w:eastAsia="Times New Roman" w:cs="Times New Roman"/>
                <w:lang w:eastAsia="hr-HR"/>
              </w:rPr>
              <w:t>Divljač i lovstvo</w:t>
            </w:r>
          </w:p>
        </w:tc>
        <w:tc>
          <w:tcPr>
            <w:tcW w:w="2945" w:type="pct"/>
            <w:vAlign w:val="center"/>
          </w:tcPr>
          <w:p w14:paraId="4DBFCC8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Prostornim planovima odgovarajuće razine izgradnju planirati u sklopu već postojećih naselja ili u neposrednoj blizini naselja kako ne bi došlo do zauzimanja novih obraslih površina odnosno u što većoj mjeri izbjeći prenamjenu zemljišta.</w:t>
            </w:r>
          </w:p>
        </w:tc>
      </w:tr>
      <w:tr w:rsidR="00245C32" w14:paraId="13192083" w14:textId="77777777">
        <w:trPr>
          <w:trHeight w:val="20"/>
        </w:trPr>
        <w:tc>
          <w:tcPr>
            <w:tcW w:w="1185" w:type="pct"/>
            <w:vMerge/>
            <w:vAlign w:val="center"/>
          </w:tcPr>
          <w:p w14:paraId="6381EEE7" w14:textId="77777777" w:rsidR="00245C32" w:rsidRDefault="00245C32">
            <w:pPr>
              <w:spacing w:after="0" w:line="240" w:lineRule="auto"/>
              <w:rPr>
                <w:rFonts w:eastAsia="Times New Roman" w:cs="Times New Roman"/>
                <w:lang w:eastAsia="hr-HR"/>
              </w:rPr>
            </w:pPr>
          </w:p>
        </w:tc>
        <w:tc>
          <w:tcPr>
            <w:tcW w:w="870" w:type="pct"/>
            <w:vAlign w:val="center"/>
          </w:tcPr>
          <w:p w14:paraId="0AB6F840"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285E6B0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w:t>
            </w:r>
          </w:p>
          <w:p w14:paraId="493D5CE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52214CC7"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Sakupljanje oborinskih voda s lučkih površina te parkirališta planirati kao zatvoreni sustav odvodnje s pročišćavanjem otpadnih voda prije ispuštanja.</w:t>
            </w:r>
          </w:p>
          <w:p w14:paraId="628B3FB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Tijekom modernizacije luka u najvećoj mogućoj mjeri sačuvati funkcionalnost postojećeg sustava zaštite od štetnih djelovanja voda i postojeći hidrološki režim.</w:t>
            </w:r>
          </w:p>
        </w:tc>
      </w:tr>
      <w:tr w:rsidR="00245C32" w14:paraId="02F5988C" w14:textId="77777777">
        <w:trPr>
          <w:trHeight w:val="20"/>
        </w:trPr>
        <w:tc>
          <w:tcPr>
            <w:tcW w:w="1185" w:type="pct"/>
            <w:vMerge/>
            <w:vAlign w:val="center"/>
          </w:tcPr>
          <w:p w14:paraId="4600F5D1" w14:textId="77777777" w:rsidR="00245C32" w:rsidRDefault="00245C32">
            <w:pPr>
              <w:spacing w:after="0" w:line="240" w:lineRule="auto"/>
              <w:rPr>
                <w:rFonts w:eastAsia="Times New Roman" w:cs="Times New Roman"/>
                <w:lang w:eastAsia="hr-HR"/>
              </w:rPr>
            </w:pPr>
          </w:p>
        </w:tc>
        <w:tc>
          <w:tcPr>
            <w:tcW w:w="870" w:type="pct"/>
            <w:vAlign w:val="center"/>
          </w:tcPr>
          <w:p w14:paraId="2DE31D8E"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7CF1A72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 planiranju lokacija, vrste i broja objekata lučke infrastrukture, brodogradilišta te specijaliziranih terminala izbjegavati ugrožene i rijetke stanišne tipove (prema propisima na području zaštite prirode).</w:t>
            </w:r>
          </w:p>
          <w:p w14:paraId="5DA56EF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Ograničiti plovidbu na posebno osjetljivim dionicama rijeka (prethodno utvrđenim procjenom utjecaja zahvata na projektnoj razini). </w:t>
            </w:r>
          </w:p>
          <w:p w14:paraId="2E9EA26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Izgradnju planirati što „zelenije“ (ekološki prihvatljivi oblici) primjenom alternativnih mjera zaštite na projektnoj razini.</w:t>
            </w:r>
          </w:p>
          <w:p w14:paraId="16C9AE8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Izgradnju provoditi za tipove plovila za koja nisu potrebna strukturna rješenja uređenja korita. Izgradnju nove infrastrukture u zoni plovnih putova ograničiti na područja koja su već pod antropogenim pritiskom, gdje je to tehnički izvedivo, a radove provoditi uz minimalizaciju građevinskih utjecaja primjenom alternativnih mjera obnove/poboljšanja koje moraju biti u skladu s istraživanjima postojeće riječne morfologije i heterogenošću staništa/vrsta, uvažavajući smjernice dobre prakse u održivom planiranju vodnih putova.</w:t>
            </w:r>
          </w:p>
          <w:p w14:paraId="523A1C3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Izgradnju terminala za opasne tvari u zoni plovnih putova, koje nije moguće provesti u sklopu </w:t>
            </w:r>
            <w:r>
              <w:rPr>
                <w:rFonts w:eastAsia="Times New Roman" w:cs="Times New Roman"/>
                <w:lang w:eastAsia="hr-HR"/>
              </w:rPr>
              <w:lastRenderedPageBreak/>
              <w:t xml:space="preserve">antropogeno uvjetovanih sredina, izvoditi za vrijeme niske razine vode (ljeti). </w:t>
            </w:r>
          </w:p>
          <w:p w14:paraId="1A59E87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Strukturne radove izgradnje brodogradilišta u zoni plovnih putova, koje nije moguće provesti u sklopu antropogeno uvjetovanih sredina, izvoditi za vrijeme niske razine vode (ljeti). Pri planiranju lokacija objekata infrastrukture izbjegavati ugrožene i rijetke stanišne tipove (prema propisima iz područja zaštite prirode).</w:t>
            </w:r>
          </w:p>
          <w:p w14:paraId="0636E4D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Na razini projekta primijeniti sve potrebne mjere zaštite okoliša uz najviše sigurnosne standarde te mjere organizacije gradnje kako bi se izbjegli nepoželjni utjecaji u pogledu onečišćenja obala i riječnog okoliša tijekom izgradnje i korištenja, kao i nepotrebnog zauzeća ili oštećivanja riječnih staništa i staništa u zaobalju te naseljavanja i/ili širenja invazivnih stranih vrsta tijekom gradnje i korištenja.</w:t>
            </w:r>
          </w:p>
        </w:tc>
      </w:tr>
      <w:tr w:rsidR="00245C32" w14:paraId="0628A721" w14:textId="77777777">
        <w:trPr>
          <w:trHeight w:val="20"/>
        </w:trPr>
        <w:tc>
          <w:tcPr>
            <w:tcW w:w="1185" w:type="pct"/>
            <w:vMerge/>
            <w:vAlign w:val="center"/>
          </w:tcPr>
          <w:p w14:paraId="22E9EC2E" w14:textId="77777777" w:rsidR="00245C32" w:rsidRDefault="00245C32">
            <w:pPr>
              <w:spacing w:after="0" w:line="240" w:lineRule="auto"/>
              <w:rPr>
                <w:rFonts w:eastAsia="Times New Roman" w:cs="Times New Roman"/>
                <w:lang w:eastAsia="hr-HR"/>
              </w:rPr>
            </w:pPr>
          </w:p>
        </w:tc>
        <w:tc>
          <w:tcPr>
            <w:tcW w:w="870" w:type="pct"/>
            <w:vAlign w:val="center"/>
          </w:tcPr>
          <w:p w14:paraId="031678D5"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10263EE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Maksimalno sačuvati postojeću vegetaciju.</w:t>
            </w:r>
          </w:p>
          <w:p w14:paraId="2646D36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Sanirati područja zahvaćena građevinskim radovima, odnosno maksimalno vizualno uklopiti zahvat u okolni prostor.</w:t>
            </w:r>
          </w:p>
        </w:tc>
      </w:tr>
      <w:tr w:rsidR="00245C32" w14:paraId="3475EA71" w14:textId="77777777">
        <w:trPr>
          <w:trHeight w:val="20"/>
        </w:trPr>
        <w:tc>
          <w:tcPr>
            <w:tcW w:w="1185" w:type="pct"/>
            <w:vMerge/>
            <w:vAlign w:val="center"/>
          </w:tcPr>
          <w:p w14:paraId="60A063DE" w14:textId="77777777" w:rsidR="00245C32" w:rsidRDefault="00245C32">
            <w:pPr>
              <w:spacing w:after="0" w:line="240" w:lineRule="auto"/>
              <w:rPr>
                <w:rFonts w:eastAsia="Times New Roman" w:cs="Times New Roman"/>
                <w:lang w:eastAsia="hr-HR"/>
              </w:rPr>
            </w:pPr>
          </w:p>
        </w:tc>
        <w:tc>
          <w:tcPr>
            <w:tcW w:w="870" w:type="pct"/>
            <w:vAlign w:val="center"/>
          </w:tcPr>
          <w:p w14:paraId="04243569"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7C21B6F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slučaju značajnog povećanja prometa u blizini naseljenog područja izraditi elaborat zaštite od buke sukladno propisima koji reguliraju zaštitu od buke.</w:t>
            </w:r>
          </w:p>
        </w:tc>
      </w:tr>
      <w:tr w:rsidR="00245C32" w14:paraId="05BE1C46" w14:textId="77777777">
        <w:trPr>
          <w:trHeight w:val="20"/>
        </w:trPr>
        <w:tc>
          <w:tcPr>
            <w:tcW w:w="1185" w:type="pct"/>
            <w:vMerge/>
            <w:vAlign w:val="center"/>
          </w:tcPr>
          <w:p w14:paraId="2AAFC57F" w14:textId="77777777" w:rsidR="00245C32" w:rsidRDefault="00245C32">
            <w:pPr>
              <w:spacing w:after="0" w:line="240" w:lineRule="auto"/>
              <w:rPr>
                <w:rFonts w:eastAsia="Times New Roman" w:cs="Times New Roman"/>
                <w:lang w:eastAsia="hr-HR"/>
              </w:rPr>
            </w:pPr>
          </w:p>
        </w:tc>
        <w:tc>
          <w:tcPr>
            <w:tcW w:w="870" w:type="pct"/>
            <w:vAlign w:val="center"/>
          </w:tcPr>
          <w:p w14:paraId="343867D0"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72F365C2" w14:textId="77777777" w:rsidR="00245C32" w:rsidRDefault="00666F4C">
            <w:pPr>
              <w:autoSpaceDE w:val="0"/>
              <w:autoSpaceDN w:val="0"/>
              <w:adjustRightInd w:val="0"/>
              <w:spacing w:after="0" w:line="240" w:lineRule="auto"/>
              <w:jc w:val="both"/>
              <w:rPr>
                <w:rFonts w:eastAsia="Times New Roman" w:cs="Times New Roman"/>
                <w:color w:val="000000"/>
              </w:rPr>
            </w:pPr>
            <w:r>
              <w:rPr>
                <w:rFonts w:eastAsia="Times New Roman" w:cs="Times New Roman"/>
                <w:color w:val="000000"/>
              </w:rPr>
              <w:t xml:space="preserve">Pri planiranju smještaja novih pristaništa, terminala i brodogradilišta izbjegavati područja pojedinačno zaštićenih kulturnih dobara kojima se mogu narušiti spomenička svojstva. Gdje je to moguće planirati revitalizaciju starih pristaništa, brodogradilišta i druge kulturne baštine vezane uz riječni promet. </w:t>
            </w:r>
          </w:p>
          <w:p w14:paraId="7E93C373"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w:t>
            </w:r>
            <w:r>
              <w:rPr>
                <w:rFonts w:eastAsia="Times New Roman" w:cs="Times New Roman"/>
                <w:color w:val="000000"/>
              </w:rPr>
              <w:lastRenderedPageBreak/>
              <w:t xml:space="preserve">predmete sukladno propisima potrebno je radove obustaviti i obavijestiti nadležni Konzervatorski odjel. </w:t>
            </w:r>
          </w:p>
        </w:tc>
      </w:tr>
      <w:tr w:rsidR="00245C32" w14:paraId="68396C92" w14:textId="77777777">
        <w:trPr>
          <w:trHeight w:val="20"/>
        </w:trPr>
        <w:tc>
          <w:tcPr>
            <w:tcW w:w="1185" w:type="pct"/>
            <w:vMerge/>
            <w:vAlign w:val="center"/>
          </w:tcPr>
          <w:p w14:paraId="694F68E4" w14:textId="77777777" w:rsidR="00245C32" w:rsidRDefault="00245C32">
            <w:pPr>
              <w:spacing w:after="0" w:line="240" w:lineRule="auto"/>
              <w:rPr>
                <w:rFonts w:eastAsia="Times New Roman" w:cs="Times New Roman"/>
                <w:lang w:eastAsia="hr-HR"/>
              </w:rPr>
            </w:pPr>
          </w:p>
        </w:tc>
        <w:tc>
          <w:tcPr>
            <w:tcW w:w="870" w:type="pct"/>
            <w:vAlign w:val="center"/>
          </w:tcPr>
          <w:p w14:paraId="2677ED43"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61D5F589"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Kvalitetnim planiranjem prostora izbjeći gubitak rekreativnih i javnih sadržaja u priobalnom pojasu rijeke</w:t>
            </w:r>
          </w:p>
        </w:tc>
      </w:tr>
      <w:tr w:rsidR="00245C32" w14:paraId="00F037F4" w14:textId="77777777">
        <w:trPr>
          <w:trHeight w:val="20"/>
        </w:trPr>
        <w:tc>
          <w:tcPr>
            <w:tcW w:w="1185" w:type="pct"/>
            <w:vMerge w:val="restart"/>
          </w:tcPr>
          <w:p w14:paraId="7E071B24"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-8.3.1</w:t>
            </w:r>
            <w:r>
              <w:rPr>
                <w:rFonts w:eastAsia="Times New Roman" w:cs="Times New Roman"/>
                <w:lang w:eastAsia="hr-HR"/>
              </w:rPr>
              <w:t xml:space="preserve"> Izgradnja prometnica za spajanje luka s ostatkom prometne mreže</w:t>
            </w:r>
          </w:p>
        </w:tc>
        <w:tc>
          <w:tcPr>
            <w:tcW w:w="870" w:type="pct"/>
            <w:vAlign w:val="center"/>
          </w:tcPr>
          <w:p w14:paraId="71A928D0"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018FB3C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Strateškim planiranjem gdje god je to moguće izbjeći zadiranje u šumske površine i dodatnu fragmentaciju šumskih ekosustava.</w:t>
            </w:r>
          </w:p>
        </w:tc>
      </w:tr>
      <w:tr w:rsidR="00245C32" w14:paraId="6D082EDB" w14:textId="77777777">
        <w:trPr>
          <w:trHeight w:val="20"/>
        </w:trPr>
        <w:tc>
          <w:tcPr>
            <w:tcW w:w="1185" w:type="pct"/>
            <w:vMerge/>
          </w:tcPr>
          <w:p w14:paraId="1A9F45A4" w14:textId="77777777" w:rsidR="00245C32" w:rsidRDefault="00245C32">
            <w:pPr>
              <w:spacing w:after="0" w:line="240" w:lineRule="auto"/>
              <w:rPr>
                <w:rFonts w:eastAsia="Times New Roman" w:cs="Times New Roman"/>
                <w:b/>
                <w:lang w:eastAsia="hr-HR"/>
              </w:rPr>
            </w:pPr>
          </w:p>
        </w:tc>
        <w:tc>
          <w:tcPr>
            <w:tcW w:w="870" w:type="pct"/>
            <w:vAlign w:val="center"/>
          </w:tcPr>
          <w:p w14:paraId="6B3F53D1" w14:textId="77777777" w:rsidR="00245C32" w:rsidRDefault="00666F4C">
            <w:pPr>
              <w:spacing w:after="0" w:line="240" w:lineRule="auto"/>
              <w:rPr>
                <w:rFonts w:eastAsia="Times New Roman" w:cs="Times New Roman"/>
                <w:lang w:eastAsia="hr-HR"/>
              </w:rPr>
            </w:pPr>
            <w:r>
              <w:rPr>
                <w:rFonts w:eastAsia="Calibri" w:cs="Times New Roman"/>
              </w:rPr>
              <w:t>Divljač i lovstvo</w:t>
            </w:r>
          </w:p>
        </w:tc>
        <w:tc>
          <w:tcPr>
            <w:tcW w:w="2945" w:type="pct"/>
          </w:tcPr>
          <w:p w14:paraId="777F630F" w14:textId="77777777" w:rsidR="00245C32" w:rsidRDefault="00666F4C">
            <w:pPr>
              <w:spacing w:after="0" w:line="240" w:lineRule="auto"/>
              <w:jc w:val="both"/>
              <w:rPr>
                <w:rFonts w:eastAsia="Times New Roman" w:cs="Times New Roman"/>
                <w:lang w:eastAsia="hr-HR"/>
              </w:rPr>
            </w:pPr>
            <w:r>
              <w:rPr>
                <w:rFonts w:eastAsia="Calibri" w:cs="Times New Roman"/>
              </w:rPr>
              <w:t>Izgradnju planirati u sklopu već postojećih naselja ili u neposrednoj blizini naselja kako ne bi došlo ili kako bi se u što većoj mjeri umanjila fragmentacija staništa i zauzimanje novih površina.</w:t>
            </w:r>
          </w:p>
        </w:tc>
      </w:tr>
      <w:tr w:rsidR="00245C32" w14:paraId="02A439A1" w14:textId="77777777">
        <w:trPr>
          <w:trHeight w:val="20"/>
        </w:trPr>
        <w:tc>
          <w:tcPr>
            <w:tcW w:w="1185" w:type="pct"/>
            <w:vMerge/>
            <w:vAlign w:val="center"/>
          </w:tcPr>
          <w:p w14:paraId="6DFA83DD" w14:textId="77777777" w:rsidR="00245C32" w:rsidRDefault="00245C32">
            <w:pPr>
              <w:spacing w:after="0" w:line="240" w:lineRule="auto"/>
              <w:rPr>
                <w:rFonts w:eastAsia="Times New Roman" w:cs="Times New Roman"/>
                <w:lang w:eastAsia="hr-HR"/>
              </w:rPr>
            </w:pPr>
          </w:p>
        </w:tc>
        <w:tc>
          <w:tcPr>
            <w:tcW w:w="870" w:type="pct"/>
            <w:vAlign w:val="center"/>
          </w:tcPr>
          <w:p w14:paraId="3EA19C50" w14:textId="77777777" w:rsidR="00245C32" w:rsidRDefault="00666F4C">
            <w:pPr>
              <w:spacing w:after="0" w:line="240" w:lineRule="auto"/>
              <w:rPr>
                <w:rFonts w:eastAsia="Times New Roman" w:cs="Times New Roman"/>
                <w:lang w:eastAsia="hr-HR"/>
              </w:rPr>
            </w:pPr>
            <w:r>
              <w:rPr>
                <w:rFonts w:eastAsia="Times New Roman" w:cs="Times New Roman"/>
                <w:lang w:eastAsia="hr-HR"/>
              </w:rPr>
              <w:t>Tlo i poljoprivreda</w:t>
            </w:r>
          </w:p>
        </w:tc>
        <w:tc>
          <w:tcPr>
            <w:tcW w:w="2945" w:type="pct"/>
            <w:vAlign w:val="center"/>
          </w:tcPr>
          <w:p w14:paraId="58F6799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Izbjegavati lociranje novih zahvata na najvrjednije površine poljoprivrednog zemljišta osobito vrijednog obradivog (P1) i vrijednog obradivog (P2) poljoprivrednog zemljišta.</w:t>
            </w:r>
          </w:p>
        </w:tc>
      </w:tr>
      <w:tr w:rsidR="00245C32" w14:paraId="4746EF58" w14:textId="77777777">
        <w:trPr>
          <w:trHeight w:val="20"/>
        </w:trPr>
        <w:tc>
          <w:tcPr>
            <w:tcW w:w="1185" w:type="pct"/>
            <w:vMerge/>
            <w:vAlign w:val="center"/>
          </w:tcPr>
          <w:p w14:paraId="714394CD" w14:textId="77777777" w:rsidR="00245C32" w:rsidRDefault="00245C32">
            <w:pPr>
              <w:spacing w:after="0" w:line="240" w:lineRule="auto"/>
              <w:rPr>
                <w:rFonts w:eastAsia="Times New Roman" w:cs="Times New Roman"/>
                <w:lang w:eastAsia="hr-HR"/>
              </w:rPr>
            </w:pPr>
          </w:p>
        </w:tc>
        <w:tc>
          <w:tcPr>
            <w:tcW w:w="870" w:type="pct"/>
            <w:vAlign w:val="center"/>
          </w:tcPr>
          <w:p w14:paraId="48B068F9"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32B7E39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vodnih tijela planirati i izvoditi na cijelom području obuhvata, a strože kriterije na području zona sanitarne zaštite (uključujući i potencijalne).</w:t>
            </w:r>
          </w:p>
          <w:p w14:paraId="53A3B8A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4AEED3FA"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Prilikom planiranja novih koridora cestovne infrastrukture zadržati postojeće stanje vodnih tijela, posebice </w:t>
            </w:r>
            <w:proofErr w:type="spellStart"/>
            <w:r>
              <w:rPr>
                <w:rFonts w:eastAsia="Times New Roman" w:cs="Times New Roman"/>
                <w:lang w:eastAsia="hr-HR"/>
              </w:rPr>
              <w:t>hidromorfoloških</w:t>
            </w:r>
            <w:proofErr w:type="spellEnd"/>
            <w:r>
              <w:rPr>
                <w:rFonts w:eastAsia="Times New Roman" w:cs="Times New Roman"/>
                <w:lang w:eastAsia="hr-HR"/>
              </w:rPr>
              <w:t xml:space="preserve"> elemenata te na mjestu prelaska preko vodnih površina obavezno planirati adekvatne propuste ili mostove.</w:t>
            </w:r>
          </w:p>
        </w:tc>
      </w:tr>
      <w:tr w:rsidR="00245C32" w14:paraId="20CC1CCA" w14:textId="77777777">
        <w:trPr>
          <w:trHeight w:val="20"/>
        </w:trPr>
        <w:tc>
          <w:tcPr>
            <w:tcW w:w="1185" w:type="pct"/>
            <w:vMerge/>
            <w:vAlign w:val="center"/>
          </w:tcPr>
          <w:p w14:paraId="0758CE6D" w14:textId="77777777" w:rsidR="00245C32" w:rsidRDefault="00245C32">
            <w:pPr>
              <w:spacing w:after="0" w:line="240" w:lineRule="auto"/>
              <w:rPr>
                <w:rFonts w:eastAsia="Times New Roman" w:cs="Times New Roman"/>
                <w:lang w:eastAsia="hr-HR"/>
              </w:rPr>
            </w:pPr>
          </w:p>
        </w:tc>
        <w:tc>
          <w:tcPr>
            <w:tcW w:w="870" w:type="pct"/>
            <w:vAlign w:val="center"/>
          </w:tcPr>
          <w:p w14:paraId="74F3DBB3"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4A40536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 planiranju novih lokacija prometne infrastrukture izbjegavati ugrožene i rijetke stanišne tipove (prema propisima iz područja zaštite prirode).</w:t>
            </w:r>
          </w:p>
        </w:tc>
      </w:tr>
      <w:tr w:rsidR="00245C32" w14:paraId="29BD5185" w14:textId="77777777">
        <w:trPr>
          <w:trHeight w:val="20"/>
        </w:trPr>
        <w:tc>
          <w:tcPr>
            <w:tcW w:w="1185" w:type="pct"/>
            <w:vMerge/>
            <w:vAlign w:val="center"/>
          </w:tcPr>
          <w:p w14:paraId="517935B7" w14:textId="77777777" w:rsidR="00245C32" w:rsidRDefault="00245C32">
            <w:pPr>
              <w:spacing w:after="0" w:line="240" w:lineRule="auto"/>
              <w:rPr>
                <w:rFonts w:eastAsia="Times New Roman" w:cs="Times New Roman"/>
                <w:lang w:eastAsia="hr-HR"/>
              </w:rPr>
            </w:pPr>
          </w:p>
        </w:tc>
        <w:tc>
          <w:tcPr>
            <w:tcW w:w="870" w:type="pct"/>
            <w:vAlign w:val="center"/>
          </w:tcPr>
          <w:p w14:paraId="320EA07F"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762FFB0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slučaju značajnog povećanja prometa u blizini naseljenog područja izraditi elaborat zaštite od buke sukladno propisima koji reguliraju zaštitu od buke.</w:t>
            </w:r>
          </w:p>
        </w:tc>
      </w:tr>
      <w:tr w:rsidR="00245C32" w14:paraId="1153635B" w14:textId="77777777">
        <w:trPr>
          <w:trHeight w:val="20"/>
        </w:trPr>
        <w:tc>
          <w:tcPr>
            <w:tcW w:w="1185" w:type="pct"/>
            <w:vMerge/>
            <w:vAlign w:val="center"/>
          </w:tcPr>
          <w:p w14:paraId="5EED3468" w14:textId="77777777" w:rsidR="00245C32" w:rsidRDefault="00245C32">
            <w:pPr>
              <w:spacing w:after="0" w:line="240" w:lineRule="auto"/>
              <w:rPr>
                <w:rFonts w:eastAsia="Times New Roman" w:cs="Times New Roman"/>
                <w:lang w:eastAsia="hr-HR"/>
              </w:rPr>
            </w:pPr>
          </w:p>
        </w:tc>
        <w:tc>
          <w:tcPr>
            <w:tcW w:w="870" w:type="pct"/>
            <w:vAlign w:val="center"/>
          </w:tcPr>
          <w:p w14:paraId="4D00527F"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2069AE60" w14:textId="77777777" w:rsidR="00245C32" w:rsidRDefault="00666F4C">
            <w:pPr>
              <w:autoSpaceDE w:val="0"/>
              <w:autoSpaceDN w:val="0"/>
              <w:adjustRightInd w:val="0"/>
              <w:spacing w:after="0" w:line="240" w:lineRule="auto"/>
              <w:jc w:val="both"/>
              <w:rPr>
                <w:rFonts w:eastAsia="Times New Roman" w:cs="Times New Roman"/>
                <w:lang w:eastAsia="hr-HR"/>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arheoloških nalazišta obvezno je arheološko istraživanje. Ukoliko </w:t>
            </w:r>
            <w:r>
              <w:rPr>
                <w:rFonts w:eastAsia="Times New Roman" w:cs="Times New Roman"/>
                <w:color w:val="000000"/>
              </w:rPr>
              <w:lastRenderedPageBreak/>
              <w:t xml:space="preserve">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245C32" w14:paraId="64302074" w14:textId="77777777">
        <w:trPr>
          <w:trHeight w:val="20"/>
        </w:trPr>
        <w:tc>
          <w:tcPr>
            <w:tcW w:w="1185" w:type="pct"/>
            <w:vMerge/>
            <w:vAlign w:val="center"/>
          </w:tcPr>
          <w:p w14:paraId="471762AA" w14:textId="77777777" w:rsidR="00245C32" w:rsidRDefault="00245C32">
            <w:pPr>
              <w:spacing w:after="0" w:line="240" w:lineRule="auto"/>
              <w:rPr>
                <w:rFonts w:eastAsia="Times New Roman" w:cs="Times New Roman"/>
                <w:lang w:eastAsia="hr-HR"/>
              </w:rPr>
            </w:pPr>
          </w:p>
        </w:tc>
        <w:tc>
          <w:tcPr>
            <w:tcW w:w="870" w:type="pct"/>
            <w:vAlign w:val="center"/>
          </w:tcPr>
          <w:p w14:paraId="6730EDF8"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5B26379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Osigurati normalno odvijanje prometa tijekom izvođenja radova.</w:t>
            </w:r>
          </w:p>
        </w:tc>
      </w:tr>
      <w:tr w:rsidR="00245C32" w14:paraId="448B4CF6" w14:textId="77777777">
        <w:trPr>
          <w:trHeight w:val="20"/>
        </w:trPr>
        <w:tc>
          <w:tcPr>
            <w:tcW w:w="1185" w:type="pct"/>
            <w:vMerge w:val="restart"/>
            <w:vAlign w:val="center"/>
          </w:tcPr>
          <w:p w14:paraId="2559F89B"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-8.3.2</w:t>
            </w:r>
            <w:r>
              <w:rPr>
                <w:rFonts w:eastAsia="Times New Roman" w:cs="Times New Roman"/>
                <w:lang w:eastAsia="hr-HR"/>
              </w:rPr>
              <w:t xml:space="preserve"> Uspostava nacionalnog koncepta za teretnu logistiku na vodnim putovima</w:t>
            </w:r>
          </w:p>
        </w:tc>
        <w:tc>
          <w:tcPr>
            <w:tcW w:w="870" w:type="pct"/>
            <w:vAlign w:val="center"/>
          </w:tcPr>
          <w:p w14:paraId="07A30C75"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1521962F"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Poticati zapošljavanje lokalnog stanovništva kako bi se smanjilo iseljavanje</w:t>
            </w:r>
          </w:p>
        </w:tc>
      </w:tr>
      <w:tr w:rsidR="00245C32" w14:paraId="5715B69F" w14:textId="77777777">
        <w:trPr>
          <w:trHeight w:val="20"/>
        </w:trPr>
        <w:tc>
          <w:tcPr>
            <w:tcW w:w="1185" w:type="pct"/>
            <w:vMerge/>
            <w:vAlign w:val="center"/>
          </w:tcPr>
          <w:p w14:paraId="2F144293" w14:textId="77777777" w:rsidR="00245C32" w:rsidRDefault="00245C32">
            <w:pPr>
              <w:spacing w:after="0" w:line="240" w:lineRule="auto"/>
              <w:rPr>
                <w:rFonts w:eastAsia="Times New Roman" w:cs="Times New Roman"/>
                <w:b/>
                <w:lang w:eastAsia="hr-HR"/>
              </w:rPr>
            </w:pPr>
          </w:p>
        </w:tc>
        <w:tc>
          <w:tcPr>
            <w:tcW w:w="870" w:type="pct"/>
            <w:vAlign w:val="center"/>
          </w:tcPr>
          <w:p w14:paraId="374AC6A3"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4AB32EC2" w14:textId="77777777" w:rsidR="00245C32" w:rsidRDefault="00666F4C">
            <w:pPr>
              <w:autoSpaceDE w:val="0"/>
              <w:autoSpaceDN w:val="0"/>
              <w:adjustRightInd w:val="0"/>
              <w:spacing w:after="0" w:line="240" w:lineRule="auto"/>
              <w:jc w:val="both"/>
              <w:rPr>
                <w:rFonts w:eastAsia="Times New Roman" w:cs="Times New Roman"/>
                <w:lang w:eastAsia="hr-HR"/>
              </w:rPr>
            </w:pPr>
            <w:r>
              <w:rPr>
                <w:rFonts w:eastAsia="Times New Roman" w:cs="Times New Roman"/>
                <w:color w:val="000000"/>
              </w:rPr>
              <w:t xml:space="preserve">Pri planiranju uključiti konzervatorsku službu i druge stručnjake za zaštitu kulturne baštine u procese strateškog planiranja i razvoja projekata te izradu studijske i tehničke dokumentacije za infrastrukturne projekte. </w:t>
            </w:r>
          </w:p>
        </w:tc>
      </w:tr>
      <w:tr w:rsidR="00245C32" w14:paraId="6BDE3304" w14:textId="77777777">
        <w:trPr>
          <w:trHeight w:val="20"/>
        </w:trPr>
        <w:tc>
          <w:tcPr>
            <w:tcW w:w="1185" w:type="pct"/>
            <w:vMerge w:val="restart"/>
          </w:tcPr>
          <w:p w14:paraId="770BCC0C" w14:textId="77777777" w:rsidR="00245C32" w:rsidRDefault="00666F4C">
            <w:pPr>
              <w:spacing w:after="0" w:line="240" w:lineRule="auto"/>
              <w:rPr>
                <w:rFonts w:eastAsia="Times New Roman" w:cs="Times New Roman"/>
                <w:b/>
                <w:lang w:eastAsia="hr-HR"/>
              </w:rPr>
            </w:pPr>
            <w:r>
              <w:rPr>
                <w:rFonts w:eastAsia="Times New Roman" w:cs="Times New Roman"/>
                <w:b/>
                <w:lang w:eastAsia="hr-HR"/>
              </w:rPr>
              <w:t xml:space="preserve">M -8.3.3 </w:t>
            </w:r>
            <w:r>
              <w:rPr>
                <w:rFonts w:eastAsia="Times New Roman" w:cs="Times New Roman"/>
                <w:lang w:eastAsia="hr-HR"/>
              </w:rPr>
              <w:t>Uspostava nacionalnog koridora Podunavlje - Jadran</w:t>
            </w:r>
          </w:p>
        </w:tc>
        <w:tc>
          <w:tcPr>
            <w:tcW w:w="870" w:type="pct"/>
            <w:vAlign w:val="center"/>
          </w:tcPr>
          <w:p w14:paraId="1A9FE3D8"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02F4962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Koncept uspostave nacionalnog koridora Podunavlje - Jadran provesti u skladu s odredbama europskih dokumenata zaštite prirode, čije se mjere odnose na održivo gospodarenje uz očuvanje bioraznolikosti rijeka. </w:t>
            </w:r>
          </w:p>
          <w:p w14:paraId="7C3066D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 planiranju lokacija infrastrukture izbjegavati ugrožene i rijetke stanišne tipove (prema propisima na području zaštite prirode) te ograničiti gradnju infrastrukture i plovidbu na posebno osjetljivim dionicama rijeka (vrijedna riječna vodena i obalna staništa). </w:t>
            </w:r>
          </w:p>
          <w:p w14:paraId="67E589A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Prilikom planiranja infrastrukturnih radova primijeniti odgovarajuće smjernice (npr. „Platina – Priručnik dobre prakse u održivom planiranju vodnih putova“, ICPDR, 2010.; „Stručne smjernice – upravljanje rijekama“, HAOP, 2016.) na način da utjecaj promjene </w:t>
            </w:r>
            <w:proofErr w:type="spellStart"/>
            <w:r>
              <w:rPr>
                <w:rFonts w:eastAsia="Times New Roman" w:cs="Times New Roman"/>
                <w:lang w:eastAsia="hr-HR"/>
              </w:rPr>
              <w:t>hidromorfologije</w:t>
            </w:r>
            <w:proofErr w:type="spellEnd"/>
            <w:r>
              <w:rPr>
                <w:rFonts w:eastAsia="Times New Roman" w:cs="Times New Roman"/>
                <w:lang w:eastAsia="hr-HR"/>
              </w:rPr>
              <w:t xml:space="preserve"> bude lokalnog karaktera i na prihvatljivoj razini (kako bi se minimalizirala degradacija korita rijeka te da se u najvećoj mjeri dugoročno osigura očuvanje vrijednih riječnih staništa (riječnih sprudova, obala, osobito strmih i odronjenih prirodnih obala te riječnih rukavaca).</w:t>
            </w:r>
          </w:p>
        </w:tc>
      </w:tr>
      <w:tr w:rsidR="00245C32" w14:paraId="337813CA" w14:textId="77777777">
        <w:trPr>
          <w:trHeight w:val="20"/>
        </w:trPr>
        <w:tc>
          <w:tcPr>
            <w:tcW w:w="1185" w:type="pct"/>
            <w:vMerge/>
            <w:vAlign w:val="center"/>
          </w:tcPr>
          <w:p w14:paraId="46580382" w14:textId="77777777" w:rsidR="00245C32" w:rsidRDefault="00245C32">
            <w:pPr>
              <w:spacing w:after="0" w:line="240" w:lineRule="auto"/>
              <w:rPr>
                <w:rFonts w:eastAsia="Times New Roman" w:cs="Times New Roman"/>
                <w:b/>
                <w:lang w:eastAsia="hr-HR"/>
              </w:rPr>
            </w:pPr>
          </w:p>
        </w:tc>
        <w:tc>
          <w:tcPr>
            <w:tcW w:w="870" w:type="pct"/>
            <w:vAlign w:val="center"/>
          </w:tcPr>
          <w:p w14:paraId="398B7129" w14:textId="77777777" w:rsidR="00245C32" w:rsidRDefault="00666F4C">
            <w:pPr>
              <w:spacing w:after="0" w:line="240" w:lineRule="auto"/>
              <w:rPr>
                <w:rFonts w:eastAsia="Times New Roman" w:cs="Times New Roman"/>
                <w:lang w:eastAsia="hr-HR"/>
              </w:rPr>
            </w:pPr>
            <w:r>
              <w:rPr>
                <w:rFonts w:eastAsia="Calibri" w:cs="Times New Roman"/>
              </w:rPr>
              <w:t>Šume i šumarstvo</w:t>
            </w:r>
          </w:p>
        </w:tc>
        <w:tc>
          <w:tcPr>
            <w:tcW w:w="2945" w:type="pct"/>
          </w:tcPr>
          <w:p w14:paraId="3581110E" w14:textId="77777777" w:rsidR="00245C32" w:rsidRDefault="00666F4C">
            <w:pPr>
              <w:spacing w:after="0" w:line="240" w:lineRule="auto"/>
              <w:jc w:val="both"/>
              <w:rPr>
                <w:rFonts w:eastAsia="Times New Roman" w:cs="Times New Roman"/>
                <w:color w:val="000000"/>
              </w:rPr>
            </w:pPr>
            <w:r>
              <w:rPr>
                <w:rFonts w:eastAsia="Calibri" w:cs="Times New Roman"/>
              </w:rPr>
              <w:t xml:space="preserve">Na strateškoj razini, za cjeloviti šumski kompleks koji će posredno ili neposredno biti </w:t>
            </w:r>
            <w:proofErr w:type="spellStart"/>
            <w:r>
              <w:rPr>
                <w:rFonts w:eastAsia="Calibri" w:cs="Times New Roman"/>
              </w:rPr>
              <w:t>utjecan</w:t>
            </w:r>
            <w:proofErr w:type="spellEnd"/>
            <w:r>
              <w:rPr>
                <w:rFonts w:eastAsia="Calibri" w:cs="Times New Roman"/>
              </w:rPr>
              <w:t xml:space="preserve"> uspostavom nacionalnog koridora Podunavlje-Jadran (najprije izgradnjom višenamjenskog kanala Dunav-Sava), potrebno je sagledati i uvažiti te po potrebi </w:t>
            </w:r>
            <w:proofErr w:type="spellStart"/>
            <w:r>
              <w:rPr>
                <w:rFonts w:eastAsia="Calibri" w:cs="Times New Roman"/>
              </w:rPr>
              <w:t>novelirati</w:t>
            </w:r>
            <w:proofErr w:type="spellEnd"/>
            <w:r>
              <w:rPr>
                <w:rFonts w:eastAsia="Calibri" w:cs="Times New Roman"/>
              </w:rPr>
              <w:t xml:space="preserve"> podatke vezane uz prihvatljiv vodni režim podzemnih voda, a koji bi osigurao održavanje dominantnog udjela hrasta lužnjaka u sastojini. </w:t>
            </w:r>
          </w:p>
        </w:tc>
      </w:tr>
      <w:tr w:rsidR="00245C32" w14:paraId="74967068" w14:textId="77777777">
        <w:trPr>
          <w:trHeight w:val="20"/>
        </w:trPr>
        <w:tc>
          <w:tcPr>
            <w:tcW w:w="1185" w:type="pct"/>
            <w:vMerge/>
            <w:vAlign w:val="center"/>
          </w:tcPr>
          <w:p w14:paraId="209BEDB9" w14:textId="77777777" w:rsidR="00245C32" w:rsidRDefault="00245C32">
            <w:pPr>
              <w:spacing w:after="0" w:line="240" w:lineRule="auto"/>
              <w:rPr>
                <w:rFonts w:eastAsia="Times New Roman" w:cs="Times New Roman"/>
                <w:b/>
                <w:lang w:eastAsia="hr-HR"/>
              </w:rPr>
            </w:pPr>
          </w:p>
        </w:tc>
        <w:tc>
          <w:tcPr>
            <w:tcW w:w="870" w:type="pct"/>
            <w:vAlign w:val="center"/>
          </w:tcPr>
          <w:p w14:paraId="18FB94AC" w14:textId="77777777" w:rsidR="00245C32" w:rsidRDefault="00666F4C">
            <w:pPr>
              <w:spacing w:after="0" w:line="240" w:lineRule="auto"/>
              <w:rPr>
                <w:rFonts w:eastAsia="Times New Roman" w:cs="Times New Roman"/>
                <w:lang w:eastAsia="hr-HR"/>
              </w:rPr>
            </w:pPr>
            <w:r>
              <w:rPr>
                <w:rFonts w:eastAsia="Calibri" w:cs="Times New Roman"/>
              </w:rPr>
              <w:t>Divljač i lovstvo</w:t>
            </w:r>
          </w:p>
        </w:tc>
        <w:tc>
          <w:tcPr>
            <w:tcW w:w="2945" w:type="pct"/>
          </w:tcPr>
          <w:p w14:paraId="06834262" w14:textId="77777777" w:rsidR="00245C32" w:rsidRDefault="00666F4C">
            <w:pPr>
              <w:spacing w:after="0" w:line="240" w:lineRule="auto"/>
              <w:jc w:val="both"/>
              <w:rPr>
                <w:rFonts w:eastAsia="Times New Roman" w:cs="Times New Roman"/>
                <w:color w:val="000000"/>
              </w:rPr>
            </w:pPr>
            <w:r>
              <w:rPr>
                <w:rFonts w:eastAsia="Calibri" w:cs="Times New Roman"/>
              </w:rPr>
              <w:t>Pri planiranju lokacija infrastrukture definirati te izbjegavati vrijedna staništa pogodna za populaciju divljih pataka u cilju njihovog očuvanja.</w:t>
            </w:r>
          </w:p>
        </w:tc>
      </w:tr>
      <w:tr w:rsidR="00245C32" w14:paraId="0922653B" w14:textId="77777777">
        <w:trPr>
          <w:trHeight w:val="20"/>
        </w:trPr>
        <w:tc>
          <w:tcPr>
            <w:tcW w:w="1185" w:type="pct"/>
            <w:vMerge/>
            <w:vAlign w:val="center"/>
          </w:tcPr>
          <w:p w14:paraId="4A633892" w14:textId="77777777" w:rsidR="00245C32" w:rsidRDefault="00245C32">
            <w:pPr>
              <w:spacing w:after="0" w:line="240" w:lineRule="auto"/>
              <w:rPr>
                <w:rFonts w:eastAsia="Times New Roman" w:cs="Times New Roman"/>
                <w:b/>
                <w:lang w:eastAsia="hr-HR"/>
              </w:rPr>
            </w:pPr>
          </w:p>
        </w:tc>
        <w:tc>
          <w:tcPr>
            <w:tcW w:w="870" w:type="pct"/>
            <w:vAlign w:val="center"/>
          </w:tcPr>
          <w:p w14:paraId="5B7E1D5E"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1039814F"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w:t>
            </w:r>
          </w:p>
        </w:tc>
      </w:tr>
      <w:tr w:rsidR="00245C32" w14:paraId="74B7C5D7" w14:textId="77777777">
        <w:trPr>
          <w:trHeight w:val="20"/>
        </w:trPr>
        <w:tc>
          <w:tcPr>
            <w:tcW w:w="1185" w:type="pct"/>
            <w:vMerge w:val="restart"/>
          </w:tcPr>
          <w:p w14:paraId="07923E63"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-8.3.4</w:t>
            </w:r>
            <w:r>
              <w:rPr>
                <w:rFonts w:eastAsia="Times New Roman" w:cs="Times New Roman"/>
                <w:lang w:eastAsia="hr-HR"/>
              </w:rPr>
              <w:t xml:space="preserve"> Izgradnja </w:t>
            </w:r>
            <w:proofErr w:type="spellStart"/>
            <w:r>
              <w:rPr>
                <w:rFonts w:eastAsia="Times New Roman" w:cs="Times New Roman"/>
                <w:lang w:eastAsia="hr-HR"/>
              </w:rPr>
              <w:t>intermodalne</w:t>
            </w:r>
            <w:proofErr w:type="spellEnd"/>
            <w:r>
              <w:rPr>
                <w:rFonts w:eastAsia="Times New Roman" w:cs="Times New Roman"/>
                <w:lang w:eastAsia="hr-HR"/>
              </w:rPr>
              <w:t xml:space="preserve"> infrastrukture u teretnom i putničkom prometu</w:t>
            </w:r>
          </w:p>
        </w:tc>
        <w:tc>
          <w:tcPr>
            <w:tcW w:w="870" w:type="pct"/>
            <w:vAlign w:val="center"/>
          </w:tcPr>
          <w:p w14:paraId="1070070D"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34CB423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Strateškim planiranjem lokacija gdje god je to moguće izbjeći zaposjedanje i fragmentaciju šumskih ekosustava.</w:t>
            </w:r>
          </w:p>
        </w:tc>
      </w:tr>
      <w:tr w:rsidR="00245C32" w14:paraId="428F6908" w14:textId="77777777">
        <w:trPr>
          <w:trHeight w:val="20"/>
        </w:trPr>
        <w:tc>
          <w:tcPr>
            <w:tcW w:w="1185" w:type="pct"/>
            <w:vMerge/>
            <w:vAlign w:val="center"/>
          </w:tcPr>
          <w:p w14:paraId="492DBA19" w14:textId="77777777" w:rsidR="00245C32" w:rsidRDefault="00245C32">
            <w:pPr>
              <w:spacing w:after="0" w:line="240" w:lineRule="auto"/>
              <w:rPr>
                <w:rFonts w:eastAsia="Times New Roman" w:cs="Times New Roman"/>
                <w:b/>
                <w:lang w:eastAsia="hr-HR"/>
              </w:rPr>
            </w:pPr>
          </w:p>
        </w:tc>
        <w:tc>
          <w:tcPr>
            <w:tcW w:w="870" w:type="pct"/>
            <w:vAlign w:val="center"/>
          </w:tcPr>
          <w:p w14:paraId="7A49279F"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6381F718"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Maksimalno sačuvati postojeću vegetaciju.</w:t>
            </w:r>
          </w:p>
          <w:p w14:paraId="0BF1492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Sanirati područja zahvaćena građevinskim radovima, odnosno maksimalno vizualno uklopiti zahvat u okolni prostor.</w:t>
            </w:r>
          </w:p>
        </w:tc>
      </w:tr>
      <w:tr w:rsidR="00245C32" w14:paraId="624A5409" w14:textId="77777777">
        <w:trPr>
          <w:trHeight w:val="20"/>
        </w:trPr>
        <w:tc>
          <w:tcPr>
            <w:tcW w:w="1185" w:type="pct"/>
            <w:vMerge/>
            <w:vAlign w:val="center"/>
          </w:tcPr>
          <w:p w14:paraId="12BD1CEB" w14:textId="77777777" w:rsidR="00245C32" w:rsidRDefault="00245C32">
            <w:pPr>
              <w:spacing w:after="0" w:line="240" w:lineRule="auto"/>
              <w:rPr>
                <w:rFonts w:eastAsia="Times New Roman" w:cs="Times New Roman"/>
                <w:lang w:eastAsia="hr-HR"/>
              </w:rPr>
            </w:pPr>
          </w:p>
        </w:tc>
        <w:tc>
          <w:tcPr>
            <w:tcW w:w="870" w:type="pct"/>
            <w:vAlign w:val="center"/>
          </w:tcPr>
          <w:p w14:paraId="7C0B2202" w14:textId="77777777" w:rsidR="00245C32" w:rsidRDefault="00666F4C">
            <w:pPr>
              <w:spacing w:after="0" w:line="240" w:lineRule="auto"/>
              <w:rPr>
                <w:rFonts w:eastAsia="Times New Roman" w:cs="Times New Roman"/>
                <w:lang w:eastAsia="hr-HR"/>
              </w:rPr>
            </w:pPr>
            <w:r>
              <w:rPr>
                <w:rFonts w:eastAsia="Times New Roman" w:cs="Times New Roman"/>
                <w:lang w:eastAsia="hr-HR"/>
              </w:rPr>
              <w:t>Divljač i lovstvo</w:t>
            </w:r>
          </w:p>
        </w:tc>
        <w:tc>
          <w:tcPr>
            <w:tcW w:w="2945" w:type="pct"/>
            <w:vAlign w:val="center"/>
          </w:tcPr>
          <w:p w14:paraId="5224A13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Prostornim planovima odgovarajuće razine izgradnju planirati u sklopu već postojećih naselja ili u neposrednoj blizini naselja kako ne bi došlo do zauzimanja novih obraslih površina odnosno u što većoj mjeri izbjeći prenamjenu zemljišta.</w:t>
            </w:r>
          </w:p>
        </w:tc>
      </w:tr>
      <w:tr w:rsidR="00245C32" w14:paraId="6E2A0464" w14:textId="77777777">
        <w:trPr>
          <w:trHeight w:val="20"/>
        </w:trPr>
        <w:tc>
          <w:tcPr>
            <w:tcW w:w="1185" w:type="pct"/>
            <w:vMerge/>
            <w:vAlign w:val="center"/>
          </w:tcPr>
          <w:p w14:paraId="5886C3EC" w14:textId="77777777" w:rsidR="00245C32" w:rsidRDefault="00245C32">
            <w:pPr>
              <w:spacing w:after="0" w:line="240" w:lineRule="auto"/>
              <w:rPr>
                <w:rFonts w:eastAsia="Times New Roman" w:cs="Times New Roman"/>
                <w:lang w:eastAsia="hr-HR"/>
              </w:rPr>
            </w:pPr>
          </w:p>
        </w:tc>
        <w:tc>
          <w:tcPr>
            <w:tcW w:w="870" w:type="pct"/>
            <w:vAlign w:val="center"/>
          </w:tcPr>
          <w:p w14:paraId="451708BB"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1FB6B92A"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w:t>
            </w:r>
          </w:p>
          <w:p w14:paraId="3FEA41D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18EBECA8"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Tijekom izgradnje </w:t>
            </w:r>
            <w:proofErr w:type="spellStart"/>
            <w:r>
              <w:rPr>
                <w:rFonts w:eastAsia="Times New Roman" w:cs="Times New Roman"/>
                <w:lang w:eastAsia="hr-HR"/>
              </w:rPr>
              <w:t>intermodalne</w:t>
            </w:r>
            <w:proofErr w:type="spellEnd"/>
            <w:r>
              <w:rPr>
                <w:rFonts w:eastAsia="Times New Roman" w:cs="Times New Roman"/>
                <w:lang w:eastAsia="hr-HR"/>
              </w:rPr>
              <w:t xml:space="preserve"> infrastrukture u najvećoj mogućoj mjeri sačuvati funkcionalnost postojećeg sustava zaštite od štetnih djelovanja voda i postojeći hidrološki režim.</w:t>
            </w:r>
          </w:p>
          <w:p w14:paraId="2DE2BAE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lastRenderedPageBreak/>
              <w:t>U razvoju riječne infrastrukture koristiti koliko je to moguće ekološki prihvatljiva rješenja kako bi se smanjile emisije onečišćujućih tvari u tlo i procjeđivanje istih u vodna tijela.</w:t>
            </w:r>
          </w:p>
        </w:tc>
      </w:tr>
      <w:tr w:rsidR="00245C32" w14:paraId="65E6D743" w14:textId="77777777">
        <w:trPr>
          <w:trHeight w:val="20"/>
        </w:trPr>
        <w:tc>
          <w:tcPr>
            <w:tcW w:w="1185" w:type="pct"/>
            <w:vMerge/>
            <w:vAlign w:val="center"/>
          </w:tcPr>
          <w:p w14:paraId="5CF7588D" w14:textId="77777777" w:rsidR="00245C32" w:rsidRDefault="00245C32">
            <w:pPr>
              <w:spacing w:after="0" w:line="240" w:lineRule="auto"/>
              <w:rPr>
                <w:rFonts w:eastAsia="Times New Roman" w:cs="Times New Roman"/>
                <w:lang w:eastAsia="hr-HR"/>
              </w:rPr>
            </w:pPr>
          </w:p>
        </w:tc>
        <w:tc>
          <w:tcPr>
            <w:tcW w:w="870" w:type="pct"/>
            <w:vAlign w:val="center"/>
          </w:tcPr>
          <w:p w14:paraId="180D0C8A"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47A6D28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Koncept razvoja </w:t>
            </w:r>
            <w:proofErr w:type="spellStart"/>
            <w:r>
              <w:rPr>
                <w:rFonts w:eastAsia="Times New Roman" w:cs="Times New Roman"/>
                <w:lang w:eastAsia="hr-HR"/>
              </w:rPr>
              <w:t>intermodalnog</w:t>
            </w:r>
            <w:proofErr w:type="spellEnd"/>
            <w:r>
              <w:rPr>
                <w:rFonts w:eastAsia="Times New Roman" w:cs="Times New Roman"/>
                <w:lang w:eastAsia="hr-HR"/>
              </w:rPr>
              <w:t xml:space="preserve"> prijevoznog lanca provesti u skladu s odredbama europskih dokumenata zaštite prirode, čije se mjere odnose na održivo gospodarenje uz očuvanje bioraznolikosti rijeka. Pri planiranju lokacija </w:t>
            </w:r>
            <w:proofErr w:type="spellStart"/>
            <w:r>
              <w:rPr>
                <w:rFonts w:eastAsia="Times New Roman" w:cs="Times New Roman"/>
                <w:lang w:eastAsia="hr-HR"/>
              </w:rPr>
              <w:t>intermodalne</w:t>
            </w:r>
            <w:proofErr w:type="spellEnd"/>
            <w:r>
              <w:rPr>
                <w:rFonts w:eastAsia="Times New Roman" w:cs="Times New Roman"/>
                <w:lang w:eastAsia="hr-HR"/>
              </w:rPr>
              <w:t xml:space="preserve"> infrastrukture izbjegavati ugrožene i rijetke stanišne tipove (prema propisima iz područja zaštite prirode) te ograničiti plovidbu na posebno osjetljivim dionicama rijeka (prethodno utvrđenim na projektnoj razini prilikom planiranja projekata). Prilikom planiranja infrastrukturnih radova primijeniti odgovarajuće smjernice (npr. „Platina – Priručnik dobre prakse u održivom planiranju vodnih putova“, ICPDR, 2010.; „Stručne smjernice – upravljanje rijekama“, HAOP, 2016.) na način da utjecaj promjene </w:t>
            </w:r>
            <w:proofErr w:type="spellStart"/>
            <w:r>
              <w:rPr>
                <w:rFonts w:eastAsia="Times New Roman" w:cs="Times New Roman"/>
                <w:lang w:eastAsia="hr-HR"/>
              </w:rPr>
              <w:t>hidromorfologije</w:t>
            </w:r>
            <w:proofErr w:type="spellEnd"/>
            <w:r>
              <w:rPr>
                <w:rFonts w:eastAsia="Times New Roman" w:cs="Times New Roman"/>
                <w:lang w:eastAsia="hr-HR"/>
              </w:rPr>
              <w:t xml:space="preserve"> bude lokalnog karaktera i na prihvatljivoj razini (kako bi se minimalizirala degradacija korita rijeka te da se u najvećoj mjeri dugoročno osigura očuvanje vrijednih riječnih staništa (riječnih sprudova, obala, osobito strmih i odronjenih prirodnih obala te riječnih rukavaca).</w:t>
            </w:r>
          </w:p>
        </w:tc>
      </w:tr>
      <w:tr w:rsidR="00245C32" w14:paraId="1AD3B793" w14:textId="77777777">
        <w:trPr>
          <w:trHeight w:val="20"/>
        </w:trPr>
        <w:tc>
          <w:tcPr>
            <w:tcW w:w="1185" w:type="pct"/>
            <w:vMerge/>
            <w:vAlign w:val="center"/>
          </w:tcPr>
          <w:p w14:paraId="63DCFFDA" w14:textId="77777777" w:rsidR="00245C32" w:rsidRDefault="00245C32">
            <w:pPr>
              <w:spacing w:after="0" w:line="240" w:lineRule="auto"/>
              <w:rPr>
                <w:rFonts w:eastAsia="Times New Roman" w:cs="Times New Roman"/>
                <w:lang w:eastAsia="hr-HR"/>
              </w:rPr>
            </w:pPr>
          </w:p>
        </w:tc>
        <w:tc>
          <w:tcPr>
            <w:tcW w:w="870" w:type="pct"/>
            <w:vAlign w:val="center"/>
          </w:tcPr>
          <w:p w14:paraId="30503838"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10899703" w14:textId="77777777" w:rsidR="00245C32" w:rsidRDefault="00666F4C">
            <w:pPr>
              <w:autoSpaceDE w:val="0"/>
              <w:autoSpaceDN w:val="0"/>
              <w:adjustRightInd w:val="0"/>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Prilikom odabira lokacije za </w:t>
            </w:r>
            <w:proofErr w:type="spellStart"/>
            <w:r>
              <w:rPr>
                <w:rFonts w:eastAsia="Times New Roman" w:cs="Times New Roman"/>
                <w:color w:val="000000"/>
                <w:lang w:eastAsia="hr-HR"/>
              </w:rPr>
              <w:t>intermodalni</w:t>
            </w:r>
            <w:proofErr w:type="spellEnd"/>
            <w:r>
              <w:rPr>
                <w:rFonts w:eastAsia="Times New Roman" w:cs="Times New Roman"/>
                <w:color w:val="000000"/>
                <w:lang w:eastAsia="hr-HR"/>
              </w:rPr>
              <w:t xml:space="preserve"> terminal izbjegavati prostore u blizini zaštićenih kulturnih dobara.</w:t>
            </w:r>
          </w:p>
          <w:p w14:paraId="0972F954" w14:textId="77777777" w:rsidR="00245C32" w:rsidRDefault="00666F4C">
            <w:pPr>
              <w:autoSpaceDE w:val="0"/>
              <w:autoSpaceDN w:val="0"/>
              <w:adjustRightInd w:val="0"/>
              <w:spacing w:after="0" w:line="240" w:lineRule="auto"/>
              <w:jc w:val="both"/>
              <w:rPr>
                <w:rFonts w:eastAsia="Times New Roman" w:cs="Times New Roman"/>
                <w:lang w:eastAsia="hr-HR"/>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kulturno-povijesne baštine.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245C32" w14:paraId="0B2F5ADC" w14:textId="77777777">
        <w:trPr>
          <w:trHeight w:val="20"/>
        </w:trPr>
        <w:tc>
          <w:tcPr>
            <w:tcW w:w="1185" w:type="pct"/>
            <w:vAlign w:val="center"/>
          </w:tcPr>
          <w:p w14:paraId="473654C0" w14:textId="77777777" w:rsidR="00245C32" w:rsidRDefault="00666F4C">
            <w:pPr>
              <w:spacing w:after="0" w:line="240" w:lineRule="auto"/>
              <w:rPr>
                <w:rFonts w:eastAsia="Times New Roman" w:cs="Times New Roman"/>
                <w:lang w:eastAsia="hr-HR"/>
              </w:rPr>
            </w:pPr>
            <w:r>
              <w:rPr>
                <w:rFonts w:eastAsia="Times New Roman" w:cs="Times New Roman"/>
                <w:b/>
                <w:lang w:eastAsia="hr-HR"/>
              </w:rPr>
              <w:lastRenderedPageBreak/>
              <w:t>M -8.3.3</w:t>
            </w:r>
            <w:r>
              <w:rPr>
                <w:rFonts w:eastAsia="Times New Roman" w:cs="Times New Roman"/>
                <w:lang w:eastAsia="hr-HR"/>
              </w:rPr>
              <w:t xml:space="preserve"> Uspostava nacionalnog koridora Podunavlje - Jadran</w:t>
            </w:r>
          </w:p>
        </w:tc>
        <w:tc>
          <w:tcPr>
            <w:tcW w:w="870" w:type="pct"/>
            <w:vMerge w:val="restart"/>
            <w:vAlign w:val="center"/>
          </w:tcPr>
          <w:p w14:paraId="0A5E1522"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Merge w:val="restart"/>
            <w:vAlign w:val="center"/>
          </w:tcPr>
          <w:p w14:paraId="565D627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Za cjeloviti šumski kompleks koji pripada šumarijama </w:t>
            </w:r>
            <w:proofErr w:type="spellStart"/>
            <w:r>
              <w:rPr>
                <w:rFonts w:eastAsia="Times New Roman" w:cs="Times New Roman"/>
                <w:lang w:eastAsia="hr-HR"/>
              </w:rPr>
              <w:t>Cerna</w:t>
            </w:r>
            <w:proofErr w:type="spellEnd"/>
            <w:r>
              <w:rPr>
                <w:rFonts w:eastAsia="Times New Roman" w:cs="Times New Roman"/>
                <w:lang w:eastAsia="hr-HR"/>
              </w:rPr>
              <w:t xml:space="preserve">, </w:t>
            </w:r>
            <w:proofErr w:type="spellStart"/>
            <w:r>
              <w:rPr>
                <w:rFonts w:eastAsia="Times New Roman" w:cs="Times New Roman"/>
                <w:lang w:eastAsia="hr-HR"/>
              </w:rPr>
              <w:t>Mikanovci</w:t>
            </w:r>
            <w:proofErr w:type="spellEnd"/>
            <w:r>
              <w:rPr>
                <w:rFonts w:eastAsia="Times New Roman" w:cs="Times New Roman"/>
                <w:lang w:eastAsia="hr-HR"/>
              </w:rPr>
              <w:t xml:space="preserve"> i </w:t>
            </w:r>
            <w:proofErr w:type="spellStart"/>
            <w:r>
              <w:rPr>
                <w:rFonts w:eastAsia="Times New Roman" w:cs="Times New Roman"/>
                <w:lang w:eastAsia="hr-HR"/>
              </w:rPr>
              <w:t>Strizivojna</w:t>
            </w:r>
            <w:proofErr w:type="spellEnd"/>
            <w:r>
              <w:rPr>
                <w:rFonts w:eastAsia="Times New Roman" w:cs="Times New Roman"/>
                <w:lang w:eastAsia="hr-HR"/>
              </w:rPr>
              <w:t>, a kojega budući višenamjenski kanal Dunav-Sava presijeca, potrebno je osigurati održavanje minimalnih dopuštenih srednjih godišnjih razina podzemne vode od 1,6 m.</w:t>
            </w:r>
          </w:p>
          <w:p w14:paraId="57982489"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Isto osigurati i za preostali dio spačvanskog bazena istočno od budućeg kanala.</w:t>
            </w:r>
          </w:p>
          <w:p w14:paraId="02BE6E6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Na zapadnoj strani cjelovitog šumskog kompleksa kojega planirani višenamjenski kanal Dunav – Sava presijeca prilikom projektiranja kanala voditi računa da nakon izgradnje ne dođe do </w:t>
            </w:r>
            <w:proofErr w:type="spellStart"/>
            <w:r>
              <w:rPr>
                <w:rFonts w:eastAsia="Times New Roman" w:cs="Times New Roman"/>
                <w:lang w:eastAsia="hr-HR"/>
              </w:rPr>
              <w:t>zamočvarenja</w:t>
            </w:r>
            <w:proofErr w:type="spellEnd"/>
            <w:r>
              <w:rPr>
                <w:rFonts w:eastAsia="Times New Roman" w:cs="Times New Roman"/>
                <w:lang w:eastAsia="hr-HR"/>
              </w:rPr>
              <w:t xml:space="preserve"> a samim time i promjena staništa sadašnjih šumskih ekosustava na tom području.</w:t>
            </w:r>
          </w:p>
          <w:p w14:paraId="5E9EBFC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Rubove šume sanirati odmah po izgradnji kanala zbog sprječavanje stanišnih promjena u sastojini. Pri tome koristiti domaće vrste drveća i grmlja.</w:t>
            </w:r>
          </w:p>
        </w:tc>
      </w:tr>
      <w:tr w:rsidR="00245C32" w14:paraId="66C363E6" w14:textId="77777777">
        <w:trPr>
          <w:trHeight w:val="293"/>
        </w:trPr>
        <w:tc>
          <w:tcPr>
            <w:tcW w:w="1185" w:type="pct"/>
            <w:vMerge w:val="restart"/>
            <w:vAlign w:val="center"/>
          </w:tcPr>
          <w:p w14:paraId="32BD6B30"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-8.4.1</w:t>
            </w:r>
            <w:r>
              <w:rPr>
                <w:rFonts w:eastAsia="Times New Roman" w:cs="Times New Roman"/>
                <w:lang w:eastAsia="hr-HR"/>
              </w:rPr>
              <w:t xml:space="preserve"> Izgradnja višenamjenskog kanala Dunav-Sava</w:t>
            </w:r>
          </w:p>
        </w:tc>
        <w:tc>
          <w:tcPr>
            <w:tcW w:w="870" w:type="pct"/>
            <w:vMerge/>
            <w:vAlign w:val="center"/>
          </w:tcPr>
          <w:p w14:paraId="27C5CBEF" w14:textId="77777777" w:rsidR="00245C32" w:rsidRDefault="00245C32">
            <w:pPr>
              <w:spacing w:after="0" w:line="240" w:lineRule="auto"/>
              <w:rPr>
                <w:rFonts w:eastAsia="Times New Roman" w:cs="Times New Roman"/>
                <w:lang w:eastAsia="hr-HR"/>
              </w:rPr>
            </w:pPr>
          </w:p>
        </w:tc>
        <w:tc>
          <w:tcPr>
            <w:tcW w:w="2945" w:type="pct"/>
            <w:vMerge/>
            <w:vAlign w:val="center"/>
          </w:tcPr>
          <w:p w14:paraId="6A2D4BD7" w14:textId="77777777" w:rsidR="00245C32" w:rsidRDefault="00245C32">
            <w:pPr>
              <w:spacing w:after="0" w:line="240" w:lineRule="auto"/>
              <w:jc w:val="both"/>
              <w:rPr>
                <w:rFonts w:eastAsia="Times New Roman" w:cs="Times New Roman"/>
                <w:lang w:eastAsia="hr-HR"/>
              </w:rPr>
            </w:pPr>
          </w:p>
        </w:tc>
      </w:tr>
      <w:tr w:rsidR="00245C32" w14:paraId="767F176F" w14:textId="77777777">
        <w:trPr>
          <w:trHeight w:val="20"/>
        </w:trPr>
        <w:tc>
          <w:tcPr>
            <w:tcW w:w="1185" w:type="pct"/>
            <w:vMerge/>
            <w:vAlign w:val="center"/>
          </w:tcPr>
          <w:p w14:paraId="70DC64DD" w14:textId="77777777" w:rsidR="00245C32" w:rsidRDefault="00245C32">
            <w:pPr>
              <w:spacing w:after="0" w:line="240" w:lineRule="auto"/>
              <w:rPr>
                <w:rFonts w:eastAsia="Times New Roman" w:cs="Times New Roman"/>
                <w:b/>
                <w:lang w:eastAsia="hr-HR"/>
              </w:rPr>
            </w:pPr>
          </w:p>
        </w:tc>
        <w:tc>
          <w:tcPr>
            <w:tcW w:w="870" w:type="pct"/>
            <w:vAlign w:val="center"/>
          </w:tcPr>
          <w:p w14:paraId="52166B38"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411C23C7"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Zaštitu voda i vodnih tijela planirati i izvoditi na cijelom području obuhvata, a strože kriterije na području zona sanitarne zaštite (uključujući i potencijalne) (npr. kroz </w:t>
            </w:r>
            <w:proofErr w:type="spellStart"/>
            <w:r>
              <w:rPr>
                <w:rFonts w:eastAsia="Times New Roman" w:cs="Times New Roman"/>
                <w:lang w:eastAsia="hr-HR"/>
              </w:rPr>
              <w:t>vodozaštitna</w:t>
            </w:r>
            <w:proofErr w:type="spellEnd"/>
            <w:r>
              <w:rPr>
                <w:rFonts w:eastAsia="Times New Roman" w:cs="Times New Roman"/>
                <w:lang w:eastAsia="hr-HR"/>
              </w:rPr>
              <w:t xml:space="preserve"> područja zabraniti prolaz vozilima za prijevoz opasnih tereta, izgraditi i održavati uređaje za pročišćavanje, izraditi projekte održavanja razine vode u kanalu, otpadne vode zbrinuti na način propisan vodopravnim uvjetima).</w:t>
            </w:r>
          </w:p>
          <w:p w14:paraId="6F955A5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 uspostavu i održavanje kakvoće vode u kanalu raspolagati s hidrološkim podacima i podacima o kakvoći vode rijeke Save i podzemnih voda te u lukama sakupljati kruti otpad, kaljužne i fekalne vode s plovila.</w:t>
            </w:r>
          </w:p>
          <w:p w14:paraId="4FB89027"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razvoju riječnog prometa koliko je to moguće koristiti ekološki prihvatljiva vozila (električna, hibridna) kako bi se smanjile emisije onečišćujućih tvari u tlo i procjeđivanje istih u vodna tijela.</w:t>
            </w:r>
          </w:p>
        </w:tc>
      </w:tr>
      <w:tr w:rsidR="00245C32" w14:paraId="62A4BB4F" w14:textId="77777777">
        <w:trPr>
          <w:trHeight w:val="20"/>
        </w:trPr>
        <w:tc>
          <w:tcPr>
            <w:tcW w:w="1185" w:type="pct"/>
            <w:vMerge/>
            <w:vAlign w:val="center"/>
          </w:tcPr>
          <w:p w14:paraId="04B2F36A" w14:textId="77777777" w:rsidR="00245C32" w:rsidRDefault="00245C32">
            <w:pPr>
              <w:spacing w:after="0" w:line="240" w:lineRule="auto"/>
              <w:rPr>
                <w:rFonts w:eastAsia="Times New Roman" w:cs="Times New Roman"/>
                <w:b/>
                <w:lang w:eastAsia="hr-HR"/>
              </w:rPr>
            </w:pPr>
          </w:p>
        </w:tc>
        <w:tc>
          <w:tcPr>
            <w:tcW w:w="870" w:type="pct"/>
            <w:vAlign w:val="center"/>
          </w:tcPr>
          <w:p w14:paraId="6030E72C"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4F216FA1"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Prilikom definiranja aktivnosti za provedbu mjere konzultirati stručna tijela kako bi se na planskoj razini sagledali utjecaji i rizici koji bi mogli nastati provedbom mjere. </w:t>
            </w:r>
          </w:p>
          <w:p w14:paraId="50C45BDD"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color w:val="000000"/>
                <w:lang w:eastAsia="hr-HR"/>
              </w:rPr>
              <w:t>Temeljem rezultata monitoringa šumskih ekosustava na području višenamjenskog kanala Dunav – Sava odrediti prihvatljivi režim podzemnih voda sa stajališta održanja šumskih ekosustava u zaobalju te u skladu s time u budućnosti razvijati projektno-tehničku dokumentaciju.</w:t>
            </w:r>
          </w:p>
          <w:p w14:paraId="1805081A"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Prilikom daljnje razrade projektne dokumentacije poštivati smjernice za mjere zaštite prirode date kroz odredbe Prostornog plana područja posebnih obilježja </w:t>
            </w:r>
            <w:r>
              <w:rPr>
                <w:rFonts w:eastAsia="Times New Roman" w:cs="Times New Roman"/>
                <w:color w:val="000000"/>
                <w:lang w:eastAsia="hr-HR"/>
              </w:rPr>
              <w:lastRenderedPageBreak/>
              <w:t>Višenamjenskog kanala Dunav-Sava, a osobito sljedećih:</w:t>
            </w:r>
          </w:p>
          <w:p w14:paraId="1414869E" w14:textId="77777777" w:rsidR="00245C32" w:rsidRDefault="00666F4C">
            <w:pPr>
              <w:numPr>
                <w:ilvl w:val="0"/>
                <w:numId w:val="66"/>
              </w:numPr>
              <w:spacing w:after="0" w:line="240" w:lineRule="auto"/>
              <w:contextualSpacing/>
              <w:jc w:val="both"/>
              <w:rPr>
                <w:rFonts w:eastAsia="Times New Roman" w:cs="Times New Roman"/>
                <w:color w:val="000000"/>
                <w:lang w:eastAsia="hr-HR"/>
              </w:rPr>
            </w:pPr>
            <w:r>
              <w:rPr>
                <w:rFonts w:eastAsia="Times New Roman" w:cs="Times New Roman"/>
                <w:color w:val="000000"/>
                <w:lang w:eastAsia="hr-HR"/>
              </w:rPr>
              <w:t xml:space="preserve">očuvati vodena i močvarna staništa u što prirodnijem stanju, a prema potrebi izvršiti revitalizaciju, </w:t>
            </w:r>
          </w:p>
          <w:p w14:paraId="727D2593" w14:textId="77777777" w:rsidR="00245C32" w:rsidRDefault="00666F4C">
            <w:pPr>
              <w:numPr>
                <w:ilvl w:val="0"/>
                <w:numId w:val="66"/>
              </w:numPr>
              <w:spacing w:after="0" w:line="240" w:lineRule="auto"/>
              <w:contextualSpacing/>
              <w:jc w:val="both"/>
              <w:rPr>
                <w:rFonts w:eastAsia="Times New Roman" w:cs="Times New Roman"/>
                <w:color w:val="000000"/>
                <w:lang w:eastAsia="hr-HR"/>
              </w:rPr>
            </w:pPr>
            <w:r>
              <w:rPr>
                <w:rFonts w:eastAsia="Times New Roman" w:cs="Times New Roman"/>
                <w:color w:val="000000"/>
                <w:lang w:eastAsia="hr-HR"/>
              </w:rPr>
              <w:t xml:space="preserve">osigurati povoljnu razinu vode u vodenim i močvarnim staništima koja je nužna za opstanak staništa i njihovih značajnih bioloških vrsta, </w:t>
            </w:r>
          </w:p>
          <w:p w14:paraId="461771DC" w14:textId="77777777" w:rsidR="00245C32" w:rsidRDefault="00666F4C">
            <w:pPr>
              <w:numPr>
                <w:ilvl w:val="0"/>
                <w:numId w:val="66"/>
              </w:numPr>
              <w:spacing w:after="0" w:line="240" w:lineRule="auto"/>
              <w:contextualSpacing/>
              <w:jc w:val="both"/>
              <w:rPr>
                <w:rFonts w:eastAsia="Times New Roman" w:cs="Times New Roman"/>
                <w:color w:val="000000"/>
                <w:lang w:eastAsia="hr-HR"/>
              </w:rPr>
            </w:pPr>
            <w:r>
              <w:rPr>
                <w:rFonts w:eastAsia="Times New Roman" w:cs="Times New Roman"/>
                <w:color w:val="000000"/>
                <w:lang w:eastAsia="hr-HR"/>
              </w:rPr>
              <w:t xml:space="preserve">očuvati povoljna fizikalno-kemijska svojstva vode ili ih poboljšati, ako su nepovoljna za opstanak staništa i njihovih značajnih bioloških vrsta, </w:t>
            </w:r>
          </w:p>
          <w:p w14:paraId="0C77EFB3" w14:textId="77777777" w:rsidR="00245C32" w:rsidRDefault="00666F4C">
            <w:pPr>
              <w:numPr>
                <w:ilvl w:val="0"/>
                <w:numId w:val="66"/>
              </w:numPr>
              <w:spacing w:after="0" w:line="240" w:lineRule="auto"/>
              <w:contextualSpacing/>
              <w:jc w:val="both"/>
              <w:rPr>
                <w:rFonts w:eastAsia="Times New Roman" w:cs="Times New Roman"/>
                <w:color w:val="000000"/>
                <w:lang w:eastAsia="hr-HR"/>
              </w:rPr>
            </w:pPr>
            <w:r>
              <w:rPr>
                <w:rFonts w:eastAsia="Times New Roman" w:cs="Times New Roman"/>
                <w:color w:val="000000"/>
                <w:lang w:eastAsia="hr-HR"/>
              </w:rPr>
              <w:t>očuvati povoljni sastav mineralnih i hranjivih tvari u vodi i tlu močvarnih staništa,</w:t>
            </w:r>
          </w:p>
          <w:p w14:paraId="70335348" w14:textId="77777777" w:rsidR="00245C32" w:rsidRDefault="00666F4C">
            <w:pPr>
              <w:numPr>
                <w:ilvl w:val="0"/>
                <w:numId w:val="66"/>
              </w:numPr>
              <w:spacing w:after="0" w:line="240" w:lineRule="auto"/>
              <w:contextualSpacing/>
              <w:jc w:val="both"/>
              <w:rPr>
                <w:rFonts w:eastAsia="Times New Roman" w:cs="Times New Roman"/>
                <w:color w:val="000000"/>
                <w:lang w:eastAsia="hr-HR"/>
              </w:rPr>
            </w:pPr>
            <w:r>
              <w:rPr>
                <w:rFonts w:eastAsia="Times New Roman" w:cs="Times New Roman"/>
                <w:color w:val="000000"/>
                <w:lang w:eastAsia="hr-HR"/>
              </w:rPr>
              <w:t xml:space="preserve">definirati i osigurati koridore za migracijske putove životinja tj. zone prijelaza za životinje; voditi računa o širini koridora koji se ostavlja za izvođenje </w:t>
            </w:r>
            <w:proofErr w:type="spellStart"/>
            <w:r>
              <w:rPr>
                <w:rFonts w:eastAsia="Times New Roman" w:cs="Times New Roman"/>
                <w:color w:val="000000"/>
                <w:lang w:eastAsia="hr-HR"/>
              </w:rPr>
              <w:t>pokosa</w:t>
            </w:r>
            <w:proofErr w:type="spellEnd"/>
            <w:r>
              <w:rPr>
                <w:rFonts w:eastAsia="Times New Roman" w:cs="Times New Roman"/>
                <w:color w:val="000000"/>
                <w:lang w:eastAsia="hr-HR"/>
              </w:rPr>
              <w:t xml:space="preserve"> koji moraju biti što blažeg nagiba, </w:t>
            </w:r>
          </w:p>
          <w:p w14:paraId="7C0EE644" w14:textId="77777777" w:rsidR="00245C32" w:rsidRDefault="00666F4C">
            <w:pPr>
              <w:numPr>
                <w:ilvl w:val="0"/>
                <w:numId w:val="66"/>
              </w:numPr>
              <w:spacing w:after="0" w:line="240" w:lineRule="auto"/>
              <w:contextualSpacing/>
              <w:jc w:val="both"/>
              <w:rPr>
                <w:rFonts w:eastAsia="Times New Roman" w:cs="Times New Roman"/>
                <w:color w:val="000000"/>
                <w:lang w:eastAsia="hr-HR"/>
              </w:rPr>
            </w:pPr>
            <w:r>
              <w:rPr>
                <w:rFonts w:eastAsia="Times New Roman" w:cs="Times New Roman"/>
                <w:color w:val="000000"/>
                <w:lang w:eastAsia="hr-HR"/>
              </w:rPr>
              <w:t>očuvati biološke vrste značajne za stanišne tipove; ne unositi strane (</w:t>
            </w:r>
            <w:proofErr w:type="spellStart"/>
            <w:r>
              <w:rPr>
                <w:rFonts w:eastAsia="Times New Roman" w:cs="Times New Roman"/>
                <w:color w:val="000000"/>
                <w:lang w:eastAsia="hr-HR"/>
              </w:rPr>
              <w:t>alohtone</w:t>
            </w:r>
            <w:proofErr w:type="spellEnd"/>
            <w:r>
              <w:rPr>
                <w:rFonts w:eastAsia="Times New Roman" w:cs="Times New Roman"/>
                <w:color w:val="000000"/>
                <w:lang w:eastAsia="hr-HR"/>
              </w:rPr>
              <w:t>) vrste.</w:t>
            </w:r>
          </w:p>
        </w:tc>
      </w:tr>
      <w:tr w:rsidR="00245C32" w14:paraId="47C77098" w14:textId="77777777">
        <w:trPr>
          <w:trHeight w:val="20"/>
        </w:trPr>
        <w:tc>
          <w:tcPr>
            <w:tcW w:w="1185" w:type="pct"/>
            <w:vMerge/>
            <w:vAlign w:val="center"/>
          </w:tcPr>
          <w:p w14:paraId="64B2A23C" w14:textId="77777777" w:rsidR="00245C32" w:rsidRDefault="00245C32">
            <w:pPr>
              <w:spacing w:after="0" w:line="240" w:lineRule="auto"/>
              <w:rPr>
                <w:rFonts w:eastAsia="Times New Roman" w:cs="Times New Roman"/>
                <w:b/>
                <w:lang w:eastAsia="hr-HR"/>
              </w:rPr>
            </w:pPr>
          </w:p>
        </w:tc>
        <w:tc>
          <w:tcPr>
            <w:tcW w:w="870" w:type="pct"/>
            <w:vAlign w:val="center"/>
          </w:tcPr>
          <w:p w14:paraId="3406BE26" w14:textId="77777777" w:rsidR="00245C32" w:rsidRDefault="00666F4C">
            <w:pPr>
              <w:spacing w:after="0" w:line="240" w:lineRule="auto"/>
              <w:rPr>
                <w:rFonts w:eastAsia="Times New Roman" w:cs="Times New Roman"/>
                <w:lang w:eastAsia="hr-HR"/>
              </w:rPr>
            </w:pPr>
            <w:r>
              <w:rPr>
                <w:rFonts w:eastAsia="Calibri" w:cs="Times New Roman"/>
              </w:rPr>
              <w:t>Divljač i lovstvo</w:t>
            </w:r>
          </w:p>
        </w:tc>
        <w:tc>
          <w:tcPr>
            <w:tcW w:w="2945" w:type="pct"/>
          </w:tcPr>
          <w:p w14:paraId="01B9964B" w14:textId="77777777" w:rsidR="00245C32" w:rsidRDefault="00666F4C">
            <w:pPr>
              <w:spacing w:after="0" w:line="240" w:lineRule="auto"/>
              <w:jc w:val="both"/>
              <w:rPr>
                <w:rFonts w:eastAsia="Times New Roman" w:cs="Times New Roman"/>
                <w:color w:val="000000"/>
                <w:lang w:eastAsia="hr-HR"/>
              </w:rPr>
            </w:pPr>
            <w:r>
              <w:rPr>
                <w:rFonts w:eastAsia="Calibri" w:cs="Times New Roman"/>
              </w:rPr>
              <w:t>Pri planiranju lokacija infrastrukture definirati te izbjegavati vrijedna staništa pogodna za populaciju divljih pataka u cilju njihovog očuvanja.</w:t>
            </w:r>
          </w:p>
        </w:tc>
      </w:tr>
      <w:tr w:rsidR="00245C32" w14:paraId="67782764" w14:textId="77777777">
        <w:trPr>
          <w:trHeight w:val="20"/>
        </w:trPr>
        <w:tc>
          <w:tcPr>
            <w:tcW w:w="1185" w:type="pct"/>
            <w:vMerge/>
            <w:vAlign w:val="center"/>
          </w:tcPr>
          <w:p w14:paraId="49375DA6" w14:textId="77777777" w:rsidR="00245C32" w:rsidRDefault="00245C32">
            <w:pPr>
              <w:spacing w:after="0" w:line="240" w:lineRule="auto"/>
              <w:rPr>
                <w:rFonts w:eastAsia="Times New Roman" w:cs="Times New Roman"/>
                <w:b/>
                <w:lang w:eastAsia="hr-HR"/>
              </w:rPr>
            </w:pPr>
          </w:p>
        </w:tc>
        <w:tc>
          <w:tcPr>
            <w:tcW w:w="870" w:type="pct"/>
            <w:vAlign w:val="center"/>
          </w:tcPr>
          <w:p w14:paraId="6C107F65"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4FF43A94"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color w:val="000000"/>
                <w:lang w:eastAsia="hr-HR"/>
              </w:rPr>
              <w:t>Sanirati područja zahvaćena građevinskim radovima, odnosno maksimalno vizualno uklopiti zahvat u okolni prostor.</w:t>
            </w:r>
          </w:p>
        </w:tc>
      </w:tr>
      <w:tr w:rsidR="00245C32" w14:paraId="38295F23" w14:textId="77777777">
        <w:trPr>
          <w:trHeight w:val="20"/>
        </w:trPr>
        <w:tc>
          <w:tcPr>
            <w:tcW w:w="1185" w:type="pct"/>
            <w:vMerge/>
            <w:vAlign w:val="center"/>
          </w:tcPr>
          <w:p w14:paraId="078C0930" w14:textId="77777777" w:rsidR="00245C32" w:rsidRDefault="00245C32">
            <w:pPr>
              <w:spacing w:after="0" w:line="240" w:lineRule="auto"/>
              <w:rPr>
                <w:rFonts w:eastAsia="Times New Roman" w:cs="Times New Roman"/>
                <w:b/>
                <w:lang w:eastAsia="hr-HR"/>
              </w:rPr>
            </w:pPr>
          </w:p>
        </w:tc>
        <w:tc>
          <w:tcPr>
            <w:tcW w:w="870" w:type="pct"/>
            <w:vAlign w:val="center"/>
          </w:tcPr>
          <w:p w14:paraId="22493275"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6D2178EF" w14:textId="77777777" w:rsidR="00245C32" w:rsidRDefault="00666F4C">
            <w:pPr>
              <w:autoSpaceDE w:val="0"/>
              <w:autoSpaceDN w:val="0"/>
              <w:adjustRightInd w:val="0"/>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r w:rsidR="00245C32" w14:paraId="082221E9" w14:textId="77777777">
        <w:trPr>
          <w:trHeight w:val="20"/>
        </w:trPr>
        <w:tc>
          <w:tcPr>
            <w:tcW w:w="1185" w:type="pct"/>
            <w:vMerge/>
            <w:vAlign w:val="center"/>
          </w:tcPr>
          <w:p w14:paraId="2633945D" w14:textId="77777777" w:rsidR="00245C32" w:rsidRDefault="00245C32">
            <w:pPr>
              <w:spacing w:after="0" w:line="240" w:lineRule="auto"/>
              <w:rPr>
                <w:rFonts w:eastAsia="Times New Roman" w:cs="Times New Roman"/>
                <w:lang w:eastAsia="hr-HR"/>
              </w:rPr>
            </w:pPr>
          </w:p>
        </w:tc>
        <w:tc>
          <w:tcPr>
            <w:tcW w:w="870" w:type="pct"/>
            <w:vAlign w:val="center"/>
          </w:tcPr>
          <w:p w14:paraId="23CF74AD"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68BBCFDC"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lang w:eastAsia="hr-HR"/>
              </w:rPr>
              <w:t>U slučaju značajnog povećanja prometa u blizini naseljenog područja izraditi elaborat zaštite od buke sukladno propisima koji reguliraju zaštitu od buke.</w:t>
            </w:r>
          </w:p>
        </w:tc>
      </w:tr>
      <w:tr w:rsidR="00245C32" w14:paraId="484BE970" w14:textId="77777777">
        <w:trPr>
          <w:trHeight w:val="20"/>
        </w:trPr>
        <w:tc>
          <w:tcPr>
            <w:tcW w:w="1185" w:type="pct"/>
            <w:vMerge w:val="restart"/>
            <w:vAlign w:val="center"/>
          </w:tcPr>
          <w:p w14:paraId="207BAC35" w14:textId="77777777" w:rsidR="00245C32" w:rsidRDefault="00666F4C">
            <w:pPr>
              <w:spacing w:after="0" w:line="240" w:lineRule="auto"/>
              <w:rPr>
                <w:rFonts w:eastAsia="Times New Roman" w:cs="Times New Roman"/>
                <w:lang w:eastAsia="hr-HR"/>
              </w:rPr>
            </w:pPr>
            <w:r>
              <w:rPr>
                <w:rFonts w:eastAsia="Times New Roman" w:cs="Times New Roman"/>
                <w:b/>
                <w:lang w:eastAsia="hr-HR"/>
              </w:rPr>
              <w:t>M -8.4.2</w:t>
            </w:r>
            <w:r>
              <w:rPr>
                <w:rFonts w:eastAsia="Times New Roman" w:cs="Times New Roman"/>
                <w:lang w:eastAsia="hr-HR"/>
              </w:rPr>
              <w:t xml:space="preserve"> Modernizacija plovnih putova i osiguravanje plovnosti rijeka u skladu s propisanim minimalnim klasama plovnosti za međunarodne plovne putove</w:t>
            </w:r>
          </w:p>
        </w:tc>
        <w:tc>
          <w:tcPr>
            <w:tcW w:w="870" w:type="pct"/>
            <w:vAlign w:val="center"/>
          </w:tcPr>
          <w:p w14:paraId="438A2873" w14:textId="77777777" w:rsidR="00245C32" w:rsidRDefault="00666F4C">
            <w:pPr>
              <w:spacing w:after="0" w:line="240" w:lineRule="auto"/>
              <w:rPr>
                <w:rFonts w:eastAsia="Times New Roman" w:cs="Times New Roman"/>
                <w:lang w:eastAsia="hr-HR"/>
              </w:rPr>
            </w:pPr>
            <w:r>
              <w:rPr>
                <w:rFonts w:eastAsia="Times New Roman" w:cs="Times New Roman"/>
                <w:lang w:eastAsia="hr-HR"/>
              </w:rPr>
              <w:t>Šume i šumarstvo</w:t>
            </w:r>
          </w:p>
        </w:tc>
        <w:tc>
          <w:tcPr>
            <w:tcW w:w="2945" w:type="pct"/>
            <w:vAlign w:val="center"/>
          </w:tcPr>
          <w:p w14:paraId="263E8A49"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color w:val="000000"/>
                <w:lang w:eastAsia="hr-HR"/>
              </w:rPr>
              <w:t>Na strateškoj razini, prilikom definiranja i provođenja aktivnosti na pojedinačnim projektima osiguravanja plovnosti u skladu s propisanim klasama uspostaviti suradnju sa nadležnim šumarskim službama kako bi se na projektnoj razini sagledali utjecaji i rizici koji bi mogli nastati i u skladu s tim propisati detaljnije mjere zaštite.</w:t>
            </w:r>
          </w:p>
        </w:tc>
      </w:tr>
      <w:tr w:rsidR="00245C32" w14:paraId="09687A7F" w14:textId="77777777">
        <w:trPr>
          <w:trHeight w:val="20"/>
        </w:trPr>
        <w:tc>
          <w:tcPr>
            <w:tcW w:w="1185" w:type="pct"/>
            <w:vMerge/>
            <w:vAlign w:val="center"/>
          </w:tcPr>
          <w:p w14:paraId="23473C24" w14:textId="77777777" w:rsidR="00245C32" w:rsidRDefault="00245C32">
            <w:pPr>
              <w:spacing w:after="0" w:line="240" w:lineRule="auto"/>
              <w:rPr>
                <w:rFonts w:eastAsia="Times New Roman" w:cs="Times New Roman"/>
                <w:lang w:eastAsia="hr-HR"/>
              </w:rPr>
            </w:pPr>
          </w:p>
        </w:tc>
        <w:tc>
          <w:tcPr>
            <w:tcW w:w="870" w:type="pct"/>
            <w:vAlign w:val="center"/>
          </w:tcPr>
          <w:p w14:paraId="7EDAEB5E" w14:textId="77777777" w:rsidR="00245C32" w:rsidRDefault="00666F4C">
            <w:pPr>
              <w:spacing w:after="0" w:line="240" w:lineRule="auto"/>
              <w:rPr>
                <w:rFonts w:eastAsia="Times New Roman" w:cs="Times New Roman"/>
                <w:lang w:eastAsia="hr-HR"/>
              </w:rPr>
            </w:pPr>
            <w:r>
              <w:rPr>
                <w:rFonts w:eastAsia="Times New Roman" w:cs="Times New Roman"/>
                <w:lang w:eastAsia="hr-HR"/>
              </w:rPr>
              <w:t>Divljač i lovstvo</w:t>
            </w:r>
          </w:p>
        </w:tc>
        <w:tc>
          <w:tcPr>
            <w:tcW w:w="2945" w:type="pct"/>
            <w:vAlign w:val="center"/>
          </w:tcPr>
          <w:p w14:paraId="2F84817E" w14:textId="77777777" w:rsidR="00245C32" w:rsidRDefault="00666F4C">
            <w:pPr>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Prilikom planiranja aktivnosti modernizacije postojećih plovnih putova i osiguravanja klase plovnosti u skladu s propisanim klasama plovnosti rijeka, a osobito aktivnosti koje se tiču uređenja obale, prilikom planiranja i izvođenja radova uspostaviti suradnju s </w:t>
            </w:r>
            <w:proofErr w:type="spellStart"/>
            <w:r>
              <w:rPr>
                <w:rFonts w:eastAsia="Times New Roman" w:cs="Times New Roman"/>
                <w:color w:val="000000"/>
                <w:lang w:eastAsia="hr-HR"/>
              </w:rPr>
              <w:t>lovoovlaštenicima</w:t>
            </w:r>
            <w:proofErr w:type="spellEnd"/>
            <w:r>
              <w:rPr>
                <w:rFonts w:eastAsia="Times New Roman" w:cs="Times New Roman"/>
                <w:color w:val="000000"/>
                <w:lang w:eastAsia="hr-HR"/>
              </w:rPr>
              <w:t xml:space="preserve"> kako bi se detaljnije sagledali mogući negativni utjecaji</w:t>
            </w:r>
          </w:p>
        </w:tc>
      </w:tr>
      <w:tr w:rsidR="00245C32" w14:paraId="7B7F9A32" w14:textId="77777777">
        <w:trPr>
          <w:trHeight w:val="20"/>
        </w:trPr>
        <w:tc>
          <w:tcPr>
            <w:tcW w:w="1185" w:type="pct"/>
            <w:vMerge/>
            <w:vAlign w:val="center"/>
          </w:tcPr>
          <w:p w14:paraId="083004B3" w14:textId="77777777" w:rsidR="00245C32" w:rsidRDefault="00245C32">
            <w:pPr>
              <w:spacing w:after="0" w:line="240" w:lineRule="auto"/>
              <w:rPr>
                <w:rFonts w:eastAsia="Times New Roman" w:cs="Times New Roman"/>
                <w:lang w:eastAsia="hr-HR"/>
              </w:rPr>
            </w:pPr>
          </w:p>
        </w:tc>
        <w:tc>
          <w:tcPr>
            <w:tcW w:w="870" w:type="pct"/>
            <w:vAlign w:val="center"/>
          </w:tcPr>
          <w:p w14:paraId="35310119"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3403ED28"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Zaštitu voda i vodnih tijela planirati i izvoditi na cijelom području obuhvata, a strože kriterije na području zona sanitarne zaštite (uključujući i potencijalne).</w:t>
            </w:r>
          </w:p>
          <w:p w14:paraId="15ADDF8A"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4A6579F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najvećoj mogućoj mjeri sačuvati funkcionalnost postojećeg sustava zaštite od štetnih djelovanja voda i postojeći hidrološki režim.</w:t>
            </w:r>
          </w:p>
          <w:p w14:paraId="3204C17D"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Prilikom planiranja infrastrukturnih radova primijeniti odgovarajuće smjernice (npr. prema ICPDR 2010: Platina – Priručnik dobre prakse u održivom planiranju vodnih putova) na način da utjecaj promjene </w:t>
            </w:r>
            <w:proofErr w:type="spellStart"/>
            <w:r>
              <w:rPr>
                <w:rFonts w:eastAsia="Times New Roman" w:cs="Times New Roman"/>
                <w:lang w:eastAsia="hr-HR"/>
              </w:rPr>
              <w:t>hidromorfologije</w:t>
            </w:r>
            <w:proofErr w:type="spellEnd"/>
            <w:r>
              <w:rPr>
                <w:rFonts w:eastAsia="Times New Roman" w:cs="Times New Roman"/>
                <w:lang w:eastAsia="hr-HR"/>
              </w:rPr>
              <w:t xml:space="preserve"> bude lokalnog karaktera i na prihvatljivoj razini (kako bi se minimalizirala degradacija korita rijeka, tamo gdje je to moguće obilježavati pojedine dionica plovnog puta kako bi se koristile novonastale veće dubine u koritu rijeke …)</w:t>
            </w:r>
          </w:p>
        </w:tc>
      </w:tr>
      <w:tr w:rsidR="00245C32" w14:paraId="7E9879B9" w14:textId="77777777">
        <w:trPr>
          <w:trHeight w:val="20"/>
        </w:trPr>
        <w:tc>
          <w:tcPr>
            <w:tcW w:w="1185" w:type="pct"/>
            <w:vMerge/>
            <w:vAlign w:val="center"/>
          </w:tcPr>
          <w:p w14:paraId="694B5C6F" w14:textId="77777777" w:rsidR="00245C32" w:rsidRDefault="00245C32">
            <w:pPr>
              <w:spacing w:after="0" w:line="240" w:lineRule="auto"/>
              <w:rPr>
                <w:rFonts w:eastAsia="Times New Roman" w:cs="Times New Roman"/>
                <w:lang w:eastAsia="hr-HR"/>
              </w:rPr>
            </w:pPr>
          </w:p>
        </w:tc>
        <w:tc>
          <w:tcPr>
            <w:tcW w:w="870" w:type="pct"/>
            <w:vAlign w:val="center"/>
          </w:tcPr>
          <w:p w14:paraId="0B25FA4D"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4B0005A2"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Koncept unaprjeđenja unutarnjih plovnih putova provesti u skladu s odredbama europskih dokumenata zaštite prirode, čije se mjere odnose na održivo gospodarenje uz očuvanje bioraznolikosti rijeka. </w:t>
            </w:r>
          </w:p>
          <w:p w14:paraId="5AE4F16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Prije provođenja aktivnosti unaprjeđenja plovnih putova nastaviti komunikaciju i suradnju s javnim ustanovama koje su zadužene za upravljanje područjem i ministarstvom nadležnim za poslove zaštite prirode kako bi se osigurao holistički pristup </w:t>
            </w:r>
            <w:r>
              <w:rPr>
                <w:rFonts w:eastAsia="Times New Roman" w:cs="Times New Roman"/>
                <w:lang w:eastAsia="hr-HR"/>
              </w:rPr>
              <w:lastRenderedPageBreak/>
              <w:t xml:space="preserve">osmišljavanju alternativnih mjera zaštite prirode na projektnoj razini. </w:t>
            </w:r>
          </w:p>
          <w:p w14:paraId="1C0D657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Mjere za poboljšanje plovnosti rijeka provoditi uz minimalizaciju građevinskih utjecaja primjenom alternativnih mjera obnove/poboljšanja koje moraju biti u skladu s postojećom riječnom morfologijom i heterogenošću staništa/vrsta, uvažavajući smjernice priručnika dobre prakse u održivom planiranju vodnih putova („Platina – Priručnik dobre prakse u održivom planiranju vodnih putova“, ICPDR, 2010.). </w:t>
            </w:r>
          </w:p>
          <w:p w14:paraId="48FB5649"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Koristiti alternativna rješenja zadovoljavanja tehničkih brodskih parametara s aspekta zaštite prirode (brodovi s motorima sa smanjenom emisijom plinova, zabrana prometovanja za brodove od kojih postoji rizik od ispuštanja nafte). </w:t>
            </w:r>
          </w:p>
          <w:p w14:paraId="6D29FB3E" w14:textId="02EF28BE"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Provođenje tehničkih radova izvoditi kada je razina vode niska (ljeti) te izvan kritičnih </w:t>
            </w:r>
            <w:r w:rsidR="00475D48">
              <w:rPr>
                <w:rFonts w:eastAsia="Times New Roman" w:cs="Times New Roman"/>
                <w:lang w:eastAsia="hr-HR"/>
              </w:rPr>
              <w:t>razdoblja</w:t>
            </w:r>
            <w:r>
              <w:rPr>
                <w:rFonts w:eastAsia="Times New Roman" w:cs="Times New Roman"/>
                <w:lang w:eastAsia="hr-HR"/>
              </w:rPr>
              <w:t xml:space="preserve"> životnog ciklusa ugroženih vrsta za koje je utjecaj izraženiji. Aktivnosti čišćenja plovnog puta i iskopa uskladiti s godišnjom dinamikom pronosa nanosa te ekološkim zahtjevima ribljih vrsta, </w:t>
            </w:r>
            <w:proofErr w:type="spellStart"/>
            <w:r>
              <w:rPr>
                <w:rFonts w:eastAsia="Times New Roman" w:cs="Times New Roman"/>
                <w:lang w:eastAsia="hr-HR"/>
              </w:rPr>
              <w:t>bentičkih</w:t>
            </w:r>
            <w:proofErr w:type="spellEnd"/>
            <w:r>
              <w:rPr>
                <w:rFonts w:eastAsia="Times New Roman" w:cs="Times New Roman"/>
                <w:lang w:eastAsia="hr-HR"/>
              </w:rPr>
              <w:t xml:space="preserve"> beskralješnjaka i ptica koje gnijezde uz obale (provoditi radove u razdobljima njihove manje aktivnosti te po mogućnosti niskih vodostaja kako bi se smanjilo njihovo uznemiravanje). Razvoj aktivnosti na plovnim putovima provoditi uz zadržavanje postojeće klase plovnosti tamo gdje je to moguće te primjenom odgovarajućih mjera ograničenja uvjeta plovidbe na posebno osjetljivim dionicama (prethodno utvrđenim na projektnoj razini).</w:t>
            </w:r>
          </w:p>
        </w:tc>
      </w:tr>
      <w:tr w:rsidR="00245C32" w14:paraId="499C3FA4" w14:textId="77777777">
        <w:trPr>
          <w:trHeight w:val="20"/>
        </w:trPr>
        <w:tc>
          <w:tcPr>
            <w:tcW w:w="1185" w:type="pct"/>
            <w:vMerge/>
            <w:vAlign w:val="center"/>
          </w:tcPr>
          <w:p w14:paraId="3A82A651" w14:textId="77777777" w:rsidR="00245C32" w:rsidRDefault="00245C32">
            <w:pPr>
              <w:spacing w:after="0" w:line="240" w:lineRule="auto"/>
              <w:rPr>
                <w:rFonts w:eastAsia="Times New Roman" w:cs="Times New Roman"/>
                <w:lang w:eastAsia="hr-HR"/>
              </w:rPr>
            </w:pPr>
          </w:p>
        </w:tc>
        <w:tc>
          <w:tcPr>
            <w:tcW w:w="870" w:type="pct"/>
            <w:vAlign w:val="center"/>
          </w:tcPr>
          <w:p w14:paraId="413351DC" w14:textId="77777777" w:rsidR="00245C32" w:rsidRDefault="00666F4C">
            <w:pPr>
              <w:spacing w:after="0" w:line="240" w:lineRule="auto"/>
              <w:rPr>
                <w:rFonts w:eastAsia="Times New Roman" w:cs="Times New Roman"/>
                <w:lang w:eastAsia="hr-HR"/>
              </w:rPr>
            </w:pPr>
            <w:r>
              <w:rPr>
                <w:rFonts w:eastAsia="Times New Roman" w:cs="Times New Roman"/>
                <w:lang w:eastAsia="hr-HR"/>
              </w:rPr>
              <w:t>Stanovništvo</w:t>
            </w:r>
          </w:p>
        </w:tc>
        <w:tc>
          <w:tcPr>
            <w:tcW w:w="2945" w:type="pct"/>
            <w:vAlign w:val="center"/>
          </w:tcPr>
          <w:p w14:paraId="68D835FE"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Kod izgradnje infrastrukturnih objekata u svrhu podizanja plovnosti nastojati izbjeći područja koje stanovništvo uobičajeno koristi u sportsko-rekreacijske namjene.</w:t>
            </w:r>
          </w:p>
        </w:tc>
      </w:tr>
      <w:tr w:rsidR="00245C32" w14:paraId="5072AF7A" w14:textId="77777777">
        <w:trPr>
          <w:trHeight w:val="20"/>
        </w:trPr>
        <w:tc>
          <w:tcPr>
            <w:tcW w:w="1185" w:type="pct"/>
            <w:vMerge/>
            <w:vAlign w:val="center"/>
          </w:tcPr>
          <w:p w14:paraId="0A4265C6" w14:textId="77777777" w:rsidR="00245C32" w:rsidRDefault="00245C32">
            <w:pPr>
              <w:spacing w:after="0" w:line="240" w:lineRule="auto"/>
              <w:rPr>
                <w:rFonts w:eastAsia="Times New Roman" w:cs="Times New Roman"/>
                <w:lang w:eastAsia="hr-HR"/>
              </w:rPr>
            </w:pPr>
          </w:p>
        </w:tc>
        <w:tc>
          <w:tcPr>
            <w:tcW w:w="870" w:type="pct"/>
            <w:vAlign w:val="center"/>
          </w:tcPr>
          <w:p w14:paraId="304725B0"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347D92BA" w14:textId="77777777" w:rsidR="00245C32" w:rsidRDefault="00666F4C">
            <w:pPr>
              <w:spacing w:after="0" w:line="240" w:lineRule="auto"/>
              <w:jc w:val="both"/>
              <w:rPr>
                <w:rFonts w:eastAsia="Times New Roman" w:cs="Times New Roman"/>
                <w:lang w:eastAsia="hr-HR"/>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w:t>
            </w:r>
            <w:r>
              <w:rPr>
                <w:rFonts w:eastAsia="Times New Roman" w:cs="Times New Roman"/>
                <w:color w:val="000000"/>
              </w:rPr>
              <w:lastRenderedPageBreak/>
              <w:t>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w:t>
            </w:r>
          </w:p>
        </w:tc>
      </w:tr>
      <w:tr w:rsidR="00245C32" w14:paraId="11254E6C" w14:textId="77777777">
        <w:trPr>
          <w:trHeight w:val="20"/>
        </w:trPr>
        <w:tc>
          <w:tcPr>
            <w:tcW w:w="1185" w:type="pct"/>
            <w:vMerge/>
            <w:vAlign w:val="center"/>
          </w:tcPr>
          <w:p w14:paraId="5AC2C737" w14:textId="77777777" w:rsidR="00245C32" w:rsidRDefault="00245C32">
            <w:pPr>
              <w:spacing w:after="0" w:line="240" w:lineRule="auto"/>
              <w:rPr>
                <w:rFonts w:eastAsia="Times New Roman" w:cs="Times New Roman"/>
                <w:lang w:eastAsia="hr-HR"/>
              </w:rPr>
            </w:pPr>
          </w:p>
        </w:tc>
        <w:tc>
          <w:tcPr>
            <w:tcW w:w="870" w:type="pct"/>
            <w:vAlign w:val="center"/>
          </w:tcPr>
          <w:p w14:paraId="7D617865" w14:textId="77777777" w:rsidR="00245C32" w:rsidRDefault="00666F4C">
            <w:pPr>
              <w:spacing w:after="0" w:line="240" w:lineRule="auto"/>
              <w:rPr>
                <w:rFonts w:eastAsia="Times New Roman" w:cs="Times New Roman"/>
                <w:lang w:eastAsia="hr-HR"/>
              </w:rPr>
            </w:pPr>
            <w:r>
              <w:rPr>
                <w:rFonts w:eastAsia="Calibri" w:cs="Times New Roman"/>
              </w:rPr>
              <w:t>Prilagodba klimatskim promjenama</w:t>
            </w:r>
          </w:p>
        </w:tc>
        <w:tc>
          <w:tcPr>
            <w:tcW w:w="2945" w:type="pct"/>
          </w:tcPr>
          <w:p w14:paraId="1F54BEB8" w14:textId="77777777" w:rsidR="00245C32" w:rsidRDefault="00666F4C">
            <w:pPr>
              <w:spacing w:after="0" w:line="240" w:lineRule="auto"/>
              <w:jc w:val="both"/>
              <w:rPr>
                <w:rFonts w:eastAsia="Times New Roman" w:cs="Times New Roman"/>
                <w:lang w:eastAsia="hr-HR"/>
              </w:rPr>
            </w:pPr>
            <w:r>
              <w:rPr>
                <w:rFonts w:eastAsia="Calibri" w:cs="Times New Roman"/>
              </w:rPr>
              <w:t xml:space="preserve">Kod definiranja plovnih putova uzeti u obzir i očekivane niske vodostaje, ali u skladu s njihovim prirodnim obilježjima toka ili </w:t>
            </w:r>
            <w:proofErr w:type="spellStart"/>
            <w:r>
              <w:rPr>
                <w:rFonts w:eastAsia="Calibri" w:cs="Times New Roman"/>
              </w:rPr>
              <w:t>ekoremedijacijskim</w:t>
            </w:r>
            <w:proofErr w:type="spellEnd"/>
            <w:r>
              <w:rPr>
                <w:rFonts w:eastAsia="Calibri" w:cs="Times New Roman"/>
              </w:rPr>
              <w:t xml:space="preserve"> principima uređenja obnove toka.</w:t>
            </w:r>
          </w:p>
        </w:tc>
      </w:tr>
      <w:tr w:rsidR="00245C32" w14:paraId="3E5429FA" w14:textId="77777777">
        <w:trPr>
          <w:trHeight w:val="20"/>
        </w:trPr>
        <w:tc>
          <w:tcPr>
            <w:tcW w:w="1185" w:type="pct"/>
            <w:vMerge/>
            <w:vAlign w:val="center"/>
          </w:tcPr>
          <w:p w14:paraId="5F3E33D7" w14:textId="77777777" w:rsidR="00245C32" w:rsidRDefault="00245C32">
            <w:pPr>
              <w:spacing w:after="0" w:line="240" w:lineRule="auto"/>
              <w:rPr>
                <w:rFonts w:eastAsia="Times New Roman" w:cs="Times New Roman"/>
                <w:lang w:eastAsia="hr-HR"/>
              </w:rPr>
            </w:pPr>
          </w:p>
        </w:tc>
        <w:tc>
          <w:tcPr>
            <w:tcW w:w="870" w:type="pct"/>
            <w:vAlign w:val="center"/>
          </w:tcPr>
          <w:p w14:paraId="70579831" w14:textId="77777777" w:rsidR="00245C32" w:rsidRDefault="00666F4C">
            <w:pPr>
              <w:spacing w:after="0" w:line="240" w:lineRule="auto"/>
              <w:rPr>
                <w:rFonts w:eastAsia="Times New Roman" w:cs="Times New Roman"/>
                <w:lang w:eastAsia="hr-HR"/>
              </w:rPr>
            </w:pPr>
            <w:r>
              <w:rPr>
                <w:rFonts w:eastAsia="Times New Roman" w:cs="Times New Roman"/>
                <w:lang w:eastAsia="hr-HR"/>
              </w:rPr>
              <w:t>Buka</w:t>
            </w:r>
          </w:p>
        </w:tc>
        <w:tc>
          <w:tcPr>
            <w:tcW w:w="2945" w:type="pct"/>
            <w:vAlign w:val="center"/>
          </w:tcPr>
          <w:p w14:paraId="6B768EE0"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U slučaju značajnog povećanja prometa u blizini naseljenog područja izraditi elaborat zaštite od buke sukladno propisima koji reguliraju zaštitu od buke..</w:t>
            </w:r>
          </w:p>
        </w:tc>
      </w:tr>
      <w:tr w:rsidR="00245C32" w14:paraId="1B5C0074" w14:textId="77777777">
        <w:trPr>
          <w:trHeight w:val="20"/>
        </w:trPr>
        <w:tc>
          <w:tcPr>
            <w:tcW w:w="5000" w:type="pct"/>
            <w:gridSpan w:val="3"/>
            <w:shd w:val="clear" w:color="auto" w:fill="D9D9D9"/>
            <w:vAlign w:val="center"/>
          </w:tcPr>
          <w:p w14:paraId="3DDB2660" w14:textId="77777777" w:rsidR="00245C32" w:rsidRDefault="00666F4C">
            <w:pPr>
              <w:spacing w:after="0" w:line="240" w:lineRule="auto"/>
              <w:jc w:val="both"/>
              <w:rPr>
                <w:rFonts w:eastAsia="Times New Roman" w:cs="Times New Roman"/>
                <w:lang w:eastAsia="hr-HR"/>
              </w:rPr>
            </w:pPr>
            <w:r>
              <w:rPr>
                <w:rFonts w:eastAsia="Times New Roman" w:cs="Times New Roman"/>
                <w:b/>
                <w:lang w:eastAsia="hr-HR"/>
              </w:rPr>
              <w:t>9. Sigurnost</w:t>
            </w:r>
          </w:p>
        </w:tc>
      </w:tr>
      <w:tr w:rsidR="00245C32" w14:paraId="2782AEB3" w14:textId="77777777">
        <w:trPr>
          <w:trHeight w:val="20"/>
        </w:trPr>
        <w:tc>
          <w:tcPr>
            <w:tcW w:w="1185" w:type="pct"/>
            <w:vMerge w:val="restart"/>
            <w:vAlign w:val="center"/>
          </w:tcPr>
          <w:p w14:paraId="338A11DF" w14:textId="77777777" w:rsidR="00245C32" w:rsidRDefault="00666F4C">
            <w:pPr>
              <w:spacing w:after="0" w:line="240" w:lineRule="auto"/>
              <w:rPr>
                <w:rFonts w:eastAsia="Times New Roman" w:cs="Times New Roman"/>
                <w:b/>
                <w:bCs/>
                <w:lang w:eastAsia="hr-HR"/>
              </w:rPr>
            </w:pPr>
            <w:r>
              <w:rPr>
                <w:rFonts w:eastAsia="Times New Roman" w:cs="Times New Roman"/>
                <w:b/>
                <w:bCs/>
                <w:lang w:eastAsia="hr-HR"/>
              </w:rPr>
              <w:t xml:space="preserve">M -9.1.2 </w:t>
            </w:r>
            <w:r>
              <w:rPr>
                <w:rFonts w:eastAsia="Times New Roman" w:cs="Times New Roman"/>
                <w:lang w:eastAsia="hr-HR"/>
              </w:rPr>
              <w:t>Sanacija i dogradnja postojećih objekata sigurnosti plovidbe i modernizacija signalizacije</w:t>
            </w:r>
          </w:p>
        </w:tc>
        <w:tc>
          <w:tcPr>
            <w:tcW w:w="870" w:type="pct"/>
            <w:vAlign w:val="center"/>
          </w:tcPr>
          <w:p w14:paraId="52DC6689" w14:textId="77777777" w:rsidR="00245C32" w:rsidRDefault="00666F4C">
            <w:pPr>
              <w:spacing w:after="0" w:line="240" w:lineRule="auto"/>
              <w:rPr>
                <w:rFonts w:eastAsia="Times New Roman" w:cs="Times New Roman"/>
                <w:lang w:eastAsia="hr-HR"/>
              </w:rPr>
            </w:pPr>
            <w:r>
              <w:rPr>
                <w:rFonts w:eastAsia="Times New Roman" w:cs="Times New Roman"/>
                <w:lang w:eastAsia="hr-HR"/>
              </w:rPr>
              <w:t>Biološka raznolikost i zaštićena područja</w:t>
            </w:r>
          </w:p>
        </w:tc>
        <w:tc>
          <w:tcPr>
            <w:tcW w:w="2945" w:type="pct"/>
            <w:vAlign w:val="center"/>
          </w:tcPr>
          <w:p w14:paraId="6C567D6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Za potrebe izgradnje objekata sigurnosti plovidbe graditi samo na dijelovima vodnog puta koji predstavljaju rizik za plovidbu i na način da se ne ugrožava prirodni ekosustav uz primjenu odgovarajućih mjera zaštite na projektnoj razini. </w:t>
            </w:r>
          </w:p>
          <w:p w14:paraId="4D156D8C"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 planiranju novih lokacija objekata izbjegavati ugrožene i rijetke stanišne tipove (prema propisima iz područja zaštite prirode) te posebno osjetljive dionice rijeka (riječni sprudovi, strme i odronjene riječna obale, riječni rukavci).</w:t>
            </w:r>
          </w:p>
          <w:p w14:paraId="4A18766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Planiranje projekata uskladiti s relevantnim europskim smjernicama, poput „Platina – Priručnik dobre prakse u održivom planiranju vodnih putova“, ICPDR, 2010., kao i nacionalnim smjernicama, npr. „Stručne smjernice – upravljanje rijekama“ (HAOP, 2016.).</w:t>
            </w:r>
          </w:p>
        </w:tc>
      </w:tr>
      <w:tr w:rsidR="00245C32" w14:paraId="378948DE" w14:textId="77777777">
        <w:trPr>
          <w:trHeight w:val="20"/>
        </w:trPr>
        <w:tc>
          <w:tcPr>
            <w:tcW w:w="1185" w:type="pct"/>
            <w:vMerge/>
            <w:vAlign w:val="center"/>
          </w:tcPr>
          <w:p w14:paraId="5B74D0BB" w14:textId="77777777" w:rsidR="00245C32" w:rsidRDefault="00245C32">
            <w:pPr>
              <w:spacing w:after="0" w:line="240" w:lineRule="auto"/>
              <w:rPr>
                <w:rFonts w:eastAsia="Times New Roman" w:cs="Times New Roman"/>
                <w:lang w:eastAsia="hr-HR"/>
              </w:rPr>
            </w:pPr>
          </w:p>
        </w:tc>
        <w:tc>
          <w:tcPr>
            <w:tcW w:w="870" w:type="pct"/>
            <w:vAlign w:val="center"/>
          </w:tcPr>
          <w:p w14:paraId="2B788F9E"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4B2A79A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Sanirati područja zahvaćena građevinskim radovima, odnosno maksimalno vizualno uklopiti zahvat u okolni prostor.</w:t>
            </w:r>
          </w:p>
        </w:tc>
      </w:tr>
      <w:tr w:rsidR="00245C32" w14:paraId="4B5866EA" w14:textId="77777777">
        <w:trPr>
          <w:trHeight w:val="20"/>
        </w:trPr>
        <w:tc>
          <w:tcPr>
            <w:tcW w:w="1185" w:type="pct"/>
            <w:vMerge/>
            <w:vAlign w:val="center"/>
          </w:tcPr>
          <w:p w14:paraId="28BD40A5" w14:textId="77777777" w:rsidR="00245C32" w:rsidRDefault="00245C32">
            <w:pPr>
              <w:spacing w:after="0" w:line="240" w:lineRule="auto"/>
              <w:rPr>
                <w:rFonts w:eastAsia="Times New Roman" w:cs="Times New Roman"/>
                <w:b/>
                <w:bCs/>
                <w:lang w:eastAsia="hr-HR"/>
              </w:rPr>
            </w:pPr>
          </w:p>
        </w:tc>
        <w:tc>
          <w:tcPr>
            <w:tcW w:w="870" w:type="pct"/>
            <w:vAlign w:val="center"/>
          </w:tcPr>
          <w:p w14:paraId="7F65C52A"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7E49EA8B" w14:textId="77777777" w:rsidR="00245C32" w:rsidRDefault="00666F4C">
            <w:pPr>
              <w:autoSpaceDE w:val="0"/>
              <w:autoSpaceDN w:val="0"/>
              <w:adjustRightInd w:val="0"/>
              <w:spacing w:after="0" w:line="240" w:lineRule="auto"/>
              <w:jc w:val="both"/>
              <w:rPr>
                <w:rFonts w:eastAsia="Times New Roman" w:cs="Times New Roman"/>
                <w:color w:val="000000"/>
              </w:rPr>
            </w:pPr>
            <w:r>
              <w:rPr>
                <w:rFonts w:eastAsia="Times New Roman" w:cs="Times New Roman"/>
                <w:color w:val="000000"/>
              </w:rPr>
              <w:t>Tijekom planiranja zahvata zatražiti smjernice nadležnog Konzervatorskog odjela ministarstva nadležnog za kulturu.</w:t>
            </w:r>
          </w:p>
          <w:p w14:paraId="74B7D44C" w14:textId="77777777" w:rsidR="00245C32" w:rsidRDefault="00666F4C">
            <w:pPr>
              <w:autoSpaceDE w:val="0"/>
              <w:autoSpaceDN w:val="0"/>
              <w:adjustRightInd w:val="0"/>
              <w:spacing w:after="0" w:line="240" w:lineRule="auto"/>
              <w:jc w:val="both"/>
              <w:rPr>
                <w:rFonts w:eastAsia="Times New Roman" w:cs="Times New Roman"/>
                <w:lang w:eastAsia="hr-HR"/>
              </w:rPr>
            </w:pPr>
            <w:r>
              <w:rPr>
                <w:rFonts w:eastAsia="Times New Roman" w:cs="Times New Roman"/>
                <w:color w:val="000000"/>
              </w:rPr>
              <w:t xml:space="preserve">Ako se tijekom infrastrukturnih radova naiđe na arheološko nalazište, nepokretne ili pokretne arheološke predmete sukladno propisima potrebno je radove obustaviti i obavijestiti nadležni Konzervatorski odjel. </w:t>
            </w:r>
          </w:p>
        </w:tc>
      </w:tr>
      <w:tr w:rsidR="00245C32" w14:paraId="4B07F749" w14:textId="77777777">
        <w:trPr>
          <w:trHeight w:val="20"/>
        </w:trPr>
        <w:tc>
          <w:tcPr>
            <w:tcW w:w="1185" w:type="pct"/>
            <w:vAlign w:val="center"/>
          </w:tcPr>
          <w:p w14:paraId="1970E9DD" w14:textId="77777777" w:rsidR="00245C32" w:rsidRDefault="00666F4C">
            <w:pPr>
              <w:spacing w:after="0" w:line="240" w:lineRule="auto"/>
              <w:rPr>
                <w:rFonts w:eastAsia="Times New Roman" w:cs="Times New Roman"/>
                <w:b/>
                <w:bCs/>
                <w:lang w:eastAsia="hr-HR"/>
              </w:rPr>
            </w:pPr>
            <w:r>
              <w:rPr>
                <w:rFonts w:eastAsia="Times New Roman" w:cs="Times New Roman"/>
                <w:b/>
                <w:lang w:eastAsia="hr-HR"/>
              </w:rPr>
              <w:t>M -9.1.3</w:t>
            </w:r>
            <w:r>
              <w:rPr>
                <w:rFonts w:eastAsia="Times New Roman" w:cs="Times New Roman"/>
                <w:lang w:eastAsia="hr-HR"/>
              </w:rPr>
              <w:t xml:space="preserve"> Povećanje broja plovila za nadzor sigurnosti plovidbe i plovila za zaštitu okoliša</w:t>
            </w:r>
          </w:p>
        </w:tc>
        <w:tc>
          <w:tcPr>
            <w:tcW w:w="870" w:type="pct"/>
            <w:vAlign w:val="center"/>
          </w:tcPr>
          <w:p w14:paraId="1BC8885F" w14:textId="77777777" w:rsidR="00245C32" w:rsidRDefault="00666F4C">
            <w:pPr>
              <w:spacing w:after="0" w:line="240" w:lineRule="auto"/>
              <w:rPr>
                <w:rFonts w:eastAsia="Times New Roman" w:cs="Times New Roman"/>
                <w:lang w:eastAsia="hr-HR"/>
              </w:rPr>
            </w:pPr>
            <w:r>
              <w:rPr>
                <w:rFonts w:eastAsia="Times New Roman" w:cs="Times New Roman"/>
                <w:lang w:eastAsia="hr-HR"/>
              </w:rPr>
              <w:t>Vode/ utjecaj na klimatske promjene</w:t>
            </w:r>
          </w:p>
        </w:tc>
        <w:tc>
          <w:tcPr>
            <w:tcW w:w="2945" w:type="pct"/>
            <w:vAlign w:val="center"/>
          </w:tcPr>
          <w:p w14:paraId="77246A1E" w14:textId="77777777" w:rsidR="00245C32" w:rsidRDefault="00666F4C">
            <w:pPr>
              <w:autoSpaceDE w:val="0"/>
              <w:autoSpaceDN w:val="0"/>
              <w:adjustRightInd w:val="0"/>
              <w:spacing w:after="0" w:line="240" w:lineRule="auto"/>
              <w:jc w:val="both"/>
              <w:rPr>
                <w:rFonts w:eastAsia="Times New Roman" w:cs="Times New Roman"/>
                <w:color w:val="000000"/>
                <w:lang w:eastAsia="hr-HR"/>
              </w:rPr>
            </w:pPr>
            <w:r>
              <w:rPr>
                <w:rFonts w:eastAsia="Times New Roman" w:cs="Times New Roman"/>
                <w:lang w:eastAsia="hr-HR"/>
              </w:rPr>
              <w:t>Koristiti ekološki prihvatljiva plovila</w:t>
            </w:r>
          </w:p>
        </w:tc>
      </w:tr>
      <w:tr w:rsidR="00245C32" w14:paraId="4F63EF8D" w14:textId="77777777">
        <w:trPr>
          <w:trHeight w:val="20"/>
        </w:trPr>
        <w:tc>
          <w:tcPr>
            <w:tcW w:w="1185" w:type="pct"/>
            <w:vMerge w:val="restart"/>
            <w:vAlign w:val="center"/>
          </w:tcPr>
          <w:p w14:paraId="0BA68510" w14:textId="77777777" w:rsidR="00245C32" w:rsidRDefault="00666F4C">
            <w:pPr>
              <w:spacing w:after="0" w:line="240" w:lineRule="auto"/>
              <w:rPr>
                <w:rFonts w:eastAsia="Times New Roman" w:cs="Times New Roman"/>
                <w:lang w:eastAsia="hr-HR"/>
              </w:rPr>
            </w:pPr>
            <w:r>
              <w:rPr>
                <w:rFonts w:eastAsia="Times New Roman" w:cs="Times New Roman"/>
                <w:b/>
                <w:bCs/>
                <w:lang w:eastAsia="hr-HR"/>
              </w:rPr>
              <w:t xml:space="preserve">M -9.1.5 </w:t>
            </w:r>
            <w:r>
              <w:rPr>
                <w:rFonts w:eastAsia="Times New Roman" w:cs="Times New Roman"/>
                <w:lang w:eastAsia="hr-HR"/>
              </w:rPr>
              <w:t>Izgradnja međunarodnih zimovnika</w:t>
            </w:r>
          </w:p>
        </w:tc>
        <w:tc>
          <w:tcPr>
            <w:tcW w:w="870" w:type="pct"/>
            <w:vAlign w:val="center"/>
          </w:tcPr>
          <w:p w14:paraId="0E4B6C9D" w14:textId="77777777" w:rsidR="00245C32" w:rsidRDefault="00666F4C">
            <w:pPr>
              <w:spacing w:after="0" w:line="240" w:lineRule="auto"/>
              <w:rPr>
                <w:rFonts w:eastAsia="Times New Roman" w:cs="Times New Roman"/>
                <w:lang w:eastAsia="hr-HR"/>
              </w:rPr>
            </w:pPr>
            <w:r>
              <w:rPr>
                <w:rFonts w:eastAsia="Times New Roman" w:cs="Times New Roman"/>
                <w:lang w:eastAsia="hr-HR"/>
              </w:rPr>
              <w:t>Vode</w:t>
            </w:r>
          </w:p>
        </w:tc>
        <w:tc>
          <w:tcPr>
            <w:tcW w:w="2945" w:type="pct"/>
            <w:vAlign w:val="center"/>
          </w:tcPr>
          <w:p w14:paraId="7E92868B"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Zaštitu voda i vodnih tijela planirati i izvoditi na cijelom području obuhvata, a strože kriterije na </w:t>
            </w:r>
            <w:r>
              <w:rPr>
                <w:rFonts w:eastAsia="Times New Roman" w:cs="Times New Roman"/>
                <w:lang w:eastAsia="hr-HR"/>
              </w:rPr>
              <w:lastRenderedPageBreak/>
              <w:t>području zona sanitarne zaštite (uključujući i potencijalne).</w:t>
            </w:r>
          </w:p>
          <w:p w14:paraId="5640759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Prilikom planiranja zahvata u prostoru procijeniti opasnosti od štetnog djelovanja voda (poplava), a pritom uključiti i eventualne utjecaje klimatskih promjena te izbjegavati područja velike vjerojatnosti i značajnog rizika od poplava.</w:t>
            </w:r>
          </w:p>
          <w:p w14:paraId="01EBD55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Tijekom izgradnje u najvećoj mogućoj mjeri sačuvati funkcionalnost postojećeg sustava zaštite od štetnih djelovanja voda i postojeći hidrološki režim.</w:t>
            </w:r>
          </w:p>
        </w:tc>
      </w:tr>
      <w:tr w:rsidR="00245C32" w14:paraId="7EE2DB89" w14:textId="77777777">
        <w:trPr>
          <w:trHeight w:val="20"/>
        </w:trPr>
        <w:tc>
          <w:tcPr>
            <w:tcW w:w="1185" w:type="pct"/>
            <w:vMerge/>
            <w:vAlign w:val="center"/>
          </w:tcPr>
          <w:p w14:paraId="47E9CD9D" w14:textId="77777777" w:rsidR="00245C32" w:rsidRDefault="00245C32">
            <w:pPr>
              <w:spacing w:after="0" w:line="240" w:lineRule="auto"/>
              <w:rPr>
                <w:rFonts w:eastAsia="Times New Roman" w:cs="Times New Roman"/>
                <w:b/>
                <w:bCs/>
                <w:lang w:eastAsia="hr-HR"/>
              </w:rPr>
            </w:pPr>
          </w:p>
        </w:tc>
        <w:tc>
          <w:tcPr>
            <w:tcW w:w="870" w:type="pct"/>
            <w:vAlign w:val="center"/>
          </w:tcPr>
          <w:p w14:paraId="6F81E543" w14:textId="77777777" w:rsidR="00245C32" w:rsidRDefault="00666F4C">
            <w:pPr>
              <w:spacing w:after="0" w:line="240" w:lineRule="auto"/>
              <w:rPr>
                <w:rFonts w:eastAsia="Times New Roman" w:cs="Times New Roman"/>
                <w:lang w:eastAsia="hr-HR"/>
              </w:rPr>
            </w:pPr>
            <w:r>
              <w:rPr>
                <w:rFonts w:eastAsia="Times New Roman" w:cs="Times New Roman"/>
                <w:lang w:eastAsia="hr-HR"/>
              </w:rPr>
              <w:t>Bioraznolikost i zaštićena područja</w:t>
            </w:r>
          </w:p>
        </w:tc>
        <w:tc>
          <w:tcPr>
            <w:tcW w:w="2945" w:type="pct"/>
            <w:vAlign w:val="center"/>
          </w:tcPr>
          <w:p w14:paraId="65452463"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Pri planiranju novih lokacija objekata infrastrukture izbjegavati ugrožene i rijetke stanišne tipove (prema propisima iz područja zaštite prirode) te posebno osjetljive dionice rijeka (riječni sprudovi, strme i odronjene riječna obale, riječni rukavci, utvrđena zimovališta i mrjestilišta riba).</w:t>
            </w:r>
          </w:p>
          <w:p w14:paraId="2891DD48"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Planiranje projekata uskladiti s relevantnim europskim smjernicama, poput „Platina – Priručnik dobre prakse u održivom planiranju vodnih putova“, ICPDR, 2010.</w:t>
            </w:r>
          </w:p>
        </w:tc>
      </w:tr>
      <w:tr w:rsidR="00245C32" w14:paraId="7234C8CB" w14:textId="77777777">
        <w:trPr>
          <w:trHeight w:val="20"/>
        </w:trPr>
        <w:tc>
          <w:tcPr>
            <w:tcW w:w="1185" w:type="pct"/>
            <w:vMerge/>
            <w:vAlign w:val="center"/>
          </w:tcPr>
          <w:p w14:paraId="600D0271" w14:textId="77777777" w:rsidR="00245C32" w:rsidRDefault="00245C32">
            <w:pPr>
              <w:spacing w:after="0" w:line="240" w:lineRule="auto"/>
              <w:rPr>
                <w:rFonts w:eastAsia="Times New Roman" w:cs="Times New Roman"/>
                <w:b/>
                <w:bCs/>
                <w:lang w:eastAsia="hr-HR"/>
              </w:rPr>
            </w:pPr>
          </w:p>
        </w:tc>
        <w:tc>
          <w:tcPr>
            <w:tcW w:w="870" w:type="pct"/>
            <w:vAlign w:val="center"/>
          </w:tcPr>
          <w:p w14:paraId="6E2383A3" w14:textId="77777777" w:rsidR="00245C32" w:rsidRDefault="00666F4C">
            <w:pPr>
              <w:spacing w:after="0" w:line="240" w:lineRule="auto"/>
              <w:rPr>
                <w:rFonts w:eastAsia="Times New Roman" w:cs="Times New Roman"/>
                <w:lang w:eastAsia="hr-HR"/>
              </w:rPr>
            </w:pPr>
            <w:r>
              <w:rPr>
                <w:rFonts w:eastAsia="Times New Roman" w:cs="Times New Roman"/>
                <w:lang w:eastAsia="hr-HR"/>
              </w:rPr>
              <w:t>Krajobraz</w:t>
            </w:r>
          </w:p>
        </w:tc>
        <w:tc>
          <w:tcPr>
            <w:tcW w:w="2945" w:type="pct"/>
            <w:vAlign w:val="center"/>
          </w:tcPr>
          <w:p w14:paraId="637DF534"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Maksimalno sačuvati postojeću vegetaciju.</w:t>
            </w:r>
          </w:p>
        </w:tc>
      </w:tr>
      <w:tr w:rsidR="00245C32" w14:paraId="237745B6" w14:textId="77777777">
        <w:trPr>
          <w:trHeight w:val="20"/>
        </w:trPr>
        <w:tc>
          <w:tcPr>
            <w:tcW w:w="1185" w:type="pct"/>
            <w:vMerge/>
            <w:vAlign w:val="center"/>
          </w:tcPr>
          <w:p w14:paraId="6E080C14" w14:textId="77777777" w:rsidR="00245C32" w:rsidRDefault="00245C32">
            <w:pPr>
              <w:spacing w:after="0" w:line="240" w:lineRule="auto"/>
              <w:rPr>
                <w:rFonts w:eastAsia="Times New Roman" w:cs="Times New Roman"/>
                <w:b/>
                <w:bCs/>
                <w:lang w:eastAsia="hr-HR"/>
              </w:rPr>
            </w:pPr>
          </w:p>
        </w:tc>
        <w:tc>
          <w:tcPr>
            <w:tcW w:w="870" w:type="pct"/>
            <w:vAlign w:val="center"/>
          </w:tcPr>
          <w:p w14:paraId="45C450AE" w14:textId="77777777" w:rsidR="00245C32" w:rsidRDefault="00666F4C">
            <w:pPr>
              <w:spacing w:after="0" w:line="240" w:lineRule="auto"/>
              <w:rPr>
                <w:rFonts w:eastAsia="Times New Roman" w:cs="Times New Roman"/>
                <w:lang w:eastAsia="hr-HR"/>
              </w:rPr>
            </w:pPr>
            <w:r>
              <w:rPr>
                <w:rFonts w:eastAsia="Times New Roman" w:cs="Times New Roman"/>
                <w:lang w:eastAsia="hr-HR"/>
              </w:rPr>
              <w:t>Kulturno-povijesna baština</w:t>
            </w:r>
          </w:p>
        </w:tc>
        <w:tc>
          <w:tcPr>
            <w:tcW w:w="2945" w:type="pct"/>
            <w:vAlign w:val="center"/>
          </w:tcPr>
          <w:p w14:paraId="1757EEF7" w14:textId="77777777" w:rsidR="00245C32" w:rsidRDefault="00666F4C">
            <w:pPr>
              <w:autoSpaceDE w:val="0"/>
              <w:autoSpaceDN w:val="0"/>
              <w:adjustRightInd w:val="0"/>
              <w:spacing w:after="0" w:line="240" w:lineRule="auto"/>
              <w:jc w:val="both"/>
              <w:rPr>
                <w:rFonts w:eastAsia="Times New Roman" w:cs="Times New Roman"/>
                <w:lang w:eastAsia="hr-HR"/>
              </w:rPr>
            </w:pPr>
            <w:r>
              <w:rPr>
                <w:rFonts w:eastAsia="Times New Roman" w:cs="Times New Roman"/>
                <w:color w:val="000000"/>
              </w:rPr>
              <w:t xml:space="preserve">Prilikom planiranja zahvata zatražiti smjernice nadležnog Konzervatorskog odjela ministarstva nadležnog za kulturu. Za infrastrukturne zahvate kod kojih se u tijeku planiranja i izrade dokumentacije pokaže da je  u obuhvatu zahvata projekta moguće područje pronalaska arheoloških nalaza potrebno je izraditi Konzervatorski elaborat na temelju kojeg će se procijeniti utjecaj zahvata na kulturna dobra i kulturnu baštinu kao i arheološkim terenskim pregledom utvrditi ugroženost arheoloških nalazišta. Elaboratom propisati smjernice zaštite i očuvanja. Na području zaštićenih arheoloških nalazišta obvezno je arheološko istraživanje. Ukoliko se tijekom zahvata procjeni ugroženost kulturnog dobra nastavkom izvođenja moguće je zatražiti izmjenu projekta s ciljem zaštite nalazišta. Ako se tijekom infrastrukturnih radova naiđe na arheološko nalazište, nepokretne ili pokretne arheološke predmete sukladno propisima potrebno je radove obustaviti i obavijestiti nadležni Konzervatorski odjel. </w:t>
            </w:r>
          </w:p>
        </w:tc>
      </w:tr>
    </w:tbl>
    <w:p w14:paraId="31BA11A3" w14:textId="77777777" w:rsidR="00245C32" w:rsidRDefault="00245C32">
      <w:pPr>
        <w:spacing w:after="0" w:line="240" w:lineRule="auto"/>
        <w:rPr>
          <w:rFonts w:eastAsia="Times New Roman" w:cs="Times New Roman"/>
          <w:lang w:eastAsia="hr-HR"/>
        </w:rPr>
      </w:pPr>
    </w:p>
    <w:p w14:paraId="4A436EBC" w14:textId="77777777" w:rsidR="00245C32" w:rsidRDefault="00666F4C">
      <w:pPr>
        <w:pStyle w:val="Heading2"/>
        <w:rPr>
          <w:rFonts w:eastAsia="MS Gothic" w:cs="Times New Roman"/>
          <w:b w:val="0"/>
          <w:bCs w:val="0"/>
          <w:lang w:eastAsia="hr-HR"/>
        </w:rPr>
      </w:pPr>
      <w:bookmarkStart w:id="135" w:name="_Toc76373776"/>
      <w:bookmarkStart w:id="136" w:name="_Toc105429605"/>
      <w:r>
        <w:rPr>
          <w:rFonts w:eastAsia="MS Gothic" w:cs="Times New Roman"/>
          <w:lang w:eastAsia="hr-HR"/>
        </w:rPr>
        <w:t>Mjere ublažavanja utjecaja na ekološku mrežu</w:t>
      </w:r>
      <w:bookmarkEnd w:id="135"/>
      <w:bookmarkEnd w:id="136"/>
    </w:p>
    <w:p w14:paraId="17FBF7F1" w14:textId="77777777" w:rsidR="00245C32" w:rsidRDefault="00245C32">
      <w:pPr>
        <w:spacing w:after="0" w:line="240" w:lineRule="auto"/>
        <w:rPr>
          <w:rFonts w:eastAsia="Times New Roman" w:cs="Times New Roman"/>
          <w:b/>
          <w:lang w:eastAsia="hr-HR"/>
        </w:rPr>
      </w:pPr>
    </w:p>
    <w:p w14:paraId="3863A3A1"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Mjere ublažavanja utjecaja na ekološku mrežu navedene su vezano za ciljeve u nastavku, a sukladno provedenim analizama u sklopu Strateške procjene utjecaja na okoliš.</w:t>
      </w:r>
    </w:p>
    <w:p w14:paraId="6189317A" w14:textId="77777777" w:rsidR="00245C32" w:rsidRDefault="00245C32">
      <w:pPr>
        <w:spacing w:after="0" w:line="240" w:lineRule="auto"/>
        <w:jc w:val="both"/>
        <w:rPr>
          <w:rFonts w:eastAsia="Times New Roman" w:cs="Times New Roman"/>
          <w:b/>
          <w:bCs/>
          <w:lang w:eastAsia="hr-HR"/>
        </w:rPr>
      </w:pPr>
    </w:p>
    <w:p w14:paraId="673BF4ED" w14:textId="77777777" w:rsidR="00245C32" w:rsidRDefault="00666F4C">
      <w:pPr>
        <w:shd w:val="clear" w:color="auto" w:fill="B5C4D7"/>
        <w:spacing w:after="0" w:line="240" w:lineRule="auto"/>
        <w:jc w:val="both"/>
        <w:rPr>
          <w:rFonts w:eastAsia="Times New Roman" w:cs="Times New Roman"/>
          <w:lang w:eastAsia="hr-HR"/>
        </w:rPr>
      </w:pPr>
      <w:r>
        <w:rPr>
          <w:rFonts w:eastAsia="Times New Roman" w:cs="Times New Roman"/>
          <w:b/>
          <w:bCs/>
          <w:lang w:eastAsia="hr-HR"/>
        </w:rPr>
        <w:lastRenderedPageBreak/>
        <w:t>C-3.1 Jačanje konkurentnosti unutarnje plovidbe</w:t>
      </w:r>
      <w:r>
        <w:rPr>
          <w:rFonts w:eastAsia="Times New Roman" w:cs="Times New Roman"/>
          <w:lang w:eastAsia="hr-HR"/>
        </w:rPr>
        <w:t xml:space="preserve"> </w:t>
      </w:r>
    </w:p>
    <w:p w14:paraId="02301F9D"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Kod provedbe mjere </w:t>
      </w:r>
      <w:r>
        <w:rPr>
          <w:rFonts w:eastAsia="Times New Roman" w:cs="Times New Roman"/>
          <w:b/>
          <w:bCs/>
          <w:lang w:eastAsia="hr-HR"/>
        </w:rPr>
        <w:t>M-3.1.1 Povezivanje luka s gospodarsko-poduzetničkim zonama</w:t>
      </w:r>
      <w:r>
        <w:rPr>
          <w:rFonts w:eastAsia="Times New Roman" w:cs="Times New Roman"/>
          <w:lang w:eastAsia="hr-HR"/>
        </w:rPr>
        <w:t xml:space="preserve">: </w:t>
      </w:r>
    </w:p>
    <w:p w14:paraId="0B3972A6" w14:textId="77777777" w:rsidR="00245C32" w:rsidRDefault="00666F4C">
      <w:pPr>
        <w:numPr>
          <w:ilvl w:val="1"/>
          <w:numId w:val="49"/>
        </w:numPr>
        <w:spacing w:after="120" w:line="240" w:lineRule="auto"/>
        <w:contextualSpacing/>
        <w:jc w:val="both"/>
        <w:rPr>
          <w:rFonts w:eastAsia="Times New Roman" w:cs="Times New Roman"/>
          <w:lang w:eastAsia="hr-HR"/>
        </w:rPr>
      </w:pPr>
      <w:r>
        <w:rPr>
          <w:rFonts w:eastAsia="Times New Roman" w:cs="Times New Roman"/>
          <w:lang w:eastAsia="hr-HR"/>
        </w:rPr>
        <w:t>Kroz prostorne planove i druge dokumente značajne za prostorno uređenje planirati smještaj gospodarskih i poduzetničkih zona i njihovo povezivanje s lukama izvan područja ekološke mreže, odnosno izvan površina ciljnih stanišnih tipova ili staništa povoljnih za ciljne vrste kako bi se izbjegla njihova degradacija i/ili trajno zauzeće;</w:t>
      </w:r>
    </w:p>
    <w:p w14:paraId="35F00F04" w14:textId="77777777" w:rsidR="00245C32" w:rsidRDefault="00666F4C">
      <w:pPr>
        <w:numPr>
          <w:ilvl w:val="1"/>
          <w:numId w:val="49"/>
        </w:numPr>
        <w:spacing w:after="120" w:line="240" w:lineRule="auto"/>
        <w:contextualSpacing/>
        <w:jc w:val="both"/>
        <w:rPr>
          <w:rFonts w:eastAsia="Times New Roman" w:cs="Times New Roman"/>
          <w:lang w:eastAsia="hr-HR"/>
        </w:rPr>
      </w:pPr>
      <w:r>
        <w:rPr>
          <w:rFonts w:eastAsia="Times New Roman" w:cs="Times New Roman"/>
          <w:lang w:eastAsia="hr-HR"/>
        </w:rPr>
        <w:t>Na područjima ekološke mreže fragmentaciju prirodnih staništa prometnicama koje povezuju lučki prostor s okolnim gospodarskim i poduzetničkim zonama spriječiti planiranjem odgovarajućih namjenski građenih prijelaza i/ili prolaza za životinje.</w:t>
      </w:r>
    </w:p>
    <w:p w14:paraId="557CEC93" w14:textId="77777777" w:rsidR="00245C32" w:rsidRDefault="00245C32">
      <w:pPr>
        <w:spacing w:after="0" w:line="240" w:lineRule="auto"/>
        <w:ind w:left="1440"/>
        <w:contextualSpacing/>
        <w:jc w:val="both"/>
        <w:rPr>
          <w:rFonts w:eastAsia="Times New Roman" w:cs="Times New Roman"/>
          <w:lang w:eastAsia="hr-HR"/>
        </w:rPr>
      </w:pPr>
    </w:p>
    <w:p w14:paraId="348CB60B" w14:textId="77777777" w:rsidR="00245C32" w:rsidRDefault="00666F4C">
      <w:pPr>
        <w:shd w:val="clear" w:color="auto" w:fill="B5C4D7"/>
        <w:spacing w:after="0" w:line="240" w:lineRule="auto"/>
        <w:jc w:val="both"/>
        <w:rPr>
          <w:rFonts w:eastAsia="Times New Roman" w:cs="Times New Roman"/>
          <w:lang w:eastAsia="hr-HR"/>
        </w:rPr>
      </w:pPr>
      <w:r>
        <w:rPr>
          <w:rFonts w:eastAsia="Times New Roman" w:cs="Times New Roman"/>
          <w:b/>
          <w:bCs/>
          <w:lang w:eastAsia="hr-HR"/>
        </w:rPr>
        <w:t>C-5.1 Veća iskorištenost turističkog potencijala</w:t>
      </w:r>
    </w:p>
    <w:p w14:paraId="15309A64"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Pri provedbi mjere </w:t>
      </w:r>
      <w:r>
        <w:rPr>
          <w:rFonts w:eastAsia="Times New Roman" w:cs="Times New Roman"/>
          <w:b/>
          <w:bCs/>
          <w:lang w:eastAsia="hr-HR"/>
        </w:rPr>
        <w:t>M-5.1.1 Izgradnja i unaprjeđenje infrastrukture riječnog turizma</w:t>
      </w:r>
      <w:r>
        <w:rPr>
          <w:rFonts w:eastAsia="Times New Roman" w:cs="Times New Roman"/>
          <w:lang w:eastAsia="hr-HR"/>
        </w:rPr>
        <w:t>:</w:t>
      </w:r>
    </w:p>
    <w:p w14:paraId="049FB25E"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 xml:space="preserve">U slučaju planiranja razvoja luka, pristaništa, prateće infrastrukture te drugih objekata u riječnom prometu (npr. </w:t>
      </w:r>
      <w:proofErr w:type="spellStart"/>
      <w:r>
        <w:rPr>
          <w:rFonts w:eastAsia="Times New Roman" w:cs="Times New Roman"/>
          <w:lang w:eastAsia="hr-HR"/>
        </w:rPr>
        <w:t>skelski</w:t>
      </w:r>
      <w:proofErr w:type="spellEnd"/>
      <w:r>
        <w:rPr>
          <w:rFonts w:eastAsia="Times New Roman" w:cs="Times New Roman"/>
          <w:lang w:eastAsia="hr-HR"/>
        </w:rPr>
        <w:t xml:space="preserve"> prijelazi), kao i razvoja projekata za veće korištenje turističkog potencijala prednost dati postojećim lokacijama i njihovom unaprjeđenju. </w:t>
      </w:r>
    </w:p>
    <w:p w14:paraId="7D8A70EC"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Na području ekološke mreže planirati nove lokacije ili eksploatirati predložene lokacije iz prostornih planova odgovarajuće razine samo ako postojeće ne zadovoljavaju iz nužnih tehničkih, sigurnosnih ili organizacijskih razloga.</w:t>
      </w:r>
    </w:p>
    <w:p w14:paraId="431B1774"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nove lokacije u naseljima gdje je tehnički moguće korištenjem postojeće prateće infrastrukture, a pristupnu prometnu infrastrukturu postojećim ili novim putničkim pristaništima osigurati postojećim prometnicama, uz minimalne dodatne zahvate. </w:t>
      </w:r>
    </w:p>
    <w:p w14:paraId="015F9197"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gradnju nove infrastrukture ili proširivanje postojeće na način da se izbjegne trajni gubitak ciljnih staništa ekološke mreže uz rijeke, osobito: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 </w:t>
      </w:r>
      <w:proofErr w:type="spellStart"/>
      <w:r>
        <w:rPr>
          <w:rFonts w:eastAsia="Times New Roman" w:cs="Times New Roman"/>
          <w:i/>
          <w:iCs/>
          <w:lang w:eastAsia="hr-HR"/>
        </w:rPr>
        <w:t>Hydrocharition</w:t>
      </w:r>
      <w:proofErr w:type="spellEnd"/>
      <w:r>
        <w:rPr>
          <w:rFonts w:eastAsia="Times New Roman" w:cs="Times New Roman"/>
          <w:lang w:eastAsia="hr-HR"/>
        </w:rPr>
        <w:t xml:space="preserve"> ili </w:t>
      </w:r>
      <w:proofErr w:type="spellStart"/>
      <w:r>
        <w:rPr>
          <w:rFonts w:eastAsia="Times New Roman" w:cs="Times New Roman"/>
          <w:i/>
          <w:iCs/>
          <w:lang w:eastAsia="hr-HR"/>
        </w:rPr>
        <w:t>Magnopotamion</w:t>
      </w:r>
      <w:proofErr w:type="spellEnd"/>
      <w:r>
        <w:rPr>
          <w:rFonts w:eastAsia="Times New Roman" w:cs="Times New Roman"/>
          <w:lang w:eastAsia="hr-HR"/>
        </w:rPr>
        <w:t xml:space="preserve"> (3150), Rijeke s muljevitim obalama obraslim s </w:t>
      </w:r>
      <w:proofErr w:type="spellStart"/>
      <w:r>
        <w:rPr>
          <w:rFonts w:eastAsia="Times New Roman" w:cs="Times New Roman"/>
          <w:i/>
          <w:iCs/>
          <w:lang w:eastAsia="hr-HR"/>
        </w:rPr>
        <w:t>Chenopodion</w:t>
      </w:r>
      <w:proofErr w:type="spellEnd"/>
      <w:r>
        <w:rPr>
          <w:rFonts w:eastAsia="Times New Roman" w:cs="Times New Roman"/>
          <w:i/>
          <w:iCs/>
          <w:lang w:eastAsia="hr-HR"/>
        </w:rPr>
        <w:t xml:space="preserve"> </w:t>
      </w:r>
      <w:proofErr w:type="spellStart"/>
      <w:r>
        <w:rPr>
          <w:rFonts w:eastAsia="Times New Roman" w:cs="Times New Roman"/>
          <w:i/>
          <w:iCs/>
          <w:lang w:eastAsia="hr-HR"/>
        </w:rPr>
        <w:t>rubri</w:t>
      </w:r>
      <w:proofErr w:type="spellEnd"/>
      <w:r>
        <w:rPr>
          <w:rFonts w:eastAsia="Times New Roman" w:cs="Times New Roman"/>
          <w:lang w:eastAsia="hr-HR"/>
        </w:rPr>
        <w:t xml:space="preserve"> p.p. i </w:t>
      </w:r>
      <w:proofErr w:type="spellStart"/>
      <w:r>
        <w:rPr>
          <w:rFonts w:eastAsia="Times New Roman" w:cs="Times New Roman"/>
          <w:i/>
          <w:iCs/>
          <w:lang w:eastAsia="hr-HR"/>
        </w:rPr>
        <w:t>Bidention</w:t>
      </w:r>
      <w:proofErr w:type="spellEnd"/>
      <w:r>
        <w:rPr>
          <w:rFonts w:eastAsia="Times New Roman" w:cs="Times New Roman"/>
          <w:lang w:eastAsia="hr-HR"/>
        </w:rPr>
        <w:t xml:space="preserve"> p.p. (3270), Aluvijalne šume (</w:t>
      </w:r>
      <w:proofErr w:type="spellStart"/>
      <w:r>
        <w:rPr>
          <w:rFonts w:eastAsia="Times New Roman" w:cs="Times New Roman"/>
          <w:i/>
          <w:iCs/>
          <w:lang w:eastAsia="hr-HR"/>
        </w:rPr>
        <w:t>Alno-Padion</w:t>
      </w:r>
      <w:proofErr w:type="spellEnd"/>
      <w:r>
        <w:rPr>
          <w:rFonts w:eastAsia="Times New Roman" w:cs="Times New Roman"/>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 xml:space="preserve">) (91E0*), Amfibijska staništa </w:t>
      </w:r>
      <w:proofErr w:type="spellStart"/>
      <w:r>
        <w:rPr>
          <w:rFonts w:eastAsia="Times New Roman" w:cs="Times New Roman"/>
          <w:i/>
          <w:iCs/>
          <w:lang w:eastAsia="hr-HR"/>
        </w:rPr>
        <w:t>Isoeto-Nanojuncetea</w:t>
      </w:r>
      <w:proofErr w:type="spellEnd"/>
      <w:r>
        <w:rPr>
          <w:rFonts w:eastAsia="Times New Roman" w:cs="Times New Roman"/>
          <w:lang w:eastAsia="hr-HR"/>
        </w:rPr>
        <w:t xml:space="preserve"> (3130), </w:t>
      </w:r>
      <w:proofErr w:type="spellStart"/>
      <w:r>
        <w:rPr>
          <w:rFonts w:eastAsia="Times New Roman" w:cs="Times New Roman"/>
          <w:lang w:eastAsia="hr-HR"/>
        </w:rPr>
        <w:t>Hidrofilni</w:t>
      </w:r>
      <w:proofErr w:type="spellEnd"/>
      <w:r>
        <w:rPr>
          <w:rFonts w:eastAsia="Times New Roman" w:cs="Times New Roman"/>
          <w:lang w:eastAsia="hr-HR"/>
        </w:rPr>
        <w:t xml:space="preserve"> rubovi visokih zeleni uz rijeke i šume (</w:t>
      </w:r>
      <w:proofErr w:type="spellStart"/>
      <w:r>
        <w:rPr>
          <w:rFonts w:eastAsia="Times New Roman" w:cs="Times New Roman"/>
          <w:i/>
          <w:iCs/>
          <w:lang w:eastAsia="hr-HR"/>
        </w:rPr>
        <w:t>Convolvulion</w:t>
      </w:r>
      <w:proofErr w:type="spellEnd"/>
      <w:r>
        <w:rPr>
          <w:rFonts w:eastAsia="Times New Roman" w:cs="Times New Roman"/>
          <w:i/>
          <w:iCs/>
          <w:lang w:eastAsia="hr-HR"/>
        </w:rPr>
        <w:t xml:space="preserve"> </w:t>
      </w:r>
      <w:proofErr w:type="spellStart"/>
      <w:r>
        <w:rPr>
          <w:rFonts w:eastAsia="Times New Roman" w:cs="Times New Roman"/>
          <w:i/>
          <w:iCs/>
          <w:lang w:eastAsia="hr-HR"/>
        </w:rPr>
        <w:t>sepii</w:t>
      </w:r>
      <w:proofErr w:type="spellEnd"/>
      <w:r>
        <w:rPr>
          <w:rFonts w:eastAsia="Times New Roman" w:cs="Times New Roman"/>
          <w:i/>
          <w:iCs/>
          <w:lang w:eastAsia="hr-HR"/>
        </w:rPr>
        <w:t>,</w:t>
      </w:r>
      <w:r>
        <w:rPr>
          <w:rFonts w:eastAsia="Times New Roman" w:cs="Times New Roman"/>
          <w:lang w:eastAsia="hr-HR"/>
        </w:rPr>
        <w:t xml:space="preserve"> </w:t>
      </w:r>
      <w:proofErr w:type="spellStart"/>
      <w:r>
        <w:rPr>
          <w:rFonts w:eastAsia="Times New Roman" w:cs="Times New Roman"/>
          <w:i/>
          <w:iCs/>
          <w:lang w:eastAsia="hr-HR"/>
        </w:rPr>
        <w:t>Filipendulion</w:t>
      </w:r>
      <w:proofErr w:type="spellEnd"/>
      <w:r>
        <w:rPr>
          <w:rFonts w:eastAsia="Times New Roman" w:cs="Times New Roman"/>
          <w:i/>
          <w:iCs/>
          <w:lang w:eastAsia="hr-HR"/>
        </w:rPr>
        <w:t xml:space="preserve">, </w:t>
      </w:r>
      <w:proofErr w:type="spellStart"/>
      <w:r>
        <w:rPr>
          <w:rFonts w:eastAsia="Times New Roman" w:cs="Times New Roman"/>
          <w:i/>
          <w:iCs/>
          <w:lang w:eastAsia="hr-HR"/>
        </w:rPr>
        <w:t>Senecion</w:t>
      </w:r>
      <w:proofErr w:type="spellEnd"/>
      <w:r>
        <w:rPr>
          <w:rFonts w:eastAsia="Times New Roman" w:cs="Times New Roman"/>
          <w:i/>
          <w:iCs/>
          <w:lang w:eastAsia="hr-HR"/>
        </w:rPr>
        <w:t xml:space="preserve"> </w:t>
      </w:r>
      <w:proofErr w:type="spellStart"/>
      <w:r>
        <w:rPr>
          <w:rFonts w:eastAsia="Times New Roman" w:cs="Times New Roman"/>
          <w:i/>
          <w:iCs/>
          <w:lang w:eastAsia="hr-HR"/>
        </w:rPr>
        <w:t>fluviatilis</w:t>
      </w:r>
      <w:proofErr w:type="spellEnd"/>
      <w:r>
        <w:rPr>
          <w:rFonts w:eastAsia="Times New Roman" w:cs="Times New Roman"/>
          <w:lang w:eastAsia="hr-HR"/>
        </w:rPr>
        <w:t>) (6430).</w:t>
      </w:r>
    </w:p>
    <w:p w14:paraId="4A60F62B"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Gradnja nove infrastrukture ne smije se planirati na lokacijama značajnih riječnih staništa za ciljne vrste ptica i ciljne vrste riba: sprudova, obalnih plićaka, riječnih otoka, riječnih rukavaca te strmih riječnih obala.</w:t>
      </w:r>
    </w:p>
    <w:p w14:paraId="04D09ED3"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Na rijeci Kupi uzvodno od Siska, na rijeci Uni, na rijeci Savi uzvodno od Siska te na rijeci Dravi uzvodno od Osijeka infrastrukturni zahvati za potrebe razvoja riječnog turizma kojima je svrha osiguranje pristupa u plovnom smislu ne smiju uključivati strukturne promjene obala i korita rijeka većih razmjera, turističke brodice treba prilagoditi postojećim uvjetima plovnosti, a radove na održavanju plovnog puta treba svesti na nužne radove za održavanje sigurnosti plovidbe.</w:t>
      </w:r>
    </w:p>
    <w:p w14:paraId="5269C35E" w14:textId="77777777" w:rsidR="00245C32" w:rsidRDefault="00666F4C">
      <w:pPr>
        <w:numPr>
          <w:ilvl w:val="1"/>
          <w:numId w:val="50"/>
        </w:numPr>
        <w:spacing w:after="120" w:line="240" w:lineRule="auto"/>
        <w:contextualSpacing/>
        <w:jc w:val="both"/>
        <w:rPr>
          <w:rFonts w:eastAsia="Times New Roman" w:cs="Times New Roman"/>
          <w:lang w:eastAsia="hr-HR"/>
        </w:rPr>
      </w:pPr>
      <w:r>
        <w:rPr>
          <w:rFonts w:eastAsia="Times New Roman" w:cs="Times New Roman"/>
          <w:lang w:eastAsia="hr-HR"/>
        </w:rPr>
        <w:t>Planirati novu infrastrukturu u skladu s relevantnim europskim smjernicama, npr. Platina – Priručnik dobre prakse u održivom planiranju vodnih putova (ICPDR, 2010.) – korištenjem integrativnog pristupa u planiranju, uvažavanjem sljedećeg okvira za poboljšanje plovidbe:</w:t>
      </w:r>
    </w:p>
    <w:p w14:paraId="3E78C843" w14:textId="77777777" w:rsidR="00245C32" w:rsidRDefault="00666F4C">
      <w:pPr>
        <w:numPr>
          <w:ilvl w:val="2"/>
          <w:numId w:val="50"/>
        </w:numPr>
        <w:spacing w:after="120" w:line="240" w:lineRule="auto"/>
        <w:contextualSpacing/>
        <w:jc w:val="both"/>
        <w:rPr>
          <w:rFonts w:eastAsia="Times New Roman" w:cs="Times New Roman"/>
          <w:lang w:eastAsia="hr-HR"/>
        </w:rPr>
      </w:pPr>
      <w:r>
        <w:rPr>
          <w:rFonts w:eastAsia="Times New Roman" w:cs="Times New Roman"/>
          <w:lang w:eastAsia="hr-HR"/>
        </w:rPr>
        <w:lastRenderedPageBreak/>
        <w:t>optimizacija postojećih regulacija niskih voda kako bi se povećala njihova iskoristivost, smanjivanje taloženja u područja pera i smanjenje radova na održavanju;</w:t>
      </w:r>
    </w:p>
    <w:p w14:paraId="3AA78762" w14:textId="77777777" w:rsidR="00245C32" w:rsidRDefault="00666F4C">
      <w:pPr>
        <w:numPr>
          <w:ilvl w:val="2"/>
          <w:numId w:val="50"/>
        </w:numPr>
        <w:spacing w:after="120" w:line="240" w:lineRule="auto"/>
        <w:contextualSpacing/>
        <w:jc w:val="both"/>
        <w:rPr>
          <w:rFonts w:eastAsia="Times New Roman" w:cs="Times New Roman"/>
          <w:lang w:eastAsia="hr-HR"/>
        </w:rPr>
      </w:pPr>
      <w:r>
        <w:rPr>
          <w:rFonts w:eastAsia="Times New Roman" w:cs="Times New Roman"/>
          <w:lang w:eastAsia="hr-HR"/>
        </w:rPr>
        <w:t>jaružanje (iskop nanosa radi produbljenja plovnog puta) uz definirano dopunjavanje materijalom (što dovodi do uravnoteženosti sedimenta);</w:t>
      </w:r>
    </w:p>
    <w:p w14:paraId="48019AA9" w14:textId="77777777" w:rsidR="00245C32" w:rsidRDefault="00666F4C">
      <w:pPr>
        <w:numPr>
          <w:ilvl w:val="2"/>
          <w:numId w:val="50"/>
        </w:numPr>
        <w:spacing w:after="120" w:line="240" w:lineRule="auto"/>
        <w:contextualSpacing/>
        <w:jc w:val="both"/>
        <w:rPr>
          <w:rFonts w:eastAsia="Times New Roman" w:cs="Times New Roman"/>
          <w:lang w:eastAsia="hr-HR"/>
        </w:rPr>
      </w:pPr>
      <w:r>
        <w:rPr>
          <w:rFonts w:eastAsia="Times New Roman" w:cs="Times New Roman"/>
          <w:lang w:eastAsia="hr-HR"/>
        </w:rPr>
        <w:t>premještanje pojedinih dionica postojećeg plovnog puta kako bi se u svrhu plovidbe koristile dublje zone; što smanjuje potrebu za jaružanjem;</w:t>
      </w:r>
    </w:p>
    <w:p w14:paraId="009719FE" w14:textId="77777777" w:rsidR="00245C32" w:rsidRDefault="00666F4C">
      <w:pPr>
        <w:numPr>
          <w:ilvl w:val="2"/>
          <w:numId w:val="50"/>
        </w:numPr>
        <w:spacing w:after="120" w:line="240" w:lineRule="auto"/>
        <w:contextualSpacing/>
        <w:jc w:val="both"/>
        <w:rPr>
          <w:rFonts w:eastAsia="Times New Roman" w:cs="Times New Roman"/>
          <w:lang w:eastAsia="hr-HR"/>
        </w:rPr>
      </w:pPr>
      <w:proofErr w:type="spellStart"/>
      <w:r>
        <w:rPr>
          <w:rFonts w:eastAsia="Times New Roman" w:cs="Times New Roman"/>
          <w:lang w:eastAsia="hr-HR"/>
        </w:rPr>
        <w:t>granulometrijsko</w:t>
      </w:r>
      <w:proofErr w:type="spellEnd"/>
      <w:r>
        <w:rPr>
          <w:rFonts w:eastAsia="Times New Roman" w:cs="Times New Roman"/>
          <w:lang w:eastAsia="hr-HR"/>
        </w:rPr>
        <w:t xml:space="preserve"> poboljšanje korita, čime se također smanjuje potreba za iskopom nanosa (jaružanjem);</w:t>
      </w:r>
    </w:p>
    <w:p w14:paraId="3FCCDB86" w14:textId="77777777" w:rsidR="00245C32" w:rsidRDefault="00666F4C">
      <w:pPr>
        <w:numPr>
          <w:ilvl w:val="2"/>
          <w:numId w:val="50"/>
        </w:numPr>
        <w:spacing w:after="120" w:line="240" w:lineRule="auto"/>
        <w:contextualSpacing/>
        <w:jc w:val="both"/>
        <w:rPr>
          <w:rFonts w:eastAsia="Times New Roman" w:cs="Times New Roman"/>
          <w:lang w:eastAsia="hr-HR"/>
        </w:rPr>
      </w:pPr>
      <w:r>
        <w:rPr>
          <w:rFonts w:eastAsia="Times New Roman" w:cs="Times New Roman"/>
          <w:lang w:eastAsia="hr-HR"/>
        </w:rPr>
        <w:t xml:space="preserve">revitalizacija rijeke za poboljšanje ekološkog stanja sastoji se od obnove riječne obale (uklanjanje </w:t>
      </w:r>
      <w:proofErr w:type="spellStart"/>
      <w:r>
        <w:rPr>
          <w:rFonts w:eastAsia="Times New Roman" w:cs="Times New Roman"/>
          <w:lang w:eastAsia="hr-HR"/>
        </w:rPr>
        <w:t>obaloutvrda</w:t>
      </w:r>
      <w:proofErr w:type="spellEnd"/>
      <w:r>
        <w:rPr>
          <w:rFonts w:eastAsia="Times New Roman" w:cs="Times New Roman"/>
          <w:lang w:eastAsia="hr-HR"/>
        </w:rPr>
        <w:t xml:space="preserve"> na svim unutarnjim zavojima, dopuštanje bočne erozije), povezivanje rukavaca i zaustavljanje degradacije korita;</w:t>
      </w:r>
    </w:p>
    <w:p w14:paraId="310E6AA4" w14:textId="77777777" w:rsidR="00245C32" w:rsidRDefault="00666F4C">
      <w:pPr>
        <w:numPr>
          <w:ilvl w:val="2"/>
          <w:numId w:val="50"/>
        </w:numPr>
        <w:spacing w:after="120" w:line="240" w:lineRule="auto"/>
        <w:contextualSpacing/>
        <w:jc w:val="both"/>
        <w:rPr>
          <w:rFonts w:eastAsia="Times New Roman" w:cs="Times New Roman"/>
          <w:lang w:eastAsia="hr-HR"/>
        </w:rPr>
      </w:pPr>
      <w:r>
        <w:rPr>
          <w:rFonts w:eastAsia="Times New Roman" w:cs="Times New Roman"/>
          <w:lang w:eastAsia="hr-HR"/>
        </w:rPr>
        <w:t>optimizacija oblika i rasporeda pera prema ekološkim kriterijima, smanjujući njihov ukupan broj i duljinu vodnih građevina, a istovremeno dovodi do viših vodostaja i veće dinamike na obalama rijeke.</w:t>
      </w:r>
    </w:p>
    <w:p w14:paraId="111DD50C" w14:textId="77777777" w:rsidR="00245C32" w:rsidRDefault="00245C32">
      <w:pPr>
        <w:spacing w:after="0" w:line="240" w:lineRule="auto"/>
        <w:ind w:left="2160"/>
        <w:contextualSpacing/>
        <w:jc w:val="both"/>
        <w:rPr>
          <w:rFonts w:eastAsia="Times New Roman" w:cs="Times New Roman"/>
          <w:lang w:eastAsia="hr-HR"/>
        </w:rPr>
      </w:pPr>
    </w:p>
    <w:p w14:paraId="4082DB11"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Kod razvoja projekata riječnog turizma i projekata revitalizacije rijeka u turističke svrhe, odnosno provedbe mjere </w:t>
      </w:r>
      <w:r>
        <w:rPr>
          <w:rFonts w:eastAsia="Times New Roman" w:cs="Times New Roman"/>
          <w:b/>
          <w:bCs/>
          <w:lang w:eastAsia="hr-HR"/>
        </w:rPr>
        <w:t>M-5.1.4 Revitalizacija rijeka u turističke svrhe</w:t>
      </w:r>
      <w:r>
        <w:rPr>
          <w:rFonts w:eastAsia="Times New Roman" w:cs="Times New Roman"/>
          <w:lang w:eastAsia="hr-HR"/>
        </w:rPr>
        <w:t xml:space="preserve"> na području ekološke mreže uvažiti sljedeće:</w:t>
      </w:r>
    </w:p>
    <w:p w14:paraId="771AED5E"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Koristiti postojeću infrastrukturu riječnog prometa u najvećoj mogućoj mjeri (ponajprije postojeće luke i pristaništa, postojeće pristupne prometnice lukama i pristaništima);</w:t>
      </w:r>
    </w:p>
    <w:p w14:paraId="5F113951"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Prilagoditi projekte i plovila postojećim uvjetima plovnosti;</w:t>
      </w:r>
    </w:p>
    <w:p w14:paraId="32D0B02B"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Nastaviti suradnju s javnim tijelima koji povezuju više dionika u riječnom turizmu npr. HGK, javne ustanove nadležne za upravljanje područjima ekološke mreže i zaštićenim područjima;</w:t>
      </w:r>
    </w:p>
    <w:p w14:paraId="0B033000"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Uskladiti način provedbe turističkih i rekreativnih aktivnosti s prostornim planovima zaštićenih područja te planovima upravljanja zaštićenih područja, odnosno područja ekološke mreže;</w:t>
      </w:r>
    </w:p>
    <w:p w14:paraId="14552354"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 xml:space="preserve">Povezati i koristiti postojeću i planiranu </w:t>
      </w:r>
      <w:proofErr w:type="spellStart"/>
      <w:r>
        <w:rPr>
          <w:rFonts w:eastAsia="Times New Roman" w:cs="Times New Roman"/>
          <w:lang w:eastAsia="hr-HR"/>
        </w:rPr>
        <w:t>posjetiteljsku</w:t>
      </w:r>
      <w:proofErr w:type="spellEnd"/>
      <w:r>
        <w:rPr>
          <w:rFonts w:eastAsia="Times New Roman" w:cs="Times New Roman"/>
          <w:lang w:eastAsia="hr-HR"/>
        </w:rPr>
        <w:t xml:space="preserve"> infrastrukturu u zaštićenim područjima i/ili područjima ekološke mreže s aktivnostima razvojnih projekata u području riječnog turizma;</w:t>
      </w:r>
    </w:p>
    <w:p w14:paraId="21391141"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Osigurati disperziju turističkih i rekreativnih aktivnosti kako bi se izbjegao prevelik lokalni pritisak na nekom području ekološke mreže;</w:t>
      </w:r>
    </w:p>
    <w:p w14:paraId="2557A5E2"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Kod izrade programa zatvorenih luka za vodene sportove planirati takvu infrastrukturu u naseljima (kako bi se u najvećoj mjeri izbjeglo zauzeće prirodnih riječnih obala i smanjilo uznemiravanje faune) te spriječiti gradnju na riječnim sprudovima, otocima i rukavcima te strmim riječnim obalama;</w:t>
      </w:r>
    </w:p>
    <w:p w14:paraId="2E839C94"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gradnju nove infrastrukture ili proširivanje postojeće na način da se izbjegne trajni gubitak ciljnih staništa ekološke mreže uz rijeke, osobito: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 </w:t>
      </w:r>
      <w:proofErr w:type="spellStart"/>
      <w:r>
        <w:rPr>
          <w:rFonts w:eastAsia="Times New Roman" w:cs="Times New Roman"/>
          <w:i/>
          <w:iCs/>
          <w:lang w:eastAsia="hr-HR"/>
        </w:rPr>
        <w:t>Hydrocharition</w:t>
      </w:r>
      <w:proofErr w:type="spellEnd"/>
      <w:r>
        <w:rPr>
          <w:rFonts w:eastAsia="Times New Roman" w:cs="Times New Roman"/>
          <w:lang w:eastAsia="hr-HR"/>
        </w:rPr>
        <w:t xml:space="preserve"> ili </w:t>
      </w:r>
      <w:proofErr w:type="spellStart"/>
      <w:r>
        <w:rPr>
          <w:rFonts w:eastAsia="Times New Roman" w:cs="Times New Roman"/>
          <w:i/>
          <w:iCs/>
          <w:lang w:eastAsia="hr-HR"/>
        </w:rPr>
        <w:t>Magnopotamion</w:t>
      </w:r>
      <w:proofErr w:type="spellEnd"/>
      <w:r>
        <w:rPr>
          <w:rFonts w:eastAsia="Times New Roman" w:cs="Times New Roman"/>
          <w:lang w:eastAsia="hr-HR"/>
        </w:rPr>
        <w:t xml:space="preserve"> (3150), Rijeke s muljevitim obalama obraslim s </w:t>
      </w:r>
      <w:proofErr w:type="spellStart"/>
      <w:r>
        <w:rPr>
          <w:rFonts w:eastAsia="Times New Roman" w:cs="Times New Roman"/>
          <w:i/>
          <w:iCs/>
          <w:lang w:eastAsia="hr-HR"/>
        </w:rPr>
        <w:t>Chenopodion</w:t>
      </w:r>
      <w:proofErr w:type="spellEnd"/>
      <w:r>
        <w:rPr>
          <w:rFonts w:eastAsia="Times New Roman" w:cs="Times New Roman"/>
          <w:i/>
          <w:iCs/>
          <w:lang w:eastAsia="hr-HR"/>
        </w:rPr>
        <w:t xml:space="preserve"> </w:t>
      </w:r>
      <w:proofErr w:type="spellStart"/>
      <w:r>
        <w:rPr>
          <w:rFonts w:eastAsia="Times New Roman" w:cs="Times New Roman"/>
          <w:i/>
          <w:iCs/>
          <w:lang w:eastAsia="hr-HR"/>
        </w:rPr>
        <w:t>rubri</w:t>
      </w:r>
      <w:proofErr w:type="spellEnd"/>
      <w:r>
        <w:rPr>
          <w:rFonts w:eastAsia="Times New Roman" w:cs="Times New Roman"/>
          <w:lang w:eastAsia="hr-HR"/>
        </w:rPr>
        <w:t xml:space="preserve"> p.p. i </w:t>
      </w:r>
      <w:proofErr w:type="spellStart"/>
      <w:r>
        <w:rPr>
          <w:rFonts w:eastAsia="Times New Roman" w:cs="Times New Roman"/>
          <w:i/>
          <w:iCs/>
          <w:lang w:eastAsia="hr-HR"/>
        </w:rPr>
        <w:t>Bidention</w:t>
      </w:r>
      <w:proofErr w:type="spellEnd"/>
      <w:r>
        <w:rPr>
          <w:rFonts w:eastAsia="Times New Roman" w:cs="Times New Roman"/>
          <w:lang w:eastAsia="hr-HR"/>
        </w:rPr>
        <w:t xml:space="preserve"> p.p. (3270), Aluvijalne šume (</w:t>
      </w:r>
      <w:proofErr w:type="spellStart"/>
      <w:r>
        <w:rPr>
          <w:rFonts w:eastAsia="Times New Roman" w:cs="Times New Roman"/>
          <w:i/>
          <w:iCs/>
          <w:lang w:eastAsia="hr-HR"/>
        </w:rPr>
        <w:t>Alno-Padion</w:t>
      </w:r>
      <w:proofErr w:type="spellEnd"/>
      <w:r>
        <w:rPr>
          <w:rFonts w:eastAsia="Times New Roman" w:cs="Times New Roman"/>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 xml:space="preserve">) (91E0*), Amfibijska staništa </w:t>
      </w:r>
      <w:proofErr w:type="spellStart"/>
      <w:r>
        <w:rPr>
          <w:rFonts w:eastAsia="Times New Roman" w:cs="Times New Roman"/>
          <w:i/>
          <w:iCs/>
          <w:lang w:eastAsia="hr-HR"/>
        </w:rPr>
        <w:t>Isoeto-Nanojuncetea</w:t>
      </w:r>
      <w:proofErr w:type="spellEnd"/>
      <w:r>
        <w:rPr>
          <w:rFonts w:eastAsia="Times New Roman" w:cs="Times New Roman"/>
          <w:lang w:eastAsia="hr-HR"/>
        </w:rPr>
        <w:t xml:space="preserve"> (3130), </w:t>
      </w:r>
      <w:proofErr w:type="spellStart"/>
      <w:r>
        <w:rPr>
          <w:rFonts w:eastAsia="Times New Roman" w:cs="Times New Roman"/>
          <w:lang w:eastAsia="hr-HR"/>
        </w:rPr>
        <w:t>Hidrofilni</w:t>
      </w:r>
      <w:proofErr w:type="spellEnd"/>
      <w:r>
        <w:rPr>
          <w:rFonts w:eastAsia="Times New Roman" w:cs="Times New Roman"/>
          <w:lang w:eastAsia="hr-HR"/>
        </w:rPr>
        <w:t xml:space="preserve"> rubovi visokih zeleni uz rijeke i šume (</w:t>
      </w:r>
      <w:proofErr w:type="spellStart"/>
      <w:r>
        <w:rPr>
          <w:rFonts w:eastAsia="Times New Roman" w:cs="Times New Roman"/>
          <w:i/>
          <w:iCs/>
          <w:lang w:eastAsia="hr-HR"/>
        </w:rPr>
        <w:t>Convolvulion</w:t>
      </w:r>
      <w:proofErr w:type="spellEnd"/>
      <w:r>
        <w:rPr>
          <w:rFonts w:eastAsia="Times New Roman" w:cs="Times New Roman"/>
          <w:i/>
          <w:iCs/>
          <w:lang w:eastAsia="hr-HR"/>
        </w:rPr>
        <w:t xml:space="preserve"> </w:t>
      </w:r>
      <w:proofErr w:type="spellStart"/>
      <w:r>
        <w:rPr>
          <w:rFonts w:eastAsia="Times New Roman" w:cs="Times New Roman"/>
          <w:i/>
          <w:iCs/>
          <w:lang w:eastAsia="hr-HR"/>
        </w:rPr>
        <w:t>sepii</w:t>
      </w:r>
      <w:proofErr w:type="spellEnd"/>
      <w:r>
        <w:rPr>
          <w:rFonts w:eastAsia="Times New Roman" w:cs="Times New Roman"/>
          <w:i/>
          <w:iCs/>
          <w:lang w:eastAsia="hr-HR"/>
        </w:rPr>
        <w:t>,</w:t>
      </w:r>
      <w:r>
        <w:rPr>
          <w:rFonts w:eastAsia="Times New Roman" w:cs="Times New Roman"/>
          <w:lang w:eastAsia="hr-HR"/>
        </w:rPr>
        <w:t xml:space="preserve"> </w:t>
      </w:r>
      <w:proofErr w:type="spellStart"/>
      <w:r>
        <w:rPr>
          <w:rFonts w:eastAsia="Times New Roman" w:cs="Times New Roman"/>
          <w:i/>
          <w:iCs/>
          <w:lang w:eastAsia="hr-HR"/>
        </w:rPr>
        <w:t>Filipendulion</w:t>
      </w:r>
      <w:proofErr w:type="spellEnd"/>
      <w:r>
        <w:rPr>
          <w:rFonts w:eastAsia="Times New Roman" w:cs="Times New Roman"/>
          <w:i/>
          <w:iCs/>
          <w:lang w:eastAsia="hr-HR"/>
        </w:rPr>
        <w:t xml:space="preserve">, </w:t>
      </w:r>
      <w:proofErr w:type="spellStart"/>
      <w:r>
        <w:rPr>
          <w:rFonts w:eastAsia="Times New Roman" w:cs="Times New Roman"/>
          <w:i/>
          <w:iCs/>
          <w:lang w:eastAsia="hr-HR"/>
        </w:rPr>
        <w:t>Senecion</w:t>
      </w:r>
      <w:proofErr w:type="spellEnd"/>
      <w:r>
        <w:rPr>
          <w:rFonts w:eastAsia="Times New Roman" w:cs="Times New Roman"/>
          <w:i/>
          <w:iCs/>
          <w:lang w:eastAsia="hr-HR"/>
        </w:rPr>
        <w:t xml:space="preserve"> </w:t>
      </w:r>
      <w:proofErr w:type="spellStart"/>
      <w:r>
        <w:rPr>
          <w:rFonts w:eastAsia="Times New Roman" w:cs="Times New Roman"/>
          <w:i/>
          <w:iCs/>
          <w:lang w:eastAsia="hr-HR"/>
        </w:rPr>
        <w:t>fluviatilis</w:t>
      </w:r>
      <w:proofErr w:type="spellEnd"/>
      <w:r>
        <w:rPr>
          <w:rFonts w:eastAsia="Times New Roman" w:cs="Times New Roman"/>
          <w:lang w:eastAsia="hr-HR"/>
        </w:rPr>
        <w:t>) (6430).</w:t>
      </w:r>
    </w:p>
    <w:p w14:paraId="0A1AAC91"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t>Prednost dati projektima koji su energetski održivi i učinkoviti (pogotovo u pogledu vrste plovila), koji mogu osigurati manje emisije u okoliš (buka, svjetlost, onečišćenje vode i zraka);</w:t>
      </w:r>
    </w:p>
    <w:p w14:paraId="3C5ADF23" w14:textId="77777777" w:rsidR="00245C32" w:rsidRDefault="00666F4C">
      <w:pPr>
        <w:numPr>
          <w:ilvl w:val="0"/>
          <w:numId w:val="62"/>
        </w:numPr>
        <w:spacing w:after="120" w:line="240" w:lineRule="auto"/>
        <w:contextualSpacing/>
        <w:jc w:val="both"/>
        <w:rPr>
          <w:rFonts w:eastAsia="Times New Roman" w:cs="Times New Roman"/>
          <w:lang w:eastAsia="hr-HR"/>
        </w:rPr>
      </w:pPr>
      <w:r>
        <w:rPr>
          <w:rFonts w:eastAsia="Times New Roman" w:cs="Times New Roman"/>
          <w:lang w:eastAsia="hr-HR"/>
        </w:rPr>
        <w:lastRenderedPageBreak/>
        <w:t>Prednost dati projektima čije aktivnosti su u skladu s načelima održivih oblika turizma („eko“ turizam, „zeleni“ turizam).</w:t>
      </w:r>
    </w:p>
    <w:p w14:paraId="052F1EDB" w14:textId="77777777" w:rsidR="00245C32" w:rsidRDefault="00245C32">
      <w:pPr>
        <w:spacing w:after="0" w:line="240" w:lineRule="auto"/>
        <w:ind w:left="1440"/>
        <w:contextualSpacing/>
        <w:jc w:val="both"/>
        <w:rPr>
          <w:rFonts w:eastAsia="Times New Roman" w:cs="Times New Roman"/>
          <w:lang w:eastAsia="hr-HR"/>
        </w:rPr>
      </w:pPr>
    </w:p>
    <w:p w14:paraId="7BBF6290"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Kod provedbe mjere </w:t>
      </w:r>
      <w:r>
        <w:rPr>
          <w:rFonts w:eastAsia="Times New Roman" w:cs="Times New Roman"/>
          <w:b/>
          <w:bCs/>
          <w:lang w:eastAsia="hr-HR"/>
        </w:rPr>
        <w:t xml:space="preserve">M-5.1.5 Uspostava modela „polazišne luke“ </w:t>
      </w:r>
      <w:r>
        <w:rPr>
          <w:rFonts w:eastAsia="Times New Roman" w:cs="Times New Roman"/>
          <w:lang w:eastAsia="hr-HR"/>
        </w:rPr>
        <w:t>na području ekološke mreže uvažiti sljedeće:</w:t>
      </w:r>
    </w:p>
    <w:p w14:paraId="7835388D" w14:textId="77777777" w:rsidR="00245C32" w:rsidRDefault="00666F4C">
      <w:pPr>
        <w:numPr>
          <w:ilvl w:val="0"/>
          <w:numId w:val="63"/>
        </w:numPr>
        <w:spacing w:after="120" w:line="240" w:lineRule="auto"/>
        <w:contextualSpacing/>
        <w:jc w:val="both"/>
        <w:rPr>
          <w:rFonts w:eastAsia="Times New Roman" w:cs="Times New Roman"/>
          <w:lang w:eastAsia="hr-HR"/>
        </w:rPr>
      </w:pPr>
      <w:r>
        <w:rPr>
          <w:rFonts w:eastAsia="Times New Roman" w:cs="Times New Roman"/>
          <w:lang w:eastAsia="hr-HR"/>
        </w:rPr>
        <w:t>Kod planiranja i razvoja modela „polazišne luke“ koristiti postojeću infrastrukturu riječnog prometa (ponajprije postojeće luke i pristaništa, postojeće pristupne prometnice lukama i pristaništima);</w:t>
      </w:r>
    </w:p>
    <w:p w14:paraId="2CC77E5F" w14:textId="77777777" w:rsidR="00245C32" w:rsidRDefault="00666F4C">
      <w:pPr>
        <w:numPr>
          <w:ilvl w:val="0"/>
          <w:numId w:val="63"/>
        </w:numPr>
        <w:spacing w:after="120" w:line="240" w:lineRule="auto"/>
        <w:contextualSpacing/>
        <w:jc w:val="both"/>
        <w:rPr>
          <w:rFonts w:eastAsia="Times New Roman" w:cs="Times New Roman"/>
          <w:lang w:eastAsia="hr-HR"/>
        </w:rPr>
      </w:pPr>
      <w:r>
        <w:rPr>
          <w:rFonts w:eastAsia="Times New Roman" w:cs="Times New Roman"/>
          <w:lang w:eastAsia="hr-HR"/>
        </w:rPr>
        <w:t>Uskladiti način provedbe aktivnosti s prostornim planovima zaštićenih područja te planovima upravljanja zaštićenih područja, odnosno područja ekološke mreže;</w:t>
      </w:r>
    </w:p>
    <w:p w14:paraId="7C47D3CE" w14:textId="77777777" w:rsidR="00245C32" w:rsidRDefault="00666F4C">
      <w:pPr>
        <w:numPr>
          <w:ilvl w:val="0"/>
          <w:numId w:val="63"/>
        </w:numPr>
        <w:spacing w:after="120" w:line="240" w:lineRule="auto"/>
        <w:contextualSpacing/>
        <w:jc w:val="both"/>
        <w:rPr>
          <w:rFonts w:eastAsia="Times New Roman" w:cs="Times New Roman"/>
          <w:lang w:eastAsia="hr-HR"/>
        </w:rPr>
      </w:pPr>
      <w:r>
        <w:rPr>
          <w:rFonts w:eastAsia="Times New Roman" w:cs="Times New Roman"/>
          <w:lang w:eastAsia="hr-HR"/>
        </w:rPr>
        <w:t xml:space="preserve">U najvećoj mogućoj mjeri povezati i koristiti postojeću i planiranu </w:t>
      </w:r>
      <w:proofErr w:type="spellStart"/>
      <w:r>
        <w:rPr>
          <w:rFonts w:eastAsia="Times New Roman" w:cs="Times New Roman"/>
          <w:lang w:eastAsia="hr-HR"/>
        </w:rPr>
        <w:t>posjetiteljsku</w:t>
      </w:r>
      <w:proofErr w:type="spellEnd"/>
      <w:r>
        <w:rPr>
          <w:rFonts w:eastAsia="Times New Roman" w:cs="Times New Roman"/>
          <w:lang w:eastAsia="hr-HR"/>
        </w:rPr>
        <w:t xml:space="preserve"> infrastrukturu u zaštićenim područjima i/ili područjima ekološke mreže s aktivnostima razvojnih projekata u području riječnog turizma;</w:t>
      </w:r>
    </w:p>
    <w:p w14:paraId="6A95891C" w14:textId="77777777" w:rsidR="00245C32" w:rsidRDefault="00666F4C">
      <w:pPr>
        <w:numPr>
          <w:ilvl w:val="0"/>
          <w:numId w:val="63"/>
        </w:numPr>
        <w:spacing w:after="120" w:line="240" w:lineRule="auto"/>
        <w:contextualSpacing/>
        <w:jc w:val="both"/>
        <w:rPr>
          <w:rFonts w:eastAsia="Times New Roman" w:cs="Times New Roman"/>
          <w:lang w:eastAsia="hr-HR"/>
        </w:rPr>
      </w:pPr>
      <w:r>
        <w:rPr>
          <w:rFonts w:eastAsia="Times New Roman" w:cs="Times New Roman"/>
          <w:lang w:eastAsia="hr-HR"/>
        </w:rPr>
        <w:t>Osigurati disperziju turističkih aktivnosti i popratnih usluga kako bi se izbjegao prevelik lokalni pritisak na nekom području ekološke mreže.</w:t>
      </w:r>
    </w:p>
    <w:p w14:paraId="05B9DA02" w14:textId="77777777" w:rsidR="00245C32" w:rsidRDefault="00245C32">
      <w:pPr>
        <w:spacing w:after="0" w:line="240" w:lineRule="auto"/>
        <w:ind w:left="1440"/>
        <w:contextualSpacing/>
        <w:jc w:val="both"/>
        <w:rPr>
          <w:rFonts w:eastAsia="Times New Roman" w:cs="Times New Roman"/>
          <w:lang w:eastAsia="hr-HR"/>
        </w:rPr>
      </w:pPr>
    </w:p>
    <w:p w14:paraId="45ED223E" w14:textId="77777777" w:rsidR="00245C32" w:rsidRDefault="00666F4C">
      <w:pPr>
        <w:shd w:val="clear" w:color="auto" w:fill="B5C4D7"/>
        <w:spacing w:after="0" w:line="240" w:lineRule="auto"/>
        <w:jc w:val="both"/>
        <w:rPr>
          <w:rFonts w:eastAsia="Times New Roman" w:cs="Times New Roman"/>
          <w:lang w:eastAsia="hr-HR"/>
        </w:rPr>
      </w:pPr>
      <w:r>
        <w:rPr>
          <w:rFonts w:eastAsia="Times New Roman" w:cs="Times New Roman"/>
          <w:b/>
          <w:bCs/>
          <w:lang w:eastAsia="hr-HR"/>
        </w:rPr>
        <w:t>C-8.1 Održavanje postojeće infrastrukture</w:t>
      </w:r>
      <w:r>
        <w:rPr>
          <w:rFonts w:eastAsia="Times New Roman" w:cs="Times New Roman"/>
          <w:lang w:eastAsia="hr-HR"/>
        </w:rPr>
        <w:t xml:space="preserve"> </w:t>
      </w:r>
    </w:p>
    <w:p w14:paraId="3547821C"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provedbe aktivnosti vezanih uz mjeru </w:t>
      </w:r>
      <w:r>
        <w:rPr>
          <w:rFonts w:eastAsia="Times New Roman" w:cs="Times New Roman"/>
          <w:b/>
          <w:bCs/>
          <w:lang w:eastAsia="hr-HR"/>
        </w:rPr>
        <w:t>M-8.1.1 Obnova lučkih građevina i objekata</w:t>
      </w:r>
      <w:r>
        <w:rPr>
          <w:rFonts w:eastAsia="Times New Roman" w:cs="Times New Roman"/>
          <w:lang w:eastAsia="hr-HR"/>
        </w:rPr>
        <w:t xml:space="preserve"> na području ekološke mreže uvažiti sljedeće:</w:t>
      </w:r>
    </w:p>
    <w:p w14:paraId="135740FE" w14:textId="0A2B6A60" w:rsidR="00245C32" w:rsidRDefault="00666F4C">
      <w:pPr>
        <w:numPr>
          <w:ilvl w:val="1"/>
          <w:numId w:val="55"/>
        </w:numPr>
        <w:spacing w:after="120" w:line="240" w:lineRule="auto"/>
        <w:contextualSpacing/>
        <w:jc w:val="both"/>
        <w:rPr>
          <w:rFonts w:eastAsia="Times New Roman" w:cs="Times New Roman"/>
          <w:lang w:eastAsia="hr-HR"/>
        </w:rPr>
      </w:pPr>
      <w:r>
        <w:rPr>
          <w:rFonts w:eastAsia="Times New Roman" w:cs="Times New Roman"/>
          <w:lang w:eastAsia="hr-HR"/>
        </w:rPr>
        <w:t>Radove na održavanju građevina i objekata unutar područja ekološke mreže planirati uvažavajući osjetljiv</w:t>
      </w:r>
      <w:r w:rsidR="00475D48">
        <w:rPr>
          <w:rFonts w:eastAsia="Times New Roman" w:cs="Times New Roman"/>
          <w:lang w:eastAsia="hr-HR"/>
        </w:rPr>
        <w:t>a</w:t>
      </w:r>
      <w:r>
        <w:rPr>
          <w:rFonts w:eastAsia="Times New Roman" w:cs="Times New Roman"/>
          <w:lang w:eastAsia="hr-HR"/>
        </w:rPr>
        <w:t xml:space="preserve"> </w:t>
      </w:r>
      <w:r w:rsidR="00475D48">
        <w:rPr>
          <w:rFonts w:eastAsia="Times New Roman" w:cs="Times New Roman"/>
          <w:lang w:eastAsia="hr-HR"/>
        </w:rPr>
        <w:t>razdoblja</w:t>
      </w:r>
      <w:r>
        <w:rPr>
          <w:rFonts w:eastAsia="Times New Roman" w:cs="Times New Roman"/>
          <w:lang w:eastAsia="hr-HR"/>
        </w:rPr>
        <w:t xml:space="preserve"> u životnim ciklusima ciljnih vrsta riba i ptica;</w:t>
      </w:r>
    </w:p>
    <w:p w14:paraId="15651B6E" w14:textId="77777777" w:rsidR="00245C32" w:rsidRDefault="00666F4C">
      <w:pPr>
        <w:numPr>
          <w:ilvl w:val="1"/>
          <w:numId w:val="55"/>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provedbe tih aktivnosti poštivati mjere sprječavanja širenja i naseljavanja stranih invazivnih vrsta (u skladu s relevantnim nacionalnim smjernicama, npr. HAOP i </w:t>
      </w:r>
      <w:proofErr w:type="spellStart"/>
      <w:r>
        <w:rPr>
          <w:rFonts w:eastAsia="Times New Roman" w:cs="Times New Roman"/>
          <w:lang w:eastAsia="hr-HR"/>
        </w:rPr>
        <w:t>Umweltbundesamt</w:t>
      </w:r>
      <w:proofErr w:type="spellEnd"/>
      <w:r>
        <w:rPr>
          <w:rFonts w:eastAsia="Times New Roman" w:cs="Times New Roman"/>
          <w:lang w:eastAsia="hr-HR"/>
        </w:rPr>
        <w:t>, 2015., Stručne smjernice – upravljanje rijekama): ako je mehanizacija kojom se planiraju radovi korištena na mjestima gdje su zabilježene invazivne vrste i planira ih se koristiti na drugim vodotocima ili dionicama gdje nema invazivnih vrsta, potrebno je mehanizaciju i opremu detaljno očistiti od mulja i vegetacije, po mogućnosti isprati i ostaviti da se suši kroz barem četiri tjedna prije upotrebe na drugim vodotocima;</w:t>
      </w:r>
    </w:p>
    <w:p w14:paraId="62DA058E" w14:textId="77777777" w:rsidR="00245C32" w:rsidRDefault="00666F4C">
      <w:pPr>
        <w:numPr>
          <w:ilvl w:val="1"/>
          <w:numId w:val="55"/>
        </w:numPr>
        <w:spacing w:after="120" w:line="240" w:lineRule="auto"/>
        <w:contextualSpacing/>
        <w:jc w:val="both"/>
        <w:rPr>
          <w:rFonts w:eastAsia="Times New Roman" w:cs="Times New Roman"/>
          <w:lang w:eastAsia="hr-HR"/>
        </w:rPr>
      </w:pPr>
      <w:r>
        <w:rPr>
          <w:rFonts w:eastAsia="Times New Roman" w:cs="Times New Roman"/>
          <w:lang w:eastAsia="hr-HR"/>
        </w:rPr>
        <w:t xml:space="preserve">Održavanje i sanaciju postojećih regulacijskih objekata (npr. pera, </w:t>
      </w:r>
      <w:proofErr w:type="spellStart"/>
      <w:r>
        <w:rPr>
          <w:rFonts w:eastAsia="Times New Roman" w:cs="Times New Roman"/>
          <w:lang w:eastAsia="hr-HR"/>
        </w:rPr>
        <w:t>obaloutvrde</w:t>
      </w:r>
      <w:proofErr w:type="spellEnd"/>
      <w:r>
        <w:rPr>
          <w:rFonts w:eastAsia="Times New Roman" w:cs="Times New Roman"/>
          <w:lang w:eastAsia="hr-HR"/>
        </w:rPr>
        <w:t xml:space="preserve"> i dr.) planirati na način da ih se unaprijedi, odnosno izvede slijedeći primjere najbolje prakse s ciljem da budu prihvatljiviji iz aspekta zaštite prirode, očuvanja riječnih obala te </w:t>
      </w:r>
      <w:proofErr w:type="spellStart"/>
      <w:r>
        <w:rPr>
          <w:rFonts w:eastAsia="Times New Roman" w:cs="Times New Roman"/>
          <w:lang w:eastAsia="hr-HR"/>
        </w:rPr>
        <w:t>hidromorfologije</w:t>
      </w:r>
      <w:proofErr w:type="spellEnd"/>
      <w:r>
        <w:rPr>
          <w:rFonts w:eastAsia="Times New Roman" w:cs="Times New Roman"/>
          <w:lang w:eastAsia="hr-HR"/>
        </w:rPr>
        <w:t xml:space="preserve"> rijeke, u skladu s relevantnim nacionalnim i europskim smjernicama u razvoju unutarnje plovidbe, npr. Platina – Priručnik dobre prakse u održivom planiranju vodnih putova (ICPDR, 2010.) i Stručne smjernice – upravljanje rijekama (HAOP, 2016.):</w:t>
      </w:r>
    </w:p>
    <w:p w14:paraId="6113F412" w14:textId="77777777" w:rsidR="00245C32" w:rsidRDefault="00666F4C">
      <w:pPr>
        <w:numPr>
          <w:ilvl w:val="2"/>
          <w:numId w:val="55"/>
        </w:numPr>
        <w:spacing w:after="120" w:line="240" w:lineRule="auto"/>
        <w:contextualSpacing/>
        <w:jc w:val="both"/>
        <w:rPr>
          <w:rFonts w:eastAsia="Times New Roman" w:cs="Times New Roman"/>
          <w:lang w:eastAsia="hr-HR"/>
        </w:rPr>
      </w:pPr>
      <w:r>
        <w:rPr>
          <w:rFonts w:eastAsia="Times New Roman" w:cs="Times New Roman"/>
          <w:lang w:eastAsia="hr-HR"/>
        </w:rPr>
        <w:t xml:space="preserve">uzdužne strukture u </w:t>
      </w:r>
      <w:proofErr w:type="spellStart"/>
      <w:r>
        <w:rPr>
          <w:rFonts w:eastAsia="Times New Roman" w:cs="Times New Roman"/>
          <w:lang w:eastAsia="hr-HR"/>
        </w:rPr>
        <w:t>riparijskoj</w:t>
      </w:r>
      <w:proofErr w:type="spellEnd"/>
      <w:r>
        <w:rPr>
          <w:rFonts w:eastAsia="Times New Roman" w:cs="Times New Roman"/>
          <w:lang w:eastAsia="hr-HR"/>
        </w:rPr>
        <w:t xml:space="preserve"> zoni (npr. </w:t>
      </w:r>
      <w:proofErr w:type="spellStart"/>
      <w:r>
        <w:rPr>
          <w:rFonts w:eastAsia="Times New Roman" w:cs="Times New Roman"/>
          <w:lang w:eastAsia="hr-HR"/>
        </w:rPr>
        <w:t>obaloutvrde</w:t>
      </w:r>
      <w:proofErr w:type="spellEnd"/>
      <w:r>
        <w:rPr>
          <w:rFonts w:eastAsia="Times New Roman" w:cs="Times New Roman"/>
          <w:lang w:eastAsia="hr-HR"/>
        </w:rPr>
        <w:t xml:space="preserve">): planirati u najmanjem potrebnom obuhvatu (duljina, visina); stabilizirati samo donji dio riječne obale (do srednje razine protoka), a gornji dio ostaviti prirodnim; sadnjom vrba stvoriti nova staništa; kameni </w:t>
      </w:r>
      <w:proofErr w:type="spellStart"/>
      <w:r>
        <w:rPr>
          <w:rFonts w:eastAsia="Times New Roman" w:cs="Times New Roman"/>
          <w:lang w:eastAsia="hr-HR"/>
        </w:rPr>
        <w:t>nabačaj</w:t>
      </w:r>
      <w:proofErr w:type="spellEnd"/>
      <w:r>
        <w:rPr>
          <w:rFonts w:eastAsia="Times New Roman" w:cs="Times New Roman"/>
          <w:lang w:eastAsia="hr-HR"/>
        </w:rPr>
        <w:t xml:space="preserve"> izvesti na „grubi način“, što podrazumijeva ostavljanje što više starih razvijenih stabala i prekrivanje </w:t>
      </w:r>
      <w:proofErr w:type="spellStart"/>
      <w:r>
        <w:rPr>
          <w:rFonts w:eastAsia="Times New Roman" w:cs="Times New Roman"/>
          <w:lang w:eastAsia="hr-HR"/>
        </w:rPr>
        <w:t>obaloutvrde</w:t>
      </w:r>
      <w:proofErr w:type="spellEnd"/>
      <w:r>
        <w:rPr>
          <w:rFonts w:eastAsia="Times New Roman" w:cs="Times New Roman"/>
          <w:lang w:eastAsia="hr-HR"/>
        </w:rPr>
        <w:t xml:space="preserve"> zemljom; kod održavanja potrebno je zadržati što više prirodnih struktura, npr. grmlje, drveće, panjeve s korijenjem i šljunčane sprudove;</w:t>
      </w:r>
    </w:p>
    <w:p w14:paraId="55874E6C" w14:textId="77777777" w:rsidR="00245C32" w:rsidRDefault="00666F4C">
      <w:pPr>
        <w:numPr>
          <w:ilvl w:val="2"/>
          <w:numId w:val="55"/>
        </w:numPr>
        <w:spacing w:after="120" w:line="240" w:lineRule="auto"/>
        <w:contextualSpacing/>
        <w:jc w:val="both"/>
        <w:rPr>
          <w:rFonts w:eastAsia="Times New Roman" w:cs="Times New Roman"/>
          <w:lang w:eastAsia="hr-HR"/>
        </w:rPr>
      </w:pPr>
      <w:r>
        <w:rPr>
          <w:rFonts w:eastAsia="Times New Roman" w:cs="Times New Roman"/>
          <w:lang w:eastAsia="hr-HR"/>
        </w:rPr>
        <w:t xml:space="preserve">kod poprečnih struktura u koritu (npr. pera, pragovi, pregrade): koristiti prirodne materijale (bez betona, zadržavanjem otvorenog </w:t>
      </w:r>
      <w:proofErr w:type="spellStart"/>
      <w:r>
        <w:rPr>
          <w:rFonts w:eastAsia="Times New Roman" w:cs="Times New Roman"/>
          <w:lang w:eastAsia="hr-HR"/>
        </w:rPr>
        <w:t>intersticija</w:t>
      </w:r>
      <w:proofErr w:type="spellEnd"/>
      <w:r>
        <w:rPr>
          <w:rFonts w:eastAsia="Times New Roman" w:cs="Times New Roman"/>
          <w:lang w:eastAsia="hr-HR"/>
        </w:rPr>
        <w:t xml:space="preserve"> kako bi se osigurala vertikalna povezanost ispod riječnog korita); potrebno je obuhvat svesti na najmanju moguću mjeru kako bi se </w:t>
      </w:r>
      <w:r>
        <w:rPr>
          <w:rFonts w:eastAsia="Times New Roman" w:cs="Times New Roman"/>
          <w:lang w:eastAsia="hr-HR"/>
        </w:rPr>
        <w:lastRenderedPageBreak/>
        <w:t xml:space="preserve">sačuvala prikladna staništa za </w:t>
      </w:r>
      <w:proofErr w:type="spellStart"/>
      <w:r>
        <w:rPr>
          <w:rFonts w:eastAsia="Times New Roman" w:cs="Times New Roman"/>
          <w:lang w:eastAsia="hr-HR"/>
        </w:rPr>
        <w:t>reofilne</w:t>
      </w:r>
      <w:proofErr w:type="spellEnd"/>
      <w:r>
        <w:rPr>
          <w:rFonts w:eastAsia="Times New Roman" w:cs="Times New Roman"/>
          <w:lang w:eastAsia="hr-HR"/>
        </w:rPr>
        <w:t xml:space="preserve"> vrste, odnosno zadržao prirodni tok i prirodni uvjeti riječnog korita, omogućile uzvodno-nizvodne migracije vodenih organizama te izbjegao efekt </w:t>
      </w:r>
      <w:proofErr w:type="spellStart"/>
      <w:r>
        <w:rPr>
          <w:rFonts w:eastAsia="Times New Roman" w:cs="Times New Roman"/>
          <w:lang w:eastAsia="hr-HR"/>
        </w:rPr>
        <w:t>ujezerenja</w:t>
      </w:r>
      <w:proofErr w:type="spellEnd"/>
      <w:r>
        <w:rPr>
          <w:rFonts w:eastAsia="Times New Roman" w:cs="Times New Roman"/>
          <w:lang w:eastAsia="hr-HR"/>
        </w:rPr>
        <w:t xml:space="preserve">; </w:t>
      </w:r>
    </w:p>
    <w:p w14:paraId="42D8770D" w14:textId="77777777" w:rsidR="00245C32" w:rsidRDefault="00666F4C">
      <w:pPr>
        <w:numPr>
          <w:ilvl w:val="2"/>
          <w:numId w:val="55"/>
        </w:numPr>
        <w:spacing w:after="120" w:line="240" w:lineRule="auto"/>
        <w:contextualSpacing/>
        <w:jc w:val="both"/>
        <w:rPr>
          <w:rFonts w:eastAsia="Times New Roman" w:cs="Times New Roman"/>
          <w:lang w:eastAsia="hr-HR"/>
        </w:rPr>
      </w:pPr>
      <w:r>
        <w:rPr>
          <w:rFonts w:eastAsia="Times New Roman" w:cs="Times New Roman"/>
          <w:lang w:eastAsia="hr-HR"/>
        </w:rPr>
        <w:t xml:space="preserve">unutar postojećeg polja pera restaurirati riječnu obalu uklanjanjem pojedinačnih pera i zaštitnih objekata u </w:t>
      </w:r>
      <w:proofErr w:type="spellStart"/>
      <w:r>
        <w:rPr>
          <w:rFonts w:eastAsia="Times New Roman" w:cs="Times New Roman"/>
          <w:lang w:eastAsia="hr-HR"/>
        </w:rPr>
        <w:t>riparijskoj</w:t>
      </w:r>
      <w:proofErr w:type="spellEnd"/>
      <w:r>
        <w:rPr>
          <w:rFonts w:eastAsia="Times New Roman" w:cs="Times New Roman"/>
          <w:lang w:eastAsia="hr-HR"/>
        </w:rPr>
        <w:t xml:space="preserve"> zoni; </w:t>
      </w:r>
    </w:p>
    <w:p w14:paraId="055C0432" w14:textId="77777777" w:rsidR="00245C32" w:rsidRDefault="00666F4C">
      <w:pPr>
        <w:numPr>
          <w:ilvl w:val="2"/>
          <w:numId w:val="55"/>
        </w:numPr>
        <w:spacing w:after="120" w:line="240" w:lineRule="auto"/>
        <w:contextualSpacing/>
        <w:jc w:val="both"/>
        <w:rPr>
          <w:rFonts w:eastAsia="Times New Roman" w:cs="Times New Roman"/>
          <w:lang w:eastAsia="hr-HR"/>
        </w:rPr>
      </w:pPr>
      <w:r>
        <w:rPr>
          <w:rFonts w:eastAsia="Times New Roman" w:cs="Times New Roman"/>
          <w:lang w:eastAsia="hr-HR"/>
        </w:rPr>
        <w:t>snižavanjem postojećih pera smanjiti sedimentaciju nizvodno od pera;</w:t>
      </w:r>
    </w:p>
    <w:p w14:paraId="361996CE" w14:textId="77777777" w:rsidR="00245C32" w:rsidRDefault="00666F4C">
      <w:pPr>
        <w:numPr>
          <w:ilvl w:val="2"/>
          <w:numId w:val="55"/>
        </w:numPr>
        <w:spacing w:after="120" w:line="240" w:lineRule="auto"/>
        <w:contextualSpacing/>
        <w:jc w:val="both"/>
        <w:rPr>
          <w:rFonts w:eastAsia="Times New Roman" w:cs="Times New Roman"/>
          <w:lang w:eastAsia="hr-HR"/>
        </w:rPr>
      </w:pPr>
      <w:r>
        <w:rPr>
          <w:rFonts w:eastAsia="Times New Roman" w:cs="Times New Roman"/>
          <w:lang w:eastAsia="hr-HR"/>
        </w:rPr>
        <w:t>osigurati stalnu povezanost rukavaca s tokom rijeke (pri niskim protocima);</w:t>
      </w:r>
    </w:p>
    <w:p w14:paraId="0EBB2FDC" w14:textId="77777777" w:rsidR="00245C32" w:rsidRDefault="00666F4C">
      <w:pPr>
        <w:numPr>
          <w:ilvl w:val="2"/>
          <w:numId w:val="55"/>
        </w:numPr>
        <w:spacing w:after="120" w:line="240" w:lineRule="auto"/>
        <w:contextualSpacing/>
        <w:jc w:val="both"/>
        <w:rPr>
          <w:rFonts w:eastAsia="Times New Roman" w:cs="Times New Roman"/>
          <w:lang w:eastAsia="hr-HR"/>
        </w:rPr>
      </w:pPr>
      <w:r>
        <w:rPr>
          <w:rFonts w:eastAsia="Times New Roman" w:cs="Times New Roman"/>
          <w:lang w:eastAsia="hr-HR"/>
        </w:rPr>
        <w:t xml:space="preserve">koristiti drugačija tehničkih rješenja za poboljšanje uvjeta plovnosti (alternativne vrste pera), npr. </w:t>
      </w:r>
      <w:proofErr w:type="spellStart"/>
      <w:r>
        <w:rPr>
          <w:rFonts w:eastAsia="Times New Roman" w:cs="Times New Roman"/>
          <w:lang w:eastAsia="hr-HR"/>
        </w:rPr>
        <w:t>deklinirajuća</w:t>
      </w:r>
      <w:proofErr w:type="spellEnd"/>
      <w:r>
        <w:rPr>
          <w:rFonts w:eastAsia="Times New Roman" w:cs="Times New Roman"/>
          <w:lang w:eastAsia="hr-HR"/>
        </w:rPr>
        <w:t xml:space="preserve"> pera (položena u nizvodnom smjeru kako bi se omogućila veća dinamika duž riječne obale), pera koja nisu „usidrena“ u obalu (ostavljanjem prolaza između pera i obale stvara se prostor za kretanje vodenih organizama i smanjuje sedimentacija u području pera),</w:t>
      </w:r>
      <w:r>
        <w:rPr>
          <w:rFonts w:eastAsia="Times New Roman" w:cs="Times New Roman"/>
          <w:i/>
          <w:iCs/>
          <w:lang w:eastAsia="hr-HR"/>
        </w:rPr>
        <w:t xml:space="preserve"> </w:t>
      </w:r>
      <w:proofErr w:type="spellStart"/>
      <w:r>
        <w:rPr>
          <w:rFonts w:eastAsia="Times New Roman" w:cs="Times New Roman"/>
          <w:i/>
          <w:iCs/>
          <w:lang w:eastAsia="hr-HR"/>
        </w:rPr>
        <w:t>chevroni</w:t>
      </w:r>
      <w:proofErr w:type="spellEnd"/>
      <w:r>
        <w:rPr>
          <w:rFonts w:eastAsia="Times New Roman" w:cs="Times New Roman"/>
          <w:lang w:eastAsia="hr-HR"/>
        </w:rPr>
        <w:t>.</w:t>
      </w:r>
    </w:p>
    <w:p w14:paraId="3E27C84A" w14:textId="77777777" w:rsidR="00245C32" w:rsidRDefault="00245C32">
      <w:pPr>
        <w:spacing w:after="0" w:line="240" w:lineRule="auto"/>
        <w:ind w:left="2160"/>
        <w:contextualSpacing/>
        <w:jc w:val="both"/>
        <w:rPr>
          <w:rFonts w:eastAsia="Times New Roman" w:cs="Times New Roman"/>
          <w:lang w:eastAsia="hr-HR"/>
        </w:rPr>
      </w:pPr>
    </w:p>
    <w:p w14:paraId="173B8FA9"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provedbe aktivnosti vezanih uz mjeru </w:t>
      </w:r>
      <w:r>
        <w:rPr>
          <w:rFonts w:eastAsia="Times New Roman" w:cs="Times New Roman"/>
          <w:b/>
          <w:bCs/>
          <w:lang w:eastAsia="hr-HR"/>
        </w:rPr>
        <w:t>M-8.1.2 Održavanje plovnih putova</w:t>
      </w:r>
      <w:r>
        <w:rPr>
          <w:rFonts w:eastAsia="Times New Roman" w:cs="Times New Roman"/>
          <w:lang w:eastAsia="hr-HR"/>
        </w:rPr>
        <w:t>:</w:t>
      </w:r>
    </w:p>
    <w:p w14:paraId="6302F287" w14:textId="7015AAAB" w:rsidR="00245C32" w:rsidRDefault="00666F4C">
      <w:pPr>
        <w:numPr>
          <w:ilvl w:val="1"/>
          <w:numId w:val="54"/>
        </w:numPr>
        <w:spacing w:after="120" w:line="240" w:lineRule="auto"/>
        <w:contextualSpacing/>
        <w:jc w:val="both"/>
        <w:rPr>
          <w:rFonts w:eastAsia="Times New Roman" w:cs="Times New Roman"/>
          <w:lang w:eastAsia="hr-HR"/>
        </w:rPr>
      </w:pPr>
      <w:r>
        <w:rPr>
          <w:rFonts w:eastAsia="Times New Roman" w:cs="Times New Roman"/>
          <w:lang w:eastAsia="hr-HR"/>
        </w:rPr>
        <w:t>Radove na održavanju objekata sigurnosti plovidbe planirati uvažavajući osjetljiv</w:t>
      </w:r>
      <w:r w:rsidR="00475D48">
        <w:rPr>
          <w:rFonts w:eastAsia="Times New Roman" w:cs="Times New Roman"/>
          <w:lang w:eastAsia="hr-HR"/>
        </w:rPr>
        <w:t>a</w:t>
      </w:r>
      <w:r>
        <w:rPr>
          <w:rFonts w:eastAsia="Times New Roman" w:cs="Times New Roman"/>
          <w:lang w:eastAsia="hr-HR"/>
        </w:rPr>
        <w:t xml:space="preserve"> </w:t>
      </w:r>
      <w:r w:rsidR="00475D48">
        <w:rPr>
          <w:rFonts w:eastAsia="Times New Roman" w:cs="Times New Roman"/>
          <w:lang w:eastAsia="hr-HR"/>
        </w:rPr>
        <w:t>razdoblja</w:t>
      </w:r>
      <w:r>
        <w:rPr>
          <w:rFonts w:eastAsia="Times New Roman" w:cs="Times New Roman"/>
          <w:lang w:eastAsia="hr-HR"/>
        </w:rPr>
        <w:t xml:space="preserve"> u životnim ciklusima ciljnih vrsta riba i ptica na području ekološke mreže.</w:t>
      </w:r>
    </w:p>
    <w:p w14:paraId="031EFE5D" w14:textId="77777777" w:rsidR="00245C32" w:rsidRDefault="00666F4C">
      <w:pPr>
        <w:numPr>
          <w:ilvl w:val="1"/>
          <w:numId w:val="54"/>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provedbe tih aktivnosti poštivati mjere sprječavanja širenja i naseljavanja stranih invazivnih vrsta (u skladu s relevantnim nacionalnim smjernicama, npr. HAOP i </w:t>
      </w:r>
      <w:proofErr w:type="spellStart"/>
      <w:r>
        <w:rPr>
          <w:rFonts w:eastAsia="Times New Roman" w:cs="Times New Roman"/>
          <w:lang w:eastAsia="hr-HR"/>
        </w:rPr>
        <w:t>Umweltbundesamt</w:t>
      </w:r>
      <w:proofErr w:type="spellEnd"/>
      <w:r>
        <w:rPr>
          <w:rFonts w:eastAsia="Times New Roman" w:cs="Times New Roman"/>
          <w:lang w:eastAsia="hr-HR"/>
        </w:rPr>
        <w:t>, 2015., Stručne smjernice – upravljanje rijekama): ako je mehanizacija kojom se planiraju radovi korištena na mjestima gdje su zabilježene invazivne vrste i planira ih se koristiti na drugim vodotocima ili dionicama gdje nema invazivnih vrsta, potrebno je mehanizaciju i opremu detaljno očistiti od mulja i vegetacije, po mogućnosti isprati i ostaviti da se suši kroz barem četiri tjedna prije upotrebe na drugim vodotocima;</w:t>
      </w:r>
    </w:p>
    <w:p w14:paraId="5710D6AD" w14:textId="77777777" w:rsidR="00245C32" w:rsidRDefault="00666F4C">
      <w:pPr>
        <w:numPr>
          <w:ilvl w:val="1"/>
          <w:numId w:val="54"/>
        </w:numPr>
        <w:spacing w:after="120" w:line="240" w:lineRule="auto"/>
        <w:contextualSpacing/>
        <w:jc w:val="both"/>
        <w:rPr>
          <w:rFonts w:eastAsia="Times New Roman" w:cs="Times New Roman"/>
          <w:lang w:eastAsia="hr-HR"/>
        </w:rPr>
      </w:pPr>
      <w:r>
        <w:rPr>
          <w:rFonts w:eastAsia="Times New Roman" w:cs="Times New Roman"/>
          <w:lang w:eastAsia="hr-HR"/>
        </w:rPr>
        <w:t xml:space="preserve">Održavanje i sanaciju postojećih regulacijskih objekata planirati na način da ih se unaprijedi, odnosno izvede slijedeći primjene najbolje prakse s ciljem da budu prihvatljiviji iz aspekta zaštite prirode, očuvanja riječnih obala te </w:t>
      </w:r>
      <w:proofErr w:type="spellStart"/>
      <w:r>
        <w:rPr>
          <w:rFonts w:eastAsia="Times New Roman" w:cs="Times New Roman"/>
          <w:lang w:eastAsia="hr-HR"/>
        </w:rPr>
        <w:t>hidromorfologije</w:t>
      </w:r>
      <w:proofErr w:type="spellEnd"/>
      <w:r>
        <w:rPr>
          <w:rFonts w:eastAsia="Times New Roman" w:cs="Times New Roman"/>
          <w:lang w:eastAsia="hr-HR"/>
        </w:rPr>
        <w:t xml:space="preserve"> rijeke, u skladu s relevantnim nacionalnim i europskim smjernicama u razvoju unutarnje plovidbe, npr. Platina – Priručnik dobre prakse u održivom planiranju vodnih putova (ICPDR, 2010.) i Stručne smjernice – upravljanje rijekama (HAOP, 2016.):</w:t>
      </w:r>
    </w:p>
    <w:p w14:paraId="3C08A116" w14:textId="77777777" w:rsidR="00245C32" w:rsidRDefault="00666F4C">
      <w:pPr>
        <w:numPr>
          <w:ilvl w:val="2"/>
          <w:numId w:val="57"/>
        </w:numPr>
        <w:spacing w:after="120" w:line="240" w:lineRule="auto"/>
        <w:contextualSpacing/>
        <w:jc w:val="both"/>
        <w:rPr>
          <w:rFonts w:eastAsia="Times New Roman" w:cs="Times New Roman"/>
          <w:lang w:eastAsia="hr-HR"/>
        </w:rPr>
      </w:pPr>
      <w:r>
        <w:rPr>
          <w:rFonts w:eastAsia="Times New Roman" w:cs="Times New Roman"/>
          <w:lang w:eastAsia="hr-HR"/>
        </w:rPr>
        <w:t xml:space="preserve">uzdužne strukture u </w:t>
      </w:r>
      <w:proofErr w:type="spellStart"/>
      <w:r>
        <w:rPr>
          <w:rFonts w:eastAsia="Times New Roman" w:cs="Times New Roman"/>
          <w:lang w:eastAsia="hr-HR"/>
        </w:rPr>
        <w:t>riparijskoj</w:t>
      </w:r>
      <w:proofErr w:type="spellEnd"/>
      <w:r>
        <w:rPr>
          <w:rFonts w:eastAsia="Times New Roman" w:cs="Times New Roman"/>
          <w:lang w:eastAsia="hr-HR"/>
        </w:rPr>
        <w:t xml:space="preserve"> zoni (npr. </w:t>
      </w:r>
      <w:proofErr w:type="spellStart"/>
      <w:r>
        <w:rPr>
          <w:rFonts w:eastAsia="Times New Roman" w:cs="Times New Roman"/>
          <w:lang w:eastAsia="hr-HR"/>
        </w:rPr>
        <w:t>obaloutvrde</w:t>
      </w:r>
      <w:proofErr w:type="spellEnd"/>
      <w:r>
        <w:rPr>
          <w:rFonts w:eastAsia="Times New Roman" w:cs="Times New Roman"/>
          <w:lang w:eastAsia="hr-HR"/>
        </w:rPr>
        <w:t xml:space="preserve">): planirati u najmanjem potrebnom obuhvatu (duljina, visina); stabilizirati samo donji dio riječne obale (do srednje razine protoka), a gornji dio ostaviti prirodnim; sadnjom vrba duž regulacijskog objekta stvoriti nova staništa i dodatno ojačati objekt; kameni </w:t>
      </w:r>
      <w:proofErr w:type="spellStart"/>
      <w:r>
        <w:rPr>
          <w:rFonts w:eastAsia="Times New Roman" w:cs="Times New Roman"/>
          <w:lang w:eastAsia="hr-HR"/>
        </w:rPr>
        <w:t>nabačaj</w:t>
      </w:r>
      <w:proofErr w:type="spellEnd"/>
      <w:r>
        <w:rPr>
          <w:rFonts w:eastAsia="Times New Roman" w:cs="Times New Roman"/>
          <w:lang w:eastAsia="hr-HR"/>
        </w:rPr>
        <w:t xml:space="preserve"> izvesti na „grubi način“, što podrazumijeva ostavljanje što više starih razvijenih stabala i prekrivanje </w:t>
      </w:r>
      <w:proofErr w:type="spellStart"/>
      <w:r>
        <w:rPr>
          <w:rFonts w:eastAsia="Times New Roman" w:cs="Times New Roman"/>
          <w:lang w:eastAsia="hr-HR"/>
        </w:rPr>
        <w:t>obaloutvrde</w:t>
      </w:r>
      <w:proofErr w:type="spellEnd"/>
      <w:r>
        <w:rPr>
          <w:rFonts w:eastAsia="Times New Roman" w:cs="Times New Roman"/>
          <w:lang w:eastAsia="hr-HR"/>
        </w:rPr>
        <w:t xml:space="preserve"> zemljom kako bi se ubrzao razvoj vegetacije; kod održavanja uzdužnih regulacijskih objekata potrebno je zadržati što više prirodnih struktura, npr. grmlje, drveće, panjeve s korijenjem i šljunčane sprudove;</w:t>
      </w:r>
    </w:p>
    <w:p w14:paraId="3218AB99" w14:textId="77777777" w:rsidR="00245C32" w:rsidRDefault="00666F4C">
      <w:pPr>
        <w:numPr>
          <w:ilvl w:val="2"/>
          <w:numId w:val="57"/>
        </w:numPr>
        <w:spacing w:after="120" w:line="240" w:lineRule="auto"/>
        <w:contextualSpacing/>
        <w:jc w:val="both"/>
        <w:rPr>
          <w:rFonts w:eastAsia="Times New Roman" w:cs="Times New Roman"/>
          <w:lang w:eastAsia="hr-HR"/>
        </w:rPr>
      </w:pPr>
      <w:r>
        <w:rPr>
          <w:rFonts w:eastAsia="Times New Roman" w:cs="Times New Roman"/>
          <w:lang w:eastAsia="hr-HR"/>
        </w:rPr>
        <w:t xml:space="preserve">kod poprečnih struktura u koritu (npr. pera, pragovi, pregrade): koristiti prirodne materijale (bez betona, zadržavanjem otvorenog </w:t>
      </w:r>
      <w:proofErr w:type="spellStart"/>
      <w:r>
        <w:rPr>
          <w:rFonts w:eastAsia="Times New Roman" w:cs="Times New Roman"/>
          <w:lang w:eastAsia="hr-HR"/>
        </w:rPr>
        <w:t>intersticija</w:t>
      </w:r>
      <w:proofErr w:type="spellEnd"/>
      <w:r>
        <w:rPr>
          <w:rFonts w:eastAsia="Times New Roman" w:cs="Times New Roman"/>
          <w:lang w:eastAsia="hr-HR"/>
        </w:rPr>
        <w:t xml:space="preserve"> kako bi se osigurala vertikalna povezanost ispod riječnog korita); potrebno je obuhvat svesti na najmanju moguću mjeru kako bi se sačuvala prikladna staništa za </w:t>
      </w:r>
      <w:proofErr w:type="spellStart"/>
      <w:r>
        <w:rPr>
          <w:rFonts w:eastAsia="Times New Roman" w:cs="Times New Roman"/>
          <w:lang w:eastAsia="hr-HR"/>
        </w:rPr>
        <w:t>reofilne</w:t>
      </w:r>
      <w:proofErr w:type="spellEnd"/>
      <w:r>
        <w:rPr>
          <w:rFonts w:eastAsia="Times New Roman" w:cs="Times New Roman"/>
          <w:lang w:eastAsia="hr-HR"/>
        </w:rPr>
        <w:t xml:space="preserve"> vrste, odnosno zadržao prirodni </w:t>
      </w:r>
      <w:r>
        <w:rPr>
          <w:rFonts w:eastAsia="Times New Roman" w:cs="Times New Roman"/>
          <w:lang w:eastAsia="hr-HR"/>
        </w:rPr>
        <w:lastRenderedPageBreak/>
        <w:t xml:space="preserve">tok i prirodni uvjeti riječnog korita, omogućile uzvodno-nizvodne migracije vodenih organizama te izbjegao efekt </w:t>
      </w:r>
      <w:proofErr w:type="spellStart"/>
      <w:r>
        <w:rPr>
          <w:rFonts w:eastAsia="Times New Roman" w:cs="Times New Roman"/>
          <w:lang w:eastAsia="hr-HR"/>
        </w:rPr>
        <w:t>ujezerenja</w:t>
      </w:r>
      <w:proofErr w:type="spellEnd"/>
      <w:r>
        <w:rPr>
          <w:rFonts w:eastAsia="Times New Roman" w:cs="Times New Roman"/>
          <w:lang w:eastAsia="hr-HR"/>
        </w:rPr>
        <w:t xml:space="preserve">; </w:t>
      </w:r>
    </w:p>
    <w:p w14:paraId="777BE7EB" w14:textId="77777777" w:rsidR="00245C32" w:rsidRDefault="00666F4C">
      <w:pPr>
        <w:numPr>
          <w:ilvl w:val="2"/>
          <w:numId w:val="57"/>
        </w:numPr>
        <w:spacing w:after="120" w:line="240" w:lineRule="auto"/>
        <w:contextualSpacing/>
        <w:jc w:val="both"/>
        <w:rPr>
          <w:rFonts w:eastAsia="Times New Roman" w:cs="Times New Roman"/>
          <w:lang w:eastAsia="hr-HR"/>
        </w:rPr>
      </w:pPr>
      <w:bookmarkStart w:id="137" w:name="_Hlk61792036"/>
      <w:r>
        <w:rPr>
          <w:rFonts w:eastAsia="Times New Roman" w:cs="Times New Roman"/>
          <w:lang w:eastAsia="hr-HR"/>
        </w:rPr>
        <w:t xml:space="preserve">unutar postojećeg polja pera restaurirati riječnu obalu uklanjanjem pojedinačnih pera i zaštitnih objekata u </w:t>
      </w:r>
      <w:proofErr w:type="spellStart"/>
      <w:r>
        <w:rPr>
          <w:rFonts w:eastAsia="Times New Roman" w:cs="Times New Roman"/>
          <w:lang w:eastAsia="hr-HR"/>
        </w:rPr>
        <w:t>riparijskoj</w:t>
      </w:r>
      <w:proofErr w:type="spellEnd"/>
      <w:r>
        <w:rPr>
          <w:rFonts w:eastAsia="Times New Roman" w:cs="Times New Roman"/>
          <w:lang w:eastAsia="hr-HR"/>
        </w:rPr>
        <w:t xml:space="preserve"> zoni; </w:t>
      </w:r>
    </w:p>
    <w:p w14:paraId="677D0C51" w14:textId="77777777" w:rsidR="00245C32" w:rsidRDefault="00666F4C">
      <w:pPr>
        <w:numPr>
          <w:ilvl w:val="2"/>
          <w:numId w:val="57"/>
        </w:numPr>
        <w:spacing w:after="120" w:line="240" w:lineRule="auto"/>
        <w:contextualSpacing/>
        <w:jc w:val="both"/>
        <w:rPr>
          <w:rFonts w:eastAsia="Times New Roman" w:cs="Times New Roman"/>
          <w:lang w:eastAsia="hr-HR"/>
        </w:rPr>
      </w:pPr>
      <w:r>
        <w:rPr>
          <w:rFonts w:eastAsia="Times New Roman" w:cs="Times New Roman"/>
          <w:lang w:eastAsia="hr-HR"/>
        </w:rPr>
        <w:t>snižavanjem postojećih pera smanjiti sedimentaciju nizvodno od pera;</w:t>
      </w:r>
    </w:p>
    <w:p w14:paraId="434E79A2" w14:textId="77777777" w:rsidR="00245C32" w:rsidRDefault="00666F4C">
      <w:pPr>
        <w:numPr>
          <w:ilvl w:val="2"/>
          <w:numId w:val="57"/>
        </w:numPr>
        <w:spacing w:after="120" w:line="240" w:lineRule="auto"/>
        <w:contextualSpacing/>
        <w:jc w:val="both"/>
        <w:rPr>
          <w:rFonts w:eastAsia="Times New Roman" w:cs="Times New Roman"/>
          <w:lang w:eastAsia="hr-HR"/>
        </w:rPr>
      </w:pPr>
      <w:r>
        <w:rPr>
          <w:rFonts w:eastAsia="Times New Roman" w:cs="Times New Roman"/>
          <w:lang w:eastAsia="hr-HR"/>
        </w:rPr>
        <w:t>osigurati stalnu povezanost rukavaca s tokom rijeke (pri niskim protocima);</w:t>
      </w:r>
    </w:p>
    <w:p w14:paraId="349D1F82" w14:textId="77777777" w:rsidR="00245C32" w:rsidRDefault="00666F4C">
      <w:pPr>
        <w:numPr>
          <w:ilvl w:val="2"/>
          <w:numId w:val="57"/>
        </w:numPr>
        <w:spacing w:after="120" w:line="240" w:lineRule="auto"/>
        <w:contextualSpacing/>
        <w:jc w:val="both"/>
        <w:rPr>
          <w:rFonts w:eastAsia="Times New Roman" w:cs="Times New Roman"/>
          <w:lang w:eastAsia="hr-HR"/>
        </w:rPr>
      </w:pPr>
      <w:r>
        <w:rPr>
          <w:rFonts w:eastAsia="Times New Roman" w:cs="Times New Roman"/>
          <w:lang w:eastAsia="hr-HR"/>
        </w:rPr>
        <w:t xml:space="preserve">koristiti drugačija tehničkih rješenja za poboljšanje uvjeta plovnosti (alternativne vrste pera), npr. </w:t>
      </w:r>
      <w:proofErr w:type="spellStart"/>
      <w:r>
        <w:rPr>
          <w:rFonts w:eastAsia="Times New Roman" w:cs="Times New Roman"/>
          <w:lang w:eastAsia="hr-HR"/>
        </w:rPr>
        <w:t>deklinirajuća</w:t>
      </w:r>
      <w:proofErr w:type="spellEnd"/>
      <w:r>
        <w:rPr>
          <w:rFonts w:eastAsia="Times New Roman" w:cs="Times New Roman"/>
          <w:lang w:eastAsia="hr-HR"/>
        </w:rPr>
        <w:t xml:space="preserve"> pera (položena u nizvodno smjeru kako bi se omogućila veća dinamika duž riječne obale), pera koja nisu „usidrena“ u obalu (ostavljanjem prolaza između pera i obale stvara se prostor za kretanje vodenih organizama i smanjuje sedimentacija u području pera),</w:t>
      </w:r>
      <w:r>
        <w:rPr>
          <w:rFonts w:eastAsia="Times New Roman" w:cs="Times New Roman"/>
          <w:i/>
          <w:iCs/>
          <w:lang w:eastAsia="hr-HR"/>
        </w:rPr>
        <w:t xml:space="preserve"> </w:t>
      </w:r>
      <w:proofErr w:type="spellStart"/>
      <w:r>
        <w:rPr>
          <w:rFonts w:eastAsia="Times New Roman" w:cs="Times New Roman"/>
          <w:i/>
          <w:iCs/>
          <w:lang w:eastAsia="hr-HR"/>
        </w:rPr>
        <w:t>chevroni</w:t>
      </w:r>
      <w:proofErr w:type="spellEnd"/>
      <w:r>
        <w:rPr>
          <w:rFonts w:eastAsia="Times New Roman" w:cs="Times New Roman"/>
          <w:lang w:eastAsia="hr-HR"/>
        </w:rPr>
        <w:t>.</w:t>
      </w:r>
    </w:p>
    <w:bookmarkEnd w:id="137"/>
    <w:p w14:paraId="0ACE8809" w14:textId="77777777" w:rsidR="00245C32" w:rsidRDefault="00666F4C">
      <w:pPr>
        <w:numPr>
          <w:ilvl w:val="1"/>
          <w:numId w:val="54"/>
        </w:numPr>
        <w:spacing w:after="120" w:line="240" w:lineRule="auto"/>
        <w:contextualSpacing/>
        <w:jc w:val="both"/>
        <w:rPr>
          <w:rFonts w:eastAsia="Times New Roman" w:cs="Times New Roman"/>
          <w:lang w:eastAsia="hr-HR"/>
        </w:rPr>
      </w:pPr>
      <w:r>
        <w:rPr>
          <w:rFonts w:eastAsia="Times New Roman" w:cs="Times New Roman"/>
          <w:lang w:eastAsia="hr-HR"/>
        </w:rPr>
        <w:t>Kod radova na uklanjanju plutajućih i potonulih predmeta koji ugrožavaju sigurnost plovidbe, nanose mrtvog drveta, srušena ili polegnuta stabla gdje god je to moguće ostavljati u vodotocima te izmjestiti u dijelove vodotoka gdje ne ometaju plovidbu (npr. uz obalu, ili okretanjem naplavine stabala niz tok rijeke).</w:t>
      </w:r>
    </w:p>
    <w:p w14:paraId="30457186" w14:textId="77777777" w:rsidR="00245C32" w:rsidRDefault="00666F4C">
      <w:pPr>
        <w:numPr>
          <w:ilvl w:val="1"/>
          <w:numId w:val="54"/>
        </w:numPr>
        <w:spacing w:after="120" w:line="240" w:lineRule="auto"/>
        <w:contextualSpacing/>
        <w:jc w:val="both"/>
        <w:rPr>
          <w:rFonts w:eastAsia="Times New Roman" w:cs="Times New Roman"/>
          <w:lang w:eastAsia="hr-HR"/>
        </w:rPr>
      </w:pPr>
      <w:r>
        <w:rPr>
          <w:rFonts w:eastAsia="Times New Roman" w:cs="Times New Roman"/>
          <w:lang w:eastAsia="hr-HR"/>
        </w:rPr>
        <w:t>Radove na održavanju dubine plovnog puta planirati uz poštivanje sljedećeg:</w:t>
      </w:r>
    </w:p>
    <w:p w14:paraId="7320FA9E" w14:textId="17164D7F"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 xml:space="preserve">izbjeći provedbu radova u osjetljivim </w:t>
      </w:r>
      <w:r w:rsidR="00475D48">
        <w:rPr>
          <w:rFonts w:eastAsia="Times New Roman" w:cs="Times New Roman"/>
          <w:lang w:eastAsia="hr-HR"/>
        </w:rPr>
        <w:t>razdobljima</w:t>
      </w:r>
      <w:r>
        <w:rPr>
          <w:rFonts w:eastAsia="Times New Roman" w:cs="Times New Roman"/>
          <w:lang w:eastAsia="hr-HR"/>
        </w:rPr>
        <w:t xml:space="preserve"> u životnim ciklusima ciljnih vrsta riba i ptica na području ekološke mreže;</w:t>
      </w:r>
    </w:p>
    <w:p w14:paraId="533B708A"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planirati radove u minimalnom potrebnom obuhvatu i samo na nužnim lokacijama istovremeno na istom vodotoku;</w:t>
      </w:r>
    </w:p>
    <w:p w14:paraId="2A5942C3"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 xml:space="preserve">koristiti najbolju dostupnu tehnologiju kako bi se umanjile posljedica zamućenja, podizanja sedimenta i oštećivanja </w:t>
      </w:r>
      <w:proofErr w:type="spellStart"/>
      <w:r>
        <w:rPr>
          <w:rFonts w:eastAsia="Times New Roman" w:cs="Times New Roman"/>
          <w:lang w:eastAsia="hr-HR"/>
        </w:rPr>
        <w:t>bentičkih</w:t>
      </w:r>
      <w:proofErr w:type="spellEnd"/>
      <w:r>
        <w:rPr>
          <w:rFonts w:eastAsia="Times New Roman" w:cs="Times New Roman"/>
          <w:lang w:eastAsia="hr-HR"/>
        </w:rPr>
        <w:t xml:space="preserve"> staništa izvan obuhvata planiranih radova;</w:t>
      </w:r>
    </w:p>
    <w:p w14:paraId="3D630A82"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iskopani materijal se smije eksploatirati samo ako pridonosi održavanju voda ili vodnih putova na unutarnjim vodama u skladu s propisima na području zaštite voda;</w:t>
      </w:r>
    </w:p>
    <w:p w14:paraId="1B96E4A3"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planirati radove na način da se izbjegne oštećivanje ili zauzeće vrijednih vodenih i obalnih ciljnih stanišnih tipova te vrijednih vodenih i obalnih staništa za očuvanje ciljnih vrsta riba, ciljnih vrsta ptica i ciljnih vrsta beskralješnjaka;</w:t>
      </w:r>
    </w:p>
    <w:p w14:paraId="06CDF8AA"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 xml:space="preserve">vremensku dinamiku radova planirati tako da se u isto vrijeme ne provode na prostorno bliskim dionicama niti na ukupno predugoj dionici pojedinog vodotoka (čime se kroz neko vrijeme omogućuje obnova oštećenih </w:t>
      </w:r>
      <w:proofErr w:type="spellStart"/>
      <w:r>
        <w:rPr>
          <w:rFonts w:eastAsia="Times New Roman" w:cs="Times New Roman"/>
          <w:lang w:eastAsia="hr-HR"/>
        </w:rPr>
        <w:t>bentičkih</w:t>
      </w:r>
      <w:proofErr w:type="spellEnd"/>
      <w:r>
        <w:rPr>
          <w:rFonts w:eastAsia="Times New Roman" w:cs="Times New Roman"/>
          <w:lang w:eastAsia="hr-HR"/>
        </w:rPr>
        <w:t xml:space="preserve"> staništa i održanje ukupnog stanja populacija pojedinih ciljnih vrsta vezanih uz ista);</w:t>
      </w:r>
    </w:p>
    <w:p w14:paraId="26C9551F"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planirati radove u skladu s relevantnim nacionalnim i europskim smjernicama u razvoju unutarnje plovidbe, npr. Platina – Priručnik dobre prakse u održivom planiranju vodnih putova (ICPDR, 2010.) i Stručne smjernice – upravljanje rijekama (HAOP, 2016.), osobito:</w:t>
      </w:r>
    </w:p>
    <w:p w14:paraId="14D3450E"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sediment uklanjati tijekom razdoblja srednjeg ili visokog vodostaja kako bi se izbjeglo stvaranje visokih količina suspendiranog materijala u stupcu vode;</w:t>
      </w:r>
    </w:p>
    <w:p w14:paraId="080CE5CF"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materijal treba vratiti u uzvodne dionice rijeke ili na drugo pogodno mjesto;</w:t>
      </w:r>
    </w:p>
    <w:p w14:paraId="71D8E0C1"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detaljni planovi rada prije početka uklanjanja nanosa moraju obuhvaćati raspored planiranih radova, plan odlaganja kvalitetnog materijala (posebice šljunka) uzvodno, program praćenja stanja ciljnih vrsta ekološke mreže i abiotičkih čimbenika (temperatura, kisik);</w:t>
      </w:r>
    </w:p>
    <w:p w14:paraId="283352E9"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lastRenderedPageBreak/>
        <w:t xml:space="preserve">u svrhu poboljšanja </w:t>
      </w:r>
      <w:proofErr w:type="spellStart"/>
      <w:r>
        <w:rPr>
          <w:rFonts w:eastAsia="Times New Roman" w:cs="Times New Roman"/>
          <w:lang w:eastAsia="hr-HR"/>
        </w:rPr>
        <w:t>granulometrijskog</w:t>
      </w:r>
      <w:proofErr w:type="spellEnd"/>
      <w:r>
        <w:rPr>
          <w:rFonts w:eastAsia="Times New Roman" w:cs="Times New Roman"/>
          <w:lang w:eastAsia="hr-HR"/>
        </w:rPr>
        <w:t xml:space="preserve"> sastava korita odlagati materijal iz iskopa u područja koja su izložena ispiranju i produbljivanju (plovni put) te gdje neće oštetiti značajna riječna </w:t>
      </w:r>
      <w:proofErr w:type="spellStart"/>
      <w:r>
        <w:rPr>
          <w:rFonts w:eastAsia="Times New Roman" w:cs="Times New Roman"/>
          <w:lang w:eastAsia="hr-HR"/>
        </w:rPr>
        <w:t>mikrostaništa</w:t>
      </w:r>
      <w:proofErr w:type="spellEnd"/>
      <w:r>
        <w:rPr>
          <w:rFonts w:eastAsia="Times New Roman" w:cs="Times New Roman"/>
          <w:lang w:eastAsia="hr-HR"/>
        </w:rPr>
        <w:t xml:space="preserve"> (npr. poznata zimovališta i </w:t>
      </w:r>
      <w:proofErr w:type="spellStart"/>
      <w:r>
        <w:rPr>
          <w:rFonts w:eastAsia="Times New Roman" w:cs="Times New Roman"/>
          <w:lang w:eastAsia="hr-HR"/>
        </w:rPr>
        <w:t>mrijestilišta</w:t>
      </w:r>
      <w:proofErr w:type="spellEnd"/>
      <w:r>
        <w:rPr>
          <w:rFonts w:eastAsia="Times New Roman" w:cs="Times New Roman"/>
          <w:lang w:eastAsia="hr-HR"/>
        </w:rPr>
        <w:t xml:space="preserve"> riba);</w:t>
      </w:r>
    </w:p>
    <w:p w14:paraId="540085CA" w14:textId="77777777" w:rsidR="00245C32" w:rsidRDefault="00245C32">
      <w:pPr>
        <w:spacing w:after="0" w:line="240" w:lineRule="auto"/>
        <w:ind w:left="2160"/>
        <w:contextualSpacing/>
        <w:jc w:val="both"/>
        <w:rPr>
          <w:rFonts w:eastAsia="Times New Roman" w:cs="Times New Roman"/>
          <w:lang w:eastAsia="hr-HR"/>
        </w:rPr>
      </w:pPr>
    </w:p>
    <w:p w14:paraId="33198BB9" w14:textId="77777777" w:rsidR="00245C32" w:rsidRDefault="00666F4C">
      <w:pPr>
        <w:shd w:val="clear" w:color="auto" w:fill="B5C4D7"/>
        <w:spacing w:after="0" w:line="240" w:lineRule="auto"/>
        <w:jc w:val="both"/>
        <w:rPr>
          <w:rFonts w:eastAsia="Times New Roman" w:cs="Times New Roman"/>
          <w:b/>
          <w:bCs/>
          <w:lang w:eastAsia="hr-HR"/>
        </w:rPr>
      </w:pPr>
      <w:r>
        <w:rPr>
          <w:rFonts w:eastAsia="Times New Roman" w:cs="Times New Roman"/>
          <w:b/>
          <w:bCs/>
          <w:lang w:eastAsia="hr-HR"/>
        </w:rPr>
        <w:t xml:space="preserve">C-8.2 Izgradnja kapaciteta luka </w:t>
      </w:r>
    </w:p>
    <w:p w14:paraId="7611FCEA"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Pri provedbi mjera </w:t>
      </w:r>
      <w:r>
        <w:rPr>
          <w:rFonts w:eastAsia="Times New Roman" w:cs="Times New Roman"/>
          <w:b/>
          <w:bCs/>
          <w:lang w:eastAsia="hr-HR"/>
        </w:rPr>
        <w:t>M-8.2.1 Izgradnja luka i pristaništa</w:t>
      </w:r>
      <w:r>
        <w:rPr>
          <w:rFonts w:eastAsia="Times New Roman" w:cs="Times New Roman"/>
          <w:lang w:eastAsia="hr-HR"/>
        </w:rPr>
        <w:t xml:space="preserve">, </w:t>
      </w:r>
      <w:r>
        <w:rPr>
          <w:rFonts w:eastAsia="Times New Roman" w:cs="Times New Roman"/>
          <w:b/>
          <w:bCs/>
          <w:lang w:eastAsia="hr-HR"/>
        </w:rPr>
        <w:t xml:space="preserve">M-8.2.2 Izgradnja novih terminala za opasne tvari i specijaliziranih terminala te kapaciteta za gospodarenje otpadom </w:t>
      </w:r>
      <w:r>
        <w:rPr>
          <w:rFonts w:eastAsia="Times New Roman" w:cs="Times New Roman"/>
          <w:lang w:eastAsia="hr-HR"/>
        </w:rPr>
        <w:t xml:space="preserve">i </w:t>
      </w:r>
      <w:r>
        <w:rPr>
          <w:rFonts w:eastAsia="Times New Roman" w:cs="Times New Roman"/>
          <w:b/>
          <w:bCs/>
          <w:lang w:eastAsia="hr-HR"/>
        </w:rPr>
        <w:t xml:space="preserve">M-8.2.3 Izgradnja brodogradilišta i dizalica za podizanje riječnih plovila </w:t>
      </w:r>
      <w:r>
        <w:rPr>
          <w:rFonts w:eastAsia="Times New Roman" w:cs="Times New Roman"/>
          <w:lang w:eastAsia="hr-HR"/>
        </w:rPr>
        <w:t>uvažiti sljedeće mjere:</w:t>
      </w:r>
    </w:p>
    <w:p w14:paraId="2B208C81" w14:textId="77777777" w:rsidR="00245C32" w:rsidRDefault="00666F4C">
      <w:pPr>
        <w:numPr>
          <w:ilvl w:val="0"/>
          <w:numId w:val="58"/>
        </w:numPr>
        <w:spacing w:after="120" w:line="240" w:lineRule="auto"/>
        <w:contextualSpacing/>
        <w:jc w:val="both"/>
        <w:rPr>
          <w:rFonts w:eastAsia="Times New Roman" w:cs="Times New Roman"/>
          <w:lang w:eastAsia="hr-HR"/>
        </w:rPr>
      </w:pPr>
      <w:r>
        <w:rPr>
          <w:rFonts w:eastAsia="Times New Roman" w:cs="Times New Roman"/>
          <w:lang w:eastAsia="hr-HR"/>
        </w:rPr>
        <w:t xml:space="preserve">Kod planiranja izgradnje kapaciteta luka (izgradnja luka i pristaništa, prateće infrastrukture te drugih objekata u riječnom prometu, npr. brodogradilišta i dizalice za riječna plovila, terminali za opasne tvari, specijalizirani terminali i kapaciteti za gospodarenje otpadom) prednost dati postojećim lokacijama luka i njihovom unaprjeđenju. </w:t>
      </w:r>
    </w:p>
    <w:p w14:paraId="1ABAEF22" w14:textId="77777777" w:rsidR="00245C32" w:rsidRDefault="00666F4C">
      <w:pPr>
        <w:numPr>
          <w:ilvl w:val="0"/>
          <w:numId w:val="58"/>
        </w:numPr>
        <w:spacing w:after="120" w:line="240" w:lineRule="auto"/>
        <w:contextualSpacing/>
        <w:jc w:val="both"/>
        <w:rPr>
          <w:rFonts w:eastAsia="Times New Roman" w:cs="Times New Roman"/>
          <w:lang w:eastAsia="hr-HR"/>
        </w:rPr>
      </w:pPr>
      <w:r>
        <w:rPr>
          <w:rFonts w:eastAsia="Times New Roman" w:cs="Times New Roman"/>
          <w:lang w:eastAsia="hr-HR"/>
        </w:rPr>
        <w:t>Na području ekološke mreže planirati nove lokacije ili eksploatirati predložene lokacije iz prostornih planova i drugih dokumenata značajnih za prostorno uređenje samo ako postojeće ne zadovoljavaju iz aspekta ostvarivanja ciljeva strategije razvoja riječnog prometa.</w:t>
      </w:r>
    </w:p>
    <w:p w14:paraId="10749CA8" w14:textId="77777777" w:rsidR="00245C32" w:rsidRDefault="00666F4C">
      <w:pPr>
        <w:numPr>
          <w:ilvl w:val="0"/>
          <w:numId w:val="58"/>
        </w:numPr>
        <w:spacing w:after="120" w:line="240" w:lineRule="auto"/>
        <w:contextualSpacing/>
        <w:jc w:val="both"/>
        <w:rPr>
          <w:rFonts w:eastAsia="Times New Roman" w:cs="Times New Roman"/>
          <w:lang w:eastAsia="hr-HR"/>
        </w:rPr>
      </w:pPr>
      <w:r>
        <w:rPr>
          <w:rFonts w:eastAsia="Times New Roman" w:cs="Times New Roman"/>
          <w:lang w:eastAsia="hr-HR"/>
        </w:rPr>
        <w:t>Kod planiranja izgradnje kapaciteta luka i proširivanja njihovih funkcija izbjeći smještaj infrastrukture na lokacijama značajnih riječnih staništa: sprudova, riječnih otoka, riječnih rukavaca, strmih riječnih obala, aluvijalnih i poplavnih šuma.</w:t>
      </w:r>
    </w:p>
    <w:p w14:paraId="64AAA070" w14:textId="77777777" w:rsidR="00245C32" w:rsidRDefault="00666F4C">
      <w:pPr>
        <w:numPr>
          <w:ilvl w:val="0"/>
          <w:numId w:val="58"/>
        </w:numPr>
        <w:spacing w:after="120" w:line="240" w:lineRule="auto"/>
        <w:contextualSpacing/>
        <w:jc w:val="both"/>
        <w:rPr>
          <w:rFonts w:eastAsia="Times New Roman" w:cs="Times New Roman"/>
          <w:lang w:eastAsia="hr-HR"/>
        </w:rPr>
      </w:pPr>
      <w:r>
        <w:rPr>
          <w:rFonts w:eastAsia="Times New Roman" w:cs="Times New Roman"/>
          <w:lang w:eastAsia="hr-HR"/>
        </w:rPr>
        <w:t>Ako izgradnju kapaciteta luka i proširivanje njihovih funkcija nije moguće planirati izvan područja ekološke mreže, tada pri određivanju lokacije i obuhvata treba uvažiti sljedeće mjere navedene prema prioritetima:</w:t>
      </w:r>
    </w:p>
    <w:p w14:paraId="00D9C680"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smještaj lokacije planirati izvan površina ciljnih stanišnih tipova i/ili povoljnih staništa za ciljne vrste, osobito riječna staništa poput sprudova, riječnih otoka, riječnih rukavaca, strmih riječnih obala, aluvijalnih i poplavnih šuma;</w:t>
      </w:r>
    </w:p>
    <w:p w14:paraId="3DA0DFDC"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planirati izgradnju u što manjem obuhvatu;</w:t>
      </w:r>
    </w:p>
    <w:p w14:paraId="5FB8E013" w14:textId="77777777" w:rsidR="00245C32" w:rsidRDefault="00666F4C">
      <w:pPr>
        <w:numPr>
          <w:ilvl w:val="2"/>
          <w:numId w:val="56"/>
        </w:numPr>
        <w:spacing w:after="120" w:line="240" w:lineRule="auto"/>
        <w:contextualSpacing/>
        <w:jc w:val="both"/>
        <w:rPr>
          <w:rFonts w:eastAsia="Times New Roman" w:cs="Times New Roman"/>
          <w:lang w:eastAsia="hr-HR"/>
        </w:rPr>
      </w:pPr>
      <w:r>
        <w:rPr>
          <w:rFonts w:eastAsia="Times New Roman" w:cs="Times New Roman"/>
          <w:lang w:eastAsia="hr-HR"/>
        </w:rPr>
        <w:t>planirati što kraću izravnu vezu s postojećim prometnicama kako bi se umanjio budući utjecaj na okoliš izgradnjom dodatne linearne infrastrukture;</w:t>
      </w:r>
    </w:p>
    <w:p w14:paraId="52792672" w14:textId="02EABCC5" w:rsidR="00245C32" w:rsidRDefault="00666F4C">
      <w:pPr>
        <w:numPr>
          <w:ilvl w:val="0"/>
          <w:numId w:val="58"/>
        </w:numPr>
        <w:spacing w:after="120" w:line="240" w:lineRule="auto"/>
        <w:contextualSpacing/>
        <w:jc w:val="both"/>
        <w:rPr>
          <w:rFonts w:eastAsia="Times New Roman" w:cs="Times New Roman"/>
          <w:lang w:eastAsia="hr-HR"/>
        </w:rPr>
      </w:pPr>
      <w:r>
        <w:rPr>
          <w:rFonts w:eastAsia="Times New Roman" w:cs="Times New Roman"/>
          <w:lang w:eastAsia="hr-HR"/>
        </w:rPr>
        <w:t xml:space="preserve">Izbjeći provedbu radova u osjetljivim </w:t>
      </w:r>
      <w:r w:rsidR="00475D48">
        <w:rPr>
          <w:rFonts w:eastAsia="Times New Roman" w:cs="Times New Roman"/>
          <w:lang w:eastAsia="hr-HR"/>
        </w:rPr>
        <w:t>razdobljima</w:t>
      </w:r>
      <w:r>
        <w:rPr>
          <w:rFonts w:eastAsia="Times New Roman" w:cs="Times New Roman"/>
          <w:lang w:eastAsia="hr-HR"/>
        </w:rPr>
        <w:t xml:space="preserve"> u životnim ciklusima ciljnih vrsta, osobito ciljnih vrsta riba i ptica na području ekološke mreže;</w:t>
      </w:r>
    </w:p>
    <w:p w14:paraId="0CC4D2B0" w14:textId="77777777" w:rsidR="00245C32" w:rsidRDefault="00245C32">
      <w:pPr>
        <w:spacing w:after="0" w:line="240" w:lineRule="auto"/>
        <w:ind w:left="1440"/>
        <w:contextualSpacing/>
        <w:jc w:val="both"/>
        <w:rPr>
          <w:rFonts w:eastAsia="Times New Roman" w:cs="Times New Roman"/>
          <w:lang w:eastAsia="hr-HR"/>
        </w:rPr>
      </w:pPr>
    </w:p>
    <w:p w14:paraId="75D3534C" w14:textId="77777777" w:rsidR="00245C32" w:rsidRDefault="00666F4C">
      <w:pPr>
        <w:shd w:val="clear" w:color="auto" w:fill="B5C4D7"/>
        <w:spacing w:after="0" w:line="240" w:lineRule="auto"/>
        <w:jc w:val="both"/>
        <w:rPr>
          <w:rFonts w:eastAsia="Times New Roman" w:cs="Times New Roman"/>
          <w:b/>
          <w:bCs/>
          <w:lang w:eastAsia="hr-HR"/>
        </w:rPr>
      </w:pPr>
      <w:r>
        <w:rPr>
          <w:rFonts w:eastAsia="Times New Roman" w:cs="Times New Roman"/>
          <w:b/>
          <w:bCs/>
          <w:lang w:eastAsia="hr-HR"/>
        </w:rPr>
        <w:t>C-8.3</w:t>
      </w:r>
      <w:r>
        <w:rPr>
          <w:rFonts w:eastAsia="Times New Roman" w:cs="Times New Roman"/>
          <w:lang w:eastAsia="hr-HR"/>
        </w:rPr>
        <w:t xml:space="preserve"> </w:t>
      </w:r>
      <w:r>
        <w:rPr>
          <w:rFonts w:eastAsia="Times New Roman" w:cs="Times New Roman"/>
          <w:b/>
          <w:bCs/>
          <w:lang w:eastAsia="hr-HR"/>
        </w:rPr>
        <w:t xml:space="preserve">Povećanje </w:t>
      </w:r>
      <w:proofErr w:type="spellStart"/>
      <w:r>
        <w:rPr>
          <w:rFonts w:eastAsia="Times New Roman" w:cs="Times New Roman"/>
          <w:b/>
          <w:bCs/>
          <w:lang w:eastAsia="hr-HR"/>
        </w:rPr>
        <w:t>intermodalnosti</w:t>
      </w:r>
      <w:proofErr w:type="spellEnd"/>
      <w:r>
        <w:rPr>
          <w:rFonts w:eastAsia="Times New Roman" w:cs="Times New Roman"/>
          <w:b/>
          <w:bCs/>
          <w:lang w:eastAsia="hr-HR"/>
        </w:rPr>
        <w:t xml:space="preserve"> </w:t>
      </w:r>
    </w:p>
    <w:p w14:paraId="472F6EA3"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Kod provedbe mjere </w:t>
      </w:r>
      <w:r>
        <w:rPr>
          <w:rFonts w:eastAsia="Times New Roman" w:cs="Times New Roman"/>
          <w:b/>
          <w:bCs/>
          <w:lang w:eastAsia="hr-HR"/>
        </w:rPr>
        <w:t>M-8.3.1 Izgradnja prometnica za spajanje luka s ostatkom prometne mreže</w:t>
      </w:r>
      <w:r>
        <w:rPr>
          <w:rFonts w:eastAsia="Times New Roman" w:cs="Times New Roman"/>
          <w:lang w:eastAsia="hr-HR"/>
        </w:rPr>
        <w:t>:</w:t>
      </w:r>
    </w:p>
    <w:p w14:paraId="01B44FF1" w14:textId="77777777" w:rsidR="00245C32" w:rsidRDefault="00666F4C">
      <w:pPr>
        <w:numPr>
          <w:ilvl w:val="1"/>
          <w:numId w:val="51"/>
        </w:numPr>
        <w:spacing w:after="120" w:line="240" w:lineRule="auto"/>
        <w:contextualSpacing/>
        <w:jc w:val="both"/>
        <w:rPr>
          <w:rFonts w:eastAsia="Times New Roman" w:cs="Times New Roman"/>
          <w:lang w:eastAsia="hr-HR"/>
        </w:rPr>
      </w:pPr>
      <w:r>
        <w:rPr>
          <w:rFonts w:eastAsia="Times New Roman" w:cs="Times New Roman"/>
          <w:lang w:eastAsia="hr-HR"/>
        </w:rPr>
        <w:t>Planirati smještaj prometnica za povezivanje luka s ostatkom prometne mreže izvan područja ekološke mreže kako bi se izbjegla degradacija i/ili trajno zauzeće ciljnih stanišnih tipova i staništa povoljnih za ciljne vrste.</w:t>
      </w:r>
    </w:p>
    <w:p w14:paraId="7D6B732A" w14:textId="77777777" w:rsidR="00245C32" w:rsidRDefault="00666F4C">
      <w:pPr>
        <w:numPr>
          <w:ilvl w:val="1"/>
          <w:numId w:val="51"/>
        </w:numPr>
        <w:spacing w:after="120" w:line="240" w:lineRule="auto"/>
        <w:contextualSpacing/>
        <w:jc w:val="both"/>
        <w:rPr>
          <w:rFonts w:eastAsia="Times New Roman" w:cs="Times New Roman"/>
          <w:lang w:eastAsia="hr-HR"/>
        </w:rPr>
      </w:pPr>
      <w:r>
        <w:rPr>
          <w:rFonts w:eastAsia="Times New Roman" w:cs="Times New Roman"/>
          <w:lang w:eastAsia="hr-HR"/>
        </w:rPr>
        <w:t>Ako prometnice za povezivanje luka i pristaništa s ostatkom prometne mreže nije moguće planirati izvan područja ekološke mreže, tada pri određivanju lokacije treba uvažiti sljedeće mjere navedene prema prioritetima:</w:t>
      </w:r>
    </w:p>
    <w:p w14:paraId="1E2E0F51"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t xml:space="preserve">trasirati prometnicu izvan površina ciljnih stanišnih tipova i/ili povoljnih staništa za ciljne vrste (ako je potrebno u fazi planiranja pojedinog projekta provesti potrebna istraživanja </w:t>
      </w:r>
      <w:proofErr w:type="spellStart"/>
      <w:r>
        <w:rPr>
          <w:rFonts w:eastAsia="Times New Roman" w:cs="Times New Roman"/>
          <w:lang w:eastAsia="hr-HR"/>
        </w:rPr>
        <w:t>rasprostranjenja</w:t>
      </w:r>
      <w:proofErr w:type="spellEnd"/>
      <w:r>
        <w:rPr>
          <w:rFonts w:eastAsia="Times New Roman" w:cs="Times New Roman"/>
          <w:lang w:eastAsia="hr-HR"/>
        </w:rPr>
        <w:t xml:space="preserve"> ciljnih vrsta i ciljnih stanišnih tipova);</w:t>
      </w:r>
    </w:p>
    <w:p w14:paraId="680E66F9"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lastRenderedPageBreak/>
        <w:t>planirati što kraću izravnu vezu s postojećim cestovnim i željezničkim koridorima kako bi se umanjio budući utjecaj na okoliš izgradnjom dodatne linearne infrastrukture;</w:t>
      </w:r>
    </w:p>
    <w:p w14:paraId="0B91426A" w14:textId="77777777" w:rsidR="00245C32" w:rsidRDefault="00666F4C">
      <w:pPr>
        <w:numPr>
          <w:ilvl w:val="1"/>
          <w:numId w:val="60"/>
        </w:numPr>
        <w:spacing w:after="120" w:line="240" w:lineRule="auto"/>
        <w:contextualSpacing/>
        <w:jc w:val="both"/>
        <w:rPr>
          <w:rFonts w:eastAsia="Times New Roman" w:cs="Times New Roman"/>
          <w:lang w:eastAsia="hr-HR"/>
        </w:rPr>
      </w:pPr>
      <w:r>
        <w:rPr>
          <w:rFonts w:eastAsia="Times New Roman" w:cs="Times New Roman"/>
          <w:lang w:eastAsia="hr-HR"/>
        </w:rPr>
        <w:t>Na razini projekta primijeniti sve potrebne mjere zaštite okoliša i mjere organizacije gradnje kako bi se izbjegli nepoželjni utjecaji na područja ekološke mreže u pogledu onečišćenja tijekom korištenja i nepotrebnog zauzeća ili oštećivanja staništa te naseljavanja i/ili širenja invazivnih vrsta tijekom gradnje.</w:t>
      </w:r>
    </w:p>
    <w:p w14:paraId="5EAD9BD2" w14:textId="77777777" w:rsidR="00245C32" w:rsidRDefault="00245C32">
      <w:pPr>
        <w:spacing w:after="0" w:line="240" w:lineRule="auto"/>
        <w:jc w:val="both"/>
        <w:rPr>
          <w:rFonts w:eastAsia="Times New Roman" w:cs="Times New Roman"/>
          <w:lang w:eastAsia="hr-HR"/>
        </w:rPr>
      </w:pPr>
    </w:p>
    <w:p w14:paraId="453FB3C9"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Tijekom daljnje razrade i razvoja projekta </w:t>
      </w:r>
      <w:r>
        <w:rPr>
          <w:rFonts w:eastAsia="Times New Roman" w:cs="Times New Roman"/>
          <w:b/>
          <w:bCs/>
          <w:lang w:eastAsia="hr-HR"/>
        </w:rPr>
        <w:t>uspostave nacionalnog koridora Podunavlje – Jadran (mjera M-8.3.3 Uspostava nacionalnog koridora Podunavlje - Jadran)</w:t>
      </w:r>
      <w:r>
        <w:rPr>
          <w:rFonts w:eastAsia="Times New Roman" w:cs="Times New Roman"/>
          <w:lang w:eastAsia="hr-HR"/>
        </w:rPr>
        <w:t>, kada budu dostupni detaljniji tehnički podaci o opsegu projekta i potrebnim zahvatima za uspostavu koridora:</w:t>
      </w:r>
    </w:p>
    <w:p w14:paraId="37E10075" w14:textId="77777777" w:rsidR="00245C32" w:rsidRDefault="00666F4C">
      <w:pPr>
        <w:numPr>
          <w:ilvl w:val="0"/>
          <w:numId w:val="59"/>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razvoj projekta povezivanjem Zagreba i Slavonskog Broda željezničkom infrastrukturom te ga uskladiti s rezultatima postupka PUO i OPEM za projekt „Poboljšanje plovnosti rijeke Save za dionice od </w:t>
      </w:r>
      <w:proofErr w:type="spellStart"/>
      <w:r>
        <w:rPr>
          <w:rFonts w:eastAsia="Times New Roman" w:cs="Times New Roman"/>
          <w:lang w:eastAsia="hr-HR"/>
        </w:rPr>
        <w:t>rkm</w:t>
      </w:r>
      <w:proofErr w:type="spellEnd"/>
      <w:r>
        <w:rPr>
          <w:rFonts w:eastAsia="Times New Roman" w:cs="Times New Roman"/>
          <w:lang w:eastAsia="hr-HR"/>
        </w:rPr>
        <w:t xml:space="preserve"> 329+000 do 315+000 i od </w:t>
      </w:r>
      <w:proofErr w:type="spellStart"/>
      <w:r>
        <w:rPr>
          <w:rFonts w:eastAsia="Times New Roman" w:cs="Times New Roman"/>
          <w:lang w:eastAsia="hr-HR"/>
        </w:rPr>
        <w:t>rkm</w:t>
      </w:r>
      <w:proofErr w:type="spellEnd"/>
      <w:r>
        <w:rPr>
          <w:rFonts w:eastAsia="Times New Roman" w:cs="Times New Roman"/>
          <w:lang w:eastAsia="hr-HR"/>
        </w:rPr>
        <w:t xml:space="preserve"> 312+200 do </w:t>
      </w:r>
      <w:proofErr w:type="spellStart"/>
      <w:r>
        <w:rPr>
          <w:rFonts w:eastAsia="Times New Roman" w:cs="Times New Roman"/>
          <w:lang w:eastAsia="hr-HR"/>
        </w:rPr>
        <w:t>rkm</w:t>
      </w:r>
      <w:proofErr w:type="spellEnd"/>
      <w:r>
        <w:rPr>
          <w:rFonts w:eastAsia="Times New Roman" w:cs="Times New Roman"/>
          <w:lang w:eastAsia="hr-HR"/>
        </w:rPr>
        <w:t xml:space="preserve"> 300+000“ (u tijeku), kao i rezultatima budućeg postupka ocjene prihvatljivosti za ekološku mrežu projekta izgradnje Višenamjenskog kanala Dunav-Sava;</w:t>
      </w:r>
    </w:p>
    <w:p w14:paraId="4DDB6B8F" w14:textId="77777777" w:rsidR="00245C32" w:rsidRDefault="00666F4C">
      <w:pPr>
        <w:numPr>
          <w:ilvl w:val="0"/>
          <w:numId w:val="59"/>
        </w:numPr>
        <w:spacing w:after="120" w:line="240" w:lineRule="auto"/>
        <w:contextualSpacing/>
        <w:jc w:val="both"/>
        <w:rPr>
          <w:rFonts w:eastAsia="Times New Roman" w:cs="Times New Roman"/>
          <w:lang w:eastAsia="hr-HR"/>
        </w:rPr>
      </w:pPr>
      <w:r>
        <w:rPr>
          <w:rFonts w:eastAsia="Times New Roman" w:cs="Times New Roman"/>
          <w:lang w:eastAsia="hr-HR"/>
        </w:rPr>
        <w:t>U okviru ove mjere SRRP ne smiju se planirati aktivnosti kojima bi se podizala klasa plovnosti rijeke međunarodnog plovnog puta rijeke Save iznad propisanih minimalnih klasa plovnosti za međunarodne plovne putove;</w:t>
      </w:r>
    </w:p>
    <w:p w14:paraId="75BA2BBB" w14:textId="77777777" w:rsidR="00245C32" w:rsidRDefault="00666F4C">
      <w:pPr>
        <w:numPr>
          <w:ilvl w:val="0"/>
          <w:numId w:val="59"/>
        </w:numPr>
        <w:spacing w:after="120" w:line="240" w:lineRule="auto"/>
        <w:contextualSpacing/>
        <w:jc w:val="both"/>
        <w:rPr>
          <w:rFonts w:eastAsia="Times New Roman" w:cs="Times New Roman"/>
          <w:lang w:eastAsia="hr-HR"/>
        </w:rPr>
      </w:pPr>
      <w:r>
        <w:rPr>
          <w:rFonts w:eastAsia="Times New Roman" w:cs="Times New Roman"/>
          <w:lang w:eastAsia="hr-HR"/>
        </w:rPr>
        <w:t xml:space="preserve">Sve potrebne radove i građevine duž rijeke Save planirati koristeći tehnička rješenja ili tehničke mjere kojima će se u najvećoj mogućoj mjeri očuvati obalna, vodena i šumska staništa te </w:t>
      </w:r>
      <w:proofErr w:type="spellStart"/>
      <w:r>
        <w:rPr>
          <w:rFonts w:eastAsia="Times New Roman" w:cs="Times New Roman"/>
          <w:lang w:eastAsia="hr-HR"/>
        </w:rPr>
        <w:t>riparijska</w:t>
      </w:r>
      <w:proofErr w:type="spellEnd"/>
      <w:r>
        <w:rPr>
          <w:rFonts w:eastAsia="Times New Roman" w:cs="Times New Roman"/>
          <w:lang w:eastAsia="hr-HR"/>
        </w:rPr>
        <w:t xml:space="preserve"> vegetacija, staništa od značaja za ciljne vrste ptica (osobito onih koje gnijezde uz obale rijeka i na riječnim sprudovima), značajna staništa ciljnih vrsta riba (plitka obalna staništa i riječni sprudovi, zimovališta i mrjestilišta riba), </w:t>
      </w:r>
      <w:proofErr w:type="spellStart"/>
      <w:r>
        <w:rPr>
          <w:rFonts w:eastAsia="Times New Roman" w:cs="Times New Roman"/>
          <w:lang w:eastAsia="hr-HR"/>
        </w:rPr>
        <w:t>hidromorfologiju</w:t>
      </w:r>
      <w:proofErr w:type="spellEnd"/>
      <w:r>
        <w:rPr>
          <w:rFonts w:eastAsia="Times New Roman" w:cs="Times New Roman"/>
          <w:lang w:eastAsia="hr-HR"/>
        </w:rPr>
        <w:t xml:space="preserve"> rijeke, slijedeći primjere najbolje prakse u skladu s relevantnim nacionalnim i europskim smjernicama u razvoju unutarnje plovidbe, npr. Platina – Priručnik dobre prakse u održivom planiranju vodnih putova (ICPDR, 2010.) i upravljanju rijekama, npr. Stručne smjernice – upravljanje rijekama (HAOP, 2016.) – korištenjem integrativnog pristupa u planiranju uz uvažavanje sljedećeg okvira za poboljšanje plovidbe:</w:t>
      </w:r>
    </w:p>
    <w:p w14:paraId="022C9C86"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t>optimizacija postojećih regulacija niskih voda kako bi se povećala njihova iskoristivost, smanjivanje taloženja u područja pera i smanjenje radova na održavanju;</w:t>
      </w:r>
    </w:p>
    <w:p w14:paraId="047D7043"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t>iskop nanosa radi produbljenja plovnog puta provoditi uz definirano dopunjavanje materijalom (što dovodi do uravnoteženosti sedimenta);</w:t>
      </w:r>
    </w:p>
    <w:p w14:paraId="5B487AEE"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t>premještanje pojedinih dionica postojećeg plovnog puta kako bi se u svrhu plovidbe koristile dublje zone uz jednosmjernu plovidbu, što smanjuje potrebu za produbljenjem korita;</w:t>
      </w:r>
    </w:p>
    <w:p w14:paraId="06A0DCF7" w14:textId="77777777" w:rsidR="00245C32" w:rsidRDefault="00666F4C">
      <w:pPr>
        <w:numPr>
          <w:ilvl w:val="2"/>
          <w:numId w:val="60"/>
        </w:numPr>
        <w:spacing w:after="120" w:line="240" w:lineRule="auto"/>
        <w:contextualSpacing/>
        <w:jc w:val="both"/>
        <w:rPr>
          <w:rFonts w:eastAsia="Times New Roman" w:cs="Times New Roman"/>
          <w:lang w:eastAsia="hr-HR"/>
        </w:rPr>
      </w:pPr>
      <w:proofErr w:type="spellStart"/>
      <w:r>
        <w:rPr>
          <w:rFonts w:eastAsia="Times New Roman" w:cs="Times New Roman"/>
          <w:lang w:eastAsia="hr-HR"/>
        </w:rPr>
        <w:t>granulometrijsko</w:t>
      </w:r>
      <w:proofErr w:type="spellEnd"/>
      <w:r>
        <w:rPr>
          <w:rFonts w:eastAsia="Times New Roman" w:cs="Times New Roman"/>
          <w:lang w:eastAsia="hr-HR"/>
        </w:rPr>
        <w:t xml:space="preserve"> poboljšanje korita, čime se također smanjuje potreba za iskopom nanosa;</w:t>
      </w:r>
    </w:p>
    <w:p w14:paraId="6449921F"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t xml:space="preserve">revitalizacija rijeke za poboljšanje ekološkog stanja sastoji se od obnove riječne obale (uklanjanje </w:t>
      </w:r>
      <w:proofErr w:type="spellStart"/>
      <w:r>
        <w:rPr>
          <w:rFonts w:eastAsia="Times New Roman" w:cs="Times New Roman"/>
          <w:lang w:eastAsia="hr-HR"/>
        </w:rPr>
        <w:t>obaloutvrda</w:t>
      </w:r>
      <w:proofErr w:type="spellEnd"/>
      <w:r>
        <w:rPr>
          <w:rFonts w:eastAsia="Times New Roman" w:cs="Times New Roman"/>
          <w:lang w:eastAsia="hr-HR"/>
        </w:rPr>
        <w:t xml:space="preserve"> na svim unutarnjim zavojima, dopuštanje bočne erozije), povezivanje rukavaca i zaustavljanje degradacije korita;</w:t>
      </w:r>
    </w:p>
    <w:p w14:paraId="75779769" w14:textId="77777777" w:rsidR="00245C32" w:rsidRDefault="00666F4C">
      <w:pPr>
        <w:numPr>
          <w:ilvl w:val="2"/>
          <w:numId w:val="60"/>
        </w:numPr>
        <w:spacing w:after="120" w:line="240" w:lineRule="auto"/>
        <w:contextualSpacing/>
        <w:jc w:val="both"/>
        <w:rPr>
          <w:rFonts w:eastAsia="Times New Roman" w:cs="Times New Roman"/>
          <w:lang w:eastAsia="hr-HR"/>
        </w:rPr>
      </w:pPr>
      <w:r>
        <w:rPr>
          <w:rFonts w:eastAsia="Times New Roman" w:cs="Times New Roman"/>
          <w:lang w:eastAsia="hr-HR"/>
        </w:rPr>
        <w:t>optimizacija oblika (tipa) i rasporeda pera prema ekološkim kriterijima, smanjujući njihov ukupan broj i duljinu vodnih građevina, a istovremeno dovodi do viših vodostaja i veće dinamike na obalama rijeke.</w:t>
      </w:r>
    </w:p>
    <w:p w14:paraId="07F8836B" w14:textId="77777777" w:rsidR="00245C32" w:rsidRDefault="00245C32">
      <w:pPr>
        <w:spacing w:after="0" w:line="240" w:lineRule="auto"/>
        <w:ind w:left="1440"/>
        <w:contextualSpacing/>
        <w:jc w:val="both"/>
        <w:rPr>
          <w:rFonts w:eastAsia="Times New Roman" w:cs="Times New Roman"/>
          <w:lang w:eastAsia="hr-HR"/>
        </w:rPr>
      </w:pPr>
    </w:p>
    <w:p w14:paraId="63D6657A"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lastRenderedPageBreak/>
        <w:t xml:space="preserve">Prilikom provedbe mjere </w:t>
      </w:r>
      <w:r>
        <w:rPr>
          <w:rFonts w:eastAsia="Times New Roman" w:cs="Times New Roman"/>
          <w:b/>
          <w:bCs/>
          <w:lang w:eastAsia="hr-HR"/>
        </w:rPr>
        <w:t xml:space="preserve">M-8.3.4 Izgradnja </w:t>
      </w:r>
      <w:proofErr w:type="spellStart"/>
      <w:r>
        <w:rPr>
          <w:rFonts w:eastAsia="Times New Roman" w:cs="Times New Roman"/>
          <w:b/>
          <w:bCs/>
          <w:lang w:eastAsia="hr-HR"/>
        </w:rPr>
        <w:t>intermodalne</w:t>
      </w:r>
      <w:proofErr w:type="spellEnd"/>
      <w:r>
        <w:rPr>
          <w:rFonts w:eastAsia="Times New Roman" w:cs="Times New Roman"/>
          <w:b/>
          <w:bCs/>
          <w:lang w:eastAsia="hr-HR"/>
        </w:rPr>
        <w:t xml:space="preserve"> infrastrukture u teretnom i putničkom prometu</w:t>
      </w:r>
      <w:r>
        <w:rPr>
          <w:rFonts w:eastAsia="Times New Roman" w:cs="Times New Roman"/>
          <w:lang w:eastAsia="hr-HR"/>
        </w:rPr>
        <w:t xml:space="preserve"> planirati lokacije za smještaj infrastrukture izvan područja ekološke mreže kako bi se izbjegla degradacija i/ili trajno zauzeće ciljnih stanišnih tipova i staništa povoljnih za ciljne vrste.</w:t>
      </w:r>
    </w:p>
    <w:p w14:paraId="32FFEFB5" w14:textId="77777777" w:rsidR="00245C32" w:rsidRDefault="00245C32">
      <w:pPr>
        <w:spacing w:after="0" w:line="240" w:lineRule="auto"/>
        <w:ind w:left="1080"/>
        <w:jc w:val="both"/>
        <w:rPr>
          <w:rFonts w:eastAsia="Times New Roman" w:cs="Times New Roman"/>
          <w:lang w:eastAsia="hr-HR"/>
        </w:rPr>
      </w:pPr>
    </w:p>
    <w:p w14:paraId="1F9BCC4C" w14:textId="77777777" w:rsidR="00245C32" w:rsidRDefault="00666F4C">
      <w:pPr>
        <w:shd w:val="clear" w:color="auto" w:fill="B5C4D7"/>
        <w:spacing w:after="0" w:line="240" w:lineRule="auto"/>
        <w:jc w:val="both"/>
        <w:rPr>
          <w:rFonts w:eastAsia="Times New Roman" w:cs="Times New Roman"/>
          <w:b/>
          <w:bCs/>
          <w:lang w:eastAsia="hr-HR"/>
        </w:rPr>
      </w:pPr>
      <w:r>
        <w:rPr>
          <w:rFonts w:eastAsia="Times New Roman" w:cs="Times New Roman"/>
          <w:b/>
          <w:bCs/>
          <w:lang w:eastAsia="hr-HR"/>
        </w:rPr>
        <w:t>C-8.4</w:t>
      </w:r>
      <w:r>
        <w:rPr>
          <w:rFonts w:eastAsia="Times New Roman" w:cs="Times New Roman"/>
          <w:lang w:eastAsia="hr-HR"/>
        </w:rPr>
        <w:t xml:space="preserve"> </w:t>
      </w:r>
      <w:r>
        <w:rPr>
          <w:rFonts w:eastAsia="Times New Roman" w:cs="Times New Roman"/>
          <w:b/>
          <w:bCs/>
          <w:lang w:eastAsia="hr-HR"/>
        </w:rPr>
        <w:t xml:space="preserve">Unaprjeđenje plovnosti i održavanje plovnih putova </w:t>
      </w:r>
    </w:p>
    <w:p w14:paraId="36F93569"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razvoja i planiranja Višenamjenskog kanala Dunav – Sava (mjera </w:t>
      </w:r>
      <w:r>
        <w:rPr>
          <w:rFonts w:eastAsia="Times New Roman" w:cs="Times New Roman"/>
          <w:b/>
          <w:bCs/>
          <w:lang w:eastAsia="hr-HR"/>
        </w:rPr>
        <w:t>M-8.4.1 Izgradnja višenamjenskog kanala Dunav-Sava</w:t>
      </w:r>
      <w:r>
        <w:rPr>
          <w:rFonts w:eastAsia="Times New Roman" w:cs="Times New Roman"/>
          <w:lang w:eastAsia="hr-HR"/>
        </w:rPr>
        <w:t>):</w:t>
      </w:r>
    </w:p>
    <w:p w14:paraId="1182C0A8"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Za odabrano konačno tehničko rješenje VKDS potrebno je odrediti razinu podzemne vode koju je u pojedinim dijelovima godine potrebno osigurati radi očuvanja šumskih ekosustava.</w:t>
      </w:r>
    </w:p>
    <w:p w14:paraId="6025B9C2"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Radi osiguravanja podzemne vode koja je tijekom godine potrebna za očuvanje povoljnih uvjeta šumskih ekosustava nakon odabira konačnog tehničkog rješenja za VKDS potrebno je u kontekstu izmijenjenih gabarita kanala, recentnih hidroloških podataka i rezultata monitoringa šumskih ekosustava (naročito za razdoblje nakon 2010. godine) revidirati: (1) hidrauličke modele promjena razina podzemnih voda duž trase kanala; (2) analize melioracijske uloge VKDS na šumske ekosustave u zaobalju u odnosu na prihvatljivi režim podzemnih voda sa stajališta održanja istih ekosustava.</w:t>
      </w:r>
    </w:p>
    <w:p w14:paraId="22542151"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 xml:space="preserve">Ocjenu prihvatljivosti ekološke mreže na razini zahvata izraditi na temelju najmanje sljedećih parametara: </w:t>
      </w:r>
    </w:p>
    <w:p w14:paraId="108EF21A"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 xml:space="preserve">detaljne karte staništa 1:2000: močvarnih, vodenih i livadnih staništa, uključujući i staništa 3150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w:t>
      </w:r>
      <w:r>
        <w:rPr>
          <w:rFonts w:eastAsia="Times New Roman" w:cs="Times New Roman"/>
          <w:i/>
          <w:iCs/>
          <w:lang w:eastAsia="hr-HR"/>
        </w:rPr>
        <w:t xml:space="preserve"> </w:t>
      </w:r>
      <w:proofErr w:type="spellStart"/>
      <w:r>
        <w:rPr>
          <w:rFonts w:eastAsia="Times New Roman" w:cs="Times New Roman"/>
          <w:i/>
          <w:iCs/>
          <w:lang w:eastAsia="hr-HR"/>
        </w:rPr>
        <w:t>Hydrocharition</w:t>
      </w:r>
      <w:proofErr w:type="spellEnd"/>
      <w:r>
        <w:rPr>
          <w:rFonts w:eastAsia="Times New Roman" w:cs="Times New Roman"/>
          <w:i/>
          <w:iCs/>
          <w:lang w:eastAsia="hr-HR"/>
        </w:rPr>
        <w:t xml:space="preserve"> </w:t>
      </w:r>
      <w:r>
        <w:rPr>
          <w:rFonts w:eastAsia="Times New Roman" w:cs="Times New Roman"/>
          <w:lang w:eastAsia="hr-HR"/>
        </w:rPr>
        <w:t xml:space="preserve">ili </w:t>
      </w:r>
      <w:proofErr w:type="spellStart"/>
      <w:r>
        <w:rPr>
          <w:rFonts w:eastAsia="Times New Roman" w:cs="Times New Roman"/>
          <w:i/>
          <w:iCs/>
          <w:lang w:eastAsia="hr-HR"/>
        </w:rPr>
        <w:t>Magnopotamion</w:t>
      </w:r>
      <w:proofErr w:type="spellEnd"/>
      <w:r>
        <w:rPr>
          <w:rFonts w:eastAsia="Times New Roman" w:cs="Times New Roman"/>
          <w:lang w:eastAsia="hr-HR"/>
        </w:rPr>
        <w:t>;</w:t>
      </w:r>
    </w:p>
    <w:p w14:paraId="56EA8278"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detaljna karta staništa 1:5000: 91E0 Aluvijalne šume (</w:t>
      </w:r>
      <w:proofErr w:type="spellStart"/>
      <w:r>
        <w:rPr>
          <w:rFonts w:eastAsia="Times New Roman" w:cs="Times New Roman"/>
          <w:i/>
          <w:iCs/>
          <w:lang w:eastAsia="hr-HR"/>
        </w:rPr>
        <w:t>Alno-Padion</w:t>
      </w:r>
      <w:proofErr w:type="spellEnd"/>
      <w:r>
        <w:rPr>
          <w:rFonts w:eastAsia="Times New Roman" w:cs="Times New Roman"/>
          <w:i/>
          <w:iCs/>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w:t>
      </w:r>
    </w:p>
    <w:p w14:paraId="7D9C2A2E"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 xml:space="preserve">analize vodnog režima močvarnih staništa, staništa 3150 temeljene na minimalno 5 godina kontinuiranog mjerenja razine voda (snimačima podataka tzv. </w:t>
      </w:r>
      <w:r>
        <w:rPr>
          <w:rFonts w:eastAsia="Times New Roman" w:cs="Times New Roman"/>
          <w:i/>
          <w:iCs/>
          <w:lang w:eastAsia="hr-HR"/>
        </w:rPr>
        <w:t xml:space="preserve">data </w:t>
      </w:r>
      <w:proofErr w:type="spellStart"/>
      <w:r>
        <w:rPr>
          <w:rFonts w:eastAsia="Times New Roman" w:cs="Times New Roman"/>
          <w:i/>
          <w:iCs/>
          <w:lang w:eastAsia="hr-HR"/>
        </w:rPr>
        <w:t>logger</w:t>
      </w:r>
      <w:proofErr w:type="spellEnd"/>
      <w:r>
        <w:rPr>
          <w:rFonts w:eastAsia="Times New Roman" w:cs="Times New Roman"/>
          <w:lang w:eastAsia="hr-HR"/>
        </w:rPr>
        <w:t xml:space="preserve">-ima) na minimalno 15 lokacija; </w:t>
      </w:r>
    </w:p>
    <w:p w14:paraId="6B0B18D3" w14:textId="77777777" w:rsidR="00245C32" w:rsidRDefault="00666F4C">
      <w:pPr>
        <w:numPr>
          <w:ilvl w:val="0"/>
          <w:numId w:val="65"/>
        </w:numPr>
        <w:spacing w:after="200" w:line="240" w:lineRule="auto"/>
        <w:ind w:left="2127"/>
        <w:contextualSpacing/>
        <w:jc w:val="both"/>
        <w:rPr>
          <w:rFonts w:eastAsia="Times New Roman" w:cs="Times New Roman"/>
          <w:lang w:eastAsia="hr-HR"/>
        </w:rPr>
      </w:pPr>
      <w:r>
        <w:rPr>
          <w:rFonts w:eastAsia="Times New Roman" w:cs="Times New Roman"/>
          <w:lang w:eastAsia="hr-HR"/>
        </w:rPr>
        <w:t>analiza razine podzemne vode i zasićenosti tla na stanišnom tipu 91E0 Aluvijalne šume (</w:t>
      </w:r>
      <w:proofErr w:type="spellStart"/>
      <w:r>
        <w:rPr>
          <w:rFonts w:eastAsia="Times New Roman" w:cs="Times New Roman"/>
          <w:i/>
          <w:iCs/>
          <w:lang w:eastAsia="hr-HR"/>
        </w:rPr>
        <w:t>Alno-Padion</w:t>
      </w:r>
      <w:proofErr w:type="spellEnd"/>
      <w:r>
        <w:rPr>
          <w:rFonts w:eastAsia="Times New Roman" w:cs="Times New Roman"/>
          <w:i/>
          <w:iCs/>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 xml:space="preserve">) na temelju podataka sa minimalno 5 lokacija tijekom minimalno 5 godina </w:t>
      </w:r>
    </w:p>
    <w:p w14:paraId="23C44912" w14:textId="77777777" w:rsidR="00245C32" w:rsidRDefault="00666F4C">
      <w:pPr>
        <w:numPr>
          <w:ilvl w:val="0"/>
          <w:numId w:val="65"/>
        </w:numPr>
        <w:spacing w:after="200" w:line="240" w:lineRule="auto"/>
        <w:ind w:left="2127"/>
        <w:contextualSpacing/>
        <w:jc w:val="both"/>
        <w:rPr>
          <w:rFonts w:eastAsia="Times New Roman" w:cs="Times New Roman"/>
          <w:lang w:eastAsia="hr-HR"/>
        </w:rPr>
      </w:pPr>
      <w:r>
        <w:rPr>
          <w:rFonts w:eastAsia="Times New Roman" w:cs="Times New Roman"/>
          <w:lang w:eastAsia="hr-HR"/>
        </w:rPr>
        <w:t xml:space="preserve">analiza razine podzemne vode i zasićenosti tla u području šuma hrasta lužnjaka na temelju podataka sa minimalno 5 lokacija tijekom minimalno 5 godina (točan broj lokacija je potrebno odrediti na temelju potreba hidrauličkog modela podzemnih voda i vodotoka) </w:t>
      </w:r>
    </w:p>
    <w:p w14:paraId="3C33F91A"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digitalni model reljefa napravljen LIDAR-</w:t>
      </w:r>
      <w:proofErr w:type="spellStart"/>
      <w:r>
        <w:rPr>
          <w:rFonts w:eastAsia="Times New Roman" w:cs="Times New Roman"/>
          <w:lang w:eastAsia="hr-HR"/>
        </w:rPr>
        <w:t>skim</w:t>
      </w:r>
      <w:proofErr w:type="spellEnd"/>
      <w:r>
        <w:rPr>
          <w:rFonts w:eastAsia="Times New Roman" w:cs="Times New Roman"/>
          <w:lang w:eastAsia="hr-HR"/>
        </w:rPr>
        <w:t xml:space="preserve"> snimanjem s vertikalnom točnošću od minimalno 5 cm (snimanje je potrebno napraviti za vrijeme niskih voda);</w:t>
      </w:r>
    </w:p>
    <w:p w14:paraId="30E831D0"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 xml:space="preserve">model razine vode u slatkovodnim staništima: stajaćice i tekućice na području zahvata; </w:t>
      </w:r>
    </w:p>
    <w:p w14:paraId="56CBCA75"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 xml:space="preserve">analiza utjecaja promjene kakvoće vode na ovaj stanišni tip 3150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w:t>
      </w:r>
      <w:r>
        <w:rPr>
          <w:rFonts w:eastAsia="Times New Roman" w:cs="Times New Roman"/>
          <w:i/>
          <w:iCs/>
          <w:lang w:eastAsia="hr-HR"/>
        </w:rPr>
        <w:t xml:space="preserve"> </w:t>
      </w:r>
      <w:proofErr w:type="spellStart"/>
      <w:r>
        <w:rPr>
          <w:rFonts w:eastAsia="Times New Roman" w:cs="Times New Roman"/>
          <w:i/>
          <w:iCs/>
          <w:lang w:eastAsia="hr-HR"/>
        </w:rPr>
        <w:t>Hydrocharition</w:t>
      </w:r>
      <w:proofErr w:type="spellEnd"/>
      <w:r>
        <w:rPr>
          <w:rFonts w:eastAsia="Times New Roman" w:cs="Times New Roman"/>
          <w:i/>
          <w:iCs/>
          <w:lang w:eastAsia="hr-HR"/>
        </w:rPr>
        <w:t xml:space="preserve"> </w:t>
      </w:r>
      <w:r>
        <w:rPr>
          <w:rFonts w:eastAsia="Times New Roman" w:cs="Times New Roman"/>
          <w:lang w:eastAsia="hr-HR"/>
        </w:rPr>
        <w:t xml:space="preserve">ili </w:t>
      </w:r>
      <w:proofErr w:type="spellStart"/>
      <w:r>
        <w:rPr>
          <w:rFonts w:eastAsia="Times New Roman" w:cs="Times New Roman"/>
          <w:i/>
          <w:iCs/>
          <w:lang w:eastAsia="hr-HR"/>
        </w:rPr>
        <w:t>Magnopotamion</w:t>
      </w:r>
      <w:proofErr w:type="spellEnd"/>
      <w:r>
        <w:rPr>
          <w:rFonts w:eastAsia="Times New Roman" w:cs="Times New Roman"/>
          <w:i/>
          <w:iCs/>
          <w:lang w:eastAsia="hr-HR"/>
        </w:rPr>
        <w:t xml:space="preserve"> </w:t>
      </w:r>
      <w:r>
        <w:rPr>
          <w:rFonts w:eastAsia="Times New Roman" w:cs="Times New Roman"/>
          <w:lang w:eastAsia="hr-HR"/>
        </w:rPr>
        <w:t>i druga vodena staništa bitna za ciljne vrste crvenog mukača, velikog panonskog vodenjaka, barske kornjače i vidre;</w:t>
      </w:r>
    </w:p>
    <w:p w14:paraId="6322D8CC"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 xml:space="preserve">analiza kvalitete vode na lokalitetima na kojima dolaze sljedeći ciljevi očuvanja: 3150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w:t>
      </w:r>
      <w:r>
        <w:rPr>
          <w:rFonts w:eastAsia="Times New Roman" w:cs="Times New Roman"/>
          <w:i/>
          <w:iCs/>
          <w:lang w:eastAsia="hr-HR"/>
        </w:rPr>
        <w:t xml:space="preserve"> </w:t>
      </w:r>
      <w:proofErr w:type="spellStart"/>
      <w:r>
        <w:rPr>
          <w:rFonts w:eastAsia="Times New Roman" w:cs="Times New Roman"/>
          <w:i/>
          <w:iCs/>
          <w:lang w:eastAsia="hr-HR"/>
        </w:rPr>
        <w:t>Hydrocharition</w:t>
      </w:r>
      <w:proofErr w:type="spellEnd"/>
      <w:r>
        <w:rPr>
          <w:rFonts w:eastAsia="Times New Roman" w:cs="Times New Roman"/>
          <w:i/>
          <w:iCs/>
          <w:lang w:eastAsia="hr-HR"/>
        </w:rPr>
        <w:t xml:space="preserve"> </w:t>
      </w:r>
      <w:r>
        <w:rPr>
          <w:rFonts w:eastAsia="Times New Roman" w:cs="Times New Roman"/>
          <w:lang w:eastAsia="hr-HR"/>
        </w:rPr>
        <w:t xml:space="preserve">ili </w:t>
      </w:r>
      <w:proofErr w:type="spellStart"/>
      <w:r>
        <w:rPr>
          <w:rFonts w:eastAsia="Times New Roman" w:cs="Times New Roman"/>
          <w:i/>
          <w:iCs/>
          <w:lang w:eastAsia="hr-HR"/>
        </w:rPr>
        <w:t>Magnopotamion</w:t>
      </w:r>
      <w:proofErr w:type="spellEnd"/>
      <w:r>
        <w:rPr>
          <w:rFonts w:eastAsia="Times New Roman" w:cs="Times New Roman"/>
          <w:i/>
          <w:iCs/>
          <w:lang w:eastAsia="hr-HR"/>
        </w:rPr>
        <w:t xml:space="preserve">; </w:t>
      </w:r>
      <w:r>
        <w:rPr>
          <w:rFonts w:eastAsia="Times New Roman" w:cs="Times New Roman"/>
          <w:lang w:eastAsia="hr-HR"/>
        </w:rPr>
        <w:t>veliki panonski vodenjak (</w:t>
      </w:r>
      <w:proofErr w:type="spellStart"/>
      <w:r>
        <w:rPr>
          <w:rFonts w:eastAsia="Times New Roman" w:cs="Times New Roman"/>
          <w:i/>
          <w:iCs/>
          <w:lang w:eastAsia="hr-HR"/>
        </w:rPr>
        <w:t>Triturus</w:t>
      </w:r>
      <w:proofErr w:type="spellEnd"/>
      <w:r>
        <w:rPr>
          <w:rFonts w:eastAsia="Times New Roman" w:cs="Times New Roman"/>
          <w:i/>
          <w:iCs/>
          <w:lang w:eastAsia="hr-HR"/>
        </w:rPr>
        <w:t xml:space="preserve"> </w:t>
      </w:r>
      <w:proofErr w:type="spellStart"/>
      <w:r>
        <w:rPr>
          <w:rFonts w:eastAsia="Times New Roman" w:cs="Times New Roman"/>
          <w:i/>
          <w:iCs/>
          <w:lang w:eastAsia="hr-HR"/>
        </w:rPr>
        <w:t>dobrogicus</w:t>
      </w:r>
      <w:proofErr w:type="spellEnd"/>
      <w:r>
        <w:rPr>
          <w:rFonts w:eastAsia="Times New Roman" w:cs="Times New Roman"/>
          <w:i/>
          <w:iCs/>
          <w:lang w:eastAsia="hr-HR"/>
        </w:rPr>
        <w:t xml:space="preserve">); </w:t>
      </w:r>
      <w:r>
        <w:rPr>
          <w:rFonts w:eastAsia="Times New Roman" w:cs="Times New Roman"/>
          <w:lang w:eastAsia="hr-HR"/>
        </w:rPr>
        <w:t>crveni mukač (</w:t>
      </w:r>
      <w:proofErr w:type="spellStart"/>
      <w:r>
        <w:rPr>
          <w:rFonts w:eastAsia="Times New Roman" w:cs="Times New Roman"/>
          <w:i/>
          <w:iCs/>
          <w:lang w:eastAsia="hr-HR"/>
        </w:rPr>
        <w:t>Bombina</w:t>
      </w:r>
      <w:proofErr w:type="spellEnd"/>
      <w:r>
        <w:rPr>
          <w:rFonts w:eastAsia="Times New Roman" w:cs="Times New Roman"/>
          <w:i/>
          <w:iCs/>
          <w:lang w:eastAsia="hr-HR"/>
        </w:rPr>
        <w:t xml:space="preserve"> </w:t>
      </w:r>
      <w:proofErr w:type="spellStart"/>
      <w:r>
        <w:rPr>
          <w:rFonts w:eastAsia="Times New Roman" w:cs="Times New Roman"/>
          <w:i/>
          <w:iCs/>
          <w:lang w:eastAsia="hr-HR"/>
        </w:rPr>
        <w:t>bombina</w:t>
      </w:r>
      <w:proofErr w:type="spellEnd"/>
      <w:r>
        <w:rPr>
          <w:rFonts w:eastAsia="Times New Roman" w:cs="Times New Roman"/>
          <w:i/>
          <w:iCs/>
          <w:lang w:eastAsia="hr-HR"/>
        </w:rPr>
        <w:t xml:space="preserve">), </w:t>
      </w:r>
      <w:r>
        <w:rPr>
          <w:rFonts w:eastAsia="Times New Roman" w:cs="Times New Roman"/>
          <w:lang w:eastAsia="hr-HR"/>
        </w:rPr>
        <w:t>vidra (</w:t>
      </w:r>
      <w:proofErr w:type="spellStart"/>
      <w:r>
        <w:rPr>
          <w:rFonts w:eastAsia="Times New Roman" w:cs="Times New Roman"/>
          <w:i/>
          <w:iCs/>
          <w:lang w:eastAsia="hr-HR"/>
        </w:rPr>
        <w:t>Lutra</w:t>
      </w:r>
      <w:proofErr w:type="spellEnd"/>
      <w:r>
        <w:rPr>
          <w:rFonts w:eastAsia="Times New Roman" w:cs="Times New Roman"/>
          <w:i/>
          <w:iCs/>
          <w:lang w:eastAsia="hr-HR"/>
        </w:rPr>
        <w:t xml:space="preserve"> </w:t>
      </w:r>
      <w:proofErr w:type="spellStart"/>
      <w:r>
        <w:rPr>
          <w:rFonts w:eastAsia="Times New Roman" w:cs="Times New Roman"/>
          <w:i/>
          <w:iCs/>
          <w:lang w:eastAsia="hr-HR"/>
        </w:rPr>
        <w:t>lutra</w:t>
      </w:r>
      <w:proofErr w:type="spellEnd"/>
      <w:r>
        <w:rPr>
          <w:rFonts w:eastAsia="Times New Roman" w:cs="Times New Roman"/>
          <w:lang w:eastAsia="hr-HR"/>
        </w:rPr>
        <w:t>)</w:t>
      </w:r>
    </w:p>
    <w:p w14:paraId="4AE3F256"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lastRenderedPageBreak/>
        <w:t>veličina i distribucija populacija veliki panonski vodenjak (</w:t>
      </w:r>
      <w:proofErr w:type="spellStart"/>
      <w:r>
        <w:rPr>
          <w:rFonts w:eastAsia="Times New Roman" w:cs="Times New Roman"/>
          <w:i/>
          <w:iCs/>
          <w:lang w:eastAsia="hr-HR"/>
        </w:rPr>
        <w:t>Triturus</w:t>
      </w:r>
      <w:proofErr w:type="spellEnd"/>
      <w:r>
        <w:rPr>
          <w:rFonts w:eastAsia="Times New Roman" w:cs="Times New Roman"/>
          <w:i/>
          <w:iCs/>
          <w:lang w:eastAsia="hr-HR"/>
        </w:rPr>
        <w:t xml:space="preserve"> </w:t>
      </w:r>
      <w:proofErr w:type="spellStart"/>
      <w:r>
        <w:rPr>
          <w:rFonts w:eastAsia="Times New Roman" w:cs="Times New Roman"/>
          <w:i/>
          <w:iCs/>
          <w:lang w:eastAsia="hr-HR"/>
        </w:rPr>
        <w:t>dobrogicus</w:t>
      </w:r>
      <w:proofErr w:type="spellEnd"/>
      <w:r>
        <w:rPr>
          <w:rFonts w:eastAsia="Times New Roman" w:cs="Times New Roman"/>
          <w:i/>
          <w:iCs/>
          <w:lang w:eastAsia="hr-HR"/>
        </w:rPr>
        <w:t xml:space="preserve">); </w:t>
      </w:r>
      <w:r>
        <w:rPr>
          <w:rFonts w:eastAsia="Times New Roman" w:cs="Times New Roman"/>
          <w:lang w:eastAsia="hr-HR"/>
        </w:rPr>
        <w:t>crveni mukač (</w:t>
      </w:r>
      <w:proofErr w:type="spellStart"/>
      <w:r>
        <w:rPr>
          <w:rFonts w:eastAsia="Times New Roman" w:cs="Times New Roman"/>
          <w:i/>
          <w:iCs/>
          <w:lang w:eastAsia="hr-HR"/>
        </w:rPr>
        <w:t>Bombina</w:t>
      </w:r>
      <w:proofErr w:type="spellEnd"/>
      <w:r>
        <w:rPr>
          <w:rFonts w:eastAsia="Times New Roman" w:cs="Times New Roman"/>
          <w:i/>
          <w:iCs/>
          <w:lang w:eastAsia="hr-HR"/>
        </w:rPr>
        <w:t xml:space="preserve"> </w:t>
      </w:r>
      <w:proofErr w:type="spellStart"/>
      <w:r>
        <w:rPr>
          <w:rFonts w:eastAsia="Times New Roman" w:cs="Times New Roman"/>
          <w:i/>
          <w:iCs/>
          <w:lang w:eastAsia="hr-HR"/>
        </w:rPr>
        <w:t>bombina</w:t>
      </w:r>
      <w:proofErr w:type="spellEnd"/>
      <w:r>
        <w:rPr>
          <w:rFonts w:eastAsia="Times New Roman" w:cs="Times New Roman"/>
          <w:i/>
          <w:iCs/>
          <w:lang w:eastAsia="hr-HR"/>
        </w:rPr>
        <w:t xml:space="preserve">), </w:t>
      </w:r>
      <w:r>
        <w:rPr>
          <w:rFonts w:eastAsia="Times New Roman" w:cs="Times New Roman"/>
          <w:lang w:eastAsia="hr-HR"/>
        </w:rPr>
        <w:t>vidra (</w:t>
      </w:r>
      <w:proofErr w:type="spellStart"/>
      <w:r>
        <w:rPr>
          <w:rFonts w:eastAsia="Times New Roman" w:cs="Times New Roman"/>
          <w:i/>
          <w:iCs/>
          <w:lang w:eastAsia="hr-HR"/>
        </w:rPr>
        <w:t>Lutra</w:t>
      </w:r>
      <w:proofErr w:type="spellEnd"/>
      <w:r>
        <w:rPr>
          <w:rFonts w:eastAsia="Times New Roman" w:cs="Times New Roman"/>
          <w:i/>
          <w:iCs/>
          <w:lang w:eastAsia="hr-HR"/>
        </w:rPr>
        <w:t xml:space="preserve"> </w:t>
      </w:r>
      <w:proofErr w:type="spellStart"/>
      <w:r>
        <w:rPr>
          <w:rFonts w:eastAsia="Times New Roman" w:cs="Times New Roman"/>
          <w:i/>
          <w:iCs/>
          <w:lang w:eastAsia="hr-HR"/>
        </w:rPr>
        <w:t>lutra</w:t>
      </w:r>
      <w:proofErr w:type="spellEnd"/>
      <w:r>
        <w:rPr>
          <w:rFonts w:eastAsia="Times New Roman" w:cs="Times New Roman"/>
          <w:lang w:eastAsia="hr-HR"/>
        </w:rPr>
        <w:t>)</w:t>
      </w:r>
      <w:r>
        <w:rPr>
          <w:rFonts w:eastAsia="Times New Roman" w:cs="Times New Roman"/>
          <w:i/>
          <w:iCs/>
          <w:lang w:eastAsia="hr-HR"/>
        </w:rPr>
        <w:t xml:space="preserve"> </w:t>
      </w:r>
      <w:r>
        <w:rPr>
          <w:rFonts w:eastAsia="Times New Roman" w:cs="Times New Roman"/>
          <w:lang w:eastAsia="hr-HR"/>
        </w:rPr>
        <w:t>i njihovih ključnih staništa na području Spačvanskog bazena;</w:t>
      </w:r>
    </w:p>
    <w:p w14:paraId="25D49A1F"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hidrauličkog modela podzemnih voda i vodotoka te modela plavljenja područja na temelju LIDAR-</w:t>
      </w:r>
      <w:proofErr w:type="spellStart"/>
      <w:r>
        <w:rPr>
          <w:rFonts w:eastAsia="Times New Roman" w:cs="Times New Roman"/>
          <w:lang w:eastAsia="hr-HR"/>
        </w:rPr>
        <w:t>skog</w:t>
      </w:r>
      <w:proofErr w:type="spellEnd"/>
      <w:r>
        <w:rPr>
          <w:rFonts w:eastAsia="Times New Roman" w:cs="Times New Roman"/>
          <w:lang w:eastAsia="hr-HR"/>
        </w:rPr>
        <w:t xml:space="preserve"> snimanja;</w:t>
      </w:r>
    </w:p>
    <w:p w14:paraId="682958AC" w14:textId="77777777" w:rsidR="00245C32" w:rsidRDefault="00666F4C">
      <w:pPr>
        <w:numPr>
          <w:ilvl w:val="0"/>
          <w:numId w:val="65"/>
        </w:numPr>
        <w:spacing w:after="200" w:line="240" w:lineRule="auto"/>
        <w:ind w:left="2127" w:hanging="142"/>
        <w:contextualSpacing/>
        <w:jc w:val="both"/>
        <w:rPr>
          <w:rFonts w:eastAsia="Times New Roman" w:cs="Times New Roman"/>
          <w:lang w:eastAsia="hr-HR"/>
        </w:rPr>
      </w:pPr>
      <w:r>
        <w:rPr>
          <w:rFonts w:eastAsia="Times New Roman" w:cs="Times New Roman"/>
          <w:lang w:eastAsia="hr-HR"/>
        </w:rPr>
        <w:t xml:space="preserve">analiza korištenja područja i rasprostranjenosti vrste </w:t>
      </w:r>
      <w:proofErr w:type="spellStart"/>
      <w:r>
        <w:rPr>
          <w:rFonts w:eastAsia="Times New Roman" w:cs="Times New Roman"/>
          <w:lang w:eastAsia="hr-HR"/>
        </w:rPr>
        <w:t>širokouhi</w:t>
      </w:r>
      <w:proofErr w:type="spellEnd"/>
      <w:r>
        <w:rPr>
          <w:rFonts w:eastAsia="Times New Roman" w:cs="Times New Roman"/>
          <w:lang w:eastAsia="hr-HR"/>
        </w:rPr>
        <w:t xml:space="preserve"> mračnjak (</w:t>
      </w:r>
      <w:proofErr w:type="spellStart"/>
      <w:r>
        <w:rPr>
          <w:rFonts w:eastAsia="Times New Roman" w:cs="Times New Roman"/>
          <w:i/>
          <w:iCs/>
          <w:lang w:eastAsia="hr-HR"/>
        </w:rPr>
        <w:t>Barbastella</w:t>
      </w:r>
      <w:proofErr w:type="spellEnd"/>
      <w:r>
        <w:rPr>
          <w:rFonts w:eastAsia="Times New Roman" w:cs="Times New Roman"/>
          <w:i/>
          <w:iCs/>
          <w:lang w:eastAsia="hr-HR"/>
        </w:rPr>
        <w:t xml:space="preserve"> </w:t>
      </w:r>
      <w:proofErr w:type="spellStart"/>
      <w:r>
        <w:rPr>
          <w:rFonts w:eastAsia="Times New Roman" w:cs="Times New Roman"/>
          <w:i/>
          <w:iCs/>
          <w:lang w:eastAsia="hr-HR"/>
        </w:rPr>
        <w:t>barbastella</w:t>
      </w:r>
      <w:proofErr w:type="spellEnd"/>
      <w:r>
        <w:rPr>
          <w:rFonts w:eastAsia="Times New Roman" w:cs="Times New Roman"/>
          <w:i/>
          <w:iCs/>
          <w:lang w:eastAsia="hr-HR"/>
        </w:rPr>
        <w:t>)</w:t>
      </w:r>
      <w:r>
        <w:rPr>
          <w:rFonts w:eastAsia="Times New Roman" w:cs="Times New Roman"/>
          <w:lang w:eastAsia="hr-HR"/>
        </w:rPr>
        <w:t>;</w:t>
      </w:r>
    </w:p>
    <w:p w14:paraId="153BAE48"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 xml:space="preserve">U šumskim stanišnim tipovima sa dominantnim hrastom lužnjakom osigurati srednju godišnju dubinu podzemne vode na onoj razini koja će osigurati očuvanje povoljnih ekoloških uvjeta (prema analizi u sklopu provedene PUO potrebno je osigurati srednju dubinu podzemne vode &gt; 1.6 m). </w:t>
      </w:r>
    </w:p>
    <w:p w14:paraId="2D99B3EF"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 xml:space="preserve">Pogonskim pravilnikom za korištenje odvodnih sustava Višenamjenskog kanala Dunav-Sava sustava navodnjavanja te drugim planiranim vodnim građevinama potrebno je osigurati povoljnu razinu podzemne vode, povoljan režim plavljenja (dijelova) područja te razinu vode i/ili protočnost slatkovodnih staništa. Pogonski pravilnik je potrebno napraviti na temelju dovoljno detaljnih podloga (podataka) potrebnih za ocjenu prihvatljivosti zahvata za ekološku mrežu. </w:t>
      </w:r>
    </w:p>
    <w:p w14:paraId="7C989F01"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Na razini izvođenja zahvata primijeniti sve potrebne mjere zaštite i mjere organizacije gradnje kako bi se izbjegli nepoželjni utjecaji na područja ekološke mreže u pogledu onečišćenja tijekom gradnje i korištenja, nepotrebnog zauzeća ili oštećivanja staništa te naseljavanja i/ili širenja invazivnih vrsta tijekom gradnje.</w:t>
      </w:r>
    </w:p>
    <w:p w14:paraId="0618D8A3" w14:textId="77777777" w:rsidR="00245C32" w:rsidRDefault="00666F4C">
      <w:pPr>
        <w:numPr>
          <w:ilvl w:val="1"/>
          <w:numId w:val="61"/>
        </w:numPr>
        <w:spacing w:after="120" w:line="240" w:lineRule="auto"/>
        <w:contextualSpacing/>
        <w:jc w:val="both"/>
        <w:rPr>
          <w:rFonts w:eastAsia="Times New Roman" w:cs="Times New Roman"/>
          <w:lang w:eastAsia="hr-HR"/>
        </w:rPr>
      </w:pPr>
      <w:r>
        <w:rPr>
          <w:rFonts w:eastAsia="Times New Roman" w:cs="Times New Roman"/>
          <w:lang w:eastAsia="hr-HR"/>
        </w:rPr>
        <w:t>Kroz prostorne planove i druge dokumente značajne za prostorno uređenje u zoni zahvata kanala na području ekološke mreže u cilju smanjenja trajnog zauzeća staništa, fragmentacije staništa te posljedičnog kumulativnog utjecaja planirati, osim kanala, samo smještaj nužnih infrastrukturnih površina za održavanje kanala.</w:t>
      </w:r>
    </w:p>
    <w:p w14:paraId="023B8EA7" w14:textId="77777777" w:rsidR="00245C32" w:rsidRDefault="00245C32">
      <w:pPr>
        <w:spacing w:after="0" w:line="240" w:lineRule="auto"/>
        <w:ind w:left="1440"/>
        <w:contextualSpacing/>
        <w:jc w:val="both"/>
        <w:rPr>
          <w:rFonts w:eastAsia="Times New Roman" w:cs="Times New Roman"/>
          <w:lang w:eastAsia="hr-HR"/>
        </w:rPr>
      </w:pPr>
    </w:p>
    <w:p w14:paraId="41DC614D"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Kod razrade projektno-tehničke dokumentacije vezano uz provedbu mjere modernizacije plovnih putova i osiguravanja plovnosti rijeka (</w:t>
      </w:r>
      <w:r>
        <w:rPr>
          <w:rFonts w:eastAsia="Times New Roman" w:cs="Times New Roman"/>
          <w:b/>
          <w:bCs/>
          <w:lang w:eastAsia="hr-HR"/>
        </w:rPr>
        <w:t xml:space="preserve">M-8.4.2 Modernizacija plovnih putova i osiguravanje plovnosti rijeka u skladu s propisanim minimalnim klasama plovnosti za međunarodne plovne putove </w:t>
      </w:r>
      <w:r>
        <w:rPr>
          <w:rFonts w:eastAsia="Times New Roman" w:cs="Times New Roman"/>
          <w:lang w:eastAsia="hr-HR"/>
        </w:rPr>
        <w:t>uvažiti sljedeće:</w:t>
      </w:r>
    </w:p>
    <w:p w14:paraId="3E8DAF80" w14:textId="77777777"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Koristiti pristup integrativnog planiranja s ciljem dugoročnog rješavanja ograničenja i uskih grla u pogledu plovidbe putem primjene tehničkih rješenja koja su iz aspekta očuvanja područja ekološke mreže prihvatljivija i u skladu s najboljom praksom (ICPDR 2010, Platina – Priručnik dobre prakse u održivom planiranju vodnih putova):</w:t>
      </w:r>
    </w:p>
    <w:p w14:paraId="5C929AE3" w14:textId="77777777" w:rsidR="00245C32" w:rsidRDefault="00666F4C">
      <w:pPr>
        <w:numPr>
          <w:ilvl w:val="2"/>
          <w:numId w:val="52"/>
        </w:numPr>
        <w:spacing w:after="120" w:line="240" w:lineRule="auto"/>
        <w:contextualSpacing/>
        <w:jc w:val="both"/>
        <w:rPr>
          <w:rFonts w:eastAsia="Times New Roman" w:cs="Times New Roman"/>
          <w:lang w:eastAsia="hr-HR"/>
        </w:rPr>
      </w:pPr>
      <w:r>
        <w:rPr>
          <w:rFonts w:eastAsia="Times New Roman" w:cs="Times New Roman"/>
          <w:lang w:eastAsia="hr-HR"/>
        </w:rPr>
        <w:t>Održavanje i osiguranje odgovarajuće dubine plovnog puta izvesti na način da se spriječi negativan utjecaj na hidrološke prilike u zaobalju i nizvodno (snižavanje vodnog lica), npr. ograničavanjem širine plovnog puta (jednosmjerna plovidba, usmjeravanjem plovnog puta prema dubljim dijelovima korita, izvedbom sustava pera umjesto produbljenjem korita).</w:t>
      </w:r>
    </w:p>
    <w:p w14:paraId="7F4CEB0D" w14:textId="77777777" w:rsidR="00245C32" w:rsidRDefault="00666F4C">
      <w:pPr>
        <w:numPr>
          <w:ilvl w:val="2"/>
          <w:numId w:val="52"/>
        </w:numPr>
        <w:spacing w:after="120" w:line="240" w:lineRule="auto"/>
        <w:contextualSpacing/>
        <w:jc w:val="both"/>
        <w:rPr>
          <w:rFonts w:eastAsia="Times New Roman" w:cs="Times New Roman"/>
          <w:lang w:eastAsia="hr-HR"/>
        </w:rPr>
      </w:pPr>
      <w:r>
        <w:rPr>
          <w:rFonts w:eastAsia="Times New Roman" w:cs="Times New Roman"/>
          <w:lang w:eastAsia="hr-HR"/>
        </w:rPr>
        <w:t xml:space="preserve">Prilagoditi tehnička rješenja postojećim prirodnim procesima riječne morfologije i slijedeći pravila minimalne inženjerske intervencije, npr. snižavanjem pera smanjiti sedimentaciju nizvodno od pera; koristiti drugačija tehnička rješenja za poboljšanje uvjeta plovnosti (alternativne vrste pera), npr. </w:t>
      </w:r>
      <w:proofErr w:type="spellStart"/>
      <w:r>
        <w:rPr>
          <w:rFonts w:eastAsia="Times New Roman" w:cs="Times New Roman"/>
          <w:lang w:eastAsia="hr-HR"/>
        </w:rPr>
        <w:t>deklinirajuća</w:t>
      </w:r>
      <w:proofErr w:type="spellEnd"/>
      <w:r>
        <w:rPr>
          <w:rFonts w:eastAsia="Times New Roman" w:cs="Times New Roman"/>
          <w:lang w:eastAsia="hr-HR"/>
        </w:rPr>
        <w:t xml:space="preserve"> pera, pera koja nisu „usidrena“ u obalu, </w:t>
      </w:r>
      <w:proofErr w:type="spellStart"/>
      <w:r>
        <w:rPr>
          <w:rFonts w:eastAsia="Times New Roman" w:cs="Times New Roman"/>
          <w:lang w:eastAsia="hr-HR"/>
        </w:rPr>
        <w:t>chevroni</w:t>
      </w:r>
      <w:proofErr w:type="spellEnd"/>
      <w:r>
        <w:rPr>
          <w:rFonts w:eastAsia="Times New Roman" w:cs="Times New Roman"/>
          <w:lang w:eastAsia="hr-HR"/>
        </w:rPr>
        <w:t>;</w:t>
      </w:r>
    </w:p>
    <w:p w14:paraId="44E243D7" w14:textId="77777777" w:rsidR="00245C32" w:rsidRDefault="00666F4C">
      <w:pPr>
        <w:numPr>
          <w:ilvl w:val="2"/>
          <w:numId w:val="52"/>
        </w:numPr>
        <w:spacing w:after="120" w:line="240" w:lineRule="auto"/>
        <w:contextualSpacing/>
        <w:jc w:val="both"/>
        <w:rPr>
          <w:rFonts w:eastAsia="Times New Roman" w:cs="Times New Roman"/>
          <w:lang w:eastAsia="hr-HR"/>
        </w:rPr>
      </w:pPr>
      <w:r>
        <w:rPr>
          <w:rFonts w:eastAsia="Times New Roman" w:cs="Times New Roman"/>
          <w:lang w:eastAsia="hr-HR"/>
        </w:rPr>
        <w:lastRenderedPageBreak/>
        <w:t xml:space="preserve">Optimalno koristiti mogućnosti restauracijskog potencijala rijeke te dizajn regulacijskih struktura integrirati s obzirom na hidrauličke, morfološke i ekološke kriterije, npr. unutar postojećeg polja pera restaurirati riječnu obalu uklanjanjem pojedinačnih pera i zaštitnih objekata u </w:t>
      </w:r>
      <w:proofErr w:type="spellStart"/>
      <w:r>
        <w:rPr>
          <w:rFonts w:eastAsia="Times New Roman" w:cs="Times New Roman"/>
          <w:lang w:eastAsia="hr-HR"/>
        </w:rPr>
        <w:t>riparijskoj</w:t>
      </w:r>
      <w:proofErr w:type="spellEnd"/>
      <w:r>
        <w:rPr>
          <w:rFonts w:eastAsia="Times New Roman" w:cs="Times New Roman"/>
          <w:lang w:eastAsia="hr-HR"/>
        </w:rPr>
        <w:t xml:space="preserve"> zoni; stabilizacija korita rijeke kroz </w:t>
      </w:r>
      <w:proofErr w:type="spellStart"/>
      <w:r>
        <w:rPr>
          <w:rFonts w:eastAsia="Times New Roman" w:cs="Times New Roman"/>
          <w:lang w:eastAsia="hr-HR"/>
        </w:rPr>
        <w:t>granulometrijsko</w:t>
      </w:r>
      <w:proofErr w:type="spellEnd"/>
      <w:r>
        <w:rPr>
          <w:rFonts w:eastAsia="Times New Roman" w:cs="Times New Roman"/>
          <w:lang w:eastAsia="hr-HR"/>
        </w:rPr>
        <w:t xml:space="preserve"> poboljšanje korita, regulacija niskog vodostaja putem pera, osigurati stalnu povezanost rukavaca s tokom rijeke (pri niskim protocima);</w:t>
      </w:r>
    </w:p>
    <w:p w14:paraId="37515B29" w14:textId="77777777"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infrastrukturne zahvate na način da ne doprinose trajnom zauzeću ciljnih stanišnih tipova, osobito: osobito: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 </w:t>
      </w:r>
      <w:proofErr w:type="spellStart"/>
      <w:r>
        <w:rPr>
          <w:rFonts w:eastAsia="Times New Roman" w:cs="Times New Roman"/>
          <w:i/>
          <w:iCs/>
          <w:lang w:eastAsia="hr-HR"/>
        </w:rPr>
        <w:t>Hydrocharition</w:t>
      </w:r>
      <w:proofErr w:type="spellEnd"/>
      <w:r>
        <w:rPr>
          <w:rFonts w:eastAsia="Times New Roman" w:cs="Times New Roman"/>
          <w:lang w:eastAsia="hr-HR"/>
        </w:rPr>
        <w:t xml:space="preserve"> ili </w:t>
      </w:r>
      <w:proofErr w:type="spellStart"/>
      <w:r>
        <w:rPr>
          <w:rFonts w:eastAsia="Times New Roman" w:cs="Times New Roman"/>
          <w:i/>
          <w:iCs/>
          <w:lang w:eastAsia="hr-HR"/>
        </w:rPr>
        <w:t>Magnopotamion</w:t>
      </w:r>
      <w:proofErr w:type="spellEnd"/>
      <w:r>
        <w:rPr>
          <w:rFonts w:eastAsia="Times New Roman" w:cs="Times New Roman"/>
          <w:lang w:eastAsia="hr-HR"/>
        </w:rPr>
        <w:t xml:space="preserve"> (3150), Rijeke s muljevitim obalama obraslim s </w:t>
      </w:r>
      <w:proofErr w:type="spellStart"/>
      <w:r>
        <w:rPr>
          <w:rFonts w:eastAsia="Times New Roman" w:cs="Times New Roman"/>
          <w:i/>
          <w:iCs/>
          <w:lang w:eastAsia="hr-HR"/>
        </w:rPr>
        <w:t>Chenopodion</w:t>
      </w:r>
      <w:proofErr w:type="spellEnd"/>
      <w:r>
        <w:rPr>
          <w:rFonts w:eastAsia="Times New Roman" w:cs="Times New Roman"/>
          <w:i/>
          <w:iCs/>
          <w:lang w:eastAsia="hr-HR"/>
        </w:rPr>
        <w:t xml:space="preserve"> </w:t>
      </w:r>
      <w:proofErr w:type="spellStart"/>
      <w:r>
        <w:rPr>
          <w:rFonts w:eastAsia="Times New Roman" w:cs="Times New Roman"/>
          <w:i/>
          <w:iCs/>
          <w:lang w:eastAsia="hr-HR"/>
        </w:rPr>
        <w:t>rubri</w:t>
      </w:r>
      <w:proofErr w:type="spellEnd"/>
      <w:r>
        <w:rPr>
          <w:rFonts w:eastAsia="Times New Roman" w:cs="Times New Roman"/>
          <w:i/>
          <w:iCs/>
          <w:lang w:eastAsia="hr-HR"/>
        </w:rPr>
        <w:t xml:space="preserve"> p.p. i </w:t>
      </w:r>
      <w:proofErr w:type="spellStart"/>
      <w:r>
        <w:rPr>
          <w:rFonts w:eastAsia="Times New Roman" w:cs="Times New Roman"/>
          <w:i/>
          <w:iCs/>
          <w:lang w:eastAsia="hr-HR"/>
        </w:rPr>
        <w:t>Bidention</w:t>
      </w:r>
      <w:proofErr w:type="spellEnd"/>
      <w:r>
        <w:rPr>
          <w:rFonts w:eastAsia="Times New Roman" w:cs="Times New Roman"/>
          <w:i/>
          <w:iCs/>
          <w:lang w:eastAsia="hr-HR"/>
        </w:rPr>
        <w:t xml:space="preserve"> p.p</w:t>
      </w:r>
      <w:r>
        <w:rPr>
          <w:rFonts w:eastAsia="Times New Roman" w:cs="Times New Roman"/>
          <w:lang w:eastAsia="hr-HR"/>
        </w:rPr>
        <w:t>. (3270), Aluvijalne šume (</w:t>
      </w:r>
      <w:proofErr w:type="spellStart"/>
      <w:r>
        <w:rPr>
          <w:rFonts w:eastAsia="Times New Roman" w:cs="Times New Roman"/>
          <w:i/>
          <w:iCs/>
          <w:lang w:eastAsia="hr-HR"/>
        </w:rPr>
        <w:t>Alno-Padion</w:t>
      </w:r>
      <w:proofErr w:type="spellEnd"/>
      <w:r>
        <w:rPr>
          <w:rFonts w:eastAsia="Times New Roman" w:cs="Times New Roman"/>
          <w:i/>
          <w:iCs/>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 xml:space="preserve">) (91E0*), Amfibijska staništa </w:t>
      </w:r>
      <w:proofErr w:type="spellStart"/>
      <w:r>
        <w:rPr>
          <w:rFonts w:eastAsia="Times New Roman" w:cs="Times New Roman"/>
          <w:i/>
          <w:iCs/>
          <w:lang w:eastAsia="hr-HR"/>
        </w:rPr>
        <w:t>Isoeto-Nanojuncetea</w:t>
      </w:r>
      <w:proofErr w:type="spellEnd"/>
      <w:r>
        <w:rPr>
          <w:rFonts w:eastAsia="Times New Roman" w:cs="Times New Roman"/>
          <w:lang w:eastAsia="hr-HR"/>
        </w:rPr>
        <w:t xml:space="preserve"> (3130), </w:t>
      </w:r>
      <w:proofErr w:type="spellStart"/>
      <w:r>
        <w:rPr>
          <w:rFonts w:eastAsia="Times New Roman" w:cs="Times New Roman"/>
          <w:lang w:eastAsia="hr-HR"/>
        </w:rPr>
        <w:t>Hidrofilni</w:t>
      </w:r>
      <w:proofErr w:type="spellEnd"/>
      <w:r>
        <w:rPr>
          <w:rFonts w:eastAsia="Times New Roman" w:cs="Times New Roman"/>
          <w:lang w:eastAsia="hr-HR"/>
        </w:rPr>
        <w:t xml:space="preserve"> rubovi visokih zeleni uz rijeke i šume (</w:t>
      </w:r>
      <w:proofErr w:type="spellStart"/>
      <w:r>
        <w:rPr>
          <w:rFonts w:eastAsia="Times New Roman" w:cs="Times New Roman"/>
          <w:i/>
          <w:iCs/>
          <w:lang w:eastAsia="hr-HR"/>
        </w:rPr>
        <w:t>Convolvulion</w:t>
      </w:r>
      <w:proofErr w:type="spellEnd"/>
      <w:r>
        <w:rPr>
          <w:rFonts w:eastAsia="Times New Roman" w:cs="Times New Roman"/>
          <w:i/>
          <w:iCs/>
          <w:lang w:eastAsia="hr-HR"/>
        </w:rPr>
        <w:t xml:space="preserve"> </w:t>
      </w:r>
      <w:proofErr w:type="spellStart"/>
      <w:r>
        <w:rPr>
          <w:rFonts w:eastAsia="Times New Roman" w:cs="Times New Roman"/>
          <w:i/>
          <w:iCs/>
          <w:lang w:eastAsia="hr-HR"/>
        </w:rPr>
        <w:t>sepii</w:t>
      </w:r>
      <w:proofErr w:type="spellEnd"/>
      <w:r>
        <w:rPr>
          <w:rFonts w:eastAsia="Times New Roman" w:cs="Times New Roman"/>
          <w:i/>
          <w:iCs/>
          <w:lang w:eastAsia="hr-HR"/>
        </w:rPr>
        <w:t xml:space="preserve">, </w:t>
      </w:r>
      <w:proofErr w:type="spellStart"/>
      <w:r>
        <w:rPr>
          <w:rFonts w:eastAsia="Times New Roman" w:cs="Times New Roman"/>
          <w:i/>
          <w:iCs/>
          <w:lang w:eastAsia="hr-HR"/>
        </w:rPr>
        <w:t>Filipendulion</w:t>
      </w:r>
      <w:proofErr w:type="spellEnd"/>
      <w:r>
        <w:rPr>
          <w:rFonts w:eastAsia="Times New Roman" w:cs="Times New Roman"/>
          <w:i/>
          <w:iCs/>
          <w:lang w:eastAsia="hr-HR"/>
        </w:rPr>
        <w:t xml:space="preserve">, </w:t>
      </w:r>
      <w:proofErr w:type="spellStart"/>
      <w:r>
        <w:rPr>
          <w:rFonts w:eastAsia="Times New Roman" w:cs="Times New Roman"/>
          <w:i/>
          <w:iCs/>
          <w:lang w:eastAsia="hr-HR"/>
        </w:rPr>
        <w:t>Senecion</w:t>
      </w:r>
      <w:proofErr w:type="spellEnd"/>
      <w:r>
        <w:rPr>
          <w:rFonts w:eastAsia="Times New Roman" w:cs="Times New Roman"/>
          <w:i/>
          <w:iCs/>
          <w:lang w:eastAsia="hr-HR"/>
        </w:rPr>
        <w:t xml:space="preserve"> </w:t>
      </w:r>
      <w:proofErr w:type="spellStart"/>
      <w:r>
        <w:rPr>
          <w:rFonts w:eastAsia="Times New Roman" w:cs="Times New Roman"/>
          <w:i/>
          <w:iCs/>
          <w:lang w:eastAsia="hr-HR"/>
        </w:rPr>
        <w:t>fluviatilis</w:t>
      </w:r>
      <w:proofErr w:type="spellEnd"/>
      <w:r>
        <w:rPr>
          <w:rFonts w:eastAsia="Times New Roman" w:cs="Times New Roman"/>
          <w:lang w:eastAsia="hr-HR"/>
        </w:rPr>
        <w:t xml:space="preserve">) (6430). </w:t>
      </w:r>
    </w:p>
    <w:p w14:paraId="4722F562" w14:textId="77777777"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Osigurati longitudinalni kontinuitet obalnih staništa odabirom primjerenih tehničkih rješenja u skladu s navedenim smjernicama i primjerima dobre prakse.</w:t>
      </w:r>
    </w:p>
    <w:p w14:paraId="232C8100" w14:textId="77777777"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infrastrukturne zahvate na način da se spriječi trajno zauzeće i degradacija povoljnih riječnih staništa za ciljne vrste, osobito prirodnih riječnih obala (strme odronjene obale, obalne </w:t>
      </w:r>
      <w:proofErr w:type="spellStart"/>
      <w:r>
        <w:rPr>
          <w:rFonts w:eastAsia="Times New Roman" w:cs="Times New Roman"/>
          <w:lang w:eastAsia="hr-HR"/>
        </w:rPr>
        <w:t>plićine</w:t>
      </w:r>
      <w:proofErr w:type="spellEnd"/>
      <w:r>
        <w:rPr>
          <w:rFonts w:eastAsia="Times New Roman" w:cs="Times New Roman"/>
          <w:lang w:eastAsia="hr-HR"/>
        </w:rPr>
        <w:t xml:space="preserve">), riječnih sprudova i riječnih rukavaca, zimovališta i </w:t>
      </w:r>
      <w:proofErr w:type="spellStart"/>
      <w:r>
        <w:rPr>
          <w:rFonts w:eastAsia="Times New Roman" w:cs="Times New Roman"/>
          <w:lang w:eastAsia="hr-HR"/>
        </w:rPr>
        <w:t>mrijestilišta</w:t>
      </w:r>
      <w:proofErr w:type="spellEnd"/>
      <w:r>
        <w:rPr>
          <w:rFonts w:eastAsia="Times New Roman" w:cs="Times New Roman"/>
          <w:lang w:eastAsia="hr-HR"/>
        </w:rPr>
        <w:t xml:space="preserve"> riba.</w:t>
      </w:r>
    </w:p>
    <w:p w14:paraId="7D5DB304" w14:textId="12803999"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Planirati zahvate uvažavajući osjetljiv</w:t>
      </w:r>
      <w:r w:rsidR="00475D48">
        <w:rPr>
          <w:rFonts w:eastAsia="Times New Roman" w:cs="Times New Roman"/>
          <w:lang w:eastAsia="hr-HR"/>
        </w:rPr>
        <w:t>a razdoblja</w:t>
      </w:r>
      <w:r>
        <w:rPr>
          <w:rFonts w:eastAsia="Times New Roman" w:cs="Times New Roman"/>
          <w:lang w:eastAsia="hr-HR"/>
        </w:rPr>
        <w:t xml:space="preserve"> u životnim ciklusima ciljnih vrsta, osobito riba i ptica.</w:t>
      </w:r>
    </w:p>
    <w:p w14:paraId="0EA98E60" w14:textId="77777777"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Na razini projekta primijeniti sve potrebne mjere zaštite i mjere organizacije gradnje kako bi se izbjegli nepoželjni utjecaji na područja ekološke mreže u pogledu nepotrebnog zauzeća ili oštećivanja staništa te naseljavanja i/ili širenja invazivnih vrsta tijekom gradnje.</w:t>
      </w:r>
    </w:p>
    <w:p w14:paraId="19C7BE56" w14:textId="77777777" w:rsidR="00245C32" w:rsidRDefault="00666F4C">
      <w:pPr>
        <w:numPr>
          <w:ilvl w:val="1"/>
          <w:numId w:val="52"/>
        </w:numPr>
        <w:spacing w:after="120" w:line="240" w:lineRule="auto"/>
        <w:contextualSpacing/>
        <w:jc w:val="both"/>
        <w:rPr>
          <w:rFonts w:eastAsia="Times New Roman" w:cs="Times New Roman"/>
          <w:lang w:eastAsia="hr-HR"/>
        </w:rPr>
      </w:pPr>
      <w:r>
        <w:rPr>
          <w:rFonts w:eastAsia="Times New Roman" w:cs="Times New Roman"/>
          <w:lang w:eastAsia="hr-HR"/>
        </w:rPr>
        <w:t>U okviru ove mjere SRRP kako bi se izbjegli mogući značajni utjecaji na područja ekološke mreže ne smiju se provoditi aktivnosti kojima bi se unaprjeđivali tehnički uvjeti plovnosti izvan propisanih minimalnih klasa plovnosti za međunarodne plovne putove.</w:t>
      </w:r>
    </w:p>
    <w:p w14:paraId="1EDDAB55" w14:textId="77777777" w:rsidR="00245C32" w:rsidRDefault="00245C32">
      <w:pPr>
        <w:spacing w:after="120" w:line="240" w:lineRule="auto"/>
        <w:contextualSpacing/>
        <w:jc w:val="both"/>
        <w:rPr>
          <w:rFonts w:eastAsia="Times New Roman" w:cs="Times New Roman"/>
          <w:lang w:eastAsia="hr-HR"/>
        </w:rPr>
      </w:pPr>
    </w:p>
    <w:p w14:paraId="3902974C" w14:textId="77777777" w:rsidR="00245C32" w:rsidRDefault="00666F4C">
      <w:pPr>
        <w:shd w:val="clear" w:color="auto" w:fill="B5C4D7"/>
        <w:spacing w:after="0" w:line="240" w:lineRule="auto"/>
        <w:jc w:val="both"/>
        <w:rPr>
          <w:rFonts w:eastAsia="Times New Roman" w:cs="Times New Roman"/>
          <w:b/>
          <w:bCs/>
          <w:lang w:eastAsia="hr-HR"/>
        </w:rPr>
      </w:pPr>
      <w:r>
        <w:rPr>
          <w:rFonts w:eastAsia="Times New Roman" w:cs="Times New Roman"/>
          <w:b/>
          <w:bCs/>
          <w:lang w:eastAsia="hr-HR"/>
        </w:rPr>
        <w:t xml:space="preserve">C-9.1 Unaprjeđenje sigurnosti </w:t>
      </w:r>
    </w:p>
    <w:p w14:paraId="33731A06"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provedbe mjere </w:t>
      </w:r>
      <w:r>
        <w:rPr>
          <w:rFonts w:eastAsia="Times New Roman" w:cs="Times New Roman"/>
          <w:b/>
          <w:bCs/>
          <w:lang w:eastAsia="hr-HR"/>
        </w:rPr>
        <w:t>M-9.1.2 Sanacija i dogradnja postojećih objekata sigurnosti plovidbe i modernizacija signalizacije</w:t>
      </w:r>
      <w:r>
        <w:rPr>
          <w:rFonts w:eastAsia="Times New Roman" w:cs="Times New Roman"/>
          <w:lang w:eastAsia="hr-HR"/>
        </w:rPr>
        <w:t>:</w:t>
      </w:r>
    </w:p>
    <w:p w14:paraId="61BA22BB" w14:textId="5390B927" w:rsidR="00245C32" w:rsidRDefault="00666F4C">
      <w:pPr>
        <w:numPr>
          <w:ilvl w:val="1"/>
          <w:numId w:val="53"/>
        </w:numPr>
        <w:spacing w:after="120" w:line="240" w:lineRule="auto"/>
        <w:contextualSpacing/>
        <w:jc w:val="both"/>
        <w:rPr>
          <w:rFonts w:eastAsia="Times New Roman" w:cs="Times New Roman"/>
          <w:lang w:eastAsia="hr-HR"/>
        </w:rPr>
      </w:pPr>
      <w:r>
        <w:rPr>
          <w:rFonts w:eastAsia="Times New Roman" w:cs="Times New Roman"/>
          <w:lang w:eastAsia="hr-HR"/>
        </w:rPr>
        <w:t>Planirati radove na obilježavanju plovnih putova te sanaciji i dogradnji objekata sigurnosti plovidbe uvažavajući osjetljiv</w:t>
      </w:r>
      <w:r w:rsidR="00475D48">
        <w:rPr>
          <w:rFonts w:eastAsia="Times New Roman" w:cs="Times New Roman"/>
          <w:lang w:eastAsia="hr-HR"/>
        </w:rPr>
        <w:t>a razdoblja</w:t>
      </w:r>
      <w:r>
        <w:rPr>
          <w:rFonts w:eastAsia="Times New Roman" w:cs="Times New Roman"/>
          <w:lang w:eastAsia="hr-HR"/>
        </w:rPr>
        <w:t xml:space="preserve"> u životnim ciklusima ciljnih vrsta riba i ptica na području ekološke mreže. </w:t>
      </w:r>
    </w:p>
    <w:p w14:paraId="3CD355DF" w14:textId="77777777" w:rsidR="00245C32" w:rsidRDefault="00666F4C">
      <w:pPr>
        <w:numPr>
          <w:ilvl w:val="1"/>
          <w:numId w:val="53"/>
        </w:numPr>
        <w:spacing w:after="120" w:line="240" w:lineRule="auto"/>
        <w:contextualSpacing/>
        <w:jc w:val="both"/>
        <w:rPr>
          <w:rFonts w:eastAsia="Times New Roman" w:cs="Times New Roman"/>
          <w:lang w:eastAsia="hr-HR"/>
        </w:rPr>
      </w:pPr>
      <w:r>
        <w:rPr>
          <w:rFonts w:eastAsia="Times New Roman" w:cs="Times New Roman"/>
          <w:lang w:eastAsia="hr-HR"/>
        </w:rPr>
        <w:t>Radove sanacije i dogradnje objekata sigurnosti plovidbe gdje je to tehnički izvedivo obavljati uz pomoć plovne mehanizacije s vode, a bez odlaganja građevnog materijala na obalu i bez prisustva mehanizacije na obali.</w:t>
      </w:r>
    </w:p>
    <w:p w14:paraId="1292221C" w14:textId="77777777" w:rsidR="00245C32" w:rsidRDefault="00666F4C">
      <w:pPr>
        <w:numPr>
          <w:ilvl w:val="1"/>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Sanaciju i dogradnju objekata sigurnosti plovidbe planirati u najmanjem potrebnom obuhvatu te izbjeći zauzeće i oštećivanje vrijednih riječnih staništa (prirodnih riječnih obala, sprudova, rukavaca). </w:t>
      </w:r>
    </w:p>
    <w:p w14:paraId="0B333456" w14:textId="77777777" w:rsidR="00245C32" w:rsidRDefault="00666F4C">
      <w:pPr>
        <w:numPr>
          <w:ilvl w:val="1"/>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zahvate na način da ne doprinose trajnom zauzeću ciljnih stanišnih tipova, osobito: osobito: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 </w:t>
      </w:r>
      <w:proofErr w:type="spellStart"/>
      <w:r>
        <w:rPr>
          <w:rFonts w:eastAsia="Times New Roman" w:cs="Times New Roman"/>
          <w:i/>
          <w:iCs/>
          <w:lang w:eastAsia="hr-HR"/>
        </w:rPr>
        <w:t>Hydrocharition</w:t>
      </w:r>
      <w:proofErr w:type="spellEnd"/>
      <w:r>
        <w:rPr>
          <w:rFonts w:eastAsia="Times New Roman" w:cs="Times New Roman"/>
          <w:lang w:eastAsia="hr-HR"/>
        </w:rPr>
        <w:t xml:space="preserve"> ili </w:t>
      </w:r>
      <w:proofErr w:type="spellStart"/>
      <w:r>
        <w:rPr>
          <w:rFonts w:eastAsia="Times New Roman" w:cs="Times New Roman"/>
          <w:i/>
          <w:iCs/>
          <w:lang w:eastAsia="hr-HR"/>
        </w:rPr>
        <w:t>Magnopotamion</w:t>
      </w:r>
      <w:proofErr w:type="spellEnd"/>
      <w:r>
        <w:rPr>
          <w:rFonts w:eastAsia="Times New Roman" w:cs="Times New Roman"/>
          <w:lang w:eastAsia="hr-HR"/>
        </w:rPr>
        <w:t xml:space="preserve"> (3150), Rijeke s muljevitim obalama obraslim s </w:t>
      </w:r>
      <w:proofErr w:type="spellStart"/>
      <w:r>
        <w:rPr>
          <w:rFonts w:eastAsia="Times New Roman" w:cs="Times New Roman"/>
          <w:i/>
          <w:iCs/>
          <w:lang w:eastAsia="hr-HR"/>
        </w:rPr>
        <w:t>Chenopodion</w:t>
      </w:r>
      <w:proofErr w:type="spellEnd"/>
      <w:r>
        <w:rPr>
          <w:rFonts w:eastAsia="Times New Roman" w:cs="Times New Roman"/>
          <w:i/>
          <w:iCs/>
          <w:lang w:eastAsia="hr-HR"/>
        </w:rPr>
        <w:t xml:space="preserve"> </w:t>
      </w:r>
      <w:proofErr w:type="spellStart"/>
      <w:r>
        <w:rPr>
          <w:rFonts w:eastAsia="Times New Roman" w:cs="Times New Roman"/>
          <w:i/>
          <w:iCs/>
          <w:lang w:eastAsia="hr-HR"/>
        </w:rPr>
        <w:t>rubri</w:t>
      </w:r>
      <w:proofErr w:type="spellEnd"/>
      <w:r>
        <w:rPr>
          <w:rFonts w:eastAsia="Times New Roman" w:cs="Times New Roman"/>
          <w:i/>
          <w:iCs/>
          <w:lang w:eastAsia="hr-HR"/>
        </w:rPr>
        <w:t xml:space="preserve"> p.p. i </w:t>
      </w:r>
      <w:proofErr w:type="spellStart"/>
      <w:r>
        <w:rPr>
          <w:rFonts w:eastAsia="Times New Roman" w:cs="Times New Roman"/>
          <w:i/>
          <w:iCs/>
          <w:lang w:eastAsia="hr-HR"/>
        </w:rPr>
        <w:t>Bidention</w:t>
      </w:r>
      <w:proofErr w:type="spellEnd"/>
      <w:r>
        <w:rPr>
          <w:rFonts w:eastAsia="Times New Roman" w:cs="Times New Roman"/>
          <w:i/>
          <w:iCs/>
          <w:lang w:eastAsia="hr-HR"/>
        </w:rPr>
        <w:t xml:space="preserve"> p.p</w:t>
      </w:r>
      <w:r>
        <w:rPr>
          <w:rFonts w:eastAsia="Times New Roman" w:cs="Times New Roman"/>
          <w:lang w:eastAsia="hr-HR"/>
        </w:rPr>
        <w:t>. (3270), Aluvijalne šume (</w:t>
      </w:r>
      <w:proofErr w:type="spellStart"/>
      <w:r>
        <w:rPr>
          <w:rFonts w:eastAsia="Times New Roman" w:cs="Times New Roman"/>
          <w:i/>
          <w:iCs/>
          <w:lang w:eastAsia="hr-HR"/>
        </w:rPr>
        <w:t>Alno-Padion</w:t>
      </w:r>
      <w:proofErr w:type="spellEnd"/>
      <w:r>
        <w:rPr>
          <w:rFonts w:eastAsia="Times New Roman" w:cs="Times New Roman"/>
          <w:i/>
          <w:iCs/>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 xml:space="preserve">) (91E0*), Amfibijska staništa </w:t>
      </w:r>
      <w:proofErr w:type="spellStart"/>
      <w:r>
        <w:rPr>
          <w:rFonts w:eastAsia="Times New Roman" w:cs="Times New Roman"/>
          <w:i/>
          <w:iCs/>
          <w:lang w:eastAsia="hr-HR"/>
        </w:rPr>
        <w:t>Isoeto-</w:t>
      </w:r>
      <w:r>
        <w:rPr>
          <w:rFonts w:eastAsia="Times New Roman" w:cs="Times New Roman"/>
          <w:i/>
          <w:iCs/>
          <w:lang w:eastAsia="hr-HR"/>
        </w:rPr>
        <w:lastRenderedPageBreak/>
        <w:t>Nanojuncetea</w:t>
      </w:r>
      <w:proofErr w:type="spellEnd"/>
      <w:r>
        <w:rPr>
          <w:rFonts w:eastAsia="Times New Roman" w:cs="Times New Roman"/>
          <w:lang w:eastAsia="hr-HR"/>
        </w:rPr>
        <w:t xml:space="preserve"> (3130), </w:t>
      </w:r>
      <w:proofErr w:type="spellStart"/>
      <w:r>
        <w:rPr>
          <w:rFonts w:eastAsia="Times New Roman" w:cs="Times New Roman"/>
          <w:lang w:eastAsia="hr-HR"/>
        </w:rPr>
        <w:t>Hidrofilni</w:t>
      </w:r>
      <w:proofErr w:type="spellEnd"/>
      <w:r>
        <w:rPr>
          <w:rFonts w:eastAsia="Times New Roman" w:cs="Times New Roman"/>
          <w:lang w:eastAsia="hr-HR"/>
        </w:rPr>
        <w:t xml:space="preserve"> rubovi visokih zeleni uz rijeke i šume (</w:t>
      </w:r>
      <w:proofErr w:type="spellStart"/>
      <w:r>
        <w:rPr>
          <w:rFonts w:eastAsia="Times New Roman" w:cs="Times New Roman"/>
          <w:i/>
          <w:iCs/>
          <w:lang w:eastAsia="hr-HR"/>
        </w:rPr>
        <w:t>Convolvulion</w:t>
      </w:r>
      <w:proofErr w:type="spellEnd"/>
      <w:r>
        <w:rPr>
          <w:rFonts w:eastAsia="Times New Roman" w:cs="Times New Roman"/>
          <w:i/>
          <w:iCs/>
          <w:lang w:eastAsia="hr-HR"/>
        </w:rPr>
        <w:t xml:space="preserve"> </w:t>
      </w:r>
      <w:proofErr w:type="spellStart"/>
      <w:r>
        <w:rPr>
          <w:rFonts w:eastAsia="Times New Roman" w:cs="Times New Roman"/>
          <w:i/>
          <w:iCs/>
          <w:lang w:eastAsia="hr-HR"/>
        </w:rPr>
        <w:t>sepii</w:t>
      </w:r>
      <w:proofErr w:type="spellEnd"/>
      <w:r>
        <w:rPr>
          <w:rFonts w:eastAsia="Times New Roman" w:cs="Times New Roman"/>
          <w:i/>
          <w:iCs/>
          <w:lang w:eastAsia="hr-HR"/>
        </w:rPr>
        <w:t xml:space="preserve">, </w:t>
      </w:r>
      <w:proofErr w:type="spellStart"/>
      <w:r>
        <w:rPr>
          <w:rFonts w:eastAsia="Times New Roman" w:cs="Times New Roman"/>
          <w:i/>
          <w:iCs/>
          <w:lang w:eastAsia="hr-HR"/>
        </w:rPr>
        <w:t>Filipendulion</w:t>
      </w:r>
      <w:proofErr w:type="spellEnd"/>
      <w:r>
        <w:rPr>
          <w:rFonts w:eastAsia="Times New Roman" w:cs="Times New Roman"/>
          <w:i/>
          <w:iCs/>
          <w:lang w:eastAsia="hr-HR"/>
        </w:rPr>
        <w:t xml:space="preserve">, </w:t>
      </w:r>
      <w:proofErr w:type="spellStart"/>
      <w:r>
        <w:rPr>
          <w:rFonts w:eastAsia="Times New Roman" w:cs="Times New Roman"/>
          <w:i/>
          <w:iCs/>
          <w:lang w:eastAsia="hr-HR"/>
        </w:rPr>
        <w:t>Senecion</w:t>
      </w:r>
      <w:proofErr w:type="spellEnd"/>
      <w:r>
        <w:rPr>
          <w:rFonts w:eastAsia="Times New Roman" w:cs="Times New Roman"/>
          <w:i/>
          <w:iCs/>
          <w:lang w:eastAsia="hr-HR"/>
        </w:rPr>
        <w:t xml:space="preserve"> </w:t>
      </w:r>
      <w:proofErr w:type="spellStart"/>
      <w:r>
        <w:rPr>
          <w:rFonts w:eastAsia="Times New Roman" w:cs="Times New Roman"/>
          <w:i/>
          <w:iCs/>
          <w:lang w:eastAsia="hr-HR"/>
        </w:rPr>
        <w:t>fluviatilis</w:t>
      </w:r>
      <w:proofErr w:type="spellEnd"/>
      <w:r>
        <w:rPr>
          <w:rFonts w:eastAsia="Times New Roman" w:cs="Times New Roman"/>
          <w:lang w:eastAsia="hr-HR"/>
        </w:rPr>
        <w:t>) (6430).</w:t>
      </w:r>
    </w:p>
    <w:p w14:paraId="466B8881" w14:textId="77777777" w:rsidR="00245C32" w:rsidRDefault="00666F4C">
      <w:pPr>
        <w:numPr>
          <w:ilvl w:val="1"/>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Prilikom provedbe tih aktivnosti poštivati mjere sprječavanja širenja i naseljavanja stranih invazivnih vrsta (u skladu s relevantnim nacionalnim smjernicama, npr. HAOP i </w:t>
      </w:r>
      <w:proofErr w:type="spellStart"/>
      <w:r>
        <w:rPr>
          <w:rFonts w:eastAsia="Times New Roman" w:cs="Times New Roman"/>
          <w:lang w:eastAsia="hr-HR"/>
        </w:rPr>
        <w:t>Umweltbundesamt</w:t>
      </w:r>
      <w:proofErr w:type="spellEnd"/>
      <w:r>
        <w:rPr>
          <w:rFonts w:eastAsia="Times New Roman" w:cs="Times New Roman"/>
          <w:lang w:eastAsia="hr-HR"/>
        </w:rPr>
        <w:t>, 2015., Stručne smjernice – upravljanje rijekama):</w:t>
      </w:r>
    </w:p>
    <w:p w14:paraId="26609EB9"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ako je mehanizacija kojom se planiraju radovi korištena na mjestima gdje su zabilježene invazivne vrste i planira ih se koristiti na drugim vodotocima ili dionicama gdje nema invazivnih vrsta, potrebno je mehanizaciju i opremu detaljno očistiti od mulja i vegetacije, po mogućnosti isprati i ostaviti da se suši kroz barem četiri tjedna prije upotrebe na drugim vodotocima;</w:t>
      </w:r>
    </w:p>
    <w:p w14:paraId="63B5DB39" w14:textId="77777777" w:rsidR="00245C32" w:rsidRDefault="00666F4C">
      <w:pPr>
        <w:numPr>
          <w:ilvl w:val="1"/>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Kroz sanaciju i dogradnju postojećih objekata sigurnosti plovidbe i regulacijskih objekata gdje god je tehnički izvedivo iste unaprijediti, odnosno izvesti slijedeći primjere najbolje prakse s ciljem da budu prihvatljiviji iz aspekta zaštite prirode, očuvanja riječnih i obalnih staništa te </w:t>
      </w:r>
      <w:proofErr w:type="spellStart"/>
      <w:r>
        <w:rPr>
          <w:rFonts w:eastAsia="Times New Roman" w:cs="Times New Roman"/>
          <w:lang w:eastAsia="hr-HR"/>
        </w:rPr>
        <w:t>hidromorfologije</w:t>
      </w:r>
      <w:proofErr w:type="spellEnd"/>
      <w:r>
        <w:rPr>
          <w:rFonts w:eastAsia="Times New Roman" w:cs="Times New Roman"/>
          <w:lang w:eastAsia="hr-HR"/>
        </w:rPr>
        <w:t xml:space="preserve"> rijeke, a u skladu s relevantnim nacionalnim i europskim smjernicama u razvoju unutarnje plovidbe, npr. Platina – Priručnik dobre prakse u održivom planiranju vodnih putova (ICPDR, 2010.), Stručne smjernice – upravljanje rijekama (HAOP 2016.):</w:t>
      </w:r>
    </w:p>
    <w:p w14:paraId="52A80681"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uzdužne strukture u </w:t>
      </w:r>
      <w:proofErr w:type="spellStart"/>
      <w:r>
        <w:rPr>
          <w:rFonts w:eastAsia="Times New Roman" w:cs="Times New Roman"/>
          <w:lang w:eastAsia="hr-HR"/>
        </w:rPr>
        <w:t>riparijskoj</w:t>
      </w:r>
      <w:proofErr w:type="spellEnd"/>
      <w:r>
        <w:rPr>
          <w:rFonts w:eastAsia="Times New Roman" w:cs="Times New Roman"/>
          <w:lang w:eastAsia="hr-HR"/>
        </w:rPr>
        <w:t xml:space="preserve"> zoni (npr. </w:t>
      </w:r>
      <w:proofErr w:type="spellStart"/>
      <w:r>
        <w:rPr>
          <w:rFonts w:eastAsia="Times New Roman" w:cs="Times New Roman"/>
          <w:lang w:eastAsia="hr-HR"/>
        </w:rPr>
        <w:t>obaloutvrde</w:t>
      </w:r>
      <w:proofErr w:type="spellEnd"/>
      <w:r>
        <w:rPr>
          <w:rFonts w:eastAsia="Times New Roman" w:cs="Times New Roman"/>
          <w:lang w:eastAsia="hr-HR"/>
        </w:rPr>
        <w:t xml:space="preserve">): planirati u najmanjem potrebnom obuhvatu (duljina, visina); stabilizirati samo donji dio riječne obale (do srednje razine protoka), a gornji dio ostaviti prirodnim; sadnjom vrba stvoriti nova staništa; kameni </w:t>
      </w:r>
      <w:proofErr w:type="spellStart"/>
      <w:r>
        <w:rPr>
          <w:rFonts w:eastAsia="Times New Roman" w:cs="Times New Roman"/>
          <w:lang w:eastAsia="hr-HR"/>
        </w:rPr>
        <w:t>nabačaj</w:t>
      </w:r>
      <w:proofErr w:type="spellEnd"/>
      <w:r>
        <w:rPr>
          <w:rFonts w:eastAsia="Times New Roman" w:cs="Times New Roman"/>
          <w:lang w:eastAsia="hr-HR"/>
        </w:rPr>
        <w:t xml:space="preserve"> izvesti na „grubi način“, što podrazumijeva ostavljanje što više starih razvijenih stabala i prekrivanje </w:t>
      </w:r>
      <w:proofErr w:type="spellStart"/>
      <w:r>
        <w:rPr>
          <w:rFonts w:eastAsia="Times New Roman" w:cs="Times New Roman"/>
          <w:lang w:eastAsia="hr-HR"/>
        </w:rPr>
        <w:t>obaloutvrde</w:t>
      </w:r>
      <w:proofErr w:type="spellEnd"/>
      <w:r>
        <w:rPr>
          <w:rFonts w:eastAsia="Times New Roman" w:cs="Times New Roman"/>
          <w:lang w:eastAsia="hr-HR"/>
        </w:rPr>
        <w:t xml:space="preserve"> zemljom; kod održavanja potrebno je zadržati što više prirodnih struktura, npr. grmlje, drveće, panjeve s korijenjem i šljunčane sprudove;</w:t>
      </w:r>
    </w:p>
    <w:p w14:paraId="130E52D1"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kod poprečnih struktura u koritu (npr. pera, pragovi, pregrade): koristiti prirodne materijale (bez betona, zadržavanjem otvorenog </w:t>
      </w:r>
      <w:proofErr w:type="spellStart"/>
      <w:r>
        <w:rPr>
          <w:rFonts w:eastAsia="Times New Roman" w:cs="Times New Roman"/>
          <w:lang w:eastAsia="hr-HR"/>
        </w:rPr>
        <w:t>intersticija</w:t>
      </w:r>
      <w:proofErr w:type="spellEnd"/>
      <w:r>
        <w:rPr>
          <w:rFonts w:eastAsia="Times New Roman" w:cs="Times New Roman"/>
          <w:lang w:eastAsia="hr-HR"/>
        </w:rPr>
        <w:t xml:space="preserve"> kako bi se osigurala vertikalna povezanost ispod riječnog korita); potrebno je obuhvat svesti na najmanju moguću mjeru kako bi se sačuvala prikladna staništa za </w:t>
      </w:r>
      <w:proofErr w:type="spellStart"/>
      <w:r>
        <w:rPr>
          <w:rFonts w:eastAsia="Times New Roman" w:cs="Times New Roman"/>
          <w:lang w:eastAsia="hr-HR"/>
        </w:rPr>
        <w:t>reofilne</w:t>
      </w:r>
      <w:proofErr w:type="spellEnd"/>
      <w:r>
        <w:rPr>
          <w:rFonts w:eastAsia="Times New Roman" w:cs="Times New Roman"/>
          <w:lang w:eastAsia="hr-HR"/>
        </w:rPr>
        <w:t xml:space="preserve"> vrste, odnosno zadržao prirodni tok i prirodni uvjeti riječnog korita, omogućile uzvodno-nizvodne migracije vodenih organizama te izbjegao efekt </w:t>
      </w:r>
      <w:proofErr w:type="spellStart"/>
      <w:r>
        <w:rPr>
          <w:rFonts w:eastAsia="Times New Roman" w:cs="Times New Roman"/>
          <w:lang w:eastAsia="hr-HR"/>
        </w:rPr>
        <w:t>ujezerenja</w:t>
      </w:r>
      <w:proofErr w:type="spellEnd"/>
      <w:r>
        <w:rPr>
          <w:rFonts w:eastAsia="Times New Roman" w:cs="Times New Roman"/>
          <w:lang w:eastAsia="hr-HR"/>
        </w:rPr>
        <w:t xml:space="preserve">; </w:t>
      </w:r>
    </w:p>
    <w:p w14:paraId="278BC823"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unutar postojećeg polja pera restaurirati riječnu obalu uklanjanjem pojedinačnih pera i zaštitnih objekata u </w:t>
      </w:r>
      <w:proofErr w:type="spellStart"/>
      <w:r>
        <w:rPr>
          <w:rFonts w:eastAsia="Times New Roman" w:cs="Times New Roman"/>
          <w:lang w:eastAsia="hr-HR"/>
        </w:rPr>
        <w:t>riparijskoj</w:t>
      </w:r>
      <w:proofErr w:type="spellEnd"/>
      <w:r>
        <w:rPr>
          <w:rFonts w:eastAsia="Times New Roman" w:cs="Times New Roman"/>
          <w:lang w:eastAsia="hr-HR"/>
        </w:rPr>
        <w:t xml:space="preserve"> zoni; </w:t>
      </w:r>
    </w:p>
    <w:p w14:paraId="3889A0A3"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snižavanjem postojećih pera smanjiti sedimentaciju nizvodno od pera;</w:t>
      </w:r>
    </w:p>
    <w:p w14:paraId="12E4505B"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osigurati stalnu povezanost rukavaca s tokom rijeke (pri niskim protocima);</w:t>
      </w:r>
    </w:p>
    <w:p w14:paraId="5BEB5CF1" w14:textId="77777777" w:rsidR="00245C32" w:rsidRDefault="00666F4C">
      <w:pPr>
        <w:numPr>
          <w:ilvl w:val="2"/>
          <w:numId w:val="53"/>
        </w:numPr>
        <w:spacing w:after="120" w:line="240" w:lineRule="auto"/>
        <w:contextualSpacing/>
        <w:jc w:val="both"/>
        <w:rPr>
          <w:rFonts w:eastAsia="Times New Roman" w:cs="Times New Roman"/>
          <w:lang w:eastAsia="hr-HR"/>
        </w:rPr>
      </w:pPr>
      <w:r>
        <w:rPr>
          <w:rFonts w:eastAsia="Times New Roman" w:cs="Times New Roman"/>
          <w:lang w:eastAsia="hr-HR"/>
        </w:rPr>
        <w:t xml:space="preserve">koristiti drugačija tehničkih rješenja za poboljšanje uvjeta plovnosti (alternativne vrste pera), npr. </w:t>
      </w:r>
      <w:proofErr w:type="spellStart"/>
      <w:r>
        <w:rPr>
          <w:rFonts w:eastAsia="Times New Roman" w:cs="Times New Roman"/>
          <w:lang w:eastAsia="hr-HR"/>
        </w:rPr>
        <w:t>deklinirajuća</w:t>
      </w:r>
      <w:proofErr w:type="spellEnd"/>
      <w:r>
        <w:rPr>
          <w:rFonts w:eastAsia="Times New Roman" w:cs="Times New Roman"/>
          <w:lang w:eastAsia="hr-HR"/>
        </w:rPr>
        <w:t xml:space="preserve"> pera (položena u nizvodno smjeru kako bi se omogućila veća dinamika duž riječne obale), pera koja nisu „usidrena“ u obalu (ostavljanjem prolaza između pera i obale stvara se prostor za kretanje vodenih organizama i smanjuje sedimentacija u području pera),</w:t>
      </w:r>
      <w:r>
        <w:rPr>
          <w:rFonts w:eastAsia="Times New Roman" w:cs="Times New Roman"/>
          <w:i/>
          <w:iCs/>
          <w:lang w:eastAsia="hr-HR"/>
        </w:rPr>
        <w:t xml:space="preserve"> </w:t>
      </w:r>
      <w:proofErr w:type="spellStart"/>
      <w:r>
        <w:rPr>
          <w:rFonts w:eastAsia="Times New Roman" w:cs="Times New Roman"/>
          <w:i/>
          <w:iCs/>
          <w:lang w:eastAsia="hr-HR"/>
        </w:rPr>
        <w:t>chevroni</w:t>
      </w:r>
      <w:proofErr w:type="spellEnd"/>
      <w:r>
        <w:rPr>
          <w:rFonts w:eastAsia="Times New Roman" w:cs="Times New Roman"/>
          <w:lang w:eastAsia="hr-HR"/>
        </w:rPr>
        <w:t>.</w:t>
      </w:r>
    </w:p>
    <w:p w14:paraId="6F5977FE" w14:textId="77777777" w:rsidR="00245C32" w:rsidRDefault="00245C32">
      <w:pPr>
        <w:spacing w:after="0" w:line="240" w:lineRule="auto"/>
        <w:ind w:left="1440"/>
        <w:contextualSpacing/>
        <w:jc w:val="both"/>
        <w:rPr>
          <w:rFonts w:eastAsia="Times New Roman" w:cs="Times New Roman"/>
          <w:lang w:eastAsia="hr-HR"/>
        </w:rPr>
      </w:pPr>
    </w:p>
    <w:p w14:paraId="565D416F" w14:textId="77777777" w:rsidR="00245C32" w:rsidRDefault="00666F4C">
      <w:pPr>
        <w:numPr>
          <w:ilvl w:val="0"/>
          <w:numId w:val="49"/>
        </w:numPr>
        <w:spacing w:after="120" w:line="240" w:lineRule="auto"/>
        <w:contextualSpacing/>
        <w:jc w:val="both"/>
        <w:rPr>
          <w:rFonts w:eastAsia="Times New Roman" w:cs="Times New Roman"/>
          <w:lang w:eastAsia="hr-HR"/>
        </w:rPr>
      </w:pPr>
      <w:r>
        <w:rPr>
          <w:rFonts w:eastAsia="Times New Roman" w:cs="Times New Roman"/>
          <w:lang w:eastAsia="hr-HR"/>
        </w:rPr>
        <w:t xml:space="preserve">Za potrebe provedbe mjere </w:t>
      </w:r>
      <w:r>
        <w:rPr>
          <w:rFonts w:eastAsia="Times New Roman" w:cs="Times New Roman"/>
          <w:b/>
          <w:bCs/>
          <w:lang w:eastAsia="hr-HR"/>
        </w:rPr>
        <w:t>M-9.1.5 Izgradnja međunarodnih zimovnika:</w:t>
      </w:r>
      <w:r>
        <w:rPr>
          <w:rFonts w:eastAsia="Times New Roman" w:cs="Times New Roman"/>
          <w:lang w:eastAsia="hr-HR"/>
        </w:rPr>
        <w:t xml:space="preserve"> </w:t>
      </w:r>
    </w:p>
    <w:p w14:paraId="52A42A65" w14:textId="77777777" w:rsidR="00245C32" w:rsidRDefault="00666F4C">
      <w:pPr>
        <w:numPr>
          <w:ilvl w:val="0"/>
          <w:numId w:val="64"/>
        </w:numPr>
        <w:spacing w:after="120" w:line="240" w:lineRule="auto"/>
        <w:contextualSpacing/>
        <w:jc w:val="both"/>
        <w:rPr>
          <w:rFonts w:eastAsia="Times New Roman" w:cs="Times New Roman"/>
          <w:lang w:eastAsia="hr-HR"/>
        </w:rPr>
      </w:pPr>
      <w:r>
        <w:rPr>
          <w:rFonts w:eastAsia="Times New Roman" w:cs="Times New Roman"/>
          <w:lang w:eastAsia="hr-HR"/>
        </w:rPr>
        <w:t xml:space="preserve">Lokacije izgradnje novih zimovnika planirati na način da se u najvećoj mjeri očuvaju vrijedna staništa od značaja za ciljne vrste riba i ciljne vrste ptica, </w:t>
      </w:r>
      <w:r>
        <w:rPr>
          <w:rFonts w:eastAsia="Times New Roman" w:cs="Times New Roman"/>
          <w:lang w:eastAsia="hr-HR"/>
        </w:rPr>
        <w:lastRenderedPageBreak/>
        <w:t xml:space="preserve">osobito strme i odronjene riječne obale, riječni sprudovi, otoci i plitka obalna staništa, utvrđena zimovališta i </w:t>
      </w:r>
      <w:proofErr w:type="spellStart"/>
      <w:r>
        <w:rPr>
          <w:rFonts w:eastAsia="Times New Roman" w:cs="Times New Roman"/>
          <w:lang w:eastAsia="hr-HR"/>
        </w:rPr>
        <w:t>mrijestilišta</w:t>
      </w:r>
      <w:proofErr w:type="spellEnd"/>
      <w:r>
        <w:rPr>
          <w:rFonts w:eastAsia="Times New Roman" w:cs="Times New Roman"/>
          <w:lang w:eastAsia="hr-HR"/>
        </w:rPr>
        <w:t xml:space="preserve"> riba, prirodni riječni rukavci. </w:t>
      </w:r>
    </w:p>
    <w:p w14:paraId="7EFB542E" w14:textId="77777777" w:rsidR="00245C32" w:rsidRDefault="00666F4C">
      <w:pPr>
        <w:numPr>
          <w:ilvl w:val="0"/>
          <w:numId w:val="64"/>
        </w:numPr>
        <w:spacing w:after="120" w:line="240" w:lineRule="auto"/>
        <w:contextualSpacing/>
        <w:jc w:val="both"/>
        <w:rPr>
          <w:rFonts w:eastAsia="Times New Roman" w:cs="Times New Roman"/>
          <w:lang w:eastAsia="hr-HR"/>
        </w:rPr>
      </w:pPr>
      <w:r>
        <w:rPr>
          <w:rFonts w:eastAsia="Times New Roman" w:cs="Times New Roman"/>
          <w:lang w:eastAsia="hr-HR"/>
        </w:rPr>
        <w:t xml:space="preserve">Planirati zahvate na način da ne doprinose trajnom zauzeću ciljnih stanišnih tipova, osobito: Prirodne </w:t>
      </w:r>
      <w:proofErr w:type="spellStart"/>
      <w:r>
        <w:rPr>
          <w:rFonts w:eastAsia="Times New Roman" w:cs="Times New Roman"/>
          <w:lang w:eastAsia="hr-HR"/>
        </w:rPr>
        <w:t>eutrofne</w:t>
      </w:r>
      <w:proofErr w:type="spellEnd"/>
      <w:r>
        <w:rPr>
          <w:rFonts w:eastAsia="Times New Roman" w:cs="Times New Roman"/>
          <w:lang w:eastAsia="hr-HR"/>
        </w:rPr>
        <w:t xml:space="preserve"> vode s vegetacijom </w:t>
      </w:r>
      <w:proofErr w:type="spellStart"/>
      <w:r>
        <w:rPr>
          <w:rFonts w:eastAsia="Times New Roman" w:cs="Times New Roman"/>
          <w:i/>
          <w:iCs/>
          <w:lang w:eastAsia="hr-HR"/>
        </w:rPr>
        <w:t>Hydrocharition</w:t>
      </w:r>
      <w:proofErr w:type="spellEnd"/>
      <w:r>
        <w:rPr>
          <w:rFonts w:eastAsia="Times New Roman" w:cs="Times New Roman"/>
          <w:lang w:eastAsia="hr-HR"/>
        </w:rPr>
        <w:t xml:space="preserve"> ili </w:t>
      </w:r>
      <w:proofErr w:type="spellStart"/>
      <w:r>
        <w:rPr>
          <w:rFonts w:eastAsia="Times New Roman" w:cs="Times New Roman"/>
          <w:i/>
          <w:iCs/>
          <w:lang w:eastAsia="hr-HR"/>
        </w:rPr>
        <w:t>Magnopotamion</w:t>
      </w:r>
      <w:proofErr w:type="spellEnd"/>
      <w:r>
        <w:rPr>
          <w:rFonts w:eastAsia="Times New Roman" w:cs="Times New Roman"/>
          <w:lang w:eastAsia="hr-HR"/>
        </w:rPr>
        <w:t xml:space="preserve"> (3150), Rijeke s muljevitim obalama obraslim s </w:t>
      </w:r>
      <w:proofErr w:type="spellStart"/>
      <w:r>
        <w:rPr>
          <w:rFonts w:eastAsia="Times New Roman" w:cs="Times New Roman"/>
          <w:i/>
          <w:iCs/>
          <w:lang w:eastAsia="hr-HR"/>
        </w:rPr>
        <w:t>Chenopodion</w:t>
      </w:r>
      <w:proofErr w:type="spellEnd"/>
      <w:r>
        <w:rPr>
          <w:rFonts w:eastAsia="Times New Roman" w:cs="Times New Roman"/>
          <w:i/>
          <w:iCs/>
          <w:lang w:eastAsia="hr-HR"/>
        </w:rPr>
        <w:t xml:space="preserve"> </w:t>
      </w:r>
      <w:proofErr w:type="spellStart"/>
      <w:r>
        <w:rPr>
          <w:rFonts w:eastAsia="Times New Roman" w:cs="Times New Roman"/>
          <w:i/>
          <w:iCs/>
          <w:lang w:eastAsia="hr-HR"/>
        </w:rPr>
        <w:t>rubri</w:t>
      </w:r>
      <w:proofErr w:type="spellEnd"/>
      <w:r>
        <w:rPr>
          <w:rFonts w:eastAsia="Times New Roman" w:cs="Times New Roman"/>
          <w:i/>
          <w:iCs/>
          <w:lang w:eastAsia="hr-HR"/>
        </w:rPr>
        <w:t xml:space="preserve"> p.p. i </w:t>
      </w:r>
      <w:proofErr w:type="spellStart"/>
      <w:r>
        <w:rPr>
          <w:rFonts w:eastAsia="Times New Roman" w:cs="Times New Roman"/>
          <w:i/>
          <w:iCs/>
          <w:lang w:eastAsia="hr-HR"/>
        </w:rPr>
        <w:t>Bidention</w:t>
      </w:r>
      <w:proofErr w:type="spellEnd"/>
      <w:r>
        <w:rPr>
          <w:rFonts w:eastAsia="Times New Roman" w:cs="Times New Roman"/>
          <w:i/>
          <w:iCs/>
          <w:lang w:eastAsia="hr-HR"/>
        </w:rPr>
        <w:t xml:space="preserve"> p.p. </w:t>
      </w:r>
      <w:r>
        <w:rPr>
          <w:rFonts w:eastAsia="Times New Roman" w:cs="Times New Roman"/>
          <w:lang w:eastAsia="hr-HR"/>
        </w:rPr>
        <w:t>(3270), Aluvijalne šume (</w:t>
      </w:r>
      <w:proofErr w:type="spellStart"/>
      <w:r>
        <w:rPr>
          <w:rFonts w:eastAsia="Times New Roman" w:cs="Times New Roman"/>
          <w:i/>
          <w:iCs/>
          <w:lang w:eastAsia="hr-HR"/>
        </w:rPr>
        <w:t>Alno-Padion</w:t>
      </w:r>
      <w:proofErr w:type="spellEnd"/>
      <w:r>
        <w:rPr>
          <w:rFonts w:eastAsia="Times New Roman" w:cs="Times New Roman"/>
          <w:i/>
          <w:iCs/>
          <w:lang w:eastAsia="hr-HR"/>
        </w:rPr>
        <w:t xml:space="preserve">, </w:t>
      </w:r>
      <w:proofErr w:type="spellStart"/>
      <w:r>
        <w:rPr>
          <w:rFonts w:eastAsia="Times New Roman" w:cs="Times New Roman"/>
          <w:i/>
          <w:iCs/>
          <w:lang w:eastAsia="hr-HR"/>
        </w:rPr>
        <w:t>Alnion</w:t>
      </w:r>
      <w:proofErr w:type="spellEnd"/>
      <w:r>
        <w:rPr>
          <w:rFonts w:eastAsia="Times New Roman" w:cs="Times New Roman"/>
          <w:i/>
          <w:iCs/>
          <w:lang w:eastAsia="hr-HR"/>
        </w:rPr>
        <w:t xml:space="preserve"> </w:t>
      </w:r>
      <w:proofErr w:type="spellStart"/>
      <w:r>
        <w:rPr>
          <w:rFonts w:eastAsia="Times New Roman" w:cs="Times New Roman"/>
          <w:i/>
          <w:iCs/>
          <w:lang w:eastAsia="hr-HR"/>
        </w:rPr>
        <w:t>incanae</w:t>
      </w:r>
      <w:proofErr w:type="spellEnd"/>
      <w:r>
        <w:rPr>
          <w:rFonts w:eastAsia="Times New Roman" w:cs="Times New Roman"/>
          <w:i/>
          <w:iCs/>
          <w:lang w:eastAsia="hr-HR"/>
        </w:rPr>
        <w:t xml:space="preserve">, </w:t>
      </w:r>
      <w:proofErr w:type="spellStart"/>
      <w:r>
        <w:rPr>
          <w:rFonts w:eastAsia="Times New Roman" w:cs="Times New Roman"/>
          <w:i/>
          <w:iCs/>
          <w:lang w:eastAsia="hr-HR"/>
        </w:rPr>
        <w:t>Salicion</w:t>
      </w:r>
      <w:proofErr w:type="spellEnd"/>
      <w:r>
        <w:rPr>
          <w:rFonts w:eastAsia="Times New Roman" w:cs="Times New Roman"/>
          <w:i/>
          <w:iCs/>
          <w:lang w:eastAsia="hr-HR"/>
        </w:rPr>
        <w:t xml:space="preserve"> </w:t>
      </w:r>
      <w:proofErr w:type="spellStart"/>
      <w:r>
        <w:rPr>
          <w:rFonts w:eastAsia="Times New Roman" w:cs="Times New Roman"/>
          <w:i/>
          <w:iCs/>
          <w:lang w:eastAsia="hr-HR"/>
        </w:rPr>
        <w:t>albae</w:t>
      </w:r>
      <w:proofErr w:type="spellEnd"/>
      <w:r>
        <w:rPr>
          <w:rFonts w:eastAsia="Times New Roman" w:cs="Times New Roman"/>
          <w:lang w:eastAsia="hr-HR"/>
        </w:rPr>
        <w:t xml:space="preserve">) (91E0*), Amfibijska staništa </w:t>
      </w:r>
      <w:proofErr w:type="spellStart"/>
      <w:r>
        <w:rPr>
          <w:rFonts w:eastAsia="Times New Roman" w:cs="Times New Roman"/>
          <w:i/>
          <w:iCs/>
          <w:lang w:eastAsia="hr-HR"/>
        </w:rPr>
        <w:t>Isoeto-Nanojuncetea</w:t>
      </w:r>
      <w:proofErr w:type="spellEnd"/>
      <w:r>
        <w:rPr>
          <w:rFonts w:eastAsia="Times New Roman" w:cs="Times New Roman"/>
          <w:lang w:eastAsia="hr-HR"/>
        </w:rPr>
        <w:t xml:space="preserve"> (3130), </w:t>
      </w:r>
      <w:proofErr w:type="spellStart"/>
      <w:r>
        <w:rPr>
          <w:rFonts w:eastAsia="Times New Roman" w:cs="Times New Roman"/>
          <w:lang w:eastAsia="hr-HR"/>
        </w:rPr>
        <w:t>Hidrofilni</w:t>
      </w:r>
      <w:proofErr w:type="spellEnd"/>
      <w:r>
        <w:rPr>
          <w:rFonts w:eastAsia="Times New Roman" w:cs="Times New Roman"/>
          <w:lang w:eastAsia="hr-HR"/>
        </w:rPr>
        <w:t xml:space="preserve"> rubovi visokih zeleni uz rijeke i šume (</w:t>
      </w:r>
      <w:proofErr w:type="spellStart"/>
      <w:r>
        <w:rPr>
          <w:rFonts w:eastAsia="Times New Roman" w:cs="Times New Roman"/>
          <w:i/>
          <w:iCs/>
          <w:lang w:eastAsia="hr-HR"/>
        </w:rPr>
        <w:t>Convolvulion</w:t>
      </w:r>
      <w:proofErr w:type="spellEnd"/>
      <w:r>
        <w:rPr>
          <w:rFonts w:eastAsia="Times New Roman" w:cs="Times New Roman"/>
          <w:i/>
          <w:iCs/>
          <w:lang w:eastAsia="hr-HR"/>
        </w:rPr>
        <w:t xml:space="preserve"> </w:t>
      </w:r>
      <w:proofErr w:type="spellStart"/>
      <w:r>
        <w:rPr>
          <w:rFonts w:eastAsia="Times New Roman" w:cs="Times New Roman"/>
          <w:i/>
          <w:iCs/>
          <w:lang w:eastAsia="hr-HR"/>
        </w:rPr>
        <w:t>sepii</w:t>
      </w:r>
      <w:proofErr w:type="spellEnd"/>
      <w:r>
        <w:rPr>
          <w:rFonts w:eastAsia="Times New Roman" w:cs="Times New Roman"/>
          <w:i/>
          <w:iCs/>
          <w:lang w:eastAsia="hr-HR"/>
        </w:rPr>
        <w:t xml:space="preserve">, </w:t>
      </w:r>
      <w:proofErr w:type="spellStart"/>
      <w:r>
        <w:rPr>
          <w:rFonts w:eastAsia="Times New Roman" w:cs="Times New Roman"/>
          <w:i/>
          <w:iCs/>
          <w:lang w:eastAsia="hr-HR"/>
        </w:rPr>
        <w:t>Filipendulion</w:t>
      </w:r>
      <w:proofErr w:type="spellEnd"/>
      <w:r>
        <w:rPr>
          <w:rFonts w:eastAsia="Times New Roman" w:cs="Times New Roman"/>
          <w:i/>
          <w:iCs/>
          <w:lang w:eastAsia="hr-HR"/>
        </w:rPr>
        <w:t xml:space="preserve">, </w:t>
      </w:r>
      <w:proofErr w:type="spellStart"/>
      <w:r>
        <w:rPr>
          <w:rFonts w:eastAsia="Times New Roman" w:cs="Times New Roman"/>
          <w:i/>
          <w:iCs/>
          <w:lang w:eastAsia="hr-HR"/>
        </w:rPr>
        <w:t>Senecion</w:t>
      </w:r>
      <w:proofErr w:type="spellEnd"/>
      <w:r>
        <w:rPr>
          <w:rFonts w:eastAsia="Times New Roman" w:cs="Times New Roman"/>
          <w:i/>
          <w:iCs/>
          <w:lang w:eastAsia="hr-HR"/>
        </w:rPr>
        <w:t xml:space="preserve"> </w:t>
      </w:r>
      <w:proofErr w:type="spellStart"/>
      <w:r>
        <w:rPr>
          <w:rFonts w:eastAsia="Times New Roman" w:cs="Times New Roman"/>
          <w:i/>
          <w:iCs/>
          <w:lang w:eastAsia="hr-HR"/>
        </w:rPr>
        <w:t>fluviatilis</w:t>
      </w:r>
      <w:proofErr w:type="spellEnd"/>
      <w:r>
        <w:rPr>
          <w:rFonts w:eastAsia="Times New Roman" w:cs="Times New Roman"/>
          <w:lang w:eastAsia="hr-HR"/>
        </w:rPr>
        <w:t>) (6430).</w:t>
      </w:r>
    </w:p>
    <w:p w14:paraId="0AD973B5" w14:textId="77777777" w:rsidR="00245C32" w:rsidRDefault="00666F4C">
      <w:pPr>
        <w:numPr>
          <w:ilvl w:val="0"/>
          <w:numId w:val="64"/>
        </w:numPr>
        <w:spacing w:after="120" w:line="240" w:lineRule="auto"/>
        <w:contextualSpacing/>
        <w:jc w:val="both"/>
        <w:rPr>
          <w:rFonts w:eastAsia="Times New Roman" w:cs="Times New Roman"/>
          <w:lang w:eastAsia="hr-HR"/>
        </w:rPr>
      </w:pPr>
      <w:r>
        <w:rPr>
          <w:rFonts w:eastAsia="Times New Roman" w:cs="Times New Roman"/>
          <w:lang w:eastAsia="hr-HR"/>
        </w:rPr>
        <w:t xml:space="preserve">Sve prateće hidrotehničke objekte (npr. </w:t>
      </w:r>
      <w:proofErr w:type="spellStart"/>
      <w:r>
        <w:rPr>
          <w:rFonts w:eastAsia="Times New Roman" w:cs="Times New Roman"/>
          <w:lang w:eastAsia="hr-HR"/>
        </w:rPr>
        <w:t>obaloutvrde</w:t>
      </w:r>
      <w:proofErr w:type="spellEnd"/>
      <w:r>
        <w:rPr>
          <w:rFonts w:eastAsia="Times New Roman" w:cs="Times New Roman"/>
          <w:lang w:eastAsia="hr-HR"/>
        </w:rPr>
        <w:t>) planirati u najmanjem potrebnom obuhvatu.</w:t>
      </w:r>
    </w:p>
    <w:p w14:paraId="53389821" w14:textId="26D7EB46" w:rsidR="00245C32" w:rsidRDefault="00666F4C">
      <w:pPr>
        <w:numPr>
          <w:ilvl w:val="0"/>
          <w:numId w:val="64"/>
        </w:numPr>
        <w:spacing w:after="120" w:line="240" w:lineRule="auto"/>
        <w:contextualSpacing/>
        <w:jc w:val="both"/>
        <w:rPr>
          <w:rFonts w:eastAsia="Times New Roman" w:cs="Times New Roman"/>
          <w:lang w:eastAsia="hr-HR"/>
        </w:rPr>
      </w:pPr>
      <w:r>
        <w:rPr>
          <w:rFonts w:eastAsia="Times New Roman" w:cs="Times New Roman"/>
          <w:lang w:eastAsia="hr-HR"/>
        </w:rPr>
        <w:t>Planirati radove na izgradnji zimovnika i održavanju akvatorija postojećih i planiranih zimovnika uvažavajući osjetljiv</w:t>
      </w:r>
      <w:r w:rsidR="00475D48">
        <w:rPr>
          <w:rFonts w:eastAsia="Times New Roman" w:cs="Times New Roman"/>
          <w:lang w:eastAsia="hr-HR"/>
        </w:rPr>
        <w:t>a razdoblja</w:t>
      </w:r>
      <w:r>
        <w:rPr>
          <w:rFonts w:eastAsia="Times New Roman" w:cs="Times New Roman"/>
          <w:lang w:eastAsia="hr-HR"/>
        </w:rPr>
        <w:t xml:space="preserve"> u životnim ciklusima ciljnih vrsta riba i ptica na području ekološke mreže. </w:t>
      </w:r>
    </w:p>
    <w:p w14:paraId="3D311EBA" w14:textId="77777777" w:rsidR="00245C32" w:rsidRDefault="00666F4C">
      <w:pPr>
        <w:numPr>
          <w:ilvl w:val="0"/>
          <w:numId w:val="64"/>
        </w:numPr>
        <w:spacing w:after="120" w:line="240" w:lineRule="auto"/>
        <w:contextualSpacing/>
        <w:jc w:val="both"/>
        <w:rPr>
          <w:rFonts w:eastAsia="Times New Roman" w:cs="Times New Roman"/>
          <w:lang w:eastAsia="hr-HR"/>
        </w:rPr>
      </w:pPr>
      <w:r>
        <w:rPr>
          <w:rFonts w:eastAsia="Times New Roman" w:cs="Times New Roman"/>
          <w:lang w:eastAsia="hr-HR"/>
        </w:rPr>
        <w:t>Na razini projekta primijeniti sve potrebne mjere zaštite okoliša i mjere organizacije gradnje kako bi se izbjegli nepoželjni utjecaji na područja ekološke mreže u pogledu onečišćenja vodotoka i obala tijekom gradnje i korištenja, nepotrebnog zauzeća ili oštećivanja staništa te naseljavanja i/ili širenja invazivnih vrsta.</w:t>
      </w:r>
    </w:p>
    <w:p w14:paraId="20749F43" w14:textId="77777777" w:rsidR="00245C32" w:rsidRDefault="00245C32">
      <w:pPr>
        <w:spacing w:after="120" w:line="240" w:lineRule="auto"/>
        <w:ind w:left="1440"/>
        <w:contextualSpacing/>
        <w:jc w:val="both"/>
        <w:rPr>
          <w:rFonts w:eastAsia="Times New Roman" w:cs="Times New Roman"/>
          <w:lang w:eastAsia="hr-HR"/>
        </w:rPr>
      </w:pPr>
    </w:p>
    <w:p w14:paraId="0AE0678A" w14:textId="1B68922B" w:rsidR="00245C32" w:rsidRPr="00666F4C" w:rsidRDefault="00666F4C" w:rsidP="00666F4C">
      <w:pPr>
        <w:pStyle w:val="Heading2"/>
        <w:rPr>
          <w:rFonts w:eastAsia="MS Gothic" w:cs="Times New Roman"/>
          <w:b w:val="0"/>
          <w:bCs w:val="0"/>
          <w:lang w:eastAsia="hr-HR"/>
        </w:rPr>
      </w:pPr>
      <w:bookmarkStart w:id="138" w:name="_Toc76373777"/>
      <w:bookmarkStart w:id="139" w:name="_Toc105429606"/>
      <w:r>
        <w:rPr>
          <w:rFonts w:eastAsia="MS Gothic" w:cs="Times New Roman"/>
          <w:lang w:eastAsia="hr-HR"/>
        </w:rPr>
        <w:t>Prijedlog programa praćenja stanja okoliša</w:t>
      </w:r>
      <w:bookmarkEnd w:id="138"/>
      <w:bookmarkEnd w:id="139"/>
    </w:p>
    <w:p w14:paraId="5DF0C03E" w14:textId="77777777" w:rsidR="00245C32" w:rsidRDefault="00666F4C">
      <w:pPr>
        <w:pStyle w:val="Heading3"/>
        <w:rPr>
          <w:rFonts w:eastAsia="MS Gothic" w:cs="Times New Roman"/>
          <w:b w:val="0"/>
          <w:bCs w:val="0"/>
          <w:lang w:eastAsia="hr-HR"/>
        </w:rPr>
      </w:pPr>
      <w:bookmarkStart w:id="140" w:name="_Toc76373778"/>
      <w:bookmarkStart w:id="141" w:name="_Toc105429607"/>
      <w:r>
        <w:rPr>
          <w:rFonts w:eastAsia="MS Gothic" w:cs="Times New Roman"/>
          <w:lang w:eastAsia="hr-HR"/>
        </w:rPr>
        <w:t>Šume i šumarstvo, biološka raznolikost i zaštićena područja</w:t>
      </w:r>
      <w:bookmarkEnd w:id="140"/>
      <w:bookmarkEnd w:id="141"/>
    </w:p>
    <w:p w14:paraId="780C03AE" w14:textId="77777777" w:rsidR="00245C32" w:rsidRDefault="00245C32">
      <w:pPr>
        <w:autoSpaceDE w:val="0"/>
        <w:autoSpaceDN w:val="0"/>
        <w:adjustRightInd w:val="0"/>
        <w:spacing w:after="0" w:line="240" w:lineRule="auto"/>
        <w:jc w:val="both"/>
        <w:rPr>
          <w:rFonts w:eastAsia="Times New Roman" w:cs="Times New Roman"/>
          <w:lang w:eastAsia="hr-HR"/>
        </w:rPr>
      </w:pPr>
    </w:p>
    <w:p w14:paraId="7FF61F65"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Vezano uz mjeru </w:t>
      </w:r>
      <w:r>
        <w:rPr>
          <w:rFonts w:eastAsia="Times New Roman" w:cs="Times New Roman"/>
          <w:b/>
          <w:lang w:eastAsia="hr-HR"/>
        </w:rPr>
        <w:t>8.4.1. Izgradnja višenamjenskog kanala Dunav-Sava</w:t>
      </w:r>
      <w:r>
        <w:rPr>
          <w:rFonts w:eastAsia="Times New Roman" w:cs="Times New Roman"/>
          <w:lang w:eastAsia="hr-HR"/>
        </w:rPr>
        <w:t xml:space="preserve"> potrebno je nastaviti započeti program praćenja vezano za šume prema usvojenom programu kojim treba utvrditi: prihvatljivi režim podzemnih voda sa stajališta održanja šumskih ekosustava u zaobalju VKDS-a, </w:t>
      </w:r>
      <w:proofErr w:type="spellStart"/>
      <w:r>
        <w:rPr>
          <w:rFonts w:eastAsia="Times New Roman" w:cs="Times New Roman"/>
          <w:lang w:eastAsia="hr-HR"/>
        </w:rPr>
        <w:t>meliorativnu</w:t>
      </w:r>
      <w:proofErr w:type="spellEnd"/>
      <w:r>
        <w:rPr>
          <w:rFonts w:eastAsia="Times New Roman" w:cs="Times New Roman"/>
          <w:lang w:eastAsia="hr-HR"/>
        </w:rPr>
        <w:t xml:space="preserve"> ulogu kanala na šumske ekosustave u zaobalju i ekonomsku interpretaciju promjena u šumskim ekosustavima za različite stupnjeve zaštite zaobalja VKDS-a.</w:t>
      </w:r>
    </w:p>
    <w:p w14:paraId="70134E3F" w14:textId="15BC3C23" w:rsidR="00245C32" w:rsidRDefault="00666F4C" w:rsidP="00666F4C">
      <w:pPr>
        <w:spacing w:after="0" w:line="240" w:lineRule="auto"/>
        <w:jc w:val="both"/>
        <w:rPr>
          <w:rFonts w:eastAsia="Times New Roman" w:cs="Times New Roman"/>
          <w:lang w:eastAsia="hr-HR"/>
        </w:rPr>
      </w:pPr>
      <w:r>
        <w:rPr>
          <w:rFonts w:eastAsia="Times New Roman" w:cs="Times New Roman"/>
          <w:lang w:eastAsia="hr-HR"/>
        </w:rPr>
        <w:t xml:space="preserve">Vezano uz mjeru </w:t>
      </w:r>
      <w:r>
        <w:rPr>
          <w:rFonts w:eastAsia="Times New Roman" w:cs="Times New Roman"/>
          <w:b/>
          <w:lang w:eastAsia="hr-HR"/>
        </w:rPr>
        <w:t>8.4.2. Modernizacija plovnih putova i osiguravanje plovnosti rijeka u skladu s propisanim minimalnim klasama plovnosti za međunarodne plovne putove</w:t>
      </w:r>
      <w:r>
        <w:rPr>
          <w:rFonts w:eastAsia="Times New Roman" w:cs="Times New Roman"/>
          <w:lang w:eastAsia="hr-HR"/>
        </w:rPr>
        <w:t>: provoditi kontinuirani monitoring razina podzemne vode u šumskim ekosustavima poplavnih područja.</w:t>
      </w:r>
    </w:p>
    <w:p w14:paraId="35885409" w14:textId="40DBF3C5" w:rsidR="00245C32" w:rsidRPr="00666F4C" w:rsidRDefault="00666F4C" w:rsidP="00666F4C">
      <w:pPr>
        <w:pStyle w:val="Heading3"/>
        <w:rPr>
          <w:rFonts w:eastAsia="MS Gothic" w:cs="Times New Roman"/>
          <w:b w:val="0"/>
          <w:bCs w:val="0"/>
          <w:lang w:eastAsia="hr-HR"/>
        </w:rPr>
      </w:pPr>
      <w:bookmarkStart w:id="142" w:name="_Toc76373779"/>
      <w:bookmarkStart w:id="143" w:name="_Toc105429608"/>
      <w:r>
        <w:rPr>
          <w:rFonts w:eastAsia="MS Gothic" w:cs="Times New Roman"/>
          <w:lang w:eastAsia="hr-HR"/>
        </w:rPr>
        <w:t>Kulturna baština</w:t>
      </w:r>
      <w:bookmarkEnd w:id="142"/>
      <w:bookmarkEnd w:id="143"/>
    </w:p>
    <w:p w14:paraId="4A0CB5D6" w14:textId="77777777" w:rsidR="00245C32" w:rsidRDefault="00666F4C">
      <w:pPr>
        <w:spacing w:after="0" w:line="240" w:lineRule="auto"/>
        <w:jc w:val="both"/>
        <w:rPr>
          <w:rFonts w:eastAsia="Times New Roman" w:cs="Times New Roman"/>
          <w:lang w:eastAsia="hr-HR"/>
        </w:rPr>
      </w:pPr>
      <w:r>
        <w:rPr>
          <w:rFonts w:eastAsia="Times New Roman" w:cs="Times New Roman"/>
          <w:lang w:eastAsia="hr-HR"/>
        </w:rPr>
        <w:t xml:space="preserve">Vezano uz mjeru </w:t>
      </w:r>
      <w:r>
        <w:rPr>
          <w:rFonts w:eastAsia="Times New Roman" w:cs="Times New Roman"/>
          <w:b/>
          <w:lang w:eastAsia="hr-HR"/>
        </w:rPr>
        <w:t xml:space="preserve">5.1.3. Uspostava riječnog turističkog sustava, identitet, zakonodavni okvir i prepoznatljivost </w:t>
      </w:r>
      <w:r>
        <w:rPr>
          <w:rFonts w:eastAsia="Times New Roman" w:cs="Times New Roman"/>
          <w:lang w:eastAsia="hr-HR"/>
        </w:rPr>
        <w:t>provoditi program praćenja intenziteta turističkog riječnog prometa i njegov utjecaj na kulturna dobra/kulturnu baštinu.</w:t>
      </w:r>
    </w:p>
    <w:p w14:paraId="64A8A10A" w14:textId="77777777" w:rsidR="00245C32" w:rsidRDefault="00666F4C">
      <w:pPr>
        <w:spacing w:after="200" w:line="240" w:lineRule="auto"/>
        <w:jc w:val="both"/>
        <w:rPr>
          <w:rFonts w:eastAsia="Times New Roman" w:cs="Times New Roman"/>
          <w:lang w:eastAsia="hr-HR"/>
        </w:rPr>
      </w:pPr>
      <w:r>
        <w:rPr>
          <w:rFonts w:eastAsia="Times New Roman" w:cs="Times New Roman"/>
          <w:lang w:eastAsia="hr-HR"/>
        </w:rPr>
        <w:t xml:space="preserve">Vezano uz </w:t>
      </w:r>
      <w:r>
        <w:rPr>
          <w:rFonts w:eastAsia="Times New Roman" w:cs="Times New Roman"/>
          <w:b/>
          <w:lang w:eastAsia="hr-HR"/>
        </w:rPr>
        <w:t>sve infrastrukturne mjere</w:t>
      </w:r>
      <w:r>
        <w:rPr>
          <w:rFonts w:eastAsia="Times New Roman" w:cs="Times New Roman"/>
          <w:lang w:eastAsia="hr-HR"/>
        </w:rPr>
        <w:t xml:space="preserve"> koje imaju utjecaj na kulturna dobra/kulturnu baštinu provoditi evidenciju površina u kulturnim krajolicima koje su oštećene infrastrukturnim radovima.</w:t>
      </w:r>
    </w:p>
    <w:p w14:paraId="3436F5B8" w14:textId="77777777" w:rsidR="00245C32" w:rsidRDefault="00666F4C">
      <w:pPr>
        <w:rPr>
          <w:rFonts w:eastAsia="Times New Roman" w:cs="Times New Roman"/>
          <w:lang w:eastAsia="hr-HR"/>
        </w:rPr>
      </w:pPr>
      <w:r>
        <w:rPr>
          <w:rFonts w:eastAsia="Times New Roman" w:cs="Times New Roman"/>
          <w:lang w:eastAsia="hr-HR"/>
        </w:rPr>
        <w:br w:type="page"/>
      </w:r>
    </w:p>
    <w:p w14:paraId="3B7D5BB3" w14:textId="77777777" w:rsidR="00245C32" w:rsidRDefault="00666F4C">
      <w:pPr>
        <w:pStyle w:val="Heading11"/>
      </w:pPr>
      <w:bookmarkStart w:id="144" w:name="_Toc105429609"/>
      <w:r>
        <w:lastRenderedPageBreak/>
        <w:t>Popis slika i tablica</w:t>
      </w:r>
      <w:bookmarkEnd w:id="144"/>
    </w:p>
    <w:p w14:paraId="5333C349" w14:textId="77777777" w:rsidR="00245C32" w:rsidRDefault="00245C32"/>
    <w:p w14:paraId="03D79885" w14:textId="77777777" w:rsidR="00245C32" w:rsidRDefault="00666F4C">
      <w:pPr>
        <w:spacing w:after="0" w:line="240" w:lineRule="auto"/>
        <w:rPr>
          <w:b/>
          <w:bCs/>
        </w:rPr>
      </w:pPr>
      <w:r>
        <w:rPr>
          <w:b/>
          <w:bCs/>
        </w:rPr>
        <w:t>Popis slika</w:t>
      </w:r>
    </w:p>
    <w:p w14:paraId="1A5EA2A4" w14:textId="385E650F" w:rsidR="00EF26AA" w:rsidRPr="00EF26AA" w:rsidRDefault="00666F4C">
      <w:pPr>
        <w:pStyle w:val="TableofFigures"/>
        <w:tabs>
          <w:tab w:val="right" w:leader="dot" w:pos="9062"/>
        </w:tabs>
        <w:rPr>
          <w:rFonts w:asciiTheme="minorHAnsi" w:eastAsiaTheme="minorEastAsia" w:hAnsiTheme="minorHAnsi"/>
          <w:noProof/>
          <w:sz w:val="22"/>
          <w:lang w:eastAsia="hr-HR"/>
        </w:rPr>
      </w:pPr>
      <w:r w:rsidRPr="00EF26AA">
        <w:fldChar w:fldCharType="begin"/>
      </w:r>
      <w:r w:rsidRPr="00EF26AA">
        <w:instrText xml:space="preserve"> TOC \h \z \c "Slika" </w:instrText>
      </w:r>
      <w:r w:rsidRPr="00EF26AA">
        <w:fldChar w:fldCharType="separate"/>
      </w:r>
      <w:hyperlink w:anchor="_Toc105514689" w:history="1">
        <w:r w:rsidR="00EF26AA" w:rsidRPr="00EF26AA">
          <w:rPr>
            <w:rStyle w:val="Hyperlink"/>
            <w:rFonts w:cs="Times New Roman"/>
            <w:noProof/>
          </w:rPr>
          <w:t>Slika 1: Kartografski prikaz unutarnjih plovnih putova</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_Toc105514689 \h </w:instrText>
        </w:r>
        <w:r w:rsidR="00EF26AA" w:rsidRPr="00EF26AA">
          <w:rPr>
            <w:noProof/>
            <w:webHidden/>
          </w:rPr>
        </w:r>
        <w:r w:rsidR="00EF26AA" w:rsidRPr="00EF26AA">
          <w:rPr>
            <w:noProof/>
            <w:webHidden/>
          </w:rPr>
          <w:fldChar w:fldCharType="separate"/>
        </w:r>
        <w:r w:rsidR="00EF26AA" w:rsidRPr="00EF26AA">
          <w:rPr>
            <w:noProof/>
            <w:webHidden/>
          </w:rPr>
          <w:t>6</w:t>
        </w:r>
        <w:r w:rsidR="00EF26AA" w:rsidRPr="00EF26AA">
          <w:rPr>
            <w:noProof/>
            <w:webHidden/>
          </w:rPr>
          <w:fldChar w:fldCharType="end"/>
        </w:r>
      </w:hyperlink>
    </w:p>
    <w:p w14:paraId="3B922C12" w14:textId="2AE4FA8C" w:rsidR="00EF26AA" w:rsidRPr="00EF26AA" w:rsidRDefault="001E6A9C">
      <w:pPr>
        <w:pStyle w:val="TableofFigures"/>
        <w:tabs>
          <w:tab w:val="right" w:leader="dot" w:pos="9062"/>
        </w:tabs>
        <w:rPr>
          <w:rFonts w:asciiTheme="minorHAnsi" w:eastAsiaTheme="minorEastAsia" w:hAnsiTheme="minorHAnsi"/>
          <w:noProof/>
          <w:sz w:val="22"/>
          <w:lang w:eastAsia="hr-HR"/>
        </w:rPr>
      </w:pPr>
      <w:hyperlink w:anchor="_Toc105514690" w:history="1">
        <w:r w:rsidR="00EF26AA" w:rsidRPr="00EF26AA">
          <w:rPr>
            <w:rStyle w:val="Hyperlink"/>
            <w:rFonts w:eastAsia="Calibri" w:cs="Times New Roman"/>
            <w:noProof/>
          </w:rPr>
          <w:t>Slika 2: Prekrcaj tereta u luci Osijek prema vrsti tereta u tonama, 2014. - 2021.</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_Toc105514690 \h </w:instrText>
        </w:r>
        <w:r w:rsidR="00EF26AA" w:rsidRPr="00EF26AA">
          <w:rPr>
            <w:noProof/>
            <w:webHidden/>
          </w:rPr>
        </w:r>
        <w:r w:rsidR="00EF26AA" w:rsidRPr="00EF26AA">
          <w:rPr>
            <w:noProof/>
            <w:webHidden/>
          </w:rPr>
          <w:fldChar w:fldCharType="separate"/>
        </w:r>
        <w:r w:rsidR="00EF26AA" w:rsidRPr="00EF26AA">
          <w:rPr>
            <w:noProof/>
            <w:webHidden/>
          </w:rPr>
          <w:t>9</w:t>
        </w:r>
        <w:r w:rsidR="00EF26AA" w:rsidRPr="00EF26AA">
          <w:rPr>
            <w:noProof/>
            <w:webHidden/>
          </w:rPr>
          <w:fldChar w:fldCharType="end"/>
        </w:r>
      </w:hyperlink>
    </w:p>
    <w:p w14:paraId="71B174BF" w14:textId="2F82E57B" w:rsidR="00EF26AA" w:rsidRPr="00EF26AA" w:rsidRDefault="001E6A9C">
      <w:pPr>
        <w:pStyle w:val="TableofFigures"/>
        <w:tabs>
          <w:tab w:val="right" w:leader="dot" w:pos="9062"/>
        </w:tabs>
        <w:rPr>
          <w:rFonts w:asciiTheme="minorHAnsi" w:eastAsiaTheme="minorEastAsia" w:hAnsiTheme="minorHAnsi"/>
          <w:noProof/>
          <w:sz w:val="22"/>
          <w:lang w:eastAsia="hr-HR"/>
        </w:rPr>
      </w:pPr>
      <w:hyperlink w:anchor="_Toc105514691" w:history="1">
        <w:r w:rsidR="00EF26AA" w:rsidRPr="00EF26AA">
          <w:rPr>
            <w:rStyle w:val="Hyperlink"/>
            <w:rFonts w:eastAsia="Calibri" w:cs="Times New Roman"/>
            <w:noProof/>
          </w:rPr>
          <w:t>Slika 3: Prekrcaj tereta u luci Vukovar prema vrsti tereta, 2014. - 2021.</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_Toc105514691 \h </w:instrText>
        </w:r>
        <w:r w:rsidR="00EF26AA" w:rsidRPr="00EF26AA">
          <w:rPr>
            <w:noProof/>
            <w:webHidden/>
          </w:rPr>
        </w:r>
        <w:r w:rsidR="00EF26AA" w:rsidRPr="00EF26AA">
          <w:rPr>
            <w:noProof/>
            <w:webHidden/>
          </w:rPr>
          <w:fldChar w:fldCharType="separate"/>
        </w:r>
        <w:r w:rsidR="00EF26AA" w:rsidRPr="00EF26AA">
          <w:rPr>
            <w:noProof/>
            <w:webHidden/>
          </w:rPr>
          <w:t>10</w:t>
        </w:r>
        <w:r w:rsidR="00EF26AA" w:rsidRPr="00EF26AA">
          <w:rPr>
            <w:noProof/>
            <w:webHidden/>
          </w:rPr>
          <w:fldChar w:fldCharType="end"/>
        </w:r>
      </w:hyperlink>
    </w:p>
    <w:p w14:paraId="3FD8A4CB" w14:textId="2B6C4AB4" w:rsidR="00EF26AA" w:rsidRPr="00EF26AA" w:rsidRDefault="001E6A9C">
      <w:pPr>
        <w:pStyle w:val="TableofFigures"/>
        <w:tabs>
          <w:tab w:val="right" w:leader="dot" w:pos="9062"/>
        </w:tabs>
        <w:rPr>
          <w:rFonts w:asciiTheme="minorHAnsi" w:eastAsiaTheme="minorEastAsia" w:hAnsiTheme="minorHAnsi"/>
          <w:noProof/>
          <w:sz w:val="22"/>
          <w:lang w:eastAsia="hr-HR"/>
        </w:rPr>
      </w:pPr>
      <w:hyperlink w:anchor="_Toc105514692" w:history="1">
        <w:r w:rsidR="00EF26AA" w:rsidRPr="00EF26AA">
          <w:rPr>
            <w:rStyle w:val="Hyperlink"/>
            <w:rFonts w:eastAsia="Calibri" w:cs="Times New Roman"/>
            <w:noProof/>
          </w:rPr>
          <w:t>Slika 4: Prekrcaj tereta u luci Slavonski Brod prema vrsti tereta, 2014. - 2021.</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_Toc105514692 \h </w:instrText>
        </w:r>
        <w:r w:rsidR="00EF26AA" w:rsidRPr="00EF26AA">
          <w:rPr>
            <w:noProof/>
            <w:webHidden/>
          </w:rPr>
        </w:r>
        <w:r w:rsidR="00EF26AA" w:rsidRPr="00EF26AA">
          <w:rPr>
            <w:noProof/>
            <w:webHidden/>
          </w:rPr>
          <w:fldChar w:fldCharType="separate"/>
        </w:r>
        <w:r w:rsidR="00EF26AA" w:rsidRPr="00EF26AA">
          <w:rPr>
            <w:noProof/>
            <w:webHidden/>
          </w:rPr>
          <w:t>11</w:t>
        </w:r>
        <w:r w:rsidR="00EF26AA" w:rsidRPr="00EF26AA">
          <w:rPr>
            <w:noProof/>
            <w:webHidden/>
          </w:rPr>
          <w:fldChar w:fldCharType="end"/>
        </w:r>
      </w:hyperlink>
    </w:p>
    <w:p w14:paraId="7536DEAD" w14:textId="35F50048" w:rsidR="00EF26AA" w:rsidRPr="00EF26AA" w:rsidRDefault="001E6A9C">
      <w:pPr>
        <w:pStyle w:val="TableofFigures"/>
        <w:tabs>
          <w:tab w:val="right" w:leader="dot" w:pos="9062"/>
        </w:tabs>
        <w:rPr>
          <w:rFonts w:asciiTheme="minorHAnsi" w:eastAsiaTheme="minorEastAsia" w:hAnsiTheme="minorHAnsi"/>
          <w:noProof/>
          <w:sz w:val="22"/>
          <w:lang w:eastAsia="hr-HR"/>
        </w:rPr>
      </w:pPr>
      <w:hyperlink w:anchor="_Toc105514693" w:history="1">
        <w:r w:rsidR="00EF26AA" w:rsidRPr="00EF26AA">
          <w:rPr>
            <w:rStyle w:val="Hyperlink"/>
            <w:rFonts w:eastAsia="Calibri" w:cs="Times New Roman"/>
            <w:noProof/>
          </w:rPr>
          <w:t>Slika 5: Količina prekrcane sirove nafte u luci Sisak (bazen Crnac) u tonama, 2014. - 2021.</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_Toc105514693 \h </w:instrText>
        </w:r>
        <w:r w:rsidR="00EF26AA" w:rsidRPr="00EF26AA">
          <w:rPr>
            <w:noProof/>
            <w:webHidden/>
          </w:rPr>
        </w:r>
        <w:r w:rsidR="00EF26AA" w:rsidRPr="00EF26AA">
          <w:rPr>
            <w:noProof/>
            <w:webHidden/>
          </w:rPr>
          <w:fldChar w:fldCharType="separate"/>
        </w:r>
        <w:r w:rsidR="00EF26AA" w:rsidRPr="00EF26AA">
          <w:rPr>
            <w:noProof/>
            <w:webHidden/>
          </w:rPr>
          <w:t>12</w:t>
        </w:r>
        <w:r w:rsidR="00EF26AA" w:rsidRPr="00EF26AA">
          <w:rPr>
            <w:noProof/>
            <w:webHidden/>
          </w:rPr>
          <w:fldChar w:fldCharType="end"/>
        </w:r>
      </w:hyperlink>
    </w:p>
    <w:p w14:paraId="5509985E" w14:textId="3F02F305" w:rsidR="00EF26AA" w:rsidRPr="00EF26AA" w:rsidRDefault="001E6A9C">
      <w:pPr>
        <w:pStyle w:val="TableofFigures"/>
        <w:tabs>
          <w:tab w:val="right" w:leader="dot" w:pos="9062"/>
        </w:tabs>
        <w:rPr>
          <w:rFonts w:asciiTheme="minorHAnsi" w:eastAsiaTheme="minorEastAsia" w:hAnsiTheme="minorHAnsi"/>
          <w:noProof/>
          <w:sz w:val="22"/>
          <w:lang w:eastAsia="hr-HR"/>
        </w:rPr>
      </w:pPr>
      <w:hyperlink w:anchor="_Toc105514694" w:history="1">
        <w:r w:rsidR="00EF26AA" w:rsidRPr="00EF26AA">
          <w:rPr>
            <w:rStyle w:val="Hyperlink"/>
            <w:noProof/>
          </w:rPr>
          <w:t xml:space="preserve">Slika 6: </w:t>
        </w:r>
        <w:r w:rsidR="00EF26AA" w:rsidRPr="00EF26AA">
          <w:rPr>
            <w:rStyle w:val="Hyperlink"/>
            <w:rFonts w:cs="Times New Roman"/>
            <w:noProof/>
          </w:rPr>
          <w:t>Prikaz broja uplovljavanja putničkih brodova u putnička pristaništa RH od 2017. do 2021. godine</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_Toc105514694 \h </w:instrText>
        </w:r>
        <w:r w:rsidR="00EF26AA" w:rsidRPr="00EF26AA">
          <w:rPr>
            <w:noProof/>
            <w:webHidden/>
          </w:rPr>
        </w:r>
        <w:r w:rsidR="00EF26AA" w:rsidRPr="00EF26AA">
          <w:rPr>
            <w:noProof/>
            <w:webHidden/>
          </w:rPr>
          <w:fldChar w:fldCharType="separate"/>
        </w:r>
        <w:r w:rsidR="00EF26AA" w:rsidRPr="00EF26AA">
          <w:rPr>
            <w:noProof/>
            <w:webHidden/>
          </w:rPr>
          <w:t>12</w:t>
        </w:r>
        <w:r w:rsidR="00EF26AA" w:rsidRPr="00EF26AA">
          <w:rPr>
            <w:noProof/>
            <w:webHidden/>
          </w:rPr>
          <w:fldChar w:fldCharType="end"/>
        </w:r>
      </w:hyperlink>
    </w:p>
    <w:p w14:paraId="6C27425C" w14:textId="073D3398" w:rsidR="00EF26AA" w:rsidRPr="00EF26AA" w:rsidRDefault="001E6A9C">
      <w:pPr>
        <w:pStyle w:val="TableofFigures"/>
        <w:tabs>
          <w:tab w:val="right" w:leader="dot" w:pos="9062"/>
        </w:tabs>
        <w:rPr>
          <w:rFonts w:asciiTheme="minorHAnsi" w:eastAsiaTheme="minorEastAsia" w:hAnsiTheme="minorHAnsi"/>
          <w:noProof/>
          <w:sz w:val="22"/>
          <w:lang w:eastAsia="hr-HR"/>
        </w:rPr>
      </w:pPr>
      <w:hyperlink w:anchor="_Toc105514695" w:history="1">
        <w:r w:rsidR="00EF26AA" w:rsidRPr="00EF26AA">
          <w:rPr>
            <w:rStyle w:val="Hyperlink"/>
            <w:noProof/>
          </w:rPr>
          <w:t>Slika 7:</w:t>
        </w:r>
        <w:r w:rsidR="00EF26AA" w:rsidRPr="00EF26AA">
          <w:rPr>
            <w:rStyle w:val="Hyperlink"/>
            <w:rFonts w:cs="Times New Roman"/>
            <w:noProof/>
          </w:rPr>
          <w:t xml:space="preserve"> Broj prevezenih putnika po putničkim pristaništima od 2016. do 2021. godine</w:t>
        </w:r>
        <w:r w:rsidR="00EF26AA" w:rsidRPr="00EF26AA">
          <w:rPr>
            <w:noProof/>
            <w:webHidden/>
          </w:rPr>
          <w:tab/>
        </w:r>
        <w:r w:rsidR="00EF26AA" w:rsidRPr="00EF26AA">
          <w:rPr>
            <w:noProof/>
            <w:webHidden/>
          </w:rPr>
          <w:fldChar w:fldCharType="begin"/>
        </w:r>
        <w:r w:rsidR="00EF26AA" w:rsidRPr="00EF26AA">
          <w:rPr>
            <w:noProof/>
            <w:webHidden/>
          </w:rPr>
          <w:instrText xml:space="preserve"> PAGEREF _Toc105514695 \h </w:instrText>
        </w:r>
        <w:r w:rsidR="00EF26AA" w:rsidRPr="00EF26AA">
          <w:rPr>
            <w:noProof/>
            <w:webHidden/>
          </w:rPr>
        </w:r>
        <w:r w:rsidR="00EF26AA" w:rsidRPr="00EF26AA">
          <w:rPr>
            <w:noProof/>
            <w:webHidden/>
          </w:rPr>
          <w:fldChar w:fldCharType="separate"/>
        </w:r>
        <w:r w:rsidR="00EF26AA" w:rsidRPr="00EF26AA">
          <w:rPr>
            <w:noProof/>
            <w:webHidden/>
          </w:rPr>
          <w:t>13</w:t>
        </w:r>
        <w:r w:rsidR="00EF26AA" w:rsidRPr="00EF26AA">
          <w:rPr>
            <w:noProof/>
            <w:webHidden/>
          </w:rPr>
          <w:fldChar w:fldCharType="end"/>
        </w:r>
      </w:hyperlink>
    </w:p>
    <w:p w14:paraId="67725B02" w14:textId="3929B90F" w:rsidR="00245C32" w:rsidRDefault="00666F4C">
      <w:pPr>
        <w:spacing w:after="0" w:line="240" w:lineRule="auto"/>
      </w:pPr>
      <w:r w:rsidRPr="00EF26AA">
        <w:fldChar w:fldCharType="end"/>
      </w:r>
    </w:p>
    <w:p w14:paraId="291A4A79" w14:textId="77777777" w:rsidR="00245C32" w:rsidRDefault="00666F4C">
      <w:pPr>
        <w:spacing w:after="0" w:line="240" w:lineRule="auto"/>
        <w:rPr>
          <w:b/>
          <w:bCs/>
        </w:rPr>
      </w:pPr>
      <w:r>
        <w:rPr>
          <w:b/>
          <w:bCs/>
        </w:rPr>
        <w:t>Popis tablica</w:t>
      </w:r>
    </w:p>
    <w:p w14:paraId="70A7D4BA" w14:textId="78A000C6" w:rsidR="00245C32" w:rsidRDefault="00666F4C">
      <w:pPr>
        <w:pStyle w:val="TableofFigures"/>
        <w:tabs>
          <w:tab w:val="right" w:leader="dot" w:pos="9062"/>
        </w:tabs>
        <w:spacing w:line="240" w:lineRule="auto"/>
        <w:rPr>
          <w:rFonts w:asciiTheme="minorHAnsi" w:eastAsiaTheme="minorEastAsia" w:hAnsiTheme="minorHAnsi"/>
          <w:noProof/>
          <w:sz w:val="22"/>
          <w:lang w:eastAsia="hr-HR"/>
        </w:rPr>
      </w:pPr>
      <w:r>
        <w:fldChar w:fldCharType="begin"/>
      </w:r>
      <w:r>
        <w:instrText xml:space="preserve"> TOC \h \z \c "Tablica" </w:instrText>
      </w:r>
      <w:r>
        <w:fldChar w:fldCharType="separate"/>
      </w:r>
      <w:hyperlink w:anchor="_Toc105421968" w:history="1">
        <w:r>
          <w:rPr>
            <w:rStyle w:val="Hyperlink"/>
            <w:rFonts w:cs="Times New Roman"/>
            <w:noProof/>
          </w:rPr>
          <w:t>Tablica 1: Međunarodni vodni putovi</w:t>
        </w:r>
        <w:r>
          <w:rPr>
            <w:noProof/>
            <w:webHidden/>
          </w:rPr>
          <w:tab/>
        </w:r>
        <w:r>
          <w:rPr>
            <w:noProof/>
            <w:webHidden/>
          </w:rPr>
          <w:fldChar w:fldCharType="begin"/>
        </w:r>
        <w:r>
          <w:rPr>
            <w:noProof/>
            <w:webHidden/>
          </w:rPr>
          <w:instrText xml:space="preserve"> PAGEREF _Toc105421968 \h </w:instrText>
        </w:r>
        <w:r>
          <w:rPr>
            <w:noProof/>
            <w:webHidden/>
          </w:rPr>
        </w:r>
        <w:r>
          <w:rPr>
            <w:noProof/>
            <w:webHidden/>
          </w:rPr>
          <w:fldChar w:fldCharType="separate"/>
        </w:r>
        <w:r>
          <w:rPr>
            <w:noProof/>
            <w:webHidden/>
          </w:rPr>
          <w:t>7</w:t>
        </w:r>
        <w:r>
          <w:rPr>
            <w:noProof/>
            <w:webHidden/>
          </w:rPr>
          <w:fldChar w:fldCharType="end"/>
        </w:r>
      </w:hyperlink>
    </w:p>
    <w:p w14:paraId="7198DC6D" w14:textId="67575B58" w:rsidR="00245C32" w:rsidRDefault="001E6A9C">
      <w:pPr>
        <w:pStyle w:val="TableofFigures"/>
        <w:tabs>
          <w:tab w:val="right" w:leader="dot" w:pos="9062"/>
        </w:tabs>
        <w:spacing w:line="240" w:lineRule="auto"/>
        <w:rPr>
          <w:rFonts w:asciiTheme="minorHAnsi" w:eastAsiaTheme="minorEastAsia" w:hAnsiTheme="minorHAnsi"/>
          <w:noProof/>
          <w:sz w:val="22"/>
          <w:lang w:eastAsia="hr-HR"/>
        </w:rPr>
      </w:pPr>
      <w:hyperlink w:anchor="_Toc105421969" w:history="1">
        <w:r w:rsidR="00666F4C">
          <w:rPr>
            <w:rStyle w:val="Hyperlink"/>
            <w:rFonts w:cs="Times New Roman"/>
            <w:noProof/>
          </w:rPr>
          <w:t>Tablica 2: Državni vodni putovi</w:t>
        </w:r>
        <w:r w:rsidR="00666F4C">
          <w:rPr>
            <w:noProof/>
            <w:webHidden/>
          </w:rPr>
          <w:tab/>
        </w:r>
        <w:r w:rsidR="00666F4C">
          <w:rPr>
            <w:noProof/>
            <w:webHidden/>
          </w:rPr>
          <w:fldChar w:fldCharType="begin"/>
        </w:r>
        <w:r w:rsidR="00666F4C">
          <w:rPr>
            <w:noProof/>
            <w:webHidden/>
          </w:rPr>
          <w:instrText xml:space="preserve"> PAGEREF _Toc105421969 \h </w:instrText>
        </w:r>
        <w:r w:rsidR="00666F4C">
          <w:rPr>
            <w:noProof/>
            <w:webHidden/>
          </w:rPr>
        </w:r>
        <w:r w:rsidR="00666F4C">
          <w:rPr>
            <w:noProof/>
            <w:webHidden/>
          </w:rPr>
          <w:fldChar w:fldCharType="separate"/>
        </w:r>
        <w:r w:rsidR="00666F4C">
          <w:rPr>
            <w:noProof/>
            <w:webHidden/>
          </w:rPr>
          <w:t>7</w:t>
        </w:r>
        <w:r w:rsidR="00666F4C">
          <w:rPr>
            <w:noProof/>
            <w:webHidden/>
          </w:rPr>
          <w:fldChar w:fldCharType="end"/>
        </w:r>
      </w:hyperlink>
    </w:p>
    <w:p w14:paraId="104D415B" w14:textId="733963A1" w:rsidR="00245C32" w:rsidRDefault="001E6A9C">
      <w:pPr>
        <w:pStyle w:val="TableofFigures"/>
        <w:tabs>
          <w:tab w:val="right" w:leader="dot" w:pos="9062"/>
        </w:tabs>
        <w:spacing w:line="240" w:lineRule="auto"/>
        <w:rPr>
          <w:rFonts w:asciiTheme="minorHAnsi" w:eastAsiaTheme="minorEastAsia" w:hAnsiTheme="minorHAnsi"/>
          <w:noProof/>
          <w:sz w:val="22"/>
          <w:lang w:eastAsia="hr-HR"/>
        </w:rPr>
      </w:pPr>
      <w:hyperlink w:anchor="_Toc105421970" w:history="1">
        <w:r w:rsidR="00666F4C">
          <w:rPr>
            <w:rStyle w:val="Hyperlink"/>
            <w:rFonts w:cs="Times New Roman"/>
            <w:noProof/>
          </w:rPr>
          <w:t>Tablica 3: Neklasificirani državni vodni putovi</w:t>
        </w:r>
        <w:r w:rsidR="00666F4C">
          <w:rPr>
            <w:noProof/>
            <w:webHidden/>
          </w:rPr>
          <w:tab/>
        </w:r>
        <w:r w:rsidR="00666F4C">
          <w:rPr>
            <w:noProof/>
            <w:webHidden/>
          </w:rPr>
          <w:fldChar w:fldCharType="begin"/>
        </w:r>
        <w:r w:rsidR="00666F4C">
          <w:rPr>
            <w:noProof/>
            <w:webHidden/>
          </w:rPr>
          <w:instrText xml:space="preserve"> PAGEREF _Toc105421970 \h </w:instrText>
        </w:r>
        <w:r w:rsidR="00666F4C">
          <w:rPr>
            <w:noProof/>
            <w:webHidden/>
          </w:rPr>
        </w:r>
        <w:r w:rsidR="00666F4C">
          <w:rPr>
            <w:noProof/>
            <w:webHidden/>
          </w:rPr>
          <w:fldChar w:fldCharType="separate"/>
        </w:r>
        <w:r w:rsidR="00666F4C">
          <w:rPr>
            <w:noProof/>
            <w:webHidden/>
          </w:rPr>
          <w:t>8</w:t>
        </w:r>
        <w:r w:rsidR="00666F4C">
          <w:rPr>
            <w:noProof/>
            <w:webHidden/>
          </w:rPr>
          <w:fldChar w:fldCharType="end"/>
        </w:r>
      </w:hyperlink>
    </w:p>
    <w:p w14:paraId="7ED0E7FE" w14:textId="14E1CCB5" w:rsidR="00245C32" w:rsidRDefault="001E6A9C">
      <w:pPr>
        <w:pStyle w:val="TableofFigures"/>
        <w:tabs>
          <w:tab w:val="right" w:leader="dot" w:pos="9062"/>
        </w:tabs>
        <w:spacing w:line="240" w:lineRule="auto"/>
        <w:rPr>
          <w:rFonts w:asciiTheme="minorHAnsi" w:eastAsiaTheme="minorEastAsia" w:hAnsiTheme="minorHAnsi"/>
          <w:noProof/>
          <w:sz w:val="22"/>
          <w:lang w:eastAsia="hr-HR"/>
        </w:rPr>
      </w:pPr>
      <w:hyperlink w:anchor="_Toc105421971" w:history="1">
        <w:r w:rsidR="00666F4C">
          <w:rPr>
            <w:rStyle w:val="Hyperlink"/>
            <w:rFonts w:cs="Times New Roman"/>
            <w:noProof/>
          </w:rPr>
          <w:t>Tablica 4: SWOT analiza unutarnje plovidbe u RH</w:t>
        </w:r>
        <w:r w:rsidR="00666F4C">
          <w:rPr>
            <w:noProof/>
            <w:webHidden/>
          </w:rPr>
          <w:tab/>
        </w:r>
        <w:r w:rsidR="00666F4C">
          <w:rPr>
            <w:noProof/>
            <w:webHidden/>
          </w:rPr>
          <w:fldChar w:fldCharType="begin"/>
        </w:r>
        <w:r w:rsidR="00666F4C">
          <w:rPr>
            <w:noProof/>
            <w:webHidden/>
          </w:rPr>
          <w:instrText xml:space="preserve"> PAGEREF _Toc105421971 \h </w:instrText>
        </w:r>
        <w:r w:rsidR="00666F4C">
          <w:rPr>
            <w:noProof/>
            <w:webHidden/>
          </w:rPr>
        </w:r>
        <w:r w:rsidR="00666F4C">
          <w:rPr>
            <w:noProof/>
            <w:webHidden/>
          </w:rPr>
          <w:fldChar w:fldCharType="separate"/>
        </w:r>
        <w:r w:rsidR="00666F4C">
          <w:rPr>
            <w:noProof/>
            <w:webHidden/>
          </w:rPr>
          <w:t>13</w:t>
        </w:r>
        <w:r w:rsidR="00666F4C">
          <w:rPr>
            <w:noProof/>
            <w:webHidden/>
          </w:rPr>
          <w:fldChar w:fldCharType="end"/>
        </w:r>
      </w:hyperlink>
    </w:p>
    <w:p w14:paraId="2F60F45C" w14:textId="3C4B7942" w:rsidR="00245C32" w:rsidRDefault="001E6A9C">
      <w:pPr>
        <w:pStyle w:val="TableofFigures"/>
        <w:tabs>
          <w:tab w:val="right" w:leader="dot" w:pos="9062"/>
        </w:tabs>
        <w:spacing w:line="240" w:lineRule="auto"/>
        <w:rPr>
          <w:rFonts w:asciiTheme="minorHAnsi" w:eastAsiaTheme="minorEastAsia" w:hAnsiTheme="minorHAnsi"/>
          <w:noProof/>
          <w:sz w:val="22"/>
          <w:lang w:eastAsia="hr-HR"/>
        </w:rPr>
      </w:pPr>
      <w:hyperlink w:anchor="_Toc105421972" w:history="1">
        <w:r w:rsidR="00666F4C">
          <w:rPr>
            <w:rStyle w:val="Hyperlink"/>
            <w:noProof/>
          </w:rPr>
          <w:t>Tablica 7: Popis ključnih pokazatelja učinka</w:t>
        </w:r>
        <w:r w:rsidR="00666F4C">
          <w:rPr>
            <w:noProof/>
            <w:webHidden/>
          </w:rPr>
          <w:tab/>
        </w:r>
        <w:r w:rsidR="00666F4C">
          <w:rPr>
            <w:noProof/>
            <w:webHidden/>
          </w:rPr>
          <w:fldChar w:fldCharType="begin"/>
        </w:r>
        <w:r w:rsidR="00666F4C">
          <w:rPr>
            <w:noProof/>
            <w:webHidden/>
          </w:rPr>
          <w:instrText xml:space="preserve"> PAGEREF _Toc105421972 \h </w:instrText>
        </w:r>
        <w:r w:rsidR="00666F4C">
          <w:rPr>
            <w:noProof/>
            <w:webHidden/>
          </w:rPr>
        </w:r>
        <w:r w:rsidR="00666F4C">
          <w:rPr>
            <w:noProof/>
            <w:webHidden/>
          </w:rPr>
          <w:fldChar w:fldCharType="separate"/>
        </w:r>
        <w:r w:rsidR="00666F4C">
          <w:rPr>
            <w:noProof/>
            <w:webHidden/>
          </w:rPr>
          <w:t>19</w:t>
        </w:r>
        <w:r w:rsidR="00666F4C">
          <w:rPr>
            <w:noProof/>
            <w:webHidden/>
          </w:rPr>
          <w:fldChar w:fldCharType="end"/>
        </w:r>
      </w:hyperlink>
    </w:p>
    <w:p w14:paraId="358B3547" w14:textId="6BDD7329" w:rsidR="00245C32" w:rsidRDefault="001E6A9C">
      <w:pPr>
        <w:pStyle w:val="TableofFigures"/>
        <w:tabs>
          <w:tab w:val="right" w:leader="dot" w:pos="9062"/>
        </w:tabs>
        <w:spacing w:line="240" w:lineRule="auto"/>
        <w:rPr>
          <w:rFonts w:asciiTheme="minorHAnsi" w:eastAsiaTheme="minorEastAsia" w:hAnsiTheme="minorHAnsi"/>
          <w:noProof/>
          <w:sz w:val="22"/>
          <w:lang w:eastAsia="hr-HR"/>
        </w:rPr>
      </w:pPr>
      <w:hyperlink w:anchor="_Toc105421973" w:history="1">
        <w:r w:rsidR="00666F4C">
          <w:rPr>
            <w:rStyle w:val="Hyperlink"/>
            <w:rFonts w:eastAsia="Calibri" w:cs="Times New Roman"/>
            <w:noProof/>
          </w:rPr>
          <w:t>Tablica 8: Stupnjevanje visoko prioritetnih mjera prema složenosti provedbe</w:t>
        </w:r>
        <w:r w:rsidR="00666F4C">
          <w:rPr>
            <w:noProof/>
            <w:webHidden/>
          </w:rPr>
          <w:tab/>
        </w:r>
        <w:r w:rsidR="00666F4C">
          <w:rPr>
            <w:noProof/>
            <w:webHidden/>
          </w:rPr>
          <w:fldChar w:fldCharType="begin"/>
        </w:r>
        <w:r w:rsidR="00666F4C">
          <w:rPr>
            <w:noProof/>
            <w:webHidden/>
          </w:rPr>
          <w:instrText xml:space="preserve"> PAGEREF _Toc105421973 \h </w:instrText>
        </w:r>
        <w:r w:rsidR="00666F4C">
          <w:rPr>
            <w:noProof/>
            <w:webHidden/>
          </w:rPr>
        </w:r>
        <w:r w:rsidR="00666F4C">
          <w:rPr>
            <w:noProof/>
            <w:webHidden/>
          </w:rPr>
          <w:fldChar w:fldCharType="separate"/>
        </w:r>
        <w:r w:rsidR="00666F4C">
          <w:rPr>
            <w:noProof/>
            <w:webHidden/>
          </w:rPr>
          <w:t>46</w:t>
        </w:r>
        <w:r w:rsidR="00666F4C">
          <w:rPr>
            <w:noProof/>
            <w:webHidden/>
          </w:rPr>
          <w:fldChar w:fldCharType="end"/>
        </w:r>
      </w:hyperlink>
    </w:p>
    <w:p w14:paraId="3887C60D" w14:textId="3E1F7C60" w:rsidR="00245C32" w:rsidRDefault="001E6A9C">
      <w:pPr>
        <w:pStyle w:val="TableofFigures"/>
        <w:tabs>
          <w:tab w:val="right" w:leader="dot" w:pos="9062"/>
        </w:tabs>
        <w:spacing w:line="240" w:lineRule="auto"/>
        <w:rPr>
          <w:rFonts w:asciiTheme="minorHAnsi" w:eastAsiaTheme="minorEastAsia" w:hAnsiTheme="minorHAnsi"/>
          <w:noProof/>
          <w:sz w:val="22"/>
          <w:lang w:eastAsia="hr-HR"/>
        </w:rPr>
      </w:pPr>
      <w:hyperlink w:anchor="_Toc105421974" w:history="1">
        <w:r w:rsidR="00666F4C">
          <w:rPr>
            <w:rStyle w:val="Hyperlink"/>
            <w:noProof/>
          </w:rPr>
          <w:t>Tablica 9: Ključni pokazatelji učinka</w:t>
        </w:r>
        <w:r w:rsidR="00666F4C">
          <w:rPr>
            <w:noProof/>
            <w:webHidden/>
          </w:rPr>
          <w:tab/>
        </w:r>
        <w:r w:rsidR="00666F4C">
          <w:rPr>
            <w:noProof/>
            <w:webHidden/>
          </w:rPr>
          <w:fldChar w:fldCharType="begin"/>
        </w:r>
        <w:r w:rsidR="00666F4C">
          <w:rPr>
            <w:noProof/>
            <w:webHidden/>
          </w:rPr>
          <w:instrText xml:space="preserve"> PAGEREF _Toc105421974 \h </w:instrText>
        </w:r>
        <w:r w:rsidR="00666F4C">
          <w:rPr>
            <w:noProof/>
            <w:webHidden/>
          </w:rPr>
        </w:r>
        <w:r w:rsidR="00666F4C">
          <w:rPr>
            <w:noProof/>
            <w:webHidden/>
          </w:rPr>
          <w:fldChar w:fldCharType="separate"/>
        </w:r>
        <w:r w:rsidR="00666F4C">
          <w:rPr>
            <w:noProof/>
            <w:webHidden/>
          </w:rPr>
          <w:t>56</w:t>
        </w:r>
        <w:r w:rsidR="00666F4C">
          <w:rPr>
            <w:noProof/>
            <w:webHidden/>
          </w:rPr>
          <w:fldChar w:fldCharType="end"/>
        </w:r>
      </w:hyperlink>
    </w:p>
    <w:p w14:paraId="4BC5B1B8" w14:textId="77777777" w:rsidR="00245C32" w:rsidRDefault="00666F4C">
      <w:pPr>
        <w:spacing w:after="0" w:line="240" w:lineRule="auto"/>
      </w:pPr>
      <w:r>
        <w:fldChar w:fldCharType="end"/>
      </w:r>
    </w:p>
    <w:p w14:paraId="7A3FC73E" w14:textId="77777777" w:rsidR="00245C32" w:rsidRDefault="00666F4C">
      <w:r>
        <w:br w:type="page"/>
      </w:r>
    </w:p>
    <w:p w14:paraId="7BCB88D6" w14:textId="77777777" w:rsidR="00245C32" w:rsidRDefault="00245C32">
      <w:pPr>
        <w:spacing w:after="0" w:line="240" w:lineRule="auto"/>
        <w:sectPr w:rsidR="00245C32">
          <w:pgSz w:w="11906" w:h="16838"/>
          <w:pgMar w:top="1417" w:right="1417" w:bottom="1417" w:left="1417" w:header="708" w:footer="709" w:gutter="0"/>
          <w:cols w:space="708"/>
          <w:docGrid w:linePitch="360"/>
        </w:sectPr>
      </w:pPr>
    </w:p>
    <w:tbl>
      <w:tblPr>
        <w:tblW w:w="5000" w:type="pct"/>
        <w:tblLook w:val="04A0" w:firstRow="1" w:lastRow="0" w:firstColumn="1" w:lastColumn="0" w:noHBand="0" w:noVBand="1"/>
      </w:tblPr>
      <w:tblGrid>
        <w:gridCol w:w="1404"/>
        <w:gridCol w:w="2062"/>
        <w:gridCol w:w="2670"/>
        <w:gridCol w:w="1799"/>
        <w:gridCol w:w="1694"/>
        <w:gridCol w:w="1597"/>
        <w:gridCol w:w="1832"/>
        <w:gridCol w:w="1832"/>
        <w:gridCol w:w="1832"/>
        <w:gridCol w:w="1413"/>
        <w:gridCol w:w="2038"/>
        <w:gridCol w:w="792"/>
      </w:tblGrid>
      <w:tr w:rsidR="00245C32" w14:paraId="16B128AB" w14:textId="77777777">
        <w:trPr>
          <w:trHeight w:val="410"/>
        </w:trPr>
        <w:tc>
          <w:tcPr>
            <w:tcW w:w="5000" w:type="pct"/>
            <w:gridSpan w:val="12"/>
            <w:tcBorders>
              <w:top w:val="single" w:sz="4" w:space="0" w:color="auto"/>
              <w:left w:val="single" w:sz="4" w:space="0" w:color="auto"/>
              <w:bottom w:val="single" w:sz="4" w:space="0" w:color="auto"/>
              <w:right w:val="single" w:sz="4" w:space="0" w:color="auto"/>
            </w:tcBorders>
            <w:shd w:val="clear" w:color="000000" w:fill="C5D9F1"/>
            <w:vAlign w:val="center"/>
            <w:hideMark/>
          </w:tcPr>
          <w:p w14:paraId="4A4D6890" w14:textId="77777777" w:rsidR="00245C32" w:rsidRDefault="00666F4C">
            <w:pPr>
              <w:pStyle w:val="Heading1"/>
              <w:numPr>
                <w:ilvl w:val="0"/>
                <w:numId w:val="0"/>
              </w:numPr>
              <w:spacing w:before="120" w:after="120"/>
              <w:ind w:left="431" w:hanging="431"/>
              <w:rPr>
                <w:sz w:val="24"/>
                <w:szCs w:val="24"/>
              </w:rPr>
            </w:pPr>
            <w:bookmarkStart w:id="145" w:name="_Toc104300513"/>
            <w:bookmarkStart w:id="146" w:name="_Toc105429610"/>
            <w:r>
              <w:rPr>
                <w:sz w:val="24"/>
                <w:szCs w:val="24"/>
              </w:rPr>
              <w:lastRenderedPageBreak/>
              <w:t>Prilog 1.  Predložak za izradu sektorske/ višesektorske strategije</w:t>
            </w:r>
            <w:bookmarkEnd w:id="145"/>
            <w:bookmarkEnd w:id="146"/>
          </w:p>
        </w:tc>
      </w:tr>
      <w:tr w:rsidR="00245C32" w14:paraId="71AA1172" w14:textId="77777777">
        <w:trPr>
          <w:trHeight w:val="975"/>
        </w:trPr>
        <w:tc>
          <w:tcPr>
            <w:tcW w:w="279" w:type="pct"/>
            <w:tcBorders>
              <w:top w:val="nil"/>
              <w:left w:val="single" w:sz="4" w:space="0" w:color="auto"/>
              <w:bottom w:val="single" w:sz="4" w:space="0" w:color="auto"/>
              <w:right w:val="single" w:sz="4" w:space="0" w:color="auto"/>
            </w:tcBorders>
            <w:shd w:val="clear" w:color="000000" w:fill="C5D9F1"/>
            <w:vAlign w:val="center"/>
            <w:hideMark/>
          </w:tcPr>
          <w:p w14:paraId="2571DF1F"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 xml:space="preserve">NOSITELJ IZRADE AKTA: </w:t>
            </w:r>
          </w:p>
        </w:tc>
        <w:tc>
          <w:tcPr>
            <w:tcW w:w="497" w:type="pct"/>
            <w:tcBorders>
              <w:top w:val="nil"/>
              <w:left w:val="nil"/>
              <w:bottom w:val="single" w:sz="4" w:space="0" w:color="auto"/>
              <w:right w:val="nil"/>
            </w:tcBorders>
            <w:shd w:val="clear" w:color="000000" w:fill="FFFFFF"/>
            <w:vAlign w:val="center"/>
            <w:hideMark/>
          </w:tcPr>
          <w:p w14:paraId="1C89682E"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Ministarstvo mora, prometa i infrastrukture</w:t>
            </w:r>
          </w:p>
        </w:tc>
        <w:tc>
          <w:tcPr>
            <w:tcW w:w="642" w:type="pct"/>
            <w:tcBorders>
              <w:top w:val="nil"/>
              <w:left w:val="single" w:sz="4" w:space="0" w:color="auto"/>
              <w:bottom w:val="single" w:sz="4" w:space="0" w:color="auto"/>
              <w:right w:val="single" w:sz="4" w:space="0" w:color="auto"/>
            </w:tcBorders>
            <w:shd w:val="clear" w:color="000000" w:fill="C5D9F1"/>
            <w:vAlign w:val="center"/>
            <w:hideMark/>
          </w:tcPr>
          <w:p w14:paraId="5E6E5DDD" w14:textId="77777777" w:rsidR="00245C32" w:rsidRDefault="00666F4C">
            <w:pPr>
              <w:spacing w:after="0" w:line="240" w:lineRule="auto"/>
              <w:rPr>
                <w:rFonts w:eastAsia="Times New Roman" w:cs="Times New Roman"/>
                <w:b/>
                <w:bCs/>
                <w:szCs w:val="24"/>
                <w:lang w:eastAsia="hr-HR"/>
              </w:rPr>
            </w:pPr>
            <w:r>
              <w:rPr>
                <w:rFonts w:eastAsia="Times New Roman" w:cs="Times New Roman"/>
                <w:b/>
                <w:bCs/>
                <w:szCs w:val="24"/>
                <w:lang w:eastAsia="hr-HR"/>
              </w:rPr>
              <w:t>NAZIV AKTA:</w:t>
            </w:r>
          </w:p>
        </w:tc>
        <w:tc>
          <w:tcPr>
            <w:tcW w:w="1670" w:type="pct"/>
            <w:gridSpan w:val="4"/>
            <w:tcBorders>
              <w:top w:val="single" w:sz="4" w:space="0" w:color="auto"/>
              <w:left w:val="nil"/>
              <w:bottom w:val="single" w:sz="4" w:space="0" w:color="auto"/>
              <w:right w:val="single" w:sz="4" w:space="0" w:color="000000"/>
            </w:tcBorders>
            <w:shd w:val="clear" w:color="000000" w:fill="FFFFFF"/>
            <w:vAlign w:val="center"/>
            <w:hideMark/>
          </w:tcPr>
          <w:p w14:paraId="4B13C71E"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Strategija razvitka riječnog prometa u Republici Hrvatskoj za razdoblje od 2022. do 2032. godine</w:t>
            </w:r>
          </w:p>
        </w:tc>
        <w:tc>
          <w:tcPr>
            <w:tcW w:w="442" w:type="pct"/>
            <w:tcBorders>
              <w:top w:val="nil"/>
              <w:left w:val="nil"/>
              <w:bottom w:val="single" w:sz="4" w:space="0" w:color="auto"/>
              <w:right w:val="nil"/>
            </w:tcBorders>
            <w:shd w:val="clear" w:color="000000" w:fill="C5D9F1"/>
            <w:vAlign w:val="center"/>
            <w:hideMark/>
          </w:tcPr>
          <w:p w14:paraId="50CAAFF3" w14:textId="77777777" w:rsidR="00245C32" w:rsidRDefault="00666F4C">
            <w:pPr>
              <w:spacing w:after="0" w:line="240" w:lineRule="auto"/>
              <w:rPr>
                <w:rFonts w:eastAsia="Times New Roman" w:cs="Times New Roman"/>
                <w:b/>
                <w:bCs/>
                <w:szCs w:val="24"/>
                <w:lang w:eastAsia="hr-HR"/>
              </w:rPr>
            </w:pPr>
            <w:r>
              <w:rPr>
                <w:rFonts w:eastAsia="Times New Roman" w:cs="Times New Roman"/>
                <w:b/>
                <w:bCs/>
                <w:szCs w:val="24"/>
                <w:lang w:eastAsia="hr-HR"/>
              </w:rPr>
              <w:t>ROK VAŽENJA AKTA:</w:t>
            </w:r>
          </w:p>
        </w:tc>
        <w:tc>
          <w:tcPr>
            <w:tcW w:w="14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CCE641"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2022.-2032.</w:t>
            </w:r>
          </w:p>
        </w:tc>
      </w:tr>
      <w:tr w:rsidR="00245C32" w14:paraId="2E5458C5" w14:textId="77777777">
        <w:trPr>
          <w:trHeight w:val="945"/>
        </w:trPr>
        <w:tc>
          <w:tcPr>
            <w:tcW w:w="279" w:type="pct"/>
            <w:tcBorders>
              <w:top w:val="nil"/>
              <w:left w:val="single" w:sz="4" w:space="0" w:color="auto"/>
              <w:bottom w:val="single" w:sz="4" w:space="0" w:color="auto"/>
              <w:right w:val="nil"/>
            </w:tcBorders>
            <w:shd w:val="clear" w:color="000000" w:fill="C5D9F1"/>
            <w:vAlign w:val="center"/>
            <w:hideMark/>
          </w:tcPr>
          <w:p w14:paraId="246C2758"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 xml:space="preserve">Razvojni smjer NRS-a 2030. </w:t>
            </w:r>
          </w:p>
        </w:tc>
        <w:tc>
          <w:tcPr>
            <w:tcW w:w="2368" w:type="pct"/>
            <w:gridSpan w:val="5"/>
            <w:tcBorders>
              <w:top w:val="single" w:sz="4" w:space="0" w:color="auto"/>
              <w:left w:val="single" w:sz="4" w:space="0" w:color="auto"/>
              <w:bottom w:val="nil"/>
              <w:right w:val="nil"/>
            </w:tcBorders>
            <w:shd w:val="clear" w:color="000000" w:fill="FFFFFF"/>
            <w:vAlign w:val="center"/>
            <w:hideMark/>
          </w:tcPr>
          <w:p w14:paraId="642E2838"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RS 1. ​Održivo gospodarstvo i društvo</w:t>
            </w:r>
          </w:p>
        </w:tc>
        <w:tc>
          <w:tcPr>
            <w:tcW w:w="2353" w:type="pct"/>
            <w:gridSpan w:val="6"/>
            <w:tcBorders>
              <w:top w:val="single" w:sz="4" w:space="0" w:color="auto"/>
              <w:left w:val="single" w:sz="4" w:space="0" w:color="auto"/>
              <w:bottom w:val="nil"/>
              <w:right w:val="single" w:sz="4" w:space="0" w:color="000000"/>
            </w:tcBorders>
            <w:shd w:val="clear" w:color="000000" w:fill="FFFFFF"/>
            <w:vAlign w:val="center"/>
            <w:hideMark/>
          </w:tcPr>
          <w:p w14:paraId="59C9D099" w14:textId="77777777" w:rsidR="00245C32" w:rsidRDefault="00666F4C">
            <w:pPr>
              <w:spacing w:after="0" w:line="240" w:lineRule="auto"/>
              <w:jc w:val="center"/>
              <w:rPr>
                <w:rFonts w:eastAsia="Times New Roman" w:cs="Times New Roman"/>
                <w:b/>
                <w:bCs/>
                <w:szCs w:val="24"/>
                <w:lang w:eastAsia="hr-HR"/>
              </w:rPr>
            </w:pPr>
            <w:r>
              <w:rPr>
                <w:rFonts w:eastAsia="Times New Roman" w:cs="Times New Roman"/>
                <w:b/>
                <w:bCs/>
                <w:szCs w:val="24"/>
                <w:lang w:eastAsia="hr-HR"/>
              </w:rPr>
              <w:t>RS 3. Zelena i digitalna tranzicija</w:t>
            </w:r>
          </w:p>
        </w:tc>
      </w:tr>
      <w:tr w:rsidR="00245C32" w14:paraId="111F5EB5" w14:textId="77777777">
        <w:trPr>
          <w:trHeight w:val="675"/>
        </w:trPr>
        <w:tc>
          <w:tcPr>
            <w:tcW w:w="5000" w:type="pct"/>
            <w:gridSpan w:val="12"/>
            <w:tcBorders>
              <w:top w:val="single" w:sz="8" w:space="0" w:color="auto"/>
              <w:left w:val="single" w:sz="8" w:space="0" w:color="auto"/>
              <w:bottom w:val="single" w:sz="4" w:space="0" w:color="auto"/>
              <w:right w:val="single" w:sz="4" w:space="0" w:color="auto"/>
            </w:tcBorders>
            <w:shd w:val="clear" w:color="000000" w:fill="E6B8B7"/>
            <w:vAlign w:val="center"/>
            <w:hideMark/>
          </w:tcPr>
          <w:p w14:paraId="74DE5993" w14:textId="77777777" w:rsidR="00245C32" w:rsidRDefault="00666F4C">
            <w:pPr>
              <w:spacing w:after="0" w:line="240" w:lineRule="auto"/>
              <w:jc w:val="center"/>
              <w:rPr>
                <w:rFonts w:eastAsia="Times New Roman" w:cs="Times New Roman"/>
                <w:b/>
                <w:bCs/>
                <w:sz w:val="28"/>
                <w:szCs w:val="28"/>
                <w:lang w:eastAsia="hr-HR"/>
              </w:rPr>
            </w:pPr>
            <w:r>
              <w:rPr>
                <w:rFonts w:eastAsia="Times New Roman" w:cs="Times New Roman"/>
                <w:b/>
                <w:bCs/>
                <w:sz w:val="28"/>
                <w:szCs w:val="28"/>
                <w:lang w:eastAsia="hr-HR"/>
              </w:rPr>
              <w:t xml:space="preserve">Popis strateških ciljeva </w:t>
            </w:r>
          </w:p>
        </w:tc>
      </w:tr>
      <w:tr w:rsidR="00245C32" w14:paraId="44F9A6B6" w14:textId="77777777">
        <w:trPr>
          <w:trHeight w:val="2098"/>
        </w:trPr>
        <w:tc>
          <w:tcPr>
            <w:tcW w:w="279" w:type="pct"/>
            <w:tcBorders>
              <w:top w:val="nil"/>
              <w:left w:val="single" w:sz="8" w:space="0" w:color="auto"/>
              <w:bottom w:val="single" w:sz="4" w:space="0" w:color="auto"/>
              <w:right w:val="single" w:sz="4" w:space="0" w:color="auto"/>
            </w:tcBorders>
            <w:shd w:val="clear" w:color="000000" w:fill="D9D9D9"/>
            <w:vAlign w:val="center"/>
            <w:hideMark/>
          </w:tcPr>
          <w:p w14:paraId="7B80F46E"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Redni broj strateškog cilja</w:t>
            </w:r>
          </w:p>
        </w:tc>
        <w:tc>
          <w:tcPr>
            <w:tcW w:w="497" w:type="pct"/>
            <w:tcBorders>
              <w:top w:val="nil"/>
              <w:left w:val="nil"/>
              <w:bottom w:val="single" w:sz="4" w:space="0" w:color="auto"/>
              <w:right w:val="single" w:sz="4" w:space="0" w:color="auto"/>
            </w:tcBorders>
            <w:shd w:val="clear" w:color="000000" w:fill="D9D9D9"/>
            <w:vAlign w:val="center"/>
            <w:hideMark/>
          </w:tcPr>
          <w:p w14:paraId="1D2E2662"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Naziv cilja sektorske/ višesektorske strategije</w:t>
            </w:r>
          </w:p>
        </w:tc>
        <w:tc>
          <w:tcPr>
            <w:tcW w:w="642" w:type="pct"/>
            <w:tcBorders>
              <w:top w:val="nil"/>
              <w:left w:val="nil"/>
              <w:bottom w:val="single" w:sz="4" w:space="0" w:color="auto"/>
              <w:right w:val="single" w:sz="4" w:space="0" w:color="auto"/>
            </w:tcBorders>
            <w:shd w:val="clear" w:color="000000" w:fill="D9D9D9"/>
            <w:vAlign w:val="center"/>
            <w:hideMark/>
          </w:tcPr>
          <w:p w14:paraId="0E835259"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Pokazatelj učinka</w:t>
            </w:r>
          </w:p>
        </w:tc>
        <w:tc>
          <w:tcPr>
            <w:tcW w:w="434" w:type="pct"/>
            <w:tcBorders>
              <w:top w:val="nil"/>
              <w:left w:val="nil"/>
              <w:bottom w:val="single" w:sz="4" w:space="0" w:color="auto"/>
              <w:right w:val="single" w:sz="4" w:space="0" w:color="auto"/>
            </w:tcBorders>
            <w:shd w:val="clear" w:color="000000" w:fill="D9D9D9"/>
            <w:vAlign w:val="center"/>
            <w:hideMark/>
          </w:tcPr>
          <w:p w14:paraId="5EFAE484"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Početna vrijednost</w:t>
            </w:r>
            <w:r>
              <w:rPr>
                <w:rFonts w:eastAsia="Times New Roman" w:cs="Times New Roman"/>
                <w:b/>
                <w:bCs/>
                <w:lang w:eastAsia="hr-HR"/>
              </w:rPr>
              <w:br/>
              <w:t>pokazatelja učinka</w:t>
            </w:r>
          </w:p>
        </w:tc>
        <w:tc>
          <w:tcPr>
            <w:tcW w:w="409" w:type="pct"/>
            <w:tcBorders>
              <w:top w:val="nil"/>
              <w:left w:val="nil"/>
              <w:bottom w:val="single" w:sz="4" w:space="0" w:color="auto"/>
              <w:right w:val="single" w:sz="4" w:space="0" w:color="auto"/>
            </w:tcBorders>
            <w:shd w:val="clear" w:color="000000" w:fill="D9D9D9"/>
            <w:vAlign w:val="center"/>
            <w:hideMark/>
          </w:tcPr>
          <w:p w14:paraId="5A1D810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Ciljna</w:t>
            </w:r>
            <w:r>
              <w:rPr>
                <w:rFonts w:eastAsia="Times New Roman" w:cs="Times New Roman"/>
                <w:b/>
                <w:bCs/>
                <w:lang w:eastAsia="hr-HR"/>
              </w:rPr>
              <w:br/>
              <w:t xml:space="preserve">vrijednost pokazatelja učinka </w:t>
            </w:r>
          </w:p>
        </w:tc>
        <w:tc>
          <w:tcPr>
            <w:tcW w:w="386" w:type="pct"/>
            <w:tcBorders>
              <w:top w:val="nil"/>
              <w:left w:val="nil"/>
              <w:bottom w:val="single" w:sz="4" w:space="0" w:color="auto"/>
              <w:right w:val="single" w:sz="4" w:space="0" w:color="auto"/>
            </w:tcBorders>
            <w:shd w:val="clear" w:color="000000" w:fill="D9D9D9"/>
            <w:vAlign w:val="center"/>
            <w:hideMark/>
          </w:tcPr>
          <w:p w14:paraId="38EBEB05"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Tijelo nadležno za provedbu strateškog  cilja</w:t>
            </w:r>
          </w:p>
        </w:tc>
        <w:tc>
          <w:tcPr>
            <w:tcW w:w="442" w:type="pct"/>
            <w:tcBorders>
              <w:top w:val="nil"/>
              <w:left w:val="nil"/>
              <w:bottom w:val="single" w:sz="4" w:space="0" w:color="auto"/>
              <w:right w:val="single" w:sz="4" w:space="0" w:color="auto"/>
            </w:tcBorders>
            <w:shd w:val="clear" w:color="000000" w:fill="D9D9D9"/>
            <w:vAlign w:val="center"/>
            <w:hideMark/>
          </w:tcPr>
          <w:p w14:paraId="4DA3F3D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Naziv strateškog projekta od nacionalnog značaja</w:t>
            </w:r>
          </w:p>
        </w:tc>
        <w:tc>
          <w:tcPr>
            <w:tcW w:w="442" w:type="pct"/>
            <w:tcBorders>
              <w:top w:val="nil"/>
              <w:left w:val="nil"/>
              <w:bottom w:val="single" w:sz="4" w:space="0" w:color="auto"/>
              <w:right w:val="single" w:sz="4" w:space="0" w:color="auto"/>
            </w:tcBorders>
            <w:shd w:val="clear" w:color="000000" w:fill="D9D9D9"/>
            <w:vAlign w:val="center"/>
            <w:hideMark/>
          </w:tcPr>
          <w:p w14:paraId="25CF1EFB"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Ukupna procijenjena vrijednost  provedbe strateškog projekta od nacionalnog značaja</w:t>
            </w:r>
          </w:p>
        </w:tc>
        <w:tc>
          <w:tcPr>
            <w:tcW w:w="442" w:type="pct"/>
            <w:tcBorders>
              <w:top w:val="nil"/>
              <w:left w:val="nil"/>
              <w:bottom w:val="single" w:sz="4" w:space="0" w:color="auto"/>
              <w:right w:val="single" w:sz="4" w:space="0" w:color="auto"/>
            </w:tcBorders>
            <w:shd w:val="clear" w:color="000000" w:fill="D9D9D9"/>
            <w:vAlign w:val="center"/>
            <w:hideMark/>
          </w:tcPr>
          <w:p w14:paraId="15E457C8"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Nositelj provedbe  strateškog projekta od nacionalnog značaja</w:t>
            </w:r>
          </w:p>
        </w:tc>
        <w:tc>
          <w:tcPr>
            <w:tcW w:w="342" w:type="pct"/>
            <w:tcBorders>
              <w:top w:val="nil"/>
              <w:left w:val="nil"/>
              <w:bottom w:val="single" w:sz="4" w:space="0" w:color="auto"/>
              <w:right w:val="single" w:sz="4" w:space="0" w:color="auto"/>
            </w:tcBorders>
            <w:shd w:val="clear" w:color="000000" w:fill="92D050"/>
            <w:vAlign w:val="center"/>
            <w:hideMark/>
          </w:tcPr>
          <w:p w14:paraId="740849E7"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 xml:space="preserve">Doprinos </w:t>
            </w:r>
            <w:r>
              <w:rPr>
                <w:rFonts w:eastAsia="Times New Roman" w:cs="Times New Roman"/>
                <w:b/>
                <w:bCs/>
                <w:lang w:eastAsia="hr-HR"/>
              </w:rPr>
              <w:br/>
              <w:t>zelenoj tranziciji (DA/NE)</w:t>
            </w:r>
          </w:p>
        </w:tc>
        <w:tc>
          <w:tcPr>
            <w:tcW w:w="491" w:type="pct"/>
            <w:tcBorders>
              <w:top w:val="nil"/>
              <w:left w:val="nil"/>
              <w:bottom w:val="single" w:sz="4" w:space="0" w:color="auto"/>
              <w:right w:val="single" w:sz="4" w:space="0" w:color="auto"/>
            </w:tcBorders>
            <w:shd w:val="clear" w:color="000000" w:fill="95B3D7"/>
            <w:vAlign w:val="center"/>
            <w:hideMark/>
          </w:tcPr>
          <w:p w14:paraId="7D08103C"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t xml:space="preserve">Doprinos </w:t>
            </w:r>
            <w:r>
              <w:rPr>
                <w:rFonts w:eastAsia="Times New Roman" w:cs="Times New Roman"/>
                <w:b/>
                <w:bCs/>
                <w:lang w:eastAsia="hr-HR"/>
              </w:rPr>
              <w:br/>
              <w:t>digitalnoj transformaciji (DA/NE)</w:t>
            </w:r>
          </w:p>
        </w:tc>
        <w:tc>
          <w:tcPr>
            <w:tcW w:w="194" w:type="pct"/>
            <w:tcBorders>
              <w:top w:val="nil"/>
              <w:left w:val="nil"/>
              <w:bottom w:val="single" w:sz="4" w:space="0" w:color="auto"/>
              <w:right w:val="single" w:sz="4" w:space="0" w:color="auto"/>
            </w:tcBorders>
            <w:shd w:val="clear" w:color="000000" w:fill="D9D9D9"/>
            <w:vAlign w:val="center"/>
            <w:hideMark/>
          </w:tcPr>
          <w:p w14:paraId="3963CE99" w14:textId="77777777" w:rsidR="00245C32" w:rsidRDefault="00666F4C">
            <w:pPr>
              <w:spacing w:after="0" w:line="240" w:lineRule="auto"/>
              <w:jc w:val="center"/>
              <w:rPr>
                <w:rFonts w:eastAsia="Times New Roman" w:cs="Times New Roman"/>
                <w:b/>
                <w:bCs/>
                <w:lang w:eastAsia="hr-HR"/>
              </w:rPr>
            </w:pPr>
            <w:r>
              <w:rPr>
                <w:rFonts w:eastAsia="Times New Roman" w:cs="Times New Roman"/>
                <w:b/>
                <w:bCs/>
                <w:lang w:eastAsia="hr-HR"/>
              </w:rPr>
              <w:br/>
              <w:t>SDG</w:t>
            </w:r>
          </w:p>
        </w:tc>
      </w:tr>
      <w:tr w:rsidR="00245C32" w14:paraId="705F3DEC" w14:textId="77777777">
        <w:trPr>
          <w:trHeight w:val="1230"/>
        </w:trPr>
        <w:tc>
          <w:tcPr>
            <w:tcW w:w="279" w:type="pct"/>
            <w:vMerge w:val="restart"/>
            <w:tcBorders>
              <w:top w:val="nil"/>
              <w:left w:val="single" w:sz="4" w:space="0" w:color="auto"/>
              <w:right w:val="single" w:sz="4" w:space="0" w:color="auto"/>
            </w:tcBorders>
            <w:shd w:val="clear" w:color="auto" w:fill="auto"/>
            <w:vAlign w:val="center"/>
            <w:hideMark/>
          </w:tcPr>
          <w:p w14:paraId="387D79DF"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1</w:t>
            </w:r>
          </w:p>
        </w:tc>
        <w:tc>
          <w:tcPr>
            <w:tcW w:w="497" w:type="pct"/>
            <w:vMerge w:val="restart"/>
            <w:tcBorders>
              <w:top w:val="nil"/>
              <w:left w:val="single" w:sz="4" w:space="0" w:color="auto"/>
              <w:right w:val="single" w:sz="4" w:space="0" w:color="auto"/>
            </w:tcBorders>
            <w:shd w:val="clear" w:color="auto" w:fill="auto"/>
            <w:vAlign w:val="center"/>
            <w:hideMark/>
          </w:tcPr>
          <w:p w14:paraId="40B92D1D"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Povećanje konkurentnosti i poticanje održivog razvoja sektora unutarnje plovidbe</w:t>
            </w:r>
          </w:p>
        </w:tc>
        <w:tc>
          <w:tcPr>
            <w:tcW w:w="642" w:type="pct"/>
            <w:tcBorders>
              <w:top w:val="nil"/>
              <w:left w:val="nil"/>
              <w:bottom w:val="single" w:sz="4" w:space="0" w:color="auto"/>
              <w:right w:val="single" w:sz="4" w:space="0" w:color="auto"/>
            </w:tcBorders>
            <w:shd w:val="clear" w:color="auto" w:fill="auto"/>
            <w:vAlign w:val="center"/>
            <w:hideMark/>
          </w:tcPr>
          <w:p w14:paraId="1B0487DB" w14:textId="77777777" w:rsidR="00245C32" w:rsidRDefault="00666F4C">
            <w:pPr>
              <w:spacing w:after="0" w:line="240" w:lineRule="auto"/>
              <w:rPr>
                <w:rFonts w:eastAsia="Times New Roman" w:cs="Times New Roman"/>
                <w:sz w:val="20"/>
                <w:szCs w:val="20"/>
                <w:lang w:eastAsia="hr-HR"/>
              </w:rPr>
            </w:pPr>
            <w:r>
              <w:rPr>
                <w:rFonts w:eastAsia="Times New Roman" w:cs="Times New Roman"/>
                <w:sz w:val="20"/>
                <w:szCs w:val="20"/>
                <w:lang w:eastAsia="hr-HR"/>
              </w:rPr>
              <w:t>Udio teretnog prometa na unutarnjim vodama u odnosu na ukupan teretni promet; Kod: II.02.11.16</w:t>
            </w:r>
          </w:p>
        </w:tc>
        <w:tc>
          <w:tcPr>
            <w:tcW w:w="434" w:type="pct"/>
            <w:tcBorders>
              <w:top w:val="nil"/>
              <w:left w:val="nil"/>
              <w:bottom w:val="single" w:sz="4" w:space="0" w:color="auto"/>
              <w:right w:val="single" w:sz="4" w:space="0" w:color="auto"/>
            </w:tcBorders>
            <w:shd w:val="clear" w:color="auto" w:fill="auto"/>
            <w:vAlign w:val="center"/>
            <w:hideMark/>
          </w:tcPr>
          <w:p w14:paraId="17DC99A1"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0,78 %</w:t>
            </w:r>
          </w:p>
        </w:tc>
        <w:tc>
          <w:tcPr>
            <w:tcW w:w="409" w:type="pct"/>
            <w:tcBorders>
              <w:top w:val="nil"/>
              <w:left w:val="nil"/>
              <w:bottom w:val="single" w:sz="4" w:space="0" w:color="auto"/>
              <w:right w:val="single" w:sz="4" w:space="0" w:color="auto"/>
            </w:tcBorders>
            <w:shd w:val="clear" w:color="auto" w:fill="auto"/>
            <w:vAlign w:val="center"/>
            <w:hideMark/>
          </w:tcPr>
          <w:p w14:paraId="04FE6A64"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3,05 %</w:t>
            </w:r>
          </w:p>
        </w:tc>
        <w:tc>
          <w:tcPr>
            <w:tcW w:w="386" w:type="pct"/>
            <w:vMerge w:val="restart"/>
            <w:tcBorders>
              <w:top w:val="nil"/>
              <w:left w:val="single" w:sz="4" w:space="0" w:color="auto"/>
              <w:right w:val="single" w:sz="4" w:space="0" w:color="auto"/>
            </w:tcBorders>
            <w:shd w:val="clear" w:color="auto" w:fill="auto"/>
            <w:vAlign w:val="center"/>
            <w:hideMark/>
          </w:tcPr>
          <w:p w14:paraId="2F443AF2"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MMPI</w:t>
            </w:r>
          </w:p>
        </w:tc>
        <w:tc>
          <w:tcPr>
            <w:tcW w:w="442" w:type="pct"/>
            <w:vMerge w:val="restart"/>
            <w:tcBorders>
              <w:top w:val="nil"/>
              <w:left w:val="single" w:sz="4" w:space="0" w:color="auto"/>
              <w:right w:val="single" w:sz="4" w:space="0" w:color="auto"/>
            </w:tcBorders>
            <w:shd w:val="clear" w:color="auto" w:fill="auto"/>
            <w:vAlign w:val="center"/>
            <w:hideMark/>
          </w:tcPr>
          <w:p w14:paraId="67962DBA"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 n/p</w:t>
            </w:r>
            <w:r>
              <w:rPr>
                <w:rFonts w:eastAsia="Times New Roman" w:cs="Times New Roman"/>
                <w:sz w:val="20"/>
                <w:szCs w:val="20"/>
                <w:lang w:eastAsia="hr-HR"/>
              </w:rPr>
              <w:br/>
              <w:t xml:space="preserve"> </w:t>
            </w:r>
          </w:p>
        </w:tc>
        <w:tc>
          <w:tcPr>
            <w:tcW w:w="442" w:type="pct"/>
            <w:vMerge w:val="restart"/>
            <w:tcBorders>
              <w:top w:val="nil"/>
              <w:left w:val="single" w:sz="4" w:space="0" w:color="auto"/>
              <w:right w:val="single" w:sz="4" w:space="0" w:color="auto"/>
            </w:tcBorders>
            <w:shd w:val="clear" w:color="auto" w:fill="auto"/>
            <w:vAlign w:val="center"/>
            <w:hideMark/>
          </w:tcPr>
          <w:p w14:paraId="07653448"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n/p</w:t>
            </w:r>
          </w:p>
        </w:tc>
        <w:tc>
          <w:tcPr>
            <w:tcW w:w="442" w:type="pct"/>
            <w:vMerge w:val="restart"/>
            <w:tcBorders>
              <w:top w:val="nil"/>
              <w:left w:val="single" w:sz="4" w:space="0" w:color="auto"/>
              <w:right w:val="single" w:sz="4" w:space="0" w:color="auto"/>
            </w:tcBorders>
            <w:shd w:val="clear" w:color="auto" w:fill="auto"/>
            <w:vAlign w:val="center"/>
            <w:hideMark/>
          </w:tcPr>
          <w:p w14:paraId="50935D5C"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n/p</w:t>
            </w:r>
          </w:p>
        </w:tc>
        <w:tc>
          <w:tcPr>
            <w:tcW w:w="342" w:type="pct"/>
            <w:vMerge w:val="restart"/>
            <w:tcBorders>
              <w:top w:val="nil"/>
              <w:left w:val="single" w:sz="4" w:space="0" w:color="auto"/>
              <w:right w:val="single" w:sz="4" w:space="0" w:color="auto"/>
            </w:tcBorders>
            <w:shd w:val="clear" w:color="auto" w:fill="auto"/>
            <w:vAlign w:val="center"/>
            <w:hideMark/>
          </w:tcPr>
          <w:p w14:paraId="40717CE5"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DA</w:t>
            </w:r>
          </w:p>
        </w:tc>
        <w:tc>
          <w:tcPr>
            <w:tcW w:w="491" w:type="pct"/>
            <w:vMerge w:val="restart"/>
            <w:tcBorders>
              <w:top w:val="nil"/>
              <w:left w:val="single" w:sz="4" w:space="0" w:color="auto"/>
              <w:right w:val="single" w:sz="4" w:space="0" w:color="auto"/>
            </w:tcBorders>
            <w:shd w:val="clear" w:color="auto" w:fill="auto"/>
            <w:vAlign w:val="center"/>
            <w:hideMark/>
          </w:tcPr>
          <w:p w14:paraId="5CD13B4D"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NE</w:t>
            </w:r>
          </w:p>
        </w:tc>
        <w:tc>
          <w:tcPr>
            <w:tcW w:w="194" w:type="pct"/>
            <w:vMerge w:val="restart"/>
            <w:tcBorders>
              <w:top w:val="nil"/>
              <w:left w:val="single" w:sz="4" w:space="0" w:color="auto"/>
              <w:right w:val="single" w:sz="4" w:space="0" w:color="auto"/>
            </w:tcBorders>
            <w:shd w:val="clear" w:color="auto" w:fill="auto"/>
            <w:vAlign w:val="center"/>
            <w:hideMark/>
          </w:tcPr>
          <w:p w14:paraId="61DCD834"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SDG 8</w:t>
            </w:r>
          </w:p>
        </w:tc>
      </w:tr>
      <w:tr w:rsidR="00245C32" w14:paraId="520636E4" w14:textId="77777777">
        <w:trPr>
          <w:trHeight w:val="1110"/>
        </w:trPr>
        <w:tc>
          <w:tcPr>
            <w:tcW w:w="279" w:type="pct"/>
            <w:vMerge/>
            <w:tcBorders>
              <w:left w:val="single" w:sz="4" w:space="0" w:color="auto"/>
              <w:right w:val="single" w:sz="4" w:space="0" w:color="auto"/>
            </w:tcBorders>
            <w:vAlign w:val="center"/>
            <w:hideMark/>
          </w:tcPr>
          <w:p w14:paraId="10D76A51" w14:textId="77777777" w:rsidR="00245C32" w:rsidRDefault="00245C32">
            <w:pPr>
              <w:spacing w:after="0" w:line="240" w:lineRule="auto"/>
              <w:rPr>
                <w:rFonts w:eastAsia="Times New Roman" w:cs="Times New Roman"/>
                <w:sz w:val="20"/>
                <w:szCs w:val="20"/>
                <w:lang w:eastAsia="hr-HR"/>
              </w:rPr>
            </w:pPr>
          </w:p>
        </w:tc>
        <w:tc>
          <w:tcPr>
            <w:tcW w:w="497" w:type="pct"/>
            <w:vMerge/>
            <w:tcBorders>
              <w:left w:val="single" w:sz="4" w:space="0" w:color="auto"/>
              <w:right w:val="single" w:sz="4" w:space="0" w:color="auto"/>
            </w:tcBorders>
            <w:vAlign w:val="center"/>
            <w:hideMark/>
          </w:tcPr>
          <w:p w14:paraId="33166856" w14:textId="77777777" w:rsidR="00245C32" w:rsidRDefault="00245C32">
            <w:pPr>
              <w:spacing w:after="0" w:line="240" w:lineRule="auto"/>
              <w:rPr>
                <w:rFonts w:eastAsia="Times New Roman" w:cs="Times New Roman"/>
                <w:sz w:val="20"/>
                <w:szCs w:val="20"/>
                <w:lang w:eastAsia="hr-HR"/>
              </w:rPr>
            </w:pPr>
          </w:p>
        </w:tc>
        <w:tc>
          <w:tcPr>
            <w:tcW w:w="642" w:type="pct"/>
            <w:tcBorders>
              <w:top w:val="nil"/>
              <w:left w:val="nil"/>
              <w:bottom w:val="single" w:sz="4" w:space="0" w:color="auto"/>
              <w:right w:val="single" w:sz="4" w:space="0" w:color="auto"/>
            </w:tcBorders>
            <w:shd w:val="clear" w:color="auto" w:fill="auto"/>
            <w:vAlign w:val="center"/>
            <w:hideMark/>
          </w:tcPr>
          <w:p w14:paraId="7DAD8CF2" w14:textId="77777777" w:rsidR="00245C32" w:rsidRDefault="00666F4C">
            <w:pPr>
              <w:spacing w:after="0" w:line="240" w:lineRule="auto"/>
              <w:rPr>
                <w:rFonts w:eastAsia="Times New Roman" w:cs="Times New Roman"/>
                <w:sz w:val="20"/>
                <w:szCs w:val="20"/>
                <w:lang w:eastAsia="hr-HR"/>
              </w:rPr>
            </w:pPr>
            <w:r>
              <w:rPr>
                <w:rFonts w:eastAsia="Times New Roman" w:cs="Times New Roman"/>
                <w:sz w:val="20"/>
                <w:szCs w:val="20"/>
                <w:lang w:eastAsia="hr-HR"/>
              </w:rPr>
              <w:t>Udio putnika na unutarnjim vodama u odnosu na ukupan putnički promet; Kod: II.02.11.15</w:t>
            </w:r>
          </w:p>
        </w:tc>
        <w:tc>
          <w:tcPr>
            <w:tcW w:w="434" w:type="pct"/>
            <w:tcBorders>
              <w:top w:val="nil"/>
              <w:left w:val="nil"/>
              <w:bottom w:val="single" w:sz="4" w:space="0" w:color="auto"/>
              <w:right w:val="single" w:sz="4" w:space="0" w:color="auto"/>
            </w:tcBorders>
            <w:shd w:val="clear" w:color="auto" w:fill="auto"/>
            <w:vAlign w:val="center"/>
            <w:hideMark/>
          </w:tcPr>
          <w:p w14:paraId="06051ABA"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1,52 %</w:t>
            </w:r>
          </w:p>
        </w:tc>
        <w:tc>
          <w:tcPr>
            <w:tcW w:w="409" w:type="pct"/>
            <w:tcBorders>
              <w:top w:val="nil"/>
              <w:left w:val="nil"/>
              <w:bottom w:val="single" w:sz="4" w:space="0" w:color="auto"/>
              <w:right w:val="single" w:sz="4" w:space="0" w:color="auto"/>
            </w:tcBorders>
            <w:shd w:val="clear" w:color="auto" w:fill="auto"/>
            <w:vAlign w:val="center"/>
            <w:hideMark/>
          </w:tcPr>
          <w:p w14:paraId="0CDEF9F6"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4,32 %</w:t>
            </w:r>
          </w:p>
        </w:tc>
        <w:tc>
          <w:tcPr>
            <w:tcW w:w="386" w:type="pct"/>
            <w:vMerge/>
            <w:tcBorders>
              <w:left w:val="single" w:sz="4" w:space="0" w:color="auto"/>
              <w:right w:val="single" w:sz="4" w:space="0" w:color="auto"/>
            </w:tcBorders>
            <w:vAlign w:val="center"/>
            <w:hideMark/>
          </w:tcPr>
          <w:p w14:paraId="6128022B"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right w:val="single" w:sz="4" w:space="0" w:color="auto"/>
            </w:tcBorders>
            <w:vAlign w:val="center"/>
            <w:hideMark/>
          </w:tcPr>
          <w:p w14:paraId="56E8277A"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right w:val="single" w:sz="4" w:space="0" w:color="auto"/>
            </w:tcBorders>
            <w:vAlign w:val="center"/>
            <w:hideMark/>
          </w:tcPr>
          <w:p w14:paraId="233F56D4"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right w:val="single" w:sz="4" w:space="0" w:color="auto"/>
            </w:tcBorders>
            <w:vAlign w:val="center"/>
            <w:hideMark/>
          </w:tcPr>
          <w:p w14:paraId="4FF2BEE2" w14:textId="77777777" w:rsidR="00245C32" w:rsidRDefault="00245C32">
            <w:pPr>
              <w:spacing w:after="0" w:line="240" w:lineRule="auto"/>
              <w:rPr>
                <w:rFonts w:eastAsia="Times New Roman" w:cs="Times New Roman"/>
                <w:sz w:val="20"/>
                <w:szCs w:val="20"/>
                <w:lang w:eastAsia="hr-HR"/>
              </w:rPr>
            </w:pPr>
          </w:p>
        </w:tc>
        <w:tc>
          <w:tcPr>
            <w:tcW w:w="342" w:type="pct"/>
            <w:vMerge/>
            <w:tcBorders>
              <w:left w:val="single" w:sz="4" w:space="0" w:color="auto"/>
              <w:right w:val="single" w:sz="4" w:space="0" w:color="auto"/>
            </w:tcBorders>
            <w:vAlign w:val="center"/>
            <w:hideMark/>
          </w:tcPr>
          <w:p w14:paraId="2E91C2F6" w14:textId="77777777" w:rsidR="00245C32" w:rsidRDefault="00245C32">
            <w:pPr>
              <w:spacing w:after="0" w:line="240" w:lineRule="auto"/>
              <w:rPr>
                <w:rFonts w:eastAsia="Times New Roman" w:cs="Times New Roman"/>
                <w:sz w:val="20"/>
                <w:szCs w:val="20"/>
                <w:lang w:eastAsia="hr-HR"/>
              </w:rPr>
            </w:pPr>
          </w:p>
        </w:tc>
        <w:tc>
          <w:tcPr>
            <w:tcW w:w="491" w:type="pct"/>
            <w:vMerge/>
            <w:tcBorders>
              <w:left w:val="single" w:sz="4" w:space="0" w:color="auto"/>
              <w:right w:val="single" w:sz="4" w:space="0" w:color="auto"/>
            </w:tcBorders>
            <w:vAlign w:val="center"/>
            <w:hideMark/>
          </w:tcPr>
          <w:p w14:paraId="28F12F8F" w14:textId="77777777" w:rsidR="00245C32" w:rsidRDefault="00245C32">
            <w:pPr>
              <w:spacing w:after="0" w:line="240" w:lineRule="auto"/>
              <w:rPr>
                <w:rFonts w:eastAsia="Times New Roman" w:cs="Times New Roman"/>
                <w:sz w:val="20"/>
                <w:szCs w:val="20"/>
                <w:lang w:eastAsia="hr-HR"/>
              </w:rPr>
            </w:pPr>
          </w:p>
        </w:tc>
        <w:tc>
          <w:tcPr>
            <w:tcW w:w="194" w:type="pct"/>
            <w:vMerge/>
            <w:tcBorders>
              <w:left w:val="single" w:sz="4" w:space="0" w:color="auto"/>
              <w:right w:val="single" w:sz="4" w:space="0" w:color="auto"/>
            </w:tcBorders>
            <w:vAlign w:val="center"/>
            <w:hideMark/>
          </w:tcPr>
          <w:p w14:paraId="47BA52C5" w14:textId="77777777" w:rsidR="00245C32" w:rsidRDefault="00245C32">
            <w:pPr>
              <w:spacing w:after="0" w:line="240" w:lineRule="auto"/>
              <w:rPr>
                <w:rFonts w:eastAsia="Times New Roman" w:cs="Times New Roman"/>
                <w:sz w:val="20"/>
                <w:szCs w:val="20"/>
                <w:lang w:eastAsia="hr-HR"/>
              </w:rPr>
            </w:pPr>
          </w:p>
        </w:tc>
      </w:tr>
      <w:tr w:rsidR="00245C32" w14:paraId="41CCD48B" w14:textId="77777777">
        <w:trPr>
          <w:trHeight w:val="1230"/>
        </w:trPr>
        <w:tc>
          <w:tcPr>
            <w:tcW w:w="279" w:type="pct"/>
            <w:vMerge/>
            <w:tcBorders>
              <w:left w:val="single" w:sz="4" w:space="0" w:color="auto"/>
              <w:right w:val="single" w:sz="4" w:space="0" w:color="auto"/>
            </w:tcBorders>
            <w:vAlign w:val="center"/>
            <w:hideMark/>
          </w:tcPr>
          <w:p w14:paraId="5374B52C" w14:textId="77777777" w:rsidR="00245C32" w:rsidRDefault="00245C32">
            <w:pPr>
              <w:spacing w:after="0" w:line="240" w:lineRule="auto"/>
              <w:rPr>
                <w:rFonts w:eastAsia="Times New Roman" w:cs="Times New Roman"/>
                <w:sz w:val="20"/>
                <w:szCs w:val="20"/>
                <w:lang w:eastAsia="hr-HR"/>
              </w:rPr>
            </w:pPr>
          </w:p>
        </w:tc>
        <w:tc>
          <w:tcPr>
            <w:tcW w:w="497" w:type="pct"/>
            <w:vMerge/>
            <w:tcBorders>
              <w:left w:val="single" w:sz="4" w:space="0" w:color="auto"/>
              <w:right w:val="single" w:sz="4" w:space="0" w:color="auto"/>
            </w:tcBorders>
            <w:vAlign w:val="center"/>
            <w:hideMark/>
          </w:tcPr>
          <w:p w14:paraId="3F574BDA" w14:textId="77777777" w:rsidR="00245C32" w:rsidRDefault="00245C32">
            <w:pPr>
              <w:spacing w:after="0" w:line="240" w:lineRule="auto"/>
              <w:rPr>
                <w:rFonts w:eastAsia="Times New Roman" w:cs="Times New Roman"/>
                <w:sz w:val="20"/>
                <w:szCs w:val="20"/>
                <w:lang w:eastAsia="hr-HR"/>
              </w:rPr>
            </w:pPr>
          </w:p>
        </w:tc>
        <w:tc>
          <w:tcPr>
            <w:tcW w:w="642" w:type="pct"/>
            <w:tcBorders>
              <w:top w:val="nil"/>
              <w:left w:val="nil"/>
              <w:bottom w:val="single" w:sz="4" w:space="0" w:color="auto"/>
              <w:right w:val="single" w:sz="4" w:space="0" w:color="auto"/>
            </w:tcBorders>
            <w:shd w:val="clear" w:color="auto" w:fill="auto"/>
            <w:vAlign w:val="center"/>
            <w:hideMark/>
          </w:tcPr>
          <w:p w14:paraId="1305AF22" w14:textId="77777777" w:rsidR="00245C32" w:rsidRDefault="00666F4C">
            <w:pPr>
              <w:spacing w:after="0" w:line="240" w:lineRule="auto"/>
              <w:rPr>
                <w:rFonts w:eastAsia="Times New Roman" w:cs="Times New Roman"/>
                <w:sz w:val="20"/>
                <w:szCs w:val="20"/>
                <w:lang w:eastAsia="hr-HR"/>
              </w:rPr>
            </w:pPr>
            <w:r>
              <w:rPr>
                <w:rFonts w:eastAsia="Times New Roman" w:cs="Times New Roman"/>
                <w:sz w:val="20"/>
                <w:szCs w:val="20"/>
                <w:lang w:eastAsia="hr-HR"/>
              </w:rPr>
              <w:t>Emisije CO2 pogonskih goriva plovila na unutarnjim vodama; Kod: II.02.11.13</w:t>
            </w:r>
          </w:p>
        </w:tc>
        <w:tc>
          <w:tcPr>
            <w:tcW w:w="434" w:type="pct"/>
            <w:tcBorders>
              <w:top w:val="nil"/>
              <w:left w:val="nil"/>
              <w:bottom w:val="single" w:sz="4" w:space="0" w:color="auto"/>
              <w:right w:val="single" w:sz="4" w:space="0" w:color="auto"/>
            </w:tcBorders>
            <w:shd w:val="clear" w:color="auto" w:fill="auto"/>
            <w:vAlign w:val="center"/>
            <w:hideMark/>
          </w:tcPr>
          <w:p w14:paraId="5C1C6306"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1,2 % </w:t>
            </w:r>
          </w:p>
          <w:p w14:paraId="480FB572"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ili</w:t>
            </w:r>
          </w:p>
          <w:p w14:paraId="1DB0AF35"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1,54 </w:t>
            </w:r>
            <w:proofErr w:type="spellStart"/>
            <w:r>
              <w:rPr>
                <w:rFonts w:eastAsia="Times New Roman" w:cs="Times New Roman"/>
                <w:sz w:val="20"/>
                <w:szCs w:val="20"/>
                <w:lang w:eastAsia="hr-HR"/>
              </w:rPr>
              <w:t>kt</w:t>
            </w:r>
            <w:proofErr w:type="spellEnd"/>
            <w:r>
              <w:rPr>
                <w:rFonts w:eastAsia="Times New Roman" w:cs="Times New Roman"/>
                <w:sz w:val="20"/>
                <w:szCs w:val="20"/>
                <w:lang w:eastAsia="hr-HR"/>
              </w:rPr>
              <w:t xml:space="preserve"> CO2eq    (udio od ukupnog prometnog sektora)</w:t>
            </w:r>
          </w:p>
        </w:tc>
        <w:tc>
          <w:tcPr>
            <w:tcW w:w="409" w:type="pct"/>
            <w:tcBorders>
              <w:top w:val="nil"/>
              <w:left w:val="nil"/>
              <w:bottom w:val="single" w:sz="4" w:space="0" w:color="auto"/>
              <w:right w:val="single" w:sz="4" w:space="0" w:color="auto"/>
            </w:tcBorders>
            <w:shd w:val="clear" w:color="auto" w:fill="auto"/>
            <w:vAlign w:val="center"/>
            <w:hideMark/>
          </w:tcPr>
          <w:p w14:paraId="1E3E4119"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0,6 % </w:t>
            </w:r>
          </w:p>
          <w:p w14:paraId="55542270"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ili </w:t>
            </w:r>
          </w:p>
          <w:p w14:paraId="17BA1209"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0,772 </w:t>
            </w:r>
            <w:proofErr w:type="spellStart"/>
            <w:r>
              <w:rPr>
                <w:rFonts w:eastAsia="Times New Roman" w:cs="Times New Roman"/>
                <w:sz w:val="20"/>
                <w:szCs w:val="20"/>
                <w:lang w:eastAsia="hr-HR"/>
              </w:rPr>
              <w:t>kt</w:t>
            </w:r>
            <w:proofErr w:type="spellEnd"/>
            <w:r>
              <w:rPr>
                <w:rFonts w:eastAsia="Times New Roman" w:cs="Times New Roman"/>
                <w:sz w:val="20"/>
                <w:szCs w:val="20"/>
                <w:lang w:eastAsia="hr-HR"/>
              </w:rPr>
              <w:t xml:space="preserve"> CO2eq         (udio od ukupnog prometnog sektora)</w:t>
            </w:r>
          </w:p>
        </w:tc>
        <w:tc>
          <w:tcPr>
            <w:tcW w:w="386" w:type="pct"/>
            <w:vMerge/>
            <w:tcBorders>
              <w:left w:val="single" w:sz="4" w:space="0" w:color="auto"/>
              <w:right w:val="single" w:sz="4" w:space="0" w:color="auto"/>
            </w:tcBorders>
            <w:vAlign w:val="center"/>
            <w:hideMark/>
          </w:tcPr>
          <w:p w14:paraId="58529399"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right w:val="single" w:sz="4" w:space="0" w:color="auto"/>
            </w:tcBorders>
            <w:vAlign w:val="center"/>
            <w:hideMark/>
          </w:tcPr>
          <w:p w14:paraId="72F5347D"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right w:val="single" w:sz="4" w:space="0" w:color="auto"/>
            </w:tcBorders>
            <w:vAlign w:val="center"/>
            <w:hideMark/>
          </w:tcPr>
          <w:p w14:paraId="43EB8C6E"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right w:val="single" w:sz="4" w:space="0" w:color="auto"/>
            </w:tcBorders>
            <w:vAlign w:val="center"/>
            <w:hideMark/>
          </w:tcPr>
          <w:p w14:paraId="3E773CE4" w14:textId="77777777" w:rsidR="00245C32" w:rsidRDefault="00245C32">
            <w:pPr>
              <w:spacing w:after="0" w:line="240" w:lineRule="auto"/>
              <w:rPr>
                <w:rFonts w:eastAsia="Times New Roman" w:cs="Times New Roman"/>
                <w:sz w:val="20"/>
                <w:szCs w:val="20"/>
                <w:lang w:eastAsia="hr-HR"/>
              </w:rPr>
            </w:pPr>
          </w:p>
        </w:tc>
        <w:tc>
          <w:tcPr>
            <w:tcW w:w="342" w:type="pct"/>
            <w:vMerge/>
            <w:tcBorders>
              <w:left w:val="single" w:sz="4" w:space="0" w:color="auto"/>
              <w:right w:val="single" w:sz="4" w:space="0" w:color="auto"/>
            </w:tcBorders>
            <w:vAlign w:val="center"/>
            <w:hideMark/>
          </w:tcPr>
          <w:p w14:paraId="7F67C400" w14:textId="77777777" w:rsidR="00245C32" w:rsidRDefault="00245C32">
            <w:pPr>
              <w:spacing w:after="0" w:line="240" w:lineRule="auto"/>
              <w:rPr>
                <w:rFonts w:eastAsia="Times New Roman" w:cs="Times New Roman"/>
                <w:sz w:val="20"/>
                <w:szCs w:val="20"/>
                <w:lang w:eastAsia="hr-HR"/>
              </w:rPr>
            </w:pPr>
          </w:p>
        </w:tc>
        <w:tc>
          <w:tcPr>
            <w:tcW w:w="491" w:type="pct"/>
            <w:vMerge/>
            <w:tcBorders>
              <w:left w:val="single" w:sz="4" w:space="0" w:color="auto"/>
              <w:right w:val="single" w:sz="4" w:space="0" w:color="auto"/>
            </w:tcBorders>
            <w:vAlign w:val="center"/>
            <w:hideMark/>
          </w:tcPr>
          <w:p w14:paraId="4AD737A6" w14:textId="77777777" w:rsidR="00245C32" w:rsidRDefault="00245C32">
            <w:pPr>
              <w:spacing w:after="0" w:line="240" w:lineRule="auto"/>
              <w:rPr>
                <w:rFonts w:eastAsia="Times New Roman" w:cs="Times New Roman"/>
                <w:sz w:val="20"/>
                <w:szCs w:val="20"/>
                <w:lang w:eastAsia="hr-HR"/>
              </w:rPr>
            </w:pPr>
          </w:p>
        </w:tc>
        <w:tc>
          <w:tcPr>
            <w:tcW w:w="194" w:type="pct"/>
            <w:vMerge/>
            <w:tcBorders>
              <w:left w:val="single" w:sz="4" w:space="0" w:color="auto"/>
              <w:right w:val="single" w:sz="4" w:space="0" w:color="auto"/>
            </w:tcBorders>
            <w:vAlign w:val="center"/>
            <w:hideMark/>
          </w:tcPr>
          <w:p w14:paraId="3D7EBAB0" w14:textId="77777777" w:rsidR="00245C32" w:rsidRDefault="00245C32">
            <w:pPr>
              <w:spacing w:after="0" w:line="240" w:lineRule="auto"/>
              <w:rPr>
                <w:rFonts w:eastAsia="Times New Roman" w:cs="Times New Roman"/>
                <w:sz w:val="20"/>
                <w:szCs w:val="20"/>
                <w:lang w:eastAsia="hr-HR"/>
              </w:rPr>
            </w:pPr>
          </w:p>
        </w:tc>
      </w:tr>
      <w:tr w:rsidR="00245C32" w14:paraId="112826BF" w14:textId="77777777">
        <w:trPr>
          <w:trHeight w:val="1230"/>
        </w:trPr>
        <w:tc>
          <w:tcPr>
            <w:tcW w:w="279" w:type="pct"/>
            <w:vMerge/>
            <w:tcBorders>
              <w:left w:val="single" w:sz="4" w:space="0" w:color="auto"/>
              <w:bottom w:val="single" w:sz="4" w:space="0" w:color="auto"/>
              <w:right w:val="single" w:sz="4" w:space="0" w:color="auto"/>
            </w:tcBorders>
            <w:vAlign w:val="center"/>
          </w:tcPr>
          <w:p w14:paraId="6A02B3D5" w14:textId="77777777" w:rsidR="00245C32" w:rsidRDefault="00245C32">
            <w:pPr>
              <w:spacing w:after="0" w:line="240" w:lineRule="auto"/>
              <w:rPr>
                <w:rFonts w:eastAsia="Times New Roman" w:cs="Times New Roman"/>
                <w:sz w:val="20"/>
                <w:szCs w:val="20"/>
                <w:lang w:eastAsia="hr-HR"/>
              </w:rPr>
            </w:pPr>
          </w:p>
        </w:tc>
        <w:tc>
          <w:tcPr>
            <w:tcW w:w="497" w:type="pct"/>
            <w:vMerge/>
            <w:tcBorders>
              <w:left w:val="single" w:sz="4" w:space="0" w:color="auto"/>
              <w:bottom w:val="single" w:sz="4" w:space="0" w:color="auto"/>
              <w:right w:val="single" w:sz="4" w:space="0" w:color="auto"/>
            </w:tcBorders>
            <w:vAlign w:val="center"/>
          </w:tcPr>
          <w:p w14:paraId="04B9DC55" w14:textId="77777777" w:rsidR="00245C32" w:rsidRDefault="00245C32">
            <w:pPr>
              <w:spacing w:after="0" w:line="240" w:lineRule="auto"/>
              <w:rPr>
                <w:rFonts w:eastAsia="Times New Roman" w:cs="Times New Roman"/>
                <w:sz w:val="20"/>
                <w:szCs w:val="20"/>
                <w:lang w:eastAsia="hr-HR"/>
              </w:rPr>
            </w:pPr>
          </w:p>
        </w:tc>
        <w:tc>
          <w:tcPr>
            <w:tcW w:w="642" w:type="pct"/>
            <w:tcBorders>
              <w:top w:val="nil"/>
              <w:left w:val="nil"/>
              <w:bottom w:val="single" w:sz="4" w:space="0" w:color="auto"/>
              <w:right w:val="single" w:sz="4" w:space="0" w:color="auto"/>
            </w:tcBorders>
            <w:shd w:val="clear" w:color="auto" w:fill="auto"/>
            <w:vAlign w:val="center"/>
          </w:tcPr>
          <w:p w14:paraId="69465635" w14:textId="77777777" w:rsidR="00245C32" w:rsidRDefault="00666F4C">
            <w:pPr>
              <w:spacing w:after="0" w:line="240" w:lineRule="auto"/>
              <w:rPr>
                <w:rFonts w:eastAsia="Times New Roman" w:cs="Times New Roman"/>
                <w:sz w:val="20"/>
                <w:szCs w:val="20"/>
                <w:lang w:eastAsia="hr-HR"/>
              </w:rPr>
            </w:pPr>
            <w:r>
              <w:rPr>
                <w:rFonts w:eastAsia="Times New Roman" w:cs="Times New Roman"/>
                <w:sz w:val="20"/>
                <w:szCs w:val="20"/>
                <w:lang w:eastAsia="hr-HR"/>
              </w:rPr>
              <w:t xml:space="preserve">Emisije stakleničkih plinova izražene u </w:t>
            </w:r>
            <w:proofErr w:type="spellStart"/>
            <w:r>
              <w:rPr>
                <w:rFonts w:eastAsia="Times New Roman" w:cs="Times New Roman"/>
                <w:sz w:val="20"/>
                <w:szCs w:val="20"/>
                <w:lang w:eastAsia="hr-HR"/>
              </w:rPr>
              <w:t>kt</w:t>
            </w:r>
            <w:proofErr w:type="spellEnd"/>
            <w:r>
              <w:rPr>
                <w:rFonts w:eastAsia="Times New Roman" w:cs="Times New Roman"/>
                <w:sz w:val="20"/>
                <w:szCs w:val="20"/>
                <w:lang w:eastAsia="hr-HR"/>
              </w:rPr>
              <w:t xml:space="preserve"> CO2eq nastale uslijed izgaranja pogonskih goriva u plovilima na unutarnjim vodama; Kod: II.02.11.14</w:t>
            </w:r>
          </w:p>
        </w:tc>
        <w:tc>
          <w:tcPr>
            <w:tcW w:w="434" w:type="pct"/>
            <w:tcBorders>
              <w:top w:val="nil"/>
              <w:left w:val="nil"/>
              <w:bottom w:val="single" w:sz="4" w:space="0" w:color="auto"/>
              <w:right w:val="single" w:sz="4" w:space="0" w:color="auto"/>
            </w:tcBorders>
            <w:shd w:val="clear" w:color="auto" w:fill="auto"/>
            <w:vAlign w:val="center"/>
          </w:tcPr>
          <w:p w14:paraId="4A662B56"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1,2 % </w:t>
            </w:r>
          </w:p>
          <w:p w14:paraId="4C99544A"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ili </w:t>
            </w:r>
          </w:p>
          <w:p w14:paraId="314370C0"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1,54 </w:t>
            </w:r>
            <w:proofErr w:type="spellStart"/>
            <w:r>
              <w:rPr>
                <w:rFonts w:eastAsia="Times New Roman" w:cs="Times New Roman"/>
                <w:sz w:val="20"/>
                <w:szCs w:val="20"/>
                <w:lang w:eastAsia="hr-HR"/>
              </w:rPr>
              <w:t>kt</w:t>
            </w:r>
            <w:proofErr w:type="spellEnd"/>
            <w:r>
              <w:rPr>
                <w:rFonts w:eastAsia="Times New Roman" w:cs="Times New Roman"/>
                <w:sz w:val="20"/>
                <w:szCs w:val="20"/>
                <w:lang w:eastAsia="hr-HR"/>
              </w:rPr>
              <w:t xml:space="preserve"> CO2eq       (udio od ukupnog prometnog sektora)</w:t>
            </w:r>
          </w:p>
        </w:tc>
        <w:tc>
          <w:tcPr>
            <w:tcW w:w="409" w:type="pct"/>
            <w:tcBorders>
              <w:top w:val="nil"/>
              <w:left w:val="nil"/>
              <w:bottom w:val="single" w:sz="4" w:space="0" w:color="auto"/>
              <w:right w:val="single" w:sz="4" w:space="0" w:color="auto"/>
            </w:tcBorders>
            <w:shd w:val="clear" w:color="auto" w:fill="auto"/>
            <w:vAlign w:val="center"/>
          </w:tcPr>
          <w:p w14:paraId="034955BD"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0,6 % </w:t>
            </w:r>
          </w:p>
          <w:p w14:paraId="2F6ADAED"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ili </w:t>
            </w:r>
          </w:p>
          <w:p w14:paraId="315D7078"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0,772 </w:t>
            </w:r>
            <w:proofErr w:type="spellStart"/>
            <w:r>
              <w:rPr>
                <w:rFonts w:eastAsia="Times New Roman" w:cs="Times New Roman"/>
                <w:sz w:val="20"/>
                <w:szCs w:val="20"/>
                <w:lang w:eastAsia="hr-HR"/>
              </w:rPr>
              <w:t>kt</w:t>
            </w:r>
            <w:proofErr w:type="spellEnd"/>
            <w:r>
              <w:rPr>
                <w:rFonts w:eastAsia="Times New Roman" w:cs="Times New Roman"/>
                <w:sz w:val="20"/>
                <w:szCs w:val="20"/>
                <w:lang w:eastAsia="hr-HR"/>
              </w:rPr>
              <w:t xml:space="preserve"> CO2eq       (udio od ukupnog prometnog sektora)</w:t>
            </w:r>
          </w:p>
        </w:tc>
        <w:tc>
          <w:tcPr>
            <w:tcW w:w="386" w:type="pct"/>
            <w:vMerge/>
            <w:tcBorders>
              <w:left w:val="single" w:sz="4" w:space="0" w:color="auto"/>
              <w:bottom w:val="single" w:sz="4" w:space="0" w:color="000000"/>
              <w:right w:val="single" w:sz="4" w:space="0" w:color="auto"/>
            </w:tcBorders>
            <w:vAlign w:val="center"/>
          </w:tcPr>
          <w:p w14:paraId="68B0892D"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bottom w:val="single" w:sz="4" w:space="0" w:color="000000"/>
              <w:right w:val="single" w:sz="4" w:space="0" w:color="auto"/>
            </w:tcBorders>
            <w:vAlign w:val="center"/>
          </w:tcPr>
          <w:p w14:paraId="578B7E87"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bottom w:val="single" w:sz="4" w:space="0" w:color="000000"/>
              <w:right w:val="single" w:sz="4" w:space="0" w:color="auto"/>
            </w:tcBorders>
            <w:vAlign w:val="center"/>
          </w:tcPr>
          <w:p w14:paraId="1D81F290" w14:textId="77777777" w:rsidR="00245C32" w:rsidRDefault="00245C32">
            <w:pPr>
              <w:spacing w:after="0" w:line="240" w:lineRule="auto"/>
              <w:rPr>
                <w:rFonts w:eastAsia="Times New Roman" w:cs="Times New Roman"/>
                <w:sz w:val="20"/>
                <w:szCs w:val="20"/>
                <w:lang w:eastAsia="hr-HR"/>
              </w:rPr>
            </w:pPr>
          </w:p>
        </w:tc>
        <w:tc>
          <w:tcPr>
            <w:tcW w:w="442" w:type="pct"/>
            <w:vMerge/>
            <w:tcBorders>
              <w:left w:val="single" w:sz="4" w:space="0" w:color="auto"/>
              <w:bottom w:val="single" w:sz="4" w:space="0" w:color="000000"/>
              <w:right w:val="single" w:sz="4" w:space="0" w:color="auto"/>
            </w:tcBorders>
            <w:vAlign w:val="center"/>
          </w:tcPr>
          <w:p w14:paraId="1D4338E9" w14:textId="77777777" w:rsidR="00245C32" w:rsidRDefault="00245C32">
            <w:pPr>
              <w:spacing w:after="0" w:line="240" w:lineRule="auto"/>
              <w:rPr>
                <w:rFonts w:eastAsia="Times New Roman" w:cs="Times New Roman"/>
                <w:sz w:val="20"/>
                <w:szCs w:val="20"/>
                <w:lang w:eastAsia="hr-HR"/>
              </w:rPr>
            </w:pPr>
          </w:p>
        </w:tc>
        <w:tc>
          <w:tcPr>
            <w:tcW w:w="342" w:type="pct"/>
            <w:vMerge/>
            <w:tcBorders>
              <w:left w:val="single" w:sz="4" w:space="0" w:color="auto"/>
              <w:bottom w:val="single" w:sz="4" w:space="0" w:color="000000"/>
              <w:right w:val="single" w:sz="4" w:space="0" w:color="auto"/>
            </w:tcBorders>
            <w:vAlign w:val="center"/>
          </w:tcPr>
          <w:p w14:paraId="36EAF7C5" w14:textId="77777777" w:rsidR="00245C32" w:rsidRDefault="00245C32">
            <w:pPr>
              <w:spacing w:after="0" w:line="240" w:lineRule="auto"/>
              <w:rPr>
                <w:rFonts w:eastAsia="Times New Roman" w:cs="Times New Roman"/>
                <w:sz w:val="20"/>
                <w:szCs w:val="20"/>
                <w:lang w:eastAsia="hr-HR"/>
              </w:rPr>
            </w:pPr>
          </w:p>
        </w:tc>
        <w:tc>
          <w:tcPr>
            <w:tcW w:w="491" w:type="pct"/>
            <w:vMerge/>
            <w:tcBorders>
              <w:left w:val="single" w:sz="4" w:space="0" w:color="auto"/>
              <w:bottom w:val="single" w:sz="4" w:space="0" w:color="000000"/>
              <w:right w:val="single" w:sz="4" w:space="0" w:color="auto"/>
            </w:tcBorders>
            <w:vAlign w:val="center"/>
          </w:tcPr>
          <w:p w14:paraId="6F301216" w14:textId="77777777" w:rsidR="00245C32" w:rsidRDefault="00245C32">
            <w:pPr>
              <w:spacing w:after="0" w:line="240" w:lineRule="auto"/>
              <w:rPr>
                <w:rFonts w:eastAsia="Times New Roman" w:cs="Times New Roman"/>
                <w:sz w:val="20"/>
                <w:szCs w:val="20"/>
                <w:lang w:eastAsia="hr-HR"/>
              </w:rPr>
            </w:pPr>
          </w:p>
        </w:tc>
        <w:tc>
          <w:tcPr>
            <w:tcW w:w="194" w:type="pct"/>
            <w:vMerge/>
            <w:tcBorders>
              <w:left w:val="single" w:sz="4" w:space="0" w:color="auto"/>
              <w:bottom w:val="single" w:sz="4" w:space="0" w:color="000000"/>
              <w:right w:val="single" w:sz="4" w:space="0" w:color="auto"/>
            </w:tcBorders>
            <w:vAlign w:val="center"/>
          </w:tcPr>
          <w:p w14:paraId="2232C7CF" w14:textId="77777777" w:rsidR="00245C32" w:rsidRDefault="00245C32">
            <w:pPr>
              <w:spacing w:after="0" w:line="240" w:lineRule="auto"/>
              <w:rPr>
                <w:rFonts w:eastAsia="Times New Roman" w:cs="Times New Roman"/>
                <w:sz w:val="20"/>
                <w:szCs w:val="20"/>
                <w:lang w:eastAsia="hr-HR"/>
              </w:rPr>
            </w:pPr>
          </w:p>
        </w:tc>
      </w:tr>
      <w:tr w:rsidR="00245C32" w14:paraId="3E725AAA" w14:textId="77777777">
        <w:trPr>
          <w:trHeight w:val="1185"/>
        </w:trPr>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14:paraId="4C6318FF"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2</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14:paraId="10C2BD8A"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Razvoj infrastrukture i povećanje plovnosti  u unutarnjoj plovidbi</w:t>
            </w:r>
          </w:p>
        </w:tc>
        <w:tc>
          <w:tcPr>
            <w:tcW w:w="642" w:type="pct"/>
            <w:tcBorders>
              <w:top w:val="nil"/>
              <w:left w:val="nil"/>
              <w:bottom w:val="single" w:sz="4" w:space="0" w:color="auto"/>
              <w:right w:val="single" w:sz="4" w:space="0" w:color="auto"/>
            </w:tcBorders>
            <w:shd w:val="clear" w:color="auto" w:fill="auto"/>
            <w:vAlign w:val="center"/>
            <w:hideMark/>
          </w:tcPr>
          <w:p w14:paraId="19EE14E0" w14:textId="77777777" w:rsidR="00245C32" w:rsidRDefault="00666F4C">
            <w:pPr>
              <w:spacing w:after="0" w:line="240" w:lineRule="auto"/>
              <w:rPr>
                <w:rFonts w:eastAsia="Times New Roman" w:cs="Times New Roman"/>
                <w:sz w:val="20"/>
                <w:szCs w:val="20"/>
                <w:lang w:eastAsia="hr-HR"/>
              </w:rPr>
            </w:pPr>
            <w:r>
              <w:rPr>
                <w:rFonts w:eastAsia="Times New Roman" w:cs="Times New Roman"/>
                <w:sz w:val="20"/>
                <w:szCs w:val="20"/>
                <w:lang w:eastAsia="hr-HR"/>
              </w:rPr>
              <w:t>Kapacitet terminala u lukama i pristaništima na unutarnjim vodama; Kod: II.02.11.17</w:t>
            </w:r>
          </w:p>
        </w:tc>
        <w:tc>
          <w:tcPr>
            <w:tcW w:w="434" w:type="pct"/>
            <w:tcBorders>
              <w:top w:val="nil"/>
              <w:left w:val="nil"/>
              <w:bottom w:val="single" w:sz="4" w:space="0" w:color="auto"/>
              <w:right w:val="single" w:sz="4" w:space="0" w:color="auto"/>
            </w:tcBorders>
            <w:shd w:val="clear" w:color="auto" w:fill="auto"/>
            <w:vAlign w:val="center"/>
            <w:hideMark/>
          </w:tcPr>
          <w:p w14:paraId="5DA3A2A0"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0</w:t>
            </w:r>
          </w:p>
        </w:tc>
        <w:tc>
          <w:tcPr>
            <w:tcW w:w="409" w:type="pct"/>
            <w:tcBorders>
              <w:top w:val="nil"/>
              <w:left w:val="nil"/>
              <w:bottom w:val="single" w:sz="4" w:space="0" w:color="auto"/>
              <w:right w:val="single" w:sz="4" w:space="0" w:color="auto"/>
            </w:tcBorders>
            <w:shd w:val="clear" w:color="auto" w:fill="auto"/>
            <w:vAlign w:val="center"/>
            <w:hideMark/>
          </w:tcPr>
          <w:p w14:paraId="69A2B860"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6</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22883C6E"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MMPI</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5F82FD9C"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 n/p</w:t>
            </w:r>
            <w:r>
              <w:rPr>
                <w:rFonts w:eastAsia="Times New Roman" w:cs="Times New Roman"/>
                <w:sz w:val="20"/>
                <w:szCs w:val="20"/>
                <w:lang w:eastAsia="hr-HR"/>
              </w:rPr>
              <w:br/>
              <w:t xml:space="preserve"> </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3F48259C"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n/p</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14:paraId="4DD7A6A4"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n/p</w:t>
            </w:r>
          </w:p>
        </w:tc>
        <w:tc>
          <w:tcPr>
            <w:tcW w:w="342" w:type="pct"/>
            <w:vMerge w:val="restart"/>
            <w:tcBorders>
              <w:top w:val="nil"/>
              <w:left w:val="single" w:sz="4" w:space="0" w:color="auto"/>
              <w:bottom w:val="single" w:sz="4" w:space="0" w:color="000000"/>
              <w:right w:val="single" w:sz="4" w:space="0" w:color="auto"/>
            </w:tcBorders>
            <w:shd w:val="clear" w:color="auto" w:fill="auto"/>
            <w:vAlign w:val="center"/>
            <w:hideMark/>
          </w:tcPr>
          <w:p w14:paraId="6520BAAA"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DA</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14:paraId="33A60AD6"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NE</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FA8FFC"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SDG 9</w:t>
            </w:r>
          </w:p>
        </w:tc>
      </w:tr>
      <w:tr w:rsidR="00245C32" w14:paraId="45A85BE8" w14:textId="77777777">
        <w:trPr>
          <w:trHeight w:val="281"/>
        </w:trPr>
        <w:tc>
          <w:tcPr>
            <w:tcW w:w="279" w:type="pct"/>
            <w:vMerge/>
            <w:tcBorders>
              <w:top w:val="nil"/>
              <w:left w:val="single" w:sz="4" w:space="0" w:color="auto"/>
              <w:bottom w:val="single" w:sz="4" w:space="0" w:color="auto"/>
              <w:right w:val="single" w:sz="4" w:space="0" w:color="auto"/>
            </w:tcBorders>
            <w:vAlign w:val="center"/>
            <w:hideMark/>
          </w:tcPr>
          <w:p w14:paraId="440CF45D" w14:textId="77777777" w:rsidR="00245C32" w:rsidRDefault="00245C32">
            <w:pPr>
              <w:spacing w:after="0" w:line="240" w:lineRule="auto"/>
              <w:rPr>
                <w:rFonts w:eastAsia="Times New Roman" w:cs="Times New Roman"/>
                <w:sz w:val="20"/>
                <w:szCs w:val="20"/>
                <w:lang w:eastAsia="hr-HR"/>
              </w:rPr>
            </w:pPr>
          </w:p>
        </w:tc>
        <w:tc>
          <w:tcPr>
            <w:tcW w:w="497" w:type="pct"/>
            <w:vMerge/>
            <w:tcBorders>
              <w:top w:val="nil"/>
              <w:left w:val="single" w:sz="4" w:space="0" w:color="auto"/>
              <w:bottom w:val="single" w:sz="4" w:space="0" w:color="auto"/>
              <w:right w:val="single" w:sz="4" w:space="0" w:color="auto"/>
            </w:tcBorders>
            <w:vAlign w:val="center"/>
            <w:hideMark/>
          </w:tcPr>
          <w:p w14:paraId="40076E00" w14:textId="77777777" w:rsidR="00245C32" w:rsidRDefault="00245C32">
            <w:pPr>
              <w:spacing w:after="0" w:line="240" w:lineRule="auto"/>
              <w:rPr>
                <w:rFonts w:eastAsia="Times New Roman" w:cs="Times New Roman"/>
                <w:sz w:val="20"/>
                <w:szCs w:val="20"/>
                <w:lang w:eastAsia="hr-HR"/>
              </w:rPr>
            </w:pPr>
          </w:p>
        </w:tc>
        <w:tc>
          <w:tcPr>
            <w:tcW w:w="642" w:type="pct"/>
            <w:tcBorders>
              <w:top w:val="nil"/>
              <w:left w:val="nil"/>
              <w:bottom w:val="single" w:sz="4" w:space="0" w:color="auto"/>
              <w:right w:val="single" w:sz="4" w:space="0" w:color="auto"/>
            </w:tcBorders>
            <w:shd w:val="clear" w:color="auto" w:fill="auto"/>
            <w:vAlign w:val="center"/>
            <w:hideMark/>
          </w:tcPr>
          <w:p w14:paraId="7813C426" w14:textId="77777777" w:rsidR="00245C32" w:rsidRDefault="00666F4C">
            <w:pPr>
              <w:spacing w:after="0" w:line="240" w:lineRule="auto"/>
              <w:rPr>
                <w:rFonts w:eastAsia="Times New Roman" w:cs="Times New Roman"/>
                <w:sz w:val="20"/>
                <w:szCs w:val="20"/>
                <w:lang w:eastAsia="hr-HR"/>
              </w:rPr>
            </w:pPr>
            <w:r>
              <w:rPr>
                <w:rFonts w:eastAsia="Times New Roman" w:cs="Times New Roman"/>
                <w:sz w:val="20"/>
                <w:szCs w:val="20"/>
                <w:lang w:eastAsia="hr-HR"/>
              </w:rPr>
              <w:t xml:space="preserve">Udio </w:t>
            </w:r>
            <w:proofErr w:type="spellStart"/>
            <w:r>
              <w:rPr>
                <w:rFonts w:eastAsia="Times New Roman" w:cs="Times New Roman"/>
                <w:sz w:val="20"/>
                <w:szCs w:val="20"/>
                <w:lang w:eastAsia="hr-HR"/>
              </w:rPr>
              <w:t>rkm</w:t>
            </w:r>
            <w:proofErr w:type="spellEnd"/>
            <w:r>
              <w:rPr>
                <w:rFonts w:eastAsia="Times New Roman" w:cs="Times New Roman"/>
                <w:sz w:val="20"/>
                <w:szCs w:val="20"/>
                <w:lang w:eastAsia="hr-HR"/>
              </w:rPr>
              <w:t xml:space="preserve"> uređenog za riječnu plovidbu prema klasi plovnosti naspram ukupnog broja </w:t>
            </w:r>
            <w:proofErr w:type="spellStart"/>
            <w:r>
              <w:rPr>
                <w:rFonts w:eastAsia="Times New Roman" w:cs="Times New Roman"/>
                <w:sz w:val="20"/>
                <w:szCs w:val="20"/>
                <w:lang w:eastAsia="hr-HR"/>
              </w:rPr>
              <w:t>rkm</w:t>
            </w:r>
            <w:proofErr w:type="spellEnd"/>
            <w:r>
              <w:rPr>
                <w:rFonts w:eastAsia="Times New Roman" w:cs="Times New Roman"/>
                <w:sz w:val="20"/>
                <w:szCs w:val="20"/>
                <w:lang w:eastAsia="hr-HR"/>
              </w:rPr>
              <w:t>; Kod: II.02.11.18</w:t>
            </w:r>
          </w:p>
        </w:tc>
        <w:tc>
          <w:tcPr>
            <w:tcW w:w="434" w:type="pct"/>
            <w:tcBorders>
              <w:top w:val="nil"/>
              <w:left w:val="nil"/>
              <w:bottom w:val="single" w:sz="4" w:space="0" w:color="auto"/>
              <w:right w:val="single" w:sz="4" w:space="0" w:color="auto"/>
            </w:tcBorders>
            <w:shd w:val="clear" w:color="auto" w:fill="auto"/>
            <w:vAlign w:val="center"/>
            <w:hideMark/>
          </w:tcPr>
          <w:p w14:paraId="2958D0F4"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474 </w:t>
            </w:r>
            <w:proofErr w:type="spellStart"/>
            <w:r>
              <w:rPr>
                <w:rFonts w:eastAsia="Times New Roman" w:cs="Times New Roman"/>
                <w:sz w:val="20"/>
                <w:szCs w:val="20"/>
                <w:lang w:eastAsia="hr-HR"/>
              </w:rPr>
              <w:t>rkm</w:t>
            </w:r>
            <w:proofErr w:type="spellEnd"/>
          </w:p>
        </w:tc>
        <w:tc>
          <w:tcPr>
            <w:tcW w:w="409" w:type="pct"/>
            <w:tcBorders>
              <w:top w:val="nil"/>
              <w:left w:val="nil"/>
              <w:bottom w:val="single" w:sz="4" w:space="0" w:color="auto"/>
              <w:right w:val="single" w:sz="4" w:space="0" w:color="auto"/>
            </w:tcBorders>
            <w:shd w:val="clear" w:color="auto" w:fill="auto"/>
            <w:vAlign w:val="center"/>
            <w:hideMark/>
          </w:tcPr>
          <w:p w14:paraId="4F54F0E3" w14:textId="77777777" w:rsidR="00245C32" w:rsidRDefault="00666F4C">
            <w:pPr>
              <w:spacing w:after="0" w:line="240" w:lineRule="auto"/>
              <w:jc w:val="center"/>
              <w:rPr>
                <w:rFonts w:eastAsia="Times New Roman" w:cs="Times New Roman"/>
                <w:sz w:val="20"/>
                <w:szCs w:val="20"/>
                <w:lang w:eastAsia="hr-HR"/>
              </w:rPr>
            </w:pPr>
            <w:r>
              <w:rPr>
                <w:rFonts w:eastAsia="Times New Roman" w:cs="Times New Roman"/>
                <w:sz w:val="20"/>
                <w:szCs w:val="20"/>
                <w:lang w:eastAsia="hr-HR"/>
              </w:rPr>
              <w:t xml:space="preserve">524,2 </w:t>
            </w:r>
            <w:proofErr w:type="spellStart"/>
            <w:r>
              <w:rPr>
                <w:rFonts w:eastAsia="Times New Roman" w:cs="Times New Roman"/>
                <w:sz w:val="20"/>
                <w:szCs w:val="20"/>
                <w:lang w:eastAsia="hr-HR"/>
              </w:rPr>
              <w:t>rkm</w:t>
            </w:r>
            <w:proofErr w:type="spellEnd"/>
          </w:p>
        </w:tc>
        <w:tc>
          <w:tcPr>
            <w:tcW w:w="386" w:type="pct"/>
            <w:vMerge/>
            <w:tcBorders>
              <w:top w:val="nil"/>
              <w:left w:val="single" w:sz="4" w:space="0" w:color="auto"/>
              <w:bottom w:val="single" w:sz="4" w:space="0" w:color="000000"/>
              <w:right w:val="single" w:sz="4" w:space="0" w:color="auto"/>
            </w:tcBorders>
            <w:vAlign w:val="center"/>
            <w:hideMark/>
          </w:tcPr>
          <w:p w14:paraId="08AA22EA" w14:textId="77777777" w:rsidR="00245C32" w:rsidRDefault="00245C32">
            <w:pPr>
              <w:spacing w:after="0" w:line="240" w:lineRule="auto"/>
              <w:rPr>
                <w:rFonts w:eastAsia="Times New Roman" w:cs="Times New Roman"/>
                <w:sz w:val="20"/>
                <w:szCs w:val="20"/>
                <w:lang w:eastAsia="hr-HR"/>
              </w:rPr>
            </w:pPr>
          </w:p>
        </w:tc>
        <w:tc>
          <w:tcPr>
            <w:tcW w:w="442" w:type="pct"/>
            <w:vMerge/>
            <w:tcBorders>
              <w:top w:val="nil"/>
              <w:left w:val="single" w:sz="4" w:space="0" w:color="auto"/>
              <w:bottom w:val="single" w:sz="4" w:space="0" w:color="000000"/>
              <w:right w:val="single" w:sz="4" w:space="0" w:color="auto"/>
            </w:tcBorders>
            <w:vAlign w:val="center"/>
            <w:hideMark/>
          </w:tcPr>
          <w:p w14:paraId="020A1473" w14:textId="77777777" w:rsidR="00245C32" w:rsidRDefault="00245C32">
            <w:pPr>
              <w:spacing w:after="0" w:line="240" w:lineRule="auto"/>
              <w:rPr>
                <w:rFonts w:eastAsia="Times New Roman" w:cs="Times New Roman"/>
                <w:sz w:val="20"/>
                <w:szCs w:val="20"/>
                <w:lang w:eastAsia="hr-HR"/>
              </w:rPr>
            </w:pPr>
          </w:p>
        </w:tc>
        <w:tc>
          <w:tcPr>
            <w:tcW w:w="442" w:type="pct"/>
            <w:vMerge/>
            <w:tcBorders>
              <w:top w:val="nil"/>
              <w:left w:val="single" w:sz="4" w:space="0" w:color="auto"/>
              <w:bottom w:val="single" w:sz="4" w:space="0" w:color="000000"/>
              <w:right w:val="single" w:sz="4" w:space="0" w:color="auto"/>
            </w:tcBorders>
            <w:vAlign w:val="center"/>
            <w:hideMark/>
          </w:tcPr>
          <w:p w14:paraId="57BF1E0C" w14:textId="77777777" w:rsidR="00245C32" w:rsidRDefault="00245C32">
            <w:pPr>
              <w:spacing w:after="0" w:line="240" w:lineRule="auto"/>
              <w:rPr>
                <w:rFonts w:eastAsia="Times New Roman" w:cs="Times New Roman"/>
                <w:sz w:val="20"/>
                <w:szCs w:val="20"/>
                <w:lang w:eastAsia="hr-HR"/>
              </w:rPr>
            </w:pPr>
          </w:p>
        </w:tc>
        <w:tc>
          <w:tcPr>
            <w:tcW w:w="442" w:type="pct"/>
            <w:vMerge/>
            <w:tcBorders>
              <w:top w:val="nil"/>
              <w:left w:val="single" w:sz="4" w:space="0" w:color="auto"/>
              <w:bottom w:val="single" w:sz="4" w:space="0" w:color="000000"/>
              <w:right w:val="single" w:sz="4" w:space="0" w:color="auto"/>
            </w:tcBorders>
            <w:vAlign w:val="center"/>
            <w:hideMark/>
          </w:tcPr>
          <w:p w14:paraId="59F09AE3" w14:textId="77777777" w:rsidR="00245C32" w:rsidRDefault="00245C32">
            <w:pPr>
              <w:spacing w:after="0" w:line="240" w:lineRule="auto"/>
              <w:rPr>
                <w:rFonts w:eastAsia="Times New Roman" w:cs="Times New Roman"/>
                <w:sz w:val="20"/>
                <w:szCs w:val="20"/>
                <w:lang w:eastAsia="hr-HR"/>
              </w:rPr>
            </w:pPr>
          </w:p>
        </w:tc>
        <w:tc>
          <w:tcPr>
            <w:tcW w:w="342" w:type="pct"/>
            <w:vMerge/>
            <w:tcBorders>
              <w:top w:val="nil"/>
              <w:left w:val="single" w:sz="4" w:space="0" w:color="auto"/>
              <w:bottom w:val="single" w:sz="4" w:space="0" w:color="000000"/>
              <w:right w:val="single" w:sz="4" w:space="0" w:color="auto"/>
            </w:tcBorders>
            <w:vAlign w:val="center"/>
            <w:hideMark/>
          </w:tcPr>
          <w:p w14:paraId="7E72CFDA" w14:textId="77777777" w:rsidR="00245C32" w:rsidRDefault="00245C32">
            <w:pPr>
              <w:spacing w:after="0" w:line="240" w:lineRule="auto"/>
              <w:rPr>
                <w:rFonts w:eastAsia="Times New Roman" w:cs="Times New Roman"/>
                <w:sz w:val="20"/>
                <w:szCs w:val="20"/>
                <w:lang w:eastAsia="hr-HR"/>
              </w:rPr>
            </w:pPr>
          </w:p>
        </w:tc>
        <w:tc>
          <w:tcPr>
            <w:tcW w:w="491" w:type="pct"/>
            <w:vMerge/>
            <w:tcBorders>
              <w:top w:val="nil"/>
              <w:left w:val="single" w:sz="4" w:space="0" w:color="auto"/>
              <w:bottom w:val="single" w:sz="4" w:space="0" w:color="000000"/>
              <w:right w:val="single" w:sz="4" w:space="0" w:color="auto"/>
            </w:tcBorders>
            <w:vAlign w:val="center"/>
            <w:hideMark/>
          </w:tcPr>
          <w:p w14:paraId="159CD2C9" w14:textId="77777777" w:rsidR="00245C32" w:rsidRDefault="00245C32">
            <w:pPr>
              <w:spacing w:after="0" w:line="240" w:lineRule="auto"/>
              <w:rPr>
                <w:rFonts w:eastAsia="Times New Roman" w:cs="Times New Roman"/>
                <w:sz w:val="20"/>
                <w:szCs w:val="20"/>
                <w:lang w:eastAsia="hr-HR"/>
              </w:rPr>
            </w:pPr>
          </w:p>
        </w:tc>
        <w:tc>
          <w:tcPr>
            <w:tcW w:w="194" w:type="pct"/>
            <w:vMerge/>
            <w:tcBorders>
              <w:top w:val="nil"/>
              <w:left w:val="single" w:sz="4" w:space="0" w:color="auto"/>
              <w:bottom w:val="single" w:sz="4" w:space="0" w:color="000000"/>
              <w:right w:val="single" w:sz="4" w:space="0" w:color="auto"/>
            </w:tcBorders>
            <w:vAlign w:val="center"/>
            <w:hideMark/>
          </w:tcPr>
          <w:p w14:paraId="3C4F34C6" w14:textId="77777777" w:rsidR="00245C32" w:rsidRDefault="00245C32">
            <w:pPr>
              <w:spacing w:after="0" w:line="240" w:lineRule="auto"/>
              <w:rPr>
                <w:rFonts w:eastAsia="Times New Roman" w:cs="Times New Roman"/>
                <w:sz w:val="20"/>
                <w:szCs w:val="20"/>
                <w:lang w:eastAsia="hr-HR"/>
              </w:rPr>
            </w:pPr>
          </w:p>
        </w:tc>
      </w:tr>
    </w:tbl>
    <w:p w14:paraId="66DAB429" w14:textId="77777777" w:rsidR="00245C32" w:rsidRDefault="00245C32">
      <w:pPr>
        <w:tabs>
          <w:tab w:val="left" w:pos="8988"/>
        </w:tabs>
      </w:pPr>
    </w:p>
    <w:sectPr w:rsidR="00245C32">
      <w:pgSz w:w="23811" w:h="16838"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362D" w14:textId="77777777" w:rsidR="00C218C9" w:rsidRDefault="00C218C9">
      <w:pPr>
        <w:spacing w:after="0" w:line="240" w:lineRule="auto"/>
      </w:pPr>
      <w:r>
        <w:separator/>
      </w:r>
    </w:p>
  </w:endnote>
  <w:endnote w:type="continuationSeparator" w:id="0">
    <w:p w14:paraId="57F008A0" w14:textId="77777777" w:rsidR="00C218C9" w:rsidRDefault="00C218C9">
      <w:pPr>
        <w:spacing w:after="0" w:line="240" w:lineRule="auto"/>
      </w:pPr>
      <w:r>
        <w:continuationSeparator/>
      </w:r>
    </w:p>
  </w:endnote>
  <w:endnote w:type="continuationNotice" w:id="1">
    <w:p w14:paraId="2A848A69" w14:textId="77777777" w:rsidR="00C218C9" w:rsidRDefault="00C21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itstream Vera Sans">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CB2B" w14:textId="77777777" w:rsidR="001E6A9C" w:rsidRDefault="001E6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BB09" w14:textId="77777777" w:rsidR="001E6A9C" w:rsidRDefault="001E6A9C">
    <w:pPr>
      <w:pStyle w:val="Footer"/>
      <w:ind w:right="-864"/>
      <w:jc w:val="right"/>
    </w:pPr>
  </w:p>
  <w:p w14:paraId="103B53F0" w14:textId="77777777" w:rsidR="001E6A9C" w:rsidRDefault="001E6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DFF0" w14:textId="77777777" w:rsidR="001E6A9C" w:rsidRDefault="001E6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24D6" w14:textId="77777777" w:rsidR="001E6A9C" w:rsidRDefault="001E6A9C">
    <w:pPr>
      <w:pStyle w:val="Footer"/>
      <w:jc w:val="right"/>
    </w:pPr>
  </w:p>
  <w:p w14:paraId="279ADD1E" w14:textId="77777777" w:rsidR="001E6A9C" w:rsidRDefault="001E6A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414157"/>
      <w:docPartObj>
        <w:docPartGallery w:val="Page Numbers (Bottom of Page)"/>
        <w:docPartUnique/>
      </w:docPartObj>
    </w:sdtPr>
    <w:sdtContent>
      <w:p w14:paraId="4FDCFFA8" w14:textId="4513612D" w:rsidR="001E6A9C" w:rsidRDefault="001E6A9C">
        <w:pPr>
          <w:pStyle w:val="Footer"/>
          <w:jc w:val="right"/>
        </w:pPr>
        <w:r>
          <w:fldChar w:fldCharType="begin"/>
        </w:r>
        <w:r>
          <w:instrText>PAGE   \* MERGEFORMAT</w:instrText>
        </w:r>
        <w:r>
          <w:fldChar w:fldCharType="separate"/>
        </w:r>
        <w:r w:rsidR="00B97A45">
          <w:rPr>
            <w:noProof/>
          </w:rPr>
          <w:t>16</w:t>
        </w:r>
        <w:r>
          <w:fldChar w:fldCharType="end"/>
        </w:r>
      </w:p>
    </w:sdtContent>
  </w:sdt>
  <w:p w14:paraId="6C48C07F" w14:textId="77777777" w:rsidR="001E6A9C" w:rsidRDefault="001E6A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539569"/>
      <w:docPartObj>
        <w:docPartGallery w:val="Page Numbers (Bottom of Page)"/>
        <w:docPartUnique/>
      </w:docPartObj>
    </w:sdtPr>
    <w:sdtContent>
      <w:p w14:paraId="2FBD7AF2" w14:textId="3C40725B" w:rsidR="001E6A9C" w:rsidRDefault="001E6A9C">
        <w:pPr>
          <w:pStyle w:val="Footer"/>
          <w:jc w:val="right"/>
        </w:pPr>
        <w:r>
          <w:fldChar w:fldCharType="begin"/>
        </w:r>
        <w:r>
          <w:instrText>PAGE   \* MERGEFORMAT</w:instrText>
        </w:r>
        <w:r>
          <w:fldChar w:fldCharType="separate"/>
        </w:r>
        <w:r w:rsidR="00B97A45">
          <w:rPr>
            <w:noProof/>
          </w:rPr>
          <w:t>20</w:t>
        </w:r>
        <w:r>
          <w:fldChar w:fldCharType="end"/>
        </w:r>
      </w:p>
    </w:sdtContent>
  </w:sdt>
  <w:p w14:paraId="13226232" w14:textId="77777777" w:rsidR="001E6A9C" w:rsidRDefault="001E6A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79934"/>
      <w:docPartObj>
        <w:docPartGallery w:val="Page Numbers (Bottom of Page)"/>
        <w:docPartUnique/>
      </w:docPartObj>
    </w:sdtPr>
    <w:sdtContent>
      <w:p w14:paraId="7695EA32" w14:textId="2C1A3BE7" w:rsidR="001E6A9C" w:rsidRDefault="001E6A9C">
        <w:pPr>
          <w:pStyle w:val="Footer"/>
          <w:jc w:val="right"/>
        </w:pPr>
        <w:r>
          <w:fldChar w:fldCharType="begin"/>
        </w:r>
        <w:r>
          <w:instrText>PAGE   \* MERGEFORMAT</w:instrText>
        </w:r>
        <w:r>
          <w:fldChar w:fldCharType="separate"/>
        </w:r>
        <w:r w:rsidR="00B97A45">
          <w:rPr>
            <w:noProof/>
          </w:rPr>
          <w:t>22</w:t>
        </w:r>
        <w:r>
          <w:fldChar w:fldCharType="end"/>
        </w:r>
      </w:p>
    </w:sdtContent>
  </w:sdt>
  <w:p w14:paraId="70467DAB" w14:textId="77777777" w:rsidR="001E6A9C" w:rsidRDefault="001E6A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217521"/>
      <w:docPartObj>
        <w:docPartGallery w:val="Page Numbers (Bottom of Page)"/>
        <w:docPartUnique/>
      </w:docPartObj>
    </w:sdtPr>
    <w:sdtContent>
      <w:p w14:paraId="1B24596F" w14:textId="183261B3" w:rsidR="001E6A9C" w:rsidRDefault="001E6A9C">
        <w:pPr>
          <w:pStyle w:val="Footer"/>
          <w:jc w:val="right"/>
        </w:pPr>
        <w:r>
          <w:fldChar w:fldCharType="begin"/>
        </w:r>
        <w:r>
          <w:instrText>PAGE   \* MERGEFORMAT</w:instrText>
        </w:r>
        <w:r>
          <w:fldChar w:fldCharType="separate"/>
        </w:r>
        <w:r w:rsidR="00B97A45">
          <w:rPr>
            <w:noProof/>
          </w:rPr>
          <w:t>57</w:t>
        </w:r>
        <w:r>
          <w:fldChar w:fldCharType="end"/>
        </w:r>
      </w:p>
    </w:sdtContent>
  </w:sdt>
  <w:p w14:paraId="5C87AD32" w14:textId="77777777" w:rsidR="001E6A9C" w:rsidRDefault="001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DB2C" w14:textId="77777777" w:rsidR="00C218C9" w:rsidRDefault="00C218C9">
      <w:pPr>
        <w:spacing w:after="0" w:line="240" w:lineRule="auto"/>
      </w:pPr>
      <w:r>
        <w:separator/>
      </w:r>
    </w:p>
  </w:footnote>
  <w:footnote w:type="continuationSeparator" w:id="0">
    <w:p w14:paraId="206B85FF" w14:textId="77777777" w:rsidR="00C218C9" w:rsidRDefault="00C218C9">
      <w:pPr>
        <w:spacing w:after="0" w:line="240" w:lineRule="auto"/>
      </w:pPr>
      <w:r>
        <w:continuationSeparator/>
      </w:r>
    </w:p>
  </w:footnote>
  <w:footnote w:type="continuationNotice" w:id="1">
    <w:p w14:paraId="1F2D1393" w14:textId="77777777" w:rsidR="00C218C9" w:rsidRDefault="00C21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9DD7" w14:textId="77777777" w:rsidR="001E6A9C" w:rsidRDefault="001E6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E6A9C" w14:paraId="4B0A4F1C" w14:textId="77777777">
      <w:tc>
        <w:tcPr>
          <w:tcW w:w="3024" w:type="dxa"/>
        </w:tcPr>
        <w:p w14:paraId="3C5D1FE6" w14:textId="77777777" w:rsidR="001E6A9C" w:rsidRDefault="001E6A9C">
          <w:pPr>
            <w:pStyle w:val="Header"/>
            <w:ind w:left="-115"/>
            <w:jc w:val="left"/>
          </w:pPr>
        </w:p>
      </w:tc>
      <w:tc>
        <w:tcPr>
          <w:tcW w:w="3024" w:type="dxa"/>
        </w:tcPr>
        <w:p w14:paraId="5B9D9B70" w14:textId="77777777" w:rsidR="001E6A9C" w:rsidRDefault="001E6A9C">
          <w:pPr>
            <w:pStyle w:val="Header"/>
            <w:jc w:val="center"/>
          </w:pPr>
        </w:p>
      </w:tc>
      <w:tc>
        <w:tcPr>
          <w:tcW w:w="3024" w:type="dxa"/>
        </w:tcPr>
        <w:p w14:paraId="4860F7AC" w14:textId="77777777" w:rsidR="001E6A9C" w:rsidRDefault="001E6A9C">
          <w:pPr>
            <w:pStyle w:val="Header"/>
            <w:ind w:right="-115"/>
            <w:jc w:val="right"/>
          </w:pPr>
        </w:p>
      </w:tc>
    </w:tr>
  </w:tbl>
  <w:p w14:paraId="6589C5E7" w14:textId="77777777" w:rsidR="001E6A9C" w:rsidRDefault="001E6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1227" w14:textId="77777777" w:rsidR="001E6A9C" w:rsidRDefault="001E6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E6A9C" w14:paraId="2568C47F" w14:textId="77777777">
      <w:tc>
        <w:tcPr>
          <w:tcW w:w="3024" w:type="dxa"/>
        </w:tcPr>
        <w:p w14:paraId="0EC343B2" w14:textId="77777777" w:rsidR="001E6A9C" w:rsidRDefault="001E6A9C">
          <w:pPr>
            <w:pStyle w:val="Header"/>
            <w:ind w:left="-115"/>
            <w:jc w:val="left"/>
          </w:pPr>
        </w:p>
      </w:tc>
      <w:tc>
        <w:tcPr>
          <w:tcW w:w="3024" w:type="dxa"/>
        </w:tcPr>
        <w:p w14:paraId="7408CF90" w14:textId="77777777" w:rsidR="001E6A9C" w:rsidRDefault="001E6A9C">
          <w:pPr>
            <w:pStyle w:val="Header"/>
            <w:jc w:val="center"/>
          </w:pPr>
        </w:p>
      </w:tc>
      <w:tc>
        <w:tcPr>
          <w:tcW w:w="3024" w:type="dxa"/>
        </w:tcPr>
        <w:p w14:paraId="110FC798" w14:textId="77777777" w:rsidR="001E6A9C" w:rsidRDefault="001E6A9C">
          <w:pPr>
            <w:pStyle w:val="Header"/>
            <w:ind w:right="-115"/>
            <w:jc w:val="right"/>
          </w:pPr>
        </w:p>
      </w:tc>
    </w:tr>
  </w:tbl>
  <w:p w14:paraId="3F471168" w14:textId="77777777" w:rsidR="001E6A9C" w:rsidRDefault="001E6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E6A9C" w14:paraId="0E5592F9" w14:textId="77777777">
      <w:tc>
        <w:tcPr>
          <w:tcW w:w="3024" w:type="dxa"/>
        </w:tcPr>
        <w:p w14:paraId="2432B890" w14:textId="77777777" w:rsidR="001E6A9C" w:rsidRDefault="001E6A9C">
          <w:pPr>
            <w:pStyle w:val="Header"/>
            <w:ind w:left="-115"/>
            <w:jc w:val="left"/>
          </w:pPr>
        </w:p>
      </w:tc>
      <w:tc>
        <w:tcPr>
          <w:tcW w:w="3024" w:type="dxa"/>
        </w:tcPr>
        <w:p w14:paraId="48DF2FE6" w14:textId="77777777" w:rsidR="001E6A9C" w:rsidRDefault="001E6A9C">
          <w:pPr>
            <w:pStyle w:val="Header"/>
            <w:jc w:val="center"/>
          </w:pPr>
        </w:p>
      </w:tc>
      <w:tc>
        <w:tcPr>
          <w:tcW w:w="3024" w:type="dxa"/>
        </w:tcPr>
        <w:p w14:paraId="353D5E40" w14:textId="77777777" w:rsidR="001E6A9C" w:rsidRDefault="001E6A9C">
          <w:pPr>
            <w:pStyle w:val="Header"/>
            <w:ind w:right="-115"/>
            <w:jc w:val="right"/>
          </w:pPr>
        </w:p>
      </w:tc>
    </w:tr>
  </w:tbl>
  <w:p w14:paraId="03F40625" w14:textId="77777777" w:rsidR="001E6A9C" w:rsidRDefault="001E6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E6A9C" w14:paraId="7E6F3111" w14:textId="77777777">
      <w:tc>
        <w:tcPr>
          <w:tcW w:w="3024" w:type="dxa"/>
        </w:tcPr>
        <w:p w14:paraId="6272EBE5" w14:textId="77777777" w:rsidR="001E6A9C" w:rsidRDefault="001E6A9C">
          <w:pPr>
            <w:pStyle w:val="Header"/>
            <w:ind w:left="-115"/>
            <w:jc w:val="left"/>
          </w:pPr>
        </w:p>
      </w:tc>
      <w:tc>
        <w:tcPr>
          <w:tcW w:w="3024" w:type="dxa"/>
        </w:tcPr>
        <w:p w14:paraId="6DD0A42E" w14:textId="77777777" w:rsidR="001E6A9C" w:rsidRDefault="001E6A9C">
          <w:pPr>
            <w:pStyle w:val="Header"/>
            <w:jc w:val="center"/>
          </w:pPr>
        </w:p>
      </w:tc>
      <w:tc>
        <w:tcPr>
          <w:tcW w:w="3024" w:type="dxa"/>
        </w:tcPr>
        <w:p w14:paraId="78375971" w14:textId="77777777" w:rsidR="001E6A9C" w:rsidRDefault="001E6A9C">
          <w:pPr>
            <w:pStyle w:val="Header"/>
            <w:ind w:right="-115"/>
            <w:jc w:val="right"/>
          </w:pPr>
        </w:p>
      </w:tc>
    </w:tr>
  </w:tbl>
  <w:p w14:paraId="0ABA6479" w14:textId="77777777" w:rsidR="001E6A9C" w:rsidRDefault="001E6A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1E6A9C" w14:paraId="68317553" w14:textId="77777777">
      <w:tc>
        <w:tcPr>
          <w:tcW w:w="3024" w:type="dxa"/>
        </w:tcPr>
        <w:p w14:paraId="2B386EB9" w14:textId="77777777" w:rsidR="001E6A9C" w:rsidRDefault="001E6A9C">
          <w:pPr>
            <w:pStyle w:val="Header"/>
            <w:ind w:left="-115"/>
            <w:jc w:val="left"/>
          </w:pPr>
        </w:p>
      </w:tc>
      <w:tc>
        <w:tcPr>
          <w:tcW w:w="3024" w:type="dxa"/>
        </w:tcPr>
        <w:p w14:paraId="2EFC8A65" w14:textId="77777777" w:rsidR="001E6A9C" w:rsidRDefault="001E6A9C">
          <w:pPr>
            <w:pStyle w:val="Header"/>
            <w:jc w:val="center"/>
          </w:pPr>
        </w:p>
      </w:tc>
      <w:tc>
        <w:tcPr>
          <w:tcW w:w="3024" w:type="dxa"/>
        </w:tcPr>
        <w:p w14:paraId="295620B4" w14:textId="77777777" w:rsidR="001E6A9C" w:rsidRDefault="001E6A9C">
          <w:pPr>
            <w:pStyle w:val="Header"/>
            <w:ind w:right="-115"/>
            <w:jc w:val="right"/>
          </w:pPr>
        </w:p>
      </w:tc>
    </w:tr>
  </w:tbl>
  <w:p w14:paraId="4C6EEC7C" w14:textId="77777777" w:rsidR="001E6A9C" w:rsidRDefault="001E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82A0FA"/>
    <w:lvl w:ilvl="0">
      <w:numFmt w:val="bullet"/>
      <w:pStyle w:val="Bul1"/>
      <w:lvlText w:val="*"/>
      <w:lvlJc w:val="left"/>
    </w:lvl>
  </w:abstractNum>
  <w:abstractNum w:abstractNumId="1" w15:restartNumberingAfterBreak="0">
    <w:nsid w:val="0082366A"/>
    <w:multiLevelType w:val="hybridMultilevel"/>
    <w:tmpl w:val="80E072D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0C65DE"/>
    <w:multiLevelType w:val="multilevel"/>
    <w:tmpl w:val="EC6EDB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0537E4"/>
    <w:multiLevelType w:val="hybridMultilevel"/>
    <w:tmpl w:val="BD08857E"/>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 w15:restartNumberingAfterBreak="0">
    <w:nsid w:val="052B7B9E"/>
    <w:multiLevelType w:val="hybridMultilevel"/>
    <w:tmpl w:val="82A09526"/>
    <w:lvl w:ilvl="0" w:tplc="041A0001">
      <w:start w:val="1"/>
      <w:numFmt w:val="bullet"/>
      <w:lvlText w:val=""/>
      <w:lvlJc w:val="left"/>
      <w:pPr>
        <w:ind w:left="818" w:hanging="360"/>
      </w:pPr>
      <w:rPr>
        <w:rFonts w:ascii="Symbol" w:hAnsi="Symbol" w:hint="default"/>
      </w:rPr>
    </w:lvl>
    <w:lvl w:ilvl="1" w:tplc="041A0003" w:tentative="1">
      <w:start w:val="1"/>
      <w:numFmt w:val="bullet"/>
      <w:lvlText w:val="o"/>
      <w:lvlJc w:val="left"/>
      <w:pPr>
        <w:ind w:left="1538" w:hanging="360"/>
      </w:pPr>
      <w:rPr>
        <w:rFonts w:ascii="Courier New" w:hAnsi="Courier New" w:cs="Courier New" w:hint="default"/>
      </w:rPr>
    </w:lvl>
    <w:lvl w:ilvl="2" w:tplc="041A0005" w:tentative="1">
      <w:start w:val="1"/>
      <w:numFmt w:val="bullet"/>
      <w:lvlText w:val=""/>
      <w:lvlJc w:val="left"/>
      <w:pPr>
        <w:ind w:left="2258" w:hanging="360"/>
      </w:pPr>
      <w:rPr>
        <w:rFonts w:ascii="Wingdings" w:hAnsi="Wingdings" w:hint="default"/>
      </w:rPr>
    </w:lvl>
    <w:lvl w:ilvl="3" w:tplc="041A0001" w:tentative="1">
      <w:start w:val="1"/>
      <w:numFmt w:val="bullet"/>
      <w:lvlText w:val=""/>
      <w:lvlJc w:val="left"/>
      <w:pPr>
        <w:ind w:left="2978" w:hanging="360"/>
      </w:pPr>
      <w:rPr>
        <w:rFonts w:ascii="Symbol" w:hAnsi="Symbol" w:hint="default"/>
      </w:rPr>
    </w:lvl>
    <w:lvl w:ilvl="4" w:tplc="041A0003" w:tentative="1">
      <w:start w:val="1"/>
      <w:numFmt w:val="bullet"/>
      <w:lvlText w:val="o"/>
      <w:lvlJc w:val="left"/>
      <w:pPr>
        <w:ind w:left="3698" w:hanging="360"/>
      </w:pPr>
      <w:rPr>
        <w:rFonts w:ascii="Courier New" w:hAnsi="Courier New" w:cs="Courier New" w:hint="default"/>
      </w:rPr>
    </w:lvl>
    <w:lvl w:ilvl="5" w:tplc="041A0005" w:tentative="1">
      <w:start w:val="1"/>
      <w:numFmt w:val="bullet"/>
      <w:lvlText w:val=""/>
      <w:lvlJc w:val="left"/>
      <w:pPr>
        <w:ind w:left="4418" w:hanging="360"/>
      </w:pPr>
      <w:rPr>
        <w:rFonts w:ascii="Wingdings" w:hAnsi="Wingdings" w:hint="default"/>
      </w:rPr>
    </w:lvl>
    <w:lvl w:ilvl="6" w:tplc="041A0001" w:tentative="1">
      <w:start w:val="1"/>
      <w:numFmt w:val="bullet"/>
      <w:lvlText w:val=""/>
      <w:lvlJc w:val="left"/>
      <w:pPr>
        <w:ind w:left="5138" w:hanging="360"/>
      </w:pPr>
      <w:rPr>
        <w:rFonts w:ascii="Symbol" w:hAnsi="Symbol" w:hint="default"/>
      </w:rPr>
    </w:lvl>
    <w:lvl w:ilvl="7" w:tplc="041A0003" w:tentative="1">
      <w:start w:val="1"/>
      <w:numFmt w:val="bullet"/>
      <w:lvlText w:val="o"/>
      <w:lvlJc w:val="left"/>
      <w:pPr>
        <w:ind w:left="5858" w:hanging="360"/>
      </w:pPr>
      <w:rPr>
        <w:rFonts w:ascii="Courier New" w:hAnsi="Courier New" w:cs="Courier New" w:hint="default"/>
      </w:rPr>
    </w:lvl>
    <w:lvl w:ilvl="8" w:tplc="041A0005" w:tentative="1">
      <w:start w:val="1"/>
      <w:numFmt w:val="bullet"/>
      <w:lvlText w:val=""/>
      <w:lvlJc w:val="left"/>
      <w:pPr>
        <w:ind w:left="6578" w:hanging="360"/>
      </w:pPr>
      <w:rPr>
        <w:rFonts w:ascii="Wingdings" w:hAnsi="Wingdings" w:hint="default"/>
      </w:rPr>
    </w:lvl>
  </w:abstractNum>
  <w:abstractNum w:abstractNumId="5" w15:restartNumberingAfterBreak="0">
    <w:nsid w:val="05B06666"/>
    <w:multiLevelType w:val="hybridMultilevel"/>
    <w:tmpl w:val="9CEC8C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C920CF"/>
    <w:multiLevelType w:val="hybridMultilevel"/>
    <w:tmpl w:val="76FCF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0D2423"/>
    <w:multiLevelType w:val="hybridMultilevel"/>
    <w:tmpl w:val="8A8E0522"/>
    <w:styleLink w:val="ImportedStyle12"/>
    <w:lvl w:ilvl="0" w:tplc="33D84064">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BB205D"/>
    <w:multiLevelType w:val="hybridMultilevel"/>
    <w:tmpl w:val="8D0C6688"/>
    <w:styleLink w:val="ImportedStyle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0C33DE"/>
    <w:multiLevelType w:val="hybridMultilevel"/>
    <w:tmpl w:val="7F5C90F2"/>
    <w:lvl w:ilvl="0" w:tplc="948E9D6A">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09E65C8C"/>
    <w:multiLevelType w:val="hybridMultilevel"/>
    <w:tmpl w:val="8256C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AD11D1C"/>
    <w:multiLevelType w:val="hybridMultilevel"/>
    <w:tmpl w:val="966C4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B503E34"/>
    <w:multiLevelType w:val="hybridMultilevel"/>
    <w:tmpl w:val="39AE55B0"/>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0B8C1ECB"/>
    <w:multiLevelType w:val="hybridMultilevel"/>
    <w:tmpl w:val="24A2D680"/>
    <w:styleLink w:val="ImportedStyle13"/>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C5E2FFC"/>
    <w:multiLevelType w:val="hybridMultilevel"/>
    <w:tmpl w:val="40824994"/>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5" w15:restartNumberingAfterBreak="0">
    <w:nsid w:val="0D3E44BD"/>
    <w:multiLevelType w:val="hybridMultilevel"/>
    <w:tmpl w:val="6D14175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10065FFD"/>
    <w:multiLevelType w:val="hybridMultilevel"/>
    <w:tmpl w:val="5AB65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3F373C"/>
    <w:multiLevelType w:val="hybridMultilevel"/>
    <w:tmpl w:val="936C0A2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8" w15:restartNumberingAfterBreak="0">
    <w:nsid w:val="17776DE2"/>
    <w:multiLevelType w:val="hybridMultilevel"/>
    <w:tmpl w:val="76984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949395C"/>
    <w:multiLevelType w:val="hybridMultilevel"/>
    <w:tmpl w:val="CAEA2622"/>
    <w:lvl w:ilvl="0" w:tplc="D7743D8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BEE2109"/>
    <w:multiLevelType w:val="hybridMultilevel"/>
    <w:tmpl w:val="B016AEC0"/>
    <w:styleLink w:val="Lettered3"/>
    <w:lvl w:ilvl="0" w:tplc="6EC87A42">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EE501CC"/>
    <w:multiLevelType w:val="hybridMultilevel"/>
    <w:tmpl w:val="3A3A0B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83B89B00">
      <w:start w:val="1"/>
      <w:numFmt w:val="bullet"/>
      <w:lvlText w:val="-"/>
      <w:lvlJc w:val="left"/>
      <w:pPr>
        <w:ind w:left="2160" w:hanging="18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1BA278E"/>
    <w:multiLevelType w:val="hybridMultilevel"/>
    <w:tmpl w:val="17F46E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31A60AE"/>
    <w:multiLevelType w:val="hybridMultilevel"/>
    <w:tmpl w:val="57501AA0"/>
    <w:styleLink w:val="ImportedStyle1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85713"/>
    <w:multiLevelType w:val="hybridMultilevel"/>
    <w:tmpl w:val="5D2028C4"/>
    <w:lvl w:ilvl="0" w:tplc="E174D90E">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26A55219"/>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7261931"/>
    <w:multiLevelType w:val="hybridMultilevel"/>
    <w:tmpl w:val="3FC869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83B89B00">
      <w:start w:val="1"/>
      <w:numFmt w:val="bullet"/>
      <w:lvlText w:val="-"/>
      <w:lvlJc w:val="left"/>
      <w:pPr>
        <w:ind w:left="2160" w:hanging="18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A6F2255"/>
    <w:multiLevelType w:val="hybridMultilevel"/>
    <w:tmpl w:val="3D181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BB31DCC"/>
    <w:multiLevelType w:val="hybridMultilevel"/>
    <w:tmpl w:val="AF26C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C0D387A"/>
    <w:multiLevelType w:val="hybridMultilevel"/>
    <w:tmpl w:val="B0D43C24"/>
    <w:styleLink w:val="Lettered5"/>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D5D13BD"/>
    <w:multiLevelType w:val="hybridMultilevel"/>
    <w:tmpl w:val="DCF2D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83B89B00">
      <w:start w:val="1"/>
      <w:numFmt w:val="bullet"/>
      <w:lvlText w:val="-"/>
      <w:lvlJc w:val="left"/>
      <w:pPr>
        <w:ind w:left="2160" w:hanging="180"/>
      </w:pPr>
      <w:rPr>
        <w:rFonts w:ascii="Calibri" w:eastAsiaTheme="minorHAnsi" w:hAnsi="Calibri" w:cs="Calibri"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F51758B"/>
    <w:multiLevelType w:val="hybridMultilevel"/>
    <w:tmpl w:val="5FDA8C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63511B"/>
    <w:multiLevelType w:val="hybridMultilevel"/>
    <w:tmpl w:val="9ED6E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6274046"/>
    <w:multiLevelType w:val="hybridMultilevel"/>
    <w:tmpl w:val="855ED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76435DF"/>
    <w:multiLevelType w:val="hybridMultilevel"/>
    <w:tmpl w:val="E0D6131C"/>
    <w:lvl w:ilvl="0" w:tplc="D96C8B3C">
      <w:start w:val="7"/>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90E15AD"/>
    <w:multiLevelType w:val="hybridMultilevel"/>
    <w:tmpl w:val="7690F424"/>
    <w:lvl w:ilvl="0" w:tplc="A162A12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A2841D9"/>
    <w:multiLevelType w:val="hybridMultilevel"/>
    <w:tmpl w:val="E63C48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C4F5BF4"/>
    <w:multiLevelType w:val="hybridMultilevel"/>
    <w:tmpl w:val="DF4ABD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CE31CD4"/>
    <w:multiLevelType w:val="hybridMultilevel"/>
    <w:tmpl w:val="505650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E3371FE"/>
    <w:multiLevelType w:val="hybridMultilevel"/>
    <w:tmpl w:val="C64CD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FC23FC6"/>
    <w:multiLevelType w:val="hybridMultilevel"/>
    <w:tmpl w:val="88942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1941F3F"/>
    <w:multiLevelType w:val="hybridMultilevel"/>
    <w:tmpl w:val="EA4CE37A"/>
    <w:styleLink w:val="Lettered"/>
    <w:lvl w:ilvl="0" w:tplc="46E8C182">
      <w:start w:val="1"/>
      <w:numFmt w:val="lowerLetter"/>
      <w:lvlText w:val="%1)"/>
      <w:lvlJc w:val="left"/>
      <w:pPr>
        <w:ind w:left="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948507E">
      <w:start w:val="1"/>
      <w:numFmt w:val="lowerLetter"/>
      <w:lvlText w:val="%2)"/>
      <w:lvlJc w:val="left"/>
      <w:pPr>
        <w:ind w:left="1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E0EA6DC">
      <w:start w:val="1"/>
      <w:numFmt w:val="lowerLetter"/>
      <w:lvlText w:val="%3)"/>
      <w:lvlJc w:val="left"/>
      <w:pPr>
        <w:ind w:left="2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FDCC87A">
      <w:start w:val="1"/>
      <w:numFmt w:val="lowerLetter"/>
      <w:lvlText w:val="%4)"/>
      <w:lvlJc w:val="left"/>
      <w:pPr>
        <w:ind w:left="3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0AEB22">
      <w:start w:val="1"/>
      <w:numFmt w:val="lowerLetter"/>
      <w:lvlText w:val="%5)"/>
      <w:lvlJc w:val="left"/>
      <w:pPr>
        <w:ind w:left="4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64EDF8C">
      <w:start w:val="1"/>
      <w:numFmt w:val="lowerLetter"/>
      <w:lvlText w:val="%6)"/>
      <w:lvlJc w:val="left"/>
      <w:pPr>
        <w:ind w:left="5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B389282">
      <w:start w:val="1"/>
      <w:numFmt w:val="lowerLetter"/>
      <w:lvlText w:val="%7)"/>
      <w:lvlJc w:val="left"/>
      <w:pPr>
        <w:ind w:left="6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E68F510">
      <w:start w:val="1"/>
      <w:numFmt w:val="lowerLetter"/>
      <w:lvlText w:val="%8)"/>
      <w:lvlJc w:val="left"/>
      <w:pPr>
        <w:ind w:left="7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BCCCAFA">
      <w:start w:val="1"/>
      <w:numFmt w:val="lowerLetter"/>
      <w:lvlText w:val="%9)"/>
      <w:lvlJc w:val="left"/>
      <w:pPr>
        <w:ind w:left="8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15:restartNumberingAfterBreak="0">
    <w:nsid w:val="45285EBD"/>
    <w:multiLevelType w:val="hybridMultilevel"/>
    <w:tmpl w:val="B0FE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311C07"/>
    <w:multiLevelType w:val="hybridMultilevel"/>
    <w:tmpl w:val="6100C7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88F6811"/>
    <w:multiLevelType w:val="multilevel"/>
    <w:tmpl w:val="2502067A"/>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rPr>
        <w:b/>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48982908"/>
    <w:multiLevelType w:val="hybridMultilevel"/>
    <w:tmpl w:val="8C0AC4E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9DF2DBA"/>
    <w:multiLevelType w:val="hybridMultilevel"/>
    <w:tmpl w:val="6E9602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4B943EE8"/>
    <w:multiLevelType w:val="hybridMultilevel"/>
    <w:tmpl w:val="015EB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FE6130"/>
    <w:multiLevelType w:val="hybridMultilevel"/>
    <w:tmpl w:val="5748C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DF87982"/>
    <w:multiLevelType w:val="hybridMultilevel"/>
    <w:tmpl w:val="6604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E55530F"/>
    <w:multiLevelType w:val="hybridMultilevel"/>
    <w:tmpl w:val="3D78AB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0713E68"/>
    <w:multiLevelType w:val="hybridMultilevel"/>
    <w:tmpl w:val="9FA0338C"/>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52" w15:restartNumberingAfterBreak="0">
    <w:nsid w:val="50FF1BB8"/>
    <w:multiLevelType w:val="hybridMultilevel"/>
    <w:tmpl w:val="2F24D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CD7ECE"/>
    <w:multiLevelType w:val="hybridMultilevel"/>
    <w:tmpl w:val="65B42452"/>
    <w:styleLink w:val="Lettered4"/>
    <w:lvl w:ilvl="0" w:tplc="61D6D278">
      <w:start w:val="1"/>
      <w:numFmt w:val="bullet"/>
      <w:lvlText w:val=""/>
      <w:lvlJc w:val="left"/>
      <w:pPr>
        <w:ind w:left="720" w:hanging="360"/>
      </w:pPr>
      <w:rPr>
        <w:rFonts w:ascii="Symbol" w:hAnsi="Symbol" w:hint="default"/>
        <w:b/>
        <w:i w:val="0"/>
        <w:color w:val="auto"/>
        <w:sz w:val="22"/>
      </w:rPr>
    </w:lvl>
    <w:lvl w:ilvl="1" w:tplc="63C88F56">
      <w:start w:val="31"/>
      <w:numFmt w:val="bullet"/>
      <w:lvlText w:val="•"/>
      <w:lvlJc w:val="left"/>
      <w:pPr>
        <w:ind w:left="1790" w:hanging="71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2832E8F"/>
    <w:multiLevelType w:val="hybridMultilevel"/>
    <w:tmpl w:val="8CEE101A"/>
    <w:lvl w:ilvl="0" w:tplc="15A49D5C">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3940BEC"/>
    <w:multiLevelType w:val="hybridMultilevel"/>
    <w:tmpl w:val="046E6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6234E87"/>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E982D84"/>
    <w:multiLevelType w:val="hybridMultilevel"/>
    <w:tmpl w:val="D62AC5F0"/>
    <w:lvl w:ilvl="0" w:tplc="041A0001">
      <w:start w:val="1"/>
      <w:numFmt w:val="bullet"/>
      <w:lvlText w:val=""/>
      <w:lvlJc w:val="left"/>
      <w:pPr>
        <w:ind w:left="1036" w:hanging="360"/>
      </w:pPr>
      <w:rPr>
        <w:rFonts w:ascii="Symbol" w:hAnsi="Symbol" w:hint="default"/>
      </w:rPr>
    </w:lvl>
    <w:lvl w:ilvl="1" w:tplc="041A0003" w:tentative="1">
      <w:start w:val="1"/>
      <w:numFmt w:val="bullet"/>
      <w:lvlText w:val="o"/>
      <w:lvlJc w:val="left"/>
      <w:pPr>
        <w:ind w:left="1756" w:hanging="360"/>
      </w:pPr>
      <w:rPr>
        <w:rFonts w:ascii="Courier New" w:hAnsi="Courier New" w:cs="Courier New" w:hint="default"/>
      </w:rPr>
    </w:lvl>
    <w:lvl w:ilvl="2" w:tplc="041A0005" w:tentative="1">
      <w:start w:val="1"/>
      <w:numFmt w:val="bullet"/>
      <w:lvlText w:val=""/>
      <w:lvlJc w:val="left"/>
      <w:pPr>
        <w:ind w:left="2476" w:hanging="360"/>
      </w:pPr>
      <w:rPr>
        <w:rFonts w:ascii="Wingdings" w:hAnsi="Wingdings" w:hint="default"/>
      </w:rPr>
    </w:lvl>
    <w:lvl w:ilvl="3" w:tplc="041A0001" w:tentative="1">
      <w:start w:val="1"/>
      <w:numFmt w:val="bullet"/>
      <w:lvlText w:val=""/>
      <w:lvlJc w:val="left"/>
      <w:pPr>
        <w:ind w:left="3196" w:hanging="360"/>
      </w:pPr>
      <w:rPr>
        <w:rFonts w:ascii="Symbol" w:hAnsi="Symbol" w:hint="default"/>
      </w:rPr>
    </w:lvl>
    <w:lvl w:ilvl="4" w:tplc="041A0003" w:tentative="1">
      <w:start w:val="1"/>
      <w:numFmt w:val="bullet"/>
      <w:lvlText w:val="o"/>
      <w:lvlJc w:val="left"/>
      <w:pPr>
        <w:ind w:left="3916" w:hanging="360"/>
      </w:pPr>
      <w:rPr>
        <w:rFonts w:ascii="Courier New" w:hAnsi="Courier New" w:cs="Courier New" w:hint="default"/>
      </w:rPr>
    </w:lvl>
    <w:lvl w:ilvl="5" w:tplc="041A0005" w:tentative="1">
      <w:start w:val="1"/>
      <w:numFmt w:val="bullet"/>
      <w:lvlText w:val=""/>
      <w:lvlJc w:val="left"/>
      <w:pPr>
        <w:ind w:left="4636" w:hanging="360"/>
      </w:pPr>
      <w:rPr>
        <w:rFonts w:ascii="Wingdings" w:hAnsi="Wingdings" w:hint="default"/>
      </w:rPr>
    </w:lvl>
    <w:lvl w:ilvl="6" w:tplc="041A0001" w:tentative="1">
      <w:start w:val="1"/>
      <w:numFmt w:val="bullet"/>
      <w:lvlText w:val=""/>
      <w:lvlJc w:val="left"/>
      <w:pPr>
        <w:ind w:left="5356" w:hanging="360"/>
      </w:pPr>
      <w:rPr>
        <w:rFonts w:ascii="Symbol" w:hAnsi="Symbol" w:hint="default"/>
      </w:rPr>
    </w:lvl>
    <w:lvl w:ilvl="7" w:tplc="041A0003" w:tentative="1">
      <w:start w:val="1"/>
      <w:numFmt w:val="bullet"/>
      <w:lvlText w:val="o"/>
      <w:lvlJc w:val="left"/>
      <w:pPr>
        <w:ind w:left="6076" w:hanging="360"/>
      </w:pPr>
      <w:rPr>
        <w:rFonts w:ascii="Courier New" w:hAnsi="Courier New" w:cs="Courier New" w:hint="default"/>
      </w:rPr>
    </w:lvl>
    <w:lvl w:ilvl="8" w:tplc="041A0005" w:tentative="1">
      <w:start w:val="1"/>
      <w:numFmt w:val="bullet"/>
      <w:lvlText w:val=""/>
      <w:lvlJc w:val="left"/>
      <w:pPr>
        <w:ind w:left="6796" w:hanging="360"/>
      </w:pPr>
      <w:rPr>
        <w:rFonts w:ascii="Wingdings" w:hAnsi="Wingdings" w:hint="default"/>
      </w:rPr>
    </w:lvl>
  </w:abstractNum>
  <w:abstractNum w:abstractNumId="58" w15:restartNumberingAfterBreak="0">
    <w:nsid w:val="63241F60"/>
    <w:multiLevelType w:val="hybridMultilevel"/>
    <w:tmpl w:val="D94CC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5774211"/>
    <w:multiLevelType w:val="hybridMultilevel"/>
    <w:tmpl w:val="810AD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7602054"/>
    <w:multiLevelType w:val="hybridMultilevel"/>
    <w:tmpl w:val="F830EB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7B72BCB"/>
    <w:multiLevelType w:val="hybridMultilevel"/>
    <w:tmpl w:val="7154097E"/>
    <w:styleLink w:val="Lettere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8AC681C"/>
    <w:multiLevelType w:val="hybridMultilevel"/>
    <w:tmpl w:val="C01C9D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3" w15:restartNumberingAfterBreak="0">
    <w:nsid w:val="6A0F0654"/>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A342B4D"/>
    <w:multiLevelType w:val="hybridMultilevel"/>
    <w:tmpl w:val="C3169A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A657E3C"/>
    <w:multiLevelType w:val="hybridMultilevel"/>
    <w:tmpl w:val="71540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AF8041F"/>
    <w:multiLevelType w:val="hybridMultilevel"/>
    <w:tmpl w:val="A212F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B573679"/>
    <w:multiLevelType w:val="hybridMultilevel"/>
    <w:tmpl w:val="F7EE2450"/>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15:restartNumberingAfterBreak="0">
    <w:nsid w:val="743270B5"/>
    <w:multiLevelType w:val="hybridMultilevel"/>
    <w:tmpl w:val="57D60822"/>
    <w:styleLink w:val="Lettered2"/>
    <w:lvl w:ilvl="0" w:tplc="67E674B4">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76078DA"/>
    <w:multiLevelType w:val="hybridMultilevel"/>
    <w:tmpl w:val="3856ADD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0" w15:restartNumberingAfterBreak="0">
    <w:nsid w:val="778F6949"/>
    <w:multiLevelType w:val="hybridMultilevel"/>
    <w:tmpl w:val="C45ED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9115AFC"/>
    <w:multiLevelType w:val="hybridMultilevel"/>
    <w:tmpl w:val="70969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A9A3E90"/>
    <w:multiLevelType w:val="hybridMultilevel"/>
    <w:tmpl w:val="C01C9D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3" w15:restartNumberingAfterBreak="0">
    <w:nsid w:val="7DAE4454"/>
    <w:multiLevelType w:val="hybridMultilevel"/>
    <w:tmpl w:val="FCE6949C"/>
    <w:styleLink w:val="ImportedStyle1"/>
    <w:lvl w:ilvl="0" w:tplc="A5B0F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95CBC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0A08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B246C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008F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2A09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FF6F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AD23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470E8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4" w15:restartNumberingAfterBreak="0">
    <w:nsid w:val="7FD6199C"/>
    <w:multiLevelType w:val="hybridMultilevel"/>
    <w:tmpl w:val="A2C28DF4"/>
    <w:styleLink w:val="ImportedStyle14"/>
    <w:lvl w:ilvl="0" w:tplc="5D7CC1BA">
      <w:start w:val="1"/>
      <w:numFmt w:val="bullet"/>
      <w:lvlText w:val=""/>
      <w:lvlJc w:val="left"/>
      <w:pPr>
        <w:ind w:left="720" w:hanging="360"/>
      </w:pPr>
      <w:rPr>
        <w:rFonts w:ascii="Symbol" w:hAnsi="Symbol" w:hint="default"/>
        <w:b/>
        <w:i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Bul1"/>
        <w:lvlText w:val="o"/>
        <w:lvlJc w:val="left"/>
        <w:pPr>
          <w:tabs>
            <w:tab w:val="num" w:pos="567"/>
          </w:tabs>
          <w:ind w:left="1418" w:hanging="567"/>
        </w:pPr>
        <w:rPr>
          <w:rFonts w:ascii="Courier New" w:hAnsi="Courier New"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73"/>
  </w:num>
  <w:num w:numId="6">
    <w:abstractNumId w:val="18"/>
  </w:num>
  <w:num w:numId="7">
    <w:abstractNumId w:val="1"/>
  </w:num>
  <w:num w:numId="8">
    <w:abstractNumId w:val="32"/>
  </w:num>
  <w:num w:numId="9">
    <w:abstractNumId w:val="70"/>
  </w:num>
  <w:num w:numId="10">
    <w:abstractNumId w:val="54"/>
  </w:num>
  <w:num w:numId="11">
    <w:abstractNumId w:val="50"/>
  </w:num>
  <w:num w:numId="12">
    <w:abstractNumId w:val="37"/>
  </w:num>
  <w:num w:numId="13">
    <w:abstractNumId w:val="22"/>
  </w:num>
  <w:num w:numId="14">
    <w:abstractNumId w:val="11"/>
  </w:num>
  <w:num w:numId="15">
    <w:abstractNumId w:val="51"/>
  </w:num>
  <w:num w:numId="16">
    <w:abstractNumId w:val="31"/>
  </w:num>
  <w:num w:numId="17">
    <w:abstractNumId w:val="71"/>
  </w:num>
  <w:num w:numId="18">
    <w:abstractNumId w:val="48"/>
  </w:num>
  <w:num w:numId="19">
    <w:abstractNumId w:val="68"/>
  </w:num>
  <w:num w:numId="20">
    <w:abstractNumId w:val="7"/>
  </w:num>
  <w:num w:numId="21">
    <w:abstractNumId w:val="28"/>
  </w:num>
  <w:num w:numId="22">
    <w:abstractNumId w:val="69"/>
  </w:num>
  <w:num w:numId="23">
    <w:abstractNumId w:val="42"/>
  </w:num>
  <w:num w:numId="24">
    <w:abstractNumId w:val="6"/>
  </w:num>
  <w:num w:numId="25">
    <w:abstractNumId w:val="39"/>
  </w:num>
  <w:num w:numId="26">
    <w:abstractNumId w:val="59"/>
  </w:num>
  <w:num w:numId="27">
    <w:abstractNumId w:val="52"/>
  </w:num>
  <w:num w:numId="28">
    <w:abstractNumId w:val="16"/>
  </w:num>
  <w:num w:numId="29">
    <w:abstractNumId w:val="40"/>
  </w:num>
  <w:num w:numId="30">
    <w:abstractNumId w:val="58"/>
  </w:num>
  <w:num w:numId="31">
    <w:abstractNumId w:val="4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46"/>
  </w:num>
  <w:num w:numId="35">
    <w:abstractNumId w:val="57"/>
  </w:num>
  <w:num w:numId="36">
    <w:abstractNumId w:val="4"/>
  </w:num>
  <w:num w:numId="37">
    <w:abstractNumId w:val="20"/>
  </w:num>
  <w:num w:numId="38">
    <w:abstractNumId w:val="13"/>
  </w:num>
  <w:num w:numId="39">
    <w:abstractNumId w:val="27"/>
  </w:num>
  <w:num w:numId="40">
    <w:abstractNumId w:val="19"/>
  </w:num>
  <w:num w:numId="41">
    <w:abstractNumId w:val="5"/>
  </w:num>
  <w:num w:numId="42">
    <w:abstractNumId w:val="36"/>
  </w:num>
  <w:num w:numId="43">
    <w:abstractNumId w:val="45"/>
  </w:num>
  <w:num w:numId="44">
    <w:abstractNumId w:val="53"/>
  </w:num>
  <w:num w:numId="45">
    <w:abstractNumId w:val="74"/>
  </w:num>
  <w:num w:numId="46">
    <w:abstractNumId w:val="33"/>
  </w:num>
  <w:num w:numId="47">
    <w:abstractNumId w:val="29"/>
  </w:num>
  <w:num w:numId="48">
    <w:abstractNumId w:val="23"/>
  </w:num>
  <w:num w:numId="49">
    <w:abstractNumId w:val="65"/>
  </w:num>
  <w:num w:numId="50">
    <w:abstractNumId w:val="63"/>
  </w:num>
  <w:num w:numId="51">
    <w:abstractNumId w:val="56"/>
  </w:num>
  <w:num w:numId="52">
    <w:abstractNumId w:val="43"/>
  </w:num>
  <w:num w:numId="53">
    <w:abstractNumId w:val="60"/>
  </w:num>
  <w:num w:numId="54">
    <w:abstractNumId w:val="61"/>
  </w:num>
  <w:num w:numId="55">
    <w:abstractNumId w:val="8"/>
  </w:num>
  <w:num w:numId="56">
    <w:abstractNumId w:val="30"/>
  </w:num>
  <w:num w:numId="57">
    <w:abstractNumId w:val="21"/>
  </w:num>
  <w:num w:numId="58">
    <w:abstractNumId w:val="9"/>
  </w:num>
  <w:num w:numId="59">
    <w:abstractNumId w:val="15"/>
  </w:num>
  <w:num w:numId="60">
    <w:abstractNumId w:val="26"/>
  </w:num>
  <w:num w:numId="61">
    <w:abstractNumId w:val="25"/>
  </w:num>
  <w:num w:numId="62">
    <w:abstractNumId w:val="72"/>
  </w:num>
  <w:num w:numId="63">
    <w:abstractNumId w:val="62"/>
  </w:num>
  <w:num w:numId="64">
    <w:abstractNumId w:val="67"/>
  </w:num>
  <w:num w:numId="65">
    <w:abstractNumId w:val="24"/>
  </w:num>
  <w:num w:numId="66">
    <w:abstractNumId w:val="35"/>
  </w:num>
  <w:num w:numId="67">
    <w:abstractNumId w:val="38"/>
  </w:num>
  <w:num w:numId="68">
    <w:abstractNumId w:val="34"/>
  </w:num>
  <w:num w:numId="69">
    <w:abstractNumId w:val="55"/>
  </w:num>
  <w:num w:numId="70">
    <w:abstractNumId w:val="64"/>
  </w:num>
  <w:num w:numId="71">
    <w:abstractNumId w:val="17"/>
  </w:num>
  <w:num w:numId="72">
    <w:abstractNumId w:val="10"/>
  </w:num>
  <w:num w:numId="73">
    <w:abstractNumId w:val="66"/>
  </w:num>
  <w:num w:numId="74">
    <w:abstractNumId w:val="3"/>
  </w:num>
  <w:num w:numId="75">
    <w:abstractNumId w:val="14"/>
  </w:num>
  <w:num w:numId="76">
    <w:abstractNumId w:val="2"/>
  </w:num>
  <w:num w:numId="7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32"/>
    <w:rsid w:val="000072E7"/>
    <w:rsid w:val="000448F2"/>
    <w:rsid w:val="001E6A9C"/>
    <w:rsid w:val="002308AF"/>
    <w:rsid w:val="00233A2C"/>
    <w:rsid w:val="00245C32"/>
    <w:rsid w:val="002B6B07"/>
    <w:rsid w:val="002C1255"/>
    <w:rsid w:val="00414248"/>
    <w:rsid w:val="00475D48"/>
    <w:rsid w:val="0051219E"/>
    <w:rsid w:val="005D057A"/>
    <w:rsid w:val="005D1691"/>
    <w:rsid w:val="00666F4C"/>
    <w:rsid w:val="006D7DC3"/>
    <w:rsid w:val="006E1313"/>
    <w:rsid w:val="007256E6"/>
    <w:rsid w:val="007E0CDE"/>
    <w:rsid w:val="00813A30"/>
    <w:rsid w:val="008231E5"/>
    <w:rsid w:val="009C147A"/>
    <w:rsid w:val="00A72561"/>
    <w:rsid w:val="00AE1A31"/>
    <w:rsid w:val="00B2033F"/>
    <w:rsid w:val="00B60BFC"/>
    <w:rsid w:val="00B97A45"/>
    <w:rsid w:val="00BE6B9C"/>
    <w:rsid w:val="00C218C9"/>
    <w:rsid w:val="00C477E5"/>
    <w:rsid w:val="00CC523F"/>
    <w:rsid w:val="00D03F88"/>
    <w:rsid w:val="00D21EC2"/>
    <w:rsid w:val="00DE5AB7"/>
    <w:rsid w:val="00EA7939"/>
    <w:rsid w:val="00EB29D8"/>
    <w:rsid w:val="00EF26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2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1"/>
    <w:uiPriority w:val="9"/>
    <w:qFormat/>
    <w:pPr>
      <w:keepNext/>
      <w:keepLines/>
      <w:numPr>
        <w:numId w:val="77"/>
      </w:numPr>
      <w:spacing w:before="240" w:after="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pPr>
      <w:numPr>
        <w:ilvl w:val="1"/>
      </w:numPr>
      <w:spacing w:after="120" w:line="240" w:lineRule="auto"/>
      <w:jc w:val="both"/>
      <w:outlineLvl w:val="1"/>
    </w:pPr>
    <w:rPr>
      <w:bCs/>
      <w:sz w:val="28"/>
      <w:szCs w:val="28"/>
    </w:rPr>
  </w:style>
  <w:style w:type="paragraph" w:styleId="Heading3">
    <w:name w:val="heading 3"/>
    <w:basedOn w:val="Heading2"/>
    <w:next w:val="Normal"/>
    <w:link w:val="Heading3Char"/>
    <w:uiPriority w:val="9"/>
    <w:unhideWhenUsed/>
    <w:qFormat/>
    <w:pPr>
      <w:numPr>
        <w:ilvl w:val="2"/>
      </w:numPr>
      <w:spacing w:before="360" w:after="240"/>
      <w:outlineLvl w:val="2"/>
    </w:pPr>
    <w:rPr>
      <w:sz w:val="24"/>
    </w:rPr>
  </w:style>
  <w:style w:type="paragraph" w:styleId="Heading4">
    <w:name w:val="heading 4"/>
    <w:basedOn w:val="Heading3"/>
    <w:next w:val="Normal"/>
    <w:link w:val="Heading4Char"/>
    <w:uiPriority w:val="9"/>
    <w:unhideWhenUsed/>
    <w:qFormat/>
    <w:pPr>
      <w:numPr>
        <w:ilvl w:val="3"/>
      </w:numPr>
      <w:outlineLvl w:val="3"/>
    </w:pPr>
  </w:style>
  <w:style w:type="paragraph" w:styleId="Heading5">
    <w:name w:val="heading 5"/>
    <w:basedOn w:val="Normal"/>
    <w:next w:val="Normal"/>
    <w:link w:val="Heading5Char"/>
    <w:uiPriority w:val="9"/>
    <w:unhideWhenUsed/>
    <w:qFormat/>
    <w:pPr>
      <w:keepNext/>
      <w:keepLines/>
      <w:numPr>
        <w:ilvl w:val="4"/>
        <w:numId w:val="77"/>
      </w:numPr>
      <w:spacing w:before="40" w:after="0"/>
      <w:outlineLvl w:val="4"/>
    </w:pPr>
    <w:rPr>
      <w:rFonts w:ascii="Cambria" w:eastAsia="MS Gothic" w:hAnsi="Cambria" w:cs="Times New Roman"/>
      <w:b/>
      <w:color w:val="3C3D3E"/>
    </w:rPr>
  </w:style>
  <w:style w:type="paragraph" w:styleId="Heading6">
    <w:name w:val="heading 6"/>
    <w:basedOn w:val="Normal"/>
    <w:next w:val="Normal"/>
    <w:link w:val="Heading6Char"/>
    <w:uiPriority w:val="9"/>
    <w:semiHidden/>
    <w:unhideWhenUsed/>
    <w:qFormat/>
    <w:pPr>
      <w:keepNext/>
      <w:keepLines/>
      <w:numPr>
        <w:ilvl w:val="5"/>
        <w:numId w:val="77"/>
      </w:numPr>
      <w:spacing w:before="40" w:after="0"/>
      <w:outlineLvl w:val="5"/>
    </w:pPr>
    <w:rPr>
      <w:rFonts w:ascii="Cambria" w:eastAsia="MS Gothic" w:hAnsi="Cambria" w:cs="Times New Roman"/>
      <w:i/>
      <w:iCs/>
      <w:color w:val="3C3D3E"/>
    </w:rPr>
  </w:style>
  <w:style w:type="paragraph" w:styleId="Heading7">
    <w:name w:val="heading 7"/>
    <w:basedOn w:val="Normal"/>
    <w:next w:val="Normal"/>
    <w:link w:val="Heading7Char"/>
    <w:uiPriority w:val="9"/>
    <w:semiHidden/>
    <w:unhideWhenUsed/>
    <w:qFormat/>
    <w:pPr>
      <w:keepNext/>
      <w:keepLines/>
      <w:numPr>
        <w:ilvl w:val="6"/>
        <w:numId w:val="77"/>
      </w:numPr>
      <w:spacing w:before="4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77"/>
      </w:numPr>
      <w:spacing w:before="4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77"/>
      </w:numPr>
      <w:spacing w:before="4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pageBreakBefore/>
      <w:spacing w:before="120" w:after="0" w:line="240" w:lineRule="auto"/>
      <w:jc w:val="both"/>
      <w:outlineLvl w:val="0"/>
    </w:pPr>
    <w:rPr>
      <w:rFonts w:eastAsia="MS Gothic" w:cs="Times New Roman"/>
      <w:b/>
      <w:bCs/>
      <w:sz w:val="36"/>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Pr>
      <w:rFonts w:ascii="Cambria" w:eastAsiaTheme="majorEastAsia" w:hAnsi="Cambria" w:cstheme="majorBidi"/>
      <w:b/>
      <w:bCs/>
      <w:sz w:val="24"/>
      <w:szCs w:val="28"/>
    </w:rPr>
  </w:style>
  <w:style w:type="character" w:customStyle="1" w:styleId="Heading4Char">
    <w:name w:val="Heading 4 Char"/>
    <w:basedOn w:val="DefaultParagraphFont"/>
    <w:link w:val="Heading4"/>
    <w:uiPriority w:val="9"/>
    <w:rPr>
      <w:rFonts w:asciiTheme="majorHAnsi" w:eastAsiaTheme="majorEastAsia" w:hAnsiTheme="majorHAnsi" w:cstheme="majorBidi"/>
      <w:b/>
      <w:bCs/>
      <w:sz w:val="24"/>
      <w:szCs w:val="28"/>
    </w:rPr>
  </w:style>
  <w:style w:type="paragraph" w:customStyle="1" w:styleId="Heading51">
    <w:name w:val="Heading 51"/>
    <w:basedOn w:val="Normal"/>
    <w:next w:val="Normal"/>
    <w:uiPriority w:val="9"/>
    <w:unhideWhenUsed/>
    <w:qFormat/>
    <w:pPr>
      <w:keepNext/>
      <w:keepLines/>
      <w:spacing w:before="200" w:after="0" w:line="360" w:lineRule="auto"/>
      <w:jc w:val="both"/>
      <w:outlineLvl w:val="4"/>
    </w:pPr>
    <w:rPr>
      <w:rFonts w:eastAsia="MS Gothic" w:cs="Times New Roman"/>
      <w:b/>
      <w:color w:val="3C3D3E"/>
    </w:rPr>
  </w:style>
  <w:style w:type="paragraph" w:customStyle="1" w:styleId="Heading61">
    <w:name w:val="Heading 61"/>
    <w:basedOn w:val="Normal"/>
    <w:next w:val="Normal"/>
    <w:uiPriority w:val="9"/>
    <w:semiHidden/>
    <w:unhideWhenUsed/>
    <w:qFormat/>
    <w:pPr>
      <w:keepNext/>
      <w:keepLines/>
      <w:spacing w:before="200" w:after="0" w:line="276" w:lineRule="auto"/>
      <w:jc w:val="both"/>
      <w:outlineLvl w:val="5"/>
    </w:pPr>
    <w:rPr>
      <w:rFonts w:ascii="Cambria" w:eastAsia="MS Gothic" w:hAnsi="Cambria" w:cs="Times New Roman"/>
      <w:i/>
      <w:iCs/>
      <w:color w:val="3C3D3E"/>
    </w:rPr>
  </w:style>
  <w:style w:type="paragraph" w:customStyle="1" w:styleId="Heading71">
    <w:name w:val="Heading 71"/>
    <w:basedOn w:val="Normal"/>
    <w:next w:val="Normal"/>
    <w:uiPriority w:val="9"/>
    <w:semiHidden/>
    <w:unhideWhenUsed/>
    <w:qFormat/>
    <w:pPr>
      <w:keepNext/>
      <w:keepLines/>
      <w:spacing w:before="200" w:after="0" w:line="276" w:lineRule="auto"/>
      <w:jc w:val="both"/>
      <w:outlineLvl w:val="6"/>
    </w:pPr>
    <w:rPr>
      <w:rFonts w:ascii="Cambria" w:eastAsia="MS Gothic" w:hAnsi="Cambria" w:cs="Times New Roman"/>
      <w:i/>
      <w:iCs/>
      <w:color w:val="404040"/>
    </w:rPr>
  </w:style>
  <w:style w:type="paragraph" w:customStyle="1" w:styleId="Heading81">
    <w:name w:val="Heading 81"/>
    <w:basedOn w:val="Normal"/>
    <w:next w:val="Normal"/>
    <w:uiPriority w:val="9"/>
    <w:semiHidden/>
    <w:unhideWhenUsed/>
    <w:qFormat/>
    <w:pPr>
      <w:keepNext/>
      <w:keepLines/>
      <w:spacing w:before="200" w:after="0" w:line="276" w:lineRule="auto"/>
      <w:jc w:val="both"/>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pPr>
      <w:keepNext/>
      <w:keepLines/>
      <w:spacing w:before="200" w:after="0" w:line="276" w:lineRule="auto"/>
      <w:jc w:val="both"/>
      <w:outlineLvl w:val="8"/>
    </w:pPr>
    <w:rPr>
      <w:rFonts w:ascii="Cambria" w:eastAsia="MS Gothic" w:hAnsi="Cambria" w:cs="Times New Roman"/>
      <w:i/>
      <w:iCs/>
      <w:color w:val="404040"/>
      <w:sz w:val="20"/>
      <w:szCs w:val="20"/>
    </w:rPr>
  </w:style>
  <w:style w:type="character" w:customStyle="1" w:styleId="Heading1Char">
    <w:name w:val="Heading 1 Char"/>
    <w:basedOn w:val="DefaultParagraphFont"/>
    <w:link w:val="Heading11"/>
    <w:uiPriority w:val="9"/>
    <w:rPr>
      <w:rFonts w:ascii="Times New Roman" w:eastAsia="MS Gothic" w:hAnsi="Times New Roman" w:cs="Times New Roman"/>
      <w:b/>
      <w:bCs/>
      <w:sz w:val="36"/>
      <w:szCs w:val="28"/>
    </w:rPr>
  </w:style>
  <w:style w:type="character" w:customStyle="1" w:styleId="Heading5Char">
    <w:name w:val="Heading 5 Char"/>
    <w:basedOn w:val="DefaultParagraphFont"/>
    <w:link w:val="Heading5"/>
    <w:uiPriority w:val="9"/>
    <w:rPr>
      <w:rFonts w:ascii="Cambria" w:eastAsia="MS Gothic" w:hAnsi="Cambria" w:cs="Times New Roman"/>
      <w:b/>
      <w:color w:val="3C3D3E"/>
    </w:rPr>
  </w:style>
  <w:style w:type="character" w:customStyle="1" w:styleId="Heading6Char">
    <w:name w:val="Heading 6 Char"/>
    <w:basedOn w:val="DefaultParagraphFont"/>
    <w:link w:val="Heading6"/>
    <w:uiPriority w:val="9"/>
    <w:semiHidden/>
    <w:rPr>
      <w:rFonts w:ascii="Cambria" w:eastAsia="MS Gothic" w:hAnsi="Cambria" w:cs="Times New Roman"/>
      <w:i/>
      <w:iCs/>
      <w:color w:val="3C3D3E"/>
    </w:rPr>
  </w:style>
  <w:style w:type="character" w:customStyle="1" w:styleId="Heading7Char">
    <w:name w:val="Heading 7 Char"/>
    <w:basedOn w:val="DefaultParagraphFont"/>
    <w:link w:val="Heading7"/>
    <w:uiPriority w:val="9"/>
    <w:semiHidden/>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Pr>
      <w:rFonts w:ascii="Cambria" w:eastAsia="MS Gothic" w:hAnsi="Cambria" w:cs="Times New Roman"/>
      <w:i/>
      <w:iCs/>
      <w:color w:val="404040"/>
      <w:sz w:val="20"/>
      <w:szCs w:val="20"/>
    </w:rPr>
  </w:style>
  <w:style w:type="paragraph" w:customStyle="1" w:styleId="Title1">
    <w:name w:val="Title1"/>
    <w:basedOn w:val="Normal"/>
    <w:next w:val="Normal"/>
    <w:uiPriority w:val="10"/>
    <w:qFormat/>
    <w:pPr>
      <w:pBdr>
        <w:bottom w:val="single" w:sz="8" w:space="4" w:color="797B7E"/>
      </w:pBdr>
      <w:spacing w:after="300" w:line="240" w:lineRule="auto"/>
      <w:contextualSpacing/>
      <w:jc w:val="both"/>
    </w:pPr>
    <w:rPr>
      <w:rFonts w:ascii="Cambria" w:eastAsia="MS Gothic" w:hAnsi="Cambria" w:cs="Times New Roman"/>
      <w:color w:val="323231"/>
      <w:spacing w:val="5"/>
      <w:kern w:val="28"/>
      <w:sz w:val="52"/>
      <w:szCs w:val="52"/>
      <w:lang w:eastAsia="hr-HR"/>
    </w:rPr>
  </w:style>
  <w:style w:type="character" w:customStyle="1" w:styleId="TitleChar">
    <w:name w:val="Title Char"/>
    <w:basedOn w:val="DefaultParagraphFont"/>
    <w:link w:val="Title"/>
    <w:uiPriority w:val="10"/>
    <w:rPr>
      <w:rFonts w:ascii="Cambria" w:eastAsia="MS Gothic" w:hAnsi="Cambria" w:cs="Times New Roman"/>
      <w:color w:val="323231"/>
      <w:spacing w:val="5"/>
      <w:kern w:val="28"/>
      <w:sz w:val="52"/>
      <w:szCs w:val="52"/>
      <w:lang w:eastAsia="hr-HR"/>
    </w:rPr>
  </w:style>
  <w:style w:type="paragraph" w:customStyle="1" w:styleId="Subtitle1">
    <w:name w:val="Subtitle1"/>
    <w:basedOn w:val="Normal"/>
    <w:next w:val="Normal"/>
    <w:uiPriority w:val="11"/>
    <w:qFormat/>
    <w:pPr>
      <w:numPr>
        <w:ilvl w:val="1"/>
      </w:numPr>
      <w:spacing w:after="200" w:line="276" w:lineRule="auto"/>
      <w:jc w:val="both"/>
    </w:pPr>
    <w:rPr>
      <w:rFonts w:ascii="Cambria" w:eastAsia="MS Gothic" w:hAnsi="Cambria" w:cs="Times New Roman"/>
      <w:i/>
      <w:iCs/>
      <w:color w:val="797B7E"/>
      <w:spacing w:val="15"/>
      <w:szCs w:val="24"/>
      <w:lang w:eastAsia="hr-HR"/>
    </w:rPr>
  </w:style>
  <w:style w:type="character" w:customStyle="1" w:styleId="SubtitleChar">
    <w:name w:val="Subtitle Char"/>
    <w:basedOn w:val="DefaultParagraphFont"/>
    <w:link w:val="Subtitle"/>
    <w:uiPriority w:val="11"/>
    <w:rPr>
      <w:rFonts w:ascii="Cambria" w:eastAsia="MS Gothic" w:hAnsi="Cambria" w:cs="Times New Roman"/>
      <w:i/>
      <w:iCs/>
      <w:color w:val="797B7E"/>
      <w:spacing w:val="15"/>
      <w:sz w:val="24"/>
      <w:szCs w:val="24"/>
      <w:lang w:eastAsia="hr-HR"/>
    </w:rPr>
  </w:style>
  <w:style w:type="paragraph" w:styleId="BalloonText">
    <w:name w:val="Balloon Text"/>
    <w:basedOn w:val="Normal"/>
    <w:link w:val="BalloonTextChar"/>
    <w:uiPriority w:val="99"/>
    <w:semiHidden/>
    <w:unhideWhenUsed/>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1">
    <w:name w:val="Heading 1 Char1"/>
    <w:basedOn w:val="DefaultParagraphFont"/>
    <w:link w:val="Heading1"/>
    <w:uiPriority w:val="9"/>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pPr>
      <w:pageBreakBefore/>
      <w:spacing w:before="120" w:line="240" w:lineRule="auto"/>
      <w:jc w:val="both"/>
      <w:outlineLvl w:val="9"/>
    </w:pPr>
    <w:rPr>
      <w:b w:val="0"/>
      <w:bCs/>
      <w:sz w:val="36"/>
      <w:szCs w:val="28"/>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ListParagraphChar"/>
    <w:uiPriority w:val="34"/>
    <w:qFormat/>
    <w:pPr>
      <w:spacing w:after="200" w:line="276" w:lineRule="auto"/>
      <w:ind w:left="720"/>
      <w:contextualSpacing/>
      <w:jc w:val="both"/>
    </w:pPr>
  </w:style>
  <w:style w:type="paragraph" w:styleId="Header">
    <w:name w:val="header"/>
    <w:basedOn w:val="Normal"/>
    <w:link w:val="HeaderChar"/>
    <w:uiPriority w:val="99"/>
    <w:unhideWhenUsed/>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qFormat/>
    <w:pPr>
      <w:tabs>
        <w:tab w:val="right" w:leader="dot" w:pos="9060"/>
      </w:tabs>
      <w:spacing w:after="100" w:line="276" w:lineRule="auto"/>
      <w:jc w:val="both"/>
    </w:pPr>
  </w:style>
  <w:style w:type="paragraph" w:styleId="TOC2">
    <w:name w:val="toc 2"/>
    <w:basedOn w:val="Normal"/>
    <w:next w:val="Normal"/>
    <w:autoRedefine/>
    <w:uiPriority w:val="39"/>
    <w:unhideWhenUsed/>
    <w:qFormat/>
    <w:pPr>
      <w:spacing w:after="100" w:line="276" w:lineRule="auto"/>
      <w:ind w:left="220"/>
      <w:jc w:val="both"/>
    </w:pPr>
  </w:style>
  <w:style w:type="paragraph" w:styleId="TOC3">
    <w:name w:val="toc 3"/>
    <w:basedOn w:val="Normal"/>
    <w:next w:val="Normal"/>
    <w:autoRedefine/>
    <w:uiPriority w:val="39"/>
    <w:unhideWhenUsed/>
    <w:qFormat/>
    <w:pPr>
      <w:spacing w:after="100" w:line="276" w:lineRule="auto"/>
      <w:ind w:left="440"/>
      <w:jc w:val="both"/>
    </w:pPr>
  </w:style>
  <w:style w:type="character" w:customStyle="1" w:styleId="Hyperlink1">
    <w:name w:val="Hyperlink1"/>
    <w:basedOn w:val="DefaultParagraphFont"/>
    <w:uiPriority w:val="99"/>
    <w:unhideWhenUsed/>
    <w:rPr>
      <w:color w:val="5F5F5F"/>
      <w:u w:val="single"/>
    </w:rPr>
  </w:style>
  <w:style w:type="paragraph" w:styleId="Caption">
    <w:name w:val="caption"/>
    <w:basedOn w:val="Normal"/>
    <w:next w:val="Normal"/>
    <w:uiPriority w:val="35"/>
    <w:unhideWhenUsed/>
    <w:qFormat/>
    <w:pPr>
      <w:spacing w:after="200" w:line="240" w:lineRule="auto"/>
      <w:jc w:val="both"/>
    </w:pPr>
    <w:rPr>
      <w:b/>
      <w:bCs/>
      <w:sz w:val="20"/>
      <w:szCs w:val="18"/>
    </w:rPr>
  </w:style>
  <w:style w:type="paragraph" w:customStyle="1" w:styleId="t-12-9-sred">
    <w:name w:val="t-12-9-sred"/>
    <w:basedOn w:val="Normal"/>
    <w:pPr>
      <w:spacing w:before="100" w:beforeAutospacing="1" w:after="100" w:afterAutospacing="1" w:line="240" w:lineRule="auto"/>
    </w:pPr>
    <w:rPr>
      <w:rFonts w:eastAsia="Times New Roman" w:cs="Times New Roman"/>
      <w:szCs w:val="24"/>
      <w:lang w:eastAsia="hr-HR"/>
    </w:rPr>
  </w:style>
  <w:style w:type="paragraph" w:customStyle="1" w:styleId="t-9-8-bez-uvl">
    <w:name w:val="t-9-8-bez-uvl"/>
    <w:basedOn w:val="Normal"/>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DefaultParagraphFont"/>
  </w:style>
  <w:style w:type="table" w:customStyle="1" w:styleId="LightList-Accent11">
    <w:name w:val="Light List - Accent 11"/>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paragraph" w:styleId="FootnoteText">
    <w:name w:val="footnote text"/>
    <w:basedOn w:val="Normal"/>
    <w:link w:val="FootnoteTextChar"/>
    <w:uiPriority w:val="99"/>
    <w:semiHidden/>
    <w:unhideWhenUsed/>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aliases w:val="uvlaka 2,uvlaka 3"/>
    <w:basedOn w:val="Normal"/>
    <w:link w:val="BodyTextChar"/>
    <w:uiPriority w:val="99"/>
    <w:pPr>
      <w:spacing w:after="0" w:line="240" w:lineRule="auto"/>
      <w:jc w:val="both"/>
    </w:pPr>
    <w:rPr>
      <w:rFonts w:ascii="Arial" w:eastAsia="Times New Roman" w:hAnsi="Arial" w:cs="Arial"/>
      <w:szCs w:val="24"/>
    </w:rPr>
  </w:style>
  <w:style w:type="character" w:customStyle="1" w:styleId="BodyTextChar">
    <w:name w:val="Body Text Char"/>
    <w:aliases w:val="uvlaka 2 Char,uvlaka 3 Char"/>
    <w:basedOn w:val="DefaultParagraphFont"/>
    <w:link w:val="BodyText"/>
    <w:uiPriority w:val="99"/>
    <w:rPr>
      <w:rFonts w:ascii="Arial" w:eastAsia="Times New Roman" w:hAnsi="Arial" w:cs="Arial"/>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customStyle="1" w:styleId="LightList-Accent21">
    <w:name w:val="Light List - Accent 21"/>
    <w:basedOn w:val="TableNormal"/>
    <w:next w:val="LightList-Accent2"/>
    <w:uiPriority w:val="61"/>
    <w:pPr>
      <w:spacing w:after="0" w:line="240" w:lineRule="auto"/>
    </w:p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customStyle="1" w:styleId="GridTable5Dark-Accent61">
    <w:name w:val="Grid Table 5 Dark - Accent 61"/>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b/>
      <w:bCs/>
      <w:sz w:val="20"/>
      <w:szCs w:val="20"/>
    </w:rPr>
  </w:style>
  <w:style w:type="character" w:customStyle="1" w:styleId="PredmetkomentaraChar1">
    <w:name w:val="Predmet komentara Char1"/>
    <w:basedOn w:val="CommentTextChar"/>
    <w:uiPriority w:val="99"/>
    <w:semiHidden/>
    <w:rPr>
      <w:b/>
      <w:bCs/>
      <w:sz w:val="20"/>
      <w:szCs w:val="20"/>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jc w:val="both"/>
    </w:pPr>
    <w:rPr>
      <w:rFonts w:eastAsia="Times New Roman" w:cs="Times New Roman"/>
      <w:b/>
      <w:bCs/>
      <w:sz w:val="17"/>
      <w:szCs w:val="17"/>
    </w:rPr>
  </w:style>
  <w:style w:type="character" w:customStyle="1" w:styleId="Bodytext3TimesNewRoman11ptNotBoldNotItalic">
    <w:name w:val="Body text (3) + Times New Roman;11 pt;Not Bold;Not Italic"/>
    <w:basedOn w:val="Bodytext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SubtleEmphasis1">
    <w:name w:val="Subtle Emphasis1"/>
    <w:basedOn w:val="DefaultParagraphFont"/>
    <w:uiPriority w:val="19"/>
    <w:qFormat/>
    <w:rPr>
      <w:i/>
      <w:iCs/>
      <w:color w:val="404040"/>
    </w:rPr>
  </w:style>
  <w:style w:type="paragraph" w:customStyle="1" w:styleId="StilBitstreamVeraSansPodebljanoCentrirano">
    <w:name w:val="Stil Bitstream Vera Sans Podebljano Centrirano"/>
    <w:basedOn w:val="Normal"/>
    <w:pPr>
      <w:spacing w:after="0" w:line="240" w:lineRule="auto"/>
      <w:jc w:val="center"/>
    </w:pPr>
    <w:rPr>
      <w:rFonts w:ascii="Bitstream Vera Sans" w:eastAsia="Times New Roman" w:hAnsi="Bitstream Vera Sans" w:cs="Times New Roman"/>
      <w:b/>
      <w:bCs/>
      <w:sz w:val="28"/>
      <w:szCs w:val="20"/>
      <w:lang w:eastAsia="hr-HR"/>
    </w:rPr>
  </w:style>
  <w:style w:type="character" w:styleId="PageNumber">
    <w:name w:val="page number"/>
    <w:basedOn w:val="DefaultParagraphFont"/>
  </w:style>
  <w:style w:type="character" w:styleId="Emphasis">
    <w:name w:val="Emphasis"/>
    <w:basedOn w:val="DefaultParagraphFont"/>
    <w:uiPriority w:val="20"/>
    <w:qFormat/>
    <w:rPr>
      <w:i/>
      <w:iCs/>
    </w:rPr>
  </w:style>
  <w:style w:type="paragraph" w:customStyle="1" w:styleId="Bul1">
    <w:name w:val="Bul1"/>
    <w:basedOn w:val="BodyText"/>
    <w:pPr>
      <w:numPr>
        <w:numId w:val="2"/>
      </w:numPr>
      <w:overflowPunct w:val="0"/>
      <w:autoSpaceDE w:val="0"/>
      <w:autoSpaceDN w:val="0"/>
      <w:adjustRightInd w:val="0"/>
      <w:spacing w:line="360" w:lineRule="auto"/>
      <w:jc w:val="left"/>
      <w:textAlignment w:val="baseline"/>
    </w:pPr>
    <w:rPr>
      <w:sz w:val="23"/>
      <w:lang w:eastAsia="hr-HR"/>
    </w:rPr>
  </w:style>
  <w:style w:type="paragraph" w:styleId="TOC4">
    <w:name w:val="toc 4"/>
    <w:basedOn w:val="Normal"/>
    <w:next w:val="Normal"/>
    <w:autoRedefine/>
    <w:uiPriority w:val="39"/>
    <w:unhideWhenUsed/>
    <w:pPr>
      <w:spacing w:after="100" w:line="276" w:lineRule="auto"/>
      <w:ind w:left="660"/>
      <w:jc w:val="both"/>
    </w:pPr>
  </w:style>
  <w:style w:type="paragraph" w:styleId="TOC5">
    <w:name w:val="toc 5"/>
    <w:basedOn w:val="Normal"/>
    <w:next w:val="Normal"/>
    <w:autoRedefine/>
    <w:uiPriority w:val="39"/>
    <w:unhideWhenUsed/>
    <w:pPr>
      <w:spacing w:after="100" w:line="276" w:lineRule="auto"/>
      <w:ind w:left="880"/>
      <w:jc w:val="both"/>
    </w:pPr>
  </w:style>
  <w:style w:type="paragraph" w:customStyle="1" w:styleId="t-9-8">
    <w:name w:val="t-9-8"/>
    <w:basedOn w:val="Normal"/>
    <w:pPr>
      <w:spacing w:before="100" w:beforeAutospacing="1" w:after="100" w:afterAutospacing="1" w:line="240" w:lineRule="auto"/>
    </w:pPr>
    <w:rPr>
      <w:rFonts w:eastAsia="Times New Roman" w:cs="Times New Roman"/>
      <w:szCs w:val="24"/>
      <w:lang w:eastAsia="hr-HR"/>
    </w:rPr>
  </w:style>
  <w:style w:type="paragraph" w:customStyle="1" w:styleId="NoSpacing1">
    <w:name w:val="No Spacing1"/>
    <w:next w:val="NoSpacing"/>
    <w:link w:val="NoSpacingChar"/>
    <w:uiPriority w:val="1"/>
    <w:qFormat/>
    <w:pPr>
      <w:spacing w:after="0" w:line="240" w:lineRule="auto"/>
    </w:pPr>
    <w:rPr>
      <w:rFonts w:eastAsia="MS Mincho"/>
      <w:lang w:eastAsia="hr-HR"/>
    </w:rPr>
  </w:style>
  <w:style w:type="character" w:customStyle="1" w:styleId="NoSpacingChar">
    <w:name w:val="No Spacing Char"/>
    <w:basedOn w:val="DefaultParagraphFont"/>
    <w:link w:val="NoSpacing1"/>
    <w:uiPriority w:val="1"/>
    <w:rPr>
      <w:rFonts w:eastAsia="MS Mincho"/>
      <w:lang w:eastAsia="hr-HR"/>
    </w:rPr>
  </w:style>
  <w:style w:type="table" w:customStyle="1" w:styleId="MediumShading1-Accent11">
    <w:name w:val="Medium Shading 1 - Accent 11"/>
    <w:basedOn w:val="TableNormal"/>
    <w:next w:val="MediumShading1-Accent1"/>
    <w:uiPriority w:val="63"/>
    <w:pPr>
      <w:spacing w:after="0" w:line="240" w:lineRule="auto"/>
    </w:pPr>
    <w:tblPr>
      <w:tblStyleRowBandSize w:val="1"/>
      <w:tblStyleColBandSize w:val="1"/>
      <w:tblBorders>
        <w:top w:val="single" w:sz="8" w:space="0" w:color="9A9C9E"/>
        <w:left w:val="single" w:sz="8" w:space="0" w:color="9A9C9E"/>
        <w:bottom w:val="single" w:sz="8" w:space="0" w:color="9A9C9E"/>
        <w:right w:val="single" w:sz="8" w:space="0" w:color="9A9C9E"/>
        <w:insideH w:val="single" w:sz="8" w:space="0" w:color="9A9C9E"/>
      </w:tblBorders>
    </w:tblPr>
    <w:tblStylePr w:type="firstRow">
      <w:pPr>
        <w:spacing w:before="0" w:after="0" w:line="240" w:lineRule="auto"/>
      </w:pPr>
      <w:rPr>
        <w:b/>
        <w:bCs/>
        <w:color w:val="FFFFFF"/>
      </w:rPr>
      <w:tblPr/>
      <w:tcPr>
        <w:tcBorders>
          <w:top w:val="single" w:sz="8" w:space="0" w:color="9A9C9E"/>
          <w:left w:val="single" w:sz="8" w:space="0" w:color="9A9C9E"/>
          <w:bottom w:val="single" w:sz="8" w:space="0" w:color="9A9C9E"/>
          <w:right w:val="single" w:sz="8" w:space="0" w:color="9A9C9E"/>
          <w:insideH w:val="nil"/>
          <w:insideV w:val="nil"/>
        </w:tcBorders>
        <w:shd w:val="clear" w:color="auto" w:fill="797B7E"/>
      </w:tcPr>
    </w:tblStylePr>
    <w:tblStylePr w:type="lastRow">
      <w:pPr>
        <w:spacing w:before="0" w:after="0" w:line="240" w:lineRule="auto"/>
      </w:pPr>
      <w:rPr>
        <w:b/>
        <w:bCs/>
      </w:rPr>
      <w:tblPr/>
      <w:tcPr>
        <w:tcBorders>
          <w:top w:val="double" w:sz="6" w:space="0" w:color="9A9C9E"/>
          <w:left w:val="single" w:sz="8" w:space="0" w:color="9A9C9E"/>
          <w:bottom w:val="single" w:sz="8" w:space="0" w:color="9A9C9E"/>
          <w:right w:val="single" w:sz="8" w:space="0" w:color="9A9C9E"/>
          <w:insideH w:val="nil"/>
          <w:insideV w:val="nil"/>
        </w:tcBorders>
      </w:tcPr>
    </w:tblStylePr>
    <w:tblStylePr w:type="firstCol">
      <w:rPr>
        <w:b/>
        <w:bCs/>
      </w:rPr>
    </w:tblStylePr>
    <w:tblStylePr w:type="lastCol">
      <w:rPr>
        <w:b/>
        <w:bCs/>
      </w:rPr>
    </w:tblStylePr>
    <w:tblStylePr w:type="band1Vert">
      <w:tblPr/>
      <w:tcPr>
        <w:shd w:val="clear" w:color="auto" w:fill="DDDEDF"/>
      </w:tcPr>
    </w:tblStylePr>
    <w:tblStylePr w:type="band1Horz">
      <w:tblPr/>
      <w:tcPr>
        <w:tcBorders>
          <w:insideH w:val="nil"/>
          <w:insideV w:val="nil"/>
        </w:tcBorders>
        <w:shd w:val="clear" w:color="auto" w:fill="DDDEDF"/>
      </w:tcPr>
    </w:tblStylePr>
    <w:tblStylePr w:type="band2Horz">
      <w:tblPr/>
      <w:tcPr>
        <w:tcBorders>
          <w:insideH w:val="nil"/>
          <w:insideV w:val="nil"/>
        </w:tcBorders>
      </w:tcPr>
    </w:tblStylePr>
  </w:style>
  <w:style w:type="paragraph" w:customStyle="1" w:styleId="Style66">
    <w:name w:val="Style66"/>
    <w:basedOn w:val="Normal"/>
    <w:uiPriority w:val="99"/>
    <w:pPr>
      <w:autoSpaceDE w:val="0"/>
      <w:autoSpaceDN w:val="0"/>
      <w:spacing w:after="0" w:line="240" w:lineRule="auto"/>
      <w:jc w:val="center"/>
    </w:pPr>
    <w:rPr>
      <w:rFonts w:ascii="Garamond" w:hAnsi="Garamond" w:cs="Times New Roman"/>
      <w:color w:val="000000"/>
      <w:szCs w:val="24"/>
      <w:lang w:eastAsia="cs-CZ"/>
    </w:rPr>
  </w:style>
  <w:style w:type="paragraph" w:customStyle="1" w:styleId="Style53">
    <w:name w:val="Style53"/>
    <w:basedOn w:val="Normal"/>
    <w:uiPriority w:val="99"/>
    <w:pPr>
      <w:autoSpaceDE w:val="0"/>
      <w:autoSpaceDN w:val="0"/>
      <w:spacing w:after="0" w:line="240" w:lineRule="auto"/>
    </w:pPr>
    <w:rPr>
      <w:rFonts w:ascii="Garamond" w:hAnsi="Garamond" w:cs="Times New Roman"/>
      <w:color w:val="000000"/>
      <w:szCs w:val="24"/>
      <w:lang w:eastAsia="cs-CZ"/>
    </w:rPr>
  </w:style>
  <w:style w:type="character" w:customStyle="1" w:styleId="FontStyle113">
    <w:name w:val="Font Style113"/>
    <w:basedOn w:val="DefaultParagraphFont"/>
    <w:uiPriority w:val="99"/>
    <w:rPr>
      <w:rFonts w:ascii="Arial" w:hAnsi="Arial" w:cs="Arial" w:hint="default"/>
      <w:color w:val="000000"/>
    </w:rPr>
  </w:style>
  <w:style w:type="character" w:styleId="PlaceholderText">
    <w:name w:val="Placeholder Text"/>
    <w:basedOn w:val="DefaultParagraphFont"/>
    <w:uiPriority w:val="99"/>
    <w:semiHidden/>
    <w:rPr>
      <w:color w:val="808080"/>
    </w:r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1">
    <w:name w:val="TOC 61"/>
    <w:basedOn w:val="Normal"/>
    <w:next w:val="Normal"/>
    <w:autoRedefine/>
    <w:uiPriority w:val="39"/>
    <w:unhideWhenUsed/>
    <w:pPr>
      <w:spacing w:after="100" w:line="276" w:lineRule="auto"/>
      <w:ind w:left="1100"/>
    </w:pPr>
    <w:rPr>
      <w:rFonts w:eastAsia="MS Mincho"/>
      <w:lang w:eastAsia="hr-HR"/>
    </w:rPr>
  </w:style>
  <w:style w:type="paragraph" w:customStyle="1" w:styleId="TOC71">
    <w:name w:val="TOC 71"/>
    <w:basedOn w:val="Normal"/>
    <w:next w:val="Normal"/>
    <w:autoRedefine/>
    <w:uiPriority w:val="39"/>
    <w:unhideWhenUsed/>
    <w:pPr>
      <w:spacing w:after="100" w:line="276" w:lineRule="auto"/>
      <w:ind w:left="1320"/>
    </w:pPr>
    <w:rPr>
      <w:rFonts w:eastAsia="MS Mincho"/>
      <w:lang w:eastAsia="hr-HR"/>
    </w:rPr>
  </w:style>
  <w:style w:type="paragraph" w:customStyle="1" w:styleId="TOC81">
    <w:name w:val="TOC 81"/>
    <w:basedOn w:val="Normal"/>
    <w:next w:val="Normal"/>
    <w:autoRedefine/>
    <w:uiPriority w:val="39"/>
    <w:unhideWhenUsed/>
    <w:pPr>
      <w:spacing w:after="100" w:line="276" w:lineRule="auto"/>
      <w:ind w:left="1540"/>
    </w:pPr>
    <w:rPr>
      <w:rFonts w:eastAsia="MS Mincho"/>
      <w:lang w:eastAsia="hr-HR"/>
    </w:rPr>
  </w:style>
  <w:style w:type="paragraph" w:customStyle="1" w:styleId="TOC91">
    <w:name w:val="TOC 91"/>
    <w:basedOn w:val="Normal"/>
    <w:next w:val="Normal"/>
    <w:autoRedefine/>
    <w:uiPriority w:val="39"/>
    <w:unhideWhenUsed/>
    <w:pPr>
      <w:spacing w:after="100" w:line="276" w:lineRule="auto"/>
      <w:ind w:left="1760"/>
    </w:pPr>
    <w:rPr>
      <w:rFonts w:eastAsia="MS Mincho"/>
      <w:lang w:eastAsia="hr-HR"/>
    </w:rPr>
  </w:style>
  <w:style w:type="paragraph" w:styleId="Revision">
    <w:name w:val="Revision"/>
    <w:hidden/>
    <w:uiPriority w:val="99"/>
    <w:semiHidden/>
    <w:pPr>
      <w:spacing w:after="0" w:line="240" w:lineRule="auto"/>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
    <w:uiPriority w:val="34"/>
    <w:qFormat/>
    <w:locked/>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llowedHyperlink1">
    <w:name w:val="FollowedHyperlink1"/>
    <w:basedOn w:val="DefaultParagraphFont"/>
    <w:uiPriority w:val="99"/>
    <w:semiHidden/>
    <w:unhideWhenUsed/>
    <w:rPr>
      <w:color w:val="969696"/>
      <w:u w:val="single"/>
    </w:rPr>
  </w:style>
  <w:style w:type="character" w:customStyle="1" w:styleId="Mention1">
    <w:name w:val="Mention1"/>
    <w:basedOn w:val="DefaultParagraphFont"/>
    <w:uiPriority w:val="99"/>
    <w:unhideWhenUsed/>
    <w:rPr>
      <w:color w:val="2B579A"/>
      <w:shd w:val="clear" w:color="auto" w:fill="E6E6E6"/>
    </w:rPr>
  </w:style>
  <w:style w:type="numbering" w:customStyle="1" w:styleId="Lettered">
    <w:name w:val="Lettered"/>
    <w:pPr>
      <w:numPr>
        <w:numId w:val="4"/>
      </w:numPr>
    </w:pPr>
  </w:style>
  <w:style w:type="numbering" w:customStyle="1" w:styleId="ImportedStyle1">
    <w:name w:val="Imported Style 1"/>
    <w:pPr>
      <w:numPr>
        <w:numId w:val="5"/>
      </w:numPr>
    </w:pPr>
  </w:style>
  <w:style w:type="paragraph" w:styleId="TableofFigures">
    <w:name w:val="table of figures"/>
    <w:basedOn w:val="Normal"/>
    <w:next w:val="Normal"/>
    <w:uiPriority w:val="99"/>
    <w:unhideWhenUsed/>
    <w:pPr>
      <w:spacing w:after="0" w:line="276" w:lineRule="auto"/>
      <w:jc w:val="both"/>
    </w:pPr>
  </w:style>
  <w:style w:type="character" w:customStyle="1" w:styleId="Heading5Char1">
    <w:name w:val="Heading 5 Char1"/>
    <w:basedOn w:val="DefaultParagraphFont"/>
    <w:uiPriority w:val="9"/>
    <w:semiHidden/>
    <w:rPr>
      <w:rFonts w:asciiTheme="majorHAnsi" w:eastAsiaTheme="majorEastAsia" w:hAnsiTheme="majorHAnsi" w:cstheme="majorBidi"/>
      <w:color w:val="246373" w:themeColor="accent1" w:themeShade="BF"/>
    </w:rPr>
  </w:style>
  <w:style w:type="character" w:customStyle="1" w:styleId="Heading6Char1">
    <w:name w:val="Heading 6 Char1"/>
    <w:basedOn w:val="DefaultParagraphFont"/>
    <w:uiPriority w:val="9"/>
    <w:semiHidden/>
    <w:rPr>
      <w:rFonts w:asciiTheme="majorHAnsi" w:eastAsiaTheme="majorEastAsia" w:hAnsiTheme="majorHAnsi" w:cstheme="majorBidi"/>
      <w:color w:val="18414C" w:themeColor="accent1" w:themeShade="7F"/>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18414C" w:themeColor="accent1" w:themeShade="7F"/>
    </w:rPr>
  </w:style>
  <w:style w:type="character" w:customStyle="1" w:styleId="Heading8Char1">
    <w:name w:val="Heading 8 Char1"/>
    <w:basedOn w:val="DefaultParagraphFont"/>
    <w:uiPriority w:val="9"/>
    <w:semiHidden/>
    <w:rPr>
      <w:rFonts w:asciiTheme="majorHAnsi" w:eastAsiaTheme="majorEastAsia" w:hAnsiTheme="majorHAnsi" w:cstheme="majorBidi"/>
      <w:color w:val="2961A8" w:themeColor="text1" w:themeTint="D8"/>
      <w:sz w:val="21"/>
      <w:szCs w:val="21"/>
    </w:rPr>
  </w:style>
  <w:style w:type="character" w:customStyle="1" w:styleId="Heading9Char1">
    <w:name w:val="Heading 9 Char1"/>
    <w:basedOn w:val="DefaultParagraphFont"/>
    <w:uiPriority w:val="9"/>
    <w:semiHidden/>
    <w:rPr>
      <w:rFonts w:asciiTheme="majorHAnsi" w:eastAsiaTheme="majorEastAsia" w:hAnsiTheme="majorHAnsi" w:cstheme="majorBidi"/>
      <w:i/>
      <w:iCs/>
      <w:color w:val="2961A8"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Cambria" w:eastAsia="MS Gothic" w:hAnsi="Cambria" w:cs="Times New Roman"/>
      <w:color w:val="323231"/>
      <w:spacing w:val="5"/>
      <w:kern w:val="28"/>
      <w:sz w:val="52"/>
      <w:szCs w:val="52"/>
      <w:lang w:eastAsia="hr-HR"/>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Cambria" w:eastAsia="MS Gothic" w:hAnsi="Cambria" w:cs="Times New Roman"/>
      <w:i/>
      <w:iCs/>
      <w:color w:val="797B7E"/>
      <w:spacing w:val="15"/>
      <w:szCs w:val="24"/>
      <w:lang w:eastAsia="hr-HR"/>
    </w:rPr>
  </w:style>
  <w:style w:type="character" w:customStyle="1" w:styleId="SubtitleChar1">
    <w:name w:val="Subtitle Char1"/>
    <w:basedOn w:val="DefaultParagraphFont"/>
    <w:uiPriority w:val="11"/>
    <w:rPr>
      <w:rFonts w:eastAsiaTheme="minorEastAsia"/>
      <w:color w:val="4784D1" w:themeColor="text1" w:themeTint="A5"/>
      <w:spacing w:val="15"/>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unhideWhenUsed/>
    <w:pPr>
      <w:spacing w:after="0" w:line="240" w:lineRule="auto"/>
    </w:pPr>
    <w:tblPr>
      <w:tblStyleRowBandSize w:val="1"/>
      <w:tblStyleColBandSize w:val="1"/>
      <w:tblBorders>
        <w:top w:val="single" w:sz="8" w:space="0" w:color="31859B" w:themeColor="accent1"/>
        <w:left w:val="single" w:sz="8" w:space="0" w:color="31859B" w:themeColor="accent1"/>
        <w:bottom w:val="single" w:sz="8" w:space="0" w:color="31859B" w:themeColor="accent1"/>
        <w:right w:val="single" w:sz="8" w:space="0" w:color="31859B" w:themeColor="accent1"/>
      </w:tblBorders>
    </w:tblPr>
    <w:tblStylePr w:type="firstRow">
      <w:pPr>
        <w:spacing w:before="0" w:after="0" w:line="240" w:lineRule="auto"/>
      </w:pPr>
      <w:rPr>
        <w:b/>
        <w:bCs/>
        <w:color w:val="FFFFFF" w:themeColor="background1"/>
      </w:rPr>
      <w:tblPr/>
      <w:tcPr>
        <w:shd w:val="clear" w:color="auto" w:fill="31859B" w:themeFill="accent1"/>
      </w:tcPr>
    </w:tblStylePr>
    <w:tblStylePr w:type="lastRow">
      <w:pPr>
        <w:spacing w:before="0" w:after="0" w:line="240" w:lineRule="auto"/>
      </w:pPr>
      <w:rPr>
        <w:b/>
        <w:bCs/>
      </w:rPr>
      <w:tblPr/>
      <w:tcPr>
        <w:tcBorders>
          <w:top w:val="double" w:sz="6" w:space="0" w:color="31859B" w:themeColor="accent1"/>
          <w:left w:val="single" w:sz="8" w:space="0" w:color="31859B" w:themeColor="accent1"/>
          <w:bottom w:val="single" w:sz="8" w:space="0" w:color="31859B" w:themeColor="accent1"/>
          <w:right w:val="single" w:sz="8" w:space="0" w:color="31859B" w:themeColor="accent1"/>
        </w:tcBorders>
      </w:tcPr>
    </w:tblStylePr>
    <w:tblStylePr w:type="firstCol">
      <w:rPr>
        <w:b/>
        <w:bCs/>
      </w:rPr>
    </w:tblStylePr>
    <w:tblStylePr w:type="lastCol">
      <w:rPr>
        <w:b/>
        <w:bCs/>
      </w:rPr>
    </w:tblStylePr>
    <w:tblStylePr w:type="band1Vert">
      <w:tblPr/>
      <w:tcPr>
        <w:tcBorders>
          <w:top w:val="single" w:sz="8" w:space="0" w:color="31859B" w:themeColor="accent1"/>
          <w:left w:val="single" w:sz="8" w:space="0" w:color="31859B" w:themeColor="accent1"/>
          <w:bottom w:val="single" w:sz="8" w:space="0" w:color="31859B" w:themeColor="accent1"/>
          <w:right w:val="single" w:sz="8" w:space="0" w:color="31859B" w:themeColor="accent1"/>
        </w:tcBorders>
      </w:tcPr>
    </w:tblStylePr>
    <w:tblStylePr w:type="band1Horz">
      <w:tblPr/>
      <w:tcPr>
        <w:tcBorders>
          <w:top w:val="single" w:sz="8" w:space="0" w:color="31859B" w:themeColor="accent1"/>
          <w:left w:val="single" w:sz="8" w:space="0" w:color="31859B" w:themeColor="accent1"/>
          <w:bottom w:val="single" w:sz="8" w:space="0" w:color="31859B" w:themeColor="accent1"/>
          <w:right w:val="single" w:sz="8" w:space="0" w:color="31859B" w:themeColor="accent1"/>
        </w:tcBorders>
      </w:tcPr>
    </w:tblStylePr>
  </w:style>
  <w:style w:type="table" w:styleId="LightList-Accent2">
    <w:name w:val="Light List Accent 2"/>
    <w:basedOn w:val="TableNormal"/>
    <w:uiPriority w:val="61"/>
    <w:unhideWhenUsed/>
    <w:pPr>
      <w:spacing w:after="0" w:line="240" w:lineRule="auto"/>
    </w:pPr>
    <w:tblPr>
      <w:tblStyleRowBandSize w:val="1"/>
      <w:tblStyleColBandSize w:val="1"/>
      <w:tblBorders>
        <w:top w:val="single" w:sz="8" w:space="0" w:color="4F81BD" w:themeColor="accent2"/>
        <w:left w:val="single" w:sz="8" w:space="0" w:color="4F81BD" w:themeColor="accent2"/>
        <w:bottom w:val="single" w:sz="8" w:space="0" w:color="4F81BD" w:themeColor="accent2"/>
        <w:right w:val="single" w:sz="8" w:space="0" w:color="4F81BD" w:themeColor="accent2"/>
      </w:tblBorders>
    </w:tblPr>
    <w:tblStylePr w:type="firstRow">
      <w:pPr>
        <w:spacing w:before="0" w:after="0" w:line="240" w:lineRule="auto"/>
      </w:pPr>
      <w:rPr>
        <w:b/>
        <w:bCs/>
        <w:color w:val="FFFFFF" w:themeColor="background1"/>
      </w:rPr>
      <w:tblPr/>
      <w:tcPr>
        <w:shd w:val="clear" w:color="auto" w:fill="4F81BD" w:themeFill="accent2"/>
      </w:tcPr>
    </w:tblStylePr>
    <w:tblStylePr w:type="lastRow">
      <w:pPr>
        <w:spacing w:before="0" w:after="0" w:line="240" w:lineRule="auto"/>
      </w:pPr>
      <w:rPr>
        <w:b/>
        <w:bCs/>
      </w:rPr>
      <w:tblPr/>
      <w:tcPr>
        <w:tcBorders>
          <w:top w:val="double" w:sz="6" w:space="0" w:color="4F81BD" w:themeColor="accent2"/>
          <w:left w:val="single" w:sz="8" w:space="0" w:color="4F81BD" w:themeColor="accent2"/>
          <w:bottom w:val="single" w:sz="8" w:space="0" w:color="4F81BD" w:themeColor="accent2"/>
          <w:right w:val="single" w:sz="8" w:space="0" w:color="4F81BD" w:themeColor="accent2"/>
        </w:tcBorders>
      </w:tcPr>
    </w:tblStylePr>
    <w:tblStylePr w:type="firstCol">
      <w:rPr>
        <w:b/>
        <w:bCs/>
      </w:rPr>
    </w:tblStylePr>
    <w:tblStylePr w:type="lastCol">
      <w:rPr>
        <w:b/>
        <w:bCs/>
      </w:rPr>
    </w:tblStylePr>
    <w:tblStylePr w:type="band1Vert">
      <w:tblPr/>
      <w:tcPr>
        <w:tcBorders>
          <w:top w:val="single" w:sz="8" w:space="0" w:color="4F81BD" w:themeColor="accent2"/>
          <w:left w:val="single" w:sz="8" w:space="0" w:color="4F81BD" w:themeColor="accent2"/>
          <w:bottom w:val="single" w:sz="8" w:space="0" w:color="4F81BD" w:themeColor="accent2"/>
          <w:right w:val="single" w:sz="8" w:space="0" w:color="4F81BD" w:themeColor="accent2"/>
        </w:tcBorders>
      </w:tcPr>
    </w:tblStylePr>
    <w:tblStylePr w:type="band1Horz">
      <w:tblPr/>
      <w:tcPr>
        <w:tcBorders>
          <w:top w:val="single" w:sz="8" w:space="0" w:color="4F81BD" w:themeColor="accent2"/>
          <w:left w:val="single" w:sz="8" w:space="0" w:color="4F81BD" w:themeColor="accent2"/>
          <w:bottom w:val="single" w:sz="8" w:space="0" w:color="4F81BD" w:themeColor="accent2"/>
          <w:right w:val="single" w:sz="8" w:space="0" w:color="4F81BD" w:themeColor="accent2"/>
        </w:tcBorders>
      </w:tcPr>
    </w:tblStylePr>
  </w:style>
  <w:style w:type="character" w:styleId="SubtleEmphasis">
    <w:name w:val="Subtle Emphasis"/>
    <w:basedOn w:val="DefaultParagraphFont"/>
    <w:uiPriority w:val="19"/>
    <w:qFormat/>
    <w:rPr>
      <w:i/>
      <w:iCs/>
      <w:color w:val="3071C3" w:themeColor="text1" w:themeTint="BF"/>
    </w:rPr>
  </w:style>
  <w:style w:type="paragraph" w:styleId="NoSpacing">
    <w:name w:val="No Spacing"/>
    <w:uiPriority w:val="1"/>
    <w:qFormat/>
    <w:pPr>
      <w:spacing w:after="0" w:line="240" w:lineRule="auto"/>
    </w:pPr>
  </w:style>
  <w:style w:type="table" w:styleId="MediumShading1-Accent1">
    <w:name w:val="Medium Shading 1 Accent 1"/>
    <w:basedOn w:val="TableNormal"/>
    <w:uiPriority w:val="63"/>
    <w:unhideWhenUsed/>
    <w:pPr>
      <w:spacing w:after="0" w:line="240" w:lineRule="auto"/>
    </w:pPr>
    <w:tblPr>
      <w:tblStyleRowBandSize w:val="1"/>
      <w:tblStyleColBandSize w:val="1"/>
      <w:tblBorders>
        <w:top w:val="single" w:sz="8" w:space="0" w:color="50AFC8" w:themeColor="accent1" w:themeTint="BF"/>
        <w:left w:val="single" w:sz="8" w:space="0" w:color="50AFC8" w:themeColor="accent1" w:themeTint="BF"/>
        <w:bottom w:val="single" w:sz="8" w:space="0" w:color="50AFC8" w:themeColor="accent1" w:themeTint="BF"/>
        <w:right w:val="single" w:sz="8" w:space="0" w:color="50AFC8" w:themeColor="accent1" w:themeTint="BF"/>
        <w:insideH w:val="single" w:sz="8" w:space="0" w:color="50AFC8" w:themeColor="accent1" w:themeTint="BF"/>
      </w:tblBorders>
    </w:tblPr>
    <w:tblStylePr w:type="firstRow">
      <w:pPr>
        <w:spacing w:before="0" w:after="0" w:line="240" w:lineRule="auto"/>
      </w:pPr>
      <w:rPr>
        <w:b/>
        <w:bCs/>
        <w:color w:val="FFFFFF" w:themeColor="background1"/>
      </w:rPr>
      <w:tblPr/>
      <w:tcPr>
        <w:tcBorders>
          <w:top w:val="single" w:sz="8" w:space="0" w:color="50AFC8" w:themeColor="accent1" w:themeTint="BF"/>
          <w:left w:val="single" w:sz="8" w:space="0" w:color="50AFC8" w:themeColor="accent1" w:themeTint="BF"/>
          <w:bottom w:val="single" w:sz="8" w:space="0" w:color="50AFC8" w:themeColor="accent1" w:themeTint="BF"/>
          <w:right w:val="single" w:sz="8" w:space="0" w:color="50AFC8" w:themeColor="accent1" w:themeTint="BF"/>
          <w:insideH w:val="nil"/>
          <w:insideV w:val="nil"/>
        </w:tcBorders>
        <w:shd w:val="clear" w:color="auto" w:fill="31859B" w:themeFill="accent1"/>
      </w:tcPr>
    </w:tblStylePr>
    <w:tblStylePr w:type="lastRow">
      <w:pPr>
        <w:spacing w:before="0" w:after="0" w:line="240" w:lineRule="auto"/>
      </w:pPr>
      <w:rPr>
        <w:b/>
        <w:bCs/>
      </w:rPr>
      <w:tblPr/>
      <w:tcPr>
        <w:tcBorders>
          <w:top w:val="double" w:sz="6" w:space="0" w:color="50AFC8" w:themeColor="accent1" w:themeTint="BF"/>
          <w:left w:val="single" w:sz="8" w:space="0" w:color="50AFC8" w:themeColor="accent1" w:themeTint="BF"/>
          <w:bottom w:val="single" w:sz="8" w:space="0" w:color="50AFC8" w:themeColor="accent1" w:themeTint="BF"/>
          <w:right w:val="single" w:sz="8" w:space="0" w:color="50A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4EC" w:themeFill="accent1" w:themeFillTint="3F"/>
      </w:tcPr>
    </w:tblStylePr>
    <w:tblStylePr w:type="band1Horz">
      <w:tblPr/>
      <w:tcPr>
        <w:tcBorders>
          <w:insideH w:val="nil"/>
          <w:insideV w:val="nil"/>
        </w:tcBorders>
        <w:shd w:val="clear" w:color="auto" w:fill="C5E4EC"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TableGrid5">
    <w:name w:val="Table Grid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1">
    <w:name w:val="Grid Table 1 Light - Accent 611"/>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1">
    <w:name w:val="Grid Table 4 - Accent 611"/>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LightList-Accent22">
    <w:name w:val="Light List - Accent 22"/>
    <w:basedOn w:val="TableNormal"/>
    <w:next w:val="LightList-Accent2"/>
    <w:uiPriority w:val="61"/>
    <w:pPr>
      <w:spacing w:after="0" w:line="240" w:lineRule="auto"/>
    </w:p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customStyle="1" w:styleId="GridTable5Dark-Accent611">
    <w:name w:val="Grid Table 5 Dark - Accent 611"/>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table" w:customStyle="1" w:styleId="LightList-Accent111">
    <w:name w:val="Light List - Accent 111"/>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MediumShading1-Accent12">
    <w:name w:val="Medium Shading 1 - Accent 12"/>
    <w:basedOn w:val="TableNormal"/>
    <w:next w:val="MediumShading1-Accent1"/>
    <w:uiPriority w:val="63"/>
    <w:pPr>
      <w:spacing w:after="0" w:line="240" w:lineRule="auto"/>
    </w:pPr>
    <w:tblPr>
      <w:tblStyleRowBandSize w:val="1"/>
      <w:tblStyleColBandSize w:val="1"/>
      <w:tblBorders>
        <w:top w:val="single" w:sz="8" w:space="0" w:color="9A9C9E"/>
        <w:left w:val="single" w:sz="8" w:space="0" w:color="9A9C9E"/>
        <w:bottom w:val="single" w:sz="8" w:space="0" w:color="9A9C9E"/>
        <w:right w:val="single" w:sz="8" w:space="0" w:color="9A9C9E"/>
        <w:insideH w:val="single" w:sz="8" w:space="0" w:color="9A9C9E"/>
      </w:tblBorders>
    </w:tblPr>
    <w:tblStylePr w:type="firstRow">
      <w:pPr>
        <w:spacing w:before="0" w:after="0" w:line="240" w:lineRule="auto"/>
      </w:pPr>
      <w:rPr>
        <w:b/>
        <w:bCs/>
        <w:color w:val="FFFFFF"/>
      </w:rPr>
      <w:tblPr/>
      <w:tcPr>
        <w:tcBorders>
          <w:top w:val="single" w:sz="8" w:space="0" w:color="9A9C9E"/>
          <w:left w:val="single" w:sz="8" w:space="0" w:color="9A9C9E"/>
          <w:bottom w:val="single" w:sz="8" w:space="0" w:color="9A9C9E"/>
          <w:right w:val="single" w:sz="8" w:space="0" w:color="9A9C9E"/>
          <w:insideH w:val="nil"/>
          <w:insideV w:val="nil"/>
        </w:tcBorders>
        <w:shd w:val="clear" w:color="auto" w:fill="797B7E"/>
      </w:tcPr>
    </w:tblStylePr>
    <w:tblStylePr w:type="lastRow">
      <w:pPr>
        <w:spacing w:before="0" w:after="0" w:line="240" w:lineRule="auto"/>
      </w:pPr>
      <w:rPr>
        <w:b/>
        <w:bCs/>
      </w:rPr>
      <w:tblPr/>
      <w:tcPr>
        <w:tcBorders>
          <w:top w:val="double" w:sz="6" w:space="0" w:color="9A9C9E"/>
          <w:left w:val="single" w:sz="8" w:space="0" w:color="9A9C9E"/>
          <w:bottom w:val="single" w:sz="8" w:space="0" w:color="9A9C9E"/>
          <w:right w:val="single" w:sz="8" w:space="0" w:color="9A9C9E"/>
          <w:insideH w:val="nil"/>
          <w:insideV w:val="nil"/>
        </w:tcBorders>
      </w:tcPr>
    </w:tblStylePr>
    <w:tblStylePr w:type="firstCol">
      <w:rPr>
        <w:b/>
        <w:bCs/>
      </w:rPr>
    </w:tblStylePr>
    <w:tblStylePr w:type="lastCol">
      <w:rPr>
        <w:b/>
        <w:bCs/>
      </w:rPr>
    </w:tblStylePr>
    <w:tblStylePr w:type="band1Vert">
      <w:tblPr/>
      <w:tcPr>
        <w:shd w:val="clear" w:color="auto" w:fill="DDDEDF"/>
      </w:tcPr>
    </w:tblStylePr>
    <w:tblStylePr w:type="band1Horz">
      <w:tblPr/>
      <w:tcPr>
        <w:tcBorders>
          <w:insideH w:val="nil"/>
          <w:insideV w:val="nil"/>
        </w:tcBorders>
        <w:shd w:val="clear" w:color="auto" w:fill="DDDEDF"/>
      </w:tcPr>
    </w:tblStylePr>
    <w:tblStylePr w:type="band2Horz">
      <w:tblPr/>
      <w:tcPr>
        <w:tcBorders>
          <w:insideH w:val="nil"/>
          <w:insideV w:val="nil"/>
        </w:tcBorders>
      </w:tcPr>
    </w:tblStylePr>
  </w:style>
  <w:style w:type="table" w:customStyle="1" w:styleId="GridTable5Dark-Accent111">
    <w:name w:val="Grid Table 5 Dark - Accent 111"/>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2">
    <w:name w:val="TOC 62"/>
    <w:basedOn w:val="Normal"/>
    <w:next w:val="Normal"/>
    <w:autoRedefine/>
    <w:uiPriority w:val="39"/>
    <w:unhideWhenUsed/>
    <w:pPr>
      <w:spacing w:after="100" w:line="276" w:lineRule="auto"/>
      <w:ind w:left="1100"/>
    </w:pPr>
    <w:rPr>
      <w:rFonts w:eastAsia="MS Mincho"/>
      <w:lang w:eastAsia="hr-HR"/>
    </w:rPr>
  </w:style>
  <w:style w:type="paragraph" w:customStyle="1" w:styleId="TOC72">
    <w:name w:val="TOC 72"/>
    <w:basedOn w:val="Normal"/>
    <w:next w:val="Normal"/>
    <w:autoRedefine/>
    <w:uiPriority w:val="39"/>
    <w:unhideWhenUsed/>
    <w:pPr>
      <w:spacing w:after="100" w:line="276" w:lineRule="auto"/>
      <w:ind w:left="1320"/>
    </w:pPr>
    <w:rPr>
      <w:rFonts w:eastAsia="MS Mincho"/>
      <w:lang w:eastAsia="hr-HR"/>
    </w:rPr>
  </w:style>
  <w:style w:type="paragraph" w:customStyle="1" w:styleId="TOC82">
    <w:name w:val="TOC 82"/>
    <w:basedOn w:val="Normal"/>
    <w:next w:val="Normal"/>
    <w:autoRedefine/>
    <w:uiPriority w:val="39"/>
    <w:unhideWhenUsed/>
    <w:pPr>
      <w:spacing w:after="100" w:line="276" w:lineRule="auto"/>
      <w:ind w:left="1540"/>
    </w:pPr>
    <w:rPr>
      <w:rFonts w:eastAsia="MS Mincho"/>
      <w:lang w:eastAsia="hr-HR"/>
    </w:rPr>
  </w:style>
  <w:style w:type="paragraph" w:customStyle="1" w:styleId="TOC92">
    <w:name w:val="TOC 92"/>
    <w:basedOn w:val="Normal"/>
    <w:next w:val="Normal"/>
    <w:autoRedefine/>
    <w:uiPriority w:val="39"/>
    <w:unhideWhenUsed/>
    <w:pPr>
      <w:spacing w:after="100" w:line="276" w:lineRule="auto"/>
      <w:ind w:left="1760"/>
    </w:pPr>
    <w:rPr>
      <w:rFonts w:eastAsia="MS Mincho"/>
      <w:lang w:eastAsia="hr-HR"/>
    </w:rPr>
  </w:style>
  <w:style w:type="table" w:customStyle="1" w:styleId="TableGrid11">
    <w:name w:val="Table Grid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TableGrid6">
    <w:name w:val="Table Grid6"/>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2">
    <w:name w:val="Grid Table 1 Light - Accent 612"/>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2">
    <w:name w:val="Grid Table 4 - Accent 612"/>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LightList-Accent23">
    <w:name w:val="Light List - Accent 23"/>
    <w:basedOn w:val="TableNormal"/>
    <w:next w:val="LightList-Accent2"/>
    <w:uiPriority w:val="61"/>
    <w:pPr>
      <w:spacing w:after="0" w:line="240" w:lineRule="auto"/>
    </w:p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customStyle="1" w:styleId="GridTable5Dark-Accent612">
    <w:name w:val="Grid Table 5 Dark - Accent 612"/>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table" w:customStyle="1" w:styleId="LightList-Accent112">
    <w:name w:val="Light List - Accent 112"/>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MediumShading1-Accent13">
    <w:name w:val="Medium Shading 1 - Accent 13"/>
    <w:basedOn w:val="TableNormal"/>
    <w:next w:val="MediumShading1-Accent1"/>
    <w:uiPriority w:val="63"/>
    <w:pPr>
      <w:spacing w:after="0" w:line="240" w:lineRule="auto"/>
    </w:pPr>
    <w:tblPr>
      <w:tblStyleRowBandSize w:val="1"/>
      <w:tblStyleColBandSize w:val="1"/>
      <w:tblBorders>
        <w:top w:val="single" w:sz="8" w:space="0" w:color="9A9C9E"/>
        <w:left w:val="single" w:sz="8" w:space="0" w:color="9A9C9E"/>
        <w:bottom w:val="single" w:sz="8" w:space="0" w:color="9A9C9E"/>
        <w:right w:val="single" w:sz="8" w:space="0" w:color="9A9C9E"/>
        <w:insideH w:val="single" w:sz="8" w:space="0" w:color="9A9C9E"/>
      </w:tblBorders>
    </w:tblPr>
    <w:tblStylePr w:type="firstRow">
      <w:pPr>
        <w:spacing w:before="0" w:after="0" w:line="240" w:lineRule="auto"/>
      </w:pPr>
      <w:rPr>
        <w:b/>
        <w:bCs/>
        <w:color w:val="FFFFFF"/>
      </w:rPr>
      <w:tblPr/>
      <w:tcPr>
        <w:tcBorders>
          <w:top w:val="single" w:sz="8" w:space="0" w:color="9A9C9E"/>
          <w:left w:val="single" w:sz="8" w:space="0" w:color="9A9C9E"/>
          <w:bottom w:val="single" w:sz="8" w:space="0" w:color="9A9C9E"/>
          <w:right w:val="single" w:sz="8" w:space="0" w:color="9A9C9E"/>
          <w:insideH w:val="nil"/>
          <w:insideV w:val="nil"/>
        </w:tcBorders>
        <w:shd w:val="clear" w:color="auto" w:fill="797B7E"/>
      </w:tcPr>
    </w:tblStylePr>
    <w:tblStylePr w:type="lastRow">
      <w:pPr>
        <w:spacing w:before="0" w:after="0" w:line="240" w:lineRule="auto"/>
      </w:pPr>
      <w:rPr>
        <w:b/>
        <w:bCs/>
      </w:rPr>
      <w:tblPr/>
      <w:tcPr>
        <w:tcBorders>
          <w:top w:val="double" w:sz="6" w:space="0" w:color="9A9C9E"/>
          <w:left w:val="single" w:sz="8" w:space="0" w:color="9A9C9E"/>
          <w:bottom w:val="single" w:sz="8" w:space="0" w:color="9A9C9E"/>
          <w:right w:val="single" w:sz="8" w:space="0" w:color="9A9C9E"/>
          <w:insideH w:val="nil"/>
          <w:insideV w:val="nil"/>
        </w:tcBorders>
      </w:tcPr>
    </w:tblStylePr>
    <w:tblStylePr w:type="firstCol">
      <w:rPr>
        <w:b/>
        <w:bCs/>
      </w:rPr>
    </w:tblStylePr>
    <w:tblStylePr w:type="lastCol">
      <w:rPr>
        <w:b/>
        <w:bCs/>
      </w:rPr>
    </w:tblStylePr>
    <w:tblStylePr w:type="band1Vert">
      <w:tblPr/>
      <w:tcPr>
        <w:shd w:val="clear" w:color="auto" w:fill="DDDEDF"/>
      </w:tcPr>
    </w:tblStylePr>
    <w:tblStylePr w:type="band1Horz">
      <w:tblPr/>
      <w:tcPr>
        <w:tcBorders>
          <w:insideH w:val="nil"/>
          <w:insideV w:val="nil"/>
        </w:tcBorders>
        <w:shd w:val="clear" w:color="auto" w:fill="DDDEDF"/>
      </w:tcPr>
    </w:tblStylePr>
    <w:tblStylePr w:type="band2Horz">
      <w:tblPr/>
      <w:tcPr>
        <w:tcBorders>
          <w:insideH w:val="nil"/>
          <w:insideV w:val="nil"/>
        </w:tcBorders>
      </w:tcPr>
    </w:tblStylePr>
  </w:style>
  <w:style w:type="table" w:customStyle="1" w:styleId="GridTable5Dark-Accent112">
    <w:name w:val="Grid Table 5 Dark - Accent 112"/>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3">
    <w:name w:val="TOC 63"/>
    <w:basedOn w:val="Normal"/>
    <w:next w:val="Normal"/>
    <w:autoRedefine/>
    <w:uiPriority w:val="39"/>
    <w:unhideWhenUsed/>
    <w:pPr>
      <w:spacing w:after="100" w:line="276" w:lineRule="auto"/>
      <w:ind w:left="1100"/>
    </w:pPr>
    <w:rPr>
      <w:rFonts w:eastAsia="MS Mincho"/>
      <w:lang w:eastAsia="hr-HR"/>
    </w:rPr>
  </w:style>
  <w:style w:type="paragraph" w:customStyle="1" w:styleId="TOC73">
    <w:name w:val="TOC 73"/>
    <w:basedOn w:val="Normal"/>
    <w:next w:val="Normal"/>
    <w:autoRedefine/>
    <w:uiPriority w:val="39"/>
    <w:unhideWhenUsed/>
    <w:pPr>
      <w:spacing w:after="100" w:line="276" w:lineRule="auto"/>
      <w:ind w:left="1320"/>
    </w:pPr>
    <w:rPr>
      <w:rFonts w:eastAsia="MS Mincho"/>
      <w:lang w:eastAsia="hr-HR"/>
    </w:rPr>
  </w:style>
  <w:style w:type="paragraph" w:customStyle="1" w:styleId="TOC83">
    <w:name w:val="TOC 83"/>
    <w:basedOn w:val="Normal"/>
    <w:next w:val="Normal"/>
    <w:autoRedefine/>
    <w:uiPriority w:val="39"/>
    <w:unhideWhenUsed/>
    <w:pPr>
      <w:spacing w:after="100" w:line="276" w:lineRule="auto"/>
      <w:ind w:left="1540"/>
    </w:pPr>
    <w:rPr>
      <w:rFonts w:eastAsia="MS Mincho"/>
      <w:lang w:eastAsia="hr-HR"/>
    </w:rPr>
  </w:style>
  <w:style w:type="paragraph" w:customStyle="1" w:styleId="TOC93">
    <w:name w:val="TOC 93"/>
    <w:basedOn w:val="Normal"/>
    <w:next w:val="Normal"/>
    <w:autoRedefine/>
    <w:uiPriority w:val="39"/>
    <w:unhideWhenUsed/>
    <w:pPr>
      <w:spacing w:after="100" w:line="276" w:lineRule="auto"/>
      <w:ind w:left="1760"/>
    </w:pPr>
    <w:rPr>
      <w:rFonts w:eastAsia="MS Mincho"/>
      <w:lang w:eastAsia="hr-HR"/>
    </w:rPr>
  </w:style>
  <w:style w:type="table" w:customStyle="1" w:styleId="TableGrid12">
    <w:name w:val="Table Grid1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2">
    <w:name w:val="Lettered2"/>
    <w:pPr>
      <w:numPr>
        <w:numId w:val="19"/>
      </w:numPr>
    </w:pPr>
  </w:style>
  <w:style w:type="numbering" w:customStyle="1" w:styleId="ImportedStyle12">
    <w:name w:val="Imported Style 12"/>
    <w:pPr>
      <w:numPr>
        <w:numId w:val="20"/>
      </w:numPr>
    </w:pPr>
  </w:style>
  <w:style w:type="table" w:customStyle="1" w:styleId="TableGrid7">
    <w:name w:val="Table Grid7"/>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TableGrid8">
    <w:name w:val="Table Grid8"/>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3">
    <w:name w:val="Grid Table 1 Light - Accent 613"/>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3">
    <w:name w:val="Grid Table 4 - Accent 613"/>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LightList-Accent24">
    <w:name w:val="Light List - Accent 24"/>
    <w:basedOn w:val="TableNormal"/>
    <w:next w:val="LightList-Accent2"/>
    <w:uiPriority w:val="61"/>
    <w:pPr>
      <w:spacing w:after="0" w:line="240" w:lineRule="auto"/>
    </w:p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customStyle="1" w:styleId="GridTable5Dark-Accent613">
    <w:name w:val="Grid Table 5 Dark - Accent 613"/>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table" w:customStyle="1" w:styleId="LightList-Accent113">
    <w:name w:val="Light List - Accent 113"/>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MediumShading1-Accent14">
    <w:name w:val="Medium Shading 1 - Accent 14"/>
    <w:basedOn w:val="TableNormal"/>
    <w:next w:val="MediumShading1-Accent1"/>
    <w:uiPriority w:val="63"/>
    <w:pPr>
      <w:spacing w:after="0" w:line="240" w:lineRule="auto"/>
    </w:pPr>
    <w:tblPr>
      <w:tblStyleRowBandSize w:val="1"/>
      <w:tblStyleColBandSize w:val="1"/>
      <w:tblBorders>
        <w:top w:val="single" w:sz="8" w:space="0" w:color="9A9C9E"/>
        <w:left w:val="single" w:sz="8" w:space="0" w:color="9A9C9E"/>
        <w:bottom w:val="single" w:sz="8" w:space="0" w:color="9A9C9E"/>
        <w:right w:val="single" w:sz="8" w:space="0" w:color="9A9C9E"/>
        <w:insideH w:val="single" w:sz="8" w:space="0" w:color="9A9C9E"/>
      </w:tblBorders>
    </w:tblPr>
    <w:tblStylePr w:type="firstRow">
      <w:pPr>
        <w:spacing w:before="0" w:after="0" w:line="240" w:lineRule="auto"/>
      </w:pPr>
      <w:rPr>
        <w:b/>
        <w:bCs/>
        <w:color w:val="FFFFFF"/>
      </w:rPr>
      <w:tblPr/>
      <w:tcPr>
        <w:tcBorders>
          <w:top w:val="single" w:sz="8" w:space="0" w:color="9A9C9E"/>
          <w:left w:val="single" w:sz="8" w:space="0" w:color="9A9C9E"/>
          <w:bottom w:val="single" w:sz="8" w:space="0" w:color="9A9C9E"/>
          <w:right w:val="single" w:sz="8" w:space="0" w:color="9A9C9E"/>
          <w:insideH w:val="nil"/>
          <w:insideV w:val="nil"/>
        </w:tcBorders>
        <w:shd w:val="clear" w:color="auto" w:fill="797B7E"/>
      </w:tcPr>
    </w:tblStylePr>
    <w:tblStylePr w:type="lastRow">
      <w:pPr>
        <w:spacing w:before="0" w:after="0" w:line="240" w:lineRule="auto"/>
      </w:pPr>
      <w:rPr>
        <w:b/>
        <w:bCs/>
      </w:rPr>
      <w:tblPr/>
      <w:tcPr>
        <w:tcBorders>
          <w:top w:val="double" w:sz="6" w:space="0" w:color="9A9C9E"/>
          <w:left w:val="single" w:sz="8" w:space="0" w:color="9A9C9E"/>
          <w:bottom w:val="single" w:sz="8" w:space="0" w:color="9A9C9E"/>
          <w:right w:val="single" w:sz="8" w:space="0" w:color="9A9C9E"/>
          <w:insideH w:val="nil"/>
          <w:insideV w:val="nil"/>
        </w:tcBorders>
      </w:tcPr>
    </w:tblStylePr>
    <w:tblStylePr w:type="firstCol">
      <w:rPr>
        <w:b/>
        <w:bCs/>
      </w:rPr>
    </w:tblStylePr>
    <w:tblStylePr w:type="lastCol">
      <w:rPr>
        <w:b/>
        <w:bCs/>
      </w:rPr>
    </w:tblStylePr>
    <w:tblStylePr w:type="band1Vert">
      <w:tblPr/>
      <w:tcPr>
        <w:shd w:val="clear" w:color="auto" w:fill="DDDEDF"/>
      </w:tcPr>
    </w:tblStylePr>
    <w:tblStylePr w:type="band1Horz">
      <w:tblPr/>
      <w:tcPr>
        <w:tcBorders>
          <w:insideH w:val="nil"/>
          <w:insideV w:val="nil"/>
        </w:tcBorders>
        <w:shd w:val="clear" w:color="auto" w:fill="DDDEDF"/>
      </w:tcPr>
    </w:tblStylePr>
    <w:tblStylePr w:type="band2Horz">
      <w:tblPr/>
      <w:tcPr>
        <w:tcBorders>
          <w:insideH w:val="nil"/>
          <w:insideV w:val="nil"/>
        </w:tcBorders>
      </w:tcPr>
    </w:tblStylePr>
  </w:style>
  <w:style w:type="table" w:customStyle="1" w:styleId="GridTable5Dark-Accent113">
    <w:name w:val="Grid Table 5 Dark - Accent 113"/>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4">
    <w:name w:val="TOC 64"/>
    <w:basedOn w:val="Normal"/>
    <w:next w:val="Normal"/>
    <w:autoRedefine/>
    <w:uiPriority w:val="39"/>
    <w:unhideWhenUsed/>
    <w:pPr>
      <w:spacing w:after="100" w:line="276" w:lineRule="auto"/>
      <w:ind w:left="1100"/>
    </w:pPr>
    <w:rPr>
      <w:rFonts w:eastAsia="MS Mincho"/>
      <w:lang w:eastAsia="hr-HR"/>
    </w:rPr>
  </w:style>
  <w:style w:type="paragraph" w:customStyle="1" w:styleId="TOC74">
    <w:name w:val="TOC 74"/>
    <w:basedOn w:val="Normal"/>
    <w:next w:val="Normal"/>
    <w:autoRedefine/>
    <w:uiPriority w:val="39"/>
    <w:unhideWhenUsed/>
    <w:pPr>
      <w:spacing w:after="100" w:line="276" w:lineRule="auto"/>
      <w:ind w:left="1320"/>
    </w:pPr>
    <w:rPr>
      <w:rFonts w:eastAsia="MS Mincho"/>
      <w:lang w:eastAsia="hr-HR"/>
    </w:rPr>
  </w:style>
  <w:style w:type="paragraph" w:customStyle="1" w:styleId="TOC84">
    <w:name w:val="TOC 84"/>
    <w:basedOn w:val="Normal"/>
    <w:next w:val="Normal"/>
    <w:autoRedefine/>
    <w:uiPriority w:val="39"/>
    <w:unhideWhenUsed/>
    <w:pPr>
      <w:spacing w:after="100" w:line="276" w:lineRule="auto"/>
      <w:ind w:left="1540"/>
    </w:pPr>
    <w:rPr>
      <w:rFonts w:eastAsia="MS Mincho"/>
      <w:lang w:eastAsia="hr-HR"/>
    </w:rPr>
  </w:style>
  <w:style w:type="paragraph" w:customStyle="1" w:styleId="TOC94">
    <w:name w:val="TOC 94"/>
    <w:basedOn w:val="Normal"/>
    <w:next w:val="Normal"/>
    <w:autoRedefine/>
    <w:uiPriority w:val="39"/>
    <w:unhideWhenUsed/>
    <w:pPr>
      <w:spacing w:after="100" w:line="276" w:lineRule="auto"/>
      <w:ind w:left="1760"/>
    </w:pPr>
    <w:rPr>
      <w:rFonts w:eastAsia="MS Mincho"/>
      <w:lang w:eastAsia="hr-HR"/>
    </w:rPr>
  </w:style>
  <w:style w:type="table" w:customStyle="1" w:styleId="TableGrid14">
    <w:name w:val="Table Grid1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3">
    <w:name w:val="Lettered3"/>
    <w:pPr>
      <w:numPr>
        <w:numId w:val="37"/>
      </w:numPr>
    </w:pPr>
  </w:style>
  <w:style w:type="numbering" w:customStyle="1" w:styleId="ImportedStyle13">
    <w:name w:val="Imported Style 13"/>
    <w:pPr>
      <w:numPr>
        <w:numId w:val="38"/>
      </w:numPr>
    </w:p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Mention10">
    <w:name w:val="Mention10"/>
    <w:basedOn w:val="DefaultParagraphFont"/>
    <w:uiPriority w:val="99"/>
    <w:unhideWhenUsed/>
    <w:rPr>
      <w:color w:val="2B579A"/>
      <w:shd w:val="clear" w:color="auto" w:fill="E6E6E6"/>
    </w:rPr>
  </w:style>
  <w:style w:type="character" w:customStyle="1" w:styleId="UnresolvedMention100">
    <w:name w:val="Unresolved Mention100"/>
    <w:basedOn w:val="DefaultParagraphFont"/>
    <w:uiPriority w:val="99"/>
    <w:semiHidden/>
    <w:unhideWhenUsed/>
    <w:rPr>
      <w:color w:val="605E5C"/>
      <w:shd w:val="clear" w:color="auto" w:fill="E1DFDD"/>
    </w:rPr>
  </w:style>
  <w:style w:type="character" w:customStyle="1" w:styleId="Mention100">
    <w:name w:val="Mention100"/>
    <w:basedOn w:val="DefaultParagraphFont"/>
    <w:uiPriority w:val="99"/>
    <w:unhideWhenUsed/>
    <w:rPr>
      <w:color w:val="2B579A"/>
      <w:shd w:val="clear" w:color="auto" w:fill="E6E6E6"/>
    </w:rPr>
  </w:style>
  <w:style w:type="character" w:customStyle="1" w:styleId="UnresolvedMention1000">
    <w:name w:val="Unresolved Mention1000"/>
    <w:basedOn w:val="DefaultParagraphFont"/>
    <w:uiPriority w:val="99"/>
    <w:semiHidden/>
    <w:unhideWhenUsed/>
    <w:rPr>
      <w:color w:val="605E5C"/>
      <w:shd w:val="clear" w:color="auto" w:fill="E1DFDD"/>
    </w:rPr>
  </w:style>
  <w:style w:type="character" w:customStyle="1" w:styleId="Mention1000">
    <w:name w:val="Mention1000"/>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20">
    <w:name w:val="Unresolved Mention20"/>
    <w:basedOn w:val="DefaultParagraphFont"/>
    <w:uiPriority w:val="99"/>
    <w:semiHidden/>
    <w:unhideWhenUsed/>
    <w:rPr>
      <w:color w:val="605E5C"/>
      <w:shd w:val="clear" w:color="auto" w:fill="E1DFDD"/>
    </w:rPr>
  </w:style>
  <w:style w:type="table" w:customStyle="1" w:styleId="TableGrid15">
    <w:name w:val="Table Grid1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4">
    <w:name w:val="Grid Table 1 Light - Accent 614"/>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4">
    <w:name w:val="Grid Table 4 - Accent 614"/>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GridTable5Dark-Accent614">
    <w:name w:val="Grid Table 5 Dark - Accent 614"/>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table" w:customStyle="1" w:styleId="LightList-Accent114">
    <w:name w:val="Light List - Accent 114"/>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GridTable5Dark-Accent114">
    <w:name w:val="Grid Table 5 Dark - Accent 114"/>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5">
    <w:name w:val="TOC 65"/>
    <w:basedOn w:val="Normal"/>
    <w:next w:val="Normal"/>
    <w:autoRedefine/>
    <w:uiPriority w:val="39"/>
    <w:unhideWhenUsed/>
    <w:pPr>
      <w:spacing w:after="100" w:line="276" w:lineRule="auto"/>
      <w:ind w:left="1100"/>
    </w:pPr>
    <w:rPr>
      <w:rFonts w:eastAsia="MS Mincho"/>
      <w:lang w:eastAsia="hr-HR"/>
    </w:rPr>
  </w:style>
  <w:style w:type="paragraph" w:customStyle="1" w:styleId="TOC75">
    <w:name w:val="TOC 75"/>
    <w:basedOn w:val="Normal"/>
    <w:next w:val="Normal"/>
    <w:autoRedefine/>
    <w:uiPriority w:val="39"/>
    <w:unhideWhenUsed/>
    <w:pPr>
      <w:spacing w:after="100" w:line="276" w:lineRule="auto"/>
      <w:ind w:left="1320"/>
    </w:pPr>
    <w:rPr>
      <w:rFonts w:eastAsia="MS Mincho"/>
      <w:lang w:eastAsia="hr-HR"/>
    </w:rPr>
  </w:style>
  <w:style w:type="paragraph" w:customStyle="1" w:styleId="TOC85">
    <w:name w:val="TOC 85"/>
    <w:basedOn w:val="Normal"/>
    <w:next w:val="Normal"/>
    <w:autoRedefine/>
    <w:uiPriority w:val="39"/>
    <w:unhideWhenUsed/>
    <w:pPr>
      <w:spacing w:after="100" w:line="276" w:lineRule="auto"/>
      <w:ind w:left="1540"/>
    </w:pPr>
    <w:rPr>
      <w:rFonts w:eastAsia="MS Mincho"/>
      <w:lang w:eastAsia="hr-HR"/>
    </w:rPr>
  </w:style>
  <w:style w:type="paragraph" w:customStyle="1" w:styleId="TOC95">
    <w:name w:val="TOC 95"/>
    <w:basedOn w:val="Normal"/>
    <w:next w:val="Normal"/>
    <w:autoRedefine/>
    <w:uiPriority w:val="39"/>
    <w:unhideWhenUsed/>
    <w:pPr>
      <w:spacing w:after="100" w:line="276" w:lineRule="auto"/>
      <w:ind w:left="1760"/>
    </w:pPr>
    <w:rPr>
      <w:rFonts w:eastAsia="MS Mincho"/>
      <w:lang w:eastAsia="hr-HR"/>
    </w:rPr>
  </w:style>
  <w:style w:type="numbering" w:customStyle="1" w:styleId="Lettered4">
    <w:name w:val="Lettered4"/>
    <w:pPr>
      <w:numPr>
        <w:numId w:val="44"/>
      </w:numPr>
    </w:pPr>
  </w:style>
  <w:style w:type="numbering" w:customStyle="1" w:styleId="ImportedStyle14">
    <w:name w:val="Imported Style 14"/>
    <w:pPr>
      <w:numPr>
        <w:numId w:val="45"/>
      </w:numPr>
    </w:pPr>
  </w:style>
  <w:style w:type="table" w:customStyle="1" w:styleId="LightList-Accent15">
    <w:name w:val="Light List - Accent 15"/>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TableGrid9">
    <w:name w:val="Table Grid9"/>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5">
    <w:name w:val="Grid Table 1 Light - Accent 615"/>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5">
    <w:name w:val="Grid Table 4 - Accent 615"/>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LightList-Accent25">
    <w:name w:val="Light List - Accent 25"/>
    <w:basedOn w:val="TableNormal"/>
    <w:next w:val="LightList-Accent2"/>
    <w:uiPriority w:val="61"/>
    <w:pPr>
      <w:spacing w:after="0" w:line="240" w:lineRule="auto"/>
    </w:p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customStyle="1" w:styleId="GridTable5Dark-Accent615">
    <w:name w:val="Grid Table 5 Dark - Accent 615"/>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table" w:customStyle="1" w:styleId="LightList-Accent115">
    <w:name w:val="Light List - Accent 115"/>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MediumShading1-Accent15">
    <w:name w:val="Medium Shading 1 - Accent 15"/>
    <w:basedOn w:val="TableNormal"/>
    <w:next w:val="MediumShading1-Accent1"/>
    <w:uiPriority w:val="63"/>
    <w:pPr>
      <w:spacing w:after="0" w:line="240" w:lineRule="auto"/>
    </w:pPr>
    <w:tblPr>
      <w:tblStyleRowBandSize w:val="1"/>
      <w:tblStyleColBandSize w:val="1"/>
      <w:tblBorders>
        <w:top w:val="single" w:sz="8" w:space="0" w:color="9A9C9E"/>
        <w:left w:val="single" w:sz="8" w:space="0" w:color="9A9C9E"/>
        <w:bottom w:val="single" w:sz="8" w:space="0" w:color="9A9C9E"/>
        <w:right w:val="single" w:sz="8" w:space="0" w:color="9A9C9E"/>
        <w:insideH w:val="single" w:sz="8" w:space="0" w:color="9A9C9E"/>
      </w:tblBorders>
    </w:tblPr>
    <w:tblStylePr w:type="firstRow">
      <w:pPr>
        <w:spacing w:before="0" w:after="0" w:line="240" w:lineRule="auto"/>
      </w:pPr>
      <w:rPr>
        <w:b/>
        <w:bCs/>
        <w:color w:val="FFFFFF"/>
      </w:rPr>
      <w:tblPr/>
      <w:tcPr>
        <w:tcBorders>
          <w:top w:val="single" w:sz="8" w:space="0" w:color="9A9C9E"/>
          <w:left w:val="single" w:sz="8" w:space="0" w:color="9A9C9E"/>
          <w:bottom w:val="single" w:sz="8" w:space="0" w:color="9A9C9E"/>
          <w:right w:val="single" w:sz="8" w:space="0" w:color="9A9C9E"/>
          <w:insideH w:val="nil"/>
          <w:insideV w:val="nil"/>
        </w:tcBorders>
        <w:shd w:val="clear" w:color="auto" w:fill="797B7E"/>
      </w:tcPr>
    </w:tblStylePr>
    <w:tblStylePr w:type="lastRow">
      <w:pPr>
        <w:spacing w:before="0" w:after="0" w:line="240" w:lineRule="auto"/>
      </w:pPr>
      <w:rPr>
        <w:b/>
        <w:bCs/>
      </w:rPr>
      <w:tblPr/>
      <w:tcPr>
        <w:tcBorders>
          <w:top w:val="double" w:sz="6" w:space="0" w:color="9A9C9E"/>
          <w:left w:val="single" w:sz="8" w:space="0" w:color="9A9C9E"/>
          <w:bottom w:val="single" w:sz="8" w:space="0" w:color="9A9C9E"/>
          <w:right w:val="single" w:sz="8" w:space="0" w:color="9A9C9E"/>
          <w:insideH w:val="nil"/>
          <w:insideV w:val="nil"/>
        </w:tcBorders>
      </w:tcPr>
    </w:tblStylePr>
    <w:tblStylePr w:type="firstCol">
      <w:rPr>
        <w:b/>
        <w:bCs/>
      </w:rPr>
    </w:tblStylePr>
    <w:tblStylePr w:type="lastCol">
      <w:rPr>
        <w:b/>
        <w:bCs/>
      </w:rPr>
    </w:tblStylePr>
    <w:tblStylePr w:type="band1Vert">
      <w:tblPr/>
      <w:tcPr>
        <w:shd w:val="clear" w:color="auto" w:fill="DDDEDF"/>
      </w:tcPr>
    </w:tblStylePr>
    <w:tblStylePr w:type="band1Horz">
      <w:tblPr/>
      <w:tcPr>
        <w:tcBorders>
          <w:insideH w:val="nil"/>
          <w:insideV w:val="nil"/>
        </w:tcBorders>
        <w:shd w:val="clear" w:color="auto" w:fill="DDDEDF"/>
      </w:tcPr>
    </w:tblStylePr>
    <w:tblStylePr w:type="band2Horz">
      <w:tblPr/>
      <w:tcPr>
        <w:tcBorders>
          <w:insideH w:val="nil"/>
          <w:insideV w:val="nil"/>
        </w:tcBorders>
      </w:tcPr>
    </w:tblStylePr>
  </w:style>
  <w:style w:type="table" w:customStyle="1" w:styleId="GridTable5Dark-Accent115">
    <w:name w:val="Grid Table 5 Dark - Accent 115"/>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6">
    <w:name w:val="TOC 66"/>
    <w:basedOn w:val="Normal"/>
    <w:next w:val="Normal"/>
    <w:autoRedefine/>
    <w:uiPriority w:val="39"/>
    <w:unhideWhenUsed/>
    <w:pPr>
      <w:spacing w:after="100" w:line="276" w:lineRule="auto"/>
      <w:ind w:left="1100"/>
    </w:pPr>
    <w:rPr>
      <w:rFonts w:eastAsia="MS Mincho"/>
      <w:lang w:eastAsia="hr-HR"/>
    </w:rPr>
  </w:style>
  <w:style w:type="paragraph" w:customStyle="1" w:styleId="TOC76">
    <w:name w:val="TOC 76"/>
    <w:basedOn w:val="Normal"/>
    <w:next w:val="Normal"/>
    <w:autoRedefine/>
    <w:uiPriority w:val="39"/>
    <w:unhideWhenUsed/>
    <w:pPr>
      <w:spacing w:after="100" w:line="276" w:lineRule="auto"/>
      <w:ind w:left="1320"/>
    </w:pPr>
    <w:rPr>
      <w:rFonts w:eastAsia="MS Mincho"/>
      <w:lang w:eastAsia="hr-HR"/>
    </w:rPr>
  </w:style>
  <w:style w:type="paragraph" w:customStyle="1" w:styleId="TOC86">
    <w:name w:val="TOC 86"/>
    <w:basedOn w:val="Normal"/>
    <w:next w:val="Normal"/>
    <w:autoRedefine/>
    <w:uiPriority w:val="39"/>
    <w:unhideWhenUsed/>
    <w:pPr>
      <w:spacing w:after="100" w:line="276" w:lineRule="auto"/>
      <w:ind w:left="1540"/>
    </w:pPr>
    <w:rPr>
      <w:rFonts w:eastAsia="MS Mincho"/>
      <w:lang w:eastAsia="hr-HR"/>
    </w:rPr>
  </w:style>
  <w:style w:type="paragraph" w:customStyle="1" w:styleId="TOC96">
    <w:name w:val="TOC 96"/>
    <w:basedOn w:val="Normal"/>
    <w:next w:val="Normal"/>
    <w:autoRedefine/>
    <w:uiPriority w:val="39"/>
    <w:unhideWhenUsed/>
    <w:pPr>
      <w:spacing w:after="100" w:line="276" w:lineRule="auto"/>
      <w:ind w:left="1760"/>
    </w:pPr>
    <w:rPr>
      <w:rFonts w:eastAsia="MS Mincho"/>
      <w:lang w:eastAsia="hr-HR"/>
    </w:rPr>
  </w:style>
  <w:style w:type="table" w:customStyle="1" w:styleId="TableGrid16">
    <w:name w:val="Table Grid16"/>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5">
    <w:name w:val="Lettered5"/>
    <w:pPr>
      <w:numPr>
        <w:numId w:val="47"/>
      </w:numPr>
    </w:pPr>
  </w:style>
  <w:style w:type="numbering" w:customStyle="1" w:styleId="ImportedStyle15">
    <w:name w:val="Imported Style 15"/>
    <w:pPr>
      <w:numPr>
        <w:numId w:val="48"/>
      </w:numPr>
    </w:p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LightList-Accent16">
    <w:name w:val="Light List - Accent 16"/>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TableGrid10">
    <w:name w:val="Table Grid10"/>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6">
    <w:name w:val="Grid Table 1 Light - Accent 616"/>
    <w:basedOn w:val="TableNormal"/>
    <w:uiPriority w:val="46"/>
    <w:pPr>
      <w:spacing w:after="0" w:line="240" w:lineRule="auto"/>
    </w:pPr>
    <w:tblPr>
      <w:tblStyleRowBandSize w:val="1"/>
      <w:tblStyleColBandSize w:val="1"/>
      <w:tblBorders>
        <w:top w:val="single" w:sz="4" w:space="0" w:color="B5C4D7"/>
        <w:left w:val="single" w:sz="4" w:space="0" w:color="B5C4D7"/>
        <w:bottom w:val="single" w:sz="4" w:space="0" w:color="B5C4D7"/>
        <w:right w:val="single" w:sz="4" w:space="0" w:color="B5C4D7"/>
        <w:insideH w:val="single" w:sz="4" w:space="0" w:color="B5C4D7"/>
        <w:insideV w:val="single" w:sz="4" w:space="0" w:color="B5C4D7"/>
      </w:tblBorders>
    </w:tblPr>
    <w:tblStylePr w:type="firstRow">
      <w:rPr>
        <w:b/>
        <w:bCs/>
      </w:rPr>
      <w:tblPr/>
      <w:tcPr>
        <w:tcBorders>
          <w:bottom w:val="single" w:sz="12" w:space="0" w:color="91A7C3"/>
        </w:tcBorders>
      </w:tcPr>
    </w:tblStylePr>
    <w:tblStylePr w:type="lastRow">
      <w:rPr>
        <w:b/>
        <w:bCs/>
      </w:rPr>
      <w:tblPr/>
      <w:tcPr>
        <w:tcBorders>
          <w:top w:val="double" w:sz="2" w:space="0" w:color="91A7C3"/>
        </w:tcBorders>
      </w:tcPr>
    </w:tblStylePr>
    <w:tblStylePr w:type="firstCol">
      <w:rPr>
        <w:b/>
        <w:bCs/>
      </w:rPr>
    </w:tblStylePr>
    <w:tblStylePr w:type="lastCol">
      <w:rPr>
        <w:b/>
        <w:bCs/>
      </w:rPr>
    </w:tblStylePr>
  </w:style>
  <w:style w:type="table" w:customStyle="1" w:styleId="GridTable4-Accent616">
    <w:name w:val="Grid Table 4 - Accent 616"/>
    <w:basedOn w:val="TableNormal"/>
    <w:uiPriority w:val="49"/>
    <w:pPr>
      <w:spacing w:after="0" w:line="240" w:lineRule="auto"/>
    </w:p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LightList-Accent26">
    <w:name w:val="Light List - Accent 26"/>
    <w:basedOn w:val="TableNormal"/>
    <w:next w:val="LightList-Accent2"/>
    <w:uiPriority w:val="61"/>
    <w:pPr>
      <w:spacing w:after="0" w:line="240" w:lineRule="auto"/>
    </w:p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customStyle="1" w:styleId="GridTable5Dark-Accent616">
    <w:name w:val="Grid Table 5 Dark - Accent 616"/>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1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6E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6E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6E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6E94"/>
      </w:tcPr>
    </w:tblStylePr>
    <w:tblStylePr w:type="band1Vert">
      <w:tblPr/>
      <w:tcPr>
        <w:shd w:val="clear" w:color="auto" w:fill="B5C4D7"/>
      </w:tcPr>
    </w:tblStylePr>
    <w:tblStylePr w:type="band1Horz">
      <w:tblPr/>
      <w:tcPr>
        <w:shd w:val="clear" w:color="auto" w:fill="B5C4D7"/>
      </w:tcPr>
    </w:tblStylePr>
  </w:style>
  <w:style w:type="table" w:customStyle="1" w:styleId="LightList-Accent116">
    <w:name w:val="Light List - Accent 116"/>
    <w:basedOn w:val="TableNormal"/>
    <w:next w:val="LightList-Accent1"/>
    <w:uiPriority w:val="61"/>
    <w:pPr>
      <w:spacing w:after="0" w:line="240" w:lineRule="auto"/>
    </w:pPr>
    <w:tblPr>
      <w:tblStyleRowBandSize w:val="1"/>
      <w:tblStyleColBandSize w:val="1"/>
      <w:tblBorders>
        <w:top w:val="single" w:sz="8" w:space="0" w:color="797B7E"/>
        <w:left w:val="single" w:sz="8" w:space="0" w:color="797B7E"/>
        <w:bottom w:val="single" w:sz="8" w:space="0" w:color="797B7E"/>
        <w:right w:val="single" w:sz="8" w:space="0" w:color="797B7E"/>
      </w:tblBorders>
    </w:tblPr>
    <w:tblStylePr w:type="firstRow">
      <w:pPr>
        <w:spacing w:before="0" w:after="0" w:line="240" w:lineRule="auto"/>
      </w:pPr>
      <w:rPr>
        <w:b/>
        <w:bCs/>
        <w:color w:val="FFFFFF"/>
      </w:rPr>
      <w:tblPr/>
      <w:tcPr>
        <w:shd w:val="clear" w:color="auto" w:fill="797B7E"/>
      </w:tcPr>
    </w:tblStylePr>
    <w:tblStylePr w:type="lastRow">
      <w:pPr>
        <w:spacing w:before="0" w:after="0" w:line="240" w:lineRule="auto"/>
      </w:pPr>
      <w:rPr>
        <w:b/>
        <w:bCs/>
      </w:rPr>
      <w:tblPr/>
      <w:tcPr>
        <w:tcBorders>
          <w:top w:val="double" w:sz="6" w:space="0" w:color="797B7E"/>
          <w:left w:val="single" w:sz="8" w:space="0" w:color="797B7E"/>
          <w:bottom w:val="single" w:sz="8" w:space="0" w:color="797B7E"/>
          <w:right w:val="single" w:sz="8" w:space="0" w:color="797B7E"/>
        </w:tcBorders>
      </w:tcPr>
    </w:tblStylePr>
    <w:tblStylePr w:type="firstCol">
      <w:rPr>
        <w:b/>
        <w:bCs/>
      </w:rPr>
    </w:tblStylePr>
    <w:tblStylePr w:type="lastCol">
      <w:rPr>
        <w:b/>
        <w:bCs/>
      </w:rPr>
    </w:tblStylePr>
    <w:tblStylePr w:type="band1Vert">
      <w:tblPr/>
      <w:tcPr>
        <w:tcBorders>
          <w:top w:val="single" w:sz="8" w:space="0" w:color="797B7E"/>
          <w:left w:val="single" w:sz="8" w:space="0" w:color="797B7E"/>
          <w:bottom w:val="single" w:sz="8" w:space="0" w:color="797B7E"/>
          <w:right w:val="single" w:sz="8" w:space="0" w:color="797B7E"/>
        </w:tcBorders>
      </w:tcPr>
    </w:tblStylePr>
    <w:tblStylePr w:type="band1Horz">
      <w:tblPr/>
      <w:tcPr>
        <w:tcBorders>
          <w:top w:val="single" w:sz="8" w:space="0" w:color="797B7E"/>
          <w:left w:val="single" w:sz="8" w:space="0" w:color="797B7E"/>
          <w:bottom w:val="single" w:sz="8" w:space="0" w:color="797B7E"/>
          <w:right w:val="single" w:sz="8" w:space="0" w:color="797B7E"/>
        </w:tcBorders>
      </w:tcPr>
    </w:tblStylePr>
  </w:style>
  <w:style w:type="table" w:customStyle="1" w:styleId="MediumShading1-Accent16">
    <w:name w:val="Medium Shading 1 - Accent 16"/>
    <w:basedOn w:val="TableNormal"/>
    <w:next w:val="MediumShading1-Accent1"/>
    <w:uiPriority w:val="63"/>
    <w:pPr>
      <w:spacing w:after="0" w:line="240" w:lineRule="auto"/>
    </w:pPr>
    <w:tblPr>
      <w:tblStyleRowBandSize w:val="1"/>
      <w:tblStyleColBandSize w:val="1"/>
      <w:tblBorders>
        <w:top w:val="single" w:sz="8" w:space="0" w:color="9A9C9E"/>
        <w:left w:val="single" w:sz="8" w:space="0" w:color="9A9C9E"/>
        <w:bottom w:val="single" w:sz="8" w:space="0" w:color="9A9C9E"/>
        <w:right w:val="single" w:sz="8" w:space="0" w:color="9A9C9E"/>
        <w:insideH w:val="single" w:sz="8" w:space="0" w:color="9A9C9E"/>
      </w:tblBorders>
    </w:tblPr>
    <w:tblStylePr w:type="firstRow">
      <w:pPr>
        <w:spacing w:before="0" w:after="0" w:line="240" w:lineRule="auto"/>
      </w:pPr>
      <w:rPr>
        <w:b/>
        <w:bCs/>
        <w:color w:val="FFFFFF"/>
      </w:rPr>
      <w:tblPr/>
      <w:tcPr>
        <w:tcBorders>
          <w:top w:val="single" w:sz="8" w:space="0" w:color="9A9C9E"/>
          <w:left w:val="single" w:sz="8" w:space="0" w:color="9A9C9E"/>
          <w:bottom w:val="single" w:sz="8" w:space="0" w:color="9A9C9E"/>
          <w:right w:val="single" w:sz="8" w:space="0" w:color="9A9C9E"/>
          <w:insideH w:val="nil"/>
          <w:insideV w:val="nil"/>
        </w:tcBorders>
        <w:shd w:val="clear" w:color="auto" w:fill="797B7E"/>
      </w:tcPr>
    </w:tblStylePr>
    <w:tblStylePr w:type="lastRow">
      <w:pPr>
        <w:spacing w:before="0" w:after="0" w:line="240" w:lineRule="auto"/>
      </w:pPr>
      <w:rPr>
        <w:b/>
        <w:bCs/>
      </w:rPr>
      <w:tblPr/>
      <w:tcPr>
        <w:tcBorders>
          <w:top w:val="double" w:sz="6" w:space="0" w:color="9A9C9E"/>
          <w:left w:val="single" w:sz="8" w:space="0" w:color="9A9C9E"/>
          <w:bottom w:val="single" w:sz="8" w:space="0" w:color="9A9C9E"/>
          <w:right w:val="single" w:sz="8" w:space="0" w:color="9A9C9E"/>
          <w:insideH w:val="nil"/>
          <w:insideV w:val="nil"/>
        </w:tcBorders>
      </w:tcPr>
    </w:tblStylePr>
    <w:tblStylePr w:type="firstCol">
      <w:rPr>
        <w:b/>
        <w:bCs/>
      </w:rPr>
    </w:tblStylePr>
    <w:tblStylePr w:type="lastCol">
      <w:rPr>
        <w:b/>
        <w:bCs/>
      </w:rPr>
    </w:tblStylePr>
    <w:tblStylePr w:type="band1Vert">
      <w:tblPr/>
      <w:tcPr>
        <w:shd w:val="clear" w:color="auto" w:fill="DDDEDF"/>
      </w:tcPr>
    </w:tblStylePr>
    <w:tblStylePr w:type="band1Horz">
      <w:tblPr/>
      <w:tcPr>
        <w:tcBorders>
          <w:insideH w:val="nil"/>
          <w:insideV w:val="nil"/>
        </w:tcBorders>
        <w:shd w:val="clear" w:color="auto" w:fill="DDDEDF"/>
      </w:tcPr>
    </w:tblStylePr>
    <w:tblStylePr w:type="band2Horz">
      <w:tblPr/>
      <w:tcPr>
        <w:tcBorders>
          <w:insideH w:val="nil"/>
          <w:insideV w:val="nil"/>
        </w:tcBorders>
      </w:tcPr>
    </w:tblStylePr>
  </w:style>
  <w:style w:type="table" w:customStyle="1" w:styleId="GridTable5Dark-Accent116">
    <w:name w:val="Grid Table 5 Dark - Accent 116"/>
    <w:basedOn w:val="Table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paragraph" w:customStyle="1" w:styleId="TOC67">
    <w:name w:val="TOC 67"/>
    <w:basedOn w:val="Normal"/>
    <w:next w:val="Normal"/>
    <w:autoRedefine/>
    <w:uiPriority w:val="39"/>
    <w:unhideWhenUsed/>
    <w:pPr>
      <w:spacing w:after="100" w:line="276" w:lineRule="auto"/>
      <w:ind w:left="1100"/>
    </w:pPr>
    <w:rPr>
      <w:rFonts w:eastAsia="MS Mincho"/>
      <w:lang w:eastAsia="hr-HR"/>
    </w:rPr>
  </w:style>
  <w:style w:type="paragraph" w:customStyle="1" w:styleId="TOC77">
    <w:name w:val="TOC 77"/>
    <w:basedOn w:val="Normal"/>
    <w:next w:val="Normal"/>
    <w:autoRedefine/>
    <w:uiPriority w:val="39"/>
    <w:unhideWhenUsed/>
    <w:pPr>
      <w:spacing w:after="100" w:line="276" w:lineRule="auto"/>
      <w:ind w:left="1320"/>
    </w:pPr>
    <w:rPr>
      <w:rFonts w:eastAsia="MS Mincho"/>
      <w:lang w:eastAsia="hr-HR"/>
    </w:rPr>
  </w:style>
  <w:style w:type="paragraph" w:customStyle="1" w:styleId="TOC87">
    <w:name w:val="TOC 87"/>
    <w:basedOn w:val="Normal"/>
    <w:next w:val="Normal"/>
    <w:autoRedefine/>
    <w:uiPriority w:val="39"/>
    <w:unhideWhenUsed/>
    <w:pPr>
      <w:spacing w:after="100" w:line="276" w:lineRule="auto"/>
      <w:ind w:left="1540"/>
    </w:pPr>
    <w:rPr>
      <w:rFonts w:eastAsia="MS Mincho"/>
      <w:lang w:eastAsia="hr-HR"/>
    </w:rPr>
  </w:style>
  <w:style w:type="paragraph" w:customStyle="1" w:styleId="TOC97">
    <w:name w:val="TOC 97"/>
    <w:basedOn w:val="Normal"/>
    <w:next w:val="Normal"/>
    <w:autoRedefine/>
    <w:uiPriority w:val="39"/>
    <w:unhideWhenUsed/>
    <w:pPr>
      <w:spacing w:after="100" w:line="276" w:lineRule="auto"/>
      <w:ind w:left="1760"/>
    </w:pPr>
    <w:rPr>
      <w:rFonts w:eastAsia="MS Mincho"/>
      <w:lang w:eastAsia="hr-HR"/>
    </w:rPr>
  </w:style>
  <w:style w:type="table" w:customStyle="1" w:styleId="TableGrid17">
    <w:name w:val="Table Grid17"/>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6">
    <w:name w:val="Lettered6"/>
    <w:pPr>
      <w:numPr>
        <w:numId w:val="54"/>
      </w:numPr>
    </w:pPr>
  </w:style>
  <w:style w:type="numbering" w:customStyle="1" w:styleId="ImportedStyle16">
    <w:name w:val="Imported Style 16"/>
    <w:pPr>
      <w:numPr>
        <w:numId w:val="55"/>
      </w:numPr>
    </w:p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styleId="TOC6">
    <w:name w:val="toc 6"/>
    <w:basedOn w:val="Normal"/>
    <w:next w:val="Normal"/>
    <w:autoRedefine/>
    <w:uiPriority w:val="39"/>
    <w:unhideWhenUsed/>
    <w:pPr>
      <w:spacing w:after="100" w:line="276" w:lineRule="auto"/>
      <w:ind w:left="1100"/>
    </w:pPr>
    <w:rPr>
      <w:rFonts w:eastAsiaTheme="minorEastAsia"/>
      <w:lang w:eastAsia="hr-HR"/>
    </w:rPr>
  </w:style>
  <w:style w:type="paragraph" w:styleId="TOC7">
    <w:name w:val="toc 7"/>
    <w:basedOn w:val="Normal"/>
    <w:next w:val="Normal"/>
    <w:autoRedefine/>
    <w:uiPriority w:val="39"/>
    <w:unhideWhenUsed/>
    <w:pPr>
      <w:spacing w:after="100" w:line="276" w:lineRule="auto"/>
      <w:ind w:left="1320"/>
    </w:pPr>
    <w:rPr>
      <w:rFonts w:eastAsiaTheme="minorEastAsia"/>
      <w:lang w:eastAsia="hr-HR"/>
    </w:rPr>
  </w:style>
  <w:style w:type="paragraph" w:styleId="TOC8">
    <w:name w:val="toc 8"/>
    <w:basedOn w:val="Normal"/>
    <w:next w:val="Normal"/>
    <w:autoRedefine/>
    <w:uiPriority w:val="39"/>
    <w:unhideWhenUsed/>
    <w:pPr>
      <w:spacing w:after="100" w:line="276" w:lineRule="auto"/>
      <w:ind w:left="1540"/>
    </w:pPr>
    <w:rPr>
      <w:rFonts w:eastAsiaTheme="minorEastAsia"/>
      <w:lang w:eastAsia="hr-HR"/>
    </w:rPr>
  </w:style>
  <w:style w:type="paragraph" w:styleId="TOC9">
    <w:name w:val="toc 9"/>
    <w:basedOn w:val="Normal"/>
    <w:next w:val="Normal"/>
    <w:autoRedefine/>
    <w:uiPriority w:val="39"/>
    <w:unhideWhenUsed/>
    <w:pPr>
      <w:spacing w:after="100" w:line="276" w:lineRule="auto"/>
      <w:ind w:left="1760"/>
    </w:pPr>
    <w:rPr>
      <w:rFonts w:eastAsiaTheme="minorEastAsia"/>
      <w:lang w:eastAsia="hr-HR"/>
    </w:rPr>
  </w:style>
  <w:style w:type="character" w:customStyle="1" w:styleId="UnresolvedMention50">
    <w:name w:val="Unresolved Mention5"/>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footer" Target="footer6.xml"/><Relationship Id="rId30" Type="http://schemas.openxmlformats.org/officeDocument/2006/relationships/header" Target="header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sites.ey.com/sites/Strategija-UnutarnjiPlovniPutovi/Shared%20Documents/1-Strategija/Komentari%20MMPI/Prikupljanje%20podataka/Statistika_V2_Nakon_komentar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sites.ey.com/sites/Strategija-UnutarnjiPlovniPutovi/Shared%20Documents/1-Strategija/Komentari%20MMPI/Prikupljanje%20podataka/Statistika_V2_Nakon_komentar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sites.ey.com/sites/Strategija-UnutarnjiPlovniPutovi/Shared%20Documents/1-Strategija/Komentari%20MMPI/Prikupljanje%20podataka/Copy%20of%20Statistika_V2_Nakon_komentar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sites.ey.com/sites/Strategija-UnutarnjiPlovniPutovi/Shared%20Documents/1-Strategija/Komentari%20MMPI/Prikupljanje%20podataka/Statistika_V2_Nakon_komentara.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people.ey.com/personal/ivan_oleksa_hr_ey_com/Documents/Desktop/Copy%20of%20Statistika%20prometa%20u%20lukama%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99597688332259"/>
          <c:y val="7.5193005866312612E-2"/>
          <c:w val="0.78751650126574424"/>
          <c:h val="0.69888309522831549"/>
        </c:manualLayout>
      </c:layout>
      <c:barChart>
        <c:barDir val="col"/>
        <c:grouping val="clustered"/>
        <c:varyColors val="0"/>
        <c:ser>
          <c:idx val="0"/>
          <c:order val="0"/>
          <c:tx>
            <c:strRef>
              <c:f>'[Statistika_V2_Nakon_komentara.xlsx]LU Osijek - vrste tereta (2)'!$A$14</c:f>
              <c:strCache>
                <c:ptCount val="1"/>
                <c:pt idx="0">
                  <c:v>Pijesak </c:v>
                </c:pt>
              </c:strCache>
            </c:strRef>
          </c:tx>
          <c:spPr>
            <a:solidFill>
              <a:srgbClr val="797B7E"/>
            </a:solidFill>
            <a:ln>
              <a:noFill/>
            </a:ln>
            <a:effectLst/>
          </c:spPr>
          <c:invertIfNegative val="0"/>
          <c:cat>
            <c:strRef>
              <c:f>'[Statistika_V2_Nakon_komentara.xlsx]LU Osijek - vrste tereta (2)'!$B$13:$I$13</c:f>
              <c:strCache>
                <c:ptCount val="8"/>
                <c:pt idx="0">
                  <c:v>2014.</c:v>
                </c:pt>
                <c:pt idx="1">
                  <c:v>2015.</c:v>
                </c:pt>
                <c:pt idx="2">
                  <c:v>2016.</c:v>
                </c:pt>
                <c:pt idx="3">
                  <c:v>2017.</c:v>
                </c:pt>
                <c:pt idx="4">
                  <c:v>2018.</c:v>
                </c:pt>
                <c:pt idx="5">
                  <c:v>2019.</c:v>
                </c:pt>
                <c:pt idx="6">
                  <c:v>2020.</c:v>
                </c:pt>
                <c:pt idx="7">
                  <c:v>2021.</c:v>
                </c:pt>
              </c:strCache>
            </c:strRef>
          </c:cat>
          <c:val>
            <c:numRef>
              <c:f>'[Statistika_V2_Nakon_komentara.xlsx]LU Osijek - vrste tereta (2)'!$B$14:$I$14</c:f>
              <c:numCache>
                <c:formatCode>#,##0</c:formatCode>
                <c:ptCount val="8"/>
                <c:pt idx="0">
                  <c:v>69309</c:v>
                </c:pt>
                <c:pt idx="1">
                  <c:v>44113</c:v>
                </c:pt>
                <c:pt idx="2">
                  <c:v>115295</c:v>
                </c:pt>
                <c:pt idx="3">
                  <c:v>159870</c:v>
                </c:pt>
                <c:pt idx="4">
                  <c:v>136253</c:v>
                </c:pt>
                <c:pt idx="5">
                  <c:v>0</c:v>
                </c:pt>
                <c:pt idx="6">
                  <c:v>22699</c:v>
                </c:pt>
                <c:pt idx="7">
                  <c:v>206773</c:v>
                </c:pt>
              </c:numCache>
            </c:numRef>
          </c:val>
          <c:extLst>
            <c:ext xmlns:c16="http://schemas.microsoft.com/office/drawing/2014/chart" uri="{C3380CC4-5D6E-409C-BE32-E72D297353CC}">
              <c16:uniqueId val="{00000000-CBB8-4992-A2A0-F0F99AE3A9CF}"/>
            </c:ext>
          </c:extLst>
        </c:ser>
        <c:ser>
          <c:idx val="1"/>
          <c:order val="1"/>
          <c:tx>
            <c:strRef>
              <c:f>'[Statistika_V2_Nakon_komentara.xlsx]LU Osijek - vrste tereta (2)'!$A$15</c:f>
              <c:strCache>
                <c:ptCount val="1"/>
                <c:pt idx="0">
                  <c:v>Rasuti tereti</c:v>
                </c:pt>
              </c:strCache>
            </c:strRef>
          </c:tx>
          <c:spPr>
            <a:solidFill>
              <a:srgbClr val="08A1D9"/>
            </a:solidFill>
            <a:ln>
              <a:noFill/>
            </a:ln>
            <a:effectLst/>
          </c:spPr>
          <c:invertIfNegative val="0"/>
          <c:cat>
            <c:strRef>
              <c:f>'[Statistika_V2_Nakon_komentara.xlsx]LU Osijek - vrste tereta (2)'!$B$13:$I$13</c:f>
              <c:strCache>
                <c:ptCount val="8"/>
                <c:pt idx="0">
                  <c:v>2014.</c:v>
                </c:pt>
                <c:pt idx="1">
                  <c:v>2015.</c:v>
                </c:pt>
                <c:pt idx="2">
                  <c:v>2016.</c:v>
                </c:pt>
                <c:pt idx="3">
                  <c:v>2017.</c:v>
                </c:pt>
                <c:pt idx="4">
                  <c:v>2018.</c:v>
                </c:pt>
                <c:pt idx="5">
                  <c:v>2019.</c:v>
                </c:pt>
                <c:pt idx="6">
                  <c:v>2020.</c:v>
                </c:pt>
                <c:pt idx="7">
                  <c:v>2021.</c:v>
                </c:pt>
              </c:strCache>
            </c:strRef>
          </c:cat>
          <c:val>
            <c:numRef>
              <c:f>'[Statistika_V2_Nakon_komentara.xlsx]LU Osijek - vrste tereta (2)'!$B$15:$I$15</c:f>
              <c:numCache>
                <c:formatCode>#,##0</c:formatCode>
                <c:ptCount val="8"/>
                <c:pt idx="0">
                  <c:v>126433</c:v>
                </c:pt>
                <c:pt idx="1">
                  <c:v>81009</c:v>
                </c:pt>
                <c:pt idx="2">
                  <c:v>93023</c:v>
                </c:pt>
                <c:pt idx="3">
                  <c:v>91039</c:v>
                </c:pt>
                <c:pt idx="4">
                  <c:v>63711</c:v>
                </c:pt>
                <c:pt idx="5">
                  <c:v>109343</c:v>
                </c:pt>
                <c:pt idx="6">
                  <c:v>122722</c:v>
                </c:pt>
                <c:pt idx="7">
                  <c:v>70711</c:v>
                </c:pt>
              </c:numCache>
            </c:numRef>
          </c:val>
          <c:extLst>
            <c:ext xmlns:c16="http://schemas.microsoft.com/office/drawing/2014/chart" uri="{C3380CC4-5D6E-409C-BE32-E72D297353CC}">
              <c16:uniqueId val="{00000001-CBB8-4992-A2A0-F0F99AE3A9CF}"/>
            </c:ext>
          </c:extLst>
        </c:ser>
        <c:ser>
          <c:idx val="2"/>
          <c:order val="2"/>
          <c:tx>
            <c:strRef>
              <c:f>'[Statistika_V2_Nakon_komentara.xlsx]LU Osijek - vrste tereta (2)'!$A$16</c:f>
              <c:strCache>
                <c:ptCount val="1"/>
                <c:pt idx="0">
                  <c:v>Željezna roba</c:v>
                </c:pt>
              </c:strCache>
            </c:strRef>
          </c:tx>
          <c:spPr>
            <a:solidFill>
              <a:srgbClr val="00CC99"/>
            </a:solidFill>
            <a:ln>
              <a:noFill/>
            </a:ln>
            <a:effectLst/>
          </c:spPr>
          <c:invertIfNegative val="0"/>
          <c:cat>
            <c:strRef>
              <c:f>'[Statistika_V2_Nakon_komentara.xlsx]LU Osijek - vrste tereta (2)'!$B$13:$I$13</c:f>
              <c:strCache>
                <c:ptCount val="8"/>
                <c:pt idx="0">
                  <c:v>2014.</c:v>
                </c:pt>
                <c:pt idx="1">
                  <c:v>2015.</c:v>
                </c:pt>
                <c:pt idx="2">
                  <c:v>2016.</c:v>
                </c:pt>
                <c:pt idx="3">
                  <c:v>2017.</c:v>
                </c:pt>
                <c:pt idx="4">
                  <c:v>2018.</c:v>
                </c:pt>
                <c:pt idx="5">
                  <c:v>2019.</c:v>
                </c:pt>
                <c:pt idx="6">
                  <c:v>2020.</c:v>
                </c:pt>
                <c:pt idx="7">
                  <c:v>2021.</c:v>
                </c:pt>
              </c:strCache>
            </c:strRef>
          </c:cat>
          <c:val>
            <c:numRef>
              <c:f>'[Statistika_V2_Nakon_komentara.xlsx]LU Osijek - vrste tereta (2)'!$B$16:$I$16</c:f>
              <c:numCache>
                <c:formatCode>#,##0</c:formatCode>
                <c:ptCount val="8"/>
                <c:pt idx="0">
                  <c:v>12319</c:v>
                </c:pt>
                <c:pt idx="1">
                  <c:v>5667</c:v>
                </c:pt>
                <c:pt idx="2">
                  <c:v>10155</c:v>
                </c:pt>
                <c:pt idx="3">
                  <c:v>0</c:v>
                </c:pt>
                <c:pt idx="4">
                  <c:v>8257</c:v>
                </c:pt>
                <c:pt idx="5">
                  <c:v>41144</c:v>
                </c:pt>
                <c:pt idx="6">
                  <c:v>58369</c:v>
                </c:pt>
                <c:pt idx="7">
                  <c:v>27760</c:v>
                </c:pt>
              </c:numCache>
            </c:numRef>
          </c:val>
          <c:extLst>
            <c:ext xmlns:c16="http://schemas.microsoft.com/office/drawing/2014/chart" uri="{C3380CC4-5D6E-409C-BE32-E72D297353CC}">
              <c16:uniqueId val="{00000002-CBB8-4992-A2A0-F0F99AE3A9CF}"/>
            </c:ext>
          </c:extLst>
        </c:ser>
        <c:ser>
          <c:idx val="3"/>
          <c:order val="3"/>
          <c:tx>
            <c:strRef>
              <c:f>'[Statistika_V2_Nakon_komentara.xlsx]LU Osijek - vrste tereta (2)'!$A$17</c:f>
              <c:strCache>
                <c:ptCount val="1"/>
                <c:pt idx="0">
                  <c:v>Ostalo</c:v>
                </c:pt>
              </c:strCache>
            </c:strRef>
          </c:tx>
          <c:spPr>
            <a:solidFill>
              <a:srgbClr val="7C984A"/>
            </a:solidFill>
            <a:ln>
              <a:noFill/>
            </a:ln>
            <a:effectLst/>
          </c:spPr>
          <c:invertIfNegative val="0"/>
          <c:cat>
            <c:strRef>
              <c:f>'[Statistika_V2_Nakon_komentara.xlsx]LU Osijek - vrste tereta (2)'!$B$13:$I$13</c:f>
              <c:strCache>
                <c:ptCount val="8"/>
                <c:pt idx="0">
                  <c:v>2014.</c:v>
                </c:pt>
                <c:pt idx="1">
                  <c:v>2015.</c:v>
                </c:pt>
                <c:pt idx="2">
                  <c:v>2016.</c:v>
                </c:pt>
                <c:pt idx="3">
                  <c:v>2017.</c:v>
                </c:pt>
                <c:pt idx="4">
                  <c:v>2018.</c:v>
                </c:pt>
                <c:pt idx="5">
                  <c:v>2019.</c:v>
                </c:pt>
                <c:pt idx="6">
                  <c:v>2020.</c:v>
                </c:pt>
                <c:pt idx="7">
                  <c:v>2021.</c:v>
                </c:pt>
              </c:strCache>
            </c:strRef>
          </c:cat>
          <c:val>
            <c:numRef>
              <c:f>'[Statistika_V2_Nakon_komentara.xlsx]LU Osijek - vrste tereta (2)'!$B$17:$I$17</c:f>
              <c:numCache>
                <c:formatCode>#,##0</c:formatCode>
                <c:ptCount val="8"/>
                <c:pt idx="0">
                  <c:v>1234</c:v>
                </c:pt>
                <c:pt idx="1">
                  <c:v>2268</c:v>
                </c:pt>
                <c:pt idx="2">
                  <c:v>2823</c:v>
                </c:pt>
                <c:pt idx="3">
                  <c:v>1834</c:v>
                </c:pt>
                <c:pt idx="4">
                  <c:v>13327</c:v>
                </c:pt>
                <c:pt idx="5">
                  <c:v>0</c:v>
                </c:pt>
                <c:pt idx="6">
                  <c:v>18237</c:v>
                </c:pt>
                <c:pt idx="7">
                  <c:v>21766</c:v>
                </c:pt>
              </c:numCache>
            </c:numRef>
          </c:val>
          <c:extLst>
            <c:ext xmlns:c16="http://schemas.microsoft.com/office/drawing/2014/chart" uri="{C3380CC4-5D6E-409C-BE32-E72D297353CC}">
              <c16:uniqueId val="{00000003-CBB8-4992-A2A0-F0F99AE3A9CF}"/>
            </c:ext>
          </c:extLst>
        </c:ser>
        <c:dLbls>
          <c:showLegendKey val="0"/>
          <c:showVal val="0"/>
          <c:showCatName val="0"/>
          <c:showSerName val="0"/>
          <c:showPercent val="0"/>
          <c:showBubbleSize val="0"/>
        </c:dLbls>
        <c:gapWidth val="219"/>
        <c:overlap val="-27"/>
        <c:axId val="7229040"/>
        <c:axId val="7229368"/>
      </c:barChart>
      <c:catAx>
        <c:axId val="722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229368"/>
        <c:crosses val="autoZero"/>
        <c:auto val="1"/>
        <c:lblAlgn val="ctr"/>
        <c:lblOffset val="100"/>
        <c:noMultiLvlLbl val="0"/>
      </c:catAx>
      <c:valAx>
        <c:axId val="7229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229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99597688332259"/>
          <c:y val="7.5193005866312612E-2"/>
          <c:w val="0.78751650126574424"/>
          <c:h val="0.69888309522831549"/>
        </c:manualLayout>
      </c:layout>
      <c:barChart>
        <c:barDir val="col"/>
        <c:grouping val="clustered"/>
        <c:varyColors val="0"/>
        <c:ser>
          <c:idx val="0"/>
          <c:order val="0"/>
          <c:tx>
            <c:strRef>
              <c:f>'[Statistika_V2_Nakon_komentara.xlsx]LU Vukovar - vrste tereta'!$A$14</c:f>
              <c:strCache>
                <c:ptCount val="1"/>
                <c:pt idx="0">
                  <c:v>Pijesak </c:v>
                </c:pt>
              </c:strCache>
            </c:strRef>
          </c:tx>
          <c:spPr>
            <a:solidFill>
              <a:srgbClr val="00CC99"/>
            </a:solidFill>
            <a:ln>
              <a:noFill/>
            </a:ln>
            <a:effectLst/>
          </c:spPr>
          <c:invertIfNegative val="0"/>
          <c:cat>
            <c:numRef>
              <c:f>'[Statistika_V2_Nakon_komentara.xlsx]LU Vukovar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'[Statistika_V2_Nakon_komentara.xlsx]LU Vukovar - vrste tereta'!$V$14:$AC$14</c:f>
              <c:numCache>
                <c:formatCode>#,##0</c:formatCode>
                <c:ptCount val="8"/>
                <c:pt idx="0" formatCode="General">
                  <c:v>0</c:v>
                </c:pt>
                <c:pt idx="1">
                  <c:v>0</c:v>
                </c:pt>
                <c:pt idx="2">
                  <c:v>45840</c:v>
                </c:pt>
                <c:pt idx="3">
                  <c:v>0</c:v>
                </c:pt>
                <c:pt idx="4">
                  <c:v>0</c:v>
                </c:pt>
                <c:pt idx="5">
                  <c:v>72744</c:v>
                </c:pt>
                <c:pt idx="6">
                  <c:v>63280</c:v>
                </c:pt>
                <c:pt idx="7">
                  <c:v>0</c:v>
                </c:pt>
              </c:numCache>
            </c:numRef>
          </c:val>
          <c:extLst>
            <c:ext xmlns:c16="http://schemas.microsoft.com/office/drawing/2014/chart" uri="{C3380CC4-5D6E-409C-BE32-E72D297353CC}">
              <c16:uniqueId val="{00000000-F5DF-4BA2-AD9D-469285D7A164}"/>
            </c:ext>
          </c:extLst>
        </c:ser>
        <c:ser>
          <c:idx val="1"/>
          <c:order val="1"/>
          <c:tx>
            <c:strRef>
              <c:f>'[Statistika_V2_Nakon_komentara.xlsx]LU Vukovar - vrste tereta'!$A$15</c:f>
              <c:strCache>
                <c:ptCount val="1"/>
                <c:pt idx="0">
                  <c:v>Rasuti tereti</c:v>
                </c:pt>
              </c:strCache>
            </c:strRef>
          </c:tx>
          <c:spPr>
            <a:solidFill>
              <a:srgbClr val="797B7E"/>
            </a:solidFill>
            <a:ln>
              <a:noFill/>
            </a:ln>
            <a:effectLst/>
          </c:spPr>
          <c:invertIfNegative val="0"/>
          <c:cat>
            <c:numRef>
              <c:f>'[Statistika_V2_Nakon_komentara.xlsx]LU Vukovar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'[Statistika_V2_Nakon_komentara.xlsx]LU Vukovar - vrste tereta'!$V$15:$AC$15</c:f>
              <c:numCache>
                <c:formatCode>#,##0</c:formatCode>
                <c:ptCount val="8"/>
                <c:pt idx="0">
                  <c:v>290117</c:v>
                </c:pt>
                <c:pt idx="1">
                  <c:v>390508</c:v>
                </c:pt>
                <c:pt idx="2">
                  <c:v>233001</c:v>
                </c:pt>
                <c:pt idx="3">
                  <c:v>263079.42</c:v>
                </c:pt>
                <c:pt idx="4">
                  <c:v>324836</c:v>
                </c:pt>
                <c:pt idx="5">
                  <c:v>286244</c:v>
                </c:pt>
                <c:pt idx="6">
                  <c:v>357631</c:v>
                </c:pt>
                <c:pt idx="7">
                  <c:v>180838.22</c:v>
                </c:pt>
              </c:numCache>
            </c:numRef>
          </c:val>
          <c:extLst>
            <c:ext xmlns:c16="http://schemas.microsoft.com/office/drawing/2014/chart" uri="{C3380CC4-5D6E-409C-BE32-E72D297353CC}">
              <c16:uniqueId val="{00000001-F5DF-4BA2-AD9D-469285D7A164}"/>
            </c:ext>
          </c:extLst>
        </c:ser>
        <c:ser>
          <c:idx val="2"/>
          <c:order val="2"/>
          <c:tx>
            <c:strRef>
              <c:f>'[Statistika_V2_Nakon_komentara.xlsx]LU Vukovar - vrste tereta'!$A$16</c:f>
              <c:strCache>
                <c:ptCount val="1"/>
                <c:pt idx="0">
                  <c:v>Tekući teret</c:v>
                </c:pt>
              </c:strCache>
            </c:strRef>
          </c:tx>
          <c:spPr>
            <a:solidFill>
              <a:srgbClr val="08A1D9"/>
            </a:solidFill>
            <a:ln>
              <a:noFill/>
            </a:ln>
            <a:effectLst/>
          </c:spPr>
          <c:invertIfNegative val="0"/>
          <c:cat>
            <c:numRef>
              <c:f>'[Statistika_V2_Nakon_komentara.xlsx]LU Vukovar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'[Statistika_V2_Nakon_komentara.xlsx]LU Vukovar - vrste tereta'!$V$16:$AC$16</c:f>
              <c:numCache>
                <c:formatCode>#,##0</c:formatCode>
                <c:ptCount val="8"/>
                <c:pt idx="0">
                  <c:v>11053</c:v>
                </c:pt>
                <c:pt idx="1">
                  <c:v>12243.43</c:v>
                </c:pt>
                <c:pt idx="2">
                  <c:v>11184</c:v>
                </c:pt>
                <c:pt idx="3">
                  <c:v>9245.56</c:v>
                </c:pt>
                <c:pt idx="4">
                  <c:v>17006</c:v>
                </c:pt>
                <c:pt idx="5">
                  <c:v>0</c:v>
                </c:pt>
                <c:pt idx="6">
                  <c:v>0</c:v>
                </c:pt>
                <c:pt idx="7">
                  <c:v>0</c:v>
                </c:pt>
              </c:numCache>
            </c:numRef>
          </c:val>
          <c:extLst>
            <c:ext xmlns:c16="http://schemas.microsoft.com/office/drawing/2014/chart" uri="{C3380CC4-5D6E-409C-BE32-E72D297353CC}">
              <c16:uniqueId val="{00000002-F5DF-4BA2-AD9D-469285D7A164}"/>
            </c:ext>
          </c:extLst>
        </c:ser>
        <c:ser>
          <c:idx val="3"/>
          <c:order val="3"/>
          <c:tx>
            <c:strRef>
              <c:f>'[Statistika_V2_Nakon_komentara.xlsx]LU Vukovar - vrste tereta'!$A$17</c:f>
              <c:strCache>
                <c:ptCount val="1"/>
                <c:pt idx="0">
                  <c:v>Komadni teret</c:v>
                </c:pt>
              </c:strCache>
            </c:strRef>
          </c:tx>
          <c:spPr>
            <a:solidFill>
              <a:srgbClr val="7C984A"/>
            </a:solidFill>
            <a:ln>
              <a:noFill/>
            </a:ln>
            <a:effectLst/>
          </c:spPr>
          <c:invertIfNegative val="0"/>
          <c:cat>
            <c:numRef>
              <c:f>'[Statistika_V2_Nakon_komentara.xlsx]LU Vukovar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'[Statistika_V2_Nakon_komentara.xlsx]LU Vukovar - vrste tereta'!$V$17:$AC$17</c:f>
              <c:numCache>
                <c:formatCode>#,##0</c:formatCode>
                <c:ptCount val="8"/>
                <c:pt idx="0">
                  <c:v>25684</c:v>
                </c:pt>
                <c:pt idx="1">
                  <c:v>21553</c:v>
                </c:pt>
                <c:pt idx="2">
                  <c:v>42916</c:v>
                </c:pt>
                <c:pt idx="3">
                  <c:v>47142</c:v>
                </c:pt>
                <c:pt idx="4">
                  <c:v>76866</c:v>
                </c:pt>
                <c:pt idx="5">
                  <c:v>124941</c:v>
                </c:pt>
                <c:pt idx="6">
                  <c:v>136623</c:v>
                </c:pt>
                <c:pt idx="7">
                  <c:v>173338.85</c:v>
                </c:pt>
              </c:numCache>
            </c:numRef>
          </c:val>
          <c:extLst>
            <c:ext xmlns:c16="http://schemas.microsoft.com/office/drawing/2014/chart" uri="{C3380CC4-5D6E-409C-BE32-E72D297353CC}">
              <c16:uniqueId val="{00000003-F5DF-4BA2-AD9D-469285D7A164}"/>
            </c:ext>
          </c:extLst>
        </c:ser>
        <c:dLbls>
          <c:showLegendKey val="0"/>
          <c:showVal val="0"/>
          <c:showCatName val="0"/>
          <c:showSerName val="0"/>
          <c:showPercent val="0"/>
          <c:showBubbleSize val="0"/>
        </c:dLbls>
        <c:gapWidth val="219"/>
        <c:overlap val="-27"/>
        <c:axId val="7229040"/>
        <c:axId val="7229368"/>
      </c:barChart>
      <c:catAx>
        <c:axId val="722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229368"/>
        <c:crosses val="autoZero"/>
        <c:auto val="1"/>
        <c:lblAlgn val="ctr"/>
        <c:lblOffset val="100"/>
        <c:noMultiLvlLbl val="0"/>
      </c:catAx>
      <c:valAx>
        <c:axId val="7229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229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99597688332259"/>
          <c:y val="7.5193005866312612E-2"/>
          <c:w val="0.78751650126574424"/>
          <c:h val="0.69888309522831549"/>
        </c:manualLayout>
      </c:layout>
      <c:barChart>
        <c:barDir val="col"/>
        <c:grouping val="clustered"/>
        <c:varyColors val="0"/>
        <c:ser>
          <c:idx val="0"/>
          <c:order val="0"/>
          <c:tx>
            <c:strRef>
              <c:f>'LU SB - vrste tereta'!$A$14</c:f>
              <c:strCache>
                <c:ptCount val="1"/>
                <c:pt idx="0">
                  <c:v>Pijesak </c:v>
                </c:pt>
              </c:strCache>
            </c:strRef>
          </c:tx>
          <c:spPr>
            <a:solidFill>
              <a:srgbClr val="797B7E"/>
            </a:solidFill>
            <a:ln>
              <a:noFill/>
            </a:ln>
            <a:effectLst/>
          </c:spPr>
          <c:invertIfNegative val="0"/>
          <c:cat>
            <c:numRef>
              <c:f>'LU SB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'LU SB - vrste tereta'!$V$14:$AC$14</c:f>
              <c:numCache>
                <c:formatCode>#,##0</c:formatCode>
                <c:ptCount val="8"/>
                <c:pt idx="0">
                  <c:v>15120</c:v>
                </c:pt>
                <c:pt idx="1">
                  <c:v>0</c:v>
                </c:pt>
                <c:pt idx="2">
                  <c:v>48690</c:v>
                </c:pt>
                <c:pt idx="3">
                  <c:v>23400</c:v>
                </c:pt>
                <c:pt idx="4">
                  <c:v>36800</c:v>
                </c:pt>
                <c:pt idx="5">
                  <c:v>59620</c:v>
                </c:pt>
                <c:pt idx="6">
                  <c:v>45720</c:v>
                </c:pt>
                <c:pt idx="7">
                  <c:v>74880</c:v>
                </c:pt>
              </c:numCache>
            </c:numRef>
          </c:val>
          <c:extLst>
            <c:ext xmlns:c16="http://schemas.microsoft.com/office/drawing/2014/chart" uri="{C3380CC4-5D6E-409C-BE32-E72D297353CC}">
              <c16:uniqueId val="{00000000-C9C6-47DE-97C9-6466C1CB821B}"/>
            </c:ext>
          </c:extLst>
        </c:ser>
        <c:ser>
          <c:idx val="1"/>
          <c:order val="1"/>
          <c:tx>
            <c:strRef>
              <c:f>'LU SB - vrste tereta'!$A$15</c:f>
              <c:strCache>
                <c:ptCount val="1"/>
                <c:pt idx="0">
                  <c:v>Rasuti tereti</c:v>
                </c:pt>
              </c:strCache>
            </c:strRef>
          </c:tx>
          <c:spPr>
            <a:solidFill>
              <a:srgbClr val="08A1D9"/>
            </a:solidFill>
            <a:ln>
              <a:noFill/>
            </a:ln>
            <a:effectLst/>
          </c:spPr>
          <c:invertIfNegative val="0"/>
          <c:cat>
            <c:numRef>
              <c:f>'LU SB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'LU SB - vrste tereta'!$V$15:$AC$15</c:f>
              <c:numCache>
                <c:formatCode>#,##0</c:formatCode>
                <c:ptCount val="8"/>
                <c:pt idx="0">
                  <c:v>45260</c:v>
                </c:pt>
                <c:pt idx="1">
                  <c:v>109620</c:v>
                </c:pt>
                <c:pt idx="2">
                  <c:v>71480</c:v>
                </c:pt>
                <c:pt idx="3">
                  <c:v>22000</c:v>
                </c:pt>
                <c:pt idx="4">
                  <c:v>26800</c:v>
                </c:pt>
                <c:pt idx="5">
                  <c:v>73248</c:v>
                </c:pt>
                <c:pt idx="6">
                  <c:v>37200</c:v>
                </c:pt>
                <c:pt idx="7">
                  <c:v>72800</c:v>
                </c:pt>
              </c:numCache>
            </c:numRef>
          </c:val>
          <c:extLst>
            <c:ext xmlns:c16="http://schemas.microsoft.com/office/drawing/2014/chart" uri="{C3380CC4-5D6E-409C-BE32-E72D297353CC}">
              <c16:uniqueId val="{00000001-C9C6-47DE-97C9-6466C1CB821B}"/>
            </c:ext>
          </c:extLst>
        </c:ser>
        <c:ser>
          <c:idx val="2"/>
          <c:order val="2"/>
          <c:tx>
            <c:strRef>
              <c:f>'LU SB - vrste tereta'!$A$16</c:f>
              <c:strCache>
                <c:ptCount val="1"/>
                <c:pt idx="0">
                  <c:v>Tekući teret</c:v>
                </c:pt>
              </c:strCache>
            </c:strRef>
          </c:tx>
          <c:spPr>
            <a:solidFill>
              <a:srgbClr val="00CC99"/>
            </a:solidFill>
            <a:ln>
              <a:noFill/>
            </a:ln>
            <a:effectLst/>
          </c:spPr>
          <c:invertIfNegative val="0"/>
          <c:cat>
            <c:numRef>
              <c:f>'LU SB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'LU SB - vrste tereta'!$V$16:$AC$16</c:f>
              <c:numCache>
                <c:formatCode>#,##0</c:formatCode>
                <c:ptCount val="8"/>
                <c:pt idx="0">
                  <c:v>50683</c:v>
                </c:pt>
                <c:pt idx="1">
                  <c:v>53901.29</c:v>
                </c:pt>
                <c:pt idx="2">
                  <c:v>77642.13</c:v>
                </c:pt>
                <c:pt idx="3">
                  <c:v>71138</c:v>
                </c:pt>
                <c:pt idx="4">
                  <c:v>67575</c:v>
                </c:pt>
                <c:pt idx="5">
                  <c:v>64672</c:v>
                </c:pt>
                <c:pt idx="6">
                  <c:v>55126</c:v>
                </c:pt>
                <c:pt idx="7">
                  <c:v>25762</c:v>
                </c:pt>
              </c:numCache>
            </c:numRef>
          </c:val>
          <c:extLst>
            <c:ext xmlns:c16="http://schemas.microsoft.com/office/drawing/2014/chart" uri="{C3380CC4-5D6E-409C-BE32-E72D297353CC}">
              <c16:uniqueId val="{00000002-C9C6-47DE-97C9-6466C1CB821B}"/>
            </c:ext>
          </c:extLst>
        </c:ser>
        <c:ser>
          <c:idx val="3"/>
          <c:order val="3"/>
          <c:tx>
            <c:strRef>
              <c:f>'LU SB - vrste tereta'!$A$17</c:f>
              <c:strCache>
                <c:ptCount val="1"/>
                <c:pt idx="0">
                  <c:v>Komadni teret</c:v>
                </c:pt>
              </c:strCache>
            </c:strRef>
          </c:tx>
          <c:spPr>
            <a:solidFill>
              <a:schemeClr val="accent5">
                <a:tint val="77000"/>
              </a:schemeClr>
            </a:solidFill>
            <a:ln>
              <a:noFill/>
            </a:ln>
            <a:effectLst/>
          </c:spPr>
          <c:invertIfNegative val="0"/>
          <c:cat>
            <c:numRef>
              <c:f>'LU SB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'LU SB - vrste tereta'!$V$17:$AC$17</c:f>
              <c:numCache>
                <c:formatCode>#,##0</c:formatCode>
                <c:ptCount val="8"/>
                <c:pt idx="0">
                  <c:v>0</c:v>
                </c:pt>
                <c:pt idx="1">
                  <c:v>949</c:v>
                </c:pt>
                <c:pt idx="2">
                  <c:v>0</c:v>
                </c:pt>
                <c:pt idx="3">
                  <c:v>285</c:v>
                </c:pt>
                <c:pt idx="4">
                  <c:v>0</c:v>
                </c:pt>
                <c:pt idx="5">
                  <c:v>1457</c:v>
                </c:pt>
                <c:pt idx="6">
                  <c:v>0</c:v>
                </c:pt>
                <c:pt idx="7">
                  <c:v>1500</c:v>
                </c:pt>
              </c:numCache>
            </c:numRef>
          </c:val>
          <c:extLst>
            <c:ext xmlns:c16="http://schemas.microsoft.com/office/drawing/2014/chart" uri="{C3380CC4-5D6E-409C-BE32-E72D297353CC}">
              <c16:uniqueId val="{00000003-C9C6-47DE-97C9-6466C1CB821B}"/>
            </c:ext>
          </c:extLst>
        </c:ser>
        <c:ser>
          <c:idx val="4"/>
          <c:order val="4"/>
          <c:tx>
            <c:strRef>
              <c:f>'LU SB - vrste tereta'!$A$18</c:f>
              <c:strCache>
                <c:ptCount val="1"/>
                <c:pt idx="0">
                  <c:v>Ostalo</c:v>
                </c:pt>
              </c:strCache>
            </c:strRef>
          </c:tx>
          <c:spPr>
            <a:solidFill>
              <a:srgbClr val="7C984A"/>
            </a:solidFill>
            <a:ln>
              <a:noFill/>
            </a:ln>
            <a:effectLst/>
          </c:spPr>
          <c:invertIfNegative val="0"/>
          <c:cat>
            <c:numRef>
              <c:f>'LU SB - vrste tereta'!$V$13:$AC$13</c:f>
              <c:numCache>
                <c:formatCode>General</c:formatCode>
                <c:ptCount val="8"/>
                <c:pt idx="0">
                  <c:v>2014</c:v>
                </c:pt>
                <c:pt idx="1">
                  <c:v>2015</c:v>
                </c:pt>
                <c:pt idx="2">
                  <c:v>2016</c:v>
                </c:pt>
                <c:pt idx="3">
                  <c:v>2017</c:v>
                </c:pt>
                <c:pt idx="4">
                  <c:v>2018</c:v>
                </c:pt>
                <c:pt idx="5">
                  <c:v>2019</c:v>
                </c:pt>
                <c:pt idx="6">
                  <c:v>2020</c:v>
                </c:pt>
                <c:pt idx="7">
                  <c:v>2021</c:v>
                </c:pt>
              </c:numCache>
            </c:numRef>
          </c:cat>
          <c:val>
            <c:numRef>
              <c:f>'LU SB - vrste tereta'!$V$18:$AC$18</c:f>
              <c:numCache>
                <c:formatCode>#,##0</c:formatCode>
                <c:ptCount val="8"/>
                <c:pt idx="0">
                  <c:v>0</c:v>
                </c:pt>
                <c:pt idx="1">
                  <c:v>0</c:v>
                </c:pt>
                <c:pt idx="2">
                  <c:v>0</c:v>
                </c:pt>
                <c:pt idx="3">
                  <c:v>0</c:v>
                </c:pt>
                <c:pt idx="4">
                  <c:v>0</c:v>
                </c:pt>
                <c:pt idx="5">
                  <c:v>0</c:v>
                </c:pt>
                <c:pt idx="6">
                  <c:v>0</c:v>
                </c:pt>
                <c:pt idx="7">
                  <c:v>16733</c:v>
                </c:pt>
              </c:numCache>
            </c:numRef>
          </c:val>
          <c:extLst>
            <c:ext xmlns:c16="http://schemas.microsoft.com/office/drawing/2014/chart" uri="{C3380CC4-5D6E-409C-BE32-E72D297353CC}">
              <c16:uniqueId val="{00000004-C9C6-47DE-97C9-6466C1CB821B}"/>
            </c:ext>
          </c:extLst>
        </c:ser>
        <c:dLbls>
          <c:showLegendKey val="0"/>
          <c:showVal val="0"/>
          <c:showCatName val="0"/>
          <c:showSerName val="0"/>
          <c:showPercent val="0"/>
          <c:showBubbleSize val="0"/>
        </c:dLbls>
        <c:gapWidth val="219"/>
        <c:overlap val="-27"/>
        <c:axId val="7229040"/>
        <c:axId val="7229368"/>
      </c:barChart>
      <c:catAx>
        <c:axId val="722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229368"/>
        <c:crosses val="autoZero"/>
        <c:auto val="1"/>
        <c:lblAlgn val="ctr"/>
        <c:lblOffset val="100"/>
        <c:noMultiLvlLbl val="0"/>
      </c:catAx>
      <c:valAx>
        <c:axId val="7229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229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'LU Sisak'!$A$18</c:f>
              <c:strCache>
                <c:ptCount val="1"/>
                <c:pt idx="0">
                  <c:v>Ukupno prekrcanog tereta</c:v>
                </c:pt>
              </c:strCache>
            </c:strRef>
          </c:tx>
          <c:spPr>
            <a:solidFill>
              <a:srgbClr val="08A1D9"/>
            </a:solidFill>
            <a:ln>
              <a:noFill/>
            </a:ln>
            <a:effectLst/>
          </c:spPr>
          <c:invertIfNegative val="0"/>
          <c:cat>
            <c:numRef>
              <c:f>'LU Sisak'!$V$13:$AC$13</c:f>
              <c:numCache>
                <c:formatCode>General</c:formatCode>
                <c:ptCount val="8"/>
                <c:pt idx="0">
                  <c:v>2014</c:v>
                </c:pt>
                <c:pt idx="1">
                  <c:v>2015</c:v>
                </c:pt>
                <c:pt idx="2">
                  <c:v>2016</c:v>
                </c:pt>
                <c:pt idx="3">
                  <c:v>2017</c:v>
                </c:pt>
                <c:pt idx="4">
                  <c:v>2018</c:v>
                </c:pt>
                <c:pt idx="5">
                  <c:v>2019</c:v>
                </c:pt>
                <c:pt idx="6">
                  <c:v>2020</c:v>
                </c:pt>
                <c:pt idx="7">
                  <c:v>2021</c:v>
                </c:pt>
              </c:numCache>
            </c:numRef>
          </c:cat>
          <c:val>
            <c:numRef>
              <c:f>'LU Sisak'!$V$18:$AC$18</c:f>
              <c:numCache>
                <c:formatCode>General</c:formatCode>
                <c:ptCount val="8"/>
                <c:pt idx="0">
                  <c:v>49899</c:v>
                </c:pt>
                <c:pt idx="1">
                  <c:v>53903</c:v>
                </c:pt>
                <c:pt idx="2">
                  <c:v>93788</c:v>
                </c:pt>
                <c:pt idx="3">
                  <c:v>60427</c:v>
                </c:pt>
                <c:pt idx="4">
                  <c:v>65704</c:v>
                </c:pt>
                <c:pt idx="5">
                  <c:v>66898</c:v>
                </c:pt>
                <c:pt idx="6">
                  <c:v>55425</c:v>
                </c:pt>
                <c:pt idx="7">
                  <c:v>28500</c:v>
                </c:pt>
              </c:numCache>
            </c:numRef>
          </c:val>
          <c:extLst xmlns:c15="http://schemas.microsoft.com/office/drawing/2012/chart">
            <c:ext xmlns:c16="http://schemas.microsoft.com/office/drawing/2014/chart" uri="{C3380CC4-5D6E-409C-BE32-E72D297353CC}">
              <c16:uniqueId val="{00000000-1F01-42B5-8BE4-C0071EF11E2D}"/>
            </c:ext>
          </c:extLst>
        </c:ser>
        <c:dLbls>
          <c:showLegendKey val="0"/>
          <c:showVal val="0"/>
          <c:showCatName val="0"/>
          <c:showSerName val="0"/>
          <c:showPercent val="0"/>
          <c:showBubbleSize val="0"/>
        </c:dLbls>
        <c:gapWidth val="219"/>
        <c:overlap val="-27"/>
        <c:axId val="288227640"/>
        <c:axId val="288222064"/>
        <c:extLst/>
      </c:barChart>
      <c:catAx>
        <c:axId val="28822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8222064"/>
        <c:crosses val="autoZero"/>
        <c:auto val="1"/>
        <c:lblAlgn val="ctr"/>
        <c:lblOffset val="100"/>
        <c:noMultiLvlLbl val="0"/>
      </c:catAx>
      <c:valAx>
        <c:axId val="28822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82276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Word]Broj uplovljavanja HRV'!$A$2</c:f>
              <c:strCache>
                <c:ptCount val="1"/>
                <c:pt idx="0">
                  <c:v>2017</c:v>
                </c:pt>
              </c:strCache>
            </c:strRef>
          </c:tx>
          <c:spPr>
            <a:solidFill>
              <a:schemeClr val="bg2">
                <a:lumMod val="50000"/>
              </a:schemeClr>
            </a:solidFill>
            <a:ln>
              <a:noFill/>
            </a:ln>
            <a:effectLst/>
          </c:spPr>
          <c:invertIfNegative val="0"/>
          <c:cat>
            <c:strRef>
              <c:f>'[Chart in Microsoft Word]Broj uplovljavanja HRV'!$B$1:$H$1</c:f>
              <c:strCache>
                <c:ptCount val="7"/>
                <c:pt idx="0">
                  <c:v>PP Vukovar</c:v>
                </c:pt>
                <c:pt idx="1">
                  <c:v>PP Ilok</c:v>
                </c:pt>
                <c:pt idx="2">
                  <c:v>PP Aljmaš</c:v>
                </c:pt>
                <c:pt idx="3">
                  <c:v>PP Batina</c:v>
                </c:pt>
                <c:pt idx="4">
                  <c:v>PP Osijek</c:v>
                </c:pt>
                <c:pt idx="5">
                  <c:v>PP Slavonski Brod</c:v>
                </c:pt>
                <c:pt idx="6">
                  <c:v>PP Sisak</c:v>
                </c:pt>
              </c:strCache>
            </c:strRef>
          </c:cat>
          <c:val>
            <c:numRef>
              <c:f>'[Chart in Microsoft Word]Broj uplovljavanja HRV'!$B$2:$H$2</c:f>
              <c:numCache>
                <c:formatCode>General</c:formatCode>
                <c:ptCount val="7"/>
                <c:pt idx="0">
                  <c:v>205</c:v>
                </c:pt>
                <c:pt idx="1">
                  <c:v>37</c:v>
                </c:pt>
                <c:pt idx="2">
                  <c:v>4</c:v>
                </c:pt>
                <c:pt idx="3">
                  <c:v>33</c:v>
                </c:pt>
                <c:pt idx="4">
                  <c:v>55</c:v>
                </c:pt>
                <c:pt idx="5">
                  <c:v>2</c:v>
                </c:pt>
                <c:pt idx="6">
                  <c:v>1</c:v>
                </c:pt>
              </c:numCache>
            </c:numRef>
          </c:val>
          <c:extLst>
            <c:ext xmlns:c16="http://schemas.microsoft.com/office/drawing/2014/chart" uri="{C3380CC4-5D6E-409C-BE32-E72D297353CC}">
              <c16:uniqueId val="{00000000-8597-4205-9610-3CF06249C2A2}"/>
            </c:ext>
          </c:extLst>
        </c:ser>
        <c:ser>
          <c:idx val="1"/>
          <c:order val="1"/>
          <c:tx>
            <c:strRef>
              <c:f>'[Chart in Microsoft Word]Broj uplovljavanja HRV'!$A$3</c:f>
              <c:strCache>
                <c:ptCount val="1"/>
                <c:pt idx="0">
                  <c:v>2018</c:v>
                </c:pt>
              </c:strCache>
            </c:strRef>
          </c:tx>
          <c:spPr>
            <a:solidFill>
              <a:schemeClr val="accent5"/>
            </a:solidFill>
            <a:ln>
              <a:noFill/>
            </a:ln>
            <a:effectLst/>
          </c:spPr>
          <c:invertIfNegative val="0"/>
          <c:cat>
            <c:strRef>
              <c:f>'[Chart in Microsoft Word]Broj uplovljavanja HRV'!$B$1:$H$1</c:f>
              <c:strCache>
                <c:ptCount val="7"/>
                <c:pt idx="0">
                  <c:v>PP Vukovar</c:v>
                </c:pt>
                <c:pt idx="1">
                  <c:v>PP Ilok</c:v>
                </c:pt>
                <c:pt idx="2">
                  <c:v>PP Aljmaš</c:v>
                </c:pt>
                <c:pt idx="3">
                  <c:v>PP Batina</c:v>
                </c:pt>
                <c:pt idx="4">
                  <c:v>PP Osijek</c:v>
                </c:pt>
                <c:pt idx="5">
                  <c:v>PP Slavonski Brod</c:v>
                </c:pt>
                <c:pt idx="6">
                  <c:v>PP Sisak</c:v>
                </c:pt>
              </c:strCache>
            </c:strRef>
          </c:cat>
          <c:val>
            <c:numRef>
              <c:f>'[Chart in Microsoft Word]Broj uplovljavanja HRV'!$B$3:$H$3</c:f>
              <c:numCache>
                <c:formatCode>General</c:formatCode>
                <c:ptCount val="7"/>
                <c:pt idx="0">
                  <c:v>231</c:v>
                </c:pt>
                <c:pt idx="1">
                  <c:v>40</c:v>
                </c:pt>
                <c:pt idx="2">
                  <c:v>28</c:v>
                </c:pt>
                <c:pt idx="3">
                  <c:v>32</c:v>
                </c:pt>
                <c:pt idx="4">
                  <c:v>65</c:v>
                </c:pt>
                <c:pt idx="5">
                  <c:v>3</c:v>
                </c:pt>
                <c:pt idx="6">
                  <c:v>1</c:v>
                </c:pt>
              </c:numCache>
            </c:numRef>
          </c:val>
          <c:extLst>
            <c:ext xmlns:c16="http://schemas.microsoft.com/office/drawing/2014/chart" uri="{C3380CC4-5D6E-409C-BE32-E72D297353CC}">
              <c16:uniqueId val="{00000001-8597-4205-9610-3CF06249C2A2}"/>
            </c:ext>
          </c:extLst>
        </c:ser>
        <c:ser>
          <c:idx val="2"/>
          <c:order val="2"/>
          <c:tx>
            <c:strRef>
              <c:f>'[Chart in Microsoft Word]Broj uplovljavanja HRV'!$A$4</c:f>
              <c:strCache>
                <c:ptCount val="1"/>
                <c:pt idx="0">
                  <c:v>2019</c:v>
                </c:pt>
              </c:strCache>
            </c:strRef>
          </c:tx>
          <c:spPr>
            <a:solidFill>
              <a:srgbClr val="C2AD8D"/>
            </a:solidFill>
            <a:ln>
              <a:noFill/>
            </a:ln>
            <a:effectLst/>
          </c:spPr>
          <c:invertIfNegative val="0"/>
          <c:cat>
            <c:strRef>
              <c:f>'[Chart in Microsoft Word]Broj uplovljavanja HRV'!$B$1:$H$1</c:f>
              <c:strCache>
                <c:ptCount val="7"/>
                <c:pt idx="0">
                  <c:v>PP Vukovar</c:v>
                </c:pt>
                <c:pt idx="1">
                  <c:v>PP Ilok</c:v>
                </c:pt>
                <c:pt idx="2">
                  <c:v>PP Aljmaš</c:v>
                </c:pt>
                <c:pt idx="3">
                  <c:v>PP Batina</c:v>
                </c:pt>
                <c:pt idx="4">
                  <c:v>PP Osijek</c:v>
                </c:pt>
                <c:pt idx="5">
                  <c:v>PP Slavonski Brod</c:v>
                </c:pt>
                <c:pt idx="6">
                  <c:v>PP Sisak</c:v>
                </c:pt>
              </c:strCache>
            </c:strRef>
          </c:cat>
          <c:val>
            <c:numRef>
              <c:f>'[Chart in Microsoft Word]Broj uplovljavanja HRV'!$B$4:$H$4</c:f>
              <c:numCache>
                <c:formatCode>General</c:formatCode>
                <c:ptCount val="7"/>
                <c:pt idx="0">
                  <c:v>351</c:v>
                </c:pt>
                <c:pt idx="1">
                  <c:v>71</c:v>
                </c:pt>
                <c:pt idx="2">
                  <c:v>86</c:v>
                </c:pt>
                <c:pt idx="3">
                  <c:v>49</c:v>
                </c:pt>
                <c:pt idx="4">
                  <c:v>70</c:v>
                </c:pt>
                <c:pt idx="5">
                  <c:v>3</c:v>
                </c:pt>
                <c:pt idx="6">
                  <c:v>2</c:v>
                </c:pt>
              </c:numCache>
            </c:numRef>
          </c:val>
          <c:extLst>
            <c:ext xmlns:c16="http://schemas.microsoft.com/office/drawing/2014/chart" uri="{C3380CC4-5D6E-409C-BE32-E72D297353CC}">
              <c16:uniqueId val="{00000002-8597-4205-9610-3CF06249C2A2}"/>
            </c:ext>
          </c:extLst>
        </c:ser>
        <c:ser>
          <c:idx val="3"/>
          <c:order val="3"/>
          <c:tx>
            <c:strRef>
              <c:f>'[Chart in Microsoft Word]Broj uplovljavanja HRV'!$A$5</c:f>
              <c:strCache>
                <c:ptCount val="1"/>
                <c:pt idx="0">
                  <c:v>2020</c:v>
                </c:pt>
              </c:strCache>
            </c:strRef>
          </c:tx>
          <c:spPr>
            <a:solidFill>
              <a:schemeClr val="accent2">
                <a:lumMod val="60000"/>
                <a:lumOff val="40000"/>
              </a:schemeClr>
            </a:solidFill>
            <a:ln>
              <a:noFill/>
            </a:ln>
            <a:effectLst/>
          </c:spPr>
          <c:invertIfNegative val="0"/>
          <c:cat>
            <c:strRef>
              <c:f>'[Chart in Microsoft Word]Broj uplovljavanja HRV'!$B$1:$H$1</c:f>
              <c:strCache>
                <c:ptCount val="7"/>
                <c:pt idx="0">
                  <c:v>PP Vukovar</c:v>
                </c:pt>
                <c:pt idx="1">
                  <c:v>PP Ilok</c:v>
                </c:pt>
                <c:pt idx="2">
                  <c:v>PP Aljmaš</c:v>
                </c:pt>
                <c:pt idx="3">
                  <c:v>PP Batina</c:v>
                </c:pt>
                <c:pt idx="4">
                  <c:v>PP Osijek</c:v>
                </c:pt>
                <c:pt idx="5">
                  <c:v>PP Slavonski Brod</c:v>
                </c:pt>
                <c:pt idx="6">
                  <c:v>PP Sisak</c:v>
                </c:pt>
              </c:strCache>
            </c:strRef>
          </c:cat>
          <c:val>
            <c:numRef>
              <c:f>'[Chart in Microsoft Word]Broj uplovljavanja HRV'!$B$5:$H$5</c:f>
              <c:numCache>
                <c:formatCode>General</c:formatCode>
                <c:ptCount val="7"/>
                <c:pt idx="0">
                  <c:v>14</c:v>
                </c:pt>
                <c:pt idx="1">
                  <c:v>1</c:v>
                </c:pt>
                <c:pt idx="2">
                  <c:v>0</c:v>
                </c:pt>
                <c:pt idx="3">
                  <c:v>9</c:v>
                </c:pt>
                <c:pt idx="4">
                  <c:v>0</c:v>
                </c:pt>
                <c:pt idx="5">
                  <c:v>0</c:v>
                </c:pt>
                <c:pt idx="6">
                  <c:v>0</c:v>
                </c:pt>
              </c:numCache>
            </c:numRef>
          </c:val>
          <c:extLst>
            <c:ext xmlns:c16="http://schemas.microsoft.com/office/drawing/2014/chart" uri="{C3380CC4-5D6E-409C-BE32-E72D297353CC}">
              <c16:uniqueId val="{00000003-8597-4205-9610-3CF06249C2A2}"/>
            </c:ext>
          </c:extLst>
        </c:ser>
        <c:ser>
          <c:idx val="4"/>
          <c:order val="4"/>
          <c:tx>
            <c:strRef>
              <c:f>'[Chart in Microsoft Word]Broj uplovljavanja HRV'!$A$6</c:f>
              <c:strCache>
                <c:ptCount val="1"/>
                <c:pt idx="0">
                  <c:v>2021</c:v>
                </c:pt>
              </c:strCache>
            </c:strRef>
          </c:tx>
          <c:spPr>
            <a:solidFill>
              <a:srgbClr val="92D050"/>
            </a:solidFill>
            <a:ln>
              <a:noFill/>
            </a:ln>
            <a:effectLst/>
          </c:spPr>
          <c:invertIfNegative val="0"/>
          <c:cat>
            <c:strRef>
              <c:f>'[Chart in Microsoft Word]Broj uplovljavanja HRV'!$B$1:$H$1</c:f>
              <c:strCache>
                <c:ptCount val="7"/>
                <c:pt idx="0">
                  <c:v>PP Vukovar</c:v>
                </c:pt>
                <c:pt idx="1">
                  <c:v>PP Ilok</c:v>
                </c:pt>
                <c:pt idx="2">
                  <c:v>PP Aljmaš</c:v>
                </c:pt>
                <c:pt idx="3">
                  <c:v>PP Batina</c:v>
                </c:pt>
                <c:pt idx="4">
                  <c:v>PP Osijek</c:v>
                </c:pt>
                <c:pt idx="5">
                  <c:v>PP Slavonski Brod</c:v>
                </c:pt>
                <c:pt idx="6">
                  <c:v>PP Sisak</c:v>
                </c:pt>
              </c:strCache>
            </c:strRef>
          </c:cat>
          <c:val>
            <c:numRef>
              <c:f>'[Chart in Microsoft Word]Broj uplovljavanja HRV'!$B$6:$H$6</c:f>
              <c:numCache>
                <c:formatCode>General</c:formatCode>
                <c:ptCount val="7"/>
                <c:pt idx="0">
                  <c:v>125</c:v>
                </c:pt>
                <c:pt idx="1">
                  <c:v>26</c:v>
                </c:pt>
                <c:pt idx="2">
                  <c:v>28</c:v>
                </c:pt>
                <c:pt idx="3">
                  <c:v>16</c:v>
                </c:pt>
                <c:pt idx="4">
                  <c:v>1</c:v>
                </c:pt>
                <c:pt idx="5">
                  <c:v>0</c:v>
                </c:pt>
                <c:pt idx="6">
                  <c:v>5</c:v>
                </c:pt>
              </c:numCache>
            </c:numRef>
          </c:val>
          <c:extLst>
            <c:ext xmlns:c16="http://schemas.microsoft.com/office/drawing/2014/chart" uri="{C3380CC4-5D6E-409C-BE32-E72D297353CC}">
              <c16:uniqueId val="{00000004-8597-4205-9610-3CF06249C2A2}"/>
            </c:ext>
          </c:extLst>
        </c:ser>
        <c:dLbls>
          <c:showLegendKey val="0"/>
          <c:showVal val="0"/>
          <c:showCatName val="0"/>
          <c:showSerName val="0"/>
          <c:showPercent val="0"/>
          <c:showBubbleSize val="0"/>
        </c:dLbls>
        <c:gapWidth val="219"/>
        <c:overlap val="-27"/>
        <c:axId val="1294066776"/>
        <c:axId val="996956535"/>
      </c:barChart>
      <c:catAx>
        <c:axId val="1294066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96956535"/>
        <c:crosses val="autoZero"/>
        <c:auto val="1"/>
        <c:lblAlgn val="ctr"/>
        <c:lblOffset val="100"/>
        <c:noMultiLvlLbl val="0"/>
      </c:catAx>
      <c:valAx>
        <c:axId val="996956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294066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PUTNICI!$E$43</c:f>
              <c:strCache>
                <c:ptCount val="1"/>
                <c:pt idx="0">
                  <c:v>Vukovar</c:v>
                </c:pt>
              </c:strCache>
            </c:strRef>
          </c:tx>
          <c:spPr>
            <a:solidFill>
              <a:srgbClr val="00B0F0"/>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PUTNICI!$E$44:$E$49</c:f>
              <c:numCache>
                <c:formatCode>#,##0</c:formatCode>
                <c:ptCount val="6"/>
                <c:pt idx="0">
                  <c:v>27122</c:v>
                </c:pt>
                <c:pt idx="1">
                  <c:v>27162</c:v>
                </c:pt>
                <c:pt idx="2">
                  <c:v>31972</c:v>
                </c:pt>
                <c:pt idx="3">
                  <c:v>49114</c:v>
                </c:pt>
                <c:pt idx="4">
                  <c:v>1277</c:v>
                </c:pt>
                <c:pt idx="5">
                  <c:v>11349</c:v>
                </c:pt>
              </c:numCache>
            </c:numRef>
          </c:val>
          <c:extLst>
            <c:ext xmlns:c16="http://schemas.microsoft.com/office/drawing/2014/chart" uri="{C3380CC4-5D6E-409C-BE32-E72D297353CC}">
              <c16:uniqueId val="{00000000-B663-42E8-95E3-0C1B17A74EF6}"/>
            </c:ext>
          </c:extLst>
        </c:ser>
        <c:ser>
          <c:idx val="1"/>
          <c:order val="1"/>
          <c:tx>
            <c:strRef>
              <c:f>PUTNICI!$F$43</c:f>
              <c:strCache>
                <c:ptCount val="1"/>
                <c:pt idx="0">
                  <c:v>Batina</c:v>
                </c:pt>
              </c:strCache>
            </c:strRef>
          </c:tx>
          <c:spPr>
            <a:solidFill>
              <a:srgbClr val="FFC000"/>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PUTNICI!$F$44:$F$49</c:f>
              <c:numCache>
                <c:formatCode>#,##0</c:formatCode>
                <c:ptCount val="6"/>
                <c:pt idx="0">
                  <c:v>4710</c:v>
                </c:pt>
                <c:pt idx="1">
                  <c:v>4734</c:v>
                </c:pt>
                <c:pt idx="2">
                  <c:v>4285</c:v>
                </c:pt>
                <c:pt idx="3">
                  <c:v>7122</c:v>
                </c:pt>
                <c:pt idx="4">
                  <c:v>974</c:v>
                </c:pt>
                <c:pt idx="5">
                  <c:v>1350</c:v>
                </c:pt>
              </c:numCache>
            </c:numRef>
          </c:val>
          <c:extLst>
            <c:ext xmlns:c16="http://schemas.microsoft.com/office/drawing/2014/chart" uri="{C3380CC4-5D6E-409C-BE32-E72D297353CC}">
              <c16:uniqueId val="{00000001-B663-42E8-95E3-0C1B17A74EF6}"/>
            </c:ext>
          </c:extLst>
        </c:ser>
        <c:ser>
          <c:idx val="2"/>
          <c:order val="2"/>
          <c:tx>
            <c:strRef>
              <c:f>PUTNICI!$G$43</c:f>
              <c:strCache>
                <c:ptCount val="1"/>
                <c:pt idx="0">
                  <c:v>Aljmaš</c:v>
                </c:pt>
              </c:strCache>
            </c:strRef>
          </c:tx>
          <c:spPr>
            <a:solidFill>
              <a:schemeClr val="accent3"/>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PUTNICI!$G$44:$G$49</c:f>
              <c:numCache>
                <c:formatCode>#,##0</c:formatCode>
                <c:ptCount val="6"/>
                <c:pt idx="0">
                  <c:v>0</c:v>
                </c:pt>
                <c:pt idx="1">
                  <c:v>557</c:v>
                </c:pt>
                <c:pt idx="2">
                  <c:v>4175</c:v>
                </c:pt>
                <c:pt idx="3">
                  <c:v>12650</c:v>
                </c:pt>
                <c:pt idx="4">
                  <c:v>0</c:v>
                </c:pt>
                <c:pt idx="5">
                  <c:v>3302</c:v>
                </c:pt>
              </c:numCache>
            </c:numRef>
          </c:val>
          <c:extLst>
            <c:ext xmlns:c16="http://schemas.microsoft.com/office/drawing/2014/chart" uri="{C3380CC4-5D6E-409C-BE32-E72D297353CC}">
              <c16:uniqueId val="{00000002-B663-42E8-95E3-0C1B17A74EF6}"/>
            </c:ext>
          </c:extLst>
        </c:ser>
        <c:ser>
          <c:idx val="3"/>
          <c:order val="3"/>
          <c:tx>
            <c:strRef>
              <c:f>PUTNICI!$H$43</c:f>
              <c:strCache>
                <c:ptCount val="1"/>
                <c:pt idx="0">
                  <c:v>Ilok</c:v>
                </c:pt>
              </c:strCache>
            </c:strRef>
          </c:tx>
          <c:spPr>
            <a:solidFill>
              <a:srgbClr val="FF0000"/>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PUTNICI!$H$44:$H$49</c:f>
              <c:numCache>
                <c:formatCode>#,##0</c:formatCode>
                <c:ptCount val="6"/>
                <c:pt idx="0">
                  <c:v>4168</c:v>
                </c:pt>
                <c:pt idx="1">
                  <c:v>5326</c:v>
                </c:pt>
                <c:pt idx="2">
                  <c:v>6079</c:v>
                </c:pt>
                <c:pt idx="3">
                  <c:v>11327</c:v>
                </c:pt>
                <c:pt idx="4">
                  <c:v>83</c:v>
                </c:pt>
                <c:pt idx="5">
                  <c:v>1753</c:v>
                </c:pt>
              </c:numCache>
            </c:numRef>
          </c:val>
          <c:extLst>
            <c:ext xmlns:c16="http://schemas.microsoft.com/office/drawing/2014/chart" uri="{C3380CC4-5D6E-409C-BE32-E72D297353CC}">
              <c16:uniqueId val="{00000003-B663-42E8-95E3-0C1B17A74EF6}"/>
            </c:ext>
          </c:extLst>
        </c:ser>
        <c:ser>
          <c:idx val="4"/>
          <c:order val="4"/>
          <c:tx>
            <c:strRef>
              <c:f>PUTNICI!$I$43</c:f>
              <c:strCache>
                <c:ptCount val="1"/>
                <c:pt idx="0">
                  <c:v>Osijek</c:v>
                </c:pt>
              </c:strCache>
            </c:strRef>
          </c:tx>
          <c:spPr>
            <a:solidFill>
              <a:srgbClr val="FFFF00"/>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PUTNICI!$I$44:$I$49</c:f>
              <c:numCache>
                <c:formatCode>#,##0</c:formatCode>
                <c:ptCount val="6"/>
                <c:pt idx="0">
                  <c:v>4180</c:v>
                </c:pt>
                <c:pt idx="1">
                  <c:v>6408</c:v>
                </c:pt>
                <c:pt idx="2">
                  <c:v>4874</c:v>
                </c:pt>
                <c:pt idx="3">
                  <c:v>3281</c:v>
                </c:pt>
                <c:pt idx="4">
                  <c:v>0</c:v>
                </c:pt>
                <c:pt idx="5" formatCode="General">
                  <c:v>155</c:v>
                </c:pt>
              </c:numCache>
            </c:numRef>
          </c:val>
          <c:extLst>
            <c:ext xmlns:c16="http://schemas.microsoft.com/office/drawing/2014/chart" uri="{C3380CC4-5D6E-409C-BE32-E72D297353CC}">
              <c16:uniqueId val="{00000004-B663-42E8-95E3-0C1B17A74EF6}"/>
            </c:ext>
          </c:extLst>
        </c:ser>
        <c:ser>
          <c:idx val="5"/>
          <c:order val="5"/>
          <c:tx>
            <c:strRef>
              <c:f>PUTNICI!$J$43</c:f>
              <c:strCache>
                <c:ptCount val="1"/>
                <c:pt idx="0">
                  <c:v>Sisak</c:v>
                </c:pt>
              </c:strCache>
            </c:strRef>
          </c:tx>
          <c:spPr>
            <a:solidFill>
              <a:schemeClr val="accent6"/>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PUTNICI!$J$44:$J$49</c:f>
              <c:numCache>
                <c:formatCode>#,##0</c:formatCode>
                <c:ptCount val="6"/>
                <c:pt idx="0">
                  <c:v>2679</c:v>
                </c:pt>
                <c:pt idx="1">
                  <c:v>3775</c:v>
                </c:pt>
                <c:pt idx="2">
                  <c:v>2860</c:v>
                </c:pt>
                <c:pt idx="3">
                  <c:v>368</c:v>
                </c:pt>
                <c:pt idx="4">
                  <c:v>1917</c:v>
                </c:pt>
                <c:pt idx="5" formatCode="General">
                  <c:v>153</c:v>
                </c:pt>
              </c:numCache>
            </c:numRef>
          </c:val>
          <c:extLst>
            <c:ext xmlns:c16="http://schemas.microsoft.com/office/drawing/2014/chart" uri="{C3380CC4-5D6E-409C-BE32-E72D297353CC}">
              <c16:uniqueId val="{00000005-B663-42E8-95E3-0C1B17A74EF6}"/>
            </c:ext>
          </c:extLst>
        </c:ser>
        <c:ser>
          <c:idx val="6"/>
          <c:order val="6"/>
          <c:tx>
            <c:strRef>
              <c:f>PUTNICI!$K$43</c:f>
              <c:strCache>
                <c:ptCount val="1"/>
                <c:pt idx="0">
                  <c:v>Slavonski Brod</c:v>
                </c:pt>
              </c:strCache>
            </c:strRef>
          </c:tx>
          <c:spPr>
            <a:solidFill>
              <a:schemeClr val="accent1">
                <a:lumMod val="60000"/>
              </a:schemeClr>
            </a:solidFill>
            <a:ln>
              <a:noFill/>
            </a:ln>
            <a:effectLst/>
          </c:spPr>
          <c:invertIfNegative val="0"/>
          <c:cat>
            <c:numRef>
              <c:f>PUTNICI!$D$44:$D$49</c:f>
              <c:numCache>
                <c:formatCode>General</c:formatCode>
                <c:ptCount val="6"/>
                <c:pt idx="0">
                  <c:v>2016</c:v>
                </c:pt>
                <c:pt idx="1">
                  <c:v>2017</c:v>
                </c:pt>
                <c:pt idx="2">
                  <c:v>2018</c:v>
                </c:pt>
                <c:pt idx="3">
                  <c:v>2019</c:v>
                </c:pt>
                <c:pt idx="4">
                  <c:v>2020</c:v>
                </c:pt>
                <c:pt idx="5">
                  <c:v>2021</c:v>
                </c:pt>
              </c:numCache>
            </c:numRef>
          </c:cat>
          <c:val>
            <c:numRef>
              <c:f>PUTNICI!$K$44:$K$49</c:f>
              <c:numCache>
                <c:formatCode>#,##0</c:formatCode>
                <c:ptCount val="6"/>
                <c:pt idx="0">
                  <c:v>194</c:v>
                </c:pt>
                <c:pt idx="1">
                  <c:v>204</c:v>
                </c:pt>
                <c:pt idx="2">
                  <c:v>259</c:v>
                </c:pt>
                <c:pt idx="3">
                  <c:v>361</c:v>
                </c:pt>
                <c:pt idx="4">
                  <c:v>0</c:v>
                </c:pt>
                <c:pt idx="5" formatCode="General">
                  <c:v>0</c:v>
                </c:pt>
              </c:numCache>
            </c:numRef>
          </c:val>
          <c:extLst>
            <c:ext xmlns:c16="http://schemas.microsoft.com/office/drawing/2014/chart" uri="{C3380CC4-5D6E-409C-BE32-E72D297353CC}">
              <c16:uniqueId val="{00000006-B663-42E8-95E3-0C1B17A74EF6}"/>
            </c:ext>
          </c:extLst>
        </c:ser>
        <c:dLbls>
          <c:showLegendKey val="0"/>
          <c:showVal val="0"/>
          <c:showCatName val="0"/>
          <c:showSerName val="0"/>
          <c:showPercent val="0"/>
          <c:showBubbleSize val="0"/>
        </c:dLbls>
        <c:gapWidth val="219"/>
        <c:axId val="775471576"/>
        <c:axId val="775472560"/>
      </c:barChart>
      <c:catAx>
        <c:axId val="775471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775472560"/>
        <c:crosses val="autoZero"/>
        <c:auto val="1"/>
        <c:lblAlgn val="ctr"/>
        <c:lblOffset val="100"/>
        <c:noMultiLvlLbl val="0"/>
      </c:catAx>
      <c:valAx>
        <c:axId val="775472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77547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rgbClr val="1F497D"/>
      </a:dk1>
      <a:lt1>
        <a:sysClr val="window" lastClr="FFFFFF"/>
      </a:lt1>
      <a:dk2>
        <a:srgbClr val="1F497D"/>
      </a:dk2>
      <a:lt2>
        <a:srgbClr val="EEECE1"/>
      </a:lt2>
      <a:accent1>
        <a:srgbClr val="31859B"/>
      </a:accent1>
      <a:accent2>
        <a:srgbClr val="4F81BD"/>
      </a:accent2>
      <a:accent3>
        <a:srgbClr val="7F7F7F"/>
      </a:accent3>
      <a:accent4>
        <a:srgbClr val="4F81BD"/>
      </a:accent4>
      <a:accent5>
        <a:srgbClr val="4BACC6"/>
      </a:accent5>
      <a:accent6>
        <a:srgbClr val="C6D9F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utovi">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utovi">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utovi">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utovi">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2A69CB7C3C144F8DDB6FC558123906" ma:contentTypeVersion="12" ma:contentTypeDescription="Stvaranje novog dokumenta." ma:contentTypeScope="" ma:versionID="ce5c5d459d6140c2427c735f5daf0e30">
  <xsd:schema xmlns:xsd="http://www.w3.org/2001/XMLSchema" xmlns:xs="http://www.w3.org/2001/XMLSchema" xmlns:p="http://schemas.microsoft.com/office/2006/metadata/properties" xmlns:ns2="31354a98-7fdf-45b9-a9db-c8e5d5aa5604" xmlns:ns3="e772d2f0-0106-4fbb-80f7-63e9b7c29b6a" targetNamespace="http://schemas.microsoft.com/office/2006/metadata/properties" ma:root="true" ma:fieldsID="6c4d3a8f86bd0f40cf3fc39956339bd5" ns2:_="" ns3:_="">
    <xsd:import namespace="31354a98-7fdf-45b9-a9db-c8e5d5aa5604"/>
    <xsd:import namespace="e772d2f0-0106-4fbb-80f7-63e9b7c29b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4a98-7fdf-45b9-a9db-c8e5d5a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2d2f0-0106-4fbb-80f7-63e9b7c29b6a"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4BB6-0853-4B73-8AA2-C0DB7BC58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4F122-E865-4EA7-8D04-127A9455793C}">
  <ds:schemaRefs>
    <ds:schemaRef ds:uri="http://schemas.microsoft.com/sharepoint/v3/contenttype/forms"/>
  </ds:schemaRefs>
</ds:datastoreItem>
</file>

<file path=customXml/itemProps3.xml><?xml version="1.0" encoding="utf-8"?>
<ds:datastoreItem xmlns:ds="http://schemas.openxmlformats.org/officeDocument/2006/customXml" ds:itemID="{1BA7D551-A996-423A-83F7-B6EC3168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4a98-7fdf-45b9-a9db-c8e5d5aa5604"/>
    <ds:schemaRef ds:uri="e772d2f0-0106-4fbb-80f7-63e9b7c29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CAE54-A448-444A-A789-5C05E975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35398</Words>
  <Characters>201772</Characters>
  <Application>Microsoft Office Word</Application>
  <DocSecurity>0</DocSecurity>
  <Lines>1681</Lines>
  <Paragraphs>473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236697</CharactersWithSpaces>
  <SharedDoc>false</SharedDoc>
  <HLinks>
    <vt:vector size="342" baseType="variant">
      <vt:variant>
        <vt:i4>1507376</vt:i4>
      </vt:variant>
      <vt:variant>
        <vt:i4>338</vt:i4>
      </vt:variant>
      <vt:variant>
        <vt:i4>0</vt:i4>
      </vt:variant>
      <vt:variant>
        <vt:i4>5</vt:i4>
      </vt:variant>
      <vt:variant>
        <vt:lpwstr/>
      </vt:variant>
      <vt:variant>
        <vt:lpwstr>_Toc102656601</vt:lpwstr>
      </vt:variant>
      <vt:variant>
        <vt:i4>1507376</vt:i4>
      </vt:variant>
      <vt:variant>
        <vt:i4>332</vt:i4>
      </vt:variant>
      <vt:variant>
        <vt:i4>0</vt:i4>
      </vt:variant>
      <vt:variant>
        <vt:i4>5</vt:i4>
      </vt:variant>
      <vt:variant>
        <vt:lpwstr/>
      </vt:variant>
      <vt:variant>
        <vt:lpwstr>_Toc102656600</vt:lpwstr>
      </vt:variant>
      <vt:variant>
        <vt:i4>1966131</vt:i4>
      </vt:variant>
      <vt:variant>
        <vt:i4>326</vt:i4>
      </vt:variant>
      <vt:variant>
        <vt:i4>0</vt:i4>
      </vt:variant>
      <vt:variant>
        <vt:i4>5</vt:i4>
      </vt:variant>
      <vt:variant>
        <vt:lpwstr/>
      </vt:variant>
      <vt:variant>
        <vt:lpwstr>_Toc102656599</vt:lpwstr>
      </vt:variant>
      <vt:variant>
        <vt:i4>1966131</vt:i4>
      </vt:variant>
      <vt:variant>
        <vt:i4>320</vt:i4>
      </vt:variant>
      <vt:variant>
        <vt:i4>0</vt:i4>
      </vt:variant>
      <vt:variant>
        <vt:i4>5</vt:i4>
      </vt:variant>
      <vt:variant>
        <vt:lpwstr/>
      </vt:variant>
      <vt:variant>
        <vt:lpwstr>_Toc102656598</vt:lpwstr>
      </vt:variant>
      <vt:variant>
        <vt:i4>1966131</vt:i4>
      </vt:variant>
      <vt:variant>
        <vt:i4>314</vt:i4>
      </vt:variant>
      <vt:variant>
        <vt:i4>0</vt:i4>
      </vt:variant>
      <vt:variant>
        <vt:i4>5</vt:i4>
      </vt:variant>
      <vt:variant>
        <vt:lpwstr/>
      </vt:variant>
      <vt:variant>
        <vt:lpwstr>_Toc102656597</vt:lpwstr>
      </vt:variant>
      <vt:variant>
        <vt:i4>1966131</vt:i4>
      </vt:variant>
      <vt:variant>
        <vt:i4>308</vt:i4>
      </vt:variant>
      <vt:variant>
        <vt:i4>0</vt:i4>
      </vt:variant>
      <vt:variant>
        <vt:i4>5</vt:i4>
      </vt:variant>
      <vt:variant>
        <vt:lpwstr/>
      </vt:variant>
      <vt:variant>
        <vt:lpwstr>_Toc102656596</vt:lpwstr>
      </vt:variant>
      <vt:variant>
        <vt:i4>1966131</vt:i4>
      </vt:variant>
      <vt:variant>
        <vt:i4>302</vt:i4>
      </vt:variant>
      <vt:variant>
        <vt:i4>0</vt:i4>
      </vt:variant>
      <vt:variant>
        <vt:i4>5</vt:i4>
      </vt:variant>
      <vt:variant>
        <vt:lpwstr/>
      </vt:variant>
      <vt:variant>
        <vt:lpwstr>_Toc102656595</vt:lpwstr>
      </vt:variant>
      <vt:variant>
        <vt:i4>1966131</vt:i4>
      </vt:variant>
      <vt:variant>
        <vt:i4>296</vt:i4>
      </vt:variant>
      <vt:variant>
        <vt:i4>0</vt:i4>
      </vt:variant>
      <vt:variant>
        <vt:i4>5</vt:i4>
      </vt:variant>
      <vt:variant>
        <vt:lpwstr/>
      </vt:variant>
      <vt:variant>
        <vt:lpwstr>_Toc102656594</vt:lpwstr>
      </vt:variant>
      <vt:variant>
        <vt:i4>1966131</vt:i4>
      </vt:variant>
      <vt:variant>
        <vt:i4>290</vt:i4>
      </vt:variant>
      <vt:variant>
        <vt:i4>0</vt:i4>
      </vt:variant>
      <vt:variant>
        <vt:i4>5</vt:i4>
      </vt:variant>
      <vt:variant>
        <vt:lpwstr/>
      </vt:variant>
      <vt:variant>
        <vt:lpwstr>_Toc102656593</vt:lpwstr>
      </vt:variant>
      <vt:variant>
        <vt:i4>1966131</vt:i4>
      </vt:variant>
      <vt:variant>
        <vt:i4>284</vt:i4>
      </vt:variant>
      <vt:variant>
        <vt:i4>0</vt:i4>
      </vt:variant>
      <vt:variant>
        <vt:i4>5</vt:i4>
      </vt:variant>
      <vt:variant>
        <vt:lpwstr/>
      </vt:variant>
      <vt:variant>
        <vt:lpwstr>_Toc102656592</vt:lpwstr>
      </vt:variant>
      <vt:variant>
        <vt:i4>1966131</vt:i4>
      </vt:variant>
      <vt:variant>
        <vt:i4>278</vt:i4>
      </vt:variant>
      <vt:variant>
        <vt:i4>0</vt:i4>
      </vt:variant>
      <vt:variant>
        <vt:i4>5</vt:i4>
      </vt:variant>
      <vt:variant>
        <vt:lpwstr/>
      </vt:variant>
      <vt:variant>
        <vt:lpwstr>_Toc102656591</vt:lpwstr>
      </vt:variant>
      <vt:variant>
        <vt:i4>1966131</vt:i4>
      </vt:variant>
      <vt:variant>
        <vt:i4>272</vt:i4>
      </vt:variant>
      <vt:variant>
        <vt:i4>0</vt:i4>
      </vt:variant>
      <vt:variant>
        <vt:i4>5</vt:i4>
      </vt:variant>
      <vt:variant>
        <vt:lpwstr/>
      </vt:variant>
      <vt:variant>
        <vt:lpwstr>_Toc102656590</vt:lpwstr>
      </vt:variant>
      <vt:variant>
        <vt:i4>2031667</vt:i4>
      </vt:variant>
      <vt:variant>
        <vt:i4>266</vt:i4>
      </vt:variant>
      <vt:variant>
        <vt:i4>0</vt:i4>
      </vt:variant>
      <vt:variant>
        <vt:i4>5</vt:i4>
      </vt:variant>
      <vt:variant>
        <vt:lpwstr/>
      </vt:variant>
      <vt:variant>
        <vt:lpwstr>_Toc102656589</vt:lpwstr>
      </vt:variant>
      <vt:variant>
        <vt:i4>2031667</vt:i4>
      </vt:variant>
      <vt:variant>
        <vt:i4>260</vt:i4>
      </vt:variant>
      <vt:variant>
        <vt:i4>0</vt:i4>
      </vt:variant>
      <vt:variant>
        <vt:i4>5</vt:i4>
      </vt:variant>
      <vt:variant>
        <vt:lpwstr/>
      </vt:variant>
      <vt:variant>
        <vt:lpwstr>_Toc102656588</vt:lpwstr>
      </vt:variant>
      <vt:variant>
        <vt:i4>2031667</vt:i4>
      </vt:variant>
      <vt:variant>
        <vt:i4>254</vt:i4>
      </vt:variant>
      <vt:variant>
        <vt:i4>0</vt:i4>
      </vt:variant>
      <vt:variant>
        <vt:i4>5</vt:i4>
      </vt:variant>
      <vt:variant>
        <vt:lpwstr/>
      </vt:variant>
      <vt:variant>
        <vt:lpwstr>_Toc102656587</vt:lpwstr>
      </vt:variant>
      <vt:variant>
        <vt:i4>2031667</vt:i4>
      </vt:variant>
      <vt:variant>
        <vt:i4>248</vt:i4>
      </vt:variant>
      <vt:variant>
        <vt:i4>0</vt:i4>
      </vt:variant>
      <vt:variant>
        <vt:i4>5</vt:i4>
      </vt:variant>
      <vt:variant>
        <vt:lpwstr/>
      </vt:variant>
      <vt:variant>
        <vt:lpwstr>_Toc102656586</vt:lpwstr>
      </vt:variant>
      <vt:variant>
        <vt:i4>2031667</vt:i4>
      </vt:variant>
      <vt:variant>
        <vt:i4>242</vt:i4>
      </vt:variant>
      <vt:variant>
        <vt:i4>0</vt:i4>
      </vt:variant>
      <vt:variant>
        <vt:i4>5</vt:i4>
      </vt:variant>
      <vt:variant>
        <vt:lpwstr/>
      </vt:variant>
      <vt:variant>
        <vt:lpwstr>_Toc102656585</vt:lpwstr>
      </vt:variant>
      <vt:variant>
        <vt:i4>2031667</vt:i4>
      </vt:variant>
      <vt:variant>
        <vt:i4>236</vt:i4>
      </vt:variant>
      <vt:variant>
        <vt:i4>0</vt:i4>
      </vt:variant>
      <vt:variant>
        <vt:i4>5</vt:i4>
      </vt:variant>
      <vt:variant>
        <vt:lpwstr/>
      </vt:variant>
      <vt:variant>
        <vt:lpwstr>_Toc102656584</vt:lpwstr>
      </vt:variant>
      <vt:variant>
        <vt:i4>2031667</vt:i4>
      </vt:variant>
      <vt:variant>
        <vt:i4>230</vt:i4>
      </vt:variant>
      <vt:variant>
        <vt:i4>0</vt:i4>
      </vt:variant>
      <vt:variant>
        <vt:i4>5</vt:i4>
      </vt:variant>
      <vt:variant>
        <vt:lpwstr/>
      </vt:variant>
      <vt:variant>
        <vt:lpwstr>_Toc102656583</vt:lpwstr>
      </vt:variant>
      <vt:variant>
        <vt:i4>2031667</vt:i4>
      </vt:variant>
      <vt:variant>
        <vt:i4>224</vt:i4>
      </vt:variant>
      <vt:variant>
        <vt:i4>0</vt:i4>
      </vt:variant>
      <vt:variant>
        <vt:i4>5</vt:i4>
      </vt:variant>
      <vt:variant>
        <vt:lpwstr/>
      </vt:variant>
      <vt:variant>
        <vt:lpwstr>_Toc102656582</vt:lpwstr>
      </vt:variant>
      <vt:variant>
        <vt:i4>2031667</vt:i4>
      </vt:variant>
      <vt:variant>
        <vt:i4>218</vt:i4>
      </vt:variant>
      <vt:variant>
        <vt:i4>0</vt:i4>
      </vt:variant>
      <vt:variant>
        <vt:i4>5</vt:i4>
      </vt:variant>
      <vt:variant>
        <vt:lpwstr/>
      </vt:variant>
      <vt:variant>
        <vt:lpwstr>_Toc102656581</vt:lpwstr>
      </vt:variant>
      <vt:variant>
        <vt:i4>2031667</vt:i4>
      </vt:variant>
      <vt:variant>
        <vt:i4>212</vt:i4>
      </vt:variant>
      <vt:variant>
        <vt:i4>0</vt:i4>
      </vt:variant>
      <vt:variant>
        <vt:i4>5</vt:i4>
      </vt:variant>
      <vt:variant>
        <vt:lpwstr/>
      </vt:variant>
      <vt:variant>
        <vt:lpwstr>_Toc102656580</vt:lpwstr>
      </vt:variant>
      <vt:variant>
        <vt:i4>1048627</vt:i4>
      </vt:variant>
      <vt:variant>
        <vt:i4>206</vt:i4>
      </vt:variant>
      <vt:variant>
        <vt:i4>0</vt:i4>
      </vt:variant>
      <vt:variant>
        <vt:i4>5</vt:i4>
      </vt:variant>
      <vt:variant>
        <vt:lpwstr/>
      </vt:variant>
      <vt:variant>
        <vt:lpwstr>_Toc102656579</vt:lpwstr>
      </vt:variant>
      <vt:variant>
        <vt:i4>1048627</vt:i4>
      </vt:variant>
      <vt:variant>
        <vt:i4>200</vt:i4>
      </vt:variant>
      <vt:variant>
        <vt:i4>0</vt:i4>
      </vt:variant>
      <vt:variant>
        <vt:i4>5</vt:i4>
      </vt:variant>
      <vt:variant>
        <vt:lpwstr/>
      </vt:variant>
      <vt:variant>
        <vt:lpwstr>_Toc102656578</vt:lpwstr>
      </vt:variant>
      <vt:variant>
        <vt:i4>1048627</vt:i4>
      </vt:variant>
      <vt:variant>
        <vt:i4>194</vt:i4>
      </vt:variant>
      <vt:variant>
        <vt:i4>0</vt:i4>
      </vt:variant>
      <vt:variant>
        <vt:i4>5</vt:i4>
      </vt:variant>
      <vt:variant>
        <vt:lpwstr/>
      </vt:variant>
      <vt:variant>
        <vt:lpwstr>_Toc102656577</vt:lpwstr>
      </vt:variant>
      <vt:variant>
        <vt:i4>1048627</vt:i4>
      </vt:variant>
      <vt:variant>
        <vt:i4>188</vt:i4>
      </vt:variant>
      <vt:variant>
        <vt:i4>0</vt:i4>
      </vt:variant>
      <vt:variant>
        <vt:i4>5</vt:i4>
      </vt:variant>
      <vt:variant>
        <vt:lpwstr/>
      </vt:variant>
      <vt:variant>
        <vt:lpwstr>_Toc102656576</vt:lpwstr>
      </vt:variant>
      <vt:variant>
        <vt:i4>1048627</vt:i4>
      </vt:variant>
      <vt:variant>
        <vt:i4>182</vt:i4>
      </vt:variant>
      <vt:variant>
        <vt:i4>0</vt:i4>
      </vt:variant>
      <vt:variant>
        <vt:i4>5</vt:i4>
      </vt:variant>
      <vt:variant>
        <vt:lpwstr/>
      </vt:variant>
      <vt:variant>
        <vt:lpwstr>_Toc102656575</vt:lpwstr>
      </vt:variant>
      <vt:variant>
        <vt:i4>1048627</vt:i4>
      </vt:variant>
      <vt:variant>
        <vt:i4>176</vt:i4>
      </vt:variant>
      <vt:variant>
        <vt:i4>0</vt:i4>
      </vt:variant>
      <vt:variant>
        <vt:i4>5</vt:i4>
      </vt:variant>
      <vt:variant>
        <vt:lpwstr/>
      </vt:variant>
      <vt:variant>
        <vt:lpwstr>_Toc102656574</vt:lpwstr>
      </vt:variant>
      <vt:variant>
        <vt:i4>1048627</vt:i4>
      </vt:variant>
      <vt:variant>
        <vt:i4>170</vt:i4>
      </vt:variant>
      <vt:variant>
        <vt:i4>0</vt:i4>
      </vt:variant>
      <vt:variant>
        <vt:i4>5</vt:i4>
      </vt:variant>
      <vt:variant>
        <vt:lpwstr/>
      </vt:variant>
      <vt:variant>
        <vt:lpwstr>_Toc102656573</vt:lpwstr>
      </vt:variant>
      <vt:variant>
        <vt:i4>1048627</vt:i4>
      </vt:variant>
      <vt:variant>
        <vt:i4>164</vt:i4>
      </vt:variant>
      <vt:variant>
        <vt:i4>0</vt:i4>
      </vt:variant>
      <vt:variant>
        <vt:i4>5</vt:i4>
      </vt:variant>
      <vt:variant>
        <vt:lpwstr/>
      </vt:variant>
      <vt:variant>
        <vt:lpwstr>_Toc102656572</vt:lpwstr>
      </vt:variant>
      <vt:variant>
        <vt:i4>1048627</vt:i4>
      </vt:variant>
      <vt:variant>
        <vt:i4>158</vt:i4>
      </vt:variant>
      <vt:variant>
        <vt:i4>0</vt:i4>
      </vt:variant>
      <vt:variant>
        <vt:i4>5</vt:i4>
      </vt:variant>
      <vt:variant>
        <vt:lpwstr/>
      </vt:variant>
      <vt:variant>
        <vt:lpwstr>_Toc102656571</vt:lpwstr>
      </vt:variant>
      <vt:variant>
        <vt:i4>1048627</vt:i4>
      </vt:variant>
      <vt:variant>
        <vt:i4>152</vt:i4>
      </vt:variant>
      <vt:variant>
        <vt:i4>0</vt:i4>
      </vt:variant>
      <vt:variant>
        <vt:i4>5</vt:i4>
      </vt:variant>
      <vt:variant>
        <vt:lpwstr/>
      </vt:variant>
      <vt:variant>
        <vt:lpwstr>_Toc102656570</vt:lpwstr>
      </vt:variant>
      <vt:variant>
        <vt:i4>1114163</vt:i4>
      </vt:variant>
      <vt:variant>
        <vt:i4>146</vt:i4>
      </vt:variant>
      <vt:variant>
        <vt:i4>0</vt:i4>
      </vt:variant>
      <vt:variant>
        <vt:i4>5</vt:i4>
      </vt:variant>
      <vt:variant>
        <vt:lpwstr/>
      </vt:variant>
      <vt:variant>
        <vt:lpwstr>_Toc102656569</vt:lpwstr>
      </vt:variant>
      <vt:variant>
        <vt:i4>1114163</vt:i4>
      </vt:variant>
      <vt:variant>
        <vt:i4>140</vt:i4>
      </vt:variant>
      <vt:variant>
        <vt:i4>0</vt:i4>
      </vt:variant>
      <vt:variant>
        <vt:i4>5</vt:i4>
      </vt:variant>
      <vt:variant>
        <vt:lpwstr/>
      </vt:variant>
      <vt:variant>
        <vt:lpwstr>_Toc102656568</vt:lpwstr>
      </vt:variant>
      <vt:variant>
        <vt:i4>1114163</vt:i4>
      </vt:variant>
      <vt:variant>
        <vt:i4>134</vt:i4>
      </vt:variant>
      <vt:variant>
        <vt:i4>0</vt:i4>
      </vt:variant>
      <vt:variant>
        <vt:i4>5</vt:i4>
      </vt:variant>
      <vt:variant>
        <vt:lpwstr/>
      </vt:variant>
      <vt:variant>
        <vt:lpwstr>_Toc102656567</vt:lpwstr>
      </vt:variant>
      <vt:variant>
        <vt:i4>1114163</vt:i4>
      </vt:variant>
      <vt:variant>
        <vt:i4>128</vt:i4>
      </vt:variant>
      <vt:variant>
        <vt:i4>0</vt:i4>
      </vt:variant>
      <vt:variant>
        <vt:i4>5</vt:i4>
      </vt:variant>
      <vt:variant>
        <vt:lpwstr/>
      </vt:variant>
      <vt:variant>
        <vt:lpwstr>_Toc102656566</vt:lpwstr>
      </vt:variant>
      <vt:variant>
        <vt:i4>1114163</vt:i4>
      </vt:variant>
      <vt:variant>
        <vt:i4>122</vt:i4>
      </vt:variant>
      <vt:variant>
        <vt:i4>0</vt:i4>
      </vt:variant>
      <vt:variant>
        <vt:i4>5</vt:i4>
      </vt:variant>
      <vt:variant>
        <vt:lpwstr/>
      </vt:variant>
      <vt:variant>
        <vt:lpwstr>_Toc102656565</vt:lpwstr>
      </vt:variant>
      <vt:variant>
        <vt:i4>1114163</vt:i4>
      </vt:variant>
      <vt:variant>
        <vt:i4>116</vt:i4>
      </vt:variant>
      <vt:variant>
        <vt:i4>0</vt:i4>
      </vt:variant>
      <vt:variant>
        <vt:i4>5</vt:i4>
      </vt:variant>
      <vt:variant>
        <vt:lpwstr/>
      </vt:variant>
      <vt:variant>
        <vt:lpwstr>_Toc102656564</vt:lpwstr>
      </vt:variant>
      <vt:variant>
        <vt:i4>1114163</vt:i4>
      </vt:variant>
      <vt:variant>
        <vt:i4>110</vt:i4>
      </vt:variant>
      <vt:variant>
        <vt:i4>0</vt:i4>
      </vt:variant>
      <vt:variant>
        <vt:i4>5</vt:i4>
      </vt:variant>
      <vt:variant>
        <vt:lpwstr/>
      </vt:variant>
      <vt:variant>
        <vt:lpwstr>_Toc102656563</vt:lpwstr>
      </vt:variant>
      <vt:variant>
        <vt:i4>1114163</vt:i4>
      </vt:variant>
      <vt:variant>
        <vt:i4>104</vt:i4>
      </vt:variant>
      <vt:variant>
        <vt:i4>0</vt:i4>
      </vt:variant>
      <vt:variant>
        <vt:i4>5</vt:i4>
      </vt:variant>
      <vt:variant>
        <vt:lpwstr/>
      </vt:variant>
      <vt:variant>
        <vt:lpwstr>_Toc102656562</vt:lpwstr>
      </vt:variant>
      <vt:variant>
        <vt:i4>1114163</vt:i4>
      </vt:variant>
      <vt:variant>
        <vt:i4>98</vt:i4>
      </vt:variant>
      <vt:variant>
        <vt:i4>0</vt:i4>
      </vt:variant>
      <vt:variant>
        <vt:i4>5</vt:i4>
      </vt:variant>
      <vt:variant>
        <vt:lpwstr/>
      </vt:variant>
      <vt:variant>
        <vt:lpwstr>_Toc102656561</vt:lpwstr>
      </vt:variant>
      <vt:variant>
        <vt:i4>1114163</vt:i4>
      </vt:variant>
      <vt:variant>
        <vt:i4>92</vt:i4>
      </vt:variant>
      <vt:variant>
        <vt:i4>0</vt:i4>
      </vt:variant>
      <vt:variant>
        <vt:i4>5</vt:i4>
      </vt:variant>
      <vt:variant>
        <vt:lpwstr/>
      </vt:variant>
      <vt:variant>
        <vt:lpwstr>_Toc102656560</vt:lpwstr>
      </vt:variant>
      <vt:variant>
        <vt:i4>1179699</vt:i4>
      </vt:variant>
      <vt:variant>
        <vt:i4>86</vt:i4>
      </vt:variant>
      <vt:variant>
        <vt:i4>0</vt:i4>
      </vt:variant>
      <vt:variant>
        <vt:i4>5</vt:i4>
      </vt:variant>
      <vt:variant>
        <vt:lpwstr/>
      </vt:variant>
      <vt:variant>
        <vt:lpwstr>_Toc102656559</vt:lpwstr>
      </vt:variant>
      <vt:variant>
        <vt:i4>1179699</vt:i4>
      </vt:variant>
      <vt:variant>
        <vt:i4>80</vt:i4>
      </vt:variant>
      <vt:variant>
        <vt:i4>0</vt:i4>
      </vt:variant>
      <vt:variant>
        <vt:i4>5</vt:i4>
      </vt:variant>
      <vt:variant>
        <vt:lpwstr/>
      </vt:variant>
      <vt:variant>
        <vt:lpwstr>_Toc102656558</vt:lpwstr>
      </vt:variant>
      <vt:variant>
        <vt:i4>1179699</vt:i4>
      </vt:variant>
      <vt:variant>
        <vt:i4>74</vt:i4>
      </vt:variant>
      <vt:variant>
        <vt:i4>0</vt:i4>
      </vt:variant>
      <vt:variant>
        <vt:i4>5</vt:i4>
      </vt:variant>
      <vt:variant>
        <vt:lpwstr/>
      </vt:variant>
      <vt:variant>
        <vt:lpwstr>_Toc102656557</vt:lpwstr>
      </vt:variant>
      <vt:variant>
        <vt:i4>1179699</vt:i4>
      </vt:variant>
      <vt:variant>
        <vt:i4>68</vt:i4>
      </vt:variant>
      <vt:variant>
        <vt:i4>0</vt:i4>
      </vt:variant>
      <vt:variant>
        <vt:i4>5</vt:i4>
      </vt:variant>
      <vt:variant>
        <vt:lpwstr/>
      </vt:variant>
      <vt:variant>
        <vt:lpwstr>_Toc102656556</vt:lpwstr>
      </vt:variant>
      <vt:variant>
        <vt:i4>1179699</vt:i4>
      </vt:variant>
      <vt:variant>
        <vt:i4>62</vt:i4>
      </vt:variant>
      <vt:variant>
        <vt:i4>0</vt:i4>
      </vt:variant>
      <vt:variant>
        <vt:i4>5</vt:i4>
      </vt:variant>
      <vt:variant>
        <vt:lpwstr/>
      </vt:variant>
      <vt:variant>
        <vt:lpwstr>_Toc102656555</vt:lpwstr>
      </vt:variant>
      <vt:variant>
        <vt:i4>1179699</vt:i4>
      </vt:variant>
      <vt:variant>
        <vt:i4>56</vt:i4>
      </vt:variant>
      <vt:variant>
        <vt:i4>0</vt:i4>
      </vt:variant>
      <vt:variant>
        <vt:i4>5</vt:i4>
      </vt:variant>
      <vt:variant>
        <vt:lpwstr/>
      </vt:variant>
      <vt:variant>
        <vt:lpwstr>_Toc102656554</vt:lpwstr>
      </vt:variant>
      <vt:variant>
        <vt:i4>1179699</vt:i4>
      </vt:variant>
      <vt:variant>
        <vt:i4>50</vt:i4>
      </vt:variant>
      <vt:variant>
        <vt:i4>0</vt:i4>
      </vt:variant>
      <vt:variant>
        <vt:i4>5</vt:i4>
      </vt:variant>
      <vt:variant>
        <vt:lpwstr/>
      </vt:variant>
      <vt:variant>
        <vt:lpwstr>_Toc102656553</vt:lpwstr>
      </vt:variant>
      <vt:variant>
        <vt:i4>1179699</vt:i4>
      </vt:variant>
      <vt:variant>
        <vt:i4>44</vt:i4>
      </vt:variant>
      <vt:variant>
        <vt:i4>0</vt:i4>
      </vt:variant>
      <vt:variant>
        <vt:i4>5</vt:i4>
      </vt:variant>
      <vt:variant>
        <vt:lpwstr/>
      </vt:variant>
      <vt:variant>
        <vt:lpwstr>_Toc102656552</vt:lpwstr>
      </vt:variant>
      <vt:variant>
        <vt:i4>1179699</vt:i4>
      </vt:variant>
      <vt:variant>
        <vt:i4>38</vt:i4>
      </vt:variant>
      <vt:variant>
        <vt:i4>0</vt:i4>
      </vt:variant>
      <vt:variant>
        <vt:i4>5</vt:i4>
      </vt:variant>
      <vt:variant>
        <vt:lpwstr/>
      </vt:variant>
      <vt:variant>
        <vt:lpwstr>_Toc102656551</vt:lpwstr>
      </vt:variant>
      <vt:variant>
        <vt:i4>1179699</vt:i4>
      </vt:variant>
      <vt:variant>
        <vt:i4>32</vt:i4>
      </vt:variant>
      <vt:variant>
        <vt:i4>0</vt:i4>
      </vt:variant>
      <vt:variant>
        <vt:i4>5</vt:i4>
      </vt:variant>
      <vt:variant>
        <vt:lpwstr/>
      </vt:variant>
      <vt:variant>
        <vt:lpwstr>_Toc102656550</vt:lpwstr>
      </vt:variant>
      <vt:variant>
        <vt:i4>1245235</vt:i4>
      </vt:variant>
      <vt:variant>
        <vt:i4>26</vt:i4>
      </vt:variant>
      <vt:variant>
        <vt:i4>0</vt:i4>
      </vt:variant>
      <vt:variant>
        <vt:i4>5</vt:i4>
      </vt:variant>
      <vt:variant>
        <vt:lpwstr/>
      </vt:variant>
      <vt:variant>
        <vt:lpwstr>_Toc102656549</vt:lpwstr>
      </vt:variant>
      <vt:variant>
        <vt:i4>1245235</vt:i4>
      </vt:variant>
      <vt:variant>
        <vt:i4>20</vt:i4>
      </vt:variant>
      <vt:variant>
        <vt:i4>0</vt:i4>
      </vt:variant>
      <vt:variant>
        <vt:i4>5</vt:i4>
      </vt:variant>
      <vt:variant>
        <vt:lpwstr/>
      </vt:variant>
      <vt:variant>
        <vt:lpwstr>_Toc102656548</vt:lpwstr>
      </vt:variant>
      <vt:variant>
        <vt:i4>1245235</vt:i4>
      </vt:variant>
      <vt:variant>
        <vt:i4>14</vt:i4>
      </vt:variant>
      <vt:variant>
        <vt:i4>0</vt:i4>
      </vt:variant>
      <vt:variant>
        <vt:i4>5</vt:i4>
      </vt:variant>
      <vt:variant>
        <vt:lpwstr/>
      </vt:variant>
      <vt:variant>
        <vt:lpwstr>_Toc102656547</vt:lpwstr>
      </vt:variant>
      <vt:variant>
        <vt:i4>1245235</vt:i4>
      </vt:variant>
      <vt:variant>
        <vt:i4>8</vt:i4>
      </vt:variant>
      <vt:variant>
        <vt:i4>0</vt:i4>
      </vt:variant>
      <vt:variant>
        <vt:i4>5</vt:i4>
      </vt:variant>
      <vt:variant>
        <vt:lpwstr/>
      </vt:variant>
      <vt:variant>
        <vt:lpwstr>_Toc102656546</vt:lpwstr>
      </vt:variant>
      <vt:variant>
        <vt:i4>1245235</vt:i4>
      </vt:variant>
      <vt:variant>
        <vt:i4>2</vt:i4>
      </vt:variant>
      <vt:variant>
        <vt:i4>0</vt:i4>
      </vt:variant>
      <vt:variant>
        <vt:i4>5</vt:i4>
      </vt:variant>
      <vt:variant>
        <vt:lpwstr/>
      </vt:variant>
      <vt:variant>
        <vt:lpwstr>_Toc102656545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2022-06-15T07:42:00Z</dcterms:created>
  <dcterms:modified xsi:type="dcterms:W3CDTF">2022-06-15T07:42:00Z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0x010100A52A69CB7C3C144F8DDB6FC558123906</vt:lpwstr>
  </property>
</Properties>
</file>