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5D" w:rsidRPr="00C53E5D" w:rsidRDefault="00C53E5D" w:rsidP="00C53E5D">
      <w:pPr>
        <w:spacing w:before="0"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3E5D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DF1A42B" wp14:editId="7A33CB2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E5D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C53E5D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C53E5D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:rsidR="00C53E5D" w:rsidRPr="00C53E5D" w:rsidRDefault="00C53E5D" w:rsidP="00C53E5D">
      <w:pPr>
        <w:spacing w:before="60" w:after="1680" w:line="276" w:lineRule="auto"/>
        <w:jc w:val="center"/>
        <w:rPr>
          <w:rFonts w:ascii="Times New Roman" w:eastAsiaTheme="minorHAnsi" w:hAnsi="Times New Roman"/>
          <w:sz w:val="28"/>
          <w:szCs w:val="22"/>
          <w:lang w:eastAsia="en-US"/>
        </w:rPr>
      </w:pPr>
      <w:r w:rsidRPr="00C53E5D">
        <w:rPr>
          <w:rFonts w:ascii="Times New Roman" w:eastAsiaTheme="minorHAnsi" w:hAnsi="Times New Roman"/>
          <w:sz w:val="28"/>
          <w:szCs w:val="22"/>
          <w:lang w:eastAsia="en-US"/>
        </w:rPr>
        <w:t>VLADA REPUBLIKE HRVATSKE</w:t>
      </w:r>
    </w:p>
    <w:p w:rsidR="00C53E5D" w:rsidRPr="00C53E5D" w:rsidRDefault="00C53E5D" w:rsidP="00C53E5D">
      <w:pPr>
        <w:spacing w:before="0" w:after="200" w:line="276" w:lineRule="auto"/>
        <w:rPr>
          <w:rFonts w:ascii="Times New Roman" w:eastAsiaTheme="minorHAnsi" w:hAnsi="Times New Roman"/>
          <w:szCs w:val="24"/>
          <w:lang w:eastAsia="en-US"/>
        </w:rPr>
      </w:pPr>
    </w:p>
    <w:p w:rsidR="00C53E5D" w:rsidRPr="00C53E5D" w:rsidRDefault="00C53E5D" w:rsidP="00C53E5D">
      <w:pPr>
        <w:spacing w:before="0" w:after="200" w:line="276" w:lineRule="auto"/>
        <w:jc w:val="right"/>
        <w:rPr>
          <w:rFonts w:ascii="Times New Roman" w:eastAsiaTheme="minorHAnsi" w:hAnsi="Times New Roman"/>
          <w:szCs w:val="24"/>
          <w:lang w:eastAsia="en-US"/>
        </w:rPr>
      </w:pPr>
      <w:r w:rsidRPr="00C53E5D">
        <w:rPr>
          <w:rFonts w:ascii="Times New Roman" w:eastAsiaTheme="minorHAnsi" w:hAnsi="Times New Roman"/>
          <w:szCs w:val="24"/>
          <w:lang w:eastAsia="en-US"/>
        </w:rPr>
        <w:t xml:space="preserve">Zagreb, </w:t>
      </w:r>
      <w:r>
        <w:rPr>
          <w:rFonts w:ascii="Times New Roman" w:eastAsiaTheme="minorHAnsi" w:hAnsi="Times New Roman"/>
          <w:szCs w:val="24"/>
          <w:lang w:eastAsia="en-US"/>
        </w:rPr>
        <w:t>21</w:t>
      </w:r>
      <w:r w:rsidRPr="00C53E5D">
        <w:rPr>
          <w:rFonts w:ascii="Times New Roman" w:eastAsiaTheme="minorHAnsi" w:hAnsi="Times New Roman"/>
          <w:szCs w:val="24"/>
          <w:lang w:eastAsia="en-US"/>
        </w:rPr>
        <w:t xml:space="preserve">. </w:t>
      </w:r>
      <w:r>
        <w:rPr>
          <w:rFonts w:ascii="Times New Roman" w:eastAsiaTheme="minorHAnsi" w:hAnsi="Times New Roman"/>
          <w:szCs w:val="24"/>
          <w:lang w:eastAsia="en-US"/>
        </w:rPr>
        <w:t>lipnja</w:t>
      </w:r>
      <w:r w:rsidRPr="00C53E5D">
        <w:rPr>
          <w:rFonts w:ascii="Times New Roman" w:eastAsiaTheme="minorHAnsi" w:hAnsi="Times New Roman"/>
          <w:szCs w:val="24"/>
          <w:lang w:eastAsia="en-US"/>
        </w:rPr>
        <w:t xml:space="preserve"> 2022.</w:t>
      </w:r>
    </w:p>
    <w:p w:rsidR="00C53E5D" w:rsidRPr="00C53E5D" w:rsidRDefault="00C53E5D" w:rsidP="00C53E5D">
      <w:pPr>
        <w:spacing w:before="0" w:after="200" w:line="276" w:lineRule="auto"/>
        <w:jc w:val="right"/>
        <w:rPr>
          <w:rFonts w:ascii="Times New Roman" w:eastAsiaTheme="minorHAnsi" w:hAnsi="Times New Roman"/>
          <w:szCs w:val="24"/>
          <w:lang w:eastAsia="en-US"/>
        </w:rPr>
      </w:pPr>
    </w:p>
    <w:p w:rsidR="00C53E5D" w:rsidRPr="00C53E5D" w:rsidRDefault="00C53E5D" w:rsidP="00C53E5D">
      <w:pPr>
        <w:spacing w:before="0" w:after="200" w:line="276" w:lineRule="auto"/>
        <w:jc w:val="right"/>
        <w:rPr>
          <w:rFonts w:ascii="Times New Roman" w:eastAsiaTheme="minorHAnsi" w:hAnsi="Times New Roman"/>
          <w:szCs w:val="24"/>
          <w:lang w:eastAsia="en-US"/>
        </w:rPr>
      </w:pPr>
    </w:p>
    <w:p w:rsidR="00C53E5D" w:rsidRPr="00C53E5D" w:rsidRDefault="00C53E5D" w:rsidP="00C53E5D">
      <w:pPr>
        <w:spacing w:before="0" w:after="200" w:line="276" w:lineRule="auto"/>
        <w:jc w:val="right"/>
        <w:rPr>
          <w:rFonts w:ascii="Times New Roman" w:eastAsiaTheme="minorHAnsi" w:hAnsi="Times New Roman"/>
          <w:szCs w:val="24"/>
          <w:lang w:eastAsia="en-US"/>
        </w:rPr>
      </w:pPr>
    </w:p>
    <w:p w:rsidR="00C53E5D" w:rsidRPr="00C53E5D" w:rsidRDefault="00C53E5D" w:rsidP="00C53E5D">
      <w:pPr>
        <w:spacing w:before="0" w:after="200" w:line="276" w:lineRule="auto"/>
        <w:rPr>
          <w:rFonts w:ascii="Times New Roman" w:eastAsiaTheme="minorHAnsi" w:hAnsi="Times New Roman"/>
          <w:szCs w:val="24"/>
          <w:lang w:eastAsia="en-US"/>
        </w:rPr>
      </w:pPr>
      <w:r w:rsidRPr="00C53E5D">
        <w:rPr>
          <w:rFonts w:ascii="Times New Roman" w:eastAsiaTheme="minorHAnsi" w:hAnsi="Times New Roman"/>
          <w:szCs w:val="24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53E5D" w:rsidRPr="00C53E5D" w:rsidTr="00C20948">
        <w:tc>
          <w:tcPr>
            <w:tcW w:w="1951" w:type="dxa"/>
          </w:tcPr>
          <w:p w:rsidR="00C53E5D" w:rsidRPr="00C53E5D" w:rsidRDefault="00C53E5D" w:rsidP="006B6A6F">
            <w:pPr>
              <w:spacing w:before="0"/>
              <w:jc w:val="righ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C53E5D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Pr="00C53E5D">
              <w:rPr>
                <w:rFonts w:ascii="Times New Roman" w:eastAsiaTheme="minorHAnsi" w:hAnsi="Times New Roman"/>
                <w:b/>
                <w:smallCaps/>
                <w:szCs w:val="24"/>
                <w:lang w:eastAsia="en-US"/>
              </w:rPr>
              <w:t>Predlagatelj</w:t>
            </w:r>
            <w:r w:rsidRPr="00C53E5D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:rsidR="00C53E5D" w:rsidRPr="00C53E5D" w:rsidRDefault="00C53E5D" w:rsidP="006B6A6F">
            <w:pPr>
              <w:spacing w:before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Sigurnosno-obavještajna agencija</w:t>
            </w:r>
            <w:r w:rsidRPr="00C53E5D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</w:p>
        </w:tc>
      </w:tr>
    </w:tbl>
    <w:p w:rsidR="00C53E5D" w:rsidRPr="00C53E5D" w:rsidRDefault="00C53E5D" w:rsidP="00C53E5D">
      <w:pPr>
        <w:spacing w:before="0" w:after="200" w:line="276" w:lineRule="auto"/>
        <w:rPr>
          <w:rFonts w:ascii="Times New Roman" w:eastAsiaTheme="minorHAnsi" w:hAnsi="Times New Roman"/>
          <w:szCs w:val="24"/>
          <w:lang w:eastAsia="en-US"/>
        </w:rPr>
      </w:pPr>
      <w:r w:rsidRPr="00C53E5D">
        <w:rPr>
          <w:rFonts w:ascii="Times New Roman" w:eastAsiaTheme="minorHAnsi" w:hAnsi="Times New Roman"/>
          <w:szCs w:val="24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53E5D" w:rsidRPr="00C53E5D" w:rsidTr="006B6A6F">
        <w:tc>
          <w:tcPr>
            <w:tcW w:w="1951" w:type="dxa"/>
          </w:tcPr>
          <w:p w:rsidR="00C53E5D" w:rsidRPr="00C53E5D" w:rsidRDefault="00C53E5D" w:rsidP="006B6A6F">
            <w:pPr>
              <w:spacing w:before="0" w:line="360" w:lineRule="auto"/>
              <w:jc w:val="righ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C53E5D">
              <w:rPr>
                <w:rFonts w:ascii="Times New Roman" w:eastAsiaTheme="minorHAnsi" w:hAnsi="Times New Roman"/>
                <w:b/>
                <w:smallCaps/>
                <w:szCs w:val="24"/>
                <w:lang w:eastAsia="en-US"/>
              </w:rPr>
              <w:t>Predmet</w:t>
            </w:r>
            <w:r w:rsidRPr="00C53E5D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:rsidR="00C53E5D" w:rsidRPr="00C53E5D" w:rsidRDefault="00C53E5D" w:rsidP="006B6A6F">
            <w:pPr>
              <w:spacing w:before="0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C53E5D">
              <w:rPr>
                <w:rFonts w:ascii="Times New Roman" w:eastAsiaTheme="minorHAnsi" w:hAnsi="Times New Roman"/>
                <w:szCs w:val="24"/>
                <w:lang w:eastAsia="en-US"/>
              </w:rPr>
              <w:t xml:space="preserve">Prijedlog </w:t>
            </w:r>
            <w:r>
              <w:rPr>
                <w:rFonts w:ascii="Times New Roman" w:eastAsiaTheme="minorHAnsi" w:hAnsi="Times New Roman"/>
                <w:szCs w:val="24"/>
                <w:lang w:eastAsia="en-US"/>
              </w:rPr>
              <w:t>odluke o</w:t>
            </w:r>
            <w:r w:rsidRPr="00C53E5D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pristupanju osnivanju Centra izvrsnosti za prikupljanje, obradu i analizu podataka iz otvorenih izvora</w:t>
            </w:r>
          </w:p>
          <w:p w:rsidR="00C53E5D" w:rsidRPr="00C53E5D" w:rsidRDefault="00C53E5D" w:rsidP="006B6A6F">
            <w:pPr>
              <w:spacing w:before="0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  <w:p w:rsidR="00C53E5D" w:rsidRPr="00C53E5D" w:rsidRDefault="00C53E5D" w:rsidP="006B6A6F">
            <w:pPr>
              <w:spacing w:before="0" w:line="276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</w:tbl>
    <w:p w:rsidR="00C53E5D" w:rsidRPr="00C53E5D" w:rsidRDefault="00C53E5D" w:rsidP="00C53E5D">
      <w:pPr>
        <w:spacing w:before="0" w:after="200" w:line="276" w:lineRule="auto"/>
        <w:rPr>
          <w:rFonts w:ascii="Times New Roman" w:eastAsiaTheme="minorHAnsi" w:hAnsi="Times New Roman"/>
          <w:szCs w:val="24"/>
          <w:lang w:eastAsia="en-US"/>
        </w:rPr>
      </w:pPr>
    </w:p>
    <w:p w:rsidR="00C53E5D" w:rsidRPr="00C53E5D" w:rsidRDefault="00C53E5D" w:rsidP="00C53E5D">
      <w:pPr>
        <w:spacing w:before="0" w:after="200" w:line="276" w:lineRule="auto"/>
        <w:rPr>
          <w:rFonts w:ascii="Times New Roman" w:eastAsiaTheme="minorHAnsi" w:hAnsi="Times New Roman"/>
          <w:szCs w:val="24"/>
          <w:lang w:eastAsia="en-US"/>
        </w:rPr>
      </w:pPr>
    </w:p>
    <w:p w:rsidR="00C53E5D" w:rsidRPr="00C53E5D" w:rsidRDefault="00C53E5D" w:rsidP="00C53E5D">
      <w:pPr>
        <w:spacing w:before="0" w:after="200" w:line="276" w:lineRule="auto"/>
        <w:rPr>
          <w:rFonts w:ascii="Times New Roman" w:eastAsiaTheme="minorHAnsi" w:hAnsi="Times New Roman"/>
          <w:szCs w:val="24"/>
          <w:lang w:eastAsia="en-US"/>
        </w:rPr>
      </w:pPr>
    </w:p>
    <w:p w:rsidR="00C53E5D" w:rsidRPr="00C53E5D" w:rsidRDefault="00C53E5D" w:rsidP="00C53E5D">
      <w:pPr>
        <w:spacing w:before="0" w:after="200" w:line="276" w:lineRule="auto"/>
        <w:rPr>
          <w:rFonts w:ascii="Times New Roman" w:eastAsiaTheme="minorHAnsi" w:hAnsi="Times New Roman"/>
          <w:szCs w:val="24"/>
          <w:lang w:eastAsia="en-US"/>
        </w:rPr>
      </w:pPr>
    </w:p>
    <w:p w:rsidR="00C53E5D" w:rsidRPr="00C53E5D" w:rsidRDefault="00C53E5D" w:rsidP="00C53E5D">
      <w:pPr>
        <w:spacing w:before="0" w:after="200" w:line="276" w:lineRule="auto"/>
        <w:rPr>
          <w:rFonts w:ascii="Times New Roman" w:eastAsiaTheme="minorHAnsi" w:hAnsi="Times New Roman"/>
          <w:szCs w:val="24"/>
          <w:lang w:eastAsia="en-US"/>
        </w:rPr>
      </w:pPr>
    </w:p>
    <w:p w:rsidR="00C53E5D" w:rsidRPr="00C53E5D" w:rsidRDefault="00C53E5D" w:rsidP="00C53E5D">
      <w:pPr>
        <w:tabs>
          <w:tab w:val="center" w:pos="4536"/>
          <w:tab w:val="right" w:pos="9072"/>
        </w:tabs>
        <w:spacing w:befor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53E5D" w:rsidRPr="00C53E5D" w:rsidRDefault="00C53E5D" w:rsidP="00C53E5D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53E5D" w:rsidRDefault="00C53E5D" w:rsidP="00C53E5D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6A6F" w:rsidRDefault="006B6A6F" w:rsidP="00C53E5D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6A6F" w:rsidRPr="00C53E5D" w:rsidRDefault="006B6A6F" w:rsidP="00C53E5D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53E5D" w:rsidRPr="00C53E5D" w:rsidRDefault="00C53E5D" w:rsidP="00C53E5D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before="0"/>
        <w:jc w:val="center"/>
        <w:rPr>
          <w:rFonts w:ascii="Times New Roman" w:eastAsiaTheme="minorHAnsi" w:hAnsi="Times New Roman"/>
          <w:color w:val="404040" w:themeColor="text1" w:themeTint="BF"/>
          <w:spacing w:val="20"/>
          <w:sz w:val="20"/>
          <w:szCs w:val="22"/>
          <w:lang w:eastAsia="en-US"/>
        </w:rPr>
      </w:pPr>
      <w:r w:rsidRPr="00C53E5D">
        <w:rPr>
          <w:rFonts w:ascii="Times New Roman" w:eastAsiaTheme="minorHAnsi" w:hAnsi="Times New Roman"/>
          <w:color w:val="404040" w:themeColor="text1" w:themeTint="BF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:rsidR="00C53E5D" w:rsidRDefault="00C53E5D" w:rsidP="00C53E5D">
      <w:pPr>
        <w:tabs>
          <w:tab w:val="left" w:pos="964"/>
        </w:tabs>
        <w:spacing w:before="120" w:after="120"/>
        <w:jc w:val="right"/>
        <w:rPr>
          <w:rFonts w:ascii="Times New Roman" w:hAnsi="Times New Roman"/>
          <w:b/>
          <w:szCs w:val="24"/>
        </w:rPr>
      </w:pPr>
    </w:p>
    <w:p w:rsidR="00C53E5D" w:rsidRPr="00C53E5D" w:rsidRDefault="00C53E5D" w:rsidP="00C53E5D">
      <w:pPr>
        <w:tabs>
          <w:tab w:val="left" w:pos="964"/>
        </w:tabs>
        <w:spacing w:before="120" w:after="12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PRIJEDLOG</w:t>
      </w:r>
    </w:p>
    <w:p w:rsidR="00C53E5D" w:rsidRDefault="00C53E5D" w:rsidP="00744B2F">
      <w:pPr>
        <w:tabs>
          <w:tab w:val="left" w:pos="964"/>
        </w:tabs>
        <w:spacing w:before="0"/>
        <w:jc w:val="right"/>
        <w:rPr>
          <w:rFonts w:ascii="Times New Roman" w:hAnsi="Times New Roman"/>
          <w:b/>
          <w:szCs w:val="24"/>
        </w:rPr>
      </w:pPr>
    </w:p>
    <w:p w:rsidR="00744B2F" w:rsidRDefault="00744B2F" w:rsidP="00744B2F">
      <w:pPr>
        <w:tabs>
          <w:tab w:val="left" w:pos="964"/>
        </w:tabs>
        <w:spacing w:before="0"/>
        <w:jc w:val="right"/>
        <w:rPr>
          <w:rFonts w:ascii="Times New Roman" w:hAnsi="Times New Roman"/>
          <w:b/>
          <w:szCs w:val="24"/>
        </w:rPr>
      </w:pPr>
    </w:p>
    <w:p w:rsidR="00744B2F" w:rsidRDefault="00744B2F" w:rsidP="00744B2F">
      <w:pPr>
        <w:tabs>
          <w:tab w:val="left" w:pos="964"/>
        </w:tabs>
        <w:spacing w:before="0"/>
        <w:jc w:val="right"/>
        <w:rPr>
          <w:rFonts w:ascii="Times New Roman" w:hAnsi="Times New Roman"/>
          <w:b/>
          <w:szCs w:val="24"/>
        </w:rPr>
      </w:pPr>
    </w:p>
    <w:p w:rsidR="00EB761D" w:rsidRDefault="00F916E2" w:rsidP="00744B2F">
      <w:pPr>
        <w:tabs>
          <w:tab w:val="left" w:pos="964"/>
        </w:tabs>
        <w:spacing w:before="0"/>
        <w:ind w:firstLine="1418"/>
        <w:rPr>
          <w:rFonts w:ascii="Times New Roman" w:hAnsi="Times New Roman"/>
          <w:szCs w:val="24"/>
        </w:rPr>
      </w:pPr>
      <w:r w:rsidRPr="00C53E5D">
        <w:rPr>
          <w:rFonts w:ascii="Times New Roman" w:hAnsi="Times New Roman"/>
          <w:szCs w:val="24"/>
        </w:rPr>
        <w:t xml:space="preserve">Na temelju članka 1. i </w:t>
      </w:r>
      <w:r w:rsidR="00C53E5D">
        <w:rPr>
          <w:rFonts w:ascii="Times New Roman" w:hAnsi="Times New Roman"/>
          <w:szCs w:val="24"/>
        </w:rPr>
        <w:t xml:space="preserve">članka </w:t>
      </w:r>
      <w:r w:rsidRPr="00C53E5D">
        <w:rPr>
          <w:rFonts w:ascii="Times New Roman" w:hAnsi="Times New Roman"/>
          <w:szCs w:val="24"/>
        </w:rPr>
        <w:t xml:space="preserve">31. stavka 2. Zakona o Vladi Republike </w:t>
      </w:r>
      <w:r w:rsidR="00C53E5D">
        <w:rPr>
          <w:rFonts w:ascii="Times New Roman" w:hAnsi="Times New Roman"/>
          <w:szCs w:val="24"/>
        </w:rPr>
        <w:t>Hrvatske („Narodne novine“ br.</w:t>
      </w:r>
      <w:r w:rsidRPr="00C53E5D">
        <w:rPr>
          <w:rFonts w:ascii="Times New Roman" w:hAnsi="Times New Roman"/>
          <w:szCs w:val="24"/>
        </w:rPr>
        <w:t xml:space="preserve"> 150/11</w:t>
      </w:r>
      <w:r w:rsidR="00C53E5D">
        <w:rPr>
          <w:rFonts w:ascii="Times New Roman" w:hAnsi="Times New Roman"/>
          <w:szCs w:val="24"/>
        </w:rPr>
        <w:t>.</w:t>
      </w:r>
      <w:r w:rsidRPr="00C53E5D">
        <w:rPr>
          <w:rFonts w:ascii="Times New Roman" w:hAnsi="Times New Roman"/>
          <w:szCs w:val="24"/>
        </w:rPr>
        <w:t>, 119/14</w:t>
      </w:r>
      <w:r w:rsidR="00C53E5D">
        <w:rPr>
          <w:rFonts w:ascii="Times New Roman" w:hAnsi="Times New Roman"/>
          <w:szCs w:val="24"/>
        </w:rPr>
        <w:t>.</w:t>
      </w:r>
      <w:r w:rsidRPr="00C53E5D">
        <w:rPr>
          <w:rFonts w:ascii="Times New Roman" w:hAnsi="Times New Roman"/>
          <w:szCs w:val="24"/>
        </w:rPr>
        <w:t>, 93/16</w:t>
      </w:r>
      <w:r w:rsidR="00C53E5D">
        <w:rPr>
          <w:rFonts w:ascii="Times New Roman" w:hAnsi="Times New Roman"/>
          <w:szCs w:val="24"/>
        </w:rPr>
        <w:t>. i</w:t>
      </w:r>
      <w:r w:rsidRPr="00C53E5D">
        <w:rPr>
          <w:rFonts w:ascii="Times New Roman" w:hAnsi="Times New Roman"/>
          <w:szCs w:val="24"/>
        </w:rPr>
        <w:t xml:space="preserve"> 116/18</w:t>
      </w:r>
      <w:r w:rsidR="00C53E5D">
        <w:rPr>
          <w:rFonts w:ascii="Times New Roman" w:hAnsi="Times New Roman"/>
          <w:szCs w:val="24"/>
        </w:rPr>
        <w:t>.</w:t>
      </w:r>
      <w:r w:rsidRPr="00C53E5D">
        <w:rPr>
          <w:rFonts w:ascii="Times New Roman" w:hAnsi="Times New Roman"/>
          <w:szCs w:val="24"/>
        </w:rPr>
        <w:t>) Vlada Republike Hrvatske je na sjednici održanoj __________ 2022. donijela</w:t>
      </w:r>
    </w:p>
    <w:p w:rsidR="00744B2F" w:rsidRDefault="00744B2F" w:rsidP="00744B2F">
      <w:pPr>
        <w:tabs>
          <w:tab w:val="left" w:pos="964"/>
        </w:tabs>
        <w:spacing w:before="0"/>
        <w:ind w:firstLine="1418"/>
        <w:rPr>
          <w:rFonts w:ascii="Times New Roman" w:hAnsi="Times New Roman"/>
          <w:szCs w:val="24"/>
        </w:rPr>
      </w:pPr>
    </w:p>
    <w:p w:rsidR="00744B2F" w:rsidRDefault="00744B2F" w:rsidP="00744B2F">
      <w:pPr>
        <w:tabs>
          <w:tab w:val="left" w:pos="964"/>
        </w:tabs>
        <w:spacing w:before="0"/>
        <w:ind w:firstLine="1418"/>
        <w:rPr>
          <w:rFonts w:ascii="Times New Roman" w:hAnsi="Times New Roman"/>
          <w:szCs w:val="24"/>
        </w:rPr>
      </w:pPr>
    </w:p>
    <w:p w:rsidR="00744B2F" w:rsidRPr="00C53E5D" w:rsidRDefault="00744B2F" w:rsidP="00744B2F">
      <w:pPr>
        <w:tabs>
          <w:tab w:val="left" w:pos="964"/>
        </w:tabs>
        <w:spacing w:before="0"/>
        <w:ind w:firstLine="1418"/>
        <w:rPr>
          <w:rFonts w:ascii="Times New Roman" w:hAnsi="Times New Roman"/>
          <w:szCs w:val="24"/>
        </w:rPr>
      </w:pPr>
    </w:p>
    <w:p w:rsidR="00C37397" w:rsidRPr="00C53E5D" w:rsidRDefault="00F916E2" w:rsidP="00744B2F">
      <w:pPr>
        <w:tabs>
          <w:tab w:val="left" w:pos="964"/>
        </w:tabs>
        <w:spacing w:before="0"/>
        <w:jc w:val="center"/>
        <w:rPr>
          <w:rFonts w:ascii="Times New Roman" w:hAnsi="Times New Roman"/>
          <w:b/>
          <w:szCs w:val="24"/>
        </w:rPr>
      </w:pPr>
      <w:r w:rsidRPr="00C53E5D">
        <w:rPr>
          <w:rFonts w:ascii="Times New Roman" w:hAnsi="Times New Roman"/>
          <w:b/>
          <w:szCs w:val="24"/>
        </w:rPr>
        <w:t>O D L U K U</w:t>
      </w:r>
    </w:p>
    <w:p w:rsidR="00C37397" w:rsidRPr="00C53E5D" w:rsidRDefault="00F916E2" w:rsidP="00744B2F">
      <w:pPr>
        <w:pStyle w:val="Oznakadokumenta"/>
        <w:spacing w:before="0" w:after="0"/>
        <w:jc w:val="center"/>
        <w:rPr>
          <w:rFonts w:ascii="Times New Roman" w:hAnsi="Times New Roman"/>
          <w:b/>
          <w:szCs w:val="24"/>
        </w:rPr>
      </w:pPr>
      <w:r w:rsidRPr="00C53E5D">
        <w:rPr>
          <w:rFonts w:ascii="Times New Roman" w:hAnsi="Times New Roman"/>
          <w:b/>
          <w:szCs w:val="24"/>
        </w:rPr>
        <w:t>o pristupanju osnivanju Centra izvrsnosti za prikupljanje, obradu i analizu podataka iz otvorenih izvora</w:t>
      </w:r>
    </w:p>
    <w:p w:rsidR="00372581" w:rsidRDefault="005D1542" w:rsidP="00744B2F">
      <w:pPr>
        <w:pStyle w:val="Oznakadokumenta"/>
        <w:tabs>
          <w:tab w:val="num" w:pos="3479"/>
        </w:tabs>
        <w:spacing w:before="0" w:after="0"/>
        <w:jc w:val="center"/>
        <w:rPr>
          <w:rFonts w:ascii="Times New Roman" w:hAnsi="Times New Roman"/>
          <w:b/>
          <w:szCs w:val="24"/>
        </w:rPr>
      </w:pPr>
    </w:p>
    <w:p w:rsidR="00744B2F" w:rsidRDefault="00744B2F" w:rsidP="00744B2F">
      <w:pPr>
        <w:pStyle w:val="Oznakadokumenta"/>
        <w:tabs>
          <w:tab w:val="num" w:pos="3479"/>
        </w:tabs>
        <w:spacing w:before="0" w:after="0"/>
        <w:jc w:val="center"/>
        <w:rPr>
          <w:rFonts w:ascii="Times New Roman" w:hAnsi="Times New Roman"/>
          <w:b/>
          <w:szCs w:val="24"/>
        </w:rPr>
      </w:pPr>
    </w:p>
    <w:p w:rsidR="00744B2F" w:rsidRPr="00C53E5D" w:rsidRDefault="00744B2F" w:rsidP="00744B2F">
      <w:pPr>
        <w:pStyle w:val="Oznakadokumenta"/>
        <w:tabs>
          <w:tab w:val="num" w:pos="3479"/>
        </w:tabs>
        <w:spacing w:before="0" w:after="0"/>
        <w:jc w:val="center"/>
        <w:rPr>
          <w:rFonts w:ascii="Times New Roman" w:hAnsi="Times New Roman"/>
          <w:b/>
          <w:szCs w:val="24"/>
        </w:rPr>
      </w:pPr>
    </w:p>
    <w:p w:rsidR="00C37397" w:rsidRDefault="00F916E2" w:rsidP="00744B2F">
      <w:pPr>
        <w:pStyle w:val="Oznakadokumenta"/>
        <w:tabs>
          <w:tab w:val="num" w:pos="3479"/>
        </w:tabs>
        <w:spacing w:before="0" w:after="0"/>
        <w:jc w:val="center"/>
        <w:rPr>
          <w:rFonts w:ascii="Times New Roman" w:hAnsi="Times New Roman"/>
          <w:b/>
          <w:szCs w:val="24"/>
        </w:rPr>
      </w:pPr>
      <w:r w:rsidRPr="00C53E5D">
        <w:rPr>
          <w:rFonts w:ascii="Times New Roman" w:hAnsi="Times New Roman"/>
          <w:b/>
          <w:szCs w:val="24"/>
        </w:rPr>
        <w:t>I.</w:t>
      </w:r>
    </w:p>
    <w:p w:rsidR="00C53E5D" w:rsidRPr="00C53E5D" w:rsidRDefault="00C53E5D" w:rsidP="00744B2F">
      <w:pPr>
        <w:pStyle w:val="Oznakadokumenta"/>
        <w:tabs>
          <w:tab w:val="num" w:pos="3479"/>
        </w:tabs>
        <w:spacing w:before="0" w:after="0"/>
        <w:jc w:val="center"/>
        <w:rPr>
          <w:rFonts w:ascii="Times New Roman" w:hAnsi="Times New Roman"/>
          <w:b/>
          <w:szCs w:val="24"/>
        </w:rPr>
      </w:pPr>
    </w:p>
    <w:p w:rsidR="00C37397" w:rsidRDefault="00F916E2" w:rsidP="00744B2F">
      <w:pPr>
        <w:pStyle w:val="Oznakadokumenta"/>
        <w:tabs>
          <w:tab w:val="num" w:pos="3479"/>
        </w:tabs>
        <w:spacing w:before="0" w:after="0"/>
        <w:ind w:firstLine="1418"/>
        <w:jc w:val="both"/>
        <w:rPr>
          <w:rFonts w:ascii="Times New Roman" w:hAnsi="Times New Roman"/>
          <w:szCs w:val="24"/>
        </w:rPr>
      </w:pPr>
      <w:r w:rsidRPr="00C53E5D">
        <w:rPr>
          <w:rFonts w:ascii="Times New Roman" w:hAnsi="Times New Roman"/>
          <w:szCs w:val="24"/>
        </w:rPr>
        <w:t>Ovom Odlukom pristupa se osnivanju Centra izvrsnosti za prikupljanje, obradu i analizu podataka iz otvorenih izvora/Centra izvrsnosti za OSINT (u daljnjem tekstu</w:t>
      </w:r>
      <w:r w:rsidR="00C53E5D">
        <w:rPr>
          <w:rFonts w:ascii="Times New Roman" w:hAnsi="Times New Roman"/>
          <w:szCs w:val="24"/>
        </w:rPr>
        <w:t>:</w:t>
      </w:r>
      <w:r w:rsidRPr="00C53E5D">
        <w:rPr>
          <w:rFonts w:ascii="Times New Roman" w:hAnsi="Times New Roman"/>
          <w:szCs w:val="24"/>
        </w:rPr>
        <w:t xml:space="preserve"> Centar).</w:t>
      </w:r>
    </w:p>
    <w:p w:rsidR="00C53E5D" w:rsidRPr="00C53E5D" w:rsidRDefault="00C53E5D" w:rsidP="00744B2F">
      <w:pPr>
        <w:pStyle w:val="Oznakadokumenta"/>
        <w:tabs>
          <w:tab w:val="num" w:pos="3479"/>
        </w:tabs>
        <w:spacing w:before="0" w:after="0"/>
        <w:ind w:firstLine="1418"/>
        <w:jc w:val="both"/>
        <w:rPr>
          <w:rFonts w:ascii="Times New Roman" w:hAnsi="Times New Roman"/>
          <w:szCs w:val="24"/>
        </w:rPr>
      </w:pPr>
    </w:p>
    <w:p w:rsidR="00C37397" w:rsidRDefault="00F916E2" w:rsidP="00744B2F">
      <w:pPr>
        <w:pStyle w:val="Oznakadokumenta"/>
        <w:tabs>
          <w:tab w:val="num" w:pos="3479"/>
        </w:tabs>
        <w:spacing w:before="0" w:after="0"/>
        <w:jc w:val="center"/>
        <w:rPr>
          <w:rFonts w:ascii="Times New Roman" w:hAnsi="Times New Roman"/>
          <w:b/>
          <w:szCs w:val="24"/>
        </w:rPr>
      </w:pPr>
      <w:r w:rsidRPr="00C53E5D">
        <w:rPr>
          <w:rFonts w:ascii="Times New Roman" w:hAnsi="Times New Roman"/>
          <w:b/>
          <w:szCs w:val="24"/>
        </w:rPr>
        <w:t>II.</w:t>
      </w:r>
    </w:p>
    <w:p w:rsidR="00C53E5D" w:rsidRPr="00C53E5D" w:rsidRDefault="00C53E5D" w:rsidP="00744B2F">
      <w:pPr>
        <w:pStyle w:val="Oznakadokumenta"/>
        <w:tabs>
          <w:tab w:val="num" w:pos="3479"/>
        </w:tabs>
        <w:spacing w:before="0" w:after="0"/>
        <w:jc w:val="center"/>
        <w:rPr>
          <w:rFonts w:ascii="Times New Roman" w:hAnsi="Times New Roman"/>
          <w:b/>
          <w:szCs w:val="24"/>
        </w:rPr>
      </w:pPr>
    </w:p>
    <w:p w:rsidR="00C37397" w:rsidRDefault="00F916E2" w:rsidP="00744B2F">
      <w:pPr>
        <w:pStyle w:val="Oznakadokumenta"/>
        <w:tabs>
          <w:tab w:val="num" w:pos="3479"/>
        </w:tabs>
        <w:spacing w:before="0" w:after="0"/>
        <w:ind w:firstLine="1418"/>
        <w:jc w:val="both"/>
        <w:rPr>
          <w:rFonts w:ascii="Times New Roman" w:hAnsi="Times New Roman"/>
          <w:szCs w:val="24"/>
        </w:rPr>
      </w:pPr>
      <w:r w:rsidRPr="00C53E5D">
        <w:rPr>
          <w:rFonts w:ascii="Times New Roman" w:hAnsi="Times New Roman"/>
          <w:szCs w:val="24"/>
        </w:rPr>
        <w:t xml:space="preserve">Osnivač Centra </w:t>
      </w:r>
      <w:r w:rsidR="00676CC7">
        <w:rPr>
          <w:rFonts w:ascii="Times New Roman" w:hAnsi="Times New Roman"/>
          <w:szCs w:val="24"/>
        </w:rPr>
        <w:t>bit će</w:t>
      </w:r>
      <w:r w:rsidRPr="00C53E5D">
        <w:rPr>
          <w:rFonts w:ascii="Times New Roman" w:hAnsi="Times New Roman"/>
          <w:szCs w:val="24"/>
        </w:rPr>
        <w:t xml:space="preserve"> Republika Hrvatska, a osnivačka prava obavlja</w:t>
      </w:r>
      <w:r w:rsidR="00676CC7">
        <w:rPr>
          <w:rFonts w:ascii="Times New Roman" w:hAnsi="Times New Roman"/>
          <w:szCs w:val="24"/>
        </w:rPr>
        <w:t>t će</w:t>
      </w:r>
      <w:r w:rsidRPr="00C53E5D">
        <w:rPr>
          <w:rFonts w:ascii="Times New Roman" w:hAnsi="Times New Roman"/>
          <w:szCs w:val="24"/>
        </w:rPr>
        <w:t xml:space="preserve"> Sigurnosno-obavještajna agencija (u daljnjem tekstu: SOA).</w:t>
      </w:r>
    </w:p>
    <w:p w:rsidR="00C53E5D" w:rsidRPr="00C53E5D" w:rsidRDefault="00C53E5D" w:rsidP="00744B2F">
      <w:pPr>
        <w:pStyle w:val="Oznakadokumenta"/>
        <w:tabs>
          <w:tab w:val="num" w:pos="3479"/>
        </w:tabs>
        <w:spacing w:before="0" w:after="0"/>
        <w:ind w:firstLine="1418"/>
        <w:jc w:val="both"/>
        <w:rPr>
          <w:rFonts w:ascii="Times New Roman" w:hAnsi="Times New Roman"/>
          <w:szCs w:val="24"/>
        </w:rPr>
      </w:pPr>
    </w:p>
    <w:p w:rsidR="00211D85" w:rsidRDefault="00676CC7" w:rsidP="00744B2F">
      <w:pPr>
        <w:pStyle w:val="Oznakadokumenta"/>
        <w:tabs>
          <w:tab w:val="num" w:pos="3479"/>
        </w:tabs>
        <w:spacing w:before="0" w:after="0"/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Djelatnost</w:t>
      </w:r>
      <w:r w:rsidR="00F916E2" w:rsidRPr="00C53E5D">
        <w:rPr>
          <w:rFonts w:ascii="Times New Roman" w:hAnsi="Times New Roman"/>
          <w:szCs w:val="24"/>
        </w:rPr>
        <w:t>, ustroj</w:t>
      </w:r>
      <w:r w:rsidR="00F15963">
        <w:rPr>
          <w:rFonts w:ascii="Times New Roman" w:hAnsi="Times New Roman"/>
          <w:szCs w:val="24"/>
        </w:rPr>
        <w:t>stvo</w:t>
      </w:r>
      <w:r w:rsidR="00F916E2" w:rsidRPr="00C53E5D">
        <w:rPr>
          <w:rFonts w:ascii="Times New Roman" w:hAnsi="Times New Roman"/>
          <w:szCs w:val="24"/>
        </w:rPr>
        <w:t xml:space="preserve">, financiranje, međunarodna suradnja Centra kao i druga pitanja vezana za njegov djelokrug </w:t>
      </w:r>
      <w:r>
        <w:rPr>
          <w:rFonts w:ascii="Times New Roman" w:hAnsi="Times New Roman"/>
          <w:szCs w:val="24"/>
        </w:rPr>
        <w:t xml:space="preserve">i upravljanje </w:t>
      </w:r>
      <w:r w:rsidR="00F916E2" w:rsidRPr="00C53E5D">
        <w:rPr>
          <w:rFonts w:ascii="Times New Roman" w:hAnsi="Times New Roman"/>
          <w:szCs w:val="24"/>
        </w:rPr>
        <w:t>uredit će se posebnim zakonom.</w:t>
      </w:r>
    </w:p>
    <w:p w:rsidR="00C53E5D" w:rsidRPr="00C53E5D" w:rsidRDefault="00C53E5D" w:rsidP="00744B2F">
      <w:pPr>
        <w:pStyle w:val="Oznakadokumenta"/>
        <w:tabs>
          <w:tab w:val="num" w:pos="3479"/>
        </w:tabs>
        <w:spacing w:before="0" w:after="0"/>
        <w:ind w:firstLine="1418"/>
        <w:jc w:val="both"/>
        <w:rPr>
          <w:rFonts w:ascii="Times New Roman" w:hAnsi="Times New Roman"/>
          <w:szCs w:val="24"/>
        </w:rPr>
      </w:pPr>
    </w:p>
    <w:p w:rsidR="00C37397" w:rsidRDefault="00F916E2" w:rsidP="00744B2F">
      <w:pPr>
        <w:pStyle w:val="Oznakadokumenta"/>
        <w:tabs>
          <w:tab w:val="num" w:pos="3479"/>
        </w:tabs>
        <w:spacing w:before="0" w:after="0"/>
        <w:ind w:firstLine="1418"/>
        <w:jc w:val="both"/>
        <w:rPr>
          <w:rFonts w:ascii="Times New Roman" w:hAnsi="Times New Roman"/>
          <w:szCs w:val="24"/>
        </w:rPr>
      </w:pPr>
      <w:r w:rsidRPr="00C53E5D">
        <w:rPr>
          <w:rFonts w:ascii="Times New Roman" w:hAnsi="Times New Roman"/>
          <w:szCs w:val="24"/>
        </w:rPr>
        <w:t xml:space="preserve">SOA se ovlašćuje za poduzimanje svih provedbenih </w:t>
      </w:r>
      <w:r w:rsidR="00676CC7">
        <w:rPr>
          <w:rFonts w:ascii="Times New Roman" w:hAnsi="Times New Roman"/>
          <w:szCs w:val="24"/>
        </w:rPr>
        <w:t>predradnji</w:t>
      </w:r>
      <w:r w:rsidRPr="00C53E5D">
        <w:rPr>
          <w:rFonts w:ascii="Times New Roman" w:hAnsi="Times New Roman"/>
          <w:szCs w:val="24"/>
        </w:rPr>
        <w:t xml:space="preserve"> u vezi s </w:t>
      </w:r>
      <w:r w:rsidR="00676CC7">
        <w:rPr>
          <w:rFonts w:ascii="Times New Roman" w:hAnsi="Times New Roman"/>
          <w:szCs w:val="24"/>
        </w:rPr>
        <w:t>osnivanjem</w:t>
      </w:r>
      <w:r w:rsidRPr="00C53E5D">
        <w:rPr>
          <w:rFonts w:ascii="Times New Roman" w:hAnsi="Times New Roman"/>
          <w:szCs w:val="24"/>
        </w:rPr>
        <w:t xml:space="preserve"> Centra iz točke </w:t>
      </w:r>
      <w:r w:rsidR="00E74E7D">
        <w:rPr>
          <w:rFonts w:ascii="Times New Roman" w:hAnsi="Times New Roman"/>
          <w:szCs w:val="24"/>
        </w:rPr>
        <w:t>I.</w:t>
      </w:r>
      <w:r w:rsidRPr="00C53E5D">
        <w:rPr>
          <w:rFonts w:ascii="Times New Roman" w:hAnsi="Times New Roman"/>
          <w:szCs w:val="24"/>
        </w:rPr>
        <w:t xml:space="preserve"> ove Odluke.</w:t>
      </w:r>
    </w:p>
    <w:p w:rsidR="00C53E5D" w:rsidRDefault="00C53E5D" w:rsidP="00744B2F">
      <w:pPr>
        <w:pStyle w:val="Oznakadokumenta"/>
        <w:tabs>
          <w:tab w:val="num" w:pos="3479"/>
        </w:tabs>
        <w:spacing w:before="0" w:after="0"/>
        <w:ind w:firstLine="1418"/>
        <w:jc w:val="both"/>
        <w:rPr>
          <w:rFonts w:ascii="Times New Roman" w:hAnsi="Times New Roman"/>
          <w:szCs w:val="24"/>
        </w:rPr>
      </w:pPr>
    </w:p>
    <w:p w:rsidR="00744B2F" w:rsidRPr="00C53E5D" w:rsidRDefault="00744B2F" w:rsidP="00744B2F">
      <w:pPr>
        <w:pStyle w:val="Oznakadokumenta"/>
        <w:tabs>
          <w:tab w:val="num" w:pos="3479"/>
        </w:tabs>
        <w:spacing w:before="0" w:after="0"/>
        <w:ind w:firstLine="1418"/>
        <w:jc w:val="both"/>
        <w:rPr>
          <w:rFonts w:ascii="Times New Roman" w:hAnsi="Times New Roman"/>
          <w:szCs w:val="24"/>
        </w:rPr>
      </w:pPr>
    </w:p>
    <w:p w:rsidR="00211D85" w:rsidRDefault="00F916E2" w:rsidP="00744B2F">
      <w:pPr>
        <w:pStyle w:val="Oznakadokumenta"/>
        <w:tabs>
          <w:tab w:val="num" w:pos="3479"/>
        </w:tabs>
        <w:spacing w:before="0" w:after="0"/>
        <w:jc w:val="center"/>
        <w:rPr>
          <w:rFonts w:ascii="Times New Roman" w:hAnsi="Times New Roman"/>
          <w:b/>
          <w:szCs w:val="24"/>
        </w:rPr>
      </w:pPr>
      <w:r w:rsidRPr="00C53E5D">
        <w:rPr>
          <w:rFonts w:ascii="Times New Roman" w:hAnsi="Times New Roman"/>
          <w:b/>
          <w:szCs w:val="24"/>
        </w:rPr>
        <w:t>III.</w:t>
      </w:r>
    </w:p>
    <w:p w:rsidR="00C53E5D" w:rsidRPr="00C53E5D" w:rsidRDefault="00C53E5D" w:rsidP="00744B2F">
      <w:pPr>
        <w:pStyle w:val="Oznakadokumenta"/>
        <w:tabs>
          <w:tab w:val="num" w:pos="3479"/>
        </w:tabs>
        <w:spacing w:before="0" w:after="0"/>
        <w:jc w:val="center"/>
        <w:rPr>
          <w:rFonts w:ascii="Times New Roman" w:hAnsi="Times New Roman"/>
          <w:b/>
          <w:szCs w:val="24"/>
        </w:rPr>
      </w:pPr>
    </w:p>
    <w:p w:rsidR="003E2197" w:rsidRDefault="00F916E2" w:rsidP="00744B2F">
      <w:pPr>
        <w:spacing w:before="0"/>
        <w:ind w:firstLine="1418"/>
        <w:rPr>
          <w:rFonts w:ascii="Times New Roman" w:hAnsi="Times New Roman"/>
          <w:szCs w:val="24"/>
        </w:rPr>
      </w:pPr>
      <w:r w:rsidRPr="00C53E5D">
        <w:rPr>
          <w:rFonts w:ascii="Times New Roman" w:hAnsi="Times New Roman"/>
          <w:szCs w:val="24"/>
        </w:rPr>
        <w:t xml:space="preserve">Centar </w:t>
      </w:r>
      <w:r w:rsidR="00676CC7">
        <w:rPr>
          <w:rFonts w:ascii="Times New Roman" w:hAnsi="Times New Roman"/>
          <w:szCs w:val="24"/>
        </w:rPr>
        <w:t>će biti</w:t>
      </w:r>
      <w:r w:rsidRPr="00C53E5D">
        <w:rPr>
          <w:rFonts w:ascii="Times New Roman" w:hAnsi="Times New Roman"/>
          <w:szCs w:val="24"/>
        </w:rPr>
        <w:t xml:space="preserve"> središnje mjesto znanja, stručnosti i iskustva s ciljem razvijanja doktrine, standardiziranih procedura i metodoloških postavki u potrazi za zajedničkom interoperabilnošću te jačanja kolektivnih napora u izazovima pri radu u području OSINT-a.</w:t>
      </w:r>
    </w:p>
    <w:p w:rsidR="00C53E5D" w:rsidRPr="00C53E5D" w:rsidRDefault="00C53E5D" w:rsidP="00744B2F">
      <w:pPr>
        <w:spacing w:before="0"/>
        <w:ind w:firstLine="1418"/>
        <w:rPr>
          <w:rFonts w:ascii="Times New Roman" w:hAnsi="Times New Roman"/>
          <w:szCs w:val="24"/>
        </w:rPr>
      </w:pPr>
    </w:p>
    <w:p w:rsidR="00F67BD6" w:rsidRDefault="00F916E2" w:rsidP="00744B2F">
      <w:pPr>
        <w:spacing w:before="0"/>
        <w:ind w:firstLine="1418"/>
        <w:rPr>
          <w:rFonts w:ascii="Times New Roman" w:hAnsi="Times New Roman"/>
          <w:szCs w:val="24"/>
        </w:rPr>
      </w:pPr>
      <w:r w:rsidRPr="00C53E5D">
        <w:rPr>
          <w:rFonts w:ascii="Times New Roman" w:hAnsi="Times New Roman"/>
          <w:szCs w:val="24"/>
        </w:rPr>
        <w:t>Aktivnosti Centra iz stavka 1. ove točke ostvarit će se kroz međusektorsko i međuagencijsko povezivanje Centra te blisku suradnju domaće i međunarodne zajednice praktičara, stručnjaka i znanstvenika te privatnog sektora.</w:t>
      </w:r>
    </w:p>
    <w:p w:rsidR="00C53E5D" w:rsidRDefault="00C53E5D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szCs w:val="24"/>
        </w:rPr>
      </w:pPr>
    </w:p>
    <w:p w:rsidR="00744B2F" w:rsidRDefault="00744B2F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szCs w:val="24"/>
        </w:rPr>
      </w:pPr>
    </w:p>
    <w:p w:rsidR="00C53E5D" w:rsidRDefault="00C53E5D" w:rsidP="00744B2F">
      <w:pPr>
        <w:pStyle w:val="Oznakadokumenta"/>
        <w:tabs>
          <w:tab w:val="num" w:pos="3479"/>
        </w:tabs>
        <w:spacing w:before="0"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</w:t>
      </w:r>
      <w:r w:rsidRPr="00C53E5D">
        <w:rPr>
          <w:rFonts w:ascii="Times New Roman" w:hAnsi="Times New Roman"/>
          <w:b/>
          <w:szCs w:val="24"/>
        </w:rPr>
        <w:t>V.</w:t>
      </w:r>
    </w:p>
    <w:p w:rsidR="00C53E5D" w:rsidRPr="00C53E5D" w:rsidRDefault="00C53E5D" w:rsidP="00744B2F">
      <w:pPr>
        <w:pStyle w:val="Oznakadokumenta"/>
        <w:tabs>
          <w:tab w:val="num" w:pos="3479"/>
        </w:tabs>
        <w:spacing w:before="0" w:after="0"/>
        <w:jc w:val="center"/>
        <w:rPr>
          <w:rFonts w:ascii="Times New Roman" w:hAnsi="Times New Roman"/>
          <w:b/>
          <w:szCs w:val="24"/>
        </w:rPr>
      </w:pPr>
    </w:p>
    <w:p w:rsidR="00C53E5D" w:rsidRDefault="00763F61" w:rsidP="00744B2F">
      <w:pPr>
        <w:pStyle w:val="Oznakadokumenta"/>
        <w:tabs>
          <w:tab w:val="num" w:pos="3479"/>
        </w:tabs>
        <w:spacing w:before="0" w:after="0"/>
        <w:ind w:firstLine="1418"/>
        <w:jc w:val="both"/>
        <w:rPr>
          <w:rFonts w:ascii="Times New Roman" w:hAnsi="Times New Roman"/>
          <w:szCs w:val="24"/>
        </w:rPr>
      </w:pPr>
      <w:r w:rsidRPr="00763F61">
        <w:rPr>
          <w:rFonts w:ascii="Times New Roman" w:hAnsi="Times New Roman"/>
          <w:szCs w:val="24"/>
        </w:rPr>
        <w:t>Financijska sredstva za provedbu ove Odluke osigurana su u državnom proračunu Republike Hrvats</w:t>
      </w:r>
      <w:r>
        <w:rPr>
          <w:rFonts w:ascii="Times New Roman" w:hAnsi="Times New Roman"/>
          <w:szCs w:val="24"/>
        </w:rPr>
        <w:t>ke na razdjelu</w:t>
      </w:r>
      <w:r w:rsidRPr="00763F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Sigurn</w:t>
      </w:r>
      <w:r w:rsidRPr="00763F61">
        <w:rPr>
          <w:rFonts w:ascii="Times New Roman" w:hAnsi="Times New Roman"/>
          <w:szCs w:val="24"/>
        </w:rPr>
        <w:t>osno-obavještajne agencije.</w:t>
      </w:r>
    </w:p>
    <w:p w:rsidR="00F15963" w:rsidRDefault="00F15963" w:rsidP="00744B2F">
      <w:pPr>
        <w:pStyle w:val="Oznakadokumenta"/>
        <w:tabs>
          <w:tab w:val="num" w:pos="3479"/>
        </w:tabs>
        <w:spacing w:before="0" w:after="0"/>
        <w:ind w:firstLine="1418"/>
        <w:jc w:val="both"/>
        <w:rPr>
          <w:rFonts w:ascii="Times New Roman" w:hAnsi="Times New Roman"/>
          <w:szCs w:val="24"/>
        </w:rPr>
      </w:pPr>
    </w:p>
    <w:p w:rsidR="00744B2F" w:rsidRDefault="00744B2F" w:rsidP="00744B2F">
      <w:pPr>
        <w:pStyle w:val="Oznakadokumenta"/>
        <w:tabs>
          <w:tab w:val="num" w:pos="3479"/>
        </w:tabs>
        <w:spacing w:before="0" w:after="0"/>
        <w:ind w:firstLine="1418"/>
        <w:jc w:val="both"/>
        <w:rPr>
          <w:rFonts w:ascii="Times New Roman" w:hAnsi="Times New Roman"/>
          <w:szCs w:val="24"/>
        </w:rPr>
      </w:pPr>
    </w:p>
    <w:p w:rsidR="00C53E5D" w:rsidRDefault="00C53E5D" w:rsidP="00744B2F">
      <w:pPr>
        <w:pStyle w:val="Oznakadokumenta"/>
        <w:tabs>
          <w:tab w:val="num" w:pos="3479"/>
        </w:tabs>
        <w:spacing w:before="0" w:after="0"/>
        <w:jc w:val="center"/>
        <w:rPr>
          <w:rFonts w:ascii="Times New Roman" w:hAnsi="Times New Roman"/>
          <w:b/>
          <w:szCs w:val="24"/>
        </w:rPr>
      </w:pPr>
      <w:r w:rsidRPr="00C53E5D">
        <w:rPr>
          <w:rFonts w:ascii="Times New Roman" w:hAnsi="Times New Roman"/>
          <w:b/>
          <w:szCs w:val="24"/>
        </w:rPr>
        <w:lastRenderedPageBreak/>
        <w:t>V.</w:t>
      </w:r>
    </w:p>
    <w:p w:rsidR="00C53E5D" w:rsidRPr="00C53E5D" w:rsidRDefault="00C53E5D" w:rsidP="00744B2F">
      <w:pPr>
        <w:pStyle w:val="Oznakadokumenta"/>
        <w:tabs>
          <w:tab w:val="num" w:pos="3479"/>
        </w:tabs>
        <w:spacing w:before="0" w:after="0"/>
        <w:jc w:val="center"/>
        <w:rPr>
          <w:rFonts w:ascii="Times New Roman" w:hAnsi="Times New Roman"/>
          <w:b/>
          <w:szCs w:val="24"/>
        </w:rPr>
      </w:pPr>
    </w:p>
    <w:p w:rsidR="00C32244" w:rsidRPr="00C53E5D" w:rsidRDefault="00F916E2" w:rsidP="00744B2F">
      <w:pPr>
        <w:pStyle w:val="Oznakadokumenta"/>
        <w:tabs>
          <w:tab w:val="num" w:pos="3479"/>
        </w:tabs>
        <w:spacing w:before="0" w:after="0"/>
        <w:ind w:firstLine="1418"/>
        <w:jc w:val="both"/>
        <w:rPr>
          <w:rFonts w:ascii="Times New Roman" w:hAnsi="Times New Roman"/>
          <w:szCs w:val="24"/>
        </w:rPr>
      </w:pPr>
      <w:r w:rsidRPr="00C53E5D">
        <w:rPr>
          <w:rFonts w:ascii="Times New Roman" w:hAnsi="Times New Roman"/>
          <w:szCs w:val="24"/>
        </w:rPr>
        <w:t xml:space="preserve">Ova Odluka stupa na snagu danom donošenja. </w:t>
      </w:r>
    </w:p>
    <w:p w:rsidR="00C47856" w:rsidRDefault="005D1542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szCs w:val="24"/>
        </w:rPr>
      </w:pPr>
    </w:p>
    <w:p w:rsidR="00676CC7" w:rsidRDefault="00676CC7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szCs w:val="24"/>
        </w:rPr>
      </w:pPr>
    </w:p>
    <w:p w:rsidR="00676CC7" w:rsidRDefault="00676CC7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szCs w:val="24"/>
        </w:rPr>
      </w:pPr>
    </w:p>
    <w:p w:rsidR="00676CC7" w:rsidRPr="00C53E5D" w:rsidRDefault="00676CC7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szCs w:val="24"/>
        </w:rPr>
      </w:pPr>
    </w:p>
    <w:p w:rsidR="00C47856" w:rsidRPr="00C53E5D" w:rsidRDefault="00F916E2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szCs w:val="24"/>
        </w:rPr>
      </w:pPr>
      <w:r w:rsidRPr="00C53E5D">
        <w:rPr>
          <w:rFonts w:ascii="Times New Roman" w:hAnsi="Times New Roman"/>
          <w:szCs w:val="24"/>
        </w:rPr>
        <w:t>KLASA:</w:t>
      </w:r>
    </w:p>
    <w:p w:rsidR="00C47856" w:rsidRPr="00C53E5D" w:rsidRDefault="00F916E2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szCs w:val="24"/>
        </w:rPr>
      </w:pPr>
      <w:r w:rsidRPr="00C53E5D">
        <w:rPr>
          <w:rFonts w:ascii="Times New Roman" w:hAnsi="Times New Roman"/>
          <w:szCs w:val="24"/>
        </w:rPr>
        <w:t>URBROJ:</w:t>
      </w:r>
    </w:p>
    <w:p w:rsidR="00C47856" w:rsidRPr="00C53E5D" w:rsidRDefault="00C53E5D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Zagreb, </w:t>
      </w:r>
    </w:p>
    <w:p w:rsidR="00C47856" w:rsidRPr="00C53E5D" w:rsidRDefault="005D1542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szCs w:val="24"/>
        </w:rPr>
      </w:pPr>
    </w:p>
    <w:p w:rsidR="00C47856" w:rsidRPr="00C53E5D" w:rsidRDefault="00F916E2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szCs w:val="24"/>
        </w:rPr>
      </w:pPr>
      <w:r w:rsidRPr="00C53E5D">
        <w:rPr>
          <w:rFonts w:ascii="Times New Roman" w:hAnsi="Times New Roman"/>
          <w:b/>
          <w:szCs w:val="24"/>
        </w:rPr>
        <w:tab/>
      </w:r>
      <w:r w:rsidRPr="00C53E5D">
        <w:rPr>
          <w:rFonts w:ascii="Times New Roman" w:hAnsi="Times New Roman"/>
          <w:b/>
          <w:szCs w:val="24"/>
        </w:rPr>
        <w:tab/>
      </w:r>
      <w:r w:rsidRPr="00C53E5D">
        <w:rPr>
          <w:rFonts w:ascii="Times New Roman" w:hAnsi="Times New Roman"/>
          <w:b/>
          <w:szCs w:val="24"/>
        </w:rPr>
        <w:tab/>
      </w:r>
      <w:r w:rsidRPr="00C53E5D">
        <w:rPr>
          <w:rFonts w:ascii="Times New Roman" w:hAnsi="Times New Roman"/>
          <w:b/>
          <w:szCs w:val="24"/>
        </w:rPr>
        <w:tab/>
      </w:r>
      <w:r w:rsidRPr="00C53E5D">
        <w:rPr>
          <w:rFonts w:ascii="Times New Roman" w:hAnsi="Times New Roman"/>
          <w:b/>
          <w:szCs w:val="24"/>
        </w:rPr>
        <w:tab/>
      </w:r>
      <w:r w:rsidR="00C53E5D">
        <w:rPr>
          <w:rFonts w:ascii="Times New Roman" w:hAnsi="Times New Roman"/>
          <w:szCs w:val="24"/>
        </w:rPr>
        <w:tab/>
      </w:r>
      <w:r w:rsidR="00C53E5D">
        <w:rPr>
          <w:rFonts w:ascii="Times New Roman" w:hAnsi="Times New Roman"/>
          <w:szCs w:val="24"/>
        </w:rPr>
        <w:tab/>
      </w:r>
      <w:r w:rsidRPr="00C53E5D">
        <w:rPr>
          <w:rFonts w:ascii="Times New Roman" w:hAnsi="Times New Roman"/>
          <w:szCs w:val="24"/>
        </w:rPr>
        <w:t>PREDSJEDNIK</w:t>
      </w:r>
    </w:p>
    <w:p w:rsidR="00C53E5D" w:rsidRDefault="00C53E5D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b/>
          <w:szCs w:val="24"/>
        </w:rPr>
      </w:pPr>
    </w:p>
    <w:p w:rsidR="00C53E5D" w:rsidRPr="00C53E5D" w:rsidRDefault="00C53E5D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b/>
          <w:szCs w:val="24"/>
        </w:rPr>
      </w:pPr>
    </w:p>
    <w:p w:rsidR="00C47856" w:rsidRPr="00C53E5D" w:rsidRDefault="00F916E2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szCs w:val="24"/>
        </w:rPr>
      </w:pPr>
      <w:r w:rsidRPr="00C53E5D">
        <w:rPr>
          <w:rFonts w:ascii="Times New Roman" w:hAnsi="Times New Roman"/>
          <w:szCs w:val="24"/>
        </w:rPr>
        <w:tab/>
      </w:r>
      <w:r w:rsidRPr="00C53E5D">
        <w:rPr>
          <w:rFonts w:ascii="Times New Roman" w:hAnsi="Times New Roman"/>
          <w:szCs w:val="24"/>
        </w:rPr>
        <w:tab/>
      </w:r>
      <w:r w:rsidRPr="00C53E5D">
        <w:rPr>
          <w:rFonts w:ascii="Times New Roman" w:hAnsi="Times New Roman"/>
          <w:szCs w:val="24"/>
        </w:rPr>
        <w:tab/>
      </w:r>
      <w:r w:rsidRPr="00C53E5D">
        <w:rPr>
          <w:rFonts w:ascii="Times New Roman" w:hAnsi="Times New Roman"/>
          <w:szCs w:val="24"/>
        </w:rPr>
        <w:tab/>
      </w:r>
      <w:r w:rsidRPr="00C53E5D">
        <w:rPr>
          <w:rFonts w:ascii="Times New Roman" w:hAnsi="Times New Roman"/>
          <w:szCs w:val="24"/>
        </w:rPr>
        <w:tab/>
      </w:r>
      <w:r w:rsidR="00C53E5D">
        <w:rPr>
          <w:rFonts w:ascii="Times New Roman" w:hAnsi="Times New Roman"/>
          <w:szCs w:val="24"/>
        </w:rPr>
        <w:tab/>
      </w:r>
      <w:r w:rsidR="00C53E5D">
        <w:rPr>
          <w:rFonts w:ascii="Times New Roman" w:hAnsi="Times New Roman"/>
          <w:szCs w:val="24"/>
        </w:rPr>
        <w:tab/>
      </w:r>
      <w:r w:rsidRPr="00C53E5D">
        <w:rPr>
          <w:rFonts w:ascii="Times New Roman" w:hAnsi="Times New Roman"/>
          <w:szCs w:val="24"/>
        </w:rPr>
        <w:t>mr.sc. Andrej Plenković</w:t>
      </w:r>
    </w:p>
    <w:p w:rsidR="00C47856" w:rsidRPr="00C53E5D" w:rsidRDefault="005D1542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szCs w:val="24"/>
        </w:rPr>
      </w:pPr>
    </w:p>
    <w:p w:rsidR="00F15963" w:rsidRPr="00F15963" w:rsidRDefault="00F15963" w:rsidP="00744B2F">
      <w:pPr>
        <w:pStyle w:val="Oznakadokumenta"/>
        <w:tabs>
          <w:tab w:val="num" w:pos="3479"/>
        </w:tabs>
        <w:spacing w:before="0" w:after="0"/>
        <w:rPr>
          <w:rFonts w:ascii="Times New Roman" w:hAnsi="Times New Roman"/>
          <w:szCs w:val="24"/>
        </w:rPr>
      </w:pPr>
    </w:p>
    <w:p w:rsidR="00F15963" w:rsidRPr="00F15963" w:rsidRDefault="00F15963" w:rsidP="00F15963">
      <w:pPr>
        <w:pStyle w:val="Oznakadokumenta"/>
        <w:tabs>
          <w:tab w:val="num" w:pos="3479"/>
        </w:tabs>
        <w:spacing w:before="120" w:after="120"/>
        <w:rPr>
          <w:rFonts w:ascii="Times New Roman" w:hAnsi="Times New Roman"/>
          <w:szCs w:val="24"/>
        </w:rPr>
      </w:pPr>
    </w:p>
    <w:p w:rsidR="00C47856" w:rsidRPr="00C53E5D" w:rsidRDefault="00F15963" w:rsidP="00F15963">
      <w:pPr>
        <w:pStyle w:val="Oznakadokumenta"/>
        <w:tabs>
          <w:tab w:val="num" w:pos="3479"/>
        </w:tabs>
        <w:spacing w:before="120" w:after="120"/>
        <w:rPr>
          <w:rFonts w:ascii="Times New Roman" w:hAnsi="Times New Roman"/>
          <w:szCs w:val="24"/>
        </w:rPr>
      </w:pPr>
      <w:r w:rsidRPr="00F15963">
        <w:rPr>
          <w:rFonts w:ascii="Times New Roman" w:hAnsi="Times New Roman"/>
          <w:szCs w:val="24"/>
        </w:rPr>
        <w:tab/>
      </w:r>
      <w:r w:rsidRPr="00F15963">
        <w:rPr>
          <w:rFonts w:ascii="Times New Roman" w:hAnsi="Times New Roman"/>
          <w:szCs w:val="24"/>
        </w:rPr>
        <w:tab/>
      </w:r>
    </w:p>
    <w:p w:rsidR="00C47856" w:rsidRPr="00C53E5D" w:rsidRDefault="00F916E2" w:rsidP="006B6A6F">
      <w:pPr>
        <w:spacing w:before="0" w:after="200" w:line="276" w:lineRule="auto"/>
        <w:jc w:val="left"/>
        <w:rPr>
          <w:rFonts w:ascii="Times New Roman" w:hAnsi="Times New Roman"/>
          <w:szCs w:val="24"/>
        </w:rPr>
      </w:pPr>
      <w:r w:rsidRPr="00C53E5D">
        <w:rPr>
          <w:rFonts w:ascii="Times New Roman" w:hAnsi="Times New Roman"/>
          <w:szCs w:val="24"/>
        </w:rPr>
        <w:br w:type="page"/>
      </w:r>
    </w:p>
    <w:p w:rsidR="00C47856" w:rsidRPr="00C53E5D" w:rsidRDefault="00F916E2" w:rsidP="00372581">
      <w:pPr>
        <w:pStyle w:val="Oznakadokumenta"/>
        <w:tabs>
          <w:tab w:val="num" w:pos="3479"/>
        </w:tabs>
        <w:spacing w:before="120" w:after="120"/>
        <w:jc w:val="both"/>
        <w:rPr>
          <w:rFonts w:ascii="Times New Roman" w:hAnsi="Times New Roman"/>
          <w:b/>
          <w:szCs w:val="24"/>
        </w:rPr>
      </w:pPr>
      <w:r w:rsidRPr="00C53E5D">
        <w:rPr>
          <w:rFonts w:ascii="Times New Roman" w:hAnsi="Times New Roman"/>
          <w:b/>
          <w:szCs w:val="24"/>
        </w:rPr>
        <w:lastRenderedPageBreak/>
        <w:tab/>
      </w:r>
      <w:r w:rsidRPr="00C53E5D">
        <w:rPr>
          <w:rFonts w:ascii="Times New Roman" w:hAnsi="Times New Roman"/>
          <w:b/>
          <w:szCs w:val="24"/>
        </w:rPr>
        <w:tab/>
        <w:t>OBRAZLOŽENJE</w:t>
      </w:r>
    </w:p>
    <w:p w:rsidR="00B64D0E" w:rsidRPr="00C53E5D" w:rsidRDefault="005D1542" w:rsidP="00372581">
      <w:pPr>
        <w:pStyle w:val="Oznakadokumenta"/>
        <w:tabs>
          <w:tab w:val="num" w:pos="3479"/>
        </w:tabs>
        <w:spacing w:before="120" w:after="120"/>
        <w:jc w:val="both"/>
        <w:rPr>
          <w:rFonts w:ascii="Times New Roman" w:hAnsi="Times New Roman"/>
          <w:b/>
          <w:szCs w:val="24"/>
        </w:rPr>
      </w:pPr>
    </w:p>
    <w:p w:rsidR="00F15963" w:rsidRPr="00F15963" w:rsidRDefault="00F15963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szCs w:val="24"/>
        </w:rPr>
      </w:pPr>
      <w:r w:rsidRPr="00F15963">
        <w:rPr>
          <w:rFonts w:ascii="Times New Roman" w:hAnsi="Times New Roman"/>
          <w:szCs w:val="24"/>
        </w:rPr>
        <w:t xml:space="preserve">U aktualnom sigurnosnom okruženju kojeg karakteriziraju netradicionalne prijetnje (transnacionalni terorizam, ekstremizam, hibridne prijetnje, proliferacija oružja, organizirani i gospodarski kriminal, migracije stanovništva) i činjenica da su tajni podaci teško dostupni korištenjem ljudskih izvora (HUMINT), a buduće namjere nositelja prijetnje često niti ne postoje kao formaliziran dokument i/ili podatak, takva obilježja okružja suočavaju moderne sigurnosno - obavještajne sustave s rastućom potrebom pribavljanja podataka i informacija iz otvorenih izvora potrebnih za analizu prijetnji, uočavanje trendova, obrazaca ponašanja i suprotstavljanje prijetnjama. </w:t>
      </w:r>
    </w:p>
    <w:p w:rsidR="00F15963" w:rsidRPr="00F15963" w:rsidRDefault="00F15963" w:rsidP="00744B2F">
      <w:pPr>
        <w:pStyle w:val="Oznakadokumenta"/>
        <w:tabs>
          <w:tab w:val="num" w:pos="3479"/>
        </w:tabs>
        <w:spacing w:before="0" w:after="0"/>
        <w:rPr>
          <w:rFonts w:ascii="Times New Roman" w:hAnsi="Times New Roman"/>
          <w:szCs w:val="24"/>
        </w:rPr>
      </w:pPr>
    </w:p>
    <w:p w:rsidR="00F15963" w:rsidRPr="00F15963" w:rsidRDefault="00F15963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szCs w:val="24"/>
        </w:rPr>
      </w:pPr>
      <w:r w:rsidRPr="00F15963">
        <w:rPr>
          <w:rFonts w:ascii="Times New Roman" w:hAnsi="Times New Roman"/>
          <w:szCs w:val="24"/>
        </w:rPr>
        <w:t xml:space="preserve">Uz to, procjenjuje se da će sigurnosno-obavještajni sustavi, teže dolaziti do tajnih podataka posredstvom ljudskih izvora, a u takvim okolnostima javno dostupni podaci postaju važno ishodište za kreiranje obavještajnih proizvoda o možebitnim ugrozama, ali i potencijalima te namjerama nositelja prijetnje. Utoliko je nužno naglasiti da i izazovi u kojima nema sigurnosnih ugroza, ponajprije potpora i realizacija nacionalnih interesa te pomoć donositeljima odluka u procesu odlučivanja, ali i realizacija i zaštita poslovnih prilika, uvelike ovise o eksploataciji i korištenju obavještajnih informacija iz otvorenih izvora (OSINT). Potonje predstavlja </w:t>
      </w:r>
      <w:proofErr w:type="spellStart"/>
      <w:r w:rsidRPr="00F15963">
        <w:rPr>
          <w:rFonts w:ascii="Times New Roman" w:hAnsi="Times New Roman"/>
          <w:szCs w:val="24"/>
        </w:rPr>
        <w:t>prikupljačku</w:t>
      </w:r>
      <w:proofErr w:type="spellEnd"/>
      <w:r w:rsidRPr="00F15963">
        <w:rPr>
          <w:rFonts w:ascii="Times New Roman" w:hAnsi="Times New Roman"/>
          <w:szCs w:val="24"/>
        </w:rPr>
        <w:t xml:space="preserve"> disciplinu koja se u sigurnosno - obavještajnim agencijama koristi niz godina, a recentno se razvila, odnosno poprimila svoj puni potencijal zahvaljujući razvoju interneta to jest volumenu dostupnih informacija.</w:t>
      </w:r>
    </w:p>
    <w:p w:rsidR="00F15963" w:rsidRPr="00F15963" w:rsidRDefault="00F15963" w:rsidP="00744B2F">
      <w:pPr>
        <w:pStyle w:val="Oznakadokumenta"/>
        <w:tabs>
          <w:tab w:val="num" w:pos="3479"/>
        </w:tabs>
        <w:spacing w:before="0" w:after="0"/>
        <w:rPr>
          <w:rFonts w:ascii="Times New Roman" w:hAnsi="Times New Roman"/>
          <w:szCs w:val="24"/>
        </w:rPr>
      </w:pPr>
    </w:p>
    <w:p w:rsidR="00F15963" w:rsidRPr="00F15963" w:rsidRDefault="00F15963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szCs w:val="24"/>
        </w:rPr>
      </w:pPr>
      <w:r w:rsidRPr="00F15963">
        <w:rPr>
          <w:rFonts w:ascii="Times New Roman" w:hAnsi="Times New Roman"/>
          <w:szCs w:val="24"/>
        </w:rPr>
        <w:t xml:space="preserve">Iako brojne druge discipline, ali i područja te fenomeni rada sigurnosno - obavještajnih službi, civilnih i vojnih, imaju osnovane međunarodne Centre izvrsnosti (HUMINT, CIMIC, CI, </w:t>
      </w:r>
      <w:proofErr w:type="spellStart"/>
      <w:r w:rsidRPr="00F15963">
        <w:rPr>
          <w:rFonts w:ascii="Times New Roman" w:hAnsi="Times New Roman"/>
          <w:szCs w:val="24"/>
        </w:rPr>
        <w:t>Hybrid</w:t>
      </w:r>
      <w:proofErr w:type="spellEnd"/>
      <w:r w:rsidRPr="00F15963">
        <w:rPr>
          <w:rFonts w:ascii="Times New Roman" w:hAnsi="Times New Roman"/>
          <w:szCs w:val="24"/>
        </w:rPr>
        <w:t xml:space="preserve">, CT, </w:t>
      </w:r>
      <w:proofErr w:type="spellStart"/>
      <w:r w:rsidRPr="00F15963">
        <w:rPr>
          <w:rFonts w:ascii="Times New Roman" w:hAnsi="Times New Roman"/>
          <w:szCs w:val="24"/>
        </w:rPr>
        <w:t>Cyber</w:t>
      </w:r>
      <w:proofErr w:type="spellEnd"/>
      <w:r w:rsidRPr="00F15963">
        <w:rPr>
          <w:rFonts w:ascii="Times New Roman" w:hAnsi="Times New Roman"/>
          <w:szCs w:val="24"/>
        </w:rPr>
        <w:t xml:space="preserve"> i sl.) ono iz područja otvorenih izvora jest jedino koje za sada nije formirano u međunarodnoj obavještajnoj zajednici.</w:t>
      </w:r>
    </w:p>
    <w:p w:rsidR="00F15963" w:rsidRPr="00F15963" w:rsidRDefault="00F15963" w:rsidP="00744B2F">
      <w:pPr>
        <w:pStyle w:val="Oznakadokumenta"/>
        <w:tabs>
          <w:tab w:val="num" w:pos="3479"/>
        </w:tabs>
        <w:spacing w:before="0" w:after="0"/>
        <w:rPr>
          <w:rFonts w:ascii="Times New Roman" w:hAnsi="Times New Roman"/>
          <w:szCs w:val="24"/>
        </w:rPr>
      </w:pPr>
    </w:p>
    <w:p w:rsidR="00F15963" w:rsidRPr="00F15963" w:rsidRDefault="00F15963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szCs w:val="24"/>
        </w:rPr>
      </w:pPr>
      <w:r w:rsidRPr="00F15963">
        <w:rPr>
          <w:rFonts w:ascii="Times New Roman" w:hAnsi="Times New Roman"/>
          <w:szCs w:val="24"/>
        </w:rPr>
        <w:t>Osnivanje prvog međunarodnog Centra izvrsnosti za OSINT (u daljnjem tekstu: Centar), u tom smislu, predstavlja veliku priliku i mogućnost za Republiku Hrvatsku. Osnivanje Centra uredit će se posebnim zakonom. Prije osnivanja međunarodnog Centra SOA će temeljem ove Odluke pristupiti potpisivanju Memorandum o razumijevanju s najmanje dvije sigurnosno-obavještajne agencije drugih država koje su zainteresirane za participiranje u radu Centra te u roku od godinu dana inicirati donošenje posebnog zakona.</w:t>
      </w:r>
    </w:p>
    <w:p w:rsidR="00F15963" w:rsidRPr="00F15963" w:rsidRDefault="00F15963" w:rsidP="00744B2F">
      <w:pPr>
        <w:pStyle w:val="Oznakadokumenta"/>
        <w:tabs>
          <w:tab w:val="num" w:pos="3479"/>
        </w:tabs>
        <w:spacing w:before="0" w:after="0"/>
        <w:rPr>
          <w:rFonts w:ascii="Times New Roman" w:hAnsi="Times New Roman"/>
          <w:szCs w:val="24"/>
        </w:rPr>
      </w:pPr>
    </w:p>
    <w:p w:rsidR="00F15963" w:rsidRPr="00F15963" w:rsidRDefault="00F15963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szCs w:val="24"/>
        </w:rPr>
      </w:pPr>
      <w:r w:rsidRPr="00F15963">
        <w:rPr>
          <w:rFonts w:ascii="Times New Roman" w:hAnsi="Times New Roman"/>
          <w:szCs w:val="24"/>
        </w:rPr>
        <w:t xml:space="preserve">Centar bi bio smješten u Republici Hrvatskoj, s time da bi osnivačka prava obavljala Sigurnosno-obavještajna agencija. U okviru europske obavještajne zajednice Centar bi postao središte stručnosti, kolektivnih napora svih budućih sudionika Centra u poboljšavanju OSINT discipline, ali i sposobnosti, otpornosti te spremnosti da se sigurnosno-obavještajne službe suoče s velikim količinama javno dostupnih podataka, ali i mjesto jačanja kolektivnih napora u izazovima pri radu u ovom području. </w:t>
      </w:r>
    </w:p>
    <w:p w:rsidR="00F15963" w:rsidRPr="00F15963" w:rsidRDefault="00F15963" w:rsidP="00744B2F">
      <w:pPr>
        <w:pStyle w:val="Oznakadokumenta"/>
        <w:tabs>
          <w:tab w:val="num" w:pos="3479"/>
        </w:tabs>
        <w:spacing w:before="0" w:after="0"/>
        <w:rPr>
          <w:rFonts w:ascii="Times New Roman" w:hAnsi="Times New Roman"/>
          <w:szCs w:val="24"/>
        </w:rPr>
      </w:pPr>
    </w:p>
    <w:p w:rsidR="00F15963" w:rsidRPr="00F15963" w:rsidRDefault="00F15963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szCs w:val="24"/>
        </w:rPr>
      </w:pPr>
      <w:r w:rsidRPr="00F15963">
        <w:rPr>
          <w:rFonts w:ascii="Times New Roman" w:hAnsi="Times New Roman"/>
          <w:szCs w:val="24"/>
        </w:rPr>
        <w:t xml:space="preserve">Ključna djelatnost Centra bila bi kolektivno unaprjeđenje specifične </w:t>
      </w:r>
      <w:proofErr w:type="spellStart"/>
      <w:r w:rsidRPr="00F15963">
        <w:rPr>
          <w:rFonts w:ascii="Times New Roman" w:hAnsi="Times New Roman"/>
          <w:szCs w:val="24"/>
        </w:rPr>
        <w:t>prikupljačke</w:t>
      </w:r>
      <w:proofErr w:type="spellEnd"/>
      <w:r w:rsidRPr="00F15963">
        <w:rPr>
          <w:rFonts w:ascii="Times New Roman" w:hAnsi="Times New Roman"/>
          <w:szCs w:val="24"/>
        </w:rPr>
        <w:t xml:space="preserve"> obavještajne discipline, to jest, sposobnosti selektiranja, prikupljanja, obrade i analize informacija iz otvorenih izvora. To se postiže dijeljenjem najboljih praksi, davanjem preporuka, ali i testiranjem novih ideja i koncepata u radu s javno dostupnim materijalima. </w:t>
      </w:r>
    </w:p>
    <w:p w:rsidR="00F15963" w:rsidRPr="00F15963" w:rsidRDefault="00F15963" w:rsidP="00744B2F">
      <w:pPr>
        <w:pStyle w:val="Oznakadokumenta"/>
        <w:tabs>
          <w:tab w:val="num" w:pos="3479"/>
        </w:tabs>
        <w:spacing w:before="0" w:after="0"/>
        <w:rPr>
          <w:rFonts w:ascii="Times New Roman" w:hAnsi="Times New Roman"/>
          <w:szCs w:val="24"/>
        </w:rPr>
      </w:pPr>
    </w:p>
    <w:p w:rsidR="00F15963" w:rsidRPr="00F15963" w:rsidRDefault="00F15963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szCs w:val="24"/>
        </w:rPr>
      </w:pPr>
      <w:r w:rsidRPr="00F15963">
        <w:rPr>
          <w:rFonts w:ascii="Times New Roman" w:hAnsi="Times New Roman"/>
          <w:szCs w:val="24"/>
        </w:rPr>
        <w:t xml:space="preserve">Centar kroz multinacionalni rad svih budućih sudionika ujedno jača i sposobnosti, otpornosti te spremnosti sigurnosno-obavještajnih službi (civilnih i vojnih) u suočavanju s velikim </w:t>
      </w:r>
      <w:r w:rsidRPr="00F15963">
        <w:rPr>
          <w:rFonts w:ascii="Times New Roman" w:hAnsi="Times New Roman"/>
          <w:szCs w:val="24"/>
        </w:rPr>
        <w:lastRenderedPageBreak/>
        <w:t>količinama javno dostupnih podataka i informacija, te postaje mjesto jačanja kolektivnih napora u izazovima pri radu u području OSINT-a.</w:t>
      </w:r>
    </w:p>
    <w:p w:rsidR="00F15963" w:rsidRPr="00F15963" w:rsidRDefault="00F15963" w:rsidP="00744B2F">
      <w:pPr>
        <w:pStyle w:val="Oznakadokumenta"/>
        <w:tabs>
          <w:tab w:val="num" w:pos="3479"/>
        </w:tabs>
        <w:spacing w:before="0" w:after="0"/>
        <w:rPr>
          <w:rFonts w:ascii="Times New Roman" w:hAnsi="Times New Roman"/>
          <w:szCs w:val="24"/>
        </w:rPr>
      </w:pPr>
    </w:p>
    <w:p w:rsidR="00F15963" w:rsidRPr="00F15963" w:rsidRDefault="00F15963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szCs w:val="24"/>
        </w:rPr>
      </w:pPr>
      <w:r w:rsidRPr="00F15963">
        <w:rPr>
          <w:rFonts w:ascii="Times New Roman" w:hAnsi="Times New Roman"/>
          <w:szCs w:val="24"/>
        </w:rPr>
        <w:t xml:space="preserve">Centar bi izrađivao nove strateške koncepte te bi predstavljao mjesto znanja, stručnosti i iskustva s ciljem razvijanja doktrine, standardiziranih procedura, metodoloških postavki u potrazi za zajedničkom </w:t>
      </w:r>
      <w:proofErr w:type="spellStart"/>
      <w:r w:rsidRPr="00F15963">
        <w:rPr>
          <w:rFonts w:ascii="Times New Roman" w:hAnsi="Times New Roman"/>
          <w:szCs w:val="24"/>
        </w:rPr>
        <w:t>interoperabiln</w:t>
      </w:r>
      <w:bookmarkStart w:id="0" w:name="_GoBack"/>
      <w:bookmarkEnd w:id="0"/>
      <w:r w:rsidRPr="00F15963">
        <w:rPr>
          <w:rFonts w:ascii="Times New Roman" w:hAnsi="Times New Roman"/>
          <w:szCs w:val="24"/>
        </w:rPr>
        <w:t>ošću</w:t>
      </w:r>
      <w:proofErr w:type="spellEnd"/>
      <w:r w:rsidRPr="00F15963">
        <w:rPr>
          <w:rFonts w:ascii="Times New Roman" w:hAnsi="Times New Roman"/>
          <w:szCs w:val="24"/>
        </w:rPr>
        <w:t xml:space="preserve">. </w:t>
      </w:r>
    </w:p>
    <w:p w:rsidR="00F15963" w:rsidRPr="00F15963" w:rsidRDefault="00F15963" w:rsidP="00744B2F">
      <w:pPr>
        <w:pStyle w:val="Oznakadokumenta"/>
        <w:tabs>
          <w:tab w:val="num" w:pos="3479"/>
        </w:tabs>
        <w:spacing w:before="0" w:after="0"/>
        <w:rPr>
          <w:rFonts w:ascii="Times New Roman" w:hAnsi="Times New Roman"/>
          <w:szCs w:val="24"/>
        </w:rPr>
      </w:pPr>
    </w:p>
    <w:p w:rsidR="00F15963" w:rsidRDefault="00F15963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szCs w:val="24"/>
        </w:rPr>
      </w:pPr>
      <w:r w:rsidRPr="00F15963">
        <w:rPr>
          <w:rFonts w:ascii="Times New Roman" w:hAnsi="Times New Roman"/>
          <w:szCs w:val="24"/>
        </w:rPr>
        <w:t xml:space="preserve">Izvrsnost bi se postigla kroz međusektorsko i međuagencijsko povezivanje Centra te bliskom suradnjom domaće i međunarodne zajednice praktičara, stručnjaka i znanstvenika te privatnog sektora. Također, Centar bi organizirao stručne tečajeve, seminare i konferencije te provodi i druge aktivnosti za strateško jačanje otvorenih izvora. </w:t>
      </w:r>
    </w:p>
    <w:p w:rsidR="00744B2F" w:rsidRPr="00F15963" w:rsidRDefault="00744B2F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szCs w:val="24"/>
        </w:rPr>
      </w:pPr>
    </w:p>
    <w:p w:rsidR="00F15963" w:rsidRDefault="00744B2F" w:rsidP="005D1542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szCs w:val="24"/>
        </w:rPr>
      </w:pPr>
      <w:r w:rsidRPr="00744B2F">
        <w:rPr>
          <w:rFonts w:ascii="Times New Roman" w:hAnsi="Times New Roman"/>
          <w:szCs w:val="24"/>
        </w:rPr>
        <w:t>Financijska sredstva za provedbu ove Odluke osigurana su u državnom proračunu Republike Hrvatske na razdjelu Sigurnosno-obavještajne agencije.</w:t>
      </w:r>
    </w:p>
    <w:p w:rsidR="00744B2F" w:rsidRPr="00F15963" w:rsidRDefault="00744B2F" w:rsidP="00744B2F">
      <w:pPr>
        <w:pStyle w:val="Oznakadokumenta"/>
        <w:tabs>
          <w:tab w:val="num" w:pos="3479"/>
        </w:tabs>
        <w:spacing w:before="0" w:after="0"/>
        <w:rPr>
          <w:rFonts w:ascii="Times New Roman" w:hAnsi="Times New Roman"/>
          <w:szCs w:val="24"/>
        </w:rPr>
      </w:pPr>
    </w:p>
    <w:p w:rsidR="00F15963" w:rsidRPr="00C53E5D" w:rsidRDefault="00F15963" w:rsidP="00744B2F">
      <w:pPr>
        <w:pStyle w:val="Oznakadokumenta"/>
        <w:tabs>
          <w:tab w:val="num" w:pos="3479"/>
        </w:tabs>
        <w:spacing w:before="0" w:after="0"/>
        <w:jc w:val="both"/>
        <w:rPr>
          <w:rFonts w:ascii="Times New Roman" w:hAnsi="Times New Roman"/>
          <w:szCs w:val="24"/>
        </w:rPr>
      </w:pPr>
      <w:r w:rsidRPr="00F15963">
        <w:rPr>
          <w:rFonts w:ascii="Times New Roman" w:hAnsi="Times New Roman"/>
          <w:szCs w:val="24"/>
        </w:rPr>
        <w:t>Slijedom navedenog, predloženo je donošenje ove Odluke.</w:t>
      </w:r>
    </w:p>
    <w:p w:rsidR="00DA3A9A" w:rsidRPr="00C53E5D" w:rsidRDefault="005D1542" w:rsidP="00744B2F">
      <w:pPr>
        <w:spacing w:before="0"/>
        <w:rPr>
          <w:rFonts w:ascii="Times New Roman" w:hAnsi="Times New Roman"/>
          <w:szCs w:val="24"/>
        </w:rPr>
      </w:pPr>
    </w:p>
    <w:sectPr w:rsidR="00DA3A9A" w:rsidRPr="00C5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4D44"/>
    <w:multiLevelType w:val="hybridMultilevel"/>
    <w:tmpl w:val="3BFA68EA"/>
    <w:lvl w:ilvl="0" w:tplc="AC18B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94922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16A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A1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C5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602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AD9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26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780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B0405"/>
    <w:multiLevelType w:val="hybridMultilevel"/>
    <w:tmpl w:val="DAA2FE26"/>
    <w:lvl w:ilvl="0" w:tplc="032E7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58E1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BE0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6AD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49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5E9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4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84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14F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82619"/>
    <w:multiLevelType w:val="hybridMultilevel"/>
    <w:tmpl w:val="D5ACCAEA"/>
    <w:lvl w:ilvl="0" w:tplc="3BCEC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C404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213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F4E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4B0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9CA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E868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A85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104C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90"/>
    <w:rsid w:val="00195E7B"/>
    <w:rsid w:val="005D1542"/>
    <w:rsid w:val="00676CC7"/>
    <w:rsid w:val="006B6A6F"/>
    <w:rsid w:val="00744B2F"/>
    <w:rsid w:val="00763F61"/>
    <w:rsid w:val="00B01DAE"/>
    <w:rsid w:val="00C53E5D"/>
    <w:rsid w:val="00DA2483"/>
    <w:rsid w:val="00E74E7D"/>
    <w:rsid w:val="00EF5590"/>
    <w:rsid w:val="00F15963"/>
    <w:rsid w:val="00F768D5"/>
    <w:rsid w:val="00F9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A70C"/>
  <w15:docId w15:val="{EE7805D2-EC3A-4528-A802-6E045A7C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397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nakadokumenta">
    <w:name w:val="Oznaka_dokumenta"/>
    <w:rsid w:val="00C37397"/>
    <w:pPr>
      <w:tabs>
        <w:tab w:val="left" w:pos="964"/>
      </w:tabs>
      <w:spacing w:before="480" w:after="36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ekstdispozitiva">
    <w:name w:val="Tekst dispozitiva"/>
    <w:rsid w:val="00C37397"/>
    <w:rPr>
      <w:b/>
      <w:bCs/>
    </w:rPr>
  </w:style>
  <w:style w:type="paragraph" w:styleId="ListParagraph">
    <w:name w:val="List Paragraph"/>
    <w:basedOn w:val="Normal"/>
    <w:uiPriority w:val="34"/>
    <w:qFormat/>
    <w:rsid w:val="00F67B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7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3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339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339"/>
    <w:rPr>
      <w:rFonts w:ascii="Arial" w:eastAsia="Times New Roman" w:hAnsi="Arial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33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39"/>
    <w:rPr>
      <w:rFonts w:ascii="Segoe UI" w:eastAsia="Times New Roman" w:hAnsi="Segoe UI" w:cs="Segoe UI"/>
      <w:sz w:val="18"/>
      <w:szCs w:val="1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A3A9A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D0E"/>
    <w:pPr>
      <w:spacing w:before="0"/>
      <w:jc w:val="left"/>
    </w:pPr>
    <w:rPr>
      <w:rFonts w:asciiTheme="minorHAnsi" w:eastAsiaTheme="minorHAnsi" w:hAnsiTheme="minorHAnsi" w:cstheme="minorBidi"/>
      <w:noProof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D0E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4D0E"/>
    <w:rPr>
      <w:vertAlign w:val="superscript"/>
    </w:rPr>
  </w:style>
  <w:style w:type="table" w:styleId="TableGrid">
    <w:name w:val="Table Grid"/>
    <w:basedOn w:val="TableNormal"/>
    <w:rsid w:val="00C5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C152-9750-44A1-836F-AC98066A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Ban Glasnović</dc:creator>
  <cp:lastModifiedBy>Nina Ban Glasnović</cp:lastModifiedBy>
  <cp:revision>9</cp:revision>
  <cp:lastPrinted>2022-06-03T07:54:00Z</cp:lastPrinted>
  <dcterms:created xsi:type="dcterms:W3CDTF">2022-06-14T12:30:00Z</dcterms:created>
  <dcterms:modified xsi:type="dcterms:W3CDTF">2022-06-20T14:03:00Z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d">
    <vt:lpwstr>1188971</vt:lpwstr>
  </property>
  <property fmtid="{D5CDD505-2E9C-101B-9397-08002B2CF9AE}" pid="3" name="ObjectType">
    <vt:lpwstr>DocumentAttachment</vt:lpwstr>
  </property>
  <property fmtid="{D5CDD505-2E9C-101B-9397-08002B2CF9AE}" pid="4" name="ParentObjectId">
    <vt:lpwstr>2748166</vt:lpwstr>
  </property>
</Properties>
</file>