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ED0E63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E63">
        <w:rPr>
          <w:rFonts w:ascii="Times New Roman" w:hAnsi="Times New Roman" w:cs="Times New Roman"/>
          <w:sz w:val="24"/>
          <w:szCs w:val="24"/>
        </w:rPr>
        <w:fldChar w:fldCharType="begin"/>
      </w:r>
      <w:r w:rsidRPr="00ED0E6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D0E6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3EEE" w:rsidRPr="00ED0E63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 xml:space="preserve">Zagreb, </w:t>
      </w:r>
      <w:r w:rsidR="005C468B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FB73AF" w:rsidRPr="00ED0E63">
        <w:rPr>
          <w:rFonts w:ascii="Times New Roman" w:hAnsi="Times New Roman" w:cs="Times New Roman"/>
          <w:sz w:val="24"/>
          <w:szCs w:val="24"/>
        </w:rPr>
        <w:t xml:space="preserve">. </w:t>
      </w:r>
      <w:r w:rsidR="001F2657" w:rsidRPr="00ED0E63">
        <w:rPr>
          <w:rFonts w:ascii="Times New Roman" w:hAnsi="Times New Roman" w:cs="Times New Roman"/>
          <w:sz w:val="24"/>
          <w:szCs w:val="24"/>
        </w:rPr>
        <w:t>lipnja</w:t>
      </w:r>
      <w:r w:rsidR="00FB73AF" w:rsidRPr="00ED0E63">
        <w:rPr>
          <w:rFonts w:ascii="Times New Roman" w:hAnsi="Times New Roman" w:cs="Times New Roman"/>
          <w:sz w:val="24"/>
          <w:szCs w:val="24"/>
        </w:rPr>
        <w:t xml:space="preserve"> 202</w:t>
      </w:r>
      <w:r w:rsidR="001F2657" w:rsidRPr="00ED0E63">
        <w:rPr>
          <w:rFonts w:ascii="Times New Roman" w:hAnsi="Times New Roman" w:cs="Times New Roman"/>
          <w:sz w:val="24"/>
          <w:szCs w:val="24"/>
        </w:rPr>
        <w:t>2</w:t>
      </w:r>
      <w:r w:rsidR="00FB73AF" w:rsidRPr="00ED0E63">
        <w:rPr>
          <w:rFonts w:ascii="Times New Roman" w:hAnsi="Times New Roman" w:cs="Times New Roman"/>
          <w:sz w:val="24"/>
          <w:szCs w:val="24"/>
        </w:rPr>
        <w:t>.</w:t>
      </w: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0C3EEE" w:rsidRPr="00ED0E63" w:rsidTr="00427D0F">
        <w:tc>
          <w:tcPr>
            <w:tcW w:w="1951" w:type="dxa"/>
          </w:tcPr>
          <w:p w:rsidR="000C3EEE" w:rsidRPr="00ED0E63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 xml:space="preserve"> </w:t>
            </w:r>
            <w:r w:rsidRPr="00ED0E63">
              <w:rPr>
                <w:b/>
                <w:smallCaps/>
                <w:sz w:val="24"/>
                <w:szCs w:val="24"/>
              </w:rPr>
              <w:t>Predlagatelj</w:t>
            </w:r>
            <w:r w:rsidRPr="00ED0E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ED0E63" w:rsidRDefault="00951961" w:rsidP="000C3EEE">
            <w:pPr>
              <w:spacing w:line="360" w:lineRule="auto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>Ministarstvo financija</w:t>
            </w:r>
          </w:p>
        </w:tc>
      </w:tr>
    </w:tbl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C3EEE" w:rsidRPr="00ED0E63" w:rsidTr="00427D0F">
        <w:tc>
          <w:tcPr>
            <w:tcW w:w="1951" w:type="dxa"/>
          </w:tcPr>
          <w:p w:rsidR="000C3EEE" w:rsidRPr="00ED0E63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D0E63">
              <w:rPr>
                <w:b/>
                <w:smallCaps/>
                <w:sz w:val="24"/>
                <w:szCs w:val="24"/>
              </w:rPr>
              <w:t>Predmet</w:t>
            </w:r>
            <w:r w:rsidRPr="00ED0E6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ED0E63" w:rsidRDefault="001F2657" w:rsidP="00FB73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0E63">
              <w:rPr>
                <w:sz w:val="24"/>
                <w:szCs w:val="24"/>
              </w:rPr>
              <w:t>Prijedlog odluke o proračunskom okviru za razdoblje 2023. - 2025.</w:t>
            </w:r>
          </w:p>
        </w:tc>
      </w:tr>
    </w:tbl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ED0E63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657" w:rsidRPr="00ED0E63" w:rsidRDefault="001F265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657" w:rsidRPr="00ED0E63" w:rsidRDefault="001F265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5222AE" w:rsidRPr="00ED0E63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ED0E63" w:rsidRPr="008D7FC1" w:rsidRDefault="005222AE" w:rsidP="008D7FC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ED0E63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:rsidR="00ED0E63" w:rsidRPr="008D7FC1" w:rsidRDefault="00ED0E63" w:rsidP="008D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E63" w:rsidRDefault="00ED0E63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ED0E63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ED0E63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0EC" w:rsidRPr="00ED0E63" w:rsidRDefault="004770EC" w:rsidP="0047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F2657" w:rsidRPr="00ED0E63">
        <w:rPr>
          <w:rFonts w:ascii="Times New Roman" w:hAnsi="Times New Roman" w:cs="Times New Roman"/>
          <w:sz w:val="24"/>
          <w:szCs w:val="24"/>
        </w:rPr>
        <w:t>23</w:t>
      </w:r>
      <w:r w:rsidRPr="00ED0E63">
        <w:rPr>
          <w:rFonts w:ascii="Times New Roman" w:hAnsi="Times New Roman" w:cs="Times New Roman"/>
          <w:sz w:val="24"/>
          <w:szCs w:val="24"/>
        </w:rPr>
        <w:t xml:space="preserve">. stavka 1. Zakona o proračunu (Narodne novine br. </w:t>
      </w:r>
      <w:r w:rsidR="001F2657" w:rsidRPr="00ED0E63">
        <w:rPr>
          <w:rFonts w:ascii="Times New Roman" w:hAnsi="Times New Roman" w:cs="Times New Roman"/>
          <w:sz w:val="24"/>
          <w:szCs w:val="24"/>
        </w:rPr>
        <w:t>144/21</w:t>
      </w:r>
      <w:r w:rsidR="00FB3A16" w:rsidRPr="00ED0E63">
        <w:rPr>
          <w:rFonts w:ascii="Times New Roman" w:hAnsi="Times New Roman" w:cs="Times New Roman"/>
          <w:sz w:val="24"/>
          <w:szCs w:val="24"/>
        </w:rPr>
        <w:t xml:space="preserve">), </w:t>
      </w:r>
      <w:r w:rsidRPr="00ED0E63">
        <w:rPr>
          <w:rFonts w:ascii="Times New Roman" w:hAnsi="Times New Roman" w:cs="Times New Roman"/>
          <w:sz w:val="24"/>
          <w:szCs w:val="24"/>
        </w:rPr>
        <w:t>Vlada Republike Hrvatske je na sjednici održanoj _____________ 20</w:t>
      </w:r>
      <w:r w:rsidR="00FB73AF" w:rsidRPr="00ED0E63">
        <w:rPr>
          <w:rFonts w:ascii="Times New Roman" w:hAnsi="Times New Roman" w:cs="Times New Roman"/>
          <w:sz w:val="24"/>
          <w:szCs w:val="24"/>
        </w:rPr>
        <w:t>2</w:t>
      </w:r>
      <w:r w:rsidR="001F2657" w:rsidRPr="00ED0E63">
        <w:rPr>
          <w:rFonts w:ascii="Times New Roman" w:hAnsi="Times New Roman" w:cs="Times New Roman"/>
          <w:sz w:val="24"/>
          <w:szCs w:val="24"/>
        </w:rPr>
        <w:t>2</w:t>
      </w:r>
      <w:r w:rsidRPr="00ED0E63">
        <w:rPr>
          <w:rFonts w:ascii="Times New Roman" w:hAnsi="Times New Roman" w:cs="Times New Roman"/>
          <w:sz w:val="24"/>
          <w:szCs w:val="24"/>
        </w:rPr>
        <w:t>. donijela</w:t>
      </w:r>
    </w:p>
    <w:p w:rsidR="00FB3A16" w:rsidRPr="00ED0E63" w:rsidRDefault="00FB3A1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C1" w:rsidRDefault="008D7FC1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D9" w:rsidRPr="00ED0E63" w:rsidRDefault="001F2657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F2657" w:rsidRPr="00ED0E63" w:rsidRDefault="001F2657" w:rsidP="001F2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16" w:rsidRPr="00ED0E63" w:rsidRDefault="001F2657" w:rsidP="00ED0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t>o proračunskom okviru za razdoblje 2023. - 2025.</w:t>
      </w:r>
    </w:p>
    <w:p w:rsidR="00C83859" w:rsidRPr="00ED0E63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Ovom Odlukom 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određuje se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proračunski okvir 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 razdoblje 2023. - 2025. kroz utvrđivanje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visine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koji se financiraju iz općih prihoda i primitaka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, doprinosa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namjenskih primitaka po razdjelima organi</w:t>
      </w:r>
      <w:r w:rsidR="00610EEE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zacijske klasifikacije te visine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manjka, odnosno viška izvanproračunskih korisnika državnog proračuna za </w:t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2023. – 2025.</w:t>
      </w:r>
      <w:r w:rsidR="008F4F4D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74998" w:rsidRPr="00ED0E63" w:rsidRDefault="00174998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E57" w:rsidRPr="00ED0E63" w:rsidRDefault="001B5D8B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 w:rsidR="00192E57"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visina rashoda koji se financiraju iz općih prihoda i primitaka, doprinosa i namjenskih primitaka po razdjelima organizacijske klasifikacije za razdoblje 2023. – 2025. u slijedećim iznosima:</w:t>
      </w:r>
    </w:p>
    <w:p w:rsidR="001B5D8B" w:rsidRPr="00ED0E63" w:rsidRDefault="001B5D8B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E63" w:rsidRPr="00ED0E63" w:rsidRDefault="008D7FC1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FC1">
        <w:rPr>
          <w:noProof/>
          <w:lang w:eastAsia="hr-HR"/>
        </w:rPr>
        <w:drawing>
          <wp:inline distT="0" distB="0" distL="0" distR="0">
            <wp:extent cx="5758021" cy="380160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32" cy="38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57" w:rsidRPr="00ED0E63" w:rsidRDefault="00192E57" w:rsidP="0017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7FC1" w:rsidRDefault="008D7FC1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7FC1" w:rsidRDefault="008D7FC1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7FC1" w:rsidRDefault="008D7FC1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7FC1">
        <w:rPr>
          <w:noProof/>
          <w:lang w:eastAsia="hr-HR"/>
        </w:rPr>
        <w:lastRenderedPageBreak/>
        <w:drawing>
          <wp:inline distT="0" distB="0" distL="0" distR="0">
            <wp:extent cx="5758815" cy="4168800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84" cy="418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C1" w:rsidRDefault="008D7FC1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2E57" w:rsidRPr="00ED0E63" w:rsidRDefault="001B5D8B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</w:t>
      </w:r>
      <w:r w:rsidR="00192E57" w:rsidRPr="00ED0E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5D8B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visina manjka, odnosno viška izvanproračunskih korisnika državnog proračuna za razdoblje 2023. – 2025. u slijedećim iznosima:</w:t>
      </w:r>
    </w:p>
    <w:p w:rsidR="001B5D8B" w:rsidRDefault="001B5D8B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E63" w:rsidRPr="00ED0E63" w:rsidRDefault="00ED0E63" w:rsidP="0019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noProof/>
          <w:lang w:eastAsia="hr-HR"/>
        </w:rPr>
        <w:drawing>
          <wp:inline distT="0" distB="0" distL="0" distR="0">
            <wp:extent cx="5759450" cy="1688741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8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BC" w:rsidRDefault="007034BC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:rsidR="00192E57" w:rsidRPr="00ED0E63" w:rsidRDefault="00174998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</w:t>
      </w:r>
      <w:r w:rsidR="001B5D8B" w:rsidRPr="00ED0E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V</w:t>
      </w:r>
      <w:r w:rsidR="00192E57" w:rsidRPr="00ED0E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</w:p>
    <w:p w:rsidR="008A18B7" w:rsidRPr="00ED0E63" w:rsidRDefault="008A18B7" w:rsidP="0019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998" w:rsidRPr="00ED0E63" w:rsidRDefault="008A18B7" w:rsidP="008A1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Zadužuju se sva nadležna ministarstva</w:t>
      </w:r>
      <w:r w:rsidR="00174998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druga nadležna tijela državne uprave da u okviru utvrđene visine r</w:t>
      </w:r>
      <w:r w:rsidR="00174998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ashoda iz točke II. ove Odluke, kao i izvanproračunski korisnici državnog proračuna da u visini utvrđene visine manjka/viška iz točke III. ove Odluke, prvenstveno osiguraju sredstva za pokriće preuzetih zakonskih i ugovornih obveza, dok se provedba ostalih aktivnosti mora prilagoditi raspoloživim sredstvima. </w:t>
      </w:r>
    </w:p>
    <w:p w:rsidR="00192E57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A1324" w:rsidRPr="00ED0E63" w:rsidRDefault="00BA1324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034BC" w:rsidRDefault="007034BC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92E57" w:rsidRPr="00ED0E63" w:rsidRDefault="008A18B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V</w:t>
      </w:r>
      <w:r w:rsidR="00192E57" w:rsidRPr="00ED0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192E57" w:rsidRPr="00ED0E63" w:rsidRDefault="00192E57" w:rsidP="0019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192E57" w:rsidRPr="00ED0E63" w:rsidRDefault="00192E57" w:rsidP="008A1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 w:rsidR="008A18B7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</w:t>
      </w:r>
      <w:r w:rsidR="008A18B7"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donošenja.</w:t>
      </w: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ED0E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192E57" w:rsidRPr="00ED0E63" w:rsidRDefault="00192E57" w:rsidP="00192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192E57" w:rsidRPr="00ED0E63" w:rsidRDefault="00192E57" w:rsidP="00192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ED0E6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>PREDSJEDNIK</w:t>
      </w:r>
    </w:p>
    <w:p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192E57" w:rsidRPr="00ED0E63" w:rsidRDefault="00192E57" w:rsidP="00192E57">
      <w:pPr>
        <w:tabs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</w:p>
    <w:p w:rsidR="00192E57" w:rsidRPr="00ED0E63" w:rsidRDefault="00192E57" w:rsidP="00192E57">
      <w:pPr>
        <w:spacing w:after="0" w:line="240" w:lineRule="auto"/>
        <w:ind w:left="5673"/>
        <w:rPr>
          <w:rFonts w:ascii="Times New Roman" w:eastAsia="Times New Roman" w:hAnsi="Times New Roman" w:cs="Times New Roman"/>
          <w:sz w:val="24"/>
          <w:szCs w:val="24"/>
        </w:rPr>
      </w:pPr>
      <w:r w:rsidRPr="00ED0E63">
        <w:rPr>
          <w:rFonts w:ascii="Times New Roman" w:eastAsia="Times New Roman" w:hAnsi="Times New Roman" w:cs="Times New Roman"/>
          <w:sz w:val="24"/>
          <w:szCs w:val="24"/>
        </w:rPr>
        <w:t xml:space="preserve">         mr. </w:t>
      </w:r>
      <w:proofErr w:type="spellStart"/>
      <w:r w:rsidRPr="00ED0E63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ED0E63">
        <w:rPr>
          <w:rFonts w:ascii="Times New Roman" w:eastAsia="Times New Roman" w:hAnsi="Times New Roman" w:cs="Times New Roman"/>
          <w:sz w:val="24"/>
          <w:szCs w:val="24"/>
        </w:rPr>
        <w:t>. Andrej Plenković</w:t>
      </w:r>
    </w:p>
    <w:p w:rsidR="00527FA8" w:rsidRPr="00ED0E63" w:rsidRDefault="00192E57" w:rsidP="00192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br w:type="page"/>
      </w:r>
    </w:p>
    <w:p w:rsidR="00142592" w:rsidRPr="00ED0E63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6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4B034A" w:rsidRPr="00ED0E63" w:rsidRDefault="004B034A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F4E" w:rsidRPr="00ED0E63" w:rsidRDefault="000C7F4E" w:rsidP="00A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4E" w:rsidRPr="00ED0E63" w:rsidRDefault="000C7F4E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Odluka o proračunskom okviru za razdoblje 2023. - 2025.</w:t>
      </w:r>
      <w:r w:rsidR="00892AAA" w:rsidRPr="00ED0E63">
        <w:rPr>
          <w:rFonts w:ascii="Times New Roman" w:hAnsi="Times New Roman" w:cs="Times New Roman"/>
          <w:sz w:val="24"/>
          <w:szCs w:val="24"/>
        </w:rPr>
        <w:t xml:space="preserve"> (dalje u tekstu: Odluka)</w:t>
      </w:r>
      <w:r w:rsidRPr="00ED0E63">
        <w:rPr>
          <w:rFonts w:ascii="Times New Roman" w:hAnsi="Times New Roman" w:cs="Times New Roman"/>
          <w:sz w:val="24"/>
          <w:szCs w:val="24"/>
        </w:rPr>
        <w:t xml:space="preserve"> izrađena je na temelju Programa konvergencije Republike Hrvatske za razdoblje 2023.- 2025. koji je Vlada Republike Hrvatske donijela na sjednici 27. travnja 2022. </w:t>
      </w:r>
    </w:p>
    <w:p w:rsidR="00892AAA" w:rsidRPr="00ED0E63" w:rsidRDefault="00892AAA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AA" w:rsidRPr="00ED0E63" w:rsidRDefault="00892AAA" w:rsidP="0089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Program konvergencije predstavlja strateško polazište za izradu Odluke, prema kojima se očekuje da kretanje fiskalnog salda i javnog duga bude u skladu s odredbama Zakona o fiskalnoj odgovornosti i odredbama Pakta o stabilnosti i rastu.</w:t>
      </w:r>
    </w:p>
    <w:p w:rsidR="000C7F4E" w:rsidRPr="00ED0E63" w:rsidRDefault="000C7F4E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AA" w:rsidRPr="00ED0E63" w:rsidRDefault="000C7F4E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U Odluci je utvrđena visina rashoda koji se financiraju iz općih prihoda i primitaka, doprinosa i namjenskih primitaka po razdjelima organizacijske klasifikacije</w:t>
      </w:r>
      <w:r w:rsidR="00892AAA" w:rsidRPr="00ED0E63">
        <w:rPr>
          <w:rFonts w:ascii="Times New Roman" w:hAnsi="Times New Roman" w:cs="Times New Roman"/>
          <w:sz w:val="24"/>
          <w:szCs w:val="24"/>
        </w:rPr>
        <w:t xml:space="preserve"> za razdoblje 2023. - 2025. Visina rashoda po razdjelima organizacijske klasifikacije koji se odnose na sva ministarstva i druge proračunske korisnike državnog proračuna obuhvaća visinu rashoda potrebnih za provedbu postojećih programa, odnosno aktivnosti, koje proizlaze iz trenutno važećih propisa te visinu rashoda potrebnih za uvođenje i provedbu novih ili promjenu postojećih programa, odnosno aktivnosti.</w:t>
      </w:r>
    </w:p>
    <w:p w:rsidR="00892AAA" w:rsidRPr="00ED0E63" w:rsidRDefault="00892AAA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AA" w:rsidRPr="00ED0E63" w:rsidRDefault="00892AAA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Nadalje, u Odluci je utvrđena visina manjka, odnosno viška izvanproračunskih korisnika državnog proračuna za razdoblje 2023.- 2025.</w:t>
      </w:r>
    </w:p>
    <w:p w:rsidR="00892AAA" w:rsidRPr="00ED0E63" w:rsidRDefault="00892AAA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AA" w:rsidRPr="00ED0E63" w:rsidRDefault="00892AAA" w:rsidP="0089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>Ova Odluka čini osnovu za pripremu državnog proračuna i financijskih planova izvanproračunskih korisnika državnog proračuna za razdoblje 2023. – 2025. te se sva nadležna ministarstva, druga nadležna tijela državne uprave i izvanproračunski korisnici državnog proračuna zadužuju u okviru utvrđene visine rashoda iz točke II. ove Odluke, odnosno utvrđene visine manjka/viška iz točke III. ove Odluke prvenstveno osigurati sredstva za pokriće preuzetih zakonskih i ugovornih obveza, dok se provedba ostalih aktivnosti mora prilagoditi raspoloživim sredstvima.</w:t>
      </w:r>
    </w:p>
    <w:p w:rsidR="00892AAA" w:rsidRPr="00ED0E63" w:rsidRDefault="00892AAA" w:rsidP="000C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07" w:rsidRPr="00ED0E63" w:rsidRDefault="00962F41" w:rsidP="00CB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63">
        <w:rPr>
          <w:rFonts w:ascii="Times New Roman" w:hAnsi="Times New Roman" w:cs="Times New Roman"/>
          <w:sz w:val="24"/>
          <w:szCs w:val="24"/>
        </w:rPr>
        <w:t xml:space="preserve">Donošenjem </w:t>
      </w:r>
      <w:r w:rsidR="00892AAA" w:rsidRPr="00ED0E63">
        <w:rPr>
          <w:rFonts w:ascii="Times New Roman" w:hAnsi="Times New Roman" w:cs="Times New Roman"/>
          <w:sz w:val="24"/>
          <w:szCs w:val="24"/>
        </w:rPr>
        <w:t>Odluke</w:t>
      </w:r>
      <w:r w:rsidR="009452D7" w:rsidRPr="00ED0E63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ED0E63">
        <w:rPr>
          <w:rFonts w:ascii="Times New Roman" w:hAnsi="Times New Roman" w:cs="Times New Roman"/>
          <w:sz w:val="24"/>
          <w:szCs w:val="24"/>
        </w:rPr>
        <w:t>os</w:t>
      </w:r>
      <w:r w:rsidR="004B034A" w:rsidRPr="00ED0E63">
        <w:rPr>
          <w:rFonts w:ascii="Times New Roman" w:hAnsi="Times New Roman" w:cs="Times New Roman"/>
          <w:sz w:val="24"/>
          <w:szCs w:val="24"/>
        </w:rPr>
        <w:t>tvaruj</w:t>
      </w:r>
      <w:r w:rsidR="00892AAA" w:rsidRPr="00ED0E63">
        <w:rPr>
          <w:rFonts w:ascii="Times New Roman" w:hAnsi="Times New Roman" w:cs="Times New Roman"/>
          <w:sz w:val="24"/>
          <w:szCs w:val="24"/>
        </w:rPr>
        <w:t>e</w:t>
      </w:r>
      <w:r w:rsidR="00CB0007" w:rsidRPr="00ED0E63">
        <w:rPr>
          <w:rFonts w:ascii="Times New Roman" w:hAnsi="Times New Roman" w:cs="Times New Roman"/>
          <w:sz w:val="24"/>
          <w:szCs w:val="24"/>
        </w:rPr>
        <w:t xml:space="preserve"> </w:t>
      </w:r>
      <w:r w:rsidR="004B034A" w:rsidRPr="00ED0E63">
        <w:rPr>
          <w:rFonts w:ascii="Times New Roman" w:hAnsi="Times New Roman" w:cs="Times New Roman"/>
          <w:sz w:val="24"/>
          <w:szCs w:val="24"/>
        </w:rPr>
        <w:t>se obvez</w:t>
      </w:r>
      <w:r w:rsidR="00892AAA" w:rsidRPr="00ED0E63">
        <w:rPr>
          <w:rFonts w:ascii="Times New Roman" w:hAnsi="Times New Roman" w:cs="Times New Roman"/>
          <w:sz w:val="24"/>
          <w:szCs w:val="24"/>
        </w:rPr>
        <w:t>a</w:t>
      </w:r>
      <w:r w:rsidR="004B034A" w:rsidRPr="00ED0E63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ED0E63">
        <w:rPr>
          <w:rFonts w:ascii="Times New Roman" w:hAnsi="Times New Roman" w:cs="Times New Roman"/>
          <w:sz w:val="24"/>
          <w:szCs w:val="24"/>
        </w:rPr>
        <w:t>temeljem članka 2</w:t>
      </w:r>
      <w:r w:rsidR="00892AAA" w:rsidRPr="00ED0E63">
        <w:rPr>
          <w:rFonts w:ascii="Times New Roman" w:hAnsi="Times New Roman" w:cs="Times New Roman"/>
          <w:sz w:val="24"/>
          <w:szCs w:val="24"/>
        </w:rPr>
        <w:t>3</w:t>
      </w:r>
      <w:r w:rsidR="00CB0007" w:rsidRPr="00ED0E63">
        <w:rPr>
          <w:rFonts w:ascii="Times New Roman" w:hAnsi="Times New Roman" w:cs="Times New Roman"/>
          <w:sz w:val="24"/>
          <w:szCs w:val="24"/>
        </w:rPr>
        <w:t>. Zakona o proračunu</w:t>
      </w:r>
      <w:r w:rsidR="00FB3A16" w:rsidRPr="00ED0E63">
        <w:rPr>
          <w:rFonts w:ascii="Times New Roman" w:hAnsi="Times New Roman" w:cs="Times New Roman"/>
          <w:sz w:val="24"/>
          <w:szCs w:val="24"/>
        </w:rPr>
        <w:t>.</w:t>
      </w:r>
    </w:p>
    <w:sectPr w:rsidR="00CB0007" w:rsidRPr="00ED0E63" w:rsidSect="008D7FC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1D" w:rsidRDefault="000F4D1D" w:rsidP="0016213C">
      <w:pPr>
        <w:spacing w:after="0" w:line="240" w:lineRule="auto"/>
      </w:pPr>
      <w:r>
        <w:separator/>
      </w:r>
    </w:p>
  </w:endnote>
  <w:endnote w:type="continuationSeparator" w:id="0">
    <w:p w:rsidR="000F4D1D" w:rsidRDefault="000F4D1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1D" w:rsidRDefault="000F4D1D" w:rsidP="0016213C">
      <w:pPr>
        <w:spacing w:after="0" w:line="240" w:lineRule="auto"/>
      </w:pPr>
      <w:r>
        <w:separator/>
      </w:r>
    </w:p>
  </w:footnote>
  <w:footnote w:type="continuationSeparator" w:id="0">
    <w:p w:rsidR="000F4D1D" w:rsidRDefault="000F4D1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B37"/>
    <w:multiLevelType w:val="hybridMultilevel"/>
    <w:tmpl w:val="9A64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0081"/>
    <w:rsid w:val="00056526"/>
    <w:rsid w:val="000603BC"/>
    <w:rsid w:val="00064B3F"/>
    <w:rsid w:val="000851A6"/>
    <w:rsid w:val="000956D5"/>
    <w:rsid w:val="00096AC1"/>
    <w:rsid w:val="000C17DD"/>
    <w:rsid w:val="000C3EEE"/>
    <w:rsid w:val="000C7F4E"/>
    <w:rsid w:val="000F4D1D"/>
    <w:rsid w:val="001138ED"/>
    <w:rsid w:val="00142592"/>
    <w:rsid w:val="0016213C"/>
    <w:rsid w:val="00162C09"/>
    <w:rsid w:val="00174998"/>
    <w:rsid w:val="001874D6"/>
    <w:rsid w:val="00192E57"/>
    <w:rsid w:val="001A4208"/>
    <w:rsid w:val="001B5D8B"/>
    <w:rsid w:val="001C79B2"/>
    <w:rsid w:val="001F2657"/>
    <w:rsid w:val="00220F18"/>
    <w:rsid w:val="0023064F"/>
    <w:rsid w:val="0024163E"/>
    <w:rsid w:val="00253230"/>
    <w:rsid w:val="00261C48"/>
    <w:rsid w:val="00264860"/>
    <w:rsid w:val="00290862"/>
    <w:rsid w:val="00295CAA"/>
    <w:rsid w:val="002965CD"/>
    <w:rsid w:val="002B062D"/>
    <w:rsid w:val="002B2F89"/>
    <w:rsid w:val="002B55E9"/>
    <w:rsid w:val="002C37F5"/>
    <w:rsid w:val="002D2882"/>
    <w:rsid w:val="002D67BD"/>
    <w:rsid w:val="002D77B2"/>
    <w:rsid w:val="00305F6C"/>
    <w:rsid w:val="00331BE5"/>
    <w:rsid w:val="003377F5"/>
    <w:rsid w:val="0034044C"/>
    <w:rsid w:val="00345C60"/>
    <w:rsid w:val="003D43A7"/>
    <w:rsid w:val="004171DD"/>
    <w:rsid w:val="00451401"/>
    <w:rsid w:val="00460605"/>
    <w:rsid w:val="00475133"/>
    <w:rsid w:val="004770EC"/>
    <w:rsid w:val="004B034A"/>
    <w:rsid w:val="004D0046"/>
    <w:rsid w:val="004E227B"/>
    <w:rsid w:val="004F378A"/>
    <w:rsid w:val="00510C1E"/>
    <w:rsid w:val="0052065F"/>
    <w:rsid w:val="005222AE"/>
    <w:rsid w:val="00527FA8"/>
    <w:rsid w:val="005414D9"/>
    <w:rsid w:val="005650B3"/>
    <w:rsid w:val="005A33D6"/>
    <w:rsid w:val="005C0332"/>
    <w:rsid w:val="005C468B"/>
    <w:rsid w:val="005F6972"/>
    <w:rsid w:val="00610EEE"/>
    <w:rsid w:val="00615049"/>
    <w:rsid w:val="006433F9"/>
    <w:rsid w:val="006548C4"/>
    <w:rsid w:val="006675A7"/>
    <w:rsid w:val="00676178"/>
    <w:rsid w:val="0069025A"/>
    <w:rsid w:val="00690800"/>
    <w:rsid w:val="006C5322"/>
    <w:rsid w:val="00703036"/>
    <w:rsid w:val="007034BC"/>
    <w:rsid w:val="007135C0"/>
    <w:rsid w:val="00735CC7"/>
    <w:rsid w:val="00736983"/>
    <w:rsid w:val="00764C1B"/>
    <w:rsid w:val="00785E25"/>
    <w:rsid w:val="00786D1C"/>
    <w:rsid w:val="007900BB"/>
    <w:rsid w:val="007917B2"/>
    <w:rsid w:val="007C1248"/>
    <w:rsid w:val="007C2EF7"/>
    <w:rsid w:val="007F79AE"/>
    <w:rsid w:val="0083451E"/>
    <w:rsid w:val="00835DE8"/>
    <w:rsid w:val="0086636B"/>
    <w:rsid w:val="00881D8E"/>
    <w:rsid w:val="00892AAA"/>
    <w:rsid w:val="008A18B7"/>
    <w:rsid w:val="008C0078"/>
    <w:rsid w:val="008D7FC1"/>
    <w:rsid w:val="008E1238"/>
    <w:rsid w:val="008E2228"/>
    <w:rsid w:val="008E7074"/>
    <w:rsid w:val="008F4F4D"/>
    <w:rsid w:val="009235D5"/>
    <w:rsid w:val="00927AB2"/>
    <w:rsid w:val="00927EE4"/>
    <w:rsid w:val="009313BF"/>
    <w:rsid w:val="00936739"/>
    <w:rsid w:val="009452D7"/>
    <w:rsid w:val="00951877"/>
    <w:rsid w:val="00951961"/>
    <w:rsid w:val="00953DF9"/>
    <w:rsid w:val="00954B0E"/>
    <w:rsid w:val="00955173"/>
    <w:rsid w:val="00962F41"/>
    <w:rsid w:val="00966A54"/>
    <w:rsid w:val="00975495"/>
    <w:rsid w:val="009819F8"/>
    <w:rsid w:val="009A1BA5"/>
    <w:rsid w:val="009E61A4"/>
    <w:rsid w:val="00A75AD9"/>
    <w:rsid w:val="00A92E6D"/>
    <w:rsid w:val="00AC7260"/>
    <w:rsid w:val="00AF76BF"/>
    <w:rsid w:val="00B051AC"/>
    <w:rsid w:val="00B06361"/>
    <w:rsid w:val="00B06B60"/>
    <w:rsid w:val="00B20C17"/>
    <w:rsid w:val="00B62398"/>
    <w:rsid w:val="00B75937"/>
    <w:rsid w:val="00BA1324"/>
    <w:rsid w:val="00BA2F0A"/>
    <w:rsid w:val="00BC5562"/>
    <w:rsid w:val="00C5332D"/>
    <w:rsid w:val="00C6534E"/>
    <w:rsid w:val="00C7436F"/>
    <w:rsid w:val="00C75AC1"/>
    <w:rsid w:val="00C76B3F"/>
    <w:rsid w:val="00C83859"/>
    <w:rsid w:val="00C95D23"/>
    <w:rsid w:val="00CB0007"/>
    <w:rsid w:val="00CD79E1"/>
    <w:rsid w:val="00CE09D2"/>
    <w:rsid w:val="00CF194E"/>
    <w:rsid w:val="00D10749"/>
    <w:rsid w:val="00D10AED"/>
    <w:rsid w:val="00D32211"/>
    <w:rsid w:val="00D737AC"/>
    <w:rsid w:val="00DA32DB"/>
    <w:rsid w:val="00DB4785"/>
    <w:rsid w:val="00DD016B"/>
    <w:rsid w:val="00DE40B8"/>
    <w:rsid w:val="00E1201B"/>
    <w:rsid w:val="00E17202"/>
    <w:rsid w:val="00E42084"/>
    <w:rsid w:val="00E55D5F"/>
    <w:rsid w:val="00E60033"/>
    <w:rsid w:val="00E63AEF"/>
    <w:rsid w:val="00E72511"/>
    <w:rsid w:val="00E7483E"/>
    <w:rsid w:val="00E75431"/>
    <w:rsid w:val="00E770AB"/>
    <w:rsid w:val="00EB00D7"/>
    <w:rsid w:val="00ED0E63"/>
    <w:rsid w:val="00EF38DC"/>
    <w:rsid w:val="00F33F1E"/>
    <w:rsid w:val="00FA1719"/>
    <w:rsid w:val="00FB3A16"/>
    <w:rsid w:val="00FB73A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AC75"/>
  <w15:docId w15:val="{3DEDA70B-4B54-4236-ABE5-B2477A3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5168-E71E-4D5A-8292-8CCB1A76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Lebarović</cp:lastModifiedBy>
  <cp:revision>8</cp:revision>
  <cp:lastPrinted>2022-06-29T12:38:00Z</cp:lastPrinted>
  <dcterms:created xsi:type="dcterms:W3CDTF">2022-06-28T09:31:00Z</dcterms:created>
  <dcterms:modified xsi:type="dcterms:W3CDTF">2022-06-29T13:24:00Z</dcterms:modified>
</cp:coreProperties>
</file>