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29497" w14:textId="77777777" w:rsidR="00560748" w:rsidRPr="00364721" w:rsidRDefault="00560748" w:rsidP="00560748">
      <w:pPr>
        <w:spacing w:after="0"/>
        <w:rPr>
          <w:rFonts w:ascii="Times New Roman" w:hAnsi="Times New Roman" w:cs="Times New Roman"/>
          <w:sz w:val="24"/>
          <w:szCs w:val="24"/>
        </w:rPr>
      </w:pPr>
    </w:p>
    <w:p w14:paraId="308B4331" w14:textId="77777777" w:rsidR="00560748" w:rsidRDefault="00560748" w:rsidP="00560748">
      <w:pPr>
        <w:pStyle w:val="NoSpacing"/>
        <w:rPr>
          <w:rFonts w:ascii="Times New Roman" w:hAnsi="Times New Roman" w:cs="Times New Roman"/>
          <w:sz w:val="24"/>
          <w:szCs w:val="24"/>
        </w:rPr>
      </w:pPr>
    </w:p>
    <w:p w14:paraId="699D7C93" w14:textId="77777777" w:rsidR="00560748" w:rsidRPr="00C208B8" w:rsidRDefault="00560748" w:rsidP="00560748">
      <w:pPr>
        <w:jc w:val="center"/>
      </w:pPr>
      <w:r>
        <w:rPr>
          <w:noProof/>
          <w:lang w:eastAsia="hr-HR"/>
        </w:rPr>
        <w:drawing>
          <wp:inline distT="0" distB="0" distL="0" distR="0" wp14:anchorId="0566EB5F" wp14:editId="58603CC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59C10212" w14:textId="77777777" w:rsidR="00560748" w:rsidRPr="00E14F24" w:rsidRDefault="00560748" w:rsidP="00560748">
      <w:pPr>
        <w:spacing w:before="60" w:after="1680"/>
        <w:jc w:val="center"/>
        <w:rPr>
          <w:rFonts w:ascii="Times New Roman" w:hAnsi="Times New Roman" w:cs="Times New Roman"/>
          <w:sz w:val="24"/>
          <w:szCs w:val="24"/>
        </w:rPr>
      </w:pPr>
      <w:r w:rsidRPr="00E14F24">
        <w:rPr>
          <w:rFonts w:ascii="Times New Roman" w:hAnsi="Times New Roman" w:cs="Times New Roman"/>
          <w:sz w:val="24"/>
          <w:szCs w:val="24"/>
        </w:rPr>
        <w:t>VLADA REPUBLIKE HRVATSKE</w:t>
      </w:r>
    </w:p>
    <w:p w14:paraId="5C79513E" w14:textId="77777777" w:rsidR="00560748" w:rsidRPr="00E14F24" w:rsidRDefault="00560748" w:rsidP="00560748">
      <w:pPr>
        <w:rPr>
          <w:rFonts w:ascii="Times New Roman" w:hAnsi="Times New Roman" w:cs="Times New Roman"/>
          <w:sz w:val="24"/>
          <w:szCs w:val="24"/>
        </w:rPr>
      </w:pPr>
    </w:p>
    <w:p w14:paraId="352E9629" w14:textId="28AF9AAF" w:rsidR="00560748" w:rsidRPr="00E14F24" w:rsidRDefault="00C472FE" w:rsidP="00C472FE">
      <w:pPr>
        <w:tabs>
          <w:tab w:val="center" w:pos="4536"/>
          <w:tab w:val="right" w:pos="9072"/>
        </w:tabs>
        <w:spacing w:after="24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60748" w:rsidRPr="00F23A41">
        <w:rPr>
          <w:rFonts w:ascii="Times New Roman" w:hAnsi="Times New Roman" w:cs="Times New Roman"/>
          <w:sz w:val="24"/>
          <w:szCs w:val="24"/>
        </w:rPr>
        <w:t>Zagreb</w:t>
      </w:r>
      <w:r w:rsidR="009A56E5">
        <w:rPr>
          <w:rFonts w:ascii="Times New Roman" w:hAnsi="Times New Roman" w:cs="Times New Roman"/>
          <w:sz w:val="24"/>
          <w:szCs w:val="24"/>
        </w:rPr>
        <w:t>,</w:t>
      </w:r>
      <w:r w:rsidR="0083139A">
        <w:rPr>
          <w:rFonts w:ascii="Times New Roman" w:hAnsi="Times New Roman" w:cs="Times New Roman"/>
          <w:sz w:val="24"/>
          <w:szCs w:val="24"/>
        </w:rPr>
        <w:t xml:space="preserve"> 30. lipnja</w:t>
      </w:r>
      <w:bookmarkStart w:id="0" w:name="_GoBack"/>
      <w:bookmarkEnd w:id="0"/>
      <w:r w:rsidR="00560748" w:rsidRPr="00F23A41">
        <w:rPr>
          <w:rFonts w:ascii="Times New Roman" w:hAnsi="Times New Roman" w:cs="Times New Roman"/>
          <w:sz w:val="24"/>
          <w:szCs w:val="24"/>
        </w:rPr>
        <w:t xml:space="preserve"> 202</w:t>
      </w:r>
      <w:r w:rsidR="00231ECF">
        <w:rPr>
          <w:rFonts w:ascii="Times New Roman" w:hAnsi="Times New Roman" w:cs="Times New Roman"/>
          <w:sz w:val="24"/>
          <w:szCs w:val="24"/>
        </w:rPr>
        <w:t>2</w:t>
      </w:r>
      <w:r w:rsidR="00560748" w:rsidRPr="00F23A41">
        <w:rPr>
          <w:rFonts w:ascii="Times New Roman" w:hAnsi="Times New Roman" w:cs="Times New Roman"/>
          <w:sz w:val="24"/>
          <w:szCs w:val="24"/>
        </w:rPr>
        <w:t>.</w:t>
      </w:r>
    </w:p>
    <w:p w14:paraId="5743662E" w14:textId="77777777" w:rsidR="00560748" w:rsidRPr="00E14F24" w:rsidRDefault="00560748" w:rsidP="00560748">
      <w:pPr>
        <w:spacing w:line="360" w:lineRule="auto"/>
        <w:rPr>
          <w:rFonts w:ascii="Times New Roman" w:hAnsi="Times New Roman" w:cs="Times New Roman"/>
          <w:sz w:val="24"/>
          <w:szCs w:val="24"/>
        </w:rPr>
      </w:pPr>
      <w:r w:rsidRPr="00E14F24">
        <w:rPr>
          <w:rFonts w:ascii="Times New Roman" w:hAnsi="Times New Roman" w:cs="Times New Roman"/>
          <w:sz w:val="24"/>
          <w:szCs w:val="24"/>
        </w:rPr>
        <w:t>__________________________________________________________________________</w:t>
      </w:r>
    </w:p>
    <w:p w14:paraId="4FB3D0E5" w14:textId="77777777" w:rsidR="00560748" w:rsidRPr="00E14F24" w:rsidRDefault="00560748" w:rsidP="00560748">
      <w:pPr>
        <w:tabs>
          <w:tab w:val="right" w:pos="1701"/>
          <w:tab w:val="left" w:pos="1843"/>
        </w:tabs>
        <w:spacing w:line="360" w:lineRule="auto"/>
        <w:ind w:left="1843" w:hanging="1843"/>
        <w:rPr>
          <w:rFonts w:ascii="Times New Roman" w:hAnsi="Times New Roman" w:cs="Times New Roman"/>
          <w:b/>
          <w:smallCaps/>
          <w:sz w:val="24"/>
          <w:szCs w:val="24"/>
        </w:rPr>
        <w:sectPr w:rsidR="00560748" w:rsidRPr="00E14F24" w:rsidSect="00BA6C85">
          <w:footerReference w:type="default" r:id="rId9"/>
          <w:pgSz w:w="11906" w:h="16838"/>
          <w:pgMar w:top="1252" w:right="1417" w:bottom="1276" w:left="1417" w:header="568" w:footer="41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7130"/>
      </w:tblGrid>
      <w:tr w:rsidR="00560748" w:rsidRPr="00E14F24" w14:paraId="4FFF8E1D" w14:textId="77777777" w:rsidTr="00040CBF">
        <w:tc>
          <w:tcPr>
            <w:tcW w:w="1942" w:type="dxa"/>
          </w:tcPr>
          <w:p w14:paraId="4061C765" w14:textId="77777777" w:rsidR="00560748" w:rsidRPr="00E14F24" w:rsidRDefault="00560748" w:rsidP="00040CBF">
            <w:pPr>
              <w:spacing w:line="360" w:lineRule="auto"/>
              <w:jc w:val="right"/>
              <w:rPr>
                <w:sz w:val="24"/>
                <w:szCs w:val="24"/>
              </w:rPr>
            </w:pPr>
            <w:r w:rsidRPr="00E14F24">
              <w:rPr>
                <w:b/>
                <w:smallCaps/>
                <w:sz w:val="24"/>
                <w:szCs w:val="24"/>
              </w:rPr>
              <w:t>Predlagatelj</w:t>
            </w:r>
            <w:r w:rsidRPr="00E14F24">
              <w:rPr>
                <w:b/>
                <w:sz w:val="24"/>
                <w:szCs w:val="24"/>
              </w:rPr>
              <w:t>:</w:t>
            </w:r>
          </w:p>
        </w:tc>
        <w:tc>
          <w:tcPr>
            <w:tcW w:w="7130" w:type="dxa"/>
          </w:tcPr>
          <w:p w14:paraId="022B3E3E" w14:textId="05335CCA" w:rsidR="00560748" w:rsidRPr="00E14F24" w:rsidRDefault="00560748" w:rsidP="00040CBF">
            <w:pPr>
              <w:spacing w:line="360" w:lineRule="auto"/>
              <w:rPr>
                <w:sz w:val="24"/>
                <w:szCs w:val="24"/>
              </w:rPr>
            </w:pPr>
            <w:r>
              <w:rPr>
                <w:sz w:val="24"/>
                <w:szCs w:val="24"/>
              </w:rPr>
              <w:t>Ministarstvo gospodarstva</w:t>
            </w:r>
            <w:r w:rsidR="00A67AFE">
              <w:rPr>
                <w:sz w:val="24"/>
                <w:szCs w:val="24"/>
              </w:rPr>
              <w:t xml:space="preserve"> i održivog razvoja</w:t>
            </w:r>
            <w:r>
              <w:rPr>
                <w:sz w:val="24"/>
                <w:szCs w:val="24"/>
              </w:rPr>
              <w:t xml:space="preserve"> </w:t>
            </w:r>
          </w:p>
        </w:tc>
      </w:tr>
    </w:tbl>
    <w:tbl>
      <w:tblPr>
        <w:tblStyle w:val="TableGrid"/>
        <w:tblpPr w:leftFromText="180" w:rightFromText="180" w:vertAnchor="text" w:horzAnchor="margin" w:tblpY="4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35"/>
      </w:tblGrid>
      <w:tr w:rsidR="00560748" w:rsidRPr="00E14F24" w14:paraId="7B4DA218" w14:textId="77777777" w:rsidTr="00040CBF">
        <w:tc>
          <w:tcPr>
            <w:tcW w:w="1937" w:type="dxa"/>
          </w:tcPr>
          <w:p w14:paraId="19FBD438" w14:textId="77777777" w:rsidR="00560748" w:rsidRPr="00E14F24" w:rsidRDefault="00560748" w:rsidP="00040CBF">
            <w:pPr>
              <w:spacing w:line="360" w:lineRule="auto"/>
              <w:jc w:val="right"/>
              <w:rPr>
                <w:sz w:val="24"/>
                <w:szCs w:val="24"/>
              </w:rPr>
            </w:pPr>
            <w:r w:rsidRPr="00E14F24">
              <w:rPr>
                <w:b/>
                <w:smallCaps/>
                <w:sz w:val="24"/>
                <w:szCs w:val="24"/>
              </w:rPr>
              <w:t>Predmet</w:t>
            </w:r>
            <w:r w:rsidRPr="00E14F24">
              <w:rPr>
                <w:b/>
                <w:sz w:val="24"/>
                <w:szCs w:val="24"/>
              </w:rPr>
              <w:t>:</w:t>
            </w:r>
          </w:p>
        </w:tc>
        <w:tc>
          <w:tcPr>
            <w:tcW w:w="7135" w:type="dxa"/>
          </w:tcPr>
          <w:p w14:paraId="6D091F1D" w14:textId="51BB079E" w:rsidR="00CC06B8" w:rsidRPr="00CC06B8" w:rsidRDefault="00560748" w:rsidP="00766714">
            <w:pPr>
              <w:overflowPunct w:val="0"/>
              <w:autoSpaceDE w:val="0"/>
              <w:autoSpaceDN w:val="0"/>
              <w:adjustRightInd w:val="0"/>
              <w:spacing w:after="0" w:line="240" w:lineRule="auto"/>
              <w:jc w:val="both"/>
              <w:textAlignment w:val="baseline"/>
              <w:rPr>
                <w:sz w:val="24"/>
                <w:szCs w:val="24"/>
              </w:rPr>
            </w:pPr>
            <w:r w:rsidRPr="00364721">
              <w:rPr>
                <w:sz w:val="24"/>
                <w:szCs w:val="24"/>
              </w:rPr>
              <w:t xml:space="preserve">Prijedlog </w:t>
            </w:r>
            <w:r w:rsidR="00271ABB">
              <w:rPr>
                <w:sz w:val="24"/>
                <w:szCs w:val="24"/>
              </w:rPr>
              <w:t>o</w:t>
            </w:r>
            <w:r w:rsidR="00F23A41">
              <w:rPr>
                <w:sz w:val="24"/>
                <w:szCs w:val="24"/>
              </w:rPr>
              <w:t xml:space="preserve">dluke </w:t>
            </w:r>
            <w:r>
              <w:rPr>
                <w:sz w:val="24"/>
                <w:szCs w:val="24"/>
              </w:rPr>
              <w:t xml:space="preserve">o </w:t>
            </w:r>
            <w:r w:rsidR="00CC06B8" w:rsidRPr="00CC06B8">
              <w:rPr>
                <w:sz w:val="24"/>
                <w:szCs w:val="24"/>
              </w:rPr>
              <w:t>usvajanju Programa "</w:t>
            </w:r>
            <w:r w:rsidR="00766714" w:rsidRPr="00766714">
              <w:rPr>
                <w:sz w:val="24"/>
                <w:szCs w:val="24"/>
              </w:rPr>
              <w:t>Investicijski zajmovi</w:t>
            </w:r>
            <w:r w:rsidR="009A56E5">
              <w:rPr>
                <w:sz w:val="24"/>
                <w:szCs w:val="24"/>
              </w:rPr>
              <w:t xml:space="preserve"> </w:t>
            </w:r>
            <w:r w:rsidR="00766714" w:rsidRPr="00766714">
              <w:rPr>
                <w:sz w:val="24"/>
                <w:szCs w:val="24"/>
              </w:rPr>
              <w:t>iz sredstava Nacionalnog plana oporavka i otpornosti</w:t>
            </w:r>
            <w:r w:rsidR="00CC06B8" w:rsidRPr="00CC06B8">
              <w:rPr>
                <w:sz w:val="24"/>
                <w:szCs w:val="24"/>
              </w:rPr>
              <w:t>" Hrvatske agencije za malo gospodarstvo, inovacije i investicije</w:t>
            </w:r>
          </w:p>
          <w:p w14:paraId="11FB9346" w14:textId="77777777" w:rsidR="00560748" w:rsidRPr="00E14F24" w:rsidRDefault="00560748" w:rsidP="00CB44D7">
            <w:pPr>
              <w:spacing w:line="360" w:lineRule="auto"/>
              <w:rPr>
                <w:sz w:val="24"/>
                <w:szCs w:val="24"/>
              </w:rPr>
            </w:pPr>
          </w:p>
        </w:tc>
      </w:tr>
    </w:tbl>
    <w:p w14:paraId="6C505F5D" w14:textId="77777777" w:rsidR="00560748" w:rsidRPr="00E14F24" w:rsidRDefault="00560748" w:rsidP="00560748">
      <w:pPr>
        <w:spacing w:line="360" w:lineRule="auto"/>
        <w:rPr>
          <w:rFonts w:ascii="Times New Roman" w:hAnsi="Times New Roman" w:cs="Times New Roman"/>
          <w:sz w:val="24"/>
          <w:szCs w:val="24"/>
        </w:rPr>
        <w:sectPr w:rsidR="00560748" w:rsidRPr="00E14F24" w:rsidSect="000350D9">
          <w:type w:val="continuous"/>
          <w:pgSz w:w="11906" w:h="16838"/>
          <w:pgMar w:top="993" w:right="1417" w:bottom="1417" w:left="1417" w:header="709" w:footer="658" w:gutter="0"/>
          <w:cols w:space="708"/>
          <w:docGrid w:linePitch="360"/>
        </w:sectPr>
      </w:pPr>
      <w:r w:rsidRPr="00E14F24">
        <w:rPr>
          <w:rFonts w:ascii="Times New Roman" w:hAnsi="Times New Roman" w:cs="Times New Roman"/>
          <w:sz w:val="24"/>
          <w:szCs w:val="24"/>
        </w:rPr>
        <w:t>____________________________________________________________________________________________________________________________________________________</w:t>
      </w:r>
      <w:r>
        <w:rPr>
          <w:rFonts w:ascii="Times New Roman" w:hAnsi="Times New Roman" w:cs="Times New Roman"/>
          <w:sz w:val="24"/>
          <w:szCs w:val="24"/>
        </w:rPr>
        <w:t>__</w:t>
      </w:r>
    </w:p>
    <w:p w14:paraId="62675B4F" w14:textId="77777777" w:rsidR="00560748" w:rsidRPr="00E14F24" w:rsidRDefault="00560748" w:rsidP="00560748">
      <w:pPr>
        <w:spacing w:line="360" w:lineRule="auto"/>
        <w:rPr>
          <w:rFonts w:ascii="Times New Roman" w:hAnsi="Times New Roman" w:cs="Times New Roman"/>
          <w:sz w:val="24"/>
          <w:szCs w:val="24"/>
        </w:rPr>
        <w:sectPr w:rsidR="00560748" w:rsidRPr="00E14F24" w:rsidSect="000350D9">
          <w:type w:val="continuous"/>
          <w:pgSz w:w="11906" w:h="16838"/>
          <w:pgMar w:top="993" w:right="1417" w:bottom="1417" w:left="1417" w:header="709" w:footer="658" w:gutter="0"/>
          <w:cols w:space="708"/>
          <w:docGrid w:linePitch="360"/>
        </w:sectPr>
      </w:pPr>
    </w:p>
    <w:p w14:paraId="3226CE86" w14:textId="77777777" w:rsidR="00CB44D7" w:rsidRDefault="00CC06B8" w:rsidP="00CC06B8">
      <w:pPr>
        <w:spacing w:after="0" w:line="240" w:lineRule="auto"/>
        <w:ind w:left="778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PRIJEDLOG</w:t>
      </w:r>
    </w:p>
    <w:p w14:paraId="15CDC8F1" w14:textId="77777777" w:rsidR="00CB44D7" w:rsidRPr="004C2A12" w:rsidRDefault="00CB44D7" w:rsidP="00CC06B8">
      <w:pPr>
        <w:spacing w:after="0" w:line="240" w:lineRule="auto"/>
        <w:ind w:left="7788"/>
        <w:jc w:val="both"/>
        <w:rPr>
          <w:rFonts w:ascii="Times New Roman" w:eastAsia="Times New Roman" w:hAnsi="Times New Roman" w:cs="Times New Roman"/>
          <w:color w:val="000000"/>
          <w:sz w:val="24"/>
          <w:szCs w:val="24"/>
          <w:lang w:eastAsia="hr-HR"/>
        </w:rPr>
      </w:pPr>
    </w:p>
    <w:p w14:paraId="12A28C5C" w14:textId="6C4FA533" w:rsidR="00CC06B8" w:rsidRDefault="00CC06B8" w:rsidP="0028532D">
      <w:pPr>
        <w:overflowPunct w:val="0"/>
        <w:autoSpaceDE w:val="0"/>
        <w:autoSpaceDN w:val="0"/>
        <w:adjustRightInd w:val="0"/>
        <w:spacing w:after="0" w:line="240" w:lineRule="auto"/>
        <w:ind w:firstLine="141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temelju </w:t>
      </w:r>
      <w:r w:rsidR="00B85F27">
        <w:rPr>
          <w:rFonts w:ascii="Times New Roman" w:eastAsia="Times New Roman" w:hAnsi="Times New Roman" w:cs="Times New Roman"/>
          <w:sz w:val="24"/>
          <w:szCs w:val="24"/>
          <w:lang w:eastAsia="hr-HR"/>
        </w:rPr>
        <w:t>članka 9. stavka 1. Zakona o poticanju razvoja malog gospodarstva (</w:t>
      </w:r>
      <w:r w:rsidR="0028532D">
        <w:rPr>
          <w:rFonts w:ascii="Times New Roman" w:eastAsia="Times New Roman" w:hAnsi="Times New Roman" w:cs="Times New Roman"/>
          <w:sz w:val="24"/>
          <w:szCs w:val="24"/>
          <w:lang w:eastAsia="hr-HR"/>
        </w:rPr>
        <w:t>„</w:t>
      </w:r>
      <w:r w:rsidR="00B85F27">
        <w:rPr>
          <w:rFonts w:ascii="Times New Roman" w:eastAsia="Times New Roman" w:hAnsi="Times New Roman" w:cs="Times New Roman"/>
          <w:sz w:val="24"/>
          <w:szCs w:val="24"/>
          <w:lang w:eastAsia="hr-HR"/>
        </w:rPr>
        <w:t>Narodne novine</w:t>
      </w:r>
      <w:r w:rsidR="0028532D">
        <w:rPr>
          <w:rFonts w:ascii="Times New Roman" w:eastAsia="Times New Roman" w:hAnsi="Times New Roman" w:cs="Times New Roman"/>
          <w:sz w:val="24"/>
          <w:szCs w:val="24"/>
          <w:lang w:eastAsia="hr-HR"/>
        </w:rPr>
        <w:t>“</w:t>
      </w:r>
      <w:r w:rsidR="00B85F27">
        <w:rPr>
          <w:rFonts w:ascii="Times New Roman" w:eastAsia="Times New Roman" w:hAnsi="Times New Roman" w:cs="Times New Roman"/>
          <w:sz w:val="24"/>
          <w:szCs w:val="24"/>
          <w:lang w:eastAsia="hr-HR"/>
        </w:rPr>
        <w:t>, br. 29/02</w:t>
      </w:r>
      <w:r w:rsidR="0028532D">
        <w:rPr>
          <w:rFonts w:ascii="Times New Roman" w:eastAsia="Times New Roman" w:hAnsi="Times New Roman" w:cs="Times New Roman"/>
          <w:sz w:val="24"/>
          <w:szCs w:val="24"/>
          <w:lang w:eastAsia="hr-HR"/>
        </w:rPr>
        <w:t>.</w:t>
      </w:r>
      <w:r w:rsidR="00B85F27">
        <w:rPr>
          <w:rFonts w:ascii="Times New Roman" w:eastAsia="Times New Roman" w:hAnsi="Times New Roman" w:cs="Times New Roman"/>
          <w:sz w:val="24"/>
          <w:szCs w:val="24"/>
          <w:lang w:eastAsia="hr-HR"/>
        </w:rPr>
        <w:t>, 63/07</w:t>
      </w:r>
      <w:r w:rsidR="0028532D">
        <w:rPr>
          <w:rFonts w:ascii="Times New Roman" w:eastAsia="Times New Roman" w:hAnsi="Times New Roman" w:cs="Times New Roman"/>
          <w:sz w:val="24"/>
          <w:szCs w:val="24"/>
          <w:lang w:eastAsia="hr-HR"/>
        </w:rPr>
        <w:t>.</w:t>
      </w:r>
      <w:r w:rsidR="00B85F27">
        <w:rPr>
          <w:rFonts w:ascii="Times New Roman" w:eastAsia="Times New Roman" w:hAnsi="Times New Roman" w:cs="Times New Roman"/>
          <w:sz w:val="24"/>
          <w:szCs w:val="24"/>
          <w:lang w:eastAsia="hr-HR"/>
        </w:rPr>
        <w:t>, 53/12</w:t>
      </w:r>
      <w:r w:rsidR="0028532D">
        <w:rPr>
          <w:rFonts w:ascii="Times New Roman" w:eastAsia="Times New Roman" w:hAnsi="Times New Roman" w:cs="Times New Roman"/>
          <w:sz w:val="24"/>
          <w:szCs w:val="24"/>
          <w:lang w:eastAsia="hr-HR"/>
        </w:rPr>
        <w:t>.</w:t>
      </w:r>
      <w:r w:rsidR="00B85F27">
        <w:rPr>
          <w:rFonts w:ascii="Times New Roman" w:eastAsia="Times New Roman" w:hAnsi="Times New Roman" w:cs="Times New Roman"/>
          <w:sz w:val="24"/>
          <w:szCs w:val="24"/>
          <w:lang w:eastAsia="hr-HR"/>
        </w:rPr>
        <w:t>, 56/13</w:t>
      </w:r>
      <w:r w:rsidR="0028532D">
        <w:rPr>
          <w:rFonts w:ascii="Times New Roman" w:eastAsia="Times New Roman" w:hAnsi="Times New Roman" w:cs="Times New Roman"/>
          <w:sz w:val="24"/>
          <w:szCs w:val="24"/>
          <w:lang w:eastAsia="hr-HR"/>
        </w:rPr>
        <w:t>.</w:t>
      </w:r>
      <w:r w:rsidR="00B85F27">
        <w:rPr>
          <w:rFonts w:ascii="Times New Roman" w:eastAsia="Times New Roman" w:hAnsi="Times New Roman" w:cs="Times New Roman"/>
          <w:sz w:val="24"/>
          <w:szCs w:val="24"/>
          <w:lang w:eastAsia="hr-HR"/>
        </w:rPr>
        <w:t xml:space="preserve"> i 121/16</w:t>
      </w:r>
      <w:r w:rsidR="0028532D">
        <w:rPr>
          <w:rFonts w:ascii="Times New Roman" w:eastAsia="Times New Roman" w:hAnsi="Times New Roman" w:cs="Times New Roman"/>
          <w:sz w:val="24"/>
          <w:szCs w:val="24"/>
          <w:lang w:eastAsia="hr-HR"/>
        </w:rPr>
        <w:t>.</w:t>
      </w:r>
      <w:r w:rsidR="00B85F27">
        <w:rPr>
          <w:rFonts w:ascii="Times New Roman" w:eastAsia="Times New Roman" w:hAnsi="Times New Roman" w:cs="Times New Roman"/>
          <w:sz w:val="24"/>
          <w:szCs w:val="24"/>
          <w:lang w:eastAsia="hr-HR"/>
        </w:rPr>
        <w:t>) i članka</w:t>
      </w:r>
      <w:r>
        <w:rPr>
          <w:rFonts w:ascii="Times New Roman" w:eastAsia="Times New Roman" w:hAnsi="Times New Roman" w:cs="Times New Roman"/>
          <w:sz w:val="24"/>
          <w:szCs w:val="24"/>
          <w:lang w:eastAsia="hr-HR"/>
        </w:rPr>
        <w:t xml:space="preserve"> 31. stavka 2. Zakona o Vladi Republike Hrvatske (</w:t>
      </w:r>
      <w:r w:rsidR="0028532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Narodne novine</w:t>
      </w:r>
      <w:r w:rsidR="0028532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br. 150/11</w:t>
      </w:r>
      <w:r w:rsidR="0028532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119/14</w:t>
      </w:r>
      <w:r w:rsidR="0028532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93/16</w:t>
      </w:r>
      <w:r w:rsidR="0028532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 116/18</w:t>
      </w:r>
      <w:r w:rsidR="0028532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Vlada Republike Hrvatske je na sjednici održanoj </w:t>
      </w:r>
      <w:r w:rsidR="00814D92">
        <w:rPr>
          <w:rFonts w:ascii="Times New Roman" w:eastAsia="Times New Roman" w:hAnsi="Times New Roman" w:cs="Times New Roman"/>
          <w:sz w:val="24"/>
          <w:szCs w:val="24"/>
          <w:lang w:eastAsia="hr-HR"/>
        </w:rPr>
        <w:t>30. lipnja 2022.</w:t>
      </w:r>
      <w:r>
        <w:rPr>
          <w:rFonts w:ascii="Times New Roman" w:eastAsia="Times New Roman" w:hAnsi="Times New Roman" w:cs="Times New Roman"/>
          <w:sz w:val="24"/>
          <w:szCs w:val="24"/>
          <w:lang w:eastAsia="hr-HR"/>
        </w:rPr>
        <w:t xml:space="preserve"> donijela </w:t>
      </w:r>
    </w:p>
    <w:p w14:paraId="00EF71DA" w14:textId="77777777" w:rsidR="00CC06B8" w:rsidRDefault="00CC06B8" w:rsidP="00CC06B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7CEF7628" w14:textId="423D7287" w:rsidR="00CC06B8" w:rsidRDefault="00CC06B8" w:rsidP="00CC06B8">
      <w:pPr>
        <w:keepNext/>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sz w:val="24"/>
          <w:szCs w:val="24"/>
          <w:lang w:eastAsia="hr-HR"/>
        </w:rPr>
      </w:pPr>
    </w:p>
    <w:p w14:paraId="4A5F785D" w14:textId="77777777" w:rsidR="00873D9C" w:rsidRDefault="00873D9C" w:rsidP="00CC06B8">
      <w:pPr>
        <w:keepNext/>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sz w:val="24"/>
          <w:szCs w:val="24"/>
          <w:lang w:eastAsia="hr-HR"/>
        </w:rPr>
      </w:pPr>
    </w:p>
    <w:p w14:paraId="0994E50E" w14:textId="77777777" w:rsidR="00CC06B8" w:rsidRDefault="00CC06B8" w:rsidP="00CC06B8">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 D L U K U</w:t>
      </w:r>
    </w:p>
    <w:p w14:paraId="30240727"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55EEE4F1" w14:textId="331616CC"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hr-HR"/>
        </w:rPr>
      </w:pPr>
      <w:r>
        <w:rPr>
          <w:rFonts w:ascii="Times New Roman" w:eastAsia="Times New Roman" w:hAnsi="Times New Roman" w:cs="Times New Roman"/>
          <w:b/>
          <w:sz w:val="24"/>
          <w:szCs w:val="24"/>
          <w:lang w:eastAsia="hr-HR"/>
        </w:rPr>
        <w:t xml:space="preserve">o usvajanju Programa </w:t>
      </w:r>
      <w:r w:rsidR="00BC78FA">
        <w:rPr>
          <w:rFonts w:ascii="Times New Roman" w:eastAsia="Times New Roman" w:hAnsi="Times New Roman" w:cs="Times New Roman"/>
          <w:b/>
          <w:sz w:val="24"/>
          <w:szCs w:val="24"/>
          <w:lang w:eastAsia="hr-HR"/>
        </w:rPr>
        <w:t>„</w:t>
      </w:r>
      <w:r w:rsidR="00766714" w:rsidRPr="00766714">
        <w:rPr>
          <w:rFonts w:ascii="Times New Roman" w:eastAsia="Times New Roman" w:hAnsi="Times New Roman" w:cs="Times New Roman"/>
          <w:b/>
          <w:sz w:val="24"/>
          <w:szCs w:val="24"/>
          <w:lang w:eastAsia="hr-HR"/>
        </w:rPr>
        <w:t>Investicijski zajmovi iz sredstava Nacionalnog plana oporavka i otpornosti</w:t>
      </w:r>
      <w:r w:rsidR="00BC78FA">
        <w:rPr>
          <w:rFonts w:ascii="Times New Roman" w:eastAsia="Times New Roman" w:hAnsi="Times New Roman" w:cs="Times New Roman"/>
          <w:b/>
          <w:sz w:val="24"/>
          <w:szCs w:val="24"/>
          <w:lang w:eastAsia="hr-HR"/>
        </w:rPr>
        <w:t>“</w:t>
      </w:r>
      <w:r w:rsidR="00354372">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Hrvatske agencije za malo gospodarstvo, inovacije i investicije</w:t>
      </w:r>
    </w:p>
    <w:p w14:paraId="48D1C971"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3329D05D"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662B513B"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p>
    <w:p w14:paraId="26D82F48"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4E9AB7BE" w14:textId="3DDC2A11" w:rsidR="00CC06B8" w:rsidRDefault="00CC06B8" w:rsidP="00BC78FA">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Usvaja se </w:t>
      </w:r>
      <w:r w:rsidR="00AB033F">
        <w:rPr>
          <w:rFonts w:ascii="Times New Roman" w:eastAsia="Times New Roman" w:hAnsi="Times New Roman" w:cs="Times New Roman"/>
          <w:sz w:val="24"/>
          <w:szCs w:val="24"/>
          <w:lang w:eastAsia="hr-HR"/>
        </w:rPr>
        <w:t>P</w:t>
      </w:r>
      <w:r>
        <w:rPr>
          <w:rFonts w:ascii="Times New Roman" w:eastAsia="Times New Roman" w:hAnsi="Times New Roman" w:cs="Times New Roman"/>
          <w:sz w:val="24"/>
          <w:szCs w:val="24"/>
          <w:lang w:eastAsia="hr-HR"/>
        </w:rPr>
        <w:t xml:space="preserve">rogram </w:t>
      </w:r>
      <w:r w:rsidR="00BC78FA">
        <w:rPr>
          <w:rFonts w:ascii="Times New Roman" w:eastAsia="Times New Roman" w:hAnsi="Times New Roman" w:cs="Times New Roman"/>
          <w:sz w:val="24"/>
          <w:szCs w:val="24"/>
          <w:lang w:eastAsia="hr-HR"/>
        </w:rPr>
        <w:t>„</w:t>
      </w:r>
      <w:r w:rsidR="00766714" w:rsidRPr="00766714">
        <w:rPr>
          <w:rFonts w:ascii="Times New Roman" w:eastAsia="Times New Roman" w:hAnsi="Times New Roman" w:cs="Times New Roman"/>
          <w:sz w:val="24"/>
          <w:szCs w:val="24"/>
          <w:lang w:eastAsia="hr-HR"/>
        </w:rPr>
        <w:t>Investicijski zajmovi</w:t>
      </w:r>
      <w:r w:rsidR="00766714">
        <w:rPr>
          <w:rFonts w:ascii="Times New Roman" w:eastAsia="Times New Roman" w:hAnsi="Times New Roman" w:cs="Times New Roman"/>
          <w:sz w:val="24"/>
          <w:szCs w:val="24"/>
          <w:lang w:eastAsia="hr-HR"/>
        </w:rPr>
        <w:t xml:space="preserve"> </w:t>
      </w:r>
      <w:r w:rsidR="00766714" w:rsidRPr="00766714">
        <w:rPr>
          <w:rFonts w:ascii="Times New Roman" w:eastAsia="Times New Roman" w:hAnsi="Times New Roman" w:cs="Times New Roman"/>
          <w:sz w:val="24"/>
          <w:szCs w:val="24"/>
          <w:lang w:eastAsia="hr-HR"/>
        </w:rPr>
        <w:t>iz sredstava Nacionalnog plana oporavka i otpornosti</w:t>
      </w:r>
      <w:r w:rsidR="00BC78FA">
        <w:rPr>
          <w:rFonts w:ascii="Times New Roman" w:eastAsia="Times New Roman" w:hAnsi="Times New Roman" w:cs="Times New Roman"/>
          <w:sz w:val="24"/>
          <w:szCs w:val="24"/>
          <w:lang w:eastAsia="hr-HR"/>
        </w:rPr>
        <w:t>“</w:t>
      </w:r>
      <w:r>
        <w:rPr>
          <w:rFonts w:ascii="Times New Roman" w:hAnsi="Times New Roman" w:cs="Times New Roman"/>
          <w:sz w:val="24"/>
          <w:szCs w:val="24"/>
        </w:rPr>
        <w:t>.</w:t>
      </w:r>
    </w:p>
    <w:p w14:paraId="2087E504" w14:textId="77777777" w:rsidR="00CC06B8" w:rsidRDefault="00CC06B8" w:rsidP="00CC06B8">
      <w:pPr>
        <w:spacing w:after="0" w:line="240" w:lineRule="auto"/>
        <w:jc w:val="both"/>
        <w:rPr>
          <w:rFonts w:ascii="Times New Roman" w:hAnsi="Times New Roman" w:cs="Times New Roman"/>
          <w:sz w:val="24"/>
          <w:szCs w:val="24"/>
        </w:rPr>
      </w:pPr>
    </w:p>
    <w:p w14:paraId="1869A0FF" w14:textId="20D103FB" w:rsidR="00CC06B8" w:rsidRDefault="00CC06B8" w:rsidP="00BC78FA">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Program iz stavka 1. ove točke sastavni </w:t>
      </w:r>
      <w:r w:rsidR="004F6F0E">
        <w:rPr>
          <w:rFonts w:ascii="Times New Roman" w:eastAsia="Times New Roman" w:hAnsi="Times New Roman" w:cs="Times New Roman"/>
          <w:sz w:val="24"/>
          <w:szCs w:val="24"/>
          <w:lang w:eastAsia="hr-HR"/>
        </w:rPr>
        <w:t>je</w:t>
      </w:r>
      <w:r>
        <w:rPr>
          <w:rFonts w:ascii="Times New Roman" w:eastAsia="Times New Roman" w:hAnsi="Times New Roman" w:cs="Times New Roman"/>
          <w:sz w:val="24"/>
          <w:szCs w:val="24"/>
          <w:lang w:eastAsia="hr-HR"/>
        </w:rPr>
        <w:t xml:space="preserve"> dio ove Odluke.</w:t>
      </w:r>
    </w:p>
    <w:p w14:paraId="2752289C" w14:textId="77777777" w:rsidR="00CC06B8" w:rsidRDefault="00CC06B8" w:rsidP="00CC06B8">
      <w:pPr>
        <w:spacing w:after="0" w:line="240" w:lineRule="auto"/>
        <w:jc w:val="both"/>
        <w:rPr>
          <w:rFonts w:ascii="Times New Roman" w:eastAsia="Times New Roman" w:hAnsi="Times New Roman" w:cs="Times New Roman"/>
          <w:sz w:val="24"/>
          <w:szCs w:val="24"/>
          <w:lang w:eastAsia="hr-HR"/>
        </w:rPr>
      </w:pPr>
    </w:p>
    <w:p w14:paraId="15ECB793" w14:textId="77777777" w:rsidR="00CC06B8" w:rsidRDefault="00CC06B8" w:rsidP="00CC06B8">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w:t>
      </w:r>
    </w:p>
    <w:p w14:paraId="354B4025" w14:textId="77777777" w:rsidR="00CC06B8" w:rsidRDefault="00CC06B8" w:rsidP="00CC06B8">
      <w:pPr>
        <w:spacing w:after="0" w:line="240" w:lineRule="auto"/>
        <w:jc w:val="both"/>
        <w:rPr>
          <w:rFonts w:ascii="Times New Roman" w:eastAsia="Times New Roman" w:hAnsi="Times New Roman" w:cs="Times New Roman"/>
          <w:sz w:val="24"/>
          <w:szCs w:val="24"/>
          <w:lang w:eastAsia="hr-HR"/>
        </w:rPr>
      </w:pPr>
    </w:p>
    <w:p w14:paraId="22E898B2" w14:textId="77777777" w:rsidR="00CC06B8" w:rsidRDefault="00CC06B8" w:rsidP="00BC78FA">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Ovlašćuje se i zadužuje Upravni odbor Hrvatske agencije za malo gospodarstvo, inovacije i investicije da u okviru ciljeva i uvjeta utvrđenih Programom iz točke I. ove Odluke samostalno donosi odluku o usvajanju proizvoda (financijskih instrumenata) te druge odluke koje su nužne za provedbu usvojenih proizvoda (financijskih instrumenata). </w:t>
      </w:r>
    </w:p>
    <w:p w14:paraId="5036A28E"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5B06FCC6" w14:textId="77777777" w:rsidR="00CC06B8" w:rsidRDefault="00CC06B8" w:rsidP="00CC06B8">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III.</w:t>
      </w:r>
    </w:p>
    <w:p w14:paraId="6BC338F8" w14:textId="77777777" w:rsidR="00CC06B8" w:rsidRDefault="00CC06B8" w:rsidP="00CC06B8">
      <w:pPr>
        <w:spacing w:after="0" w:line="240" w:lineRule="auto"/>
        <w:jc w:val="center"/>
        <w:rPr>
          <w:rFonts w:ascii="Times New Roman" w:eastAsia="Times New Roman" w:hAnsi="Times New Roman" w:cs="Times New Roman"/>
          <w:b/>
          <w:sz w:val="24"/>
          <w:szCs w:val="24"/>
          <w:lang w:eastAsia="hr-HR"/>
        </w:rPr>
      </w:pPr>
    </w:p>
    <w:p w14:paraId="3B6D7C74" w14:textId="10243937" w:rsidR="00CC06B8" w:rsidRDefault="00CC06B8" w:rsidP="00BC78FA">
      <w:pPr>
        <w:spacing w:after="0" w:line="240" w:lineRule="auto"/>
        <w:ind w:firstLine="141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Ova Odluka stupa na snagu danom donošenja, a objavit će se u </w:t>
      </w:r>
      <w:r w:rsidR="00DB3A86">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Narodnim novinama</w:t>
      </w:r>
      <w:r w:rsidR="00DB3A86">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w:t>
      </w:r>
    </w:p>
    <w:p w14:paraId="724C3971"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714492F1"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6EC62128"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KLASA:</w:t>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p>
    <w:p w14:paraId="41F2F43E"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URBROJ:</w:t>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p>
    <w:p w14:paraId="2090B9FA"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Zagreb, </w:t>
      </w:r>
    </w:p>
    <w:p w14:paraId="65021BE2" w14:textId="4F53731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4F731B10" w14:textId="0DE20943" w:rsidR="004F6F0E" w:rsidRDefault="004F6F0E" w:rsidP="00CC06B8">
      <w:pPr>
        <w:spacing w:after="0" w:line="240" w:lineRule="auto"/>
        <w:jc w:val="both"/>
        <w:rPr>
          <w:rFonts w:ascii="Times New Roman" w:eastAsia="Times New Roman" w:hAnsi="Times New Roman" w:cs="Times New Roman"/>
          <w:color w:val="000000"/>
          <w:sz w:val="24"/>
          <w:szCs w:val="24"/>
          <w:lang w:eastAsia="hr-HR"/>
        </w:rPr>
      </w:pPr>
    </w:p>
    <w:p w14:paraId="3389F7A7" w14:textId="4EEE90DE" w:rsidR="004F6F0E" w:rsidRDefault="004F6F0E" w:rsidP="00CC06B8">
      <w:pPr>
        <w:spacing w:after="0" w:line="240" w:lineRule="auto"/>
        <w:jc w:val="both"/>
        <w:rPr>
          <w:rFonts w:ascii="Times New Roman" w:eastAsia="Times New Roman" w:hAnsi="Times New Roman" w:cs="Times New Roman"/>
          <w:color w:val="000000"/>
          <w:sz w:val="24"/>
          <w:szCs w:val="24"/>
          <w:lang w:eastAsia="hr-HR"/>
        </w:rPr>
      </w:pPr>
    </w:p>
    <w:p w14:paraId="31386E44" w14:textId="77777777" w:rsidR="004F6F0E" w:rsidRDefault="004F6F0E" w:rsidP="00CC06B8">
      <w:pPr>
        <w:spacing w:after="0" w:line="240" w:lineRule="auto"/>
        <w:jc w:val="both"/>
        <w:rPr>
          <w:rFonts w:ascii="Times New Roman" w:eastAsia="Times New Roman" w:hAnsi="Times New Roman" w:cs="Times New Roman"/>
          <w:color w:val="000000"/>
          <w:sz w:val="24"/>
          <w:szCs w:val="24"/>
          <w:lang w:eastAsia="hr-HR"/>
        </w:rPr>
      </w:pPr>
    </w:p>
    <w:p w14:paraId="1CF4A690" w14:textId="77777777" w:rsidR="00CC06B8" w:rsidRDefault="00CC06B8" w:rsidP="00CC06B8">
      <w:pPr>
        <w:spacing w:after="0" w:line="240" w:lineRule="auto"/>
        <w:ind w:left="4956" w:firstLine="708"/>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PREDSJEDNIK</w:t>
      </w:r>
    </w:p>
    <w:p w14:paraId="70A6A6A5" w14:textId="77777777" w:rsidR="00CC06B8" w:rsidRDefault="00CC06B8" w:rsidP="00CC06B8">
      <w:pPr>
        <w:spacing w:after="0" w:line="240" w:lineRule="auto"/>
        <w:ind w:left="4956" w:firstLine="708"/>
        <w:jc w:val="center"/>
        <w:rPr>
          <w:rFonts w:ascii="Times New Roman" w:eastAsia="Times New Roman" w:hAnsi="Times New Roman" w:cs="Times New Roman"/>
          <w:color w:val="000000"/>
          <w:sz w:val="24"/>
          <w:szCs w:val="24"/>
          <w:lang w:eastAsia="hr-HR"/>
        </w:rPr>
      </w:pPr>
    </w:p>
    <w:p w14:paraId="4453FAF5" w14:textId="77777777" w:rsidR="00CC06B8" w:rsidRDefault="00CC06B8"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mr. sc. Andrej Plenković</w:t>
      </w:r>
    </w:p>
    <w:p w14:paraId="64CF5BF3" w14:textId="77777777" w:rsidR="00CC06B8" w:rsidRDefault="00CC06B8"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p>
    <w:p w14:paraId="0207560B" w14:textId="77777777" w:rsidR="00CC06B8" w:rsidRDefault="00CC06B8" w:rsidP="00CC06B8">
      <w:pPr>
        <w:spacing w:after="0" w:line="240" w:lineRule="auto"/>
        <w:jc w:val="center"/>
        <w:rPr>
          <w:rFonts w:ascii="Times New Roman" w:eastAsia="Times New Roman" w:hAnsi="Times New Roman" w:cs="Times New Roman"/>
          <w:b/>
          <w:bCs/>
          <w:color w:val="000000"/>
          <w:sz w:val="24"/>
          <w:szCs w:val="24"/>
          <w:lang w:eastAsia="hr-HR"/>
        </w:rPr>
      </w:pPr>
    </w:p>
    <w:p w14:paraId="6E7C9286" w14:textId="77777777" w:rsidR="00CC06B8" w:rsidRDefault="00CC06B8" w:rsidP="00CC06B8">
      <w:pPr>
        <w:spacing w:after="0" w:line="240" w:lineRule="auto"/>
        <w:jc w:val="center"/>
        <w:rPr>
          <w:rFonts w:ascii="Times New Roman" w:eastAsia="Times New Roman" w:hAnsi="Times New Roman" w:cs="Times New Roman"/>
          <w:b/>
          <w:bCs/>
          <w:color w:val="000000"/>
          <w:sz w:val="24"/>
          <w:szCs w:val="24"/>
          <w:lang w:eastAsia="hr-HR"/>
        </w:rPr>
      </w:pPr>
    </w:p>
    <w:p w14:paraId="3C0E172B" w14:textId="5CEAE378" w:rsidR="00CC06B8" w:rsidRDefault="00CC06B8" w:rsidP="00CC06B8">
      <w:pPr>
        <w:spacing w:after="0" w:line="240" w:lineRule="auto"/>
        <w:jc w:val="center"/>
        <w:rPr>
          <w:rFonts w:ascii="Times New Roman" w:eastAsia="Times New Roman" w:hAnsi="Times New Roman" w:cs="Times New Roman"/>
          <w:b/>
          <w:bCs/>
          <w:color w:val="000000"/>
          <w:sz w:val="24"/>
          <w:szCs w:val="24"/>
          <w:lang w:eastAsia="hr-HR"/>
        </w:rPr>
      </w:pPr>
    </w:p>
    <w:p w14:paraId="3A255859" w14:textId="45BB1B6F" w:rsidR="004F6F0E" w:rsidRDefault="004F6F0E" w:rsidP="00CC06B8">
      <w:pPr>
        <w:spacing w:after="0" w:line="240" w:lineRule="auto"/>
        <w:jc w:val="center"/>
        <w:rPr>
          <w:rFonts w:ascii="Times New Roman" w:eastAsia="Times New Roman" w:hAnsi="Times New Roman" w:cs="Times New Roman"/>
          <w:b/>
          <w:bCs/>
          <w:color w:val="000000"/>
          <w:sz w:val="24"/>
          <w:szCs w:val="24"/>
          <w:lang w:eastAsia="hr-HR"/>
        </w:rPr>
      </w:pPr>
    </w:p>
    <w:p w14:paraId="361847A4" w14:textId="5C814202" w:rsidR="004F6F0E" w:rsidRDefault="004F6F0E" w:rsidP="00CC06B8">
      <w:pPr>
        <w:spacing w:after="0" w:line="240" w:lineRule="auto"/>
        <w:jc w:val="center"/>
        <w:rPr>
          <w:rFonts w:ascii="Times New Roman" w:eastAsia="Times New Roman" w:hAnsi="Times New Roman" w:cs="Times New Roman"/>
          <w:b/>
          <w:bCs/>
          <w:color w:val="000000"/>
          <w:sz w:val="24"/>
          <w:szCs w:val="24"/>
          <w:lang w:eastAsia="hr-HR"/>
        </w:rPr>
      </w:pPr>
    </w:p>
    <w:p w14:paraId="65CE21FD" w14:textId="2FFAC9E4" w:rsidR="004F6F0E" w:rsidRDefault="004F6F0E" w:rsidP="00CC06B8">
      <w:pPr>
        <w:spacing w:after="0" w:line="240" w:lineRule="auto"/>
        <w:jc w:val="center"/>
        <w:rPr>
          <w:rFonts w:ascii="Times New Roman" w:eastAsia="Times New Roman" w:hAnsi="Times New Roman" w:cs="Times New Roman"/>
          <w:b/>
          <w:bCs/>
          <w:color w:val="000000"/>
          <w:sz w:val="24"/>
          <w:szCs w:val="24"/>
          <w:lang w:eastAsia="hr-HR"/>
        </w:rPr>
      </w:pPr>
    </w:p>
    <w:p w14:paraId="432007A5" w14:textId="2DFD0550" w:rsidR="004F6F0E" w:rsidRDefault="004F6F0E" w:rsidP="00CC06B8">
      <w:pPr>
        <w:spacing w:after="0" w:line="240" w:lineRule="auto"/>
        <w:jc w:val="center"/>
        <w:rPr>
          <w:rFonts w:ascii="Times New Roman" w:eastAsia="Times New Roman" w:hAnsi="Times New Roman" w:cs="Times New Roman"/>
          <w:b/>
          <w:bCs/>
          <w:color w:val="000000"/>
          <w:sz w:val="24"/>
          <w:szCs w:val="24"/>
          <w:lang w:eastAsia="hr-HR"/>
        </w:rPr>
      </w:pPr>
    </w:p>
    <w:p w14:paraId="5EC192C5" w14:textId="77777777" w:rsidR="00866938" w:rsidRDefault="00866938" w:rsidP="00CC06B8">
      <w:pPr>
        <w:spacing w:after="0" w:line="240" w:lineRule="auto"/>
        <w:jc w:val="center"/>
        <w:rPr>
          <w:rFonts w:ascii="Times New Roman" w:eastAsia="Times New Roman" w:hAnsi="Times New Roman" w:cs="Times New Roman"/>
          <w:b/>
          <w:bCs/>
          <w:color w:val="000000"/>
          <w:sz w:val="24"/>
          <w:szCs w:val="24"/>
          <w:lang w:eastAsia="hr-HR"/>
        </w:rPr>
      </w:pPr>
    </w:p>
    <w:p w14:paraId="5F63F05E" w14:textId="02DC1AF1" w:rsidR="00766714" w:rsidRPr="009A56E5" w:rsidRDefault="00CC06B8" w:rsidP="00766714">
      <w:pPr>
        <w:spacing w:after="0" w:line="240" w:lineRule="auto"/>
        <w:jc w:val="center"/>
        <w:rPr>
          <w:rFonts w:ascii="Times New Roman" w:eastAsia="Times New Roman" w:hAnsi="Times New Roman" w:cs="Times New Roman"/>
          <w:b/>
          <w:bCs/>
          <w:color w:val="000000"/>
          <w:sz w:val="24"/>
          <w:szCs w:val="24"/>
          <w:lang w:eastAsia="hr-HR"/>
        </w:rPr>
      </w:pPr>
      <w:r w:rsidRPr="009A56E5">
        <w:rPr>
          <w:rFonts w:ascii="Times New Roman" w:eastAsia="Times New Roman" w:hAnsi="Times New Roman" w:cs="Times New Roman"/>
          <w:b/>
          <w:bCs/>
          <w:color w:val="000000"/>
          <w:sz w:val="24"/>
          <w:szCs w:val="24"/>
          <w:lang w:eastAsia="hr-HR"/>
        </w:rPr>
        <w:t xml:space="preserve">Program </w:t>
      </w:r>
      <w:r w:rsidR="00A4014B">
        <w:rPr>
          <w:rFonts w:ascii="Times New Roman" w:eastAsia="Times New Roman" w:hAnsi="Times New Roman" w:cs="Times New Roman"/>
          <w:b/>
          <w:bCs/>
          <w:color w:val="000000"/>
          <w:sz w:val="24"/>
          <w:szCs w:val="24"/>
          <w:lang w:eastAsia="hr-HR"/>
        </w:rPr>
        <w:t>„</w:t>
      </w:r>
      <w:r w:rsidR="00766714" w:rsidRPr="009A56E5">
        <w:rPr>
          <w:rFonts w:ascii="Times New Roman" w:eastAsia="Times New Roman" w:hAnsi="Times New Roman" w:cs="Times New Roman"/>
          <w:b/>
          <w:bCs/>
          <w:color w:val="000000"/>
          <w:sz w:val="24"/>
          <w:szCs w:val="24"/>
          <w:lang w:eastAsia="hr-HR"/>
        </w:rPr>
        <w:t xml:space="preserve">Investicijski zajmovi </w:t>
      </w:r>
    </w:p>
    <w:p w14:paraId="6FDD8773" w14:textId="51022F78" w:rsidR="00CC06B8" w:rsidRPr="009A56E5" w:rsidRDefault="00766714" w:rsidP="00766714">
      <w:pPr>
        <w:spacing w:after="0" w:line="240" w:lineRule="auto"/>
        <w:jc w:val="center"/>
        <w:rPr>
          <w:rFonts w:ascii="Times New Roman" w:eastAsia="Times New Roman" w:hAnsi="Times New Roman" w:cs="Times New Roman"/>
          <w:b/>
          <w:bCs/>
          <w:color w:val="000000"/>
          <w:sz w:val="24"/>
          <w:szCs w:val="24"/>
          <w:lang w:eastAsia="hr-HR"/>
        </w:rPr>
      </w:pPr>
      <w:r w:rsidRPr="009A56E5">
        <w:rPr>
          <w:rFonts w:ascii="Times New Roman" w:eastAsia="Times New Roman" w:hAnsi="Times New Roman" w:cs="Times New Roman"/>
          <w:b/>
          <w:bCs/>
          <w:color w:val="000000"/>
          <w:sz w:val="24"/>
          <w:szCs w:val="24"/>
          <w:lang w:eastAsia="hr-HR"/>
        </w:rPr>
        <w:t>iz sredstava Nacionalnog plana oporavka i otpornosti</w:t>
      </w:r>
      <w:r w:rsidR="00A4014B">
        <w:rPr>
          <w:rFonts w:ascii="Times New Roman" w:eastAsia="Times New Roman" w:hAnsi="Times New Roman" w:cs="Times New Roman"/>
          <w:b/>
          <w:bCs/>
          <w:color w:val="000000"/>
          <w:sz w:val="24"/>
          <w:szCs w:val="24"/>
          <w:lang w:eastAsia="hr-HR"/>
        </w:rPr>
        <w:t>“</w:t>
      </w:r>
    </w:p>
    <w:p w14:paraId="0C658083" w14:textId="77777777" w:rsidR="004F6F0E" w:rsidRPr="009A56E5" w:rsidRDefault="004F6F0E" w:rsidP="00CC06B8">
      <w:pPr>
        <w:spacing w:after="0" w:line="240" w:lineRule="auto"/>
        <w:jc w:val="both"/>
        <w:rPr>
          <w:rFonts w:ascii="Times New Roman" w:eastAsia="Times New Roman" w:hAnsi="Times New Roman" w:cs="Times New Roman"/>
          <w:b/>
          <w:bCs/>
          <w:color w:val="000000"/>
          <w:sz w:val="24"/>
          <w:szCs w:val="24"/>
          <w:lang w:eastAsia="hr-HR"/>
        </w:rPr>
      </w:pPr>
    </w:p>
    <w:p w14:paraId="0AF1BE2E" w14:textId="34FA418A" w:rsidR="00766714" w:rsidRPr="00AB15E1" w:rsidRDefault="00766714" w:rsidP="009C0847">
      <w:p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 xml:space="preserve">Investicijski zajmovi namijenjeni su subjektima malog gospodarstva kojima će HAMAG-BICRO izravno odobravati zajmove za projekte zelene i digitalne tranzicije MSP-a te projekte usmjerene na jačanje konkurentnosti i otpornosti, u skladu s Tehničkim smjernicama o primjeni načela </w:t>
      </w:r>
      <w:proofErr w:type="spellStart"/>
      <w:r w:rsidRPr="009A56E5">
        <w:rPr>
          <w:rFonts w:ascii="Times New Roman" w:eastAsia="Calibri" w:hAnsi="Times New Roman" w:cs="Times New Roman"/>
          <w:sz w:val="24"/>
          <w:szCs w:val="24"/>
        </w:rPr>
        <w:t>nenanošenja</w:t>
      </w:r>
      <w:proofErr w:type="spellEnd"/>
      <w:r w:rsidRPr="009A56E5">
        <w:rPr>
          <w:rFonts w:ascii="Times New Roman" w:eastAsia="Calibri" w:hAnsi="Times New Roman" w:cs="Times New Roman"/>
          <w:sz w:val="24"/>
          <w:szCs w:val="24"/>
        </w:rPr>
        <w:t xml:space="preserve"> bitne štete („do no </w:t>
      </w:r>
      <w:proofErr w:type="spellStart"/>
      <w:r w:rsidRPr="009A56E5">
        <w:rPr>
          <w:rFonts w:ascii="Times New Roman" w:eastAsia="Calibri" w:hAnsi="Times New Roman" w:cs="Times New Roman"/>
          <w:sz w:val="24"/>
          <w:szCs w:val="24"/>
        </w:rPr>
        <w:t>significant</w:t>
      </w:r>
      <w:proofErr w:type="spellEnd"/>
      <w:r w:rsidRPr="009A56E5">
        <w:rPr>
          <w:rFonts w:ascii="Times New Roman" w:eastAsia="Calibri" w:hAnsi="Times New Roman" w:cs="Times New Roman"/>
          <w:sz w:val="24"/>
          <w:szCs w:val="24"/>
        </w:rPr>
        <w:t xml:space="preserve"> </w:t>
      </w:r>
      <w:proofErr w:type="spellStart"/>
      <w:r w:rsidRPr="009A56E5">
        <w:rPr>
          <w:rFonts w:ascii="Times New Roman" w:eastAsia="Calibri" w:hAnsi="Times New Roman" w:cs="Times New Roman"/>
          <w:sz w:val="24"/>
          <w:szCs w:val="24"/>
        </w:rPr>
        <w:t>harm</w:t>
      </w:r>
      <w:proofErr w:type="spellEnd"/>
      <w:r w:rsidRPr="009A56E5">
        <w:rPr>
          <w:rFonts w:ascii="Times New Roman" w:eastAsia="Calibri" w:hAnsi="Times New Roman" w:cs="Times New Roman"/>
          <w:sz w:val="24"/>
          <w:szCs w:val="24"/>
        </w:rPr>
        <w:t>“) u okviru Uredbe o Mehanizmu za oporavak i otpornost (</w:t>
      </w:r>
      <w:r w:rsidRPr="00BC479C">
        <w:rPr>
          <w:rFonts w:ascii="Times New Roman" w:eastAsia="Calibri" w:hAnsi="Times New Roman" w:cs="Times New Roman"/>
          <w:sz w:val="24"/>
          <w:szCs w:val="24"/>
        </w:rPr>
        <w:t>2021/C</w:t>
      </w:r>
      <w:r w:rsidR="00BE7FCE">
        <w:rPr>
          <w:rFonts w:ascii="Times New Roman" w:eastAsia="Calibri" w:hAnsi="Times New Roman" w:cs="Times New Roman"/>
          <w:sz w:val="24"/>
          <w:szCs w:val="24"/>
        </w:rPr>
        <w:t xml:space="preserve"> </w:t>
      </w:r>
      <w:r w:rsidRPr="00BC479C">
        <w:rPr>
          <w:rFonts w:ascii="Times New Roman" w:eastAsia="Calibri" w:hAnsi="Times New Roman" w:cs="Times New Roman"/>
          <w:sz w:val="24"/>
          <w:szCs w:val="24"/>
        </w:rPr>
        <w:t>58/01</w:t>
      </w:r>
      <w:r w:rsidRPr="009A56E5">
        <w:rPr>
          <w:rFonts w:ascii="Times New Roman" w:eastAsia="Calibri" w:hAnsi="Times New Roman" w:cs="Times New Roman"/>
          <w:sz w:val="24"/>
          <w:szCs w:val="24"/>
        </w:rPr>
        <w:t xml:space="preserve">) </w:t>
      </w:r>
      <w:r w:rsidR="006C1F41">
        <w:rPr>
          <w:rFonts w:ascii="Times New Roman" w:eastAsia="Calibri" w:hAnsi="Times New Roman" w:cs="Times New Roman"/>
          <w:sz w:val="24"/>
          <w:szCs w:val="24"/>
        </w:rPr>
        <w:t>(</w:t>
      </w:r>
      <w:r w:rsidR="006C1F41" w:rsidRPr="00AD7797">
        <w:rPr>
          <w:rFonts w:ascii="Times New Roman" w:eastAsia="Calibri" w:hAnsi="Times New Roman" w:cs="Times New Roman"/>
          <w:sz w:val="24"/>
          <w:szCs w:val="24"/>
        </w:rPr>
        <w:t>SL C 58, 18.2.2021.</w:t>
      </w:r>
      <w:r w:rsidR="006C1F41">
        <w:rPr>
          <w:rFonts w:ascii="Times New Roman" w:eastAsia="Calibri" w:hAnsi="Times New Roman" w:cs="Times New Roman"/>
          <w:sz w:val="24"/>
          <w:szCs w:val="24"/>
        </w:rPr>
        <w:t xml:space="preserve">) </w:t>
      </w:r>
      <w:r w:rsidRPr="009A56E5">
        <w:rPr>
          <w:rFonts w:ascii="Times New Roman" w:eastAsia="Calibri" w:hAnsi="Times New Roman" w:cs="Times New Roman"/>
          <w:sz w:val="24"/>
          <w:szCs w:val="24"/>
        </w:rPr>
        <w:t xml:space="preserve">koje se provode u skladu s Tehničkim smjernicama o provjeri održivosti u okviru fonda </w:t>
      </w:r>
      <w:proofErr w:type="spellStart"/>
      <w:r w:rsidRPr="00BC479C">
        <w:rPr>
          <w:rFonts w:ascii="Times New Roman" w:eastAsia="Calibri" w:hAnsi="Times New Roman" w:cs="Times New Roman"/>
          <w:sz w:val="24"/>
          <w:szCs w:val="24"/>
        </w:rPr>
        <w:t>InvestEU</w:t>
      </w:r>
      <w:proofErr w:type="spellEnd"/>
      <w:r w:rsidRPr="00BC479C">
        <w:rPr>
          <w:rFonts w:ascii="Times New Roman" w:eastAsia="Calibri" w:hAnsi="Times New Roman" w:cs="Times New Roman"/>
          <w:sz w:val="24"/>
          <w:szCs w:val="24"/>
        </w:rPr>
        <w:t xml:space="preserve"> (2021/C</w:t>
      </w:r>
      <w:r w:rsidR="00F403F0">
        <w:rPr>
          <w:rFonts w:ascii="Times New Roman" w:eastAsia="Calibri" w:hAnsi="Times New Roman" w:cs="Times New Roman"/>
          <w:sz w:val="24"/>
          <w:szCs w:val="24"/>
        </w:rPr>
        <w:t xml:space="preserve"> </w:t>
      </w:r>
      <w:r w:rsidRPr="00BC479C">
        <w:rPr>
          <w:rFonts w:ascii="Times New Roman" w:eastAsia="Calibri" w:hAnsi="Times New Roman" w:cs="Times New Roman"/>
          <w:sz w:val="24"/>
          <w:szCs w:val="24"/>
        </w:rPr>
        <w:t>280/01)</w:t>
      </w:r>
      <w:r w:rsidR="006C1F41" w:rsidRPr="00BC479C">
        <w:rPr>
          <w:rFonts w:ascii="Times New Roman" w:eastAsia="Calibri" w:hAnsi="Times New Roman" w:cs="Times New Roman"/>
          <w:sz w:val="24"/>
          <w:szCs w:val="24"/>
        </w:rPr>
        <w:t xml:space="preserve"> (</w:t>
      </w:r>
      <w:r w:rsidR="006C1F41" w:rsidRPr="00AD7797">
        <w:rPr>
          <w:rFonts w:ascii="Times New Roman" w:eastAsia="Calibri" w:hAnsi="Times New Roman" w:cs="Times New Roman"/>
          <w:sz w:val="24"/>
          <w:szCs w:val="24"/>
        </w:rPr>
        <w:t>SL C 280, 13.7.2021</w:t>
      </w:r>
      <w:r w:rsidR="0004483E">
        <w:rPr>
          <w:rFonts w:ascii="Times New Roman" w:eastAsia="Calibri" w:hAnsi="Times New Roman" w:cs="Times New Roman"/>
          <w:sz w:val="24"/>
          <w:szCs w:val="24"/>
        </w:rPr>
        <w:t>.</w:t>
      </w:r>
      <w:r w:rsidR="006C1F41" w:rsidRPr="00AD7797">
        <w:rPr>
          <w:rFonts w:ascii="Times New Roman" w:eastAsia="Calibri" w:hAnsi="Times New Roman" w:cs="Times New Roman"/>
          <w:sz w:val="24"/>
          <w:szCs w:val="24"/>
        </w:rPr>
        <w:t>)</w:t>
      </w:r>
      <w:r w:rsidR="00AB15E1">
        <w:rPr>
          <w:rFonts w:ascii="Times New Roman" w:eastAsia="Calibri" w:hAnsi="Times New Roman" w:cs="Times New Roman"/>
          <w:sz w:val="24"/>
          <w:szCs w:val="24"/>
        </w:rPr>
        <w:t>.</w:t>
      </w:r>
    </w:p>
    <w:p w14:paraId="771998CA" w14:textId="77777777" w:rsidR="00766714" w:rsidRPr="009A56E5" w:rsidRDefault="00766714" w:rsidP="00766714">
      <w:pPr>
        <w:spacing w:after="160" w:line="259" w:lineRule="auto"/>
        <w:jc w:val="both"/>
        <w:rPr>
          <w:rFonts w:ascii="Times New Roman" w:eastAsia="Calibri" w:hAnsi="Times New Roman" w:cs="Times New Roman"/>
          <w:sz w:val="24"/>
          <w:szCs w:val="24"/>
        </w:rPr>
      </w:pPr>
    </w:p>
    <w:p w14:paraId="2C07726C" w14:textId="08CF58B4" w:rsidR="00766714" w:rsidRPr="009A56E5" w:rsidRDefault="00766714" w:rsidP="00766714">
      <w:pPr>
        <w:numPr>
          <w:ilvl w:val="0"/>
          <w:numId w:val="7"/>
        </w:numPr>
        <w:spacing w:after="160" w:line="259" w:lineRule="auto"/>
        <w:contextualSpacing/>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CILJ I NAMJENA FINANCIJSKOG INSTRUMENTA</w:t>
      </w:r>
    </w:p>
    <w:p w14:paraId="158AA193" w14:textId="77777777" w:rsidR="00766714" w:rsidRPr="009A56E5" w:rsidRDefault="00766714" w:rsidP="00766714">
      <w:pPr>
        <w:spacing w:after="160" w:line="259" w:lineRule="auto"/>
        <w:ind w:left="720"/>
        <w:contextualSpacing/>
        <w:jc w:val="both"/>
        <w:rPr>
          <w:rFonts w:ascii="Times New Roman" w:eastAsia="Calibri" w:hAnsi="Times New Roman" w:cs="Times New Roman"/>
          <w:b/>
          <w:bCs/>
          <w:sz w:val="24"/>
          <w:szCs w:val="24"/>
        </w:rPr>
      </w:pPr>
    </w:p>
    <w:p w14:paraId="34BD6896" w14:textId="538679E9" w:rsidR="00766714" w:rsidRPr="009A56E5" w:rsidRDefault="00766714" w:rsidP="00766714">
      <w:p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 xml:space="preserve">Cilj </w:t>
      </w:r>
      <w:r w:rsidR="009C1BB3">
        <w:rPr>
          <w:rFonts w:ascii="Times New Roman" w:eastAsia="Calibri" w:hAnsi="Times New Roman" w:cs="Times New Roman"/>
          <w:sz w:val="24"/>
          <w:szCs w:val="24"/>
        </w:rPr>
        <w:t>ovoga f</w:t>
      </w:r>
      <w:r w:rsidRPr="009A56E5">
        <w:rPr>
          <w:rFonts w:ascii="Times New Roman" w:eastAsia="Calibri" w:hAnsi="Times New Roman" w:cs="Times New Roman"/>
          <w:sz w:val="24"/>
          <w:szCs w:val="24"/>
        </w:rPr>
        <w:t>inancijskog instrumenta je poticanje i oporavak gospodarskih i investicijskih aktivnosti na tržištu R</w:t>
      </w:r>
      <w:r w:rsidR="00BD671F">
        <w:rPr>
          <w:rFonts w:ascii="Times New Roman" w:eastAsia="Calibri" w:hAnsi="Times New Roman" w:cs="Times New Roman"/>
          <w:sz w:val="24"/>
          <w:szCs w:val="24"/>
        </w:rPr>
        <w:t xml:space="preserve">epublike </w:t>
      </w:r>
      <w:r w:rsidRPr="009A56E5">
        <w:rPr>
          <w:rFonts w:ascii="Times New Roman" w:eastAsia="Calibri" w:hAnsi="Times New Roman" w:cs="Times New Roman"/>
          <w:sz w:val="24"/>
          <w:szCs w:val="24"/>
        </w:rPr>
        <w:t>H</w:t>
      </w:r>
      <w:r w:rsidR="00BD671F">
        <w:rPr>
          <w:rFonts w:ascii="Times New Roman" w:eastAsia="Calibri" w:hAnsi="Times New Roman" w:cs="Times New Roman"/>
          <w:sz w:val="24"/>
          <w:szCs w:val="24"/>
        </w:rPr>
        <w:t>rvatske</w:t>
      </w:r>
      <w:r w:rsidRPr="009A56E5">
        <w:rPr>
          <w:rFonts w:ascii="Times New Roman" w:eastAsia="Calibri" w:hAnsi="Times New Roman" w:cs="Times New Roman"/>
          <w:sz w:val="24"/>
          <w:szCs w:val="24"/>
        </w:rPr>
        <w:t>, jačanje konkurentnosti te zelene i digitalne tranzicije mikro, malih i srednjih poduzetnika kroz povećanje dostupnosti zajmova i povoljnije uvjete financiranja.</w:t>
      </w:r>
    </w:p>
    <w:p w14:paraId="616203AE" w14:textId="54730EC8" w:rsidR="00766714" w:rsidRPr="009A56E5" w:rsidRDefault="00766714" w:rsidP="00766714">
      <w:p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Prihvatljive namjene zajma su ulaganja u osnovna i obrtna sredstva (najviše do 30</w:t>
      </w:r>
      <w:r w:rsidR="00BD671F">
        <w:rPr>
          <w:rFonts w:ascii="Times New Roman" w:eastAsia="Calibri" w:hAnsi="Times New Roman" w:cs="Times New Roman"/>
          <w:sz w:val="24"/>
          <w:szCs w:val="24"/>
        </w:rPr>
        <w:t xml:space="preserve"> </w:t>
      </w:r>
      <w:r w:rsidRPr="009A56E5">
        <w:rPr>
          <w:rFonts w:ascii="Times New Roman" w:eastAsia="Calibri" w:hAnsi="Times New Roman" w:cs="Times New Roman"/>
          <w:sz w:val="24"/>
          <w:szCs w:val="24"/>
        </w:rPr>
        <w:t>% ugovorenog iznosa zajma).</w:t>
      </w:r>
    </w:p>
    <w:p w14:paraId="0834051A" w14:textId="77777777" w:rsidR="00766714" w:rsidRPr="009A56E5" w:rsidRDefault="00766714" w:rsidP="00766714">
      <w:p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Lista isključenih aktivnosti:</w:t>
      </w:r>
    </w:p>
    <w:p w14:paraId="4EB47695" w14:textId="68FFB61C" w:rsidR="00766714" w:rsidRPr="009A56E5" w:rsidRDefault="00766714" w:rsidP="00766714">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aktivnosti kojima se ograničavaju prava i slobode pojedinca ili krše ljudska prava</w:t>
      </w:r>
    </w:p>
    <w:p w14:paraId="7C361E8C" w14:textId="27700D04" w:rsidR="00766714" w:rsidRPr="009A56E5" w:rsidRDefault="00766714" w:rsidP="00766714">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uporaba, razvoj ili proizvodnja proizvoda i tehnologija u području obrambenih aktivnosti koji su zabranjeni primjenjivim međunarodnim pravom</w:t>
      </w:r>
    </w:p>
    <w:p w14:paraId="433EDAB1" w14:textId="10B00B07" w:rsidR="00766714" w:rsidRPr="009A56E5" w:rsidRDefault="00766714" w:rsidP="00766714">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proizvodi ili aktivnosti povezane s duhanom (proizvodnja, distribucija, obrada i trgovina)</w:t>
      </w:r>
    </w:p>
    <w:p w14:paraId="5D589FA0" w14:textId="6BF2B80A" w:rsidR="00766714" w:rsidRPr="009A56E5" w:rsidRDefault="00766714" w:rsidP="00766714">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 xml:space="preserve">aktivnosti isključene iz financiranja u skladu s člankom </w:t>
      </w:r>
      <w:r w:rsidR="00F5052B" w:rsidRPr="00F5052B">
        <w:rPr>
          <w:rFonts w:ascii="Times New Roman" w:eastAsia="Calibri" w:hAnsi="Times New Roman" w:cs="Times New Roman"/>
          <w:sz w:val="24"/>
          <w:szCs w:val="24"/>
        </w:rPr>
        <w:t>1</w:t>
      </w:r>
      <w:r w:rsidR="00A81A13">
        <w:rPr>
          <w:rFonts w:ascii="Times New Roman" w:eastAsia="Calibri" w:hAnsi="Times New Roman" w:cs="Times New Roman"/>
          <w:sz w:val="24"/>
          <w:szCs w:val="24"/>
        </w:rPr>
        <w:t>8</w:t>
      </w:r>
      <w:r w:rsidR="00F5052B" w:rsidRPr="00F5052B">
        <w:rPr>
          <w:rFonts w:ascii="Times New Roman" w:eastAsia="Calibri" w:hAnsi="Times New Roman" w:cs="Times New Roman"/>
          <w:sz w:val="24"/>
          <w:szCs w:val="24"/>
        </w:rPr>
        <w:t xml:space="preserve">. </w:t>
      </w:r>
      <w:r w:rsidR="00A81A13" w:rsidRPr="00A81A13">
        <w:rPr>
          <w:rFonts w:ascii="Times New Roman" w:eastAsia="Calibri" w:hAnsi="Times New Roman" w:cs="Times New Roman"/>
          <w:sz w:val="24"/>
          <w:szCs w:val="24"/>
        </w:rPr>
        <w:t>Uredba (EU) 2021/695 Europskog parlamenta i Vijeća od 28. travnja 2021. o uspostavi Okvirnog programa za istraživanja i inovacije Obzor Europa, o utvrđivanju pravila za sudjelovanje i širenje rezultata te o stavljanju izvan snage uredbi (EU) br. 1290/2013 i (EU) br. 1291/2013</w:t>
      </w:r>
      <w:r w:rsidR="00F5052B" w:rsidRPr="00F5052B">
        <w:rPr>
          <w:rFonts w:ascii="Times New Roman" w:eastAsia="Calibri" w:hAnsi="Times New Roman" w:cs="Times New Roman"/>
          <w:sz w:val="24"/>
          <w:szCs w:val="24"/>
        </w:rPr>
        <w:t xml:space="preserve"> </w:t>
      </w:r>
      <w:r w:rsidRPr="009A56E5">
        <w:rPr>
          <w:rFonts w:ascii="Times New Roman" w:eastAsia="Calibri" w:hAnsi="Times New Roman" w:cs="Times New Roman"/>
          <w:sz w:val="24"/>
          <w:szCs w:val="24"/>
        </w:rPr>
        <w:t>(istraživanja o kloniranju ljudi u reproduktivne svrhe; aktivnosti kojima se želi izmijeniti genetičko nasljeđe ljudskih bića i u okviru kojih bi takve izmjene mogle postati nasljedne; aktivnosti za stvaranje ljudskih embrija isključivo u svrhu istraživanja ili dobivanja matičnih stanica, među ostalim s pomoću prijenosa jezgre somatskih stanica)</w:t>
      </w:r>
    </w:p>
    <w:p w14:paraId="2BF0A979" w14:textId="431E7EC6" w:rsidR="00766714" w:rsidRPr="009A56E5" w:rsidRDefault="00766714" w:rsidP="00766714">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kockanje (aktivnosti koje se odnose na proizvodnju, izgradnju, distribuciju, obradu, trgovinu ili softver)</w:t>
      </w:r>
    </w:p>
    <w:p w14:paraId="4AA25375" w14:textId="3DFA2364" w:rsidR="00766714" w:rsidRPr="009A56E5" w:rsidRDefault="00766714" w:rsidP="00766714">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prostitucija i povezana infrastruktura, usluge i mediji</w:t>
      </w:r>
    </w:p>
    <w:p w14:paraId="50689ACD" w14:textId="10097C3F" w:rsidR="00766714" w:rsidRPr="009A56E5" w:rsidRDefault="00766714" w:rsidP="00766714">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 xml:space="preserve">aktivnosti u okviru kojih se žive životinje koriste u pokusne i znanstvene svrhe ako se ne može zajamčiti usklađenost s </w:t>
      </w:r>
      <w:r w:rsidR="00EF56D4">
        <w:rPr>
          <w:rFonts w:ascii="Times New Roman" w:eastAsia="Calibri" w:hAnsi="Times New Roman" w:cs="Times New Roman"/>
          <w:sz w:val="24"/>
          <w:szCs w:val="24"/>
        </w:rPr>
        <w:t>Europskom k</w:t>
      </w:r>
      <w:r w:rsidRPr="009A56E5">
        <w:rPr>
          <w:rFonts w:ascii="Times New Roman" w:eastAsia="Calibri" w:hAnsi="Times New Roman" w:cs="Times New Roman"/>
          <w:sz w:val="24"/>
          <w:szCs w:val="24"/>
        </w:rPr>
        <w:t>onvencijom o zaštiti kralježnjaka koji se koriste u pokusne i druge znanstvene svrhe</w:t>
      </w:r>
    </w:p>
    <w:p w14:paraId="58078882" w14:textId="6089FC59" w:rsidR="00766714" w:rsidRPr="00426F4F" w:rsidRDefault="00766714" w:rsidP="00426F4F">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 xml:space="preserve">aktivnosti razvoja nekretnina, na primjer aktivnosti čija je isključiva svrha preuređenje i ponovno davanje u zakup ili preprodaja postojećih zgrada, kao i izgradnja novih projekata. </w:t>
      </w:r>
      <w:r w:rsidRPr="009A56E5">
        <w:rPr>
          <w:rFonts w:ascii="Times New Roman" w:eastAsia="Calibri" w:hAnsi="Times New Roman" w:cs="Times New Roman"/>
          <w:sz w:val="24"/>
          <w:szCs w:val="24"/>
        </w:rPr>
        <w:lastRenderedPageBreak/>
        <w:t xml:space="preserve">Međutim, prihvatljive su aktivnosti u sektoru nekretnina povezane s posebnim ciljevima programa </w:t>
      </w:r>
      <w:proofErr w:type="spellStart"/>
      <w:r w:rsidRPr="009A56E5">
        <w:rPr>
          <w:rFonts w:ascii="Times New Roman" w:eastAsia="Calibri" w:hAnsi="Times New Roman" w:cs="Times New Roman"/>
          <w:sz w:val="24"/>
          <w:szCs w:val="24"/>
        </w:rPr>
        <w:t>Invest</w:t>
      </w:r>
      <w:proofErr w:type="spellEnd"/>
      <w:r w:rsidRPr="009A56E5">
        <w:rPr>
          <w:rFonts w:ascii="Times New Roman" w:eastAsia="Calibri" w:hAnsi="Times New Roman" w:cs="Times New Roman"/>
          <w:sz w:val="24"/>
          <w:szCs w:val="24"/>
        </w:rPr>
        <w:t xml:space="preserve"> EU kako je navedeno u članku 3. stavku 2. (</w:t>
      </w:r>
      <w:r w:rsidRPr="009A56E5">
        <w:rPr>
          <w:rFonts w:ascii="Times New Roman" w:eastAsia="Calibri" w:hAnsi="Times New Roman" w:cs="Times New Roman"/>
          <w:i/>
          <w:iCs/>
          <w:sz w:val="24"/>
          <w:szCs w:val="24"/>
        </w:rPr>
        <w:t>povezanim s održivom infrastrukturom, istraživanjem, inovacijama i digitalizacijom, uključujući potporu za unapređenje inovativnih poduzeća i uvođenje tehnologija na tržište, poboljšanje pristupa financiranju i povećanje mogućnosti financiranja za MSP-ove</w:t>
      </w:r>
      <w:r w:rsidRPr="009A56E5">
        <w:rPr>
          <w:rFonts w:ascii="Times New Roman" w:eastAsia="Calibri" w:hAnsi="Times New Roman" w:cs="Times New Roman"/>
          <w:sz w:val="24"/>
          <w:szCs w:val="24"/>
        </w:rPr>
        <w:t xml:space="preserve"> ) i s prihvatljivim područjima za operacije financiranja i operacije ulaganja iz Priloga II. </w:t>
      </w:r>
      <w:bookmarkStart w:id="1" w:name="_Hlk106201989"/>
      <w:r w:rsidR="00426F4F" w:rsidRPr="00426F4F">
        <w:rPr>
          <w:rFonts w:ascii="Times New Roman" w:eastAsia="Calibri" w:hAnsi="Times New Roman" w:cs="Times New Roman"/>
          <w:sz w:val="24"/>
          <w:szCs w:val="24"/>
        </w:rPr>
        <w:t>Uredb</w:t>
      </w:r>
      <w:r w:rsidR="00840DBC">
        <w:rPr>
          <w:rFonts w:ascii="Times New Roman" w:eastAsia="Calibri" w:hAnsi="Times New Roman" w:cs="Times New Roman"/>
          <w:sz w:val="24"/>
          <w:szCs w:val="24"/>
        </w:rPr>
        <w:t>e</w:t>
      </w:r>
      <w:r w:rsidR="00426F4F" w:rsidRPr="00426F4F">
        <w:rPr>
          <w:rFonts w:ascii="Times New Roman" w:eastAsia="Calibri" w:hAnsi="Times New Roman" w:cs="Times New Roman"/>
          <w:sz w:val="24"/>
          <w:szCs w:val="24"/>
        </w:rPr>
        <w:t xml:space="preserve"> (EU) 2021/523 Europskog parlamenta i Vijeća od 24. ožujka 2021. o uspostavi programa </w:t>
      </w:r>
      <w:proofErr w:type="spellStart"/>
      <w:r w:rsidR="00426F4F" w:rsidRPr="00426F4F">
        <w:rPr>
          <w:rFonts w:ascii="Times New Roman" w:eastAsia="Calibri" w:hAnsi="Times New Roman" w:cs="Times New Roman"/>
          <w:sz w:val="24"/>
          <w:szCs w:val="24"/>
        </w:rPr>
        <w:t>InvestEU</w:t>
      </w:r>
      <w:proofErr w:type="spellEnd"/>
      <w:r w:rsidR="00426F4F" w:rsidRPr="00426F4F">
        <w:rPr>
          <w:rFonts w:ascii="Times New Roman" w:eastAsia="Calibri" w:hAnsi="Times New Roman" w:cs="Times New Roman"/>
          <w:sz w:val="24"/>
          <w:szCs w:val="24"/>
        </w:rPr>
        <w:t xml:space="preserve"> i izmjeni Uredbe (EU) 2015/1017</w:t>
      </w:r>
      <w:r w:rsidR="00426F4F">
        <w:rPr>
          <w:rFonts w:ascii="Times New Roman" w:eastAsia="Calibri" w:hAnsi="Times New Roman" w:cs="Times New Roman"/>
          <w:sz w:val="24"/>
          <w:szCs w:val="24"/>
        </w:rPr>
        <w:t xml:space="preserve"> (</w:t>
      </w:r>
      <w:r w:rsidR="00426F4F" w:rsidRPr="00426F4F">
        <w:rPr>
          <w:rFonts w:ascii="Times New Roman" w:eastAsia="Calibri" w:hAnsi="Times New Roman" w:cs="Times New Roman"/>
          <w:sz w:val="24"/>
          <w:szCs w:val="24"/>
        </w:rPr>
        <w:t>SL L 107, 26.3.2021.</w:t>
      </w:r>
      <w:r w:rsidR="00426F4F">
        <w:rPr>
          <w:rFonts w:ascii="Times New Roman" w:eastAsia="Calibri" w:hAnsi="Times New Roman" w:cs="Times New Roman"/>
          <w:sz w:val="24"/>
          <w:szCs w:val="24"/>
        </w:rPr>
        <w:t>)</w:t>
      </w:r>
      <w:bookmarkEnd w:id="1"/>
      <w:r w:rsidRPr="00426F4F">
        <w:rPr>
          <w:rFonts w:ascii="Times New Roman" w:eastAsia="Calibri" w:hAnsi="Times New Roman" w:cs="Times New Roman"/>
          <w:sz w:val="24"/>
          <w:szCs w:val="24"/>
        </w:rPr>
        <w:t>, poput ulaganja u projekte u području energetske učinkovitosti ili socijalnih stanova koja su prihvatljiva (ulaganja u projekte u području obnovljive energije, energetske učinkovitosti, projekti obnove poslovnih nekretnina i poslovnih zgrada usmjerenih na uštede energije te projekti vezani na turizam ili socijalnih stanova nisu isključena)</w:t>
      </w:r>
    </w:p>
    <w:p w14:paraId="340CBB7E" w14:textId="28A2BC79" w:rsidR="00766714" w:rsidRPr="009A56E5" w:rsidRDefault="00766714" w:rsidP="00766714">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financijske aktivnosti poput kupovine financijskih instrumenata ili trgovanja tim instrumentima. Posebno se isključuju intervencije usmjerene na otkup u svrhu razdvajanja imovine ili zamjenski kapital namijenjen razdvajanju imovine</w:t>
      </w:r>
    </w:p>
    <w:p w14:paraId="6781A990" w14:textId="06253525" w:rsidR="00766714" w:rsidRPr="009A56E5" w:rsidRDefault="00766714" w:rsidP="00766714">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aktivnosti zabranjene primjenjivim nacionalnim zakonodavstvom</w:t>
      </w:r>
    </w:p>
    <w:p w14:paraId="7452DC84" w14:textId="5C746EFB" w:rsidR="00766714" w:rsidRPr="009A56E5" w:rsidRDefault="00766714" w:rsidP="00766714">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razgradnja, rad, prilagodba ili izgradnja nuklearnih elektrana</w:t>
      </w:r>
    </w:p>
    <w:p w14:paraId="29E2A0AD" w14:textId="31B58571" w:rsidR="00766714" w:rsidRPr="009A56E5" w:rsidRDefault="00766714" w:rsidP="00766714">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aktivnosti i imovina koje se odnose na fosilna goriva, uključujući daljnju upotrebu (osim projekata u području proizvodnje električne energije i/ili topline te s tim povezane infrastrukture za prijenos i distribuciju, u kojima se upotrebljava prirodni plin, koji su u skladu s uvjetima iz Priloga III. Tehnički</w:t>
      </w:r>
      <w:r w:rsidR="00BE7FCE">
        <w:rPr>
          <w:rFonts w:ascii="Times New Roman" w:eastAsia="Calibri" w:hAnsi="Times New Roman" w:cs="Times New Roman"/>
          <w:sz w:val="24"/>
          <w:szCs w:val="24"/>
        </w:rPr>
        <w:t>h</w:t>
      </w:r>
      <w:r w:rsidRPr="009A56E5">
        <w:rPr>
          <w:rFonts w:ascii="Times New Roman" w:eastAsia="Calibri" w:hAnsi="Times New Roman" w:cs="Times New Roman"/>
          <w:sz w:val="24"/>
          <w:szCs w:val="24"/>
        </w:rPr>
        <w:t xml:space="preserve"> smjernica za primjenu načela </w:t>
      </w:r>
      <w:proofErr w:type="spellStart"/>
      <w:r w:rsidRPr="009A56E5">
        <w:rPr>
          <w:rFonts w:ascii="Times New Roman" w:eastAsia="Calibri" w:hAnsi="Times New Roman" w:cs="Times New Roman"/>
          <w:sz w:val="24"/>
          <w:szCs w:val="24"/>
        </w:rPr>
        <w:t>nenanošenja</w:t>
      </w:r>
      <w:proofErr w:type="spellEnd"/>
      <w:r w:rsidRPr="009A56E5">
        <w:rPr>
          <w:rFonts w:ascii="Times New Roman" w:eastAsia="Calibri" w:hAnsi="Times New Roman" w:cs="Times New Roman"/>
          <w:sz w:val="24"/>
          <w:szCs w:val="24"/>
        </w:rPr>
        <w:t xml:space="preserve"> bitne štete </w:t>
      </w:r>
      <w:r w:rsidR="00BE7FCE" w:rsidRPr="00BE7FCE">
        <w:rPr>
          <w:rFonts w:ascii="Times New Roman" w:eastAsia="Calibri" w:hAnsi="Times New Roman" w:cs="Times New Roman"/>
          <w:sz w:val="24"/>
          <w:szCs w:val="24"/>
        </w:rPr>
        <w:t xml:space="preserve">u okviru Uredbe o Mehanizmu za oporavak i otpornost </w:t>
      </w:r>
      <w:r w:rsidR="00BE7FCE">
        <w:rPr>
          <w:rFonts w:ascii="Times New Roman" w:eastAsia="Calibri" w:hAnsi="Times New Roman" w:cs="Times New Roman"/>
          <w:sz w:val="24"/>
          <w:szCs w:val="24"/>
        </w:rPr>
        <w:t>(</w:t>
      </w:r>
      <w:r w:rsidRPr="009A56E5">
        <w:rPr>
          <w:rFonts w:ascii="Times New Roman" w:eastAsia="Calibri" w:hAnsi="Times New Roman" w:cs="Times New Roman"/>
          <w:sz w:val="24"/>
          <w:szCs w:val="24"/>
        </w:rPr>
        <w:t>2021/C</w:t>
      </w:r>
      <w:r w:rsidR="00BE7FCE">
        <w:rPr>
          <w:rFonts w:ascii="Times New Roman" w:eastAsia="Calibri" w:hAnsi="Times New Roman" w:cs="Times New Roman"/>
          <w:sz w:val="24"/>
          <w:szCs w:val="24"/>
        </w:rPr>
        <w:t xml:space="preserve"> </w:t>
      </w:r>
      <w:r w:rsidRPr="009A56E5">
        <w:rPr>
          <w:rFonts w:ascii="Times New Roman" w:eastAsia="Calibri" w:hAnsi="Times New Roman" w:cs="Times New Roman"/>
          <w:sz w:val="24"/>
          <w:szCs w:val="24"/>
        </w:rPr>
        <w:t>58/01)</w:t>
      </w:r>
    </w:p>
    <w:p w14:paraId="763AD5E6" w14:textId="416BACA4" w:rsidR="00766714" w:rsidRPr="006A1DA6" w:rsidRDefault="00766714" w:rsidP="006A1DA6">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aktivnosti i imovina u okviru EU-ova sustava za trgovanje emisijama (ETS) kojima se postižu predviđene emisije stakleničkih plinova koje nisu znatno niže od relevantnih referentnih vrijednosti (ako se aktivnošću koja podupire postižu predviđene emisije stakleničkih plinova koje nisu znatno niže od relevantnih referentnih vrijednosti, potrebno je objasniti razloge zašto to nije moguće</w:t>
      </w:r>
      <w:r w:rsidR="00BE7FCE">
        <w:rPr>
          <w:rFonts w:ascii="Times New Roman" w:eastAsia="Calibri" w:hAnsi="Times New Roman" w:cs="Times New Roman"/>
          <w:sz w:val="24"/>
          <w:szCs w:val="24"/>
        </w:rPr>
        <w:t>)</w:t>
      </w:r>
      <w:r w:rsidRPr="009A56E5">
        <w:rPr>
          <w:rFonts w:ascii="Times New Roman" w:eastAsia="Calibri" w:hAnsi="Times New Roman" w:cs="Times New Roman"/>
          <w:sz w:val="24"/>
          <w:szCs w:val="24"/>
        </w:rPr>
        <w:t xml:space="preserve">. Referentne vrijednosti za dodjelu besplatnih emisijskih jedinica za djelatnosti obuhvaćene područjem primjene sustava za trgovanje emisijama utvrđene su u </w:t>
      </w:r>
      <w:r w:rsidR="006A1DA6" w:rsidRPr="006A1DA6">
        <w:rPr>
          <w:rFonts w:ascii="Times New Roman" w:eastAsia="Calibri" w:hAnsi="Times New Roman" w:cs="Times New Roman"/>
          <w:sz w:val="24"/>
          <w:szCs w:val="24"/>
        </w:rPr>
        <w:t>Provedben</w:t>
      </w:r>
      <w:r w:rsidR="006A1DA6">
        <w:rPr>
          <w:rFonts w:ascii="Times New Roman" w:eastAsia="Calibri" w:hAnsi="Times New Roman" w:cs="Times New Roman"/>
          <w:sz w:val="24"/>
          <w:szCs w:val="24"/>
        </w:rPr>
        <w:t>oj</w:t>
      </w:r>
      <w:r w:rsidR="006A1DA6" w:rsidRPr="006A1DA6">
        <w:rPr>
          <w:rFonts w:ascii="Times New Roman" w:eastAsia="Calibri" w:hAnsi="Times New Roman" w:cs="Times New Roman"/>
          <w:sz w:val="24"/>
          <w:szCs w:val="24"/>
        </w:rPr>
        <w:t xml:space="preserve"> uredb</w:t>
      </w:r>
      <w:r w:rsidR="006A1DA6">
        <w:rPr>
          <w:rFonts w:ascii="Times New Roman" w:eastAsia="Calibri" w:hAnsi="Times New Roman" w:cs="Times New Roman"/>
          <w:sz w:val="24"/>
          <w:szCs w:val="24"/>
        </w:rPr>
        <w:t>i</w:t>
      </w:r>
      <w:r w:rsidR="006A1DA6" w:rsidRPr="006A1DA6">
        <w:rPr>
          <w:rFonts w:ascii="Times New Roman" w:eastAsia="Calibri" w:hAnsi="Times New Roman" w:cs="Times New Roman"/>
          <w:sz w:val="24"/>
          <w:szCs w:val="24"/>
        </w:rPr>
        <w:t xml:space="preserve"> Komisije (EU) 2021/447 </w:t>
      </w:r>
      <w:proofErr w:type="spellStart"/>
      <w:r w:rsidR="006A1DA6" w:rsidRPr="006A1DA6">
        <w:rPr>
          <w:rFonts w:ascii="Times New Roman" w:eastAsia="Calibri" w:hAnsi="Times New Roman" w:cs="Times New Roman"/>
          <w:sz w:val="24"/>
          <w:szCs w:val="24"/>
        </w:rPr>
        <w:t>оd</w:t>
      </w:r>
      <w:proofErr w:type="spellEnd"/>
      <w:r w:rsidR="006A1DA6" w:rsidRPr="006A1DA6">
        <w:rPr>
          <w:rFonts w:ascii="Times New Roman" w:eastAsia="Calibri" w:hAnsi="Times New Roman" w:cs="Times New Roman"/>
          <w:sz w:val="24"/>
          <w:szCs w:val="24"/>
        </w:rPr>
        <w:t xml:space="preserve"> 12. ožujka 2021. o utvrđivanju revidiranih referentnih vrijednosti za besplatnu dodjelu emisijskih jedinica za razdoblje od 2021. do 2025. na temelju članka 10.a stavka 2. Direktive 2003/87/EZ Europskog parlamenta i Vijeća (Tekst značajan za EGP)</w:t>
      </w:r>
      <w:r w:rsidR="006A1DA6">
        <w:rPr>
          <w:rFonts w:ascii="Times New Roman" w:eastAsia="Calibri" w:hAnsi="Times New Roman" w:cs="Times New Roman"/>
          <w:sz w:val="24"/>
          <w:szCs w:val="24"/>
        </w:rPr>
        <w:t xml:space="preserve"> (</w:t>
      </w:r>
      <w:r w:rsidR="006A1DA6" w:rsidRPr="006A1DA6">
        <w:rPr>
          <w:rFonts w:ascii="Times New Roman" w:eastAsia="Calibri" w:hAnsi="Times New Roman" w:cs="Times New Roman"/>
          <w:sz w:val="24"/>
          <w:szCs w:val="24"/>
        </w:rPr>
        <w:t>SL L 87, 15.3.2021</w:t>
      </w:r>
      <w:r w:rsidR="00EC17E8">
        <w:rPr>
          <w:rFonts w:ascii="Times New Roman" w:eastAsia="Calibri" w:hAnsi="Times New Roman" w:cs="Times New Roman"/>
          <w:sz w:val="24"/>
          <w:szCs w:val="24"/>
        </w:rPr>
        <w:t>.</w:t>
      </w:r>
      <w:r w:rsidR="006A1DA6">
        <w:rPr>
          <w:rFonts w:ascii="Times New Roman" w:eastAsia="Calibri" w:hAnsi="Times New Roman" w:cs="Times New Roman"/>
          <w:sz w:val="24"/>
          <w:szCs w:val="24"/>
        </w:rPr>
        <w:t xml:space="preserve">) </w:t>
      </w:r>
    </w:p>
    <w:p w14:paraId="4A2CDC94" w14:textId="23E04E9A" w:rsidR="00766714" w:rsidRPr="009A56E5" w:rsidRDefault="00BE7FCE" w:rsidP="00766714">
      <w:pPr>
        <w:numPr>
          <w:ilvl w:val="0"/>
          <w:numId w:val="5"/>
        </w:num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766714" w:rsidRPr="009A56E5">
        <w:rPr>
          <w:rFonts w:ascii="Times New Roman" w:eastAsia="Calibri" w:hAnsi="Times New Roman" w:cs="Times New Roman"/>
          <w:sz w:val="24"/>
          <w:szCs w:val="24"/>
        </w:rPr>
        <w:t xml:space="preserve">ktivnosti i imovina povezane s odlaganjem otpada na odlagališta otpada, spalionice (izuzeće se ne primjenjuje na djelovanja u postrojenjima koja su isključivo namijenjena obradi </w:t>
      </w:r>
      <w:proofErr w:type="spellStart"/>
      <w:r w:rsidR="00766714" w:rsidRPr="009A56E5">
        <w:rPr>
          <w:rFonts w:ascii="Times New Roman" w:eastAsia="Calibri" w:hAnsi="Times New Roman" w:cs="Times New Roman"/>
          <w:sz w:val="24"/>
          <w:szCs w:val="24"/>
        </w:rPr>
        <w:t>nereciklabilnog</w:t>
      </w:r>
      <w:proofErr w:type="spellEnd"/>
      <w:r w:rsidR="00766714" w:rsidRPr="009A56E5">
        <w:rPr>
          <w:rFonts w:ascii="Times New Roman" w:eastAsia="Calibri" w:hAnsi="Times New Roman" w:cs="Times New Roman"/>
          <w:sz w:val="24"/>
          <w:szCs w:val="24"/>
        </w:rPr>
        <w:t xml:space="preserve"> opasnog otpada ni na postojeća postrojenja, u kojima su djelovanja u okviru ove mjere namijenjena povećanju energetske učinkovitosti, hvatanju ispušnih plinova radi skladištenja ili uporabu ili oporabu materijala iz pepela za spaljivanje, pod uvjetom da takva djelovanja u okviru ove mjere ne dovode do povećanja kapaciteta postrojenja za obradu otpada ili produljenja životnog vijeka postrojenja) i postrojenja za mehaničku biološku obradu (izuzeće se ne primjenjuje na djelovanja u postojećim postrojenjima za mehaničko-biološku obradu, ako su namijenjena povećanju energetske učinkovitosti ili naknadnoj ugradnji odvojenog otpada u postupke recikliranja radi </w:t>
      </w:r>
      <w:proofErr w:type="spellStart"/>
      <w:r w:rsidR="00766714" w:rsidRPr="009A56E5">
        <w:rPr>
          <w:rFonts w:ascii="Times New Roman" w:eastAsia="Calibri" w:hAnsi="Times New Roman" w:cs="Times New Roman"/>
          <w:sz w:val="24"/>
          <w:szCs w:val="24"/>
        </w:rPr>
        <w:t>kompostiranja</w:t>
      </w:r>
      <w:proofErr w:type="spellEnd"/>
      <w:r w:rsidR="00766714" w:rsidRPr="009A56E5">
        <w:rPr>
          <w:rFonts w:ascii="Times New Roman" w:eastAsia="Calibri" w:hAnsi="Times New Roman" w:cs="Times New Roman"/>
          <w:sz w:val="24"/>
          <w:szCs w:val="24"/>
        </w:rPr>
        <w:t xml:space="preserve"> </w:t>
      </w:r>
      <w:proofErr w:type="spellStart"/>
      <w:r w:rsidR="00766714" w:rsidRPr="009A56E5">
        <w:rPr>
          <w:rFonts w:ascii="Times New Roman" w:eastAsia="Calibri" w:hAnsi="Times New Roman" w:cs="Times New Roman"/>
          <w:sz w:val="24"/>
          <w:szCs w:val="24"/>
        </w:rPr>
        <w:t>biootpada</w:t>
      </w:r>
      <w:proofErr w:type="spellEnd"/>
      <w:r w:rsidR="00766714" w:rsidRPr="009A56E5">
        <w:rPr>
          <w:rFonts w:ascii="Times New Roman" w:eastAsia="Calibri" w:hAnsi="Times New Roman" w:cs="Times New Roman"/>
          <w:sz w:val="24"/>
          <w:szCs w:val="24"/>
        </w:rPr>
        <w:t xml:space="preserve"> i anaerobne digestije biološkog otpada, pod uvjetom da takva djelovanja ne dovode do povećanja kapaciteta postrojenja za obradu otpada ili produljenja životnog vijeka postrojenja.)</w:t>
      </w:r>
    </w:p>
    <w:p w14:paraId="3616F5B4" w14:textId="6F34237D" w:rsidR="00766714" w:rsidRPr="009A56E5" w:rsidRDefault="00766714" w:rsidP="00766714">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lastRenderedPageBreak/>
        <w:t>aktivnosti i imovina kod kojih dugotrajno odlaganje otpada može naštetiti okolišu</w:t>
      </w:r>
    </w:p>
    <w:p w14:paraId="170BD584" w14:textId="242811BE" w:rsidR="00766714" w:rsidRPr="001412C0" w:rsidRDefault="00766714" w:rsidP="001412C0">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poljoprivredne i ribarske djelatnosti te ostale djelatnosti i aktivnosti isključene važećim propisima o potporama male vrijednosti (</w:t>
      </w:r>
      <w:r w:rsidR="001412C0" w:rsidRPr="001412C0">
        <w:rPr>
          <w:rFonts w:ascii="Times New Roman" w:eastAsia="Calibri" w:hAnsi="Times New Roman" w:cs="Times New Roman"/>
          <w:sz w:val="24"/>
          <w:szCs w:val="24"/>
        </w:rPr>
        <w:t xml:space="preserve">Uredba Komisije (EU) br. 1407/2013 </w:t>
      </w:r>
      <w:proofErr w:type="spellStart"/>
      <w:r w:rsidR="001412C0" w:rsidRPr="001412C0">
        <w:rPr>
          <w:rFonts w:ascii="Times New Roman" w:eastAsia="Calibri" w:hAnsi="Times New Roman" w:cs="Times New Roman"/>
          <w:sz w:val="24"/>
          <w:szCs w:val="24"/>
        </w:rPr>
        <w:t>оd</w:t>
      </w:r>
      <w:proofErr w:type="spellEnd"/>
      <w:r w:rsidR="001412C0" w:rsidRPr="001412C0">
        <w:rPr>
          <w:rFonts w:ascii="Times New Roman" w:eastAsia="Calibri" w:hAnsi="Times New Roman" w:cs="Times New Roman"/>
          <w:sz w:val="24"/>
          <w:szCs w:val="24"/>
        </w:rPr>
        <w:t xml:space="preserve"> 18. prosinca 2013. o primjeni članaka 107. i 108. Ugovora o funkcioniranju Europske unije na de </w:t>
      </w:r>
      <w:proofErr w:type="spellStart"/>
      <w:r w:rsidR="001412C0" w:rsidRPr="001412C0">
        <w:rPr>
          <w:rFonts w:ascii="Times New Roman" w:eastAsia="Calibri" w:hAnsi="Times New Roman" w:cs="Times New Roman"/>
          <w:sz w:val="24"/>
          <w:szCs w:val="24"/>
        </w:rPr>
        <w:t>minimis</w:t>
      </w:r>
      <w:proofErr w:type="spellEnd"/>
      <w:r w:rsidR="001412C0" w:rsidRPr="001412C0">
        <w:rPr>
          <w:rFonts w:ascii="Times New Roman" w:eastAsia="Calibri" w:hAnsi="Times New Roman" w:cs="Times New Roman"/>
          <w:sz w:val="24"/>
          <w:szCs w:val="24"/>
        </w:rPr>
        <w:t xml:space="preserve"> potpore </w:t>
      </w:r>
      <w:r w:rsidR="001412C0">
        <w:rPr>
          <w:rFonts w:ascii="Times New Roman" w:eastAsia="Calibri" w:hAnsi="Times New Roman" w:cs="Times New Roman"/>
          <w:sz w:val="24"/>
          <w:szCs w:val="24"/>
        </w:rPr>
        <w:t>(</w:t>
      </w:r>
      <w:r w:rsidR="001412C0" w:rsidRPr="001412C0">
        <w:rPr>
          <w:rFonts w:ascii="Times New Roman" w:eastAsia="Calibri" w:hAnsi="Times New Roman" w:cs="Times New Roman"/>
          <w:sz w:val="24"/>
          <w:szCs w:val="24"/>
        </w:rPr>
        <w:t>SL L 352, 24.12.2013.</w:t>
      </w:r>
      <w:r w:rsidR="001412C0">
        <w:rPr>
          <w:rFonts w:ascii="Times New Roman" w:eastAsia="Calibri" w:hAnsi="Times New Roman" w:cs="Times New Roman"/>
          <w:sz w:val="24"/>
          <w:szCs w:val="24"/>
        </w:rPr>
        <w:t>)</w:t>
      </w:r>
      <w:r w:rsidRPr="001412C0">
        <w:rPr>
          <w:rFonts w:ascii="Times New Roman" w:eastAsia="Calibri" w:hAnsi="Times New Roman" w:cs="Times New Roman"/>
          <w:sz w:val="24"/>
          <w:szCs w:val="24"/>
        </w:rPr>
        <w:t>)</w:t>
      </w:r>
    </w:p>
    <w:p w14:paraId="3C0ADB4E" w14:textId="2F7852BD" w:rsidR="00766714" w:rsidRPr="009A56E5" w:rsidRDefault="00766714" w:rsidP="00766714">
      <w:pPr>
        <w:numPr>
          <w:ilvl w:val="0"/>
          <w:numId w:val="5"/>
        </w:num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financijske djelatnosti</w:t>
      </w:r>
      <w:r w:rsidR="00231ECF" w:rsidRPr="009A56E5">
        <w:rPr>
          <w:rFonts w:ascii="Times New Roman" w:eastAsia="Calibri" w:hAnsi="Times New Roman" w:cs="Times New Roman"/>
          <w:sz w:val="24"/>
          <w:szCs w:val="24"/>
        </w:rPr>
        <w:t xml:space="preserve"> i djelatnosti osiguranja (osim povezanih uslužnih djelatnosti)</w:t>
      </w:r>
      <w:r w:rsidRPr="009A56E5">
        <w:rPr>
          <w:rFonts w:ascii="Times New Roman" w:eastAsia="Calibri" w:hAnsi="Times New Roman" w:cs="Times New Roman"/>
          <w:sz w:val="24"/>
          <w:szCs w:val="24"/>
        </w:rPr>
        <w:t xml:space="preserve"> i trgovanje kripto valutama</w:t>
      </w:r>
    </w:p>
    <w:p w14:paraId="484E721B" w14:textId="254CD894" w:rsidR="00231ECF" w:rsidRDefault="00766714" w:rsidP="00B35EAA">
      <w:pPr>
        <w:numPr>
          <w:ilvl w:val="0"/>
          <w:numId w:val="5"/>
        </w:numPr>
        <w:spacing w:after="0" w:line="240"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 xml:space="preserve">sve aktivnosti koje nije dopušteno financirati potporama iz relevantnih uredbi o državnim potporama poput GBER-a, ABER-a, de </w:t>
      </w:r>
      <w:proofErr w:type="spellStart"/>
      <w:r w:rsidRPr="009A56E5">
        <w:rPr>
          <w:rFonts w:ascii="Times New Roman" w:eastAsia="Calibri" w:hAnsi="Times New Roman" w:cs="Times New Roman"/>
          <w:sz w:val="24"/>
          <w:szCs w:val="24"/>
        </w:rPr>
        <w:t>minimisa</w:t>
      </w:r>
      <w:proofErr w:type="spellEnd"/>
      <w:r w:rsidRPr="009A56E5">
        <w:rPr>
          <w:rFonts w:ascii="Times New Roman" w:eastAsia="Calibri" w:hAnsi="Times New Roman" w:cs="Times New Roman"/>
          <w:sz w:val="24"/>
          <w:szCs w:val="24"/>
        </w:rPr>
        <w:t xml:space="preserve"> i ostalih propisa primjenjivih na ovaj financijski instrument.</w:t>
      </w:r>
    </w:p>
    <w:p w14:paraId="101D6D8D" w14:textId="77777777" w:rsidR="00B35EAA" w:rsidRPr="00B35EAA" w:rsidRDefault="00B35EAA" w:rsidP="00B35EAA">
      <w:pPr>
        <w:spacing w:after="0" w:line="240" w:lineRule="auto"/>
        <w:ind w:left="360"/>
        <w:jc w:val="both"/>
        <w:rPr>
          <w:rFonts w:ascii="Times New Roman" w:eastAsia="Calibri" w:hAnsi="Times New Roman" w:cs="Times New Roman"/>
          <w:sz w:val="24"/>
          <w:szCs w:val="24"/>
        </w:rPr>
      </w:pPr>
    </w:p>
    <w:p w14:paraId="250AA0E2" w14:textId="59BA354E" w:rsidR="00766714" w:rsidRPr="009A56E5" w:rsidRDefault="00766714" w:rsidP="00B35EAA">
      <w:pPr>
        <w:spacing w:after="0" w:line="240"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 xml:space="preserve">Zajmovi koji će se izravno odobravati subjektima malog gospodarstva temeljem ovoga Programa sadrže potporu male vrijednosti (de </w:t>
      </w:r>
      <w:proofErr w:type="spellStart"/>
      <w:r w:rsidRPr="009A56E5">
        <w:rPr>
          <w:rFonts w:ascii="Times New Roman" w:eastAsia="Calibri" w:hAnsi="Times New Roman" w:cs="Times New Roman"/>
          <w:sz w:val="24"/>
          <w:szCs w:val="24"/>
        </w:rPr>
        <w:t>minimis</w:t>
      </w:r>
      <w:proofErr w:type="spellEnd"/>
      <w:r w:rsidRPr="009A56E5">
        <w:rPr>
          <w:rFonts w:ascii="Times New Roman" w:eastAsia="Calibri" w:hAnsi="Times New Roman" w:cs="Times New Roman"/>
          <w:sz w:val="24"/>
          <w:szCs w:val="24"/>
        </w:rPr>
        <w:t xml:space="preserve">) sukladno Uredbi Komisije (EU) br. 1407/2013 </w:t>
      </w:r>
      <w:r w:rsidR="009A56E5">
        <w:rPr>
          <w:rFonts w:ascii="Times New Roman" w:eastAsia="Calibri" w:hAnsi="Times New Roman" w:cs="Times New Roman"/>
          <w:sz w:val="24"/>
          <w:szCs w:val="24"/>
        </w:rPr>
        <w:t>o</w:t>
      </w:r>
      <w:r w:rsidRPr="009A56E5">
        <w:rPr>
          <w:rFonts w:ascii="Times New Roman" w:eastAsia="Calibri" w:hAnsi="Times New Roman" w:cs="Times New Roman"/>
          <w:sz w:val="24"/>
          <w:szCs w:val="24"/>
        </w:rPr>
        <w:t xml:space="preserve">d 18. prosinca 2013. o primjeni članaka 107. i 108. Ugovora o funkcioniranju Europske unije na de </w:t>
      </w:r>
      <w:proofErr w:type="spellStart"/>
      <w:r w:rsidRPr="009A56E5">
        <w:rPr>
          <w:rFonts w:ascii="Times New Roman" w:eastAsia="Calibri" w:hAnsi="Times New Roman" w:cs="Times New Roman"/>
          <w:sz w:val="24"/>
          <w:szCs w:val="24"/>
        </w:rPr>
        <w:t>minimis</w:t>
      </w:r>
      <w:proofErr w:type="spellEnd"/>
      <w:r w:rsidRPr="009A56E5">
        <w:rPr>
          <w:rFonts w:ascii="Times New Roman" w:eastAsia="Calibri" w:hAnsi="Times New Roman" w:cs="Times New Roman"/>
          <w:sz w:val="24"/>
          <w:szCs w:val="24"/>
        </w:rPr>
        <w:t xml:space="preserve"> potpore</w:t>
      </w:r>
      <w:r w:rsidR="003D5E80">
        <w:rPr>
          <w:rFonts w:ascii="Times New Roman" w:eastAsia="Calibri" w:hAnsi="Times New Roman" w:cs="Times New Roman"/>
          <w:sz w:val="24"/>
          <w:szCs w:val="24"/>
        </w:rPr>
        <w:t xml:space="preserve"> (</w:t>
      </w:r>
      <w:r w:rsidR="003D5E80" w:rsidRPr="001412C0">
        <w:rPr>
          <w:rFonts w:ascii="Times New Roman" w:eastAsia="Calibri" w:hAnsi="Times New Roman" w:cs="Times New Roman"/>
          <w:sz w:val="24"/>
          <w:szCs w:val="24"/>
        </w:rPr>
        <w:t>SL L 352, 24.12.2013.</w:t>
      </w:r>
      <w:r w:rsidR="003D5E80">
        <w:rPr>
          <w:rFonts w:ascii="Times New Roman" w:eastAsia="Calibri" w:hAnsi="Times New Roman" w:cs="Times New Roman"/>
          <w:sz w:val="24"/>
          <w:szCs w:val="24"/>
        </w:rPr>
        <w:t>)</w:t>
      </w:r>
      <w:r w:rsidRPr="009A56E5">
        <w:rPr>
          <w:rFonts w:ascii="Times New Roman" w:eastAsia="Calibri" w:hAnsi="Times New Roman" w:cs="Times New Roman"/>
          <w:sz w:val="24"/>
          <w:szCs w:val="24"/>
        </w:rPr>
        <w:t>.</w:t>
      </w:r>
    </w:p>
    <w:p w14:paraId="2CC8BC5C" w14:textId="77777777" w:rsidR="009A56E5" w:rsidRDefault="009A56E5" w:rsidP="00B35EAA">
      <w:pPr>
        <w:spacing w:after="0" w:line="240" w:lineRule="auto"/>
        <w:ind w:firstLine="720"/>
        <w:rPr>
          <w:rFonts w:ascii="Times New Roman" w:eastAsia="Calibri" w:hAnsi="Times New Roman" w:cs="Times New Roman"/>
          <w:sz w:val="24"/>
          <w:szCs w:val="24"/>
        </w:rPr>
      </w:pPr>
    </w:p>
    <w:p w14:paraId="3535E7F8" w14:textId="3D4A7A55" w:rsidR="00766714" w:rsidRPr="009A56E5" w:rsidRDefault="00A342D9" w:rsidP="00A342D9">
      <w:pPr>
        <w:spacing w:after="160" w:line="259" w:lineRule="auto"/>
        <w:ind w:left="709" w:hanging="425"/>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00766714" w:rsidRPr="009A56E5">
        <w:rPr>
          <w:rFonts w:ascii="Times New Roman" w:eastAsia="Calibri" w:hAnsi="Times New Roman" w:cs="Times New Roman"/>
          <w:sz w:val="24"/>
          <w:szCs w:val="24"/>
        </w:rPr>
        <w:t>UVJETI DEFINIRANI PROGRAMOM</w:t>
      </w:r>
    </w:p>
    <w:tbl>
      <w:tblPr>
        <w:tblStyle w:val="Reetkatablice1"/>
        <w:tblW w:w="0" w:type="auto"/>
        <w:tblLook w:val="04A0" w:firstRow="1" w:lastRow="0" w:firstColumn="1" w:lastColumn="0" w:noHBand="0" w:noVBand="1"/>
      </w:tblPr>
      <w:tblGrid>
        <w:gridCol w:w="4531"/>
        <w:gridCol w:w="4531"/>
      </w:tblGrid>
      <w:tr w:rsidR="00766714" w:rsidRPr="009A56E5" w14:paraId="0FEF12BC" w14:textId="77777777" w:rsidTr="00354372">
        <w:tc>
          <w:tcPr>
            <w:tcW w:w="4531" w:type="dxa"/>
          </w:tcPr>
          <w:p w14:paraId="7010E33E" w14:textId="77777777" w:rsidR="00766714" w:rsidRPr="009A56E5" w:rsidRDefault="00766714" w:rsidP="00766714">
            <w:pPr>
              <w:spacing w:after="160" w:line="259" w:lineRule="auto"/>
              <w:rPr>
                <w:rFonts w:ascii="Times New Roman" w:eastAsia="Calibri" w:hAnsi="Times New Roman" w:cs="Times New Roman"/>
                <w:sz w:val="24"/>
                <w:szCs w:val="24"/>
                <w:lang w:val="hr-HR"/>
              </w:rPr>
            </w:pPr>
            <w:r w:rsidRPr="009A56E5">
              <w:rPr>
                <w:rFonts w:ascii="Times New Roman" w:eastAsia="Calibri" w:hAnsi="Times New Roman" w:cs="Times New Roman"/>
                <w:sz w:val="24"/>
                <w:szCs w:val="24"/>
                <w:lang w:val="hr-HR"/>
              </w:rPr>
              <w:t>Iznos zajma</w:t>
            </w:r>
          </w:p>
        </w:tc>
        <w:tc>
          <w:tcPr>
            <w:tcW w:w="4531" w:type="dxa"/>
          </w:tcPr>
          <w:p w14:paraId="52EAACAC" w14:textId="77777777" w:rsidR="00766714" w:rsidRPr="009A56E5" w:rsidRDefault="00766714" w:rsidP="00766714">
            <w:pPr>
              <w:spacing w:after="160" w:line="259" w:lineRule="auto"/>
              <w:rPr>
                <w:rFonts w:ascii="Times New Roman" w:eastAsia="Calibri" w:hAnsi="Times New Roman" w:cs="Times New Roman"/>
                <w:sz w:val="24"/>
                <w:szCs w:val="24"/>
                <w:lang w:val="hr-HR"/>
              </w:rPr>
            </w:pPr>
            <w:r w:rsidRPr="009A56E5">
              <w:rPr>
                <w:rFonts w:ascii="Times New Roman" w:eastAsia="Calibri" w:hAnsi="Times New Roman" w:cs="Times New Roman"/>
                <w:sz w:val="24"/>
                <w:szCs w:val="24"/>
                <w:lang w:val="hr-HR"/>
              </w:rPr>
              <w:t>Do 100.000,00 EUR</w:t>
            </w:r>
          </w:p>
        </w:tc>
      </w:tr>
      <w:tr w:rsidR="00766714" w:rsidRPr="009A56E5" w14:paraId="0A3A8745" w14:textId="77777777" w:rsidTr="00354372">
        <w:tc>
          <w:tcPr>
            <w:tcW w:w="4531" w:type="dxa"/>
          </w:tcPr>
          <w:p w14:paraId="61AE7E60" w14:textId="77777777" w:rsidR="00766714" w:rsidRPr="009A56E5" w:rsidRDefault="00766714" w:rsidP="00766714">
            <w:pPr>
              <w:spacing w:after="160" w:line="259" w:lineRule="auto"/>
              <w:rPr>
                <w:rFonts w:ascii="Times New Roman" w:eastAsia="Calibri" w:hAnsi="Times New Roman" w:cs="Times New Roman"/>
                <w:sz w:val="24"/>
                <w:szCs w:val="24"/>
                <w:lang w:val="hr-HR"/>
              </w:rPr>
            </w:pPr>
            <w:r w:rsidRPr="009A56E5">
              <w:rPr>
                <w:rFonts w:ascii="Times New Roman" w:eastAsia="Calibri" w:hAnsi="Times New Roman" w:cs="Times New Roman"/>
                <w:sz w:val="24"/>
                <w:szCs w:val="24"/>
                <w:lang w:val="hr-HR"/>
              </w:rPr>
              <w:t>Kamatna stopa</w:t>
            </w:r>
          </w:p>
        </w:tc>
        <w:tc>
          <w:tcPr>
            <w:tcW w:w="4531" w:type="dxa"/>
          </w:tcPr>
          <w:p w14:paraId="7E331F09" w14:textId="479E5482" w:rsidR="00766714" w:rsidRPr="009A56E5" w:rsidRDefault="00766714" w:rsidP="00766714">
            <w:pPr>
              <w:spacing w:after="160" w:line="259" w:lineRule="auto"/>
              <w:rPr>
                <w:rFonts w:ascii="Times New Roman" w:eastAsia="Calibri" w:hAnsi="Times New Roman" w:cs="Times New Roman"/>
                <w:sz w:val="24"/>
                <w:szCs w:val="24"/>
                <w:lang w:val="hr-HR"/>
              </w:rPr>
            </w:pPr>
            <w:r w:rsidRPr="009A56E5">
              <w:rPr>
                <w:rFonts w:ascii="Times New Roman" w:eastAsia="Calibri" w:hAnsi="Times New Roman" w:cs="Times New Roman"/>
                <w:sz w:val="24"/>
                <w:szCs w:val="24"/>
                <w:lang w:val="hr-HR"/>
              </w:rPr>
              <w:t>0,8</w:t>
            </w:r>
            <w:r w:rsidR="00A342D9">
              <w:rPr>
                <w:rFonts w:ascii="Times New Roman" w:eastAsia="Calibri" w:hAnsi="Times New Roman" w:cs="Times New Roman"/>
                <w:sz w:val="24"/>
                <w:szCs w:val="24"/>
                <w:lang w:val="hr-HR"/>
              </w:rPr>
              <w:t xml:space="preserve"> </w:t>
            </w:r>
            <w:r w:rsidRPr="009A56E5">
              <w:rPr>
                <w:rFonts w:ascii="Times New Roman" w:eastAsia="Calibri" w:hAnsi="Times New Roman" w:cs="Times New Roman"/>
                <w:sz w:val="24"/>
                <w:szCs w:val="24"/>
                <w:lang w:val="hr-HR"/>
              </w:rPr>
              <w:t>%</w:t>
            </w:r>
          </w:p>
        </w:tc>
      </w:tr>
      <w:tr w:rsidR="00766714" w:rsidRPr="009A56E5" w14:paraId="51EF2895" w14:textId="77777777" w:rsidTr="00354372">
        <w:tc>
          <w:tcPr>
            <w:tcW w:w="4531" w:type="dxa"/>
          </w:tcPr>
          <w:p w14:paraId="0264243B" w14:textId="77777777" w:rsidR="00766714" w:rsidRPr="009A56E5" w:rsidRDefault="00766714" w:rsidP="00766714">
            <w:pPr>
              <w:spacing w:after="160" w:line="259" w:lineRule="auto"/>
              <w:rPr>
                <w:rFonts w:ascii="Times New Roman" w:eastAsia="Calibri" w:hAnsi="Times New Roman" w:cs="Times New Roman"/>
                <w:sz w:val="24"/>
                <w:szCs w:val="24"/>
                <w:lang w:val="hr-HR"/>
              </w:rPr>
            </w:pPr>
            <w:r w:rsidRPr="009A56E5">
              <w:rPr>
                <w:rFonts w:ascii="Times New Roman" w:eastAsia="Calibri" w:hAnsi="Times New Roman" w:cs="Times New Roman"/>
                <w:sz w:val="24"/>
                <w:szCs w:val="24"/>
                <w:lang w:val="hr-HR"/>
              </w:rPr>
              <w:t>Rok korištenja</w:t>
            </w:r>
          </w:p>
        </w:tc>
        <w:tc>
          <w:tcPr>
            <w:tcW w:w="4531" w:type="dxa"/>
          </w:tcPr>
          <w:p w14:paraId="56CEADD2" w14:textId="3E425F6E" w:rsidR="00766714" w:rsidRPr="009A56E5" w:rsidRDefault="00A342D9" w:rsidP="00766714">
            <w:pPr>
              <w:spacing w:after="160" w:line="259" w:lineRule="auto"/>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šest</w:t>
            </w:r>
            <w:r w:rsidR="00766714" w:rsidRPr="009A56E5">
              <w:rPr>
                <w:rFonts w:ascii="Times New Roman" w:eastAsia="Calibri" w:hAnsi="Times New Roman" w:cs="Times New Roman"/>
                <w:sz w:val="24"/>
                <w:szCs w:val="24"/>
                <w:lang w:val="hr-HR"/>
              </w:rPr>
              <w:t xml:space="preserve"> mjeseci o</w:t>
            </w:r>
            <w:r w:rsidR="009A56E5" w:rsidRPr="009A56E5">
              <w:rPr>
                <w:rFonts w:ascii="Times New Roman" w:eastAsia="Calibri" w:hAnsi="Times New Roman" w:cs="Times New Roman"/>
                <w:sz w:val="24"/>
                <w:szCs w:val="24"/>
                <w:lang w:val="hr-HR"/>
              </w:rPr>
              <w:t>d</w:t>
            </w:r>
            <w:r w:rsidR="00766714" w:rsidRPr="009A56E5">
              <w:rPr>
                <w:rFonts w:ascii="Times New Roman" w:eastAsia="Calibri" w:hAnsi="Times New Roman" w:cs="Times New Roman"/>
                <w:sz w:val="24"/>
                <w:szCs w:val="24"/>
                <w:lang w:val="hr-HR"/>
              </w:rPr>
              <w:t xml:space="preserve"> isplate zajma</w:t>
            </w:r>
          </w:p>
        </w:tc>
      </w:tr>
      <w:tr w:rsidR="00766714" w:rsidRPr="009A56E5" w14:paraId="300C30C9" w14:textId="77777777" w:rsidTr="00354372">
        <w:tc>
          <w:tcPr>
            <w:tcW w:w="4531" w:type="dxa"/>
          </w:tcPr>
          <w:p w14:paraId="5EF4BE0F" w14:textId="77777777" w:rsidR="00766714" w:rsidRPr="009A56E5" w:rsidRDefault="00766714" w:rsidP="00766714">
            <w:pPr>
              <w:spacing w:after="160" w:line="259" w:lineRule="auto"/>
              <w:rPr>
                <w:rFonts w:ascii="Times New Roman" w:eastAsia="Calibri" w:hAnsi="Times New Roman" w:cs="Times New Roman"/>
                <w:sz w:val="24"/>
                <w:szCs w:val="24"/>
                <w:lang w:val="hr-HR"/>
              </w:rPr>
            </w:pPr>
            <w:r w:rsidRPr="009A56E5">
              <w:rPr>
                <w:rFonts w:ascii="Times New Roman" w:eastAsia="Calibri" w:hAnsi="Times New Roman" w:cs="Times New Roman"/>
                <w:sz w:val="24"/>
                <w:szCs w:val="24"/>
                <w:lang w:val="hr-HR"/>
              </w:rPr>
              <w:t>Poček</w:t>
            </w:r>
          </w:p>
        </w:tc>
        <w:tc>
          <w:tcPr>
            <w:tcW w:w="4531" w:type="dxa"/>
          </w:tcPr>
          <w:p w14:paraId="6E2C2ECC" w14:textId="1353E3E4" w:rsidR="00766714" w:rsidRPr="009A56E5" w:rsidRDefault="00766714" w:rsidP="00766714">
            <w:pPr>
              <w:spacing w:after="160" w:line="259" w:lineRule="auto"/>
              <w:rPr>
                <w:rFonts w:ascii="Times New Roman" w:eastAsia="Calibri" w:hAnsi="Times New Roman" w:cs="Times New Roman"/>
                <w:sz w:val="24"/>
                <w:szCs w:val="24"/>
                <w:lang w:val="hr-HR"/>
              </w:rPr>
            </w:pPr>
            <w:r w:rsidRPr="009A56E5">
              <w:rPr>
                <w:rFonts w:ascii="Times New Roman" w:eastAsia="Calibri" w:hAnsi="Times New Roman" w:cs="Times New Roman"/>
                <w:sz w:val="24"/>
                <w:szCs w:val="24"/>
                <w:lang w:val="hr-HR"/>
              </w:rPr>
              <w:t xml:space="preserve">Do 12 mjeseci ukoliko je otplata minimalno </w:t>
            </w:r>
            <w:r w:rsidR="00A342D9">
              <w:rPr>
                <w:rFonts w:ascii="Times New Roman" w:eastAsia="Calibri" w:hAnsi="Times New Roman" w:cs="Times New Roman"/>
                <w:sz w:val="24"/>
                <w:szCs w:val="24"/>
                <w:lang w:val="hr-HR"/>
              </w:rPr>
              <w:t>dvije</w:t>
            </w:r>
            <w:r w:rsidRPr="009A56E5">
              <w:rPr>
                <w:rFonts w:ascii="Times New Roman" w:eastAsia="Calibri" w:hAnsi="Times New Roman" w:cs="Times New Roman"/>
                <w:sz w:val="24"/>
                <w:szCs w:val="24"/>
                <w:lang w:val="hr-HR"/>
              </w:rPr>
              <w:t xml:space="preserve"> godine</w:t>
            </w:r>
          </w:p>
        </w:tc>
      </w:tr>
      <w:tr w:rsidR="00766714" w:rsidRPr="009A56E5" w14:paraId="1B852F63" w14:textId="77777777" w:rsidTr="00354372">
        <w:tc>
          <w:tcPr>
            <w:tcW w:w="4531" w:type="dxa"/>
          </w:tcPr>
          <w:p w14:paraId="5EB85F6B" w14:textId="77777777" w:rsidR="00766714" w:rsidRPr="009A56E5" w:rsidRDefault="00766714" w:rsidP="00766714">
            <w:pPr>
              <w:spacing w:after="160" w:line="259" w:lineRule="auto"/>
              <w:rPr>
                <w:rFonts w:ascii="Times New Roman" w:eastAsia="Calibri" w:hAnsi="Times New Roman" w:cs="Times New Roman"/>
                <w:sz w:val="24"/>
                <w:szCs w:val="24"/>
                <w:lang w:val="hr-HR"/>
              </w:rPr>
            </w:pPr>
            <w:r w:rsidRPr="009A56E5">
              <w:rPr>
                <w:rFonts w:ascii="Times New Roman" w:eastAsia="Calibri" w:hAnsi="Times New Roman" w:cs="Times New Roman"/>
                <w:sz w:val="24"/>
                <w:szCs w:val="24"/>
                <w:lang w:val="hr-HR"/>
              </w:rPr>
              <w:t>Rok otplate</w:t>
            </w:r>
          </w:p>
        </w:tc>
        <w:tc>
          <w:tcPr>
            <w:tcW w:w="4531" w:type="dxa"/>
          </w:tcPr>
          <w:p w14:paraId="623161E3" w14:textId="6C6156A6" w:rsidR="00766714" w:rsidRPr="009A56E5" w:rsidRDefault="00766714" w:rsidP="00766714">
            <w:pPr>
              <w:spacing w:after="160" w:line="259" w:lineRule="auto"/>
              <w:rPr>
                <w:rFonts w:ascii="Times New Roman" w:eastAsia="Calibri" w:hAnsi="Times New Roman" w:cs="Times New Roman"/>
                <w:sz w:val="24"/>
                <w:szCs w:val="24"/>
                <w:lang w:val="hr-HR"/>
              </w:rPr>
            </w:pPr>
            <w:r w:rsidRPr="009A56E5">
              <w:rPr>
                <w:rFonts w:ascii="Times New Roman" w:eastAsia="Calibri" w:hAnsi="Times New Roman" w:cs="Times New Roman"/>
                <w:sz w:val="24"/>
                <w:szCs w:val="24"/>
                <w:lang w:val="hr-HR"/>
              </w:rPr>
              <w:t xml:space="preserve">Od </w:t>
            </w:r>
            <w:r w:rsidR="00A342D9">
              <w:rPr>
                <w:rFonts w:ascii="Times New Roman" w:eastAsia="Calibri" w:hAnsi="Times New Roman" w:cs="Times New Roman"/>
                <w:sz w:val="24"/>
                <w:szCs w:val="24"/>
                <w:lang w:val="hr-HR"/>
              </w:rPr>
              <w:t>jedne</w:t>
            </w:r>
            <w:r w:rsidRPr="009A56E5">
              <w:rPr>
                <w:rFonts w:ascii="Times New Roman" w:eastAsia="Calibri" w:hAnsi="Times New Roman" w:cs="Times New Roman"/>
                <w:sz w:val="24"/>
                <w:szCs w:val="24"/>
                <w:lang w:val="hr-HR"/>
              </w:rPr>
              <w:t xml:space="preserve"> godine do </w:t>
            </w:r>
            <w:r w:rsidR="00A342D9">
              <w:rPr>
                <w:rFonts w:ascii="Times New Roman" w:eastAsia="Calibri" w:hAnsi="Times New Roman" w:cs="Times New Roman"/>
                <w:sz w:val="24"/>
                <w:szCs w:val="24"/>
                <w:lang w:val="hr-HR"/>
              </w:rPr>
              <w:t>deset</w:t>
            </w:r>
            <w:r w:rsidRPr="009A56E5">
              <w:rPr>
                <w:rFonts w:ascii="Times New Roman" w:eastAsia="Calibri" w:hAnsi="Times New Roman" w:cs="Times New Roman"/>
                <w:sz w:val="24"/>
                <w:szCs w:val="24"/>
                <w:lang w:val="hr-HR"/>
              </w:rPr>
              <w:t xml:space="preserve"> godina uključujući poček</w:t>
            </w:r>
          </w:p>
        </w:tc>
      </w:tr>
      <w:tr w:rsidR="00766714" w:rsidRPr="009A56E5" w14:paraId="33441C34" w14:textId="77777777" w:rsidTr="00354372">
        <w:tc>
          <w:tcPr>
            <w:tcW w:w="4531" w:type="dxa"/>
          </w:tcPr>
          <w:p w14:paraId="771D7244" w14:textId="77777777" w:rsidR="00766714" w:rsidRPr="009A56E5" w:rsidRDefault="00766714" w:rsidP="00766714">
            <w:pPr>
              <w:spacing w:after="160" w:line="259" w:lineRule="auto"/>
              <w:rPr>
                <w:rFonts w:ascii="Times New Roman" w:eastAsia="Calibri" w:hAnsi="Times New Roman" w:cs="Times New Roman"/>
                <w:sz w:val="24"/>
                <w:szCs w:val="24"/>
                <w:lang w:val="hr-HR"/>
              </w:rPr>
            </w:pPr>
            <w:r w:rsidRPr="009A56E5">
              <w:rPr>
                <w:rFonts w:ascii="Times New Roman" w:eastAsia="Calibri" w:hAnsi="Times New Roman" w:cs="Times New Roman"/>
                <w:sz w:val="24"/>
                <w:szCs w:val="24"/>
                <w:lang w:val="hr-HR"/>
              </w:rPr>
              <w:t>Instrumenti osiguranja</w:t>
            </w:r>
          </w:p>
        </w:tc>
        <w:tc>
          <w:tcPr>
            <w:tcW w:w="4531" w:type="dxa"/>
          </w:tcPr>
          <w:p w14:paraId="3FB58F38" w14:textId="77777777" w:rsidR="00766714" w:rsidRPr="009A56E5" w:rsidRDefault="00766714" w:rsidP="00766714">
            <w:pPr>
              <w:spacing w:after="160" w:line="259" w:lineRule="auto"/>
              <w:rPr>
                <w:rFonts w:ascii="Times New Roman" w:eastAsia="Calibri" w:hAnsi="Times New Roman" w:cs="Times New Roman"/>
                <w:sz w:val="24"/>
                <w:szCs w:val="24"/>
                <w:lang w:val="hr-HR"/>
              </w:rPr>
            </w:pPr>
            <w:r w:rsidRPr="009A56E5">
              <w:rPr>
                <w:rFonts w:ascii="Times New Roman" w:eastAsia="Calibri" w:hAnsi="Times New Roman" w:cs="Times New Roman"/>
                <w:sz w:val="24"/>
                <w:szCs w:val="24"/>
                <w:lang w:val="hr-HR"/>
              </w:rPr>
              <w:t xml:space="preserve">Zadužnice korisnika zajma i vlasnika te ostali instrumenti osiguranja ovisno o procjeni rizika HAMAG-BICRO-a </w:t>
            </w:r>
          </w:p>
        </w:tc>
      </w:tr>
      <w:tr w:rsidR="00766714" w:rsidRPr="009A56E5" w14:paraId="3F3430BE" w14:textId="77777777" w:rsidTr="00354372">
        <w:tc>
          <w:tcPr>
            <w:tcW w:w="4531" w:type="dxa"/>
          </w:tcPr>
          <w:p w14:paraId="56FACDF5" w14:textId="77777777" w:rsidR="00766714" w:rsidRPr="009A56E5" w:rsidRDefault="00766714" w:rsidP="00766714">
            <w:pPr>
              <w:spacing w:after="160" w:line="259" w:lineRule="auto"/>
              <w:rPr>
                <w:rFonts w:ascii="Times New Roman" w:eastAsia="Calibri" w:hAnsi="Times New Roman" w:cs="Times New Roman"/>
                <w:sz w:val="24"/>
                <w:szCs w:val="24"/>
                <w:lang w:val="hr-HR"/>
              </w:rPr>
            </w:pPr>
            <w:r w:rsidRPr="009A56E5">
              <w:rPr>
                <w:rFonts w:ascii="Times New Roman" w:eastAsia="Calibri" w:hAnsi="Times New Roman" w:cs="Times New Roman"/>
                <w:sz w:val="24"/>
                <w:szCs w:val="24"/>
                <w:lang w:val="hr-HR"/>
              </w:rPr>
              <w:t>Naknada za odobrenje zajma</w:t>
            </w:r>
          </w:p>
        </w:tc>
        <w:tc>
          <w:tcPr>
            <w:tcW w:w="4531" w:type="dxa"/>
          </w:tcPr>
          <w:p w14:paraId="6EBC0C63" w14:textId="77777777" w:rsidR="00766714" w:rsidRPr="009A56E5" w:rsidRDefault="00766714" w:rsidP="00766714">
            <w:pPr>
              <w:spacing w:after="160" w:line="259" w:lineRule="auto"/>
              <w:rPr>
                <w:rFonts w:ascii="Times New Roman" w:eastAsia="Calibri" w:hAnsi="Times New Roman" w:cs="Times New Roman"/>
                <w:sz w:val="24"/>
                <w:szCs w:val="24"/>
                <w:lang w:val="hr-HR"/>
              </w:rPr>
            </w:pPr>
            <w:r w:rsidRPr="009A56E5">
              <w:rPr>
                <w:rFonts w:ascii="Times New Roman" w:eastAsia="Calibri" w:hAnsi="Times New Roman" w:cs="Times New Roman"/>
                <w:sz w:val="24"/>
                <w:szCs w:val="24"/>
                <w:lang w:val="hr-HR"/>
              </w:rPr>
              <w:t>Bez naknade</w:t>
            </w:r>
          </w:p>
        </w:tc>
      </w:tr>
    </w:tbl>
    <w:p w14:paraId="503ECFC0" w14:textId="77777777" w:rsidR="00766714" w:rsidRPr="009A56E5" w:rsidRDefault="00766714" w:rsidP="00766714">
      <w:pPr>
        <w:spacing w:after="160" w:line="259" w:lineRule="auto"/>
        <w:rPr>
          <w:rFonts w:ascii="Times New Roman" w:eastAsia="Calibri" w:hAnsi="Times New Roman" w:cs="Times New Roman"/>
          <w:sz w:val="24"/>
          <w:szCs w:val="24"/>
        </w:rPr>
      </w:pPr>
    </w:p>
    <w:p w14:paraId="14B4D3B7" w14:textId="2DD281F1" w:rsidR="00766714" w:rsidRDefault="00766714" w:rsidP="00766714">
      <w:pPr>
        <w:numPr>
          <w:ilvl w:val="0"/>
          <w:numId w:val="6"/>
        </w:numPr>
        <w:spacing w:after="160" w:line="259" w:lineRule="auto"/>
        <w:contextualSpacing/>
        <w:rPr>
          <w:rFonts w:ascii="Times New Roman" w:eastAsia="Calibri" w:hAnsi="Times New Roman" w:cs="Times New Roman"/>
          <w:sz w:val="24"/>
          <w:szCs w:val="24"/>
        </w:rPr>
      </w:pPr>
      <w:r w:rsidRPr="009A56E5">
        <w:rPr>
          <w:rFonts w:ascii="Times New Roman" w:eastAsia="Calibri" w:hAnsi="Times New Roman" w:cs="Times New Roman"/>
          <w:sz w:val="24"/>
          <w:szCs w:val="24"/>
        </w:rPr>
        <w:t>ROK VAŽENJA PROGRAMA</w:t>
      </w:r>
    </w:p>
    <w:p w14:paraId="7FCFB391" w14:textId="77777777" w:rsidR="00A342D9" w:rsidRPr="009A56E5" w:rsidRDefault="00A342D9" w:rsidP="00A342D9">
      <w:pPr>
        <w:spacing w:after="160" w:line="259" w:lineRule="auto"/>
        <w:ind w:left="720"/>
        <w:contextualSpacing/>
        <w:rPr>
          <w:rFonts w:ascii="Times New Roman" w:eastAsia="Calibri" w:hAnsi="Times New Roman" w:cs="Times New Roman"/>
          <w:sz w:val="24"/>
          <w:szCs w:val="24"/>
        </w:rPr>
      </w:pPr>
    </w:p>
    <w:p w14:paraId="782ADA96" w14:textId="311F4BAC" w:rsidR="00766714" w:rsidRPr="009A56E5" w:rsidRDefault="00766714" w:rsidP="009A56E5">
      <w:pPr>
        <w:spacing w:after="160" w:line="259" w:lineRule="auto"/>
        <w:jc w:val="both"/>
        <w:rPr>
          <w:rFonts w:ascii="Times New Roman" w:eastAsia="Calibri" w:hAnsi="Times New Roman" w:cs="Times New Roman"/>
          <w:sz w:val="24"/>
          <w:szCs w:val="24"/>
        </w:rPr>
      </w:pPr>
      <w:r w:rsidRPr="009A56E5">
        <w:rPr>
          <w:rFonts w:ascii="Times New Roman" w:eastAsia="Calibri" w:hAnsi="Times New Roman" w:cs="Times New Roman"/>
          <w:sz w:val="24"/>
          <w:szCs w:val="24"/>
        </w:rPr>
        <w:t>Ovaj Program stupa na snagu danom donošenja i važi do iskorištenja sredstava, a najkasnije do 30.</w:t>
      </w:r>
      <w:r w:rsidR="00A342D9">
        <w:rPr>
          <w:rFonts w:ascii="Times New Roman" w:eastAsia="Calibri" w:hAnsi="Times New Roman" w:cs="Times New Roman"/>
          <w:sz w:val="24"/>
          <w:szCs w:val="24"/>
        </w:rPr>
        <w:t xml:space="preserve"> lipnja </w:t>
      </w:r>
      <w:r w:rsidRPr="009A56E5">
        <w:rPr>
          <w:rFonts w:ascii="Times New Roman" w:eastAsia="Calibri" w:hAnsi="Times New Roman" w:cs="Times New Roman"/>
          <w:sz w:val="24"/>
          <w:szCs w:val="24"/>
        </w:rPr>
        <w:t>2026</w:t>
      </w:r>
      <w:r w:rsidR="00101C7C">
        <w:rPr>
          <w:rFonts w:ascii="Times New Roman" w:eastAsia="Calibri" w:hAnsi="Times New Roman" w:cs="Times New Roman"/>
          <w:sz w:val="24"/>
          <w:szCs w:val="24"/>
        </w:rPr>
        <w:t>.</w:t>
      </w:r>
    </w:p>
    <w:p w14:paraId="4B86F5A7" w14:textId="77777777" w:rsidR="00CC06B8" w:rsidRPr="00766714"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138AF3A5"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54B1AA9A"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3EEAAF7C"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4C5B0435" w14:textId="77777777" w:rsidR="000F689F" w:rsidRDefault="000F689F" w:rsidP="00CC06B8">
      <w:pPr>
        <w:spacing w:after="0" w:line="240" w:lineRule="auto"/>
        <w:jc w:val="both"/>
        <w:rPr>
          <w:rFonts w:ascii="Times New Roman" w:eastAsia="Times New Roman" w:hAnsi="Times New Roman" w:cs="Times New Roman"/>
          <w:color w:val="000000"/>
          <w:sz w:val="24"/>
          <w:szCs w:val="24"/>
          <w:lang w:eastAsia="hr-HR"/>
        </w:rPr>
      </w:pPr>
    </w:p>
    <w:p w14:paraId="28BB8AEE" w14:textId="26A00692" w:rsidR="00866938" w:rsidRDefault="00866938" w:rsidP="00CC06B8">
      <w:pPr>
        <w:spacing w:after="0" w:line="240" w:lineRule="auto"/>
        <w:jc w:val="both"/>
        <w:rPr>
          <w:rFonts w:ascii="Times New Roman" w:eastAsia="Times New Roman" w:hAnsi="Times New Roman" w:cs="Times New Roman"/>
          <w:color w:val="000000"/>
          <w:sz w:val="24"/>
          <w:szCs w:val="24"/>
          <w:lang w:eastAsia="hr-HR"/>
        </w:rPr>
      </w:pPr>
    </w:p>
    <w:p w14:paraId="6428D0C0" w14:textId="0CDD3B0E" w:rsidR="00830DA5" w:rsidRDefault="00830DA5" w:rsidP="00CC06B8">
      <w:pPr>
        <w:spacing w:after="0" w:line="240" w:lineRule="auto"/>
        <w:jc w:val="both"/>
        <w:rPr>
          <w:rFonts w:ascii="Times New Roman" w:eastAsia="Times New Roman" w:hAnsi="Times New Roman" w:cs="Times New Roman"/>
          <w:color w:val="000000"/>
          <w:sz w:val="24"/>
          <w:szCs w:val="24"/>
          <w:lang w:eastAsia="hr-HR"/>
        </w:rPr>
      </w:pPr>
    </w:p>
    <w:p w14:paraId="1E2F51BE" w14:textId="185FAEB5" w:rsidR="00830DA5" w:rsidRDefault="00830DA5" w:rsidP="00CC06B8">
      <w:pPr>
        <w:spacing w:after="0" w:line="240" w:lineRule="auto"/>
        <w:jc w:val="both"/>
        <w:rPr>
          <w:rFonts w:ascii="Times New Roman" w:eastAsia="Times New Roman" w:hAnsi="Times New Roman" w:cs="Times New Roman"/>
          <w:color w:val="000000"/>
          <w:sz w:val="24"/>
          <w:szCs w:val="24"/>
          <w:lang w:eastAsia="hr-HR"/>
        </w:rPr>
      </w:pPr>
    </w:p>
    <w:p w14:paraId="29BE1093" w14:textId="7B8EA16E" w:rsidR="00830DA5" w:rsidRDefault="00830DA5" w:rsidP="00CC06B8">
      <w:pPr>
        <w:spacing w:after="0" w:line="240" w:lineRule="auto"/>
        <w:jc w:val="both"/>
        <w:rPr>
          <w:rFonts w:ascii="Times New Roman" w:eastAsia="Times New Roman" w:hAnsi="Times New Roman" w:cs="Times New Roman"/>
          <w:color w:val="000000"/>
          <w:sz w:val="24"/>
          <w:szCs w:val="24"/>
          <w:lang w:eastAsia="hr-HR"/>
        </w:rPr>
      </w:pPr>
    </w:p>
    <w:p w14:paraId="40F135B3" w14:textId="77777777" w:rsidR="00830DA5" w:rsidRDefault="00830DA5" w:rsidP="00830DA5">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lastRenderedPageBreak/>
        <w:t>OBRAZLOŽENJE</w:t>
      </w:r>
    </w:p>
    <w:p w14:paraId="00A5E6E7" w14:textId="77777777" w:rsidR="00830DA5" w:rsidRDefault="00830DA5" w:rsidP="00830DA5">
      <w:pPr>
        <w:spacing w:after="0" w:line="240" w:lineRule="auto"/>
        <w:jc w:val="center"/>
        <w:rPr>
          <w:rFonts w:ascii="Times New Roman" w:eastAsia="Times New Roman" w:hAnsi="Times New Roman" w:cs="Times New Roman"/>
          <w:b/>
          <w:bCs/>
          <w:color w:val="000000"/>
          <w:sz w:val="24"/>
          <w:szCs w:val="24"/>
          <w:lang w:eastAsia="hr-HR"/>
        </w:rPr>
      </w:pPr>
    </w:p>
    <w:p w14:paraId="7797DB58" w14:textId="77777777" w:rsidR="00830DA5" w:rsidRDefault="00830DA5" w:rsidP="00830DA5">
      <w:pPr>
        <w:spacing w:after="0" w:line="240" w:lineRule="auto"/>
        <w:jc w:val="both"/>
        <w:rPr>
          <w:rFonts w:ascii="Times New Roman" w:eastAsia="Times New Roman" w:hAnsi="Times New Roman" w:cs="Times New Roman"/>
          <w:color w:val="000000"/>
          <w:sz w:val="24"/>
          <w:szCs w:val="24"/>
          <w:lang w:eastAsia="hr-HR"/>
        </w:rPr>
      </w:pPr>
    </w:p>
    <w:p w14:paraId="17C6BE5A" w14:textId="77777777" w:rsidR="00830DA5" w:rsidRDefault="00830DA5" w:rsidP="00830DA5">
      <w:pPr>
        <w:spacing w:after="0"/>
        <w:jc w:val="both"/>
        <w:rPr>
          <w:rFonts w:ascii="Times New Roman" w:eastAsia="Times New Roman" w:hAnsi="Times New Roman" w:cs="Times New Roman"/>
          <w:color w:val="000000"/>
          <w:sz w:val="24"/>
          <w:szCs w:val="24"/>
          <w:lang w:eastAsia="hr-HR"/>
        </w:rPr>
      </w:pPr>
      <w:r w:rsidRPr="00766714">
        <w:rPr>
          <w:rFonts w:ascii="Times New Roman" w:eastAsia="Times New Roman" w:hAnsi="Times New Roman" w:cs="Times New Roman"/>
          <w:color w:val="000000"/>
          <w:sz w:val="24"/>
          <w:szCs w:val="24"/>
          <w:lang w:eastAsia="hr-HR"/>
        </w:rPr>
        <w:t>U okviru instrumenta „EU sljedeće generacije“ uveden je Mehanizam za oporavak i otpornost (</w:t>
      </w:r>
      <w:proofErr w:type="spellStart"/>
      <w:r w:rsidRPr="00766714">
        <w:rPr>
          <w:rFonts w:ascii="Times New Roman" w:eastAsia="Times New Roman" w:hAnsi="Times New Roman" w:cs="Times New Roman"/>
          <w:color w:val="000000"/>
          <w:sz w:val="24"/>
          <w:szCs w:val="24"/>
          <w:lang w:eastAsia="hr-HR"/>
        </w:rPr>
        <w:t>eng</w:t>
      </w:r>
      <w:proofErr w:type="spellEnd"/>
      <w:r w:rsidRPr="00766714">
        <w:rPr>
          <w:rFonts w:ascii="Times New Roman" w:eastAsia="Times New Roman" w:hAnsi="Times New Roman" w:cs="Times New Roman"/>
          <w:color w:val="000000"/>
          <w:sz w:val="24"/>
          <w:szCs w:val="24"/>
          <w:lang w:eastAsia="hr-HR"/>
        </w:rPr>
        <w:t xml:space="preserve">. </w:t>
      </w:r>
      <w:proofErr w:type="spellStart"/>
      <w:r w:rsidRPr="00766714">
        <w:rPr>
          <w:rFonts w:ascii="Times New Roman" w:eastAsia="Times New Roman" w:hAnsi="Times New Roman" w:cs="Times New Roman"/>
          <w:color w:val="000000"/>
          <w:sz w:val="24"/>
          <w:szCs w:val="24"/>
          <w:lang w:eastAsia="hr-HR"/>
        </w:rPr>
        <w:t>Recovery</w:t>
      </w:r>
      <w:proofErr w:type="spellEnd"/>
      <w:r w:rsidRPr="00766714">
        <w:rPr>
          <w:rFonts w:ascii="Times New Roman" w:eastAsia="Times New Roman" w:hAnsi="Times New Roman" w:cs="Times New Roman"/>
          <w:color w:val="000000"/>
          <w:sz w:val="24"/>
          <w:szCs w:val="24"/>
          <w:lang w:eastAsia="hr-HR"/>
        </w:rPr>
        <w:t xml:space="preserve"> </w:t>
      </w:r>
      <w:proofErr w:type="spellStart"/>
      <w:r w:rsidRPr="00766714">
        <w:rPr>
          <w:rFonts w:ascii="Times New Roman" w:eastAsia="Times New Roman" w:hAnsi="Times New Roman" w:cs="Times New Roman"/>
          <w:color w:val="000000"/>
          <w:sz w:val="24"/>
          <w:szCs w:val="24"/>
          <w:lang w:eastAsia="hr-HR"/>
        </w:rPr>
        <w:t>and</w:t>
      </w:r>
      <w:proofErr w:type="spellEnd"/>
      <w:r w:rsidRPr="00766714">
        <w:rPr>
          <w:rFonts w:ascii="Times New Roman" w:eastAsia="Times New Roman" w:hAnsi="Times New Roman" w:cs="Times New Roman"/>
          <w:color w:val="000000"/>
          <w:sz w:val="24"/>
          <w:szCs w:val="24"/>
          <w:lang w:eastAsia="hr-HR"/>
        </w:rPr>
        <w:t xml:space="preserve"> </w:t>
      </w:r>
      <w:proofErr w:type="spellStart"/>
      <w:r w:rsidRPr="00766714">
        <w:rPr>
          <w:rFonts w:ascii="Times New Roman" w:eastAsia="Times New Roman" w:hAnsi="Times New Roman" w:cs="Times New Roman"/>
          <w:color w:val="000000"/>
          <w:sz w:val="24"/>
          <w:szCs w:val="24"/>
          <w:lang w:eastAsia="hr-HR"/>
        </w:rPr>
        <w:t>Resilience</w:t>
      </w:r>
      <w:proofErr w:type="spellEnd"/>
      <w:r w:rsidRPr="00766714">
        <w:rPr>
          <w:rFonts w:ascii="Times New Roman" w:eastAsia="Times New Roman" w:hAnsi="Times New Roman" w:cs="Times New Roman"/>
          <w:color w:val="000000"/>
          <w:sz w:val="24"/>
          <w:szCs w:val="24"/>
          <w:lang w:eastAsia="hr-HR"/>
        </w:rPr>
        <w:t xml:space="preserve"> </w:t>
      </w:r>
      <w:proofErr w:type="spellStart"/>
      <w:r w:rsidRPr="00766714">
        <w:rPr>
          <w:rFonts w:ascii="Times New Roman" w:eastAsia="Times New Roman" w:hAnsi="Times New Roman" w:cs="Times New Roman"/>
          <w:color w:val="000000"/>
          <w:sz w:val="24"/>
          <w:szCs w:val="24"/>
          <w:lang w:eastAsia="hr-HR"/>
        </w:rPr>
        <w:t>Facility</w:t>
      </w:r>
      <w:proofErr w:type="spellEnd"/>
      <w:r w:rsidRPr="00766714">
        <w:rPr>
          <w:rFonts w:ascii="Times New Roman" w:eastAsia="Times New Roman" w:hAnsi="Times New Roman" w:cs="Times New Roman"/>
          <w:color w:val="000000"/>
          <w:sz w:val="24"/>
          <w:szCs w:val="24"/>
          <w:lang w:eastAsia="hr-HR"/>
        </w:rPr>
        <w:t xml:space="preserve"> – RRF)</w:t>
      </w:r>
      <w:r>
        <w:rPr>
          <w:rFonts w:ascii="Times New Roman" w:eastAsia="Times New Roman" w:hAnsi="Times New Roman" w:cs="Times New Roman"/>
          <w:color w:val="000000"/>
          <w:sz w:val="24"/>
          <w:szCs w:val="24"/>
          <w:lang w:eastAsia="hr-HR"/>
        </w:rPr>
        <w:t>.</w:t>
      </w:r>
      <w:r w:rsidRPr="00766714">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Republika </w:t>
      </w:r>
      <w:r w:rsidRPr="00766714">
        <w:rPr>
          <w:rFonts w:ascii="Times New Roman" w:eastAsia="Times New Roman" w:hAnsi="Times New Roman" w:cs="Times New Roman"/>
          <w:color w:val="000000"/>
          <w:sz w:val="24"/>
          <w:szCs w:val="24"/>
          <w:lang w:eastAsia="hr-HR"/>
        </w:rPr>
        <w:t xml:space="preserve">Hrvatska je svojim Nacionalnim planom oporavka i otpornosti 2021. – 2026., u okviru mjere C1.1.1. R4-I2 Financijski instrumenti za mikro, mala i srednja poduzeća, predvidjela </w:t>
      </w:r>
      <w:r>
        <w:rPr>
          <w:rFonts w:ascii="Times New Roman" w:eastAsia="Times New Roman" w:hAnsi="Times New Roman" w:cs="Times New Roman"/>
          <w:color w:val="000000"/>
          <w:sz w:val="24"/>
          <w:szCs w:val="24"/>
          <w:lang w:eastAsia="hr-HR"/>
        </w:rPr>
        <w:t>kako</w:t>
      </w:r>
      <w:r w:rsidRPr="00766714">
        <w:rPr>
          <w:rFonts w:ascii="Times New Roman" w:eastAsia="Times New Roman" w:hAnsi="Times New Roman" w:cs="Times New Roman"/>
          <w:color w:val="000000"/>
          <w:sz w:val="24"/>
          <w:szCs w:val="24"/>
          <w:lang w:eastAsia="hr-HR"/>
        </w:rPr>
        <w:t xml:space="preserve"> će HAMAG-BICRO provoditi Financijski instrument Investicijski zajmovi namijenjen subjektima malog gospodarstva kojima će HAMAG-BICRO izravno odobravati zajmove za projekte zelene i digitalne tranzicije MSP-a te projekte usmjerene na jačanje konkurentnosti i otpornosti</w:t>
      </w:r>
      <w:r>
        <w:rPr>
          <w:rFonts w:ascii="Times New Roman" w:eastAsia="Times New Roman" w:hAnsi="Times New Roman" w:cs="Times New Roman"/>
          <w:color w:val="000000"/>
          <w:sz w:val="24"/>
          <w:szCs w:val="24"/>
          <w:lang w:eastAsia="hr-HR"/>
        </w:rPr>
        <w:t>.</w:t>
      </w:r>
    </w:p>
    <w:p w14:paraId="3E81399E" w14:textId="77777777" w:rsidR="00830DA5" w:rsidRDefault="00830DA5" w:rsidP="00830DA5">
      <w:pPr>
        <w:spacing w:after="0"/>
        <w:jc w:val="both"/>
        <w:rPr>
          <w:rFonts w:ascii="Times New Roman" w:eastAsia="Times New Roman" w:hAnsi="Times New Roman" w:cs="Times New Roman"/>
          <w:color w:val="000000"/>
          <w:sz w:val="24"/>
          <w:szCs w:val="24"/>
          <w:lang w:eastAsia="hr-HR"/>
        </w:rPr>
      </w:pPr>
    </w:p>
    <w:p w14:paraId="7E8C41B4" w14:textId="77777777" w:rsidR="00830DA5" w:rsidRDefault="00830DA5" w:rsidP="00830DA5">
      <w:pPr>
        <w:spacing w:after="0"/>
        <w:jc w:val="both"/>
        <w:rPr>
          <w:rFonts w:ascii="Times New Roman" w:hAnsi="Times New Roman" w:cs="Times New Roman"/>
          <w:sz w:val="24"/>
          <w:szCs w:val="24"/>
        </w:rPr>
      </w:pPr>
      <w:r w:rsidRPr="00873D9C">
        <w:rPr>
          <w:rFonts w:ascii="Times New Roman" w:hAnsi="Times New Roman" w:cs="Times New Roman"/>
          <w:sz w:val="24"/>
          <w:szCs w:val="24"/>
        </w:rPr>
        <w:t>Programom se osigurava</w:t>
      </w:r>
      <w:r>
        <w:rPr>
          <w:rFonts w:ascii="Times New Roman" w:hAnsi="Times New Roman" w:cs="Times New Roman"/>
          <w:sz w:val="24"/>
          <w:szCs w:val="24"/>
        </w:rPr>
        <w:t>ju sredstva za investicije i povezanu</w:t>
      </w:r>
      <w:r w:rsidRPr="00873D9C">
        <w:rPr>
          <w:rFonts w:ascii="Times New Roman" w:hAnsi="Times New Roman" w:cs="Times New Roman"/>
          <w:sz w:val="24"/>
          <w:szCs w:val="24"/>
        </w:rPr>
        <w:t xml:space="preserve"> likvidnost mikro, malim i srednjim subjektima malog gospodarstva. Iznosi zajmova su do </w:t>
      </w:r>
      <w:r>
        <w:rPr>
          <w:rFonts w:ascii="Times New Roman" w:hAnsi="Times New Roman" w:cs="Times New Roman"/>
          <w:sz w:val="24"/>
          <w:szCs w:val="24"/>
        </w:rPr>
        <w:t>10</w:t>
      </w:r>
      <w:r w:rsidRPr="00873D9C">
        <w:rPr>
          <w:rFonts w:ascii="Times New Roman" w:hAnsi="Times New Roman" w:cs="Times New Roman"/>
          <w:sz w:val="24"/>
          <w:szCs w:val="24"/>
        </w:rPr>
        <w:t xml:space="preserve">0.000,00 </w:t>
      </w:r>
      <w:r>
        <w:rPr>
          <w:rFonts w:ascii="Times New Roman" w:hAnsi="Times New Roman" w:cs="Times New Roman"/>
          <w:sz w:val="24"/>
          <w:szCs w:val="24"/>
        </w:rPr>
        <w:t>eura</w:t>
      </w:r>
      <w:r w:rsidRPr="00873D9C">
        <w:rPr>
          <w:rFonts w:ascii="Times New Roman" w:hAnsi="Times New Roman" w:cs="Times New Roman"/>
          <w:sz w:val="24"/>
          <w:szCs w:val="24"/>
        </w:rPr>
        <w:t>, s kamatnom stopom od 0,</w:t>
      </w:r>
      <w:r>
        <w:rPr>
          <w:rFonts w:ascii="Times New Roman" w:hAnsi="Times New Roman" w:cs="Times New Roman"/>
          <w:sz w:val="24"/>
          <w:szCs w:val="24"/>
        </w:rPr>
        <w:t>8</w:t>
      </w:r>
      <w:r w:rsidRPr="00873D9C">
        <w:rPr>
          <w:rFonts w:ascii="Times New Roman" w:hAnsi="Times New Roman" w:cs="Times New Roman"/>
          <w:sz w:val="24"/>
          <w:szCs w:val="24"/>
        </w:rPr>
        <w:t>%, počekom do 12 mjeseci i maksimalnim rokom otplate d</w:t>
      </w:r>
      <w:r>
        <w:rPr>
          <w:rFonts w:ascii="Times New Roman" w:hAnsi="Times New Roman" w:cs="Times New Roman"/>
          <w:sz w:val="24"/>
          <w:szCs w:val="24"/>
        </w:rPr>
        <w:t>o</w:t>
      </w:r>
      <w:r w:rsidRPr="00873D9C">
        <w:rPr>
          <w:rFonts w:ascii="Times New Roman" w:hAnsi="Times New Roman" w:cs="Times New Roman"/>
          <w:sz w:val="24"/>
          <w:szCs w:val="24"/>
        </w:rPr>
        <w:t xml:space="preserve"> </w:t>
      </w:r>
      <w:r>
        <w:rPr>
          <w:rFonts w:ascii="Times New Roman" w:hAnsi="Times New Roman" w:cs="Times New Roman"/>
          <w:sz w:val="24"/>
          <w:szCs w:val="24"/>
        </w:rPr>
        <w:t>10</w:t>
      </w:r>
      <w:r w:rsidRPr="00873D9C">
        <w:rPr>
          <w:rFonts w:ascii="Times New Roman" w:hAnsi="Times New Roman" w:cs="Times New Roman"/>
          <w:sz w:val="24"/>
          <w:szCs w:val="24"/>
        </w:rPr>
        <w:t xml:space="preserve"> godina.</w:t>
      </w:r>
    </w:p>
    <w:p w14:paraId="65C19864" w14:textId="77777777" w:rsidR="00830DA5" w:rsidRDefault="00830DA5" w:rsidP="00830DA5">
      <w:pPr>
        <w:spacing w:after="0"/>
        <w:jc w:val="both"/>
        <w:rPr>
          <w:rFonts w:ascii="Times New Roman" w:hAnsi="Times New Roman" w:cs="Times New Roman"/>
          <w:sz w:val="24"/>
          <w:szCs w:val="24"/>
        </w:rPr>
      </w:pPr>
    </w:p>
    <w:p w14:paraId="4F0013DC" w14:textId="77777777" w:rsidR="00830DA5" w:rsidRPr="008E1E75" w:rsidRDefault="00830DA5" w:rsidP="00830DA5">
      <w:pPr>
        <w:spacing w:after="0"/>
        <w:jc w:val="both"/>
        <w:rPr>
          <w:rFonts w:ascii="Times New Roman" w:hAnsi="Times New Roman" w:cs="Times New Roman"/>
          <w:sz w:val="24"/>
          <w:szCs w:val="24"/>
        </w:rPr>
      </w:pPr>
      <w:r w:rsidRPr="00A67AFE">
        <w:rPr>
          <w:rFonts w:ascii="Times New Roman" w:hAnsi="Times New Roman" w:cs="Times New Roman"/>
          <w:sz w:val="24"/>
          <w:szCs w:val="24"/>
        </w:rPr>
        <w:t xml:space="preserve">Projekti moraju biti u skladu s Tehničkim smjernicama o primjeni načela ne nanošenja bitne štete („do no </w:t>
      </w:r>
      <w:proofErr w:type="spellStart"/>
      <w:r w:rsidRPr="00A67AFE">
        <w:rPr>
          <w:rFonts w:ascii="Times New Roman" w:hAnsi="Times New Roman" w:cs="Times New Roman"/>
          <w:sz w:val="24"/>
          <w:szCs w:val="24"/>
        </w:rPr>
        <w:t>significant</w:t>
      </w:r>
      <w:proofErr w:type="spellEnd"/>
      <w:r w:rsidRPr="00A67AFE">
        <w:rPr>
          <w:rFonts w:ascii="Times New Roman" w:hAnsi="Times New Roman" w:cs="Times New Roman"/>
          <w:sz w:val="24"/>
          <w:szCs w:val="24"/>
        </w:rPr>
        <w:t xml:space="preserve"> </w:t>
      </w:r>
      <w:proofErr w:type="spellStart"/>
      <w:r w:rsidRPr="00A67AFE">
        <w:rPr>
          <w:rFonts w:ascii="Times New Roman" w:hAnsi="Times New Roman" w:cs="Times New Roman"/>
          <w:sz w:val="24"/>
          <w:szCs w:val="24"/>
        </w:rPr>
        <w:t>harm</w:t>
      </w:r>
      <w:proofErr w:type="spellEnd"/>
      <w:r w:rsidRPr="00A67AFE">
        <w:rPr>
          <w:rFonts w:ascii="Times New Roman" w:hAnsi="Times New Roman" w:cs="Times New Roman"/>
          <w:sz w:val="24"/>
          <w:szCs w:val="24"/>
        </w:rPr>
        <w:t xml:space="preserve">“) u okviru Uredbe o Mehanizmu za oporavak i otpornost (2021/C58/01) </w:t>
      </w:r>
      <w:r w:rsidRPr="008E1E75">
        <w:rPr>
          <w:rFonts w:ascii="Times New Roman" w:hAnsi="Times New Roman" w:cs="Times New Roman"/>
          <w:sz w:val="24"/>
          <w:szCs w:val="24"/>
        </w:rPr>
        <w:t xml:space="preserve">(SL C 58, 18.2.2021.) koje se provode u skladu s Tehničkim smjernicama o provjeri održivosti u okviru fonda </w:t>
      </w:r>
      <w:proofErr w:type="spellStart"/>
      <w:r w:rsidRPr="008E1E75">
        <w:rPr>
          <w:rFonts w:ascii="Times New Roman" w:hAnsi="Times New Roman" w:cs="Times New Roman"/>
          <w:sz w:val="24"/>
          <w:szCs w:val="24"/>
        </w:rPr>
        <w:t>InvestEU</w:t>
      </w:r>
      <w:proofErr w:type="spellEnd"/>
      <w:r w:rsidRPr="008E1E75">
        <w:rPr>
          <w:rFonts w:ascii="Times New Roman" w:hAnsi="Times New Roman" w:cs="Times New Roman"/>
          <w:sz w:val="24"/>
          <w:szCs w:val="24"/>
        </w:rPr>
        <w:t xml:space="preserve"> (2021/C280/01) </w:t>
      </w:r>
      <w:bookmarkStart w:id="2" w:name="_Hlk106198887"/>
      <w:r w:rsidRPr="008E1E75">
        <w:rPr>
          <w:rFonts w:ascii="Times New Roman" w:hAnsi="Times New Roman" w:cs="Times New Roman"/>
          <w:sz w:val="24"/>
          <w:szCs w:val="24"/>
        </w:rPr>
        <w:t>(SL C 280, 13.7.2021</w:t>
      </w:r>
      <w:r>
        <w:rPr>
          <w:rFonts w:ascii="Times New Roman" w:hAnsi="Times New Roman" w:cs="Times New Roman"/>
          <w:sz w:val="24"/>
          <w:szCs w:val="24"/>
        </w:rPr>
        <w:t>.</w:t>
      </w:r>
      <w:r w:rsidRPr="008E1E75">
        <w:rPr>
          <w:rFonts w:ascii="Times New Roman" w:hAnsi="Times New Roman" w:cs="Times New Roman"/>
          <w:sz w:val="24"/>
          <w:szCs w:val="24"/>
        </w:rPr>
        <w:t>)</w:t>
      </w:r>
      <w:bookmarkEnd w:id="2"/>
      <w:r w:rsidRPr="008E1E75">
        <w:rPr>
          <w:rFonts w:ascii="Times New Roman" w:hAnsi="Times New Roman" w:cs="Times New Roman"/>
          <w:sz w:val="24"/>
          <w:szCs w:val="24"/>
        </w:rPr>
        <w:t>.</w:t>
      </w:r>
    </w:p>
    <w:p w14:paraId="5106CF77" w14:textId="77777777" w:rsidR="00830DA5" w:rsidRPr="008E1E75" w:rsidRDefault="00830DA5" w:rsidP="00830DA5">
      <w:pPr>
        <w:pStyle w:val="Header"/>
        <w:rPr>
          <w:rFonts w:ascii="Times New Roman" w:hAnsi="Times New Roman" w:cs="Times New Roman"/>
          <w:sz w:val="24"/>
          <w:szCs w:val="24"/>
        </w:rPr>
      </w:pPr>
    </w:p>
    <w:p w14:paraId="0D51DB54" w14:textId="77777777" w:rsidR="00830DA5" w:rsidRPr="009A56E5" w:rsidRDefault="00830DA5" w:rsidP="00830DA5">
      <w:pPr>
        <w:pStyle w:val="Header"/>
        <w:jc w:val="both"/>
        <w:rPr>
          <w:rFonts w:ascii="Times New Roman" w:hAnsi="Times New Roman" w:cs="Times New Roman"/>
          <w:sz w:val="24"/>
          <w:szCs w:val="24"/>
        </w:rPr>
      </w:pPr>
      <w:r w:rsidRPr="009A56E5">
        <w:rPr>
          <w:rFonts w:ascii="Times New Roman" w:hAnsi="Times New Roman" w:cs="Times New Roman"/>
          <w:sz w:val="24"/>
          <w:szCs w:val="24"/>
        </w:rPr>
        <w:t>Temeljem članka 9. stavka 1. Zakona o poticanju razvoja malog gospodarstva (Narodne novine, br. 29/02, 63/07, 53/12, 56/13 i 121/16) Vlada Republike Hrvatske, na prijedlog Ministarstva gospodarstva i održivog razvoja, utvrđuje kriterije i uvjete za davanje jamstava za kredite.</w:t>
      </w:r>
    </w:p>
    <w:p w14:paraId="1857E9DA" w14:textId="77777777" w:rsidR="00830DA5" w:rsidRPr="009A56E5" w:rsidRDefault="00830DA5" w:rsidP="00830DA5">
      <w:pPr>
        <w:pStyle w:val="Header"/>
        <w:rPr>
          <w:rFonts w:ascii="Times New Roman" w:hAnsi="Times New Roman" w:cs="Times New Roman"/>
          <w:sz w:val="24"/>
          <w:szCs w:val="24"/>
        </w:rPr>
      </w:pPr>
    </w:p>
    <w:p w14:paraId="7FB31CD8" w14:textId="77777777" w:rsidR="00830DA5" w:rsidRPr="00364721" w:rsidRDefault="00830DA5" w:rsidP="00830DA5">
      <w:pPr>
        <w:pStyle w:val="Header"/>
        <w:jc w:val="both"/>
        <w:rPr>
          <w:rFonts w:ascii="Times New Roman" w:hAnsi="Times New Roman" w:cs="Times New Roman"/>
          <w:sz w:val="24"/>
          <w:szCs w:val="24"/>
        </w:rPr>
      </w:pPr>
      <w:r w:rsidRPr="009A56E5">
        <w:rPr>
          <w:rFonts w:ascii="Times New Roman" w:hAnsi="Times New Roman" w:cs="Times New Roman"/>
          <w:sz w:val="24"/>
          <w:szCs w:val="24"/>
        </w:rPr>
        <w:t xml:space="preserve">Slijedom navedenog, predlaže se donošenje Odluke o usvajanju </w:t>
      </w:r>
      <w:r>
        <w:rPr>
          <w:rFonts w:ascii="Times New Roman" w:hAnsi="Times New Roman" w:cs="Times New Roman"/>
          <w:sz w:val="24"/>
          <w:szCs w:val="24"/>
        </w:rPr>
        <w:t xml:space="preserve">Programa </w:t>
      </w:r>
      <w:r w:rsidRPr="009A56E5">
        <w:rPr>
          <w:rFonts w:ascii="Times New Roman" w:hAnsi="Times New Roman" w:cs="Times New Roman"/>
          <w:sz w:val="24"/>
          <w:szCs w:val="24"/>
        </w:rPr>
        <w:t>"Investicijski zajmovi iz sredstava Nacionalnog plana oporavka i otpornosti" Hrvatske agencije za malo gospodarstvo, inovacije i investicije.</w:t>
      </w:r>
    </w:p>
    <w:p w14:paraId="29D3E47C" w14:textId="77777777" w:rsidR="00830DA5" w:rsidRDefault="00830DA5" w:rsidP="00CC06B8">
      <w:pPr>
        <w:spacing w:after="0" w:line="240" w:lineRule="auto"/>
        <w:jc w:val="both"/>
        <w:rPr>
          <w:rFonts w:ascii="Times New Roman" w:eastAsia="Times New Roman" w:hAnsi="Times New Roman" w:cs="Times New Roman"/>
          <w:color w:val="000000"/>
          <w:sz w:val="24"/>
          <w:szCs w:val="24"/>
          <w:lang w:eastAsia="hr-HR"/>
        </w:rPr>
      </w:pPr>
    </w:p>
    <w:sectPr w:rsidR="00830DA5" w:rsidSect="00866938">
      <w:pgSz w:w="11906" w:h="16838"/>
      <w:pgMar w:top="1135" w:right="1417" w:bottom="1276" w:left="1417" w:header="56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535C3" w14:textId="77777777" w:rsidR="006A5BA3" w:rsidRDefault="006A5BA3" w:rsidP="00F23A41">
      <w:pPr>
        <w:spacing w:after="0" w:line="240" w:lineRule="auto"/>
      </w:pPr>
      <w:r>
        <w:separator/>
      </w:r>
    </w:p>
  </w:endnote>
  <w:endnote w:type="continuationSeparator" w:id="0">
    <w:p w14:paraId="4D287AC1" w14:textId="77777777" w:rsidR="006A5BA3" w:rsidRDefault="006A5BA3" w:rsidP="00F2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086FE" w14:textId="77777777" w:rsidR="003731FD" w:rsidRPr="00CE78D1" w:rsidRDefault="00DC261E" w:rsidP="00E14F24">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28B7B4F6" w14:textId="77777777" w:rsidR="003731FD" w:rsidRPr="00E14F24" w:rsidRDefault="006A5BA3" w:rsidP="00E14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BBE29" w14:textId="77777777" w:rsidR="006A5BA3" w:rsidRDefault="006A5BA3" w:rsidP="00F23A41">
      <w:pPr>
        <w:spacing w:after="0" w:line="240" w:lineRule="auto"/>
      </w:pPr>
      <w:r>
        <w:separator/>
      </w:r>
    </w:p>
  </w:footnote>
  <w:footnote w:type="continuationSeparator" w:id="0">
    <w:p w14:paraId="5D6D31C4" w14:textId="77777777" w:rsidR="006A5BA3" w:rsidRDefault="006A5BA3" w:rsidP="00F23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608"/>
    <w:multiLevelType w:val="hybridMultilevel"/>
    <w:tmpl w:val="932EEC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D4944"/>
    <w:multiLevelType w:val="hybridMultilevel"/>
    <w:tmpl w:val="01F689B2"/>
    <w:lvl w:ilvl="0" w:tplc="94FE6BAC">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703A96"/>
    <w:multiLevelType w:val="hybridMultilevel"/>
    <w:tmpl w:val="78BC558E"/>
    <w:lvl w:ilvl="0" w:tplc="4254DC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13161"/>
    <w:multiLevelType w:val="hybridMultilevel"/>
    <w:tmpl w:val="86F8769E"/>
    <w:lvl w:ilvl="0" w:tplc="50DEE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CD5E2F"/>
    <w:multiLevelType w:val="hybridMultilevel"/>
    <w:tmpl w:val="F982A6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7E33478"/>
    <w:multiLevelType w:val="hybridMultilevel"/>
    <w:tmpl w:val="D3B42EB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7A141F4A"/>
    <w:multiLevelType w:val="hybridMultilevel"/>
    <w:tmpl w:val="CFBAAEFC"/>
    <w:lvl w:ilvl="0" w:tplc="165ADD7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48"/>
    <w:rsid w:val="00001E25"/>
    <w:rsid w:val="000247A8"/>
    <w:rsid w:val="0004483E"/>
    <w:rsid w:val="00086902"/>
    <w:rsid w:val="000933C9"/>
    <w:rsid w:val="00095787"/>
    <w:rsid w:val="000B13A8"/>
    <w:rsid w:val="000B3C44"/>
    <w:rsid w:val="000C7475"/>
    <w:rsid w:val="000F689F"/>
    <w:rsid w:val="00101C7C"/>
    <w:rsid w:val="00105006"/>
    <w:rsid w:val="001412C0"/>
    <w:rsid w:val="00165085"/>
    <w:rsid w:val="001F7271"/>
    <w:rsid w:val="00231ECF"/>
    <w:rsid w:val="00247043"/>
    <w:rsid w:val="00262D28"/>
    <w:rsid w:val="00271ABB"/>
    <w:rsid w:val="0027360F"/>
    <w:rsid w:val="0028532D"/>
    <w:rsid w:val="00285577"/>
    <w:rsid w:val="002D0A6F"/>
    <w:rsid w:val="0030527A"/>
    <w:rsid w:val="00345F2F"/>
    <w:rsid w:val="00354372"/>
    <w:rsid w:val="00371D27"/>
    <w:rsid w:val="00383F00"/>
    <w:rsid w:val="0038592A"/>
    <w:rsid w:val="00386031"/>
    <w:rsid w:val="00391004"/>
    <w:rsid w:val="003A681D"/>
    <w:rsid w:val="003D5E80"/>
    <w:rsid w:val="003E62D5"/>
    <w:rsid w:val="00426F4F"/>
    <w:rsid w:val="004735B2"/>
    <w:rsid w:val="004F6F0E"/>
    <w:rsid w:val="00560748"/>
    <w:rsid w:val="005A6F46"/>
    <w:rsid w:val="005B001A"/>
    <w:rsid w:val="005E4C29"/>
    <w:rsid w:val="0062537B"/>
    <w:rsid w:val="006A1DA6"/>
    <w:rsid w:val="006A5BA3"/>
    <w:rsid w:val="006C1F41"/>
    <w:rsid w:val="007001F8"/>
    <w:rsid w:val="0075238A"/>
    <w:rsid w:val="00766714"/>
    <w:rsid w:val="00777894"/>
    <w:rsid w:val="007B7193"/>
    <w:rsid w:val="007D29CA"/>
    <w:rsid w:val="007D6415"/>
    <w:rsid w:val="00814D92"/>
    <w:rsid w:val="00830DA5"/>
    <w:rsid w:val="0083139A"/>
    <w:rsid w:val="00840DBC"/>
    <w:rsid w:val="00866938"/>
    <w:rsid w:val="00873D9C"/>
    <w:rsid w:val="008867AA"/>
    <w:rsid w:val="008A505C"/>
    <w:rsid w:val="008B3CB1"/>
    <w:rsid w:val="008E1E67"/>
    <w:rsid w:val="008E1E75"/>
    <w:rsid w:val="008F3953"/>
    <w:rsid w:val="009323BB"/>
    <w:rsid w:val="009404F6"/>
    <w:rsid w:val="00985578"/>
    <w:rsid w:val="009A56E5"/>
    <w:rsid w:val="009B30B6"/>
    <w:rsid w:val="009C0847"/>
    <w:rsid w:val="009C1BB3"/>
    <w:rsid w:val="009F59C2"/>
    <w:rsid w:val="00A342D9"/>
    <w:rsid w:val="00A4014B"/>
    <w:rsid w:val="00A41CB7"/>
    <w:rsid w:val="00A45259"/>
    <w:rsid w:val="00A55F27"/>
    <w:rsid w:val="00A67AFE"/>
    <w:rsid w:val="00A7364C"/>
    <w:rsid w:val="00A7468E"/>
    <w:rsid w:val="00A81A13"/>
    <w:rsid w:val="00AB033F"/>
    <w:rsid w:val="00AB15E1"/>
    <w:rsid w:val="00AC3FA9"/>
    <w:rsid w:val="00AC578F"/>
    <w:rsid w:val="00AD7797"/>
    <w:rsid w:val="00B35EAA"/>
    <w:rsid w:val="00B71FDB"/>
    <w:rsid w:val="00B85F27"/>
    <w:rsid w:val="00B90963"/>
    <w:rsid w:val="00B936CB"/>
    <w:rsid w:val="00B95914"/>
    <w:rsid w:val="00BA7784"/>
    <w:rsid w:val="00BC479C"/>
    <w:rsid w:val="00BC78FA"/>
    <w:rsid w:val="00BD671F"/>
    <w:rsid w:val="00BE7FCE"/>
    <w:rsid w:val="00C13242"/>
    <w:rsid w:val="00C472FE"/>
    <w:rsid w:val="00C76430"/>
    <w:rsid w:val="00C91E71"/>
    <w:rsid w:val="00CB0011"/>
    <w:rsid w:val="00CB44D7"/>
    <w:rsid w:val="00CC06B8"/>
    <w:rsid w:val="00CD0F74"/>
    <w:rsid w:val="00CD53B1"/>
    <w:rsid w:val="00CE5342"/>
    <w:rsid w:val="00CF0459"/>
    <w:rsid w:val="00D0151C"/>
    <w:rsid w:val="00D03138"/>
    <w:rsid w:val="00D12F57"/>
    <w:rsid w:val="00D15190"/>
    <w:rsid w:val="00D66ED9"/>
    <w:rsid w:val="00D722FA"/>
    <w:rsid w:val="00D86880"/>
    <w:rsid w:val="00D929D6"/>
    <w:rsid w:val="00DB0DFE"/>
    <w:rsid w:val="00DB3A86"/>
    <w:rsid w:val="00DC261E"/>
    <w:rsid w:val="00DD638F"/>
    <w:rsid w:val="00E14CE5"/>
    <w:rsid w:val="00E16A25"/>
    <w:rsid w:val="00E60D3C"/>
    <w:rsid w:val="00E8666E"/>
    <w:rsid w:val="00E94A96"/>
    <w:rsid w:val="00E970DA"/>
    <w:rsid w:val="00EA5787"/>
    <w:rsid w:val="00EC17E8"/>
    <w:rsid w:val="00EC6535"/>
    <w:rsid w:val="00EE674F"/>
    <w:rsid w:val="00EF56D4"/>
    <w:rsid w:val="00F20466"/>
    <w:rsid w:val="00F23A41"/>
    <w:rsid w:val="00F25A1C"/>
    <w:rsid w:val="00F31F03"/>
    <w:rsid w:val="00F403F0"/>
    <w:rsid w:val="00F5052B"/>
    <w:rsid w:val="00F81C72"/>
    <w:rsid w:val="00FA0B51"/>
    <w:rsid w:val="00FC36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F0E6F"/>
  <w15:docId w15:val="{6FC39BF3-32D6-4167-A31D-D1BC5011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6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748"/>
    <w:pPr>
      <w:spacing w:after="0" w:line="240" w:lineRule="auto"/>
    </w:pPr>
  </w:style>
  <w:style w:type="paragraph" w:styleId="ListParagraph">
    <w:name w:val="List Paragraph"/>
    <w:basedOn w:val="Normal"/>
    <w:uiPriority w:val="34"/>
    <w:qFormat/>
    <w:rsid w:val="00560748"/>
    <w:pPr>
      <w:ind w:left="720"/>
      <w:contextualSpacing/>
    </w:pPr>
  </w:style>
  <w:style w:type="paragraph" w:styleId="Header">
    <w:name w:val="header"/>
    <w:basedOn w:val="Normal"/>
    <w:link w:val="HeaderChar"/>
    <w:uiPriority w:val="99"/>
    <w:unhideWhenUsed/>
    <w:rsid w:val="005607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0748"/>
  </w:style>
  <w:style w:type="paragraph" w:styleId="Footer">
    <w:name w:val="footer"/>
    <w:basedOn w:val="Normal"/>
    <w:link w:val="FooterChar"/>
    <w:uiPriority w:val="99"/>
    <w:unhideWhenUsed/>
    <w:rsid w:val="005607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0748"/>
  </w:style>
  <w:style w:type="table" w:styleId="TableGrid">
    <w:name w:val="Table Grid"/>
    <w:basedOn w:val="TableNormal"/>
    <w:uiPriority w:val="59"/>
    <w:rsid w:val="0056074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1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ABB"/>
    <w:rPr>
      <w:rFonts w:ascii="Tahoma" w:hAnsi="Tahoma" w:cs="Tahoma"/>
      <w:sz w:val="16"/>
      <w:szCs w:val="16"/>
    </w:rPr>
  </w:style>
  <w:style w:type="table" w:customStyle="1" w:styleId="TableGridLight1">
    <w:name w:val="Table Grid Light1"/>
    <w:basedOn w:val="TableNormal"/>
    <w:uiPriority w:val="40"/>
    <w:rsid w:val="006253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1">
    <w:name w:val="Rešetka tablice1"/>
    <w:basedOn w:val="TableNormal"/>
    <w:next w:val="TableGrid"/>
    <w:uiPriority w:val="39"/>
    <w:rsid w:val="007667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2D28"/>
    <w:pPr>
      <w:spacing w:after="0" w:line="240" w:lineRule="auto"/>
    </w:pPr>
  </w:style>
  <w:style w:type="character" w:styleId="Emphasis">
    <w:name w:val="Emphasis"/>
    <w:basedOn w:val="DefaultParagraphFont"/>
    <w:uiPriority w:val="20"/>
    <w:qFormat/>
    <w:rsid w:val="006C1F41"/>
    <w:rPr>
      <w:i/>
      <w:iCs/>
    </w:rPr>
  </w:style>
  <w:style w:type="character" w:customStyle="1" w:styleId="fontstyle01">
    <w:name w:val="fontstyle01"/>
    <w:basedOn w:val="DefaultParagraphFont"/>
    <w:rsid w:val="003A681D"/>
    <w:rPr>
      <w:rFonts w:ascii="Times New Roman" w:hAnsi="Times New Roman" w:cs="Times New Roman" w:hint="default"/>
      <w:b w:val="0"/>
      <w:bCs w:val="0"/>
      <w:i w:val="0"/>
      <w:iCs w:val="0"/>
      <w:color w:val="000000"/>
      <w:sz w:val="20"/>
      <w:szCs w:val="20"/>
    </w:rPr>
  </w:style>
  <w:style w:type="paragraph" w:styleId="FootnoteText">
    <w:name w:val="footnote text"/>
    <w:basedOn w:val="Normal"/>
    <w:link w:val="FootnoteTextChar"/>
    <w:uiPriority w:val="99"/>
    <w:semiHidden/>
    <w:unhideWhenUsed/>
    <w:rsid w:val="003A6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681D"/>
    <w:rPr>
      <w:sz w:val="20"/>
      <w:szCs w:val="20"/>
    </w:rPr>
  </w:style>
  <w:style w:type="character" w:styleId="FootnoteReference">
    <w:name w:val="footnote reference"/>
    <w:basedOn w:val="DefaultParagraphFont"/>
    <w:uiPriority w:val="99"/>
    <w:semiHidden/>
    <w:unhideWhenUsed/>
    <w:rsid w:val="003A681D"/>
    <w:rPr>
      <w:vertAlign w:val="superscript"/>
    </w:rPr>
  </w:style>
  <w:style w:type="character" w:styleId="CommentReference">
    <w:name w:val="annotation reference"/>
    <w:basedOn w:val="DefaultParagraphFont"/>
    <w:uiPriority w:val="99"/>
    <w:semiHidden/>
    <w:unhideWhenUsed/>
    <w:rsid w:val="00EF56D4"/>
    <w:rPr>
      <w:sz w:val="16"/>
      <w:szCs w:val="16"/>
    </w:rPr>
  </w:style>
  <w:style w:type="paragraph" w:styleId="CommentText">
    <w:name w:val="annotation text"/>
    <w:basedOn w:val="Normal"/>
    <w:link w:val="CommentTextChar"/>
    <w:uiPriority w:val="99"/>
    <w:semiHidden/>
    <w:unhideWhenUsed/>
    <w:rsid w:val="00EF56D4"/>
    <w:pPr>
      <w:spacing w:line="240" w:lineRule="auto"/>
    </w:pPr>
    <w:rPr>
      <w:sz w:val="20"/>
      <w:szCs w:val="20"/>
    </w:rPr>
  </w:style>
  <w:style w:type="character" w:customStyle="1" w:styleId="CommentTextChar">
    <w:name w:val="Comment Text Char"/>
    <w:basedOn w:val="DefaultParagraphFont"/>
    <w:link w:val="CommentText"/>
    <w:uiPriority w:val="99"/>
    <w:semiHidden/>
    <w:rsid w:val="00EF56D4"/>
    <w:rPr>
      <w:sz w:val="20"/>
      <w:szCs w:val="20"/>
    </w:rPr>
  </w:style>
  <w:style w:type="paragraph" w:styleId="CommentSubject">
    <w:name w:val="annotation subject"/>
    <w:basedOn w:val="CommentText"/>
    <w:next w:val="CommentText"/>
    <w:link w:val="CommentSubjectChar"/>
    <w:uiPriority w:val="99"/>
    <w:semiHidden/>
    <w:unhideWhenUsed/>
    <w:rsid w:val="00EF56D4"/>
    <w:rPr>
      <w:b/>
      <w:bCs/>
    </w:rPr>
  </w:style>
  <w:style w:type="character" w:customStyle="1" w:styleId="CommentSubjectChar">
    <w:name w:val="Comment Subject Char"/>
    <w:basedOn w:val="CommentTextChar"/>
    <w:link w:val="CommentSubject"/>
    <w:uiPriority w:val="99"/>
    <w:semiHidden/>
    <w:rsid w:val="00EF56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63242">
      <w:bodyDiv w:val="1"/>
      <w:marLeft w:val="0"/>
      <w:marRight w:val="0"/>
      <w:marTop w:val="0"/>
      <w:marBottom w:val="0"/>
      <w:divBdr>
        <w:top w:val="none" w:sz="0" w:space="0" w:color="auto"/>
        <w:left w:val="none" w:sz="0" w:space="0" w:color="auto"/>
        <w:bottom w:val="none" w:sz="0" w:space="0" w:color="auto"/>
        <w:right w:val="none" w:sz="0" w:space="0" w:color="auto"/>
      </w:divBdr>
    </w:div>
    <w:div w:id="624849535">
      <w:bodyDiv w:val="1"/>
      <w:marLeft w:val="0"/>
      <w:marRight w:val="0"/>
      <w:marTop w:val="0"/>
      <w:marBottom w:val="0"/>
      <w:divBdr>
        <w:top w:val="none" w:sz="0" w:space="0" w:color="auto"/>
        <w:left w:val="none" w:sz="0" w:space="0" w:color="auto"/>
        <w:bottom w:val="none" w:sz="0" w:space="0" w:color="auto"/>
        <w:right w:val="none" w:sz="0" w:space="0" w:color="auto"/>
      </w:divBdr>
    </w:div>
    <w:div w:id="735788051">
      <w:bodyDiv w:val="1"/>
      <w:marLeft w:val="0"/>
      <w:marRight w:val="0"/>
      <w:marTop w:val="0"/>
      <w:marBottom w:val="0"/>
      <w:divBdr>
        <w:top w:val="none" w:sz="0" w:space="0" w:color="auto"/>
        <w:left w:val="none" w:sz="0" w:space="0" w:color="auto"/>
        <w:bottom w:val="none" w:sz="0" w:space="0" w:color="auto"/>
        <w:right w:val="none" w:sz="0" w:space="0" w:color="auto"/>
      </w:divBdr>
    </w:div>
    <w:div w:id="20260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7059F-F025-4003-B351-E5750B79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1717</Words>
  <Characters>9787</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Fočić Jelaković</dc:creator>
  <cp:keywords/>
  <dc:description/>
  <cp:lastModifiedBy>Sonja Tučkar</cp:lastModifiedBy>
  <cp:revision>5</cp:revision>
  <cp:lastPrinted>2020-03-16T14:35:00Z</cp:lastPrinted>
  <dcterms:created xsi:type="dcterms:W3CDTF">2022-06-29T10:20:00Z</dcterms:created>
  <dcterms:modified xsi:type="dcterms:W3CDTF">2022-06-29T11:06:00Z</dcterms:modified>
</cp:coreProperties>
</file>