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1D8E" w14:textId="77777777" w:rsidR="006A5705" w:rsidRPr="00635DBF" w:rsidRDefault="006A5705" w:rsidP="00CE6200">
      <w:pPr>
        <w:rPr>
          <w:b/>
          <w:lang w:eastAsia="en-US"/>
        </w:rPr>
      </w:pPr>
    </w:p>
    <w:p w14:paraId="06C58723" w14:textId="5B618F0C" w:rsidR="006A5705" w:rsidRPr="00635DBF" w:rsidRDefault="00E909F9" w:rsidP="006A570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960C986" wp14:editId="49DDC1D3">
            <wp:extent cx="51435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705" w:rsidRPr="00635DB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6A5705" w:rsidRPr="00635DB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6A5705" w:rsidRPr="00635DB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62DE062E" w14:textId="77777777" w:rsidR="006A5705" w:rsidRPr="00635DBF" w:rsidRDefault="006A5705" w:rsidP="006A5705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635DBF">
        <w:rPr>
          <w:rFonts w:eastAsia="Calibri"/>
          <w:sz w:val="28"/>
          <w:szCs w:val="22"/>
          <w:lang w:eastAsia="en-US"/>
        </w:rPr>
        <w:t>VLADA REPUBLIKE HRVATSKE</w:t>
      </w:r>
    </w:p>
    <w:p w14:paraId="7AA002F3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679E2839" w14:textId="4FDCAA78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  <w:r w:rsidRPr="00741AB1">
        <w:rPr>
          <w:rFonts w:eastAsia="Calibri"/>
          <w:lang w:eastAsia="en-US"/>
        </w:rPr>
        <w:t xml:space="preserve">Zagreb, </w:t>
      </w:r>
      <w:r w:rsidR="00F61B9A">
        <w:rPr>
          <w:rFonts w:eastAsia="Calibri"/>
          <w:lang w:eastAsia="en-US"/>
        </w:rPr>
        <w:t>1</w:t>
      </w:r>
      <w:r w:rsidR="000502ED">
        <w:rPr>
          <w:rFonts w:eastAsia="Calibri"/>
          <w:lang w:eastAsia="en-US"/>
        </w:rPr>
        <w:t>9</w:t>
      </w:r>
      <w:r w:rsidR="00BE0D91" w:rsidRPr="00741AB1">
        <w:rPr>
          <w:rFonts w:eastAsia="Calibri"/>
          <w:lang w:eastAsia="en-US"/>
        </w:rPr>
        <w:t>. listopada</w:t>
      </w:r>
      <w:r w:rsidRPr="00741AB1">
        <w:rPr>
          <w:rFonts w:eastAsia="Calibri"/>
          <w:lang w:eastAsia="en-US"/>
        </w:rPr>
        <w:t xml:space="preserve"> 2022</w:t>
      </w:r>
      <w:r w:rsidRPr="00635DBF">
        <w:rPr>
          <w:rFonts w:eastAsia="Calibri"/>
          <w:lang w:eastAsia="en-US"/>
        </w:rPr>
        <w:t>.</w:t>
      </w:r>
    </w:p>
    <w:p w14:paraId="397A0DF7" w14:textId="77777777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</w:p>
    <w:p w14:paraId="1A768EDB" w14:textId="77777777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</w:p>
    <w:p w14:paraId="51531E08" w14:textId="77777777" w:rsidR="006A5705" w:rsidRPr="00635DBF" w:rsidRDefault="006A5705" w:rsidP="006A5705">
      <w:pPr>
        <w:spacing w:after="200" w:line="276" w:lineRule="auto"/>
        <w:jc w:val="right"/>
        <w:rPr>
          <w:rFonts w:eastAsia="Calibri"/>
          <w:lang w:eastAsia="en-US"/>
        </w:rPr>
      </w:pPr>
    </w:p>
    <w:p w14:paraId="7CB3F4C4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A5705" w:rsidRPr="00635DBF" w14:paraId="3BD286AD" w14:textId="77777777" w:rsidTr="006E3A35">
        <w:tc>
          <w:tcPr>
            <w:tcW w:w="1951" w:type="dxa"/>
            <w:shd w:val="clear" w:color="auto" w:fill="auto"/>
          </w:tcPr>
          <w:p w14:paraId="1EC1F792" w14:textId="77777777" w:rsidR="006A5705" w:rsidRPr="00635DBF" w:rsidRDefault="006A5705" w:rsidP="006E3A35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 xml:space="preserve"> </w:t>
            </w:r>
            <w:r w:rsidRPr="00635DB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635DB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24352F7" w14:textId="77777777" w:rsidR="006A5705" w:rsidRPr="00635DBF" w:rsidRDefault="006A5705" w:rsidP="006E3A35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>Ministarstvo financija</w:t>
            </w:r>
          </w:p>
        </w:tc>
      </w:tr>
    </w:tbl>
    <w:p w14:paraId="1685767D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11131" w:type="dxa"/>
        <w:tblLook w:val="04A0" w:firstRow="1" w:lastRow="0" w:firstColumn="1" w:lastColumn="0" w:noHBand="0" w:noVBand="1"/>
      </w:tblPr>
      <w:tblGrid>
        <w:gridCol w:w="1951"/>
        <w:gridCol w:w="9180"/>
      </w:tblGrid>
      <w:tr w:rsidR="006A5705" w:rsidRPr="00635DBF" w14:paraId="370C7124" w14:textId="77777777" w:rsidTr="006E3A35">
        <w:tc>
          <w:tcPr>
            <w:tcW w:w="1951" w:type="dxa"/>
          </w:tcPr>
          <w:p w14:paraId="191F5282" w14:textId="77777777" w:rsidR="006A5705" w:rsidRPr="00635DBF" w:rsidRDefault="006A5705" w:rsidP="006E3A35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 xml:space="preserve"> </w:t>
            </w:r>
            <w:r w:rsidRPr="00635DBF">
              <w:rPr>
                <w:rFonts w:eastAsia="Calibri"/>
                <w:b/>
                <w:smallCaps/>
                <w:lang w:eastAsia="en-US"/>
              </w:rPr>
              <w:t>Predmet</w:t>
            </w:r>
            <w:r w:rsidRPr="00635DB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9180" w:type="dxa"/>
            <w:shd w:val="clear" w:color="auto" w:fill="auto"/>
          </w:tcPr>
          <w:p w14:paraId="22CE86F0" w14:textId="77777777" w:rsidR="00645F79" w:rsidRDefault="006A5705" w:rsidP="006E3A35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>Prije</w:t>
            </w:r>
            <w:r w:rsidR="00BE0D91">
              <w:rPr>
                <w:rFonts w:eastAsia="Calibri"/>
                <w:lang w:eastAsia="en-US"/>
              </w:rPr>
              <w:t>dlog odluke o donošenju Nacrta proračunskog plana</w:t>
            </w:r>
            <w:r w:rsidRPr="00635DBF">
              <w:rPr>
                <w:rFonts w:eastAsia="Calibri"/>
                <w:lang w:eastAsia="en-US"/>
              </w:rPr>
              <w:t xml:space="preserve"> Republike </w:t>
            </w:r>
          </w:p>
          <w:p w14:paraId="462987E7" w14:textId="55E3E4D4" w:rsidR="006A5705" w:rsidRPr="00635DBF" w:rsidRDefault="006A5705" w:rsidP="006E3A35">
            <w:pPr>
              <w:tabs>
                <w:tab w:val="left" w:pos="1080"/>
              </w:tabs>
              <w:rPr>
                <w:rFonts w:eastAsia="Calibri"/>
                <w:lang w:eastAsia="en-US"/>
              </w:rPr>
            </w:pPr>
            <w:r w:rsidRPr="00635DBF">
              <w:rPr>
                <w:rFonts w:eastAsia="Calibri"/>
                <w:lang w:eastAsia="en-US"/>
              </w:rPr>
              <w:t>Hrvatske</w:t>
            </w:r>
            <w:r w:rsidR="00645F79">
              <w:rPr>
                <w:rFonts w:eastAsia="Calibri"/>
                <w:lang w:eastAsia="en-US"/>
              </w:rPr>
              <w:t xml:space="preserve"> za </w:t>
            </w:r>
            <w:r w:rsidR="00BE0D91">
              <w:rPr>
                <w:rFonts w:eastAsia="Calibri"/>
                <w:lang w:eastAsia="en-US"/>
              </w:rPr>
              <w:t>2023.</w:t>
            </w:r>
            <w:r w:rsidR="00645F79">
              <w:rPr>
                <w:rFonts w:eastAsia="Calibri"/>
                <w:lang w:eastAsia="en-US"/>
              </w:rPr>
              <w:t xml:space="preserve"> godinu</w:t>
            </w:r>
            <w:r w:rsidRPr="00635DBF">
              <w:rPr>
                <w:rFonts w:eastAsia="Calibri"/>
                <w:lang w:eastAsia="en-US"/>
              </w:rPr>
              <w:t xml:space="preserve"> </w:t>
            </w:r>
          </w:p>
          <w:p w14:paraId="424F933E" w14:textId="77777777" w:rsidR="006A5705" w:rsidRPr="00635DBF" w:rsidRDefault="006A5705" w:rsidP="006E3A35">
            <w:pPr>
              <w:tabs>
                <w:tab w:val="left" w:pos="1080"/>
              </w:tabs>
              <w:rPr>
                <w:lang w:eastAsia="en-US"/>
              </w:rPr>
            </w:pPr>
          </w:p>
          <w:p w14:paraId="01D081B3" w14:textId="77777777" w:rsidR="006A5705" w:rsidRPr="00635DBF" w:rsidRDefault="006A5705" w:rsidP="006E3A35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35D45FF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__________________________________________________________________________</w:t>
      </w:r>
    </w:p>
    <w:p w14:paraId="5C534943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022E7279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4AEA4B59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19596270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152229A6" w14:textId="77777777" w:rsidR="006A5705" w:rsidRPr="00635DBF" w:rsidRDefault="006A5705" w:rsidP="006A5705">
      <w:pPr>
        <w:spacing w:after="200" w:line="276" w:lineRule="auto"/>
        <w:jc w:val="both"/>
        <w:rPr>
          <w:rFonts w:eastAsia="Calibri"/>
          <w:lang w:eastAsia="en-US"/>
        </w:rPr>
      </w:pPr>
    </w:p>
    <w:p w14:paraId="5AA4794E" w14:textId="77777777" w:rsidR="006A5705" w:rsidRPr="00635DBF" w:rsidRDefault="006A5705" w:rsidP="006A5705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72CE816C" w14:textId="77777777" w:rsidR="006A5705" w:rsidRPr="00635DBF" w:rsidRDefault="006A5705" w:rsidP="006A570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47EF23" w14:textId="77777777" w:rsidR="006A5705" w:rsidRPr="00635DBF" w:rsidRDefault="006A5705" w:rsidP="006A570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AE08EE" w14:textId="77777777" w:rsidR="006A5705" w:rsidRPr="00E568BD" w:rsidRDefault="006A5705" w:rsidP="006A570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635DB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</w:t>
      </w:r>
      <w:r>
        <w:rPr>
          <w:rFonts w:eastAsia="Calibri"/>
          <w:color w:val="404040"/>
          <w:spacing w:val="20"/>
          <w:sz w:val="20"/>
          <w:szCs w:val="22"/>
          <w:lang w:eastAsia="en-US"/>
        </w:rPr>
        <w:t xml:space="preserve"> tel. 01 4569 222 | vlada.gov.hr</w:t>
      </w:r>
    </w:p>
    <w:p w14:paraId="389945A3" w14:textId="77777777" w:rsidR="006A5705" w:rsidRPr="00635DBF" w:rsidRDefault="006A5705" w:rsidP="006A5705">
      <w:pPr>
        <w:ind w:left="720"/>
        <w:contextualSpacing/>
        <w:jc w:val="right"/>
        <w:rPr>
          <w:rFonts w:eastAsia="Calibri"/>
          <w:lang w:eastAsia="en-US"/>
        </w:rPr>
      </w:pPr>
    </w:p>
    <w:p w14:paraId="6B115A60" w14:textId="77777777" w:rsidR="006A5705" w:rsidRPr="00635DBF" w:rsidRDefault="006A5705" w:rsidP="006A5705">
      <w:pPr>
        <w:ind w:left="720"/>
        <w:contextualSpacing/>
        <w:jc w:val="right"/>
        <w:rPr>
          <w:rFonts w:eastAsia="Calibri"/>
          <w:lang w:eastAsia="en-US"/>
        </w:rPr>
      </w:pPr>
    </w:p>
    <w:p w14:paraId="13C4FEC0" w14:textId="77777777" w:rsidR="006A5705" w:rsidRPr="00635DBF" w:rsidRDefault="006A5705" w:rsidP="006A5705">
      <w:pPr>
        <w:ind w:left="720"/>
        <w:contextualSpacing/>
        <w:jc w:val="right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PRIJEDLOG</w:t>
      </w:r>
    </w:p>
    <w:p w14:paraId="076DD88E" w14:textId="77777777" w:rsidR="006A5705" w:rsidRPr="00635DBF" w:rsidRDefault="006A5705" w:rsidP="006A5705">
      <w:pPr>
        <w:rPr>
          <w:rFonts w:eastAsia="Calibri"/>
          <w:lang w:eastAsia="en-US"/>
        </w:rPr>
      </w:pPr>
    </w:p>
    <w:p w14:paraId="1C197A08" w14:textId="18CF429F" w:rsidR="006A5705" w:rsidRPr="00635DBF" w:rsidRDefault="006A5705" w:rsidP="006A5705">
      <w:pPr>
        <w:ind w:firstLine="708"/>
        <w:jc w:val="both"/>
        <w:rPr>
          <w:rFonts w:eastAsia="Calibri"/>
          <w:lang w:eastAsia="en-US"/>
        </w:rPr>
      </w:pPr>
      <w:r w:rsidRPr="00ED5BD2">
        <w:rPr>
          <w:rFonts w:eastAsia="Calibri"/>
          <w:lang w:eastAsia="en-US"/>
        </w:rPr>
        <w:t xml:space="preserve">Na temelju </w:t>
      </w:r>
      <w:r w:rsidR="00F916E4" w:rsidRPr="00ED5BD2">
        <w:rPr>
          <w:rFonts w:eastAsia="Calibri"/>
          <w:lang w:eastAsia="en-US"/>
        </w:rPr>
        <w:t>članka 31. stavka 2. Zakona o Vladi Republike Hrvatske (Narodne novi</w:t>
      </w:r>
      <w:r w:rsidR="000502ED">
        <w:rPr>
          <w:rFonts w:eastAsia="Calibri"/>
          <w:lang w:eastAsia="en-US"/>
        </w:rPr>
        <w:t xml:space="preserve">ne, br. 150/11, 119/14, 93/16, </w:t>
      </w:r>
      <w:r w:rsidR="00F916E4" w:rsidRPr="00ED5BD2">
        <w:rPr>
          <w:rFonts w:eastAsia="Calibri"/>
          <w:lang w:eastAsia="en-US"/>
        </w:rPr>
        <w:t>116/18</w:t>
      </w:r>
      <w:r w:rsidR="000502ED">
        <w:rPr>
          <w:rFonts w:eastAsia="Calibri"/>
          <w:lang w:eastAsia="en-US"/>
        </w:rPr>
        <w:t xml:space="preserve"> i 80/22</w:t>
      </w:r>
      <w:bookmarkStart w:id="0" w:name="_GoBack"/>
      <w:bookmarkEnd w:id="0"/>
      <w:r w:rsidR="00F916E4" w:rsidRPr="00ED5BD2">
        <w:rPr>
          <w:rFonts w:eastAsia="Calibri"/>
          <w:lang w:eastAsia="en-US"/>
        </w:rPr>
        <w:t>)</w:t>
      </w:r>
      <w:r w:rsidR="00EC1D37" w:rsidRPr="00ED5BD2">
        <w:rPr>
          <w:rFonts w:eastAsia="Calibri"/>
          <w:lang w:eastAsia="en-US"/>
        </w:rPr>
        <w:t>, a u vezi s člankom 27</w:t>
      </w:r>
      <w:r w:rsidR="00D266D9" w:rsidRPr="00ED5BD2">
        <w:rPr>
          <w:rFonts w:eastAsia="Calibri"/>
          <w:lang w:eastAsia="en-US"/>
        </w:rPr>
        <w:t xml:space="preserve">. </w:t>
      </w:r>
      <w:r w:rsidR="002D1748" w:rsidRPr="00ED5BD2">
        <w:rPr>
          <w:rFonts w:eastAsia="Calibri"/>
          <w:lang w:eastAsia="en-US"/>
        </w:rPr>
        <w:t xml:space="preserve"> stavkom 1. </w:t>
      </w:r>
      <w:r w:rsidR="00D266D9" w:rsidRPr="00ED5BD2">
        <w:rPr>
          <w:rFonts w:eastAsia="Calibri"/>
          <w:lang w:eastAsia="en-US"/>
        </w:rPr>
        <w:t>Zakona o proračunu (Narodne novine, br. 144/2021)</w:t>
      </w:r>
      <w:r w:rsidRPr="00ED5BD2">
        <w:rPr>
          <w:rFonts w:eastAsia="Calibri"/>
          <w:lang w:eastAsia="en-US"/>
        </w:rPr>
        <w:t>, Vlada Republike Hrvatske je na sjednici održanoj _____________ donijela</w:t>
      </w:r>
    </w:p>
    <w:p w14:paraId="186B5276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68472C44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0D7A1DC6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ODLUKU</w:t>
      </w:r>
    </w:p>
    <w:p w14:paraId="20D4EC14" w14:textId="59F1B2C2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o donošenju </w:t>
      </w:r>
      <w:r w:rsidR="00BE0D91">
        <w:rPr>
          <w:rFonts w:eastAsia="Calibri"/>
          <w:lang w:eastAsia="en-US"/>
        </w:rPr>
        <w:t xml:space="preserve">Nacrta proračunskog plana </w:t>
      </w:r>
      <w:r w:rsidRPr="00635DBF">
        <w:rPr>
          <w:rFonts w:eastAsia="Calibri"/>
          <w:lang w:eastAsia="en-US"/>
        </w:rPr>
        <w:t xml:space="preserve">Republike Hrvatske </w:t>
      </w:r>
    </w:p>
    <w:p w14:paraId="2371891E" w14:textId="701A7351" w:rsidR="006A5705" w:rsidRPr="00635DBF" w:rsidRDefault="00645F79" w:rsidP="006A570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</w:t>
      </w:r>
      <w:r w:rsidR="00BE0D91">
        <w:rPr>
          <w:rFonts w:eastAsia="Calibri"/>
          <w:lang w:eastAsia="en-US"/>
        </w:rPr>
        <w:t>2023.</w:t>
      </w:r>
      <w:r w:rsidR="00ED5BD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godinu</w:t>
      </w:r>
    </w:p>
    <w:p w14:paraId="55A6132C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5F3A5F91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5D711CAF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I.</w:t>
      </w:r>
    </w:p>
    <w:p w14:paraId="57664BB3" w14:textId="427A11F5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Donosi se </w:t>
      </w:r>
      <w:r w:rsidR="00BE0D91">
        <w:rPr>
          <w:rFonts w:eastAsia="Calibri"/>
          <w:lang w:eastAsia="en-US"/>
        </w:rPr>
        <w:t xml:space="preserve">Nacrt proračunskog plana </w:t>
      </w:r>
      <w:r w:rsidRPr="00635DBF">
        <w:rPr>
          <w:rFonts w:eastAsia="Calibri"/>
          <w:lang w:eastAsia="en-US"/>
        </w:rPr>
        <w:t>Repu</w:t>
      </w:r>
      <w:r>
        <w:rPr>
          <w:rFonts w:eastAsia="Calibri"/>
          <w:lang w:eastAsia="en-US"/>
        </w:rPr>
        <w:t xml:space="preserve">blike Hrvatske za </w:t>
      </w:r>
      <w:r w:rsidR="00BE0D91">
        <w:rPr>
          <w:rFonts w:eastAsia="Calibri"/>
          <w:lang w:eastAsia="en-US"/>
        </w:rPr>
        <w:t>2023.godinu</w:t>
      </w:r>
      <w:r w:rsidRPr="00635DBF">
        <w:rPr>
          <w:rFonts w:eastAsia="Calibri"/>
          <w:lang w:eastAsia="en-US"/>
        </w:rPr>
        <w:t xml:space="preserve">, u tekstu koji je Vladi Republike Hrvatske dostavilo Ministarstvo financija aktom, </w:t>
      </w:r>
      <w:r w:rsidR="00211FA6">
        <w:rPr>
          <w:rFonts w:eastAsia="Calibri"/>
          <w:lang w:eastAsia="en-US"/>
        </w:rPr>
        <w:t>KLASA</w:t>
      </w:r>
      <w:r w:rsidRPr="003753DF">
        <w:rPr>
          <w:rFonts w:eastAsia="Calibri"/>
          <w:lang w:eastAsia="en-US"/>
        </w:rPr>
        <w:t xml:space="preserve">: </w:t>
      </w:r>
      <w:r w:rsidR="00A55375" w:rsidRPr="003753DF">
        <w:rPr>
          <w:rFonts w:eastAsia="Calibri"/>
          <w:lang w:val="en" w:eastAsia="en-US"/>
        </w:rPr>
        <w:t>400-06/22-04/</w:t>
      </w:r>
      <w:r w:rsidR="00ED5BD2" w:rsidRPr="003753DF">
        <w:rPr>
          <w:rFonts w:eastAsia="Calibri"/>
          <w:lang w:val="en" w:eastAsia="en-US"/>
        </w:rPr>
        <w:t>1</w:t>
      </w:r>
      <w:r w:rsidRPr="003753DF">
        <w:rPr>
          <w:rFonts w:eastAsia="Calibri"/>
          <w:lang w:eastAsia="en-US"/>
        </w:rPr>
        <w:t xml:space="preserve"> </w:t>
      </w:r>
      <w:r w:rsidR="00211FA6">
        <w:rPr>
          <w:rFonts w:eastAsia="Calibri"/>
          <w:lang w:eastAsia="en-US"/>
        </w:rPr>
        <w:t>URBROJ</w:t>
      </w:r>
      <w:r w:rsidR="00C24010" w:rsidRPr="00C24010">
        <w:rPr>
          <w:rFonts w:eastAsia="Calibri"/>
          <w:lang w:eastAsia="en-US"/>
        </w:rPr>
        <w:t>: 513-09-01-22-1</w:t>
      </w:r>
      <w:r w:rsidRPr="00C24010">
        <w:rPr>
          <w:rFonts w:eastAsia="Calibri"/>
          <w:lang w:eastAsia="en-US"/>
        </w:rPr>
        <w:t xml:space="preserve"> od </w:t>
      </w:r>
      <w:r w:rsidR="00741AB1" w:rsidRPr="00C24010">
        <w:rPr>
          <w:rFonts w:eastAsia="Calibri"/>
          <w:lang w:eastAsia="en-US"/>
        </w:rPr>
        <w:t>12</w:t>
      </w:r>
      <w:r w:rsidR="00ED5BD2" w:rsidRPr="00C24010">
        <w:rPr>
          <w:rFonts w:eastAsia="Calibri"/>
          <w:lang w:eastAsia="en-US"/>
        </w:rPr>
        <w:t>. listopada</w:t>
      </w:r>
      <w:r w:rsidR="00491FEB" w:rsidRPr="00C24010">
        <w:rPr>
          <w:rFonts w:eastAsia="Calibri"/>
          <w:lang w:eastAsia="en-US"/>
        </w:rPr>
        <w:t xml:space="preserve"> 2022</w:t>
      </w:r>
      <w:r w:rsidRPr="00C24010">
        <w:rPr>
          <w:rFonts w:eastAsia="Calibri"/>
          <w:lang w:eastAsia="en-US"/>
        </w:rPr>
        <w:t>.</w:t>
      </w:r>
    </w:p>
    <w:p w14:paraId="0A7301F9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791F6F2A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II.</w:t>
      </w:r>
    </w:p>
    <w:p w14:paraId="45F8A9ED" w14:textId="3D7285D0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3753DF">
        <w:rPr>
          <w:rFonts w:eastAsia="Calibri"/>
          <w:lang w:eastAsia="en-US"/>
        </w:rPr>
        <w:t xml:space="preserve">Zadužuje se Ministarstvo financija da o donošenju </w:t>
      </w:r>
      <w:r w:rsidR="00BE0D91" w:rsidRPr="003753DF">
        <w:rPr>
          <w:rFonts w:eastAsia="Calibri"/>
          <w:lang w:eastAsia="en-US"/>
        </w:rPr>
        <w:t xml:space="preserve">Nacrta proračunskog plana </w:t>
      </w:r>
      <w:r w:rsidRPr="003753DF">
        <w:rPr>
          <w:rFonts w:eastAsia="Calibri"/>
          <w:lang w:eastAsia="en-US"/>
        </w:rPr>
        <w:t>Republike Hrvatsk</w:t>
      </w:r>
      <w:r w:rsidR="00BE0D91" w:rsidRPr="003753DF">
        <w:rPr>
          <w:rFonts w:eastAsia="Calibri"/>
          <w:lang w:eastAsia="en-US"/>
        </w:rPr>
        <w:t xml:space="preserve">e za 2023. godinu </w:t>
      </w:r>
      <w:r w:rsidR="00987466" w:rsidRPr="003753DF">
        <w:rPr>
          <w:rFonts w:eastAsia="Calibri"/>
          <w:lang w:eastAsia="en-US"/>
        </w:rPr>
        <w:t>iz točke I</w:t>
      </w:r>
      <w:r w:rsidR="0011385E" w:rsidRPr="003753DF">
        <w:rPr>
          <w:rFonts w:eastAsia="Calibri"/>
          <w:lang w:eastAsia="en-US"/>
        </w:rPr>
        <w:t>. o</w:t>
      </w:r>
      <w:r w:rsidRPr="003753DF">
        <w:rPr>
          <w:rFonts w:eastAsia="Calibri"/>
          <w:lang w:eastAsia="en-US"/>
        </w:rPr>
        <w:t>ve Odluke, na odgovarajući način</w:t>
      </w:r>
      <w:r w:rsidRPr="00741AB1">
        <w:rPr>
          <w:rFonts w:eastAsia="Calibri"/>
          <w:lang w:eastAsia="en-US"/>
        </w:rPr>
        <w:t>, izvijesti sva nadležna ministarstva i druga nadležna tijela državne uprave.</w:t>
      </w:r>
    </w:p>
    <w:p w14:paraId="6F9BB2C0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43255ECB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III.</w:t>
      </w:r>
    </w:p>
    <w:p w14:paraId="0BB27315" w14:textId="03CC36BA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Zadužuje se Ministarstvo financija da </w:t>
      </w:r>
      <w:r w:rsidR="00BE0D91">
        <w:rPr>
          <w:rFonts w:eastAsia="Calibri"/>
          <w:lang w:eastAsia="en-US"/>
        </w:rPr>
        <w:t xml:space="preserve">Nacrt proračunskog plana </w:t>
      </w:r>
      <w:r w:rsidRPr="00635DBF">
        <w:rPr>
          <w:rFonts w:eastAsia="Calibri"/>
          <w:lang w:eastAsia="en-US"/>
        </w:rPr>
        <w:t>Republike Hrva</w:t>
      </w:r>
      <w:r w:rsidR="00864093">
        <w:rPr>
          <w:rFonts w:eastAsia="Calibri"/>
          <w:lang w:eastAsia="en-US"/>
        </w:rPr>
        <w:t>tske za</w:t>
      </w:r>
      <w:r w:rsidR="00BE0D91">
        <w:rPr>
          <w:rFonts w:eastAsia="Calibri"/>
          <w:lang w:eastAsia="en-US"/>
        </w:rPr>
        <w:t xml:space="preserve"> 2023. godinu </w:t>
      </w:r>
      <w:r w:rsidR="00BD3249">
        <w:rPr>
          <w:rFonts w:eastAsia="Calibri"/>
          <w:lang w:eastAsia="en-US"/>
        </w:rPr>
        <w:t>iz točke I</w:t>
      </w:r>
      <w:r w:rsidRPr="00635DBF">
        <w:rPr>
          <w:rFonts w:eastAsia="Calibri"/>
          <w:lang w:eastAsia="en-US"/>
        </w:rPr>
        <w:t>. ove Odluke, na odgovarajući</w:t>
      </w:r>
      <w:r w:rsidR="00491FEB">
        <w:rPr>
          <w:rFonts w:eastAsia="Calibri"/>
          <w:lang w:eastAsia="en-US"/>
        </w:rPr>
        <w:t xml:space="preserve"> način dostavi službama</w:t>
      </w:r>
      <w:r w:rsidRPr="00635DBF">
        <w:rPr>
          <w:rFonts w:eastAsia="Calibri"/>
          <w:lang w:eastAsia="en-US"/>
        </w:rPr>
        <w:t xml:space="preserve"> Europske komisije.</w:t>
      </w:r>
    </w:p>
    <w:p w14:paraId="57F59E3B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04C420B8" w14:textId="77777777" w:rsidR="006A5705" w:rsidRPr="00635DBF" w:rsidRDefault="006A5705" w:rsidP="006A5705">
      <w:pPr>
        <w:jc w:val="center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IV.</w:t>
      </w:r>
    </w:p>
    <w:p w14:paraId="7327D9CE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Ova Odluka stupa na snagu danom donošenja.</w:t>
      </w:r>
    </w:p>
    <w:p w14:paraId="5ADB9F0F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3671D997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48B55936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702C40E9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Klasa:</w:t>
      </w:r>
    </w:p>
    <w:p w14:paraId="6CC311BE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proofErr w:type="spellStart"/>
      <w:r w:rsidRPr="00635DBF">
        <w:rPr>
          <w:rFonts w:eastAsia="Calibri"/>
          <w:lang w:eastAsia="en-US"/>
        </w:rPr>
        <w:t>Urbroj</w:t>
      </w:r>
      <w:proofErr w:type="spellEnd"/>
      <w:r w:rsidRPr="00635DBF">
        <w:rPr>
          <w:rFonts w:eastAsia="Calibri"/>
          <w:lang w:eastAsia="en-US"/>
        </w:rPr>
        <w:t>:</w:t>
      </w:r>
    </w:p>
    <w:p w14:paraId="128CA3D5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>Zagreb, ____________</w:t>
      </w:r>
    </w:p>
    <w:p w14:paraId="3875D4F5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1B7785C9" w14:textId="77777777" w:rsidR="006A5705" w:rsidRPr="00635DBF" w:rsidRDefault="006A5705" w:rsidP="006A5705">
      <w:pPr>
        <w:ind w:left="720"/>
        <w:contextualSpacing/>
        <w:jc w:val="both"/>
        <w:rPr>
          <w:rFonts w:eastAsia="Calibri"/>
          <w:lang w:eastAsia="en-US"/>
        </w:rPr>
      </w:pPr>
    </w:p>
    <w:p w14:paraId="53542E22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5F7ABE71" w14:textId="77777777" w:rsidR="006A5705" w:rsidRPr="00635DBF" w:rsidRDefault="006A5705" w:rsidP="006A5705">
      <w:pPr>
        <w:ind w:left="5664" w:firstLine="708"/>
        <w:jc w:val="both"/>
        <w:rPr>
          <w:rFonts w:eastAsia="Calibri"/>
          <w:lang w:eastAsia="en-US"/>
        </w:rPr>
      </w:pPr>
    </w:p>
    <w:p w14:paraId="02E8EB11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3C8EA1E0" w14:textId="77777777" w:rsidR="006A5705" w:rsidRDefault="006A5705" w:rsidP="006A5705">
      <w:pPr>
        <w:ind w:left="566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Pr="00635DBF">
        <w:rPr>
          <w:rFonts w:eastAsia="Calibri"/>
          <w:lang w:eastAsia="en-US"/>
        </w:rPr>
        <w:t>PREDSJEDNIK</w:t>
      </w:r>
    </w:p>
    <w:p w14:paraId="46E4D8C8" w14:textId="77777777" w:rsidR="006A5705" w:rsidRPr="00635DBF" w:rsidRDefault="006A5705" w:rsidP="006A5705">
      <w:pPr>
        <w:ind w:left="5664" w:firstLine="708"/>
        <w:jc w:val="both"/>
        <w:rPr>
          <w:rFonts w:eastAsia="Calibri"/>
          <w:lang w:eastAsia="en-US"/>
        </w:rPr>
      </w:pPr>
    </w:p>
    <w:p w14:paraId="545D494C" w14:textId="77777777" w:rsidR="006A5705" w:rsidRPr="00635DBF" w:rsidRDefault="006A5705" w:rsidP="006A5705">
      <w:pPr>
        <w:jc w:val="both"/>
        <w:rPr>
          <w:rFonts w:eastAsia="Calibri"/>
          <w:lang w:eastAsia="en-US"/>
        </w:rPr>
      </w:pPr>
    </w:p>
    <w:p w14:paraId="19D1BDE1" w14:textId="77777777" w:rsidR="006A5705" w:rsidRDefault="006A5705" w:rsidP="006A5705">
      <w:pPr>
        <w:ind w:left="4956" w:firstLine="708"/>
        <w:jc w:val="both"/>
        <w:rPr>
          <w:rFonts w:eastAsia="Calibri"/>
          <w:lang w:eastAsia="en-US"/>
        </w:rPr>
      </w:pPr>
      <w:r w:rsidRPr="00635DBF">
        <w:rPr>
          <w:rFonts w:eastAsia="Calibri"/>
          <w:lang w:eastAsia="en-US"/>
        </w:rPr>
        <w:t xml:space="preserve">    mr. </w:t>
      </w:r>
      <w:proofErr w:type="spellStart"/>
      <w:r w:rsidRPr="00635DBF">
        <w:rPr>
          <w:rFonts w:eastAsia="Calibri"/>
          <w:lang w:eastAsia="en-US"/>
        </w:rPr>
        <w:t>sc</w:t>
      </w:r>
      <w:proofErr w:type="spellEnd"/>
      <w:r w:rsidRPr="00635DBF">
        <w:rPr>
          <w:rFonts w:eastAsia="Calibri"/>
          <w:lang w:eastAsia="en-US"/>
        </w:rPr>
        <w:t>. Andrej Plenković</w:t>
      </w:r>
    </w:p>
    <w:p w14:paraId="1E6E2F57" w14:textId="77777777" w:rsidR="006A5705" w:rsidRDefault="006A5705" w:rsidP="006A5705">
      <w:pPr>
        <w:ind w:left="4956" w:firstLine="708"/>
        <w:jc w:val="both"/>
        <w:rPr>
          <w:rFonts w:eastAsia="Calibri"/>
          <w:lang w:eastAsia="en-US"/>
        </w:rPr>
      </w:pPr>
    </w:p>
    <w:p w14:paraId="041AE4D7" w14:textId="77777777" w:rsidR="006A5705" w:rsidRDefault="006A5705" w:rsidP="006A5705">
      <w:pPr>
        <w:ind w:left="4956" w:firstLine="708"/>
        <w:jc w:val="both"/>
        <w:rPr>
          <w:rFonts w:eastAsia="Calibri"/>
          <w:lang w:eastAsia="en-US"/>
        </w:rPr>
      </w:pPr>
    </w:p>
    <w:p w14:paraId="16C9C37B" w14:textId="77777777" w:rsidR="006A5705" w:rsidRPr="00635DBF" w:rsidRDefault="006A5705" w:rsidP="006A5705">
      <w:pPr>
        <w:ind w:left="4956" w:firstLine="708"/>
        <w:jc w:val="both"/>
        <w:rPr>
          <w:rFonts w:eastAsia="Calibri"/>
          <w:lang w:eastAsia="en-US"/>
        </w:rPr>
      </w:pPr>
    </w:p>
    <w:p w14:paraId="555D0213" w14:textId="77777777" w:rsidR="006A5705" w:rsidRDefault="006A5705" w:rsidP="006A5705">
      <w:pPr>
        <w:jc w:val="center"/>
        <w:rPr>
          <w:rFonts w:eastAsia="Calibri"/>
          <w:b/>
          <w:lang w:eastAsia="en-US"/>
        </w:rPr>
      </w:pPr>
    </w:p>
    <w:p w14:paraId="6C257C2D" w14:textId="77777777" w:rsidR="006A5705" w:rsidRPr="00635DBF" w:rsidRDefault="006A5705" w:rsidP="006A5705">
      <w:pPr>
        <w:jc w:val="center"/>
        <w:rPr>
          <w:rFonts w:eastAsia="Calibri"/>
          <w:b/>
          <w:lang w:eastAsia="en-US"/>
        </w:rPr>
      </w:pPr>
      <w:r w:rsidRPr="00635DBF">
        <w:rPr>
          <w:rFonts w:eastAsia="Calibri"/>
          <w:b/>
          <w:lang w:eastAsia="en-US"/>
        </w:rPr>
        <w:lastRenderedPageBreak/>
        <w:t>OBRAZLOŽENJE</w:t>
      </w:r>
    </w:p>
    <w:p w14:paraId="7519AC0D" w14:textId="77777777" w:rsidR="006A5705" w:rsidRPr="00635DBF" w:rsidRDefault="006A5705" w:rsidP="006A5705">
      <w:pPr>
        <w:jc w:val="center"/>
        <w:rPr>
          <w:rFonts w:eastAsia="Calibri"/>
          <w:b/>
          <w:lang w:eastAsia="en-US"/>
        </w:rPr>
      </w:pPr>
    </w:p>
    <w:p w14:paraId="74EA6987" w14:textId="2F460DA5" w:rsidR="006A5705" w:rsidRDefault="006A5705" w:rsidP="006A5705">
      <w:pPr>
        <w:jc w:val="both"/>
        <w:rPr>
          <w:rFonts w:eastAsia="Calibri"/>
          <w:lang w:eastAsia="en-US"/>
        </w:rPr>
      </w:pPr>
      <w:r w:rsidRPr="003753DF">
        <w:rPr>
          <w:rFonts w:eastAsia="Calibri"/>
          <w:lang w:eastAsia="en-US"/>
        </w:rPr>
        <w:t xml:space="preserve">Europski semestar je instrument fiskalnog nadzora i koordinacije ekonomskih politika država članica s ekonomskom politikom Europske unije, usmjerenom ka postizanju održivog rasta i poticanja zaposlenosti. S istim ciljem države članice u okviru Europskog semestra usklađuju svoje proračunske i ekonomske politike s ciljevima i pravilima dogovorenima na razini Europske unije te definiraju i provode niz reformi koje potiču rast. Europski semestar odvija se u godišnjim ciklusima, a sudjelovanje u Europskom semestru obveza je svake države članice Europske unije. </w:t>
      </w:r>
    </w:p>
    <w:p w14:paraId="2D864F7B" w14:textId="14A3E1AD" w:rsidR="003753DF" w:rsidRDefault="003753DF" w:rsidP="00175A67">
      <w:pPr>
        <w:jc w:val="both"/>
        <w:rPr>
          <w:rFonts w:eastAsia="Calibri"/>
          <w:lang w:eastAsia="en-US"/>
        </w:rPr>
      </w:pPr>
    </w:p>
    <w:p w14:paraId="6E1561F7" w14:textId="2E084111" w:rsidR="003753DF" w:rsidRDefault="003753DF" w:rsidP="00175A6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 </w:t>
      </w:r>
      <w:r w:rsidR="00BF1BC8">
        <w:rPr>
          <w:rFonts w:eastAsia="Calibri"/>
          <w:lang w:eastAsia="en-US"/>
        </w:rPr>
        <w:t xml:space="preserve">okviru </w:t>
      </w:r>
      <w:r>
        <w:rPr>
          <w:rFonts w:eastAsia="Calibri"/>
          <w:lang w:eastAsia="en-US"/>
        </w:rPr>
        <w:t xml:space="preserve">Europskog semestra </w:t>
      </w:r>
      <w:r w:rsidR="00520050">
        <w:rPr>
          <w:rFonts w:eastAsia="Calibri"/>
          <w:lang w:eastAsia="en-US"/>
        </w:rPr>
        <w:t>države članice</w:t>
      </w:r>
      <w:r w:rsidR="00563393">
        <w:rPr>
          <w:rFonts w:eastAsia="Calibri"/>
          <w:lang w:eastAsia="en-US"/>
        </w:rPr>
        <w:t xml:space="preserve"> kojima je euro službena valuta</w:t>
      </w:r>
      <w:r w:rsidRPr="003753DF">
        <w:rPr>
          <w:rFonts w:eastAsia="Calibri"/>
          <w:lang w:eastAsia="en-US"/>
        </w:rPr>
        <w:t xml:space="preserve"> podnose Europskoj komisiji nacrte proračunskih planova. Komisija procjenjuje planove kako bi osigurala da je ekonomska politika</w:t>
      </w:r>
      <w:r w:rsidR="00563393">
        <w:rPr>
          <w:rFonts w:eastAsia="Calibri"/>
          <w:lang w:eastAsia="en-US"/>
        </w:rPr>
        <w:t xml:space="preserve"> među zemljama koje koriste</w:t>
      </w:r>
      <w:r w:rsidRPr="003753DF">
        <w:rPr>
          <w:rFonts w:eastAsia="Calibri"/>
          <w:lang w:eastAsia="en-US"/>
        </w:rPr>
        <w:t xml:space="preserve"> euro koordinirana i da sve poštuju pravi</w:t>
      </w:r>
      <w:r w:rsidR="00520050">
        <w:rPr>
          <w:rFonts w:eastAsia="Calibri"/>
          <w:lang w:eastAsia="en-US"/>
        </w:rPr>
        <w:t xml:space="preserve">la gospodarskog upravljanja Europske </w:t>
      </w:r>
      <w:r w:rsidR="005E0934">
        <w:rPr>
          <w:rFonts w:eastAsia="Calibri"/>
          <w:lang w:eastAsia="en-US"/>
        </w:rPr>
        <w:t>u</w:t>
      </w:r>
      <w:r w:rsidR="00520050">
        <w:rPr>
          <w:rFonts w:eastAsia="Calibri"/>
          <w:lang w:eastAsia="en-US"/>
        </w:rPr>
        <w:t>nije</w:t>
      </w:r>
      <w:r w:rsidRPr="003753DF">
        <w:rPr>
          <w:rFonts w:eastAsia="Calibri"/>
          <w:lang w:eastAsia="en-US"/>
        </w:rPr>
        <w:t>.</w:t>
      </w:r>
    </w:p>
    <w:p w14:paraId="2C94B657" w14:textId="7E5DEF3E" w:rsidR="00E618B4" w:rsidRDefault="00E618B4" w:rsidP="00175A67">
      <w:pPr>
        <w:jc w:val="both"/>
        <w:rPr>
          <w:rFonts w:eastAsia="Calibri"/>
          <w:lang w:eastAsia="en-US"/>
        </w:rPr>
      </w:pPr>
    </w:p>
    <w:p w14:paraId="74B00E83" w14:textId="2A270475" w:rsidR="00E618B4" w:rsidRDefault="00E618B4" w:rsidP="00175A6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Uredbom Vijeća (EZ) br. 974/98 od 3. svibnja 1998. o uvođenju eura (SL L </w:t>
      </w:r>
      <w:r w:rsidR="00F664FF">
        <w:rPr>
          <w:rFonts w:eastAsia="Calibri"/>
          <w:lang w:eastAsia="en-US"/>
        </w:rPr>
        <w:t>139, 11.5.1998., str.1)</w:t>
      </w:r>
      <w:r>
        <w:rPr>
          <w:rFonts w:eastAsia="Calibri"/>
          <w:lang w:eastAsia="en-US"/>
        </w:rPr>
        <w:t xml:space="preserve"> predviđa se zamjena eurom valuta država članica koje su ispunile potrebne uvjete za usvajanje eura u trenutku ulaska Zajednice u treću fazu ekonomske i monetarne unije. </w:t>
      </w:r>
      <w:r w:rsidR="009F4AD3">
        <w:rPr>
          <w:rFonts w:eastAsia="Calibri"/>
          <w:lang w:eastAsia="en-US"/>
        </w:rPr>
        <w:t xml:space="preserve">Vijeće Europske unije donijelo je Odluku 2022/1211 od 12. srpnja 2022. o usvajanju eura u </w:t>
      </w:r>
      <w:r w:rsidR="00756E5B">
        <w:rPr>
          <w:rFonts w:eastAsia="Calibri"/>
          <w:lang w:eastAsia="en-US"/>
        </w:rPr>
        <w:t xml:space="preserve">Republici </w:t>
      </w:r>
      <w:r w:rsidR="00935048">
        <w:rPr>
          <w:rFonts w:eastAsia="Calibri"/>
          <w:lang w:eastAsia="en-US"/>
        </w:rPr>
        <w:t>Hrvatskoj 1. siječnja 202</w:t>
      </w:r>
      <w:r w:rsidR="009F4AD3">
        <w:rPr>
          <w:rFonts w:eastAsia="Calibri"/>
          <w:lang w:eastAsia="en-US"/>
        </w:rPr>
        <w:t xml:space="preserve">3. (SL L 187, 14.7.2022., str. 31) gdje je utvrđeno da </w:t>
      </w:r>
      <w:r w:rsidR="00756E5B">
        <w:rPr>
          <w:rFonts w:eastAsia="Calibri"/>
          <w:lang w:eastAsia="en-US"/>
        </w:rPr>
        <w:t xml:space="preserve">Republika Hrvatska </w:t>
      </w:r>
      <w:r w:rsidR="009F4AD3">
        <w:rPr>
          <w:rFonts w:eastAsia="Calibri"/>
          <w:lang w:eastAsia="en-US"/>
        </w:rPr>
        <w:t>ispunjava potrebne uvjete za usvaja</w:t>
      </w:r>
      <w:r w:rsidR="00D01DA7">
        <w:rPr>
          <w:rFonts w:eastAsia="Calibri"/>
          <w:lang w:eastAsia="en-US"/>
        </w:rPr>
        <w:t>nje eura te da o</w:t>
      </w:r>
      <w:r w:rsidR="009F4AD3">
        <w:rPr>
          <w:rFonts w:eastAsia="Calibri"/>
          <w:lang w:eastAsia="en-US"/>
        </w:rPr>
        <w:t xml:space="preserve">dstupanje iz članka 5. Akta o pristupanju iz 2012. prestaje s učinkom od 1. </w:t>
      </w:r>
      <w:r w:rsidR="00BF1BC8">
        <w:rPr>
          <w:rFonts w:eastAsia="Calibri"/>
          <w:lang w:eastAsia="en-US"/>
        </w:rPr>
        <w:t>siječnja</w:t>
      </w:r>
      <w:r w:rsidR="009F4AD3">
        <w:rPr>
          <w:rFonts w:eastAsia="Calibri"/>
          <w:lang w:eastAsia="en-US"/>
        </w:rPr>
        <w:t xml:space="preserve"> 2023.</w:t>
      </w:r>
      <w:r w:rsidR="00D01DA7">
        <w:rPr>
          <w:rFonts w:eastAsia="Calibri"/>
          <w:lang w:eastAsia="en-US"/>
        </w:rPr>
        <w:t xml:space="preserve"> </w:t>
      </w:r>
      <w:r w:rsidR="009F4AD3">
        <w:rPr>
          <w:rFonts w:eastAsia="Calibri"/>
          <w:lang w:eastAsia="en-US"/>
        </w:rPr>
        <w:t xml:space="preserve"> </w:t>
      </w:r>
    </w:p>
    <w:p w14:paraId="32D6B008" w14:textId="77777777" w:rsidR="00D0753F" w:rsidRDefault="00D0753F" w:rsidP="00175A67">
      <w:pPr>
        <w:jc w:val="both"/>
        <w:rPr>
          <w:rFonts w:eastAsia="Calibri"/>
          <w:lang w:eastAsia="en-US"/>
        </w:rPr>
      </w:pPr>
    </w:p>
    <w:p w14:paraId="06C7DEEA" w14:textId="77DC541E" w:rsidR="00D0753F" w:rsidRDefault="00D0753F" w:rsidP="00175A6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Članak 172. Zakona o proračunu (NN, broj 144/21) određuje da članak 27. vezano uz Nacrt proračunskog plana</w:t>
      </w:r>
      <w:r w:rsidR="00BF1BC8">
        <w:rPr>
          <w:rFonts w:eastAsia="Calibri"/>
          <w:lang w:eastAsia="en-US"/>
        </w:rPr>
        <w:t xml:space="preserve"> Republike Hrvatske</w:t>
      </w:r>
      <w:r>
        <w:rPr>
          <w:rFonts w:eastAsia="Calibri"/>
          <w:lang w:eastAsia="en-US"/>
        </w:rPr>
        <w:t xml:space="preserve"> stupa na snagu danom donošenja gore spomenute Odluke V</w:t>
      </w:r>
      <w:r w:rsidR="009F4AD3">
        <w:rPr>
          <w:rFonts w:eastAsia="Calibri"/>
          <w:lang w:eastAsia="en-US"/>
        </w:rPr>
        <w:t>ijeća Europske unije 2022/1211 od 12. srpnja 2022</w:t>
      </w:r>
      <w:r w:rsidR="00BF1BC8">
        <w:rPr>
          <w:rFonts w:eastAsia="Calibri"/>
          <w:lang w:eastAsia="en-US"/>
        </w:rPr>
        <w:t xml:space="preserve">. </w:t>
      </w:r>
      <w:r w:rsidR="00D71F71">
        <w:rPr>
          <w:rFonts w:eastAsia="Calibri"/>
          <w:lang w:eastAsia="en-US"/>
        </w:rPr>
        <w:t>Nadalje, s</w:t>
      </w:r>
      <w:r w:rsidR="00BF1BC8">
        <w:rPr>
          <w:rFonts w:eastAsia="Calibri"/>
          <w:lang w:eastAsia="en-US"/>
        </w:rPr>
        <w:t xml:space="preserve"> obzirom da zemlje članice </w:t>
      </w:r>
      <w:proofErr w:type="spellStart"/>
      <w:r w:rsidR="00BF1BC8">
        <w:rPr>
          <w:rFonts w:eastAsia="Calibri"/>
          <w:lang w:eastAsia="en-US"/>
        </w:rPr>
        <w:t>europodručja</w:t>
      </w:r>
      <w:proofErr w:type="spellEnd"/>
      <w:r w:rsidR="00BF1BC8">
        <w:rPr>
          <w:rFonts w:eastAsia="Calibri"/>
          <w:lang w:eastAsia="en-US"/>
        </w:rPr>
        <w:t xml:space="preserve"> do 15. listopada</w:t>
      </w:r>
      <w:r w:rsidR="00F679A2">
        <w:rPr>
          <w:rFonts w:eastAsia="Calibri"/>
          <w:lang w:eastAsia="en-US"/>
        </w:rPr>
        <w:t xml:space="preserve"> 2022.</w:t>
      </w:r>
      <w:r w:rsidR="00BF1BC8">
        <w:rPr>
          <w:rFonts w:eastAsia="Calibri"/>
          <w:lang w:eastAsia="en-US"/>
        </w:rPr>
        <w:t xml:space="preserve"> izrađuju i dostavljaju Europskoj komisiji i </w:t>
      </w:r>
      <w:proofErr w:type="spellStart"/>
      <w:r w:rsidR="00BF1BC8">
        <w:rPr>
          <w:rFonts w:eastAsia="Calibri"/>
          <w:lang w:eastAsia="en-US"/>
        </w:rPr>
        <w:t>Euroskupini</w:t>
      </w:r>
      <w:proofErr w:type="spellEnd"/>
      <w:r w:rsidR="00BF1BC8">
        <w:rPr>
          <w:rFonts w:eastAsia="Calibri"/>
          <w:lang w:eastAsia="en-US"/>
        </w:rPr>
        <w:t xml:space="preserve"> Nacrt proračunskog plana za 2023. godinu</w:t>
      </w:r>
      <w:r w:rsidR="00935048">
        <w:rPr>
          <w:rFonts w:eastAsia="Calibri"/>
          <w:lang w:eastAsia="en-US"/>
        </w:rPr>
        <w:t>,</w:t>
      </w:r>
      <w:r w:rsidR="009E1810">
        <w:rPr>
          <w:rFonts w:eastAsia="Calibri"/>
          <w:lang w:eastAsia="en-US"/>
        </w:rPr>
        <w:t xml:space="preserve"> a</w:t>
      </w:r>
      <w:r w:rsidR="00BF1BC8">
        <w:rPr>
          <w:rFonts w:eastAsia="Calibri"/>
          <w:lang w:eastAsia="en-US"/>
        </w:rPr>
        <w:t xml:space="preserve"> koja je ujedno i prva godina članstva </w:t>
      </w:r>
      <w:r w:rsidR="00756E5B">
        <w:rPr>
          <w:rFonts w:eastAsia="Calibri"/>
          <w:lang w:eastAsia="en-US"/>
        </w:rPr>
        <w:t xml:space="preserve">Republike </w:t>
      </w:r>
      <w:r w:rsidR="00BF1BC8">
        <w:rPr>
          <w:rFonts w:eastAsia="Calibri"/>
          <w:lang w:eastAsia="en-US"/>
        </w:rPr>
        <w:t xml:space="preserve">Hrvatske u </w:t>
      </w:r>
      <w:proofErr w:type="spellStart"/>
      <w:r w:rsidR="00BF1BC8">
        <w:rPr>
          <w:rFonts w:eastAsia="Calibri"/>
          <w:lang w:eastAsia="en-US"/>
        </w:rPr>
        <w:t>europodručju</w:t>
      </w:r>
      <w:proofErr w:type="spellEnd"/>
      <w:r w:rsidR="00BF1BC8">
        <w:rPr>
          <w:rFonts w:eastAsia="Calibri"/>
          <w:lang w:eastAsia="en-US"/>
        </w:rPr>
        <w:t xml:space="preserve"> te </w:t>
      </w:r>
      <w:r w:rsidR="00935048">
        <w:rPr>
          <w:rFonts w:eastAsia="Calibri"/>
          <w:lang w:eastAsia="en-US"/>
        </w:rPr>
        <w:t xml:space="preserve">da </w:t>
      </w:r>
      <w:r w:rsidR="00BF1BC8">
        <w:rPr>
          <w:rFonts w:eastAsia="Calibri"/>
          <w:lang w:eastAsia="en-US"/>
        </w:rPr>
        <w:t xml:space="preserve">od 1. siječnja 2023., temeljem </w:t>
      </w:r>
      <w:r w:rsidR="009E1810">
        <w:rPr>
          <w:rFonts w:eastAsia="Calibri"/>
          <w:lang w:eastAsia="en-US"/>
        </w:rPr>
        <w:t>spomenute Odluke Vijeća EU 2022/2011</w:t>
      </w:r>
      <w:r w:rsidR="00BF1BC8">
        <w:rPr>
          <w:rFonts w:eastAsia="Calibri"/>
          <w:lang w:eastAsia="en-US"/>
        </w:rPr>
        <w:t xml:space="preserve">, odstupanje </w:t>
      </w:r>
      <w:r w:rsidR="00756E5B">
        <w:rPr>
          <w:rFonts w:eastAsia="Calibri"/>
          <w:lang w:eastAsia="en-US"/>
        </w:rPr>
        <w:t xml:space="preserve">Republike </w:t>
      </w:r>
      <w:r w:rsidR="00BF1BC8">
        <w:rPr>
          <w:rFonts w:eastAsia="Calibri"/>
          <w:lang w:eastAsia="en-US"/>
        </w:rPr>
        <w:t xml:space="preserve">Hrvatske prestaje </w:t>
      </w:r>
      <w:r w:rsidR="00D01DA7">
        <w:rPr>
          <w:rFonts w:eastAsia="Calibri"/>
          <w:lang w:eastAsia="en-US"/>
        </w:rPr>
        <w:t>s učinkom</w:t>
      </w:r>
      <w:r w:rsidR="00756E5B">
        <w:rPr>
          <w:rFonts w:eastAsia="Calibri"/>
          <w:lang w:eastAsia="en-US"/>
        </w:rPr>
        <w:t>,</w:t>
      </w:r>
      <w:r w:rsidR="009E1810">
        <w:rPr>
          <w:rFonts w:eastAsia="Calibri"/>
          <w:lang w:eastAsia="en-US"/>
        </w:rPr>
        <w:t xml:space="preserve"> Ministarstvo financija</w:t>
      </w:r>
      <w:r w:rsidR="00BF1BC8">
        <w:rPr>
          <w:rFonts w:eastAsia="Calibri"/>
          <w:lang w:eastAsia="en-US"/>
        </w:rPr>
        <w:t xml:space="preserve"> je u dogovoru s Europskom komisijom te na </w:t>
      </w:r>
      <w:r w:rsidR="009E1810">
        <w:rPr>
          <w:rFonts w:eastAsia="Calibri"/>
          <w:lang w:eastAsia="en-US"/>
        </w:rPr>
        <w:t>njihov snažan poticaj pristupilo</w:t>
      </w:r>
      <w:r w:rsidR="00BF1BC8">
        <w:rPr>
          <w:rFonts w:eastAsia="Calibri"/>
          <w:lang w:eastAsia="en-US"/>
        </w:rPr>
        <w:t xml:space="preserve"> i</w:t>
      </w:r>
      <w:r w:rsidR="00935048">
        <w:rPr>
          <w:rFonts w:eastAsia="Calibri"/>
          <w:lang w:eastAsia="en-US"/>
        </w:rPr>
        <w:t>zradi Nacrta proračunskog plana Republike Hrvatske za 2023. godinu.</w:t>
      </w:r>
    </w:p>
    <w:p w14:paraId="031B08BA" w14:textId="77777777" w:rsidR="006A5705" w:rsidRPr="00635DBF" w:rsidRDefault="006A5705" w:rsidP="00175A67">
      <w:pPr>
        <w:jc w:val="both"/>
        <w:rPr>
          <w:rFonts w:eastAsia="Calibri"/>
          <w:lang w:eastAsia="en-US"/>
        </w:rPr>
      </w:pPr>
    </w:p>
    <w:p w14:paraId="159EAB2C" w14:textId="63B7C721" w:rsidR="008B478F" w:rsidRPr="009245A1" w:rsidRDefault="006A5705" w:rsidP="00175A67">
      <w:pPr>
        <w:jc w:val="both"/>
        <w:rPr>
          <w:rFonts w:eastAsia="Calibri"/>
          <w:lang w:eastAsia="en-US"/>
        </w:rPr>
      </w:pPr>
      <w:r w:rsidRPr="00224194">
        <w:rPr>
          <w:rFonts w:eastAsia="Calibri"/>
          <w:lang w:eastAsia="en-US"/>
        </w:rPr>
        <w:t xml:space="preserve">Donošenjem Odluke i pripadajućeg </w:t>
      </w:r>
      <w:r w:rsidR="00BE0D91" w:rsidRPr="00224194">
        <w:rPr>
          <w:rFonts w:eastAsia="Calibri"/>
          <w:lang w:eastAsia="en-US"/>
        </w:rPr>
        <w:t xml:space="preserve">Nacrta proračunskog plana </w:t>
      </w:r>
      <w:r w:rsidRPr="00224194">
        <w:rPr>
          <w:rFonts w:eastAsia="Calibri"/>
          <w:lang w:eastAsia="en-US"/>
        </w:rPr>
        <w:t>ostvaruje se dio obveza koje proizlaze iz sudjelovanja Republike Hrvatske u ciklusu Europskog semestra</w:t>
      </w:r>
      <w:r w:rsidR="00224194" w:rsidRPr="00224194">
        <w:t xml:space="preserve"> </w:t>
      </w:r>
      <w:r w:rsidR="00224194" w:rsidRPr="00224194">
        <w:rPr>
          <w:rFonts w:eastAsia="Calibri"/>
          <w:lang w:eastAsia="en-US"/>
        </w:rPr>
        <w:t xml:space="preserve">sukladno </w:t>
      </w:r>
      <w:r w:rsidR="00224194" w:rsidRPr="00520050">
        <w:rPr>
          <w:rFonts w:eastAsia="Calibri"/>
          <w:lang w:eastAsia="en-US"/>
        </w:rPr>
        <w:t xml:space="preserve">članku 121. Ugovora o funkcioniranju Europske unije (Službeni list Europske unije C 83/1, 30.3.2010.) te </w:t>
      </w:r>
      <w:r w:rsidR="00224194" w:rsidRPr="00520050">
        <w:t>Uredbi</w:t>
      </w:r>
      <w:r w:rsidR="009245A1" w:rsidRPr="00520050">
        <w:t xml:space="preserve"> (EU) br. 473/2013 Europskog parlamenta i Vijeća</w:t>
      </w:r>
      <w:r w:rsidR="009245A1" w:rsidRPr="00520050">
        <w:rPr>
          <w:rFonts w:eastAsia="Calibri"/>
          <w:lang w:eastAsia="en-US"/>
        </w:rPr>
        <w:t xml:space="preserve"> od 21.svibnja 2013</w:t>
      </w:r>
      <w:r w:rsidR="009245A1" w:rsidRPr="00224194">
        <w:rPr>
          <w:rFonts w:eastAsia="Calibri"/>
          <w:lang w:eastAsia="en-US"/>
        </w:rPr>
        <w:t xml:space="preserve">. </w:t>
      </w:r>
      <w:r w:rsidR="009245A1" w:rsidRPr="00224194">
        <w:t>o zajedničkim odredbama za praćenje i procjenu nacrta proračunskih planova i osiguranju</w:t>
      </w:r>
      <w:r w:rsidR="009245A1" w:rsidRPr="00224194">
        <w:rPr>
          <w:rFonts w:eastAsia="Calibri"/>
          <w:lang w:eastAsia="en-US"/>
        </w:rPr>
        <w:t xml:space="preserve"> </w:t>
      </w:r>
      <w:r w:rsidR="009245A1" w:rsidRPr="00224194">
        <w:t xml:space="preserve">smanjenja prekomjernog deficita država članica u </w:t>
      </w:r>
      <w:proofErr w:type="spellStart"/>
      <w:r w:rsidR="009245A1" w:rsidRPr="00224194">
        <w:t>europodručju</w:t>
      </w:r>
      <w:proofErr w:type="spellEnd"/>
      <w:r w:rsidR="009245A1" w:rsidRPr="00224194">
        <w:t>.</w:t>
      </w:r>
      <w:r w:rsidR="009245A1">
        <w:t xml:space="preserve"> </w:t>
      </w:r>
    </w:p>
    <w:sectPr w:rsidR="008B478F" w:rsidRPr="009245A1" w:rsidSect="009B5DEB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E6FE4" w14:textId="77777777" w:rsidR="00A35F50" w:rsidRDefault="00A35F50">
      <w:r>
        <w:separator/>
      </w:r>
    </w:p>
  </w:endnote>
  <w:endnote w:type="continuationSeparator" w:id="0">
    <w:p w14:paraId="39A52C05" w14:textId="77777777" w:rsidR="00A35F50" w:rsidRDefault="00A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AB2E" w14:textId="77777777" w:rsidR="00D25C41" w:rsidRDefault="003F2989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EAB2F" w14:textId="77777777" w:rsidR="00D25C41" w:rsidRDefault="00A35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AB30" w14:textId="77777777" w:rsidR="002B0FA0" w:rsidRDefault="00A35F50">
    <w:pPr>
      <w:pStyle w:val="Footer"/>
      <w:jc w:val="center"/>
    </w:pPr>
  </w:p>
  <w:p w14:paraId="159EAB31" w14:textId="77777777" w:rsidR="002B0FA0" w:rsidRDefault="00A35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2337E" w14:textId="77777777" w:rsidR="00A35F50" w:rsidRDefault="00A35F50">
      <w:r>
        <w:separator/>
      </w:r>
    </w:p>
  </w:footnote>
  <w:footnote w:type="continuationSeparator" w:id="0">
    <w:p w14:paraId="41C8FECB" w14:textId="77777777" w:rsidR="00A35F50" w:rsidRDefault="00A3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63A89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92F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B89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44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7C8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225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26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C2C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A48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144C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A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43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AF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0D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C6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8EF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8E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C7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707CA7DE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8AC2C9F6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746CDF0E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C847934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6640105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D3CCED9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C4FEC852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7BFCF2BC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BC361EBC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66CC3F2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25A23B8E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6AECC8E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E7ECFB3C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B52854B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D786E586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F482C090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E242C3F0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53B6DAB6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749034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829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82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03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CB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2F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E6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80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09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CF0A5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249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0F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8A7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2C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41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4F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1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2C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BEB0E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22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160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3A7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C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E3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2A2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2A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0A6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EC"/>
    <w:rsid w:val="000502ED"/>
    <w:rsid w:val="00055311"/>
    <w:rsid w:val="00092241"/>
    <w:rsid w:val="000973F7"/>
    <w:rsid w:val="000C0588"/>
    <w:rsid w:val="000E4D69"/>
    <w:rsid w:val="00104D55"/>
    <w:rsid w:val="0011385E"/>
    <w:rsid w:val="001520CF"/>
    <w:rsid w:val="00154C77"/>
    <w:rsid w:val="001646DE"/>
    <w:rsid w:val="00175A67"/>
    <w:rsid w:val="001A7F86"/>
    <w:rsid w:val="00211FA6"/>
    <w:rsid w:val="00224194"/>
    <w:rsid w:val="00285139"/>
    <w:rsid w:val="002C25FD"/>
    <w:rsid w:val="002D1748"/>
    <w:rsid w:val="00322568"/>
    <w:rsid w:val="00345B9C"/>
    <w:rsid w:val="0036660A"/>
    <w:rsid w:val="003753DF"/>
    <w:rsid w:val="003F2989"/>
    <w:rsid w:val="004812FB"/>
    <w:rsid w:val="004826CB"/>
    <w:rsid w:val="00491FEB"/>
    <w:rsid w:val="00520050"/>
    <w:rsid w:val="00563393"/>
    <w:rsid w:val="00566CA5"/>
    <w:rsid w:val="005E0934"/>
    <w:rsid w:val="006075FB"/>
    <w:rsid w:val="00617D94"/>
    <w:rsid w:val="00623731"/>
    <w:rsid w:val="00645F79"/>
    <w:rsid w:val="00681396"/>
    <w:rsid w:val="006879F9"/>
    <w:rsid w:val="006A2B76"/>
    <w:rsid w:val="006A4E21"/>
    <w:rsid w:val="006A5705"/>
    <w:rsid w:val="006F0F82"/>
    <w:rsid w:val="0071250A"/>
    <w:rsid w:val="00741AB1"/>
    <w:rsid w:val="00756E5B"/>
    <w:rsid w:val="007921D5"/>
    <w:rsid w:val="00811427"/>
    <w:rsid w:val="008471A8"/>
    <w:rsid w:val="00864093"/>
    <w:rsid w:val="00874E2A"/>
    <w:rsid w:val="00882BBE"/>
    <w:rsid w:val="009245A1"/>
    <w:rsid w:val="00935048"/>
    <w:rsid w:val="00987466"/>
    <w:rsid w:val="009E1810"/>
    <w:rsid w:val="009E2F79"/>
    <w:rsid w:val="009F330C"/>
    <w:rsid w:val="009F4AD3"/>
    <w:rsid w:val="00A35F50"/>
    <w:rsid w:val="00A42AE0"/>
    <w:rsid w:val="00A526FE"/>
    <w:rsid w:val="00A55375"/>
    <w:rsid w:val="00A657E6"/>
    <w:rsid w:val="00A772FD"/>
    <w:rsid w:val="00AC2948"/>
    <w:rsid w:val="00BB0CDC"/>
    <w:rsid w:val="00BD1A58"/>
    <w:rsid w:val="00BD3249"/>
    <w:rsid w:val="00BE0D91"/>
    <w:rsid w:val="00BF1BC8"/>
    <w:rsid w:val="00BF5D0B"/>
    <w:rsid w:val="00C06273"/>
    <w:rsid w:val="00C24010"/>
    <w:rsid w:val="00C56FEC"/>
    <w:rsid w:val="00C60DBE"/>
    <w:rsid w:val="00CB14CC"/>
    <w:rsid w:val="00CE6200"/>
    <w:rsid w:val="00D01DA7"/>
    <w:rsid w:val="00D0753F"/>
    <w:rsid w:val="00D266D9"/>
    <w:rsid w:val="00D71F71"/>
    <w:rsid w:val="00E422AB"/>
    <w:rsid w:val="00E618B4"/>
    <w:rsid w:val="00E909F9"/>
    <w:rsid w:val="00E925D6"/>
    <w:rsid w:val="00EC1D37"/>
    <w:rsid w:val="00ED5BD2"/>
    <w:rsid w:val="00F61B9A"/>
    <w:rsid w:val="00F664FF"/>
    <w:rsid w:val="00F679A2"/>
    <w:rsid w:val="00F72C3E"/>
    <w:rsid w:val="00F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EAB00"/>
  <w15:docId w15:val="{35A0D39C-8F69-4079-B142-3AE4CEC3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01D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01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1D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1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1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2923C0DA95A479DFF4CD30962D43B" ma:contentTypeVersion="1" ma:contentTypeDescription="Create a new document." ma:contentTypeScope="" ma:versionID="6dafcce8c589f0294e71cd22dee567bd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BEEE-F3A3-4CD4-B514-DE35101E4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73DB5-4CC0-4707-B032-91AC2DF7F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2EE14-76BD-41CA-A453-F83E23C3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Maja Lebarović</cp:lastModifiedBy>
  <cp:revision>11</cp:revision>
  <cp:lastPrinted>2020-06-03T08:02:00Z</cp:lastPrinted>
  <dcterms:created xsi:type="dcterms:W3CDTF">2022-10-18T17:00:00Z</dcterms:created>
  <dcterms:modified xsi:type="dcterms:W3CDTF">2022-10-19T07:05:00Z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0x010100E562923C0DA95A479DFF4CD30962D43B</vt:lpwstr>
  </property>
</Properties>
</file>