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FB610" w14:textId="65CD7283" w:rsidR="007B45EC" w:rsidRPr="00D152E9" w:rsidRDefault="007B45EC" w:rsidP="007B45EC">
      <w:pPr>
        <w:jc w:val="center"/>
        <w:rPr>
          <w:rFonts w:eastAsiaTheme="minorEastAsia"/>
          <w:lang w:eastAsia="hr-HR"/>
        </w:rPr>
      </w:pPr>
      <w:r w:rsidRPr="007B45EC">
        <w:rPr>
          <w:noProof/>
          <w:color w:val="FF0000"/>
          <w:lang w:eastAsia="hr-HR"/>
        </w:rPr>
        <w:drawing>
          <wp:inline distT="0" distB="0" distL="0" distR="0" wp14:anchorId="2E6C46AA" wp14:editId="62EAD3D5">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4358302C" w14:textId="77777777" w:rsidR="007B45EC" w:rsidRPr="007B45EC" w:rsidRDefault="007B45EC" w:rsidP="007B45EC">
      <w:pPr>
        <w:spacing w:before="60" w:after="1680"/>
        <w:jc w:val="center"/>
      </w:pPr>
      <w:r w:rsidRPr="007B45EC">
        <w:t>VLADA REPUBLIKE HRVATSKE</w:t>
      </w:r>
    </w:p>
    <w:p w14:paraId="293CCFD8" w14:textId="3E78ED3E" w:rsidR="007B45EC" w:rsidRPr="007B45EC" w:rsidRDefault="0010019C" w:rsidP="007B45EC">
      <w:pPr>
        <w:spacing w:after="2400"/>
        <w:jc w:val="right"/>
      </w:pPr>
      <w:r w:rsidRPr="00511CD9">
        <w:t xml:space="preserve">Zagreb, </w:t>
      </w:r>
      <w:r w:rsidR="00511CD9" w:rsidRPr="00511CD9">
        <w:t>3.</w:t>
      </w:r>
      <w:r w:rsidRPr="00511CD9">
        <w:t>ožuj</w:t>
      </w:r>
      <w:r w:rsidR="00511CD9" w:rsidRPr="00511CD9">
        <w:t>ka</w:t>
      </w:r>
      <w:r w:rsidRPr="00511CD9">
        <w:t xml:space="preserve"> </w:t>
      </w:r>
      <w:r w:rsidR="007B45EC" w:rsidRPr="00511CD9">
        <w:t>2022.</w:t>
      </w: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949"/>
        <w:gridCol w:w="7123"/>
      </w:tblGrid>
      <w:tr w:rsidR="007B45EC" w:rsidRPr="007B45EC" w14:paraId="22284C0F" w14:textId="77777777" w:rsidTr="007B45EC">
        <w:tc>
          <w:tcPr>
            <w:tcW w:w="1951" w:type="dxa"/>
            <w:tcBorders>
              <w:top w:val="single" w:sz="4" w:space="0" w:color="auto"/>
              <w:left w:val="nil"/>
              <w:bottom w:val="single" w:sz="4" w:space="0" w:color="auto"/>
              <w:right w:val="nil"/>
            </w:tcBorders>
            <w:hideMark/>
          </w:tcPr>
          <w:p w14:paraId="1CFE4C5D" w14:textId="77777777" w:rsidR="007B45EC" w:rsidRPr="007B45EC" w:rsidRDefault="007B45EC">
            <w:pPr>
              <w:spacing w:line="360" w:lineRule="auto"/>
              <w:jc w:val="right"/>
            </w:pPr>
            <w:r w:rsidRPr="007B45EC">
              <w:rPr>
                <w:b/>
                <w:smallCaps/>
              </w:rPr>
              <w:t>Predlagatelj</w:t>
            </w:r>
            <w:r w:rsidRPr="007B45EC">
              <w:rPr>
                <w:b/>
              </w:rPr>
              <w:t>:</w:t>
            </w:r>
          </w:p>
        </w:tc>
        <w:tc>
          <w:tcPr>
            <w:tcW w:w="7229" w:type="dxa"/>
            <w:tcBorders>
              <w:top w:val="single" w:sz="4" w:space="0" w:color="auto"/>
              <w:left w:val="nil"/>
              <w:bottom w:val="single" w:sz="4" w:space="0" w:color="auto"/>
              <w:right w:val="nil"/>
            </w:tcBorders>
            <w:hideMark/>
          </w:tcPr>
          <w:p w14:paraId="62C45CC8" w14:textId="77777777" w:rsidR="007B45EC" w:rsidRPr="007B45EC" w:rsidRDefault="007B45EC">
            <w:pPr>
              <w:spacing w:line="360" w:lineRule="auto"/>
            </w:pPr>
            <w:r w:rsidRPr="007B45EC">
              <w:t>Ministarstvo gospodarstva i održivog razvoja</w:t>
            </w:r>
          </w:p>
        </w:tc>
      </w:tr>
      <w:tr w:rsidR="007B45EC" w:rsidRPr="007D5D2F" w14:paraId="5B7272FC" w14:textId="77777777" w:rsidTr="007B45EC">
        <w:tc>
          <w:tcPr>
            <w:tcW w:w="1951" w:type="dxa"/>
            <w:tcBorders>
              <w:top w:val="single" w:sz="4" w:space="0" w:color="auto"/>
              <w:left w:val="nil"/>
              <w:bottom w:val="single" w:sz="4" w:space="0" w:color="auto"/>
              <w:right w:val="nil"/>
            </w:tcBorders>
            <w:hideMark/>
          </w:tcPr>
          <w:p w14:paraId="7EFAA866" w14:textId="77777777" w:rsidR="007B45EC" w:rsidRPr="007B45EC" w:rsidRDefault="007B45EC">
            <w:pPr>
              <w:spacing w:line="360" w:lineRule="auto"/>
              <w:jc w:val="right"/>
            </w:pPr>
            <w:r w:rsidRPr="007B45EC">
              <w:rPr>
                <w:b/>
                <w:smallCaps/>
              </w:rPr>
              <w:t>Predmet</w:t>
            </w:r>
            <w:r w:rsidRPr="007B45EC">
              <w:rPr>
                <w:b/>
              </w:rPr>
              <w:t>:</w:t>
            </w:r>
          </w:p>
        </w:tc>
        <w:tc>
          <w:tcPr>
            <w:tcW w:w="7229" w:type="dxa"/>
            <w:tcBorders>
              <w:top w:val="single" w:sz="4" w:space="0" w:color="auto"/>
              <w:left w:val="nil"/>
              <w:bottom w:val="single" w:sz="4" w:space="0" w:color="auto"/>
              <w:right w:val="nil"/>
            </w:tcBorders>
          </w:tcPr>
          <w:p w14:paraId="76856987" w14:textId="40322E61" w:rsidR="007B45EC" w:rsidRPr="007D5D2F" w:rsidRDefault="007B45EC" w:rsidP="007B45EC">
            <w:pPr>
              <w:pStyle w:val="NoSpacing"/>
              <w:jc w:val="both"/>
              <w:rPr>
                <w:rFonts w:ascii="Times New Roman" w:hAnsi="Times New Roman" w:cs="Times New Roman"/>
                <w:sz w:val="24"/>
                <w:szCs w:val="24"/>
                <w:lang w:eastAsia="hr-HR"/>
              </w:rPr>
            </w:pPr>
            <w:r w:rsidRPr="007D5D2F">
              <w:rPr>
                <w:rFonts w:ascii="Times New Roman" w:hAnsi="Times New Roman" w:cs="Times New Roman"/>
                <w:sz w:val="24"/>
                <w:szCs w:val="24"/>
                <w:lang w:eastAsia="hr-HR"/>
              </w:rPr>
              <w:t>Prijedlog odluke o davanju suglasnosti na Odluku Upravnog odbora Fonda za zaštitu okoliša i energetsku učinkovitost za sklapanje dodatka Ugovora o neposrednom sudjelovanju Fonda u financiranju provedbe mjera gospodarenja otpadom nakon potresa na području Sisačko-moslavačke županije, davanjem sredstava pomoći</w:t>
            </w:r>
            <w:r w:rsidR="0012404D" w:rsidRPr="007D5D2F">
              <w:rPr>
                <w:rFonts w:ascii="Times New Roman" w:hAnsi="Times New Roman" w:cs="Times New Roman"/>
                <w:sz w:val="24"/>
                <w:szCs w:val="24"/>
                <w:lang w:eastAsia="hr-HR"/>
              </w:rPr>
              <w:t>,</w:t>
            </w:r>
            <w:r w:rsidRPr="007D5D2F">
              <w:rPr>
                <w:rFonts w:ascii="Times New Roman" w:hAnsi="Times New Roman" w:cs="Times New Roman"/>
                <w:sz w:val="24"/>
                <w:szCs w:val="24"/>
                <w:lang w:eastAsia="hr-HR"/>
              </w:rPr>
              <w:t xml:space="preserve"> </w:t>
            </w:r>
            <w:r w:rsidRPr="007D5D2F">
              <w:rPr>
                <w:rFonts w:ascii="Times New Roman" w:hAnsi="Times New Roman" w:cs="Times New Roman"/>
                <w:bCs/>
                <w:sz w:val="24"/>
                <w:szCs w:val="24"/>
                <w:lang w:eastAsia="hr-HR"/>
              </w:rPr>
              <w:t>s društvom Gospodarenje otpadom Sisak d.o.o.</w:t>
            </w:r>
          </w:p>
          <w:p w14:paraId="3D6B60EF" w14:textId="40B726D7" w:rsidR="007B45EC" w:rsidRPr="007D5D2F" w:rsidRDefault="007B45EC" w:rsidP="007B45EC">
            <w:pPr>
              <w:pStyle w:val="NoSpacing"/>
              <w:jc w:val="both"/>
              <w:rPr>
                <w:rFonts w:ascii="Times New Roman" w:hAnsi="Times New Roman" w:cs="Times New Roman"/>
                <w:sz w:val="24"/>
                <w:szCs w:val="24"/>
                <w:lang w:eastAsia="hr-HR"/>
              </w:rPr>
            </w:pPr>
          </w:p>
        </w:tc>
      </w:tr>
    </w:tbl>
    <w:p w14:paraId="50B2164C" w14:textId="77777777" w:rsidR="007B45EC" w:rsidRPr="00D152E9" w:rsidRDefault="007B45EC" w:rsidP="007B45EC">
      <w:pPr>
        <w:rPr>
          <w:rFonts w:eastAsiaTheme="minorEastAsia"/>
        </w:rPr>
      </w:pPr>
    </w:p>
    <w:p w14:paraId="5B0E38E6" w14:textId="77777777" w:rsidR="007B45EC" w:rsidRPr="00D152E9" w:rsidRDefault="007B45EC" w:rsidP="007B45EC"/>
    <w:p w14:paraId="4BA9C0D9" w14:textId="77777777" w:rsidR="007B45EC" w:rsidRPr="00D152E9" w:rsidRDefault="007B45EC" w:rsidP="007B45EC"/>
    <w:p w14:paraId="4A5810E2" w14:textId="77777777" w:rsidR="007B45EC" w:rsidRPr="00D152E9" w:rsidRDefault="007B45EC" w:rsidP="007B45EC"/>
    <w:p w14:paraId="2F8C95F4" w14:textId="77777777" w:rsidR="007B45EC" w:rsidRPr="00D152E9" w:rsidRDefault="007B45EC" w:rsidP="007B45EC"/>
    <w:p w14:paraId="3F61820A" w14:textId="77777777" w:rsidR="007B45EC" w:rsidRPr="00D152E9" w:rsidRDefault="007B45EC" w:rsidP="007B45EC"/>
    <w:p w14:paraId="1AC68FA7" w14:textId="77777777" w:rsidR="007B45EC" w:rsidRPr="00D152E9" w:rsidRDefault="007B45EC" w:rsidP="007B45EC"/>
    <w:p w14:paraId="4E81C139" w14:textId="77777777" w:rsidR="007B45EC" w:rsidRPr="00D152E9" w:rsidRDefault="007B45EC" w:rsidP="007B45EC">
      <w:pPr>
        <w:rPr>
          <w:rFonts w:eastAsia="Times New Roman"/>
        </w:rPr>
      </w:pPr>
    </w:p>
    <w:p w14:paraId="62DE9374" w14:textId="4D59D35B" w:rsidR="007B45EC" w:rsidRPr="00D152E9" w:rsidRDefault="007B45EC" w:rsidP="007B45EC">
      <w:pPr>
        <w:spacing w:line="360" w:lineRule="auto"/>
        <w:jc w:val="both"/>
        <w:rPr>
          <w:rFonts w:eastAsia="Times New Roman"/>
        </w:rPr>
      </w:pPr>
    </w:p>
    <w:p w14:paraId="0A0E2E51" w14:textId="5D138E40" w:rsidR="007B45EC" w:rsidRPr="00D152E9" w:rsidRDefault="007B45EC" w:rsidP="007B45EC">
      <w:pPr>
        <w:spacing w:line="360" w:lineRule="auto"/>
        <w:jc w:val="both"/>
        <w:rPr>
          <w:rFonts w:eastAsia="Times New Roman"/>
        </w:rPr>
      </w:pPr>
    </w:p>
    <w:p w14:paraId="52450943" w14:textId="3D812B47" w:rsidR="007B45EC" w:rsidRPr="00D152E9" w:rsidRDefault="007B45EC" w:rsidP="007B45EC">
      <w:pPr>
        <w:spacing w:line="360" w:lineRule="auto"/>
        <w:jc w:val="both"/>
        <w:rPr>
          <w:rFonts w:eastAsia="Times New Roman"/>
        </w:rPr>
      </w:pPr>
    </w:p>
    <w:p w14:paraId="1F6617C4" w14:textId="2AAA6CEE" w:rsidR="007B45EC" w:rsidRPr="00D152E9" w:rsidRDefault="007B45EC" w:rsidP="007B45EC">
      <w:pPr>
        <w:spacing w:line="360" w:lineRule="auto"/>
        <w:jc w:val="both"/>
        <w:rPr>
          <w:rFonts w:eastAsia="Times New Roman"/>
        </w:rPr>
      </w:pPr>
    </w:p>
    <w:p w14:paraId="6721BF2D" w14:textId="14AFFD96" w:rsidR="007B45EC" w:rsidRPr="00D152E9" w:rsidRDefault="007B45EC" w:rsidP="007B45EC">
      <w:pPr>
        <w:spacing w:line="360" w:lineRule="auto"/>
        <w:jc w:val="both"/>
        <w:rPr>
          <w:rFonts w:eastAsia="Times New Roman"/>
        </w:rPr>
      </w:pPr>
    </w:p>
    <w:p w14:paraId="3EA02DF9" w14:textId="22107211" w:rsidR="007B45EC" w:rsidRPr="00D152E9" w:rsidRDefault="007B45EC" w:rsidP="007B45EC">
      <w:pPr>
        <w:spacing w:line="360" w:lineRule="auto"/>
        <w:jc w:val="both"/>
        <w:rPr>
          <w:rFonts w:eastAsia="Times New Roman"/>
        </w:rPr>
      </w:pPr>
    </w:p>
    <w:p w14:paraId="38271D86" w14:textId="3DBFD6F8" w:rsidR="007B45EC" w:rsidRPr="00D152E9" w:rsidRDefault="007B45EC" w:rsidP="007B45EC">
      <w:pPr>
        <w:spacing w:line="360" w:lineRule="auto"/>
        <w:jc w:val="both"/>
        <w:rPr>
          <w:rFonts w:eastAsia="Times New Roman"/>
        </w:rPr>
      </w:pPr>
    </w:p>
    <w:p w14:paraId="0FCBAAA0" w14:textId="77777777" w:rsidR="007B45EC" w:rsidRPr="00D152E9" w:rsidRDefault="007B45EC" w:rsidP="007B45EC">
      <w:pPr>
        <w:pBdr>
          <w:top w:val="single" w:sz="4" w:space="1" w:color="404040"/>
        </w:pBdr>
        <w:tabs>
          <w:tab w:val="center" w:pos="4536"/>
          <w:tab w:val="right" w:pos="9072"/>
        </w:tabs>
        <w:jc w:val="center"/>
        <w:rPr>
          <w:rFonts w:eastAsia="Times New Roman"/>
          <w:color w:val="404040"/>
          <w:spacing w:val="20"/>
          <w:sz w:val="22"/>
          <w:szCs w:val="22"/>
        </w:rPr>
      </w:pPr>
      <w:r w:rsidRPr="00D152E9">
        <w:rPr>
          <w:rFonts w:eastAsia="Times New Roman"/>
          <w:color w:val="404040"/>
          <w:spacing w:val="20"/>
          <w:sz w:val="22"/>
          <w:szCs w:val="22"/>
        </w:rPr>
        <w:t>Banski dvori | Trg Sv. Marka 2  | 10000 Zagreb | tel. 01 4569 222 | vlada.gov.hr</w:t>
      </w:r>
    </w:p>
    <w:p w14:paraId="25858E4E" w14:textId="46CC0C71" w:rsidR="00915A01" w:rsidRPr="00020AF9" w:rsidRDefault="00020AF9" w:rsidP="009E0EA9">
      <w:pPr>
        <w:jc w:val="both"/>
        <w:rPr>
          <w:rFonts w:eastAsiaTheme="minorEastAsia"/>
          <w:noProof/>
        </w:rPr>
      </w:pPr>
      <w:r>
        <w:rPr>
          <w:noProof/>
        </w:rPr>
        <w:t xml:space="preserve">     </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p>
    <w:p w14:paraId="4D30076C" w14:textId="77777777" w:rsidR="00442B05" w:rsidRDefault="00442B05" w:rsidP="00A83FF3">
      <w:pPr>
        <w:jc w:val="both"/>
      </w:pPr>
    </w:p>
    <w:p w14:paraId="0F9B4E81" w14:textId="77777777" w:rsidR="00442B05" w:rsidRDefault="00442B05" w:rsidP="00A83FF3">
      <w:pPr>
        <w:jc w:val="both"/>
      </w:pPr>
    </w:p>
    <w:p w14:paraId="5472AA42" w14:textId="77777777" w:rsidR="00442B05" w:rsidRDefault="00442B05" w:rsidP="00A83FF3">
      <w:pPr>
        <w:jc w:val="both"/>
      </w:pPr>
    </w:p>
    <w:p w14:paraId="1D42CF65" w14:textId="77777777" w:rsidR="00442B05" w:rsidRDefault="00442B05" w:rsidP="00A83FF3">
      <w:pPr>
        <w:jc w:val="both"/>
      </w:pPr>
    </w:p>
    <w:p w14:paraId="54EAB4E5" w14:textId="77777777" w:rsidR="00442B05" w:rsidRDefault="00442B05" w:rsidP="00A83FF3">
      <w:pPr>
        <w:jc w:val="both"/>
      </w:pPr>
    </w:p>
    <w:p w14:paraId="3A05FFDB" w14:textId="77777777" w:rsidR="00442B05" w:rsidRDefault="00442B05" w:rsidP="00A83FF3">
      <w:pPr>
        <w:jc w:val="both"/>
      </w:pPr>
    </w:p>
    <w:p w14:paraId="7D735C41" w14:textId="0FA718B6" w:rsidR="009E0EA9" w:rsidRPr="007B45EC" w:rsidRDefault="009E0EA9" w:rsidP="00442B05">
      <w:pPr>
        <w:ind w:firstLine="1418"/>
        <w:jc w:val="both"/>
      </w:pPr>
      <w:r w:rsidRPr="007B45EC">
        <w:t>Na temelju članka 31. stavka 2. Zakona o Vladi Republike Hrvatske (</w:t>
      </w:r>
      <w:r w:rsidR="00864DD5" w:rsidRPr="007B45EC">
        <w:t>„</w:t>
      </w:r>
      <w:r w:rsidRPr="007B45EC">
        <w:t>Narodne novine</w:t>
      </w:r>
      <w:r w:rsidR="00864DD5" w:rsidRPr="007B45EC">
        <w:t>“</w:t>
      </w:r>
      <w:r w:rsidRPr="007B45EC">
        <w:t xml:space="preserve">, </w:t>
      </w:r>
      <w:r w:rsidR="00775A5F" w:rsidRPr="007B45EC">
        <w:t>br</w:t>
      </w:r>
      <w:r w:rsidR="00775A5F">
        <w:t>.</w:t>
      </w:r>
      <w:r w:rsidR="00775A5F" w:rsidRPr="007B45EC">
        <w:t xml:space="preserve"> </w:t>
      </w:r>
      <w:r w:rsidRPr="007B45EC">
        <w:t>150/11</w:t>
      </w:r>
      <w:r w:rsidR="00775A5F">
        <w:t>.</w:t>
      </w:r>
      <w:r w:rsidR="00023245" w:rsidRPr="007B45EC">
        <w:t xml:space="preserve">, </w:t>
      </w:r>
      <w:r w:rsidR="001561C9" w:rsidRPr="007B45EC">
        <w:t>1</w:t>
      </w:r>
      <w:r w:rsidRPr="007B45EC">
        <w:t>19/14</w:t>
      </w:r>
      <w:r w:rsidR="00775A5F">
        <w:t>.</w:t>
      </w:r>
      <w:r w:rsidR="00664D8F" w:rsidRPr="007B45EC">
        <w:t xml:space="preserve">, </w:t>
      </w:r>
      <w:r w:rsidR="00023245" w:rsidRPr="007B45EC">
        <w:t>93/16</w:t>
      </w:r>
      <w:r w:rsidR="00775A5F">
        <w:t>.</w:t>
      </w:r>
      <w:r w:rsidR="00664D8F" w:rsidRPr="007B45EC">
        <w:t xml:space="preserve"> i 116/18</w:t>
      </w:r>
      <w:r w:rsidR="00775A5F">
        <w:t>.</w:t>
      </w:r>
      <w:r w:rsidRPr="007B45EC">
        <w:t>), a u vezi s</w:t>
      </w:r>
      <w:r w:rsidR="00023245" w:rsidRPr="007B45EC">
        <w:t xml:space="preserve"> člankom </w:t>
      </w:r>
      <w:r w:rsidRPr="007B45EC">
        <w:t>22. stavkom 2. Zakona o Fondu za zaštitu okoliša i energetsku učinkovitost (</w:t>
      </w:r>
      <w:r w:rsidR="00864DD5" w:rsidRPr="007B45EC">
        <w:t>„</w:t>
      </w:r>
      <w:r w:rsidRPr="007B45EC">
        <w:t>Narodne novine</w:t>
      </w:r>
      <w:r w:rsidR="00864DD5" w:rsidRPr="007B45EC">
        <w:t>“</w:t>
      </w:r>
      <w:r w:rsidRPr="007B45EC">
        <w:t xml:space="preserve">, br. </w:t>
      </w:r>
      <w:r w:rsidR="002F7B10" w:rsidRPr="007B45EC">
        <w:t>107/</w:t>
      </w:r>
      <w:r w:rsidRPr="007B45EC">
        <w:t>03</w:t>
      </w:r>
      <w:r w:rsidR="00775A5F">
        <w:t>.</w:t>
      </w:r>
      <w:r w:rsidRPr="007B45EC">
        <w:t xml:space="preserve"> i 144/12</w:t>
      </w:r>
      <w:r w:rsidR="00775A5F">
        <w:t>.</w:t>
      </w:r>
      <w:r w:rsidRPr="007B45EC">
        <w:t>)</w:t>
      </w:r>
      <w:r w:rsidR="00D97A02">
        <w:t xml:space="preserve"> i</w:t>
      </w:r>
      <w:r w:rsidRPr="007B45EC">
        <w:t xml:space="preserve"> člankom 15</w:t>
      </w:r>
      <w:r w:rsidR="00517A98">
        <w:t>.a</w:t>
      </w:r>
      <w:r w:rsidR="00023245" w:rsidRPr="007B45EC">
        <w:t xml:space="preserve"> stavkom 1. podstavkom 2.</w:t>
      </w:r>
      <w:r w:rsidRPr="007B45EC">
        <w:t xml:space="preserve"> Statuta Fonda za zaštitu okoliša i energetsku učinkovitost (</w:t>
      </w:r>
      <w:r w:rsidR="00864DD5" w:rsidRPr="007B45EC">
        <w:t>„</w:t>
      </w:r>
      <w:r w:rsidRPr="007B45EC">
        <w:t>Narodne novine</w:t>
      </w:r>
      <w:r w:rsidR="00864DD5" w:rsidRPr="007B45EC">
        <w:t>“</w:t>
      </w:r>
      <w:r w:rsidRPr="007B45EC">
        <w:t xml:space="preserve">, </w:t>
      </w:r>
      <w:r w:rsidR="00775A5F" w:rsidRPr="007B45EC">
        <w:t>br</w:t>
      </w:r>
      <w:r w:rsidR="00775A5F">
        <w:t>.</w:t>
      </w:r>
      <w:r w:rsidR="00775A5F" w:rsidRPr="007B45EC">
        <w:t xml:space="preserve"> </w:t>
      </w:r>
      <w:r w:rsidR="002F7B10" w:rsidRPr="007B45EC">
        <w:t>193/03</w:t>
      </w:r>
      <w:r w:rsidR="00775A5F">
        <w:t>.</w:t>
      </w:r>
      <w:r w:rsidR="002F7B10" w:rsidRPr="007B45EC">
        <w:t>, 73/04</w:t>
      </w:r>
      <w:r w:rsidR="00775A5F">
        <w:t>.</w:t>
      </w:r>
      <w:r w:rsidR="002F7B10" w:rsidRPr="007B45EC">
        <w:t>, 116/08</w:t>
      </w:r>
      <w:r w:rsidR="00775A5F">
        <w:t>.</w:t>
      </w:r>
      <w:r w:rsidR="002F7B10" w:rsidRPr="007B45EC">
        <w:t>, 101/09</w:t>
      </w:r>
      <w:r w:rsidR="00775A5F">
        <w:t>.</w:t>
      </w:r>
      <w:r w:rsidR="002F7B10" w:rsidRPr="007B45EC">
        <w:t>, 118/11</w:t>
      </w:r>
      <w:r w:rsidR="00775A5F">
        <w:t>.</w:t>
      </w:r>
      <w:r w:rsidR="002F7B10" w:rsidRPr="007B45EC">
        <w:t>, 67/13</w:t>
      </w:r>
      <w:r w:rsidR="00775A5F">
        <w:t>.</w:t>
      </w:r>
      <w:r w:rsidR="002F7B10" w:rsidRPr="007B45EC">
        <w:t>, 70/14</w:t>
      </w:r>
      <w:r w:rsidR="00775A5F">
        <w:t>.</w:t>
      </w:r>
      <w:r w:rsidR="002F7B10" w:rsidRPr="007B45EC">
        <w:t xml:space="preserve"> i </w:t>
      </w:r>
      <w:r w:rsidRPr="007B45EC">
        <w:t>155/14</w:t>
      </w:r>
      <w:r w:rsidR="00775A5F">
        <w:t>.</w:t>
      </w:r>
      <w:r w:rsidRPr="007B45EC">
        <w:t xml:space="preserve"> – pročišćeni tekst), Vlada Republike Hrvatske je na sjednici održanoj </w:t>
      </w:r>
      <w:r w:rsidR="0010513B">
        <w:t>___________</w:t>
      </w:r>
      <w:r w:rsidR="00864DD5" w:rsidRPr="007B45EC">
        <w:t xml:space="preserve">  </w:t>
      </w:r>
      <w:r w:rsidRPr="007B45EC">
        <w:t>20</w:t>
      </w:r>
      <w:r w:rsidR="00864DD5" w:rsidRPr="007B45EC">
        <w:t>2</w:t>
      </w:r>
      <w:r w:rsidR="009021A4" w:rsidRPr="007B45EC">
        <w:t>2</w:t>
      </w:r>
      <w:r w:rsidRPr="007B45EC">
        <w:t xml:space="preserve">. donijela </w:t>
      </w:r>
    </w:p>
    <w:p w14:paraId="230A1115" w14:textId="13354928" w:rsidR="009E0EA9" w:rsidRPr="007B45EC" w:rsidRDefault="009E0EA9" w:rsidP="00A83FF3"/>
    <w:p w14:paraId="543E20B4" w14:textId="77777777" w:rsidR="009E0EA9" w:rsidRPr="007B45EC" w:rsidRDefault="009E0EA9" w:rsidP="00A83FF3">
      <w:pPr>
        <w:jc w:val="center"/>
        <w:rPr>
          <w:b/>
        </w:rPr>
      </w:pPr>
      <w:r w:rsidRPr="007B45EC">
        <w:rPr>
          <w:b/>
        </w:rPr>
        <w:t>O D L U K U</w:t>
      </w:r>
    </w:p>
    <w:p w14:paraId="6E797D91" w14:textId="77777777" w:rsidR="009E0EA9" w:rsidRPr="007B45EC" w:rsidRDefault="009E0EA9" w:rsidP="00A83FF3">
      <w:pPr>
        <w:jc w:val="center"/>
        <w:rPr>
          <w:b/>
        </w:rPr>
      </w:pPr>
    </w:p>
    <w:p w14:paraId="186279DD" w14:textId="77777777" w:rsidR="009F607D" w:rsidRDefault="009E0EA9" w:rsidP="00442B05">
      <w:pPr>
        <w:jc w:val="center"/>
        <w:rPr>
          <w:b/>
        </w:rPr>
      </w:pPr>
      <w:r w:rsidRPr="007B45EC">
        <w:rPr>
          <w:b/>
        </w:rPr>
        <w:t xml:space="preserve">o </w:t>
      </w:r>
      <w:r w:rsidRPr="007B45EC">
        <w:rPr>
          <w:b/>
        </w:rPr>
        <w:t xml:space="preserve">davanju suglasnosti na </w:t>
      </w:r>
      <w:r w:rsidR="002F7B10" w:rsidRPr="007B45EC">
        <w:rPr>
          <w:b/>
        </w:rPr>
        <w:t>O</w:t>
      </w:r>
      <w:r w:rsidRPr="007B45EC">
        <w:rPr>
          <w:b/>
        </w:rPr>
        <w:t>dluku Upravnog odbora Fonda za zaštitu</w:t>
      </w:r>
      <w:r w:rsidR="00442B05">
        <w:rPr>
          <w:b/>
        </w:rPr>
        <w:t xml:space="preserve"> </w:t>
      </w:r>
      <w:r w:rsidRPr="007B45EC">
        <w:rPr>
          <w:b/>
        </w:rPr>
        <w:t xml:space="preserve">okoliša i </w:t>
      </w:r>
    </w:p>
    <w:p w14:paraId="4F3CAA1C" w14:textId="7715BF8D" w:rsidR="009E0EA9" w:rsidRPr="007B45EC" w:rsidRDefault="009E0EA9" w:rsidP="00442B05">
      <w:pPr>
        <w:jc w:val="center"/>
        <w:rPr>
          <w:b/>
        </w:rPr>
      </w:pPr>
      <w:r w:rsidRPr="007B45EC">
        <w:rPr>
          <w:b/>
        </w:rPr>
        <w:t>energetsku učinkovitost</w:t>
      </w:r>
      <w:r w:rsidR="0010019C">
        <w:rPr>
          <w:b/>
        </w:rPr>
        <w:t xml:space="preserve"> </w:t>
      </w:r>
      <w:r w:rsidR="003B666C" w:rsidRPr="007B45EC">
        <w:rPr>
          <w:b/>
        </w:rPr>
        <w:t xml:space="preserve">za </w:t>
      </w:r>
      <w:r w:rsidR="003B666C" w:rsidRPr="003B7281">
        <w:rPr>
          <w:b/>
        </w:rPr>
        <w:t>sklapanje</w:t>
      </w:r>
      <w:r w:rsidR="008E6C4F" w:rsidRPr="003B7281">
        <w:rPr>
          <w:b/>
        </w:rPr>
        <w:t xml:space="preserve"> dodatka </w:t>
      </w:r>
      <w:r w:rsidR="00244718" w:rsidRPr="003B7281">
        <w:rPr>
          <w:b/>
        </w:rPr>
        <w:t>Ugovora o n</w:t>
      </w:r>
      <w:r w:rsidR="00442B05" w:rsidRPr="003B7281">
        <w:rPr>
          <w:b/>
        </w:rPr>
        <w:t>eposrednom</w:t>
      </w:r>
      <w:r w:rsidR="00442B05">
        <w:rPr>
          <w:b/>
        </w:rPr>
        <w:t xml:space="preserve"> sudjelovanju Fonda u </w:t>
      </w:r>
      <w:r w:rsidR="00244718" w:rsidRPr="007B45EC">
        <w:rPr>
          <w:b/>
        </w:rPr>
        <w:t>financiranju provedbe mjera gospodarenja ot</w:t>
      </w:r>
      <w:r w:rsidR="00442B05">
        <w:rPr>
          <w:b/>
        </w:rPr>
        <w:t xml:space="preserve">padom nakon potresa na području </w:t>
      </w:r>
      <w:r w:rsidR="00244718" w:rsidRPr="007B45EC">
        <w:rPr>
          <w:b/>
        </w:rPr>
        <w:t>Sisačko-moslavačke županije,</w:t>
      </w:r>
      <w:r w:rsidR="00442B05">
        <w:rPr>
          <w:b/>
        </w:rPr>
        <w:t xml:space="preserve"> </w:t>
      </w:r>
      <w:r w:rsidR="00244718" w:rsidRPr="007B45EC">
        <w:rPr>
          <w:b/>
        </w:rPr>
        <w:t>davanjem sredstava pomoći</w:t>
      </w:r>
      <w:r w:rsidR="00C61AA6">
        <w:rPr>
          <w:b/>
        </w:rPr>
        <w:t xml:space="preserve">, s </w:t>
      </w:r>
      <w:r w:rsidR="00C61AA6" w:rsidRPr="00D97A02">
        <w:rPr>
          <w:b/>
        </w:rPr>
        <w:t>d</w:t>
      </w:r>
      <w:r w:rsidR="00C61AA6">
        <w:rPr>
          <w:b/>
        </w:rPr>
        <w:t>ruštvom Gospodarenje otpadom Sisak d.o.o.</w:t>
      </w:r>
    </w:p>
    <w:p w14:paraId="6556CFBB" w14:textId="77777777" w:rsidR="00023245" w:rsidRPr="007B45EC" w:rsidRDefault="00023245" w:rsidP="00A83FF3">
      <w:pPr>
        <w:jc w:val="center"/>
        <w:rPr>
          <w:b/>
        </w:rPr>
      </w:pPr>
    </w:p>
    <w:p w14:paraId="4E6C37C9" w14:textId="77777777" w:rsidR="009E0EA9" w:rsidRPr="007B45EC" w:rsidRDefault="009E0EA9" w:rsidP="00A83FF3">
      <w:pPr>
        <w:jc w:val="center"/>
        <w:rPr>
          <w:b/>
        </w:rPr>
      </w:pPr>
      <w:r w:rsidRPr="007B45EC">
        <w:rPr>
          <w:b/>
        </w:rPr>
        <w:t>I.</w:t>
      </w:r>
    </w:p>
    <w:p w14:paraId="28A507B7" w14:textId="77777777" w:rsidR="009E0EA9" w:rsidRPr="007B45EC" w:rsidRDefault="009E0EA9" w:rsidP="00A83FF3">
      <w:pPr>
        <w:jc w:val="both"/>
      </w:pPr>
    </w:p>
    <w:p w14:paraId="580027EA" w14:textId="66BE41F1" w:rsidR="00E421C1" w:rsidRPr="007B45EC" w:rsidRDefault="00E421C1" w:rsidP="00A83FF3">
      <w:pPr>
        <w:ind w:right="139"/>
        <w:jc w:val="both"/>
        <w:rPr>
          <w:highlight w:val="yellow"/>
        </w:rPr>
      </w:pPr>
      <w:r w:rsidRPr="007B45EC">
        <w:t xml:space="preserve"> </w:t>
      </w:r>
      <w:r w:rsidR="00DD0401" w:rsidRPr="007B45EC">
        <w:t xml:space="preserve">          </w:t>
      </w:r>
      <w:r w:rsidR="00D97A02">
        <w:tab/>
      </w:r>
      <w:r w:rsidR="00D97A02">
        <w:tab/>
      </w:r>
      <w:r w:rsidR="009E0EA9" w:rsidRPr="007B45EC">
        <w:t xml:space="preserve">Daje se suglasnost </w:t>
      </w:r>
      <w:r w:rsidR="00EB116B" w:rsidRPr="007B45EC">
        <w:t xml:space="preserve">na </w:t>
      </w:r>
      <w:r w:rsidR="002C02F2" w:rsidRPr="007B45EC">
        <w:t>Odluk</w:t>
      </w:r>
      <w:r w:rsidR="00EB116B" w:rsidRPr="007B45EC">
        <w:t>u</w:t>
      </w:r>
      <w:r w:rsidR="002C02F2" w:rsidRPr="007B45EC">
        <w:t xml:space="preserve"> Upravnog odbora Fonda </w:t>
      </w:r>
      <w:bookmarkStart w:id="0" w:name="_Hlk77342412"/>
      <w:r w:rsidR="0039204B">
        <w:t>za zaštitu okoliša i energetsku učinkovitost</w:t>
      </w:r>
      <w:r w:rsidR="00D97A02">
        <w:t xml:space="preserve">, </w:t>
      </w:r>
      <w:r w:rsidR="002C02F2" w:rsidRPr="007B45EC">
        <w:t>KLASA:</w:t>
      </w:r>
      <w:r w:rsidR="00F47B64" w:rsidRPr="007B45EC">
        <w:t xml:space="preserve"> 024-04/21-03/9</w:t>
      </w:r>
      <w:r w:rsidR="002C02F2" w:rsidRPr="007B45EC">
        <w:t>, URBROJ:</w:t>
      </w:r>
      <w:r w:rsidR="00244718" w:rsidRPr="007B45EC">
        <w:t xml:space="preserve"> </w:t>
      </w:r>
      <w:r w:rsidR="00F47B64" w:rsidRPr="007B45EC">
        <w:t>563-01/69-21-4</w:t>
      </w:r>
      <w:bookmarkEnd w:id="0"/>
      <w:r w:rsidR="00D97A02">
        <w:t>,</w:t>
      </w:r>
      <w:r w:rsidR="002C02F2" w:rsidRPr="007B45EC">
        <w:t xml:space="preserve"> od </w:t>
      </w:r>
      <w:r w:rsidR="00F47B64" w:rsidRPr="007B45EC">
        <w:t>23. prosinca</w:t>
      </w:r>
      <w:r w:rsidR="00244718" w:rsidRPr="007B45EC">
        <w:t xml:space="preserve"> </w:t>
      </w:r>
      <w:r w:rsidR="002C02F2" w:rsidRPr="007B45EC">
        <w:t>20</w:t>
      </w:r>
      <w:r w:rsidR="00F47F34" w:rsidRPr="007B45EC">
        <w:t>2</w:t>
      </w:r>
      <w:r w:rsidR="00E93B21">
        <w:t>1.</w:t>
      </w:r>
      <w:r w:rsidR="0010019C" w:rsidRPr="0010019C">
        <w:t xml:space="preserve"> </w:t>
      </w:r>
      <w:r w:rsidR="0010019C">
        <w:t xml:space="preserve">i </w:t>
      </w:r>
      <w:r w:rsidR="0010019C" w:rsidRPr="001330CE">
        <w:t>KLASA:</w:t>
      </w:r>
      <w:r w:rsidR="0010019C">
        <w:t xml:space="preserve"> 024-04/22-03/2</w:t>
      </w:r>
      <w:r w:rsidR="0010019C" w:rsidRPr="001330CE">
        <w:t xml:space="preserve">, URBROJ: </w:t>
      </w:r>
      <w:r w:rsidR="0010019C">
        <w:t>563-01/69-22-2</w:t>
      </w:r>
      <w:r w:rsidR="00D97A02">
        <w:t>,</w:t>
      </w:r>
      <w:r w:rsidR="0010019C" w:rsidRPr="001330CE">
        <w:t xml:space="preserve"> </w:t>
      </w:r>
      <w:r w:rsidR="0010019C">
        <w:t>od 21. veljače 2022.</w:t>
      </w:r>
      <w:r w:rsidR="009F607D">
        <w:t>,</w:t>
      </w:r>
      <w:bookmarkStart w:id="1" w:name="_GoBack"/>
      <w:bookmarkEnd w:id="1"/>
      <w:r w:rsidR="00D6087D">
        <w:t xml:space="preserve"> </w:t>
      </w:r>
      <w:r w:rsidR="00EB116B" w:rsidRPr="007B45EC">
        <w:rPr>
          <w:bCs/>
        </w:rPr>
        <w:t xml:space="preserve">za </w:t>
      </w:r>
      <w:r w:rsidR="00A04706" w:rsidRPr="007B45EC">
        <w:rPr>
          <w:bCs/>
        </w:rPr>
        <w:t>skl</w:t>
      </w:r>
      <w:r w:rsidR="00EB116B" w:rsidRPr="007B45EC">
        <w:rPr>
          <w:bCs/>
        </w:rPr>
        <w:t>apanje</w:t>
      </w:r>
      <w:r w:rsidR="00A04706" w:rsidRPr="007B45EC">
        <w:rPr>
          <w:bCs/>
        </w:rPr>
        <w:t xml:space="preserve"> </w:t>
      </w:r>
      <w:r w:rsidR="00CC1558" w:rsidRPr="003B7281">
        <w:rPr>
          <w:bCs/>
        </w:rPr>
        <w:t>dodatk</w:t>
      </w:r>
      <w:r w:rsidR="00EB116B" w:rsidRPr="003B7281">
        <w:rPr>
          <w:bCs/>
        </w:rPr>
        <w:t>a</w:t>
      </w:r>
      <w:r w:rsidR="00CC1558" w:rsidRPr="003B7281">
        <w:rPr>
          <w:bCs/>
        </w:rPr>
        <w:t xml:space="preserve"> </w:t>
      </w:r>
      <w:r w:rsidR="00244718" w:rsidRPr="003B7281">
        <w:rPr>
          <w:bCs/>
        </w:rPr>
        <w:t>Ugovora</w:t>
      </w:r>
      <w:r w:rsidR="00244718" w:rsidRPr="007B45EC">
        <w:rPr>
          <w:bCs/>
        </w:rPr>
        <w:t xml:space="preserve"> o neposrednom sudjelovanju Fonda </w:t>
      </w:r>
      <w:r w:rsidR="00E96590">
        <w:rPr>
          <w:bCs/>
        </w:rPr>
        <w:t>za zaštit</w:t>
      </w:r>
      <w:r w:rsidR="00244718" w:rsidRPr="007B45EC">
        <w:rPr>
          <w:bCs/>
        </w:rPr>
        <w:t>u</w:t>
      </w:r>
      <w:r w:rsidR="00E96590">
        <w:rPr>
          <w:bCs/>
        </w:rPr>
        <w:t xml:space="preserve"> okoliša i energetsku učinkovitost u</w:t>
      </w:r>
      <w:r w:rsidR="00244718" w:rsidRPr="007B45EC">
        <w:rPr>
          <w:bCs/>
        </w:rPr>
        <w:t xml:space="preserve"> financiranju provedbe mjera gospodarenja otpadom nakon potresa na području Sisačko-moslavačke županije, davanjem sredstava pomoći</w:t>
      </w:r>
      <w:r w:rsidR="00DC2195" w:rsidRPr="007B45EC">
        <w:rPr>
          <w:bCs/>
        </w:rPr>
        <w:t>,</w:t>
      </w:r>
      <w:r w:rsidR="00244718" w:rsidRPr="007B45EC">
        <w:rPr>
          <w:bCs/>
        </w:rPr>
        <w:t xml:space="preserve"> </w:t>
      </w:r>
      <w:r w:rsidR="00EB116B" w:rsidRPr="007B45EC">
        <w:rPr>
          <w:bCs/>
        </w:rPr>
        <w:t xml:space="preserve">s </w:t>
      </w:r>
      <w:r w:rsidR="00EB116B" w:rsidRPr="003B7281">
        <w:rPr>
          <w:bCs/>
        </w:rPr>
        <w:t xml:space="preserve">društvom </w:t>
      </w:r>
      <w:r w:rsidR="00244718" w:rsidRPr="003B7281">
        <w:rPr>
          <w:bCs/>
        </w:rPr>
        <w:t>Gospodarenje otpadom Sisak d.o.o.</w:t>
      </w:r>
      <w:r w:rsidR="00DD56CC" w:rsidRPr="003B7281">
        <w:rPr>
          <w:bCs/>
        </w:rPr>
        <w:t>,</w:t>
      </w:r>
      <w:r w:rsidR="00667AF9" w:rsidRPr="003B7281">
        <w:t xml:space="preserve"> </w:t>
      </w:r>
      <w:r w:rsidR="00DC2195" w:rsidRPr="003B7281">
        <w:rPr>
          <w:bCs/>
          <w:iCs/>
        </w:rPr>
        <w:t>OIB: 25388753075</w:t>
      </w:r>
      <w:r w:rsidR="003B7281" w:rsidRPr="003B7281">
        <w:rPr>
          <w:bCs/>
          <w:iCs/>
        </w:rPr>
        <w:t>,</w:t>
      </w:r>
      <w:r w:rsidR="00DC2195" w:rsidRPr="003B7281">
        <w:rPr>
          <w:bCs/>
          <w:iCs/>
        </w:rPr>
        <w:t xml:space="preserve"> </w:t>
      </w:r>
      <w:r w:rsidR="00DC2195" w:rsidRPr="003B7281">
        <w:rPr>
          <w:iCs/>
        </w:rPr>
        <w:t xml:space="preserve">sa sjedištem u Sisku, Trg Josipa </w:t>
      </w:r>
      <w:proofErr w:type="spellStart"/>
      <w:r w:rsidR="00DC2195" w:rsidRPr="003B7281">
        <w:rPr>
          <w:iCs/>
        </w:rPr>
        <w:t>Mađerića</w:t>
      </w:r>
      <w:proofErr w:type="spellEnd"/>
      <w:r w:rsidR="00DC2195" w:rsidRPr="003B7281">
        <w:rPr>
          <w:iCs/>
        </w:rPr>
        <w:t xml:space="preserve"> 1, </w:t>
      </w:r>
      <w:r w:rsidR="00667AF9" w:rsidRPr="003B7281">
        <w:t>najviše u iznosu do 12.276.295,82 kuna, što čini</w:t>
      </w:r>
      <w:r w:rsidR="00667AF9" w:rsidRPr="007B45EC">
        <w:t xml:space="preserve"> 100</w:t>
      </w:r>
      <w:r w:rsidR="00D97A02">
        <w:t xml:space="preserve"> </w:t>
      </w:r>
      <w:r w:rsidR="00667AF9" w:rsidRPr="007B45EC">
        <w:t xml:space="preserve">% procijenjenih i opravdanih dodatnih troškova investicije, slijedom čega će Fond </w:t>
      </w:r>
      <w:r w:rsidR="00E96590">
        <w:t xml:space="preserve">za zaštitu okoliša i energetsku učinkovitost </w:t>
      </w:r>
      <w:r w:rsidR="00667AF9" w:rsidRPr="007B45EC">
        <w:t>u financiranju provedbe navedenih mjera sudjelovati sa sredstvima pomoći najviše u iznosu do 20.276.295,82 kuna</w:t>
      </w:r>
      <w:r w:rsidR="001857DA" w:rsidRPr="007B45EC">
        <w:t>.</w:t>
      </w:r>
    </w:p>
    <w:p w14:paraId="240EA391" w14:textId="5AAB8579" w:rsidR="002C02F2" w:rsidRPr="007B45EC" w:rsidRDefault="00E421C1" w:rsidP="00442B05">
      <w:pPr>
        <w:ind w:firstLine="708"/>
        <w:jc w:val="both"/>
        <w:rPr>
          <w:bCs/>
        </w:rPr>
      </w:pPr>
      <w:r w:rsidRPr="007B45EC">
        <w:t xml:space="preserve"> </w:t>
      </w:r>
    </w:p>
    <w:p w14:paraId="6B690DA2" w14:textId="77777777" w:rsidR="009E0EA9" w:rsidRPr="007B45EC" w:rsidRDefault="009E0EA9" w:rsidP="00A83FF3">
      <w:pPr>
        <w:ind w:right="22"/>
        <w:jc w:val="center"/>
        <w:rPr>
          <w:b/>
        </w:rPr>
      </w:pPr>
      <w:r w:rsidRPr="007B45EC">
        <w:rPr>
          <w:b/>
        </w:rPr>
        <w:t>II.</w:t>
      </w:r>
    </w:p>
    <w:p w14:paraId="383CE4A2" w14:textId="77777777" w:rsidR="009E0EA9" w:rsidRPr="007B45EC" w:rsidRDefault="009E0EA9" w:rsidP="00A83FF3">
      <w:pPr>
        <w:ind w:right="22"/>
        <w:jc w:val="both"/>
      </w:pPr>
    </w:p>
    <w:p w14:paraId="131BDA2B" w14:textId="77777777" w:rsidR="009E0EA9" w:rsidRPr="007B45EC" w:rsidRDefault="009E0EA9" w:rsidP="003A4652">
      <w:pPr>
        <w:ind w:left="708" w:firstLine="708"/>
        <w:jc w:val="both"/>
      </w:pPr>
      <w:r w:rsidRPr="007B45EC">
        <w:t>Ova Odluka stupa na snagu danom donošenja.</w:t>
      </w:r>
    </w:p>
    <w:p w14:paraId="2E8D69C1" w14:textId="77777777" w:rsidR="009E0EA9" w:rsidRPr="007B45EC" w:rsidRDefault="009E0EA9" w:rsidP="00A83FF3">
      <w:pPr>
        <w:ind w:firstLine="708"/>
        <w:jc w:val="both"/>
      </w:pPr>
    </w:p>
    <w:p w14:paraId="021EEB8E" w14:textId="77777777" w:rsidR="009E0EA9" w:rsidRPr="007B45EC" w:rsidRDefault="009E0EA9" w:rsidP="00A83FF3">
      <w:pPr>
        <w:jc w:val="both"/>
      </w:pPr>
    </w:p>
    <w:p w14:paraId="773F6346" w14:textId="5541BC88" w:rsidR="009E0EA9" w:rsidRPr="007B45EC" w:rsidRDefault="003A4652" w:rsidP="00A83FF3">
      <w:pPr>
        <w:jc w:val="both"/>
      </w:pPr>
      <w:r w:rsidRPr="007B45EC">
        <w:t xml:space="preserve">KLASA: </w:t>
      </w:r>
      <w:r w:rsidRPr="007B45EC">
        <w:tab/>
      </w:r>
      <w:r w:rsidRPr="007B45EC">
        <w:tab/>
      </w:r>
    </w:p>
    <w:p w14:paraId="55D07994" w14:textId="20E052BC" w:rsidR="009E0EA9" w:rsidRPr="007B45EC" w:rsidRDefault="003A4652" w:rsidP="00A83FF3">
      <w:pPr>
        <w:jc w:val="both"/>
      </w:pPr>
      <w:r w:rsidRPr="007B45EC">
        <w:t>URBROJ:</w:t>
      </w:r>
      <w:r w:rsidRPr="007B45EC">
        <w:tab/>
      </w:r>
      <w:r w:rsidR="009E0EA9" w:rsidRPr="007B45EC">
        <w:tab/>
      </w:r>
    </w:p>
    <w:p w14:paraId="39D50AFE" w14:textId="77777777" w:rsidR="009E0EA9" w:rsidRPr="007B45EC" w:rsidRDefault="009E0EA9" w:rsidP="00A83FF3">
      <w:pPr>
        <w:jc w:val="both"/>
      </w:pPr>
    </w:p>
    <w:p w14:paraId="3D137F26" w14:textId="0CB1749D" w:rsidR="009E0EA9" w:rsidRPr="007B45EC" w:rsidRDefault="009E0EA9" w:rsidP="00A83FF3">
      <w:pPr>
        <w:jc w:val="both"/>
      </w:pPr>
      <w:r w:rsidRPr="007B45EC">
        <w:t xml:space="preserve">Zagreb, </w:t>
      </w:r>
      <w:r w:rsidRPr="007B45EC">
        <w:tab/>
        <w:t xml:space="preserve">           20</w:t>
      </w:r>
      <w:r w:rsidR="00864DD5" w:rsidRPr="007B45EC">
        <w:t>2</w:t>
      </w:r>
      <w:r w:rsidR="00E93B21">
        <w:t>2</w:t>
      </w:r>
      <w:r w:rsidRPr="007B45EC">
        <w:t>.</w:t>
      </w:r>
    </w:p>
    <w:p w14:paraId="6A5A6D16" w14:textId="1CEC8FE0" w:rsidR="009E0EA9" w:rsidRPr="007B45EC" w:rsidRDefault="009E0EA9" w:rsidP="00A83FF3">
      <w:pPr>
        <w:jc w:val="both"/>
      </w:pPr>
    </w:p>
    <w:p w14:paraId="2A17D28A" w14:textId="77777777" w:rsidR="009E0EA9" w:rsidRPr="007B45EC" w:rsidRDefault="00023245" w:rsidP="00A83FF3">
      <w:pPr>
        <w:jc w:val="both"/>
      </w:pPr>
      <w:r w:rsidRPr="007B45EC">
        <w:t xml:space="preserve"> </w:t>
      </w:r>
      <w:r w:rsidRPr="007B45EC">
        <w:tab/>
      </w:r>
      <w:r w:rsidRPr="007B45EC">
        <w:tab/>
      </w:r>
      <w:r w:rsidR="009E0EA9" w:rsidRPr="007B45EC">
        <w:tab/>
      </w:r>
      <w:r w:rsidR="009E0EA9" w:rsidRPr="007B45EC">
        <w:tab/>
      </w:r>
      <w:r w:rsidR="009E0EA9" w:rsidRPr="007B45EC">
        <w:tab/>
      </w:r>
      <w:r w:rsidR="009E0EA9" w:rsidRPr="007B45EC">
        <w:tab/>
      </w:r>
      <w:r w:rsidR="009E0EA9" w:rsidRPr="007B45EC">
        <w:tab/>
      </w:r>
      <w:r w:rsidR="009E0EA9" w:rsidRPr="007B45EC">
        <w:tab/>
      </w:r>
      <w:r w:rsidR="009E0EA9" w:rsidRPr="007B45EC">
        <w:tab/>
      </w:r>
      <w:r w:rsidR="009E0EA9" w:rsidRPr="007B45EC">
        <w:tab/>
        <w:t>PREDSJEDNIK</w:t>
      </w:r>
    </w:p>
    <w:p w14:paraId="6EF4C109" w14:textId="77777777" w:rsidR="009E0EA9" w:rsidRPr="007B45EC" w:rsidRDefault="009E0EA9" w:rsidP="00A83FF3">
      <w:pPr>
        <w:jc w:val="both"/>
      </w:pPr>
    </w:p>
    <w:p w14:paraId="3E9E6C5B" w14:textId="77777777" w:rsidR="009E0EA9" w:rsidRPr="007B45EC" w:rsidRDefault="009E0EA9" w:rsidP="00A83FF3">
      <w:pPr>
        <w:jc w:val="both"/>
      </w:pPr>
    </w:p>
    <w:p w14:paraId="5EAFC316" w14:textId="0C8A423C" w:rsidR="009E0EA9" w:rsidRPr="007B45EC" w:rsidRDefault="00023245" w:rsidP="00A83FF3">
      <w:pPr>
        <w:jc w:val="both"/>
      </w:pPr>
      <w:r w:rsidRPr="007B45EC">
        <w:tab/>
      </w:r>
      <w:r w:rsidRPr="007B45EC">
        <w:tab/>
      </w:r>
      <w:r w:rsidR="009E0EA9" w:rsidRPr="007B45EC">
        <w:tab/>
      </w:r>
      <w:r w:rsidR="009E0EA9" w:rsidRPr="007B45EC">
        <w:tab/>
      </w:r>
      <w:r w:rsidR="009E0EA9" w:rsidRPr="007B45EC">
        <w:tab/>
      </w:r>
      <w:r w:rsidR="009E0EA9" w:rsidRPr="007B45EC">
        <w:tab/>
      </w:r>
      <w:r w:rsidR="009E0EA9" w:rsidRPr="007B45EC">
        <w:tab/>
      </w:r>
      <w:r w:rsidR="009E0EA9" w:rsidRPr="007B45EC">
        <w:tab/>
      </w:r>
      <w:r w:rsidR="009E0EA9" w:rsidRPr="007B45EC">
        <w:tab/>
      </w:r>
      <w:r w:rsidR="00442B05">
        <w:t xml:space="preserve">     </w:t>
      </w:r>
      <w:r w:rsidR="002F7B10" w:rsidRPr="007B45EC">
        <w:t xml:space="preserve">mr. </w:t>
      </w:r>
      <w:proofErr w:type="spellStart"/>
      <w:r w:rsidR="002F7B10" w:rsidRPr="007B45EC">
        <w:t>sc</w:t>
      </w:r>
      <w:proofErr w:type="spellEnd"/>
      <w:r w:rsidR="002F7B10" w:rsidRPr="007B45EC">
        <w:t xml:space="preserve">. </w:t>
      </w:r>
      <w:r w:rsidRPr="007B45EC">
        <w:t>Andrej Plenković</w:t>
      </w:r>
    </w:p>
    <w:p w14:paraId="0DDF263B" w14:textId="58D2B4B6" w:rsidR="00020AF9" w:rsidRDefault="00020AF9" w:rsidP="003A4652"/>
    <w:p w14:paraId="6BBB0BB6" w14:textId="1D06184E" w:rsidR="00A31751" w:rsidRPr="007B45EC" w:rsidRDefault="008F7010" w:rsidP="00A83FF3">
      <w:pPr>
        <w:jc w:val="center"/>
      </w:pPr>
      <w:r w:rsidRPr="007B45EC">
        <w:t>O</w:t>
      </w:r>
      <w:r w:rsidR="00265E8E" w:rsidRPr="007B45EC">
        <w:t xml:space="preserve"> b r a z l o ž e n j e</w:t>
      </w:r>
      <w:r w:rsidR="001117C2" w:rsidRPr="007B45EC">
        <w:t xml:space="preserve"> </w:t>
      </w:r>
    </w:p>
    <w:p w14:paraId="01BD2FD2" w14:textId="77777777" w:rsidR="001117C2" w:rsidRPr="007B45EC" w:rsidRDefault="001117C2" w:rsidP="00A83FF3">
      <w:pPr>
        <w:jc w:val="center"/>
      </w:pPr>
    </w:p>
    <w:p w14:paraId="32367EEB" w14:textId="0ED366E8" w:rsidR="00272E20" w:rsidRPr="007B45EC" w:rsidRDefault="00E979B8" w:rsidP="00A83FF3">
      <w:pPr>
        <w:ind w:firstLine="709"/>
        <w:jc w:val="both"/>
      </w:pPr>
      <w:bookmarkStart w:id="2" w:name="_Hlk92701211"/>
      <w:r w:rsidRPr="007B45EC">
        <w:t>Dana 4. siječnja 2021. Vlada Republike Hrvatske donijela je Odluku (KLASA: 022-03/21-04/02; URBROJ: 50301-29/09-21-1) o proglašenju katastrofe na području pogođenom potresom</w:t>
      </w:r>
      <w:r w:rsidR="006E7240" w:rsidRPr="007B45EC">
        <w:t>,</w:t>
      </w:r>
      <w:r w:rsidRPr="007B45EC">
        <w:t xml:space="preserve">  kojom je proglašena katastrofa uzrokovana potresom za područje Sisačko-moslavačke, Zagrebačke i Karlovačke županije.</w:t>
      </w:r>
    </w:p>
    <w:p w14:paraId="20E9C0C3" w14:textId="5DBE699B" w:rsidR="00E979B8" w:rsidRPr="007B45EC" w:rsidRDefault="00E979B8" w:rsidP="00A83FF3">
      <w:pPr>
        <w:ind w:firstLine="709"/>
        <w:jc w:val="both"/>
      </w:pPr>
      <w:r w:rsidRPr="007B45EC">
        <w:t xml:space="preserve">Vlada Republike Hrvatske Zaključkom (KLASA: 022-03/21-07/14; URBROJ: 50301-05/16-21-2) od 14. siječnja 2021., zadužila je Fond </w:t>
      </w:r>
      <w:r w:rsidR="00E700E9">
        <w:t xml:space="preserve">za zaštitu okoliša i energetsku učinkovitost (u daljnjem tekstu: Fond) </w:t>
      </w:r>
      <w:r w:rsidRPr="007B45EC">
        <w:t>da radi provedbe mjera gospodarenja otpadom nakon potresa na području Sisačko-moslavačke županije (u daljnjem tekstu: SMŽ) osigura sredstva pomoći procijenjene vrijednosti u iznosu do 50.000.000,00 kn, te s komunalnim društvima koja imaju sjedište i obavljaju djelatnost na potresom pogođenom području SMŽ, a koji su pretrpjeli znatne materijalne štete kao posljedice potresa, te posjeduju važeću dozvolu za gospodarenje otpadom, sklopi odgovarajuće ugovore kojima će urediti međusobna prava i obveze i ugovoriti financiranje opravdanih troškova navedenih mjera u 100%-om iznosu.</w:t>
      </w:r>
      <w:r w:rsidR="006E7240" w:rsidRPr="007B45EC">
        <w:t xml:space="preserve"> Navedenim Zaključkom određeno je da će nadzor nad provedbom mjera gospodarenja otpadom na području SMŽ provodi</w:t>
      </w:r>
      <w:r w:rsidR="006A3157">
        <w:t>ti</w:t>
      </w:r>
      <w:r w:rsidR="006E7240" w:rsidRPr="007B45EC">
        <w:t xml:space="preserve"> Ministarstvo gospodarstva i održivog razvoja i Državni inspektorat Republike Hrvatske.</w:t>
      </w:r>
    </w:p>
    <w:p w14:paraId="4294ADD0" w14:textId="5ECD029D" w:rsidR="00E979B8" w:rsidRPr="007B45EC" w:rsidRDefault="00E979B8" w:rsidP="00A83FF3">
      <w:pPr>
        <w:ind w:firstLine="709"/>
        <w:jc w:val="both"/>
      </w:pPr>
      <w:r w:rsidRPr="007B45EC">
        <w:t xml:space="preserve">Sukladno </w:t>
      </w:r>
      <w:bookmarkStart w:id="3" w:name="_Hlk88827055"/>
      <w:r w:rsidRPr="007B45EC">
        <w:t xml:space="preserve">Zaključku Vlade Republike Hrvatske </w:t>
      </w:r>
      <w:bookmarkEnd w:id="3"/>
      <w:r w:rsidR="00E93B21">
        <w:t xml:space="preserve">od 14. siječnja 2021. </w:t>
      </w:r>
      <w:r w:rsidRPr="007B45EC">
        <w:t xml:space="preserve">ministar gospodarstva i održivog razvoja donio je </w:t>
      </w:r>
      <w:r w:rsidRPr="007B45EC">
        <w:rPr>
          <w:i/>
          <w:iCs/>
        </w:rPr>
        <w:t>Plan provedbe mjera gospodarenja otpadom nakon potresa na području Sisačko-moslavačke županije</w:t>
      </w:r>
      <w:r w:rsidRPr="007B45EC">
        <w:t xml:space="preserve"> od 15. siječnja 2021. i 10. ožujka 2021. Dopunu Plana.</w:t>
      </w:r>
    </w:p>
    <w:p w14:paraId="4A9D415F" w14:textId="0C4B65A8" w:rsidR="00E979B8" w:rsidRPr="007B45EC" w:rsidRDefault="00FA0F29" w:rsidP="00A83FF3">
      <w:pPr>
        <w:ind w:right="-2" w:firstLine="708"/>
        <w:jc w:val="both"/>
      </w:pPr>
      <w:r w:rsidRPr="007B45EC">
        <w:t xml:space="preserve">Temeljem </w:t>
      </w:r>
      <w:r w:rsidR="00E616DA">
        <w:t>Zaključka Vlade Republike Hrvatske</w:t>
      </w:r>
      <w:r w:rsidRPr="007B45EC">
        <w:t>,</w:t>
      </w:r>
      <w:r w:rsidR="00E979B8" w:rsidRPr="007B45EC">
        <w:t xml:space="preserve"> </w:t>
      </w:r>
      <w:r w:rsidR="00E616DA">
        <w:t xml:space="preserve">Fond je dana 18. siječnja 2021. </w:t>
      </w:r>
      <w:r w:rsidR="00E979B8" w:rsidRPr="007B45EC">
        <w:t xml:space="preserve">sa trgovačkim društvom Gospodarenje otpadom Sisak d.o.o. sklopio </w:t>
      </w:r>
      <w:bookmarkStart w:id="4" w:name="_Hlk88835935"/>
      <w:r w:rsidR="00E979B8" w:rsidRPr="007B45EC">
        <w:t xml:space="preserve">Ugovor br. 2021/000263 (KLASA: 351-01/21-01/5; URBROJ: 563-2-2/236-21-2) </w:t>
      </w:r>
      <w:bookmarkEnd w:id="4"/>
      <w:r w:rsidR="00E979B8" w:rsidRPr="007B45EC">
        <w:t xml:space="preserve">o neposrednom sudjelovanju Fonda u </w:t>
      </w:r>
      <w:bookmarkStart w:id="5" w:name="_Hlk88747258"/>
      <w:r w:rsidR="00E979B8" w:rsidRPr="007B45EC">
        <w:t xml:space="preserve">financiranju </w:t>
      </w:r>
      <w:bookmarkStart w:id="6" w:name="_Hlk88747535"/>
      <w:r w:rsidR="00E979B8" w:rsidRPr="007B45EC">
        <w:t>provedbe mjera gospodarenja otpadom nakon potresa na području Sisačko-moslavačke županije</w:t>
      </w:r>
      <w:bookmarkEnd w:id="6"/>
      <w:r w:rsidR="00E979B8" w:rsidRPr="007B45EC">
        <w:t>, davanjem sredstava pomoći u procijenjenom iznosu do</w:t>
      </w:r>
      <w:bookmarkEnd w:id="5"/>
      <w:r w:rsidR="00E979B8" w:rsidRPr="007B45EC">
        <w:t xml:space="preserve"> 8.000.000,00 kn</w:t>
      </w:r>
      <w:r w:rsidR="00353586" w:rsidRPr="007B45EC">
        <w:t xml:space="preserve">. </w:t>
      </w:r>
    </w:p>
    <w:p w14:paraId="5C96E66C" w14:textId="3AD980A9" w:rsidR="00CB7ABD" w:rsidRPr="007B45EC" w:rsidRDefault="006B7D65" w:rsidP="00A83FF3">
      <w:pPr>
        <w:ind w:right="139"/>
        <w:jc w:val="both"/>
        <w:rPr>
          <w:bCs/>
        </w:rPr>
      </w:pPr>
      <w:r w:rsidRPr="007B45EC">
        <w:t xml:space="preserve">      </w:t>
      </w:r>
      <w:r w:rsidR="000D2068" w:rsidRPr="007B45EC">
        <w:t xml:space="preserve"> </w:t>
      </w:r>
      <w:r w:rsidR="00D752AD" w:rsidRPr="007B45EC">
        <w:t xml:space="preserve">Na temelju zahtjeva </w:t>
      </w:r>
      <w:r w:rsidR="003B6334" w:rsidRPr="007B45EC">
        <w:t>Korisnika</w:t>
      </w:r>
      <w:r w:rsidR="00D752AD" w:rsidRPr="007B45EC">
        <w:t xml:space="preserve">, </w:t>
      </w:r>
      <w:r w:rsidR="001117C2" w:rsidRPr="007B45EC">
        <w:t xml:space="preserve">Upravni odbor Fonda </w:t>
      </w:r>
      <w:r w:rsidR="00915A01" w:rsidRPr="007B45EC">
        <w:t xml:space="preserve">je </w:t>
      </w:r>
      <w:r w:rsidR="001117C2" w:rsidRPr="007B45EC">
        <w:t xml:space="preserve">na sjednici održanoj dana </w:t>
      </w:r>
      <w:r w:rsidR="00F47B64" w:rsidRPr="007B45EC">
        <w:t>23. prosinca</w:t>
      </w:r>
      <w:r w:rsidR="00DC2195" w:rsidRPr="007B45EC">
        <w:t xml:space="preserve"> 2021</w:t>
      </w:r>
      <w:r w:rsidR="00E616DA">
        <w:t>.</w:t>
      </w:r>
      <w:r w:rsidR="000D2068" w:rsidRPr="007B45EC">
        <w:t xml:space="preserve">, </w:t>
      </w:r>
      <w:r w:rsidR="00DC2195" w:rsidRPr="007B45EC">
        <w:t xml:space="preserve">donio Odluku </w:t>
      </w:r>
      <w:r w:rsidRPr="007B45EC">
        <w:t xml:space="preserve">(KLASA: </w:t>
      </w:r>
      <w:r w:rsidR="00F47B64" w:rsidRPr="007B45EC">
        <w:t>024-04/21-03/9</w:t>
      </w:r>
      <w:r w:rsidRPr="007B45EC">
        <w:t>, URBROJ:</w:t>
      </w:r>
      <w:r w:rsidR="00F47B64" w:rsidRPr="007B45EC">
        <w:t xml:space="preserve"> 563-01/69-21-4</w:t>
      </w:r>
      <w:r w:rsidR="0010019C" w:rsidRPr="0010019C">
        <w:t xml:space="preserve"> </w:t>
      </w:r>
      <w:r w:rsidR="0010019C">
        <w:t xml:space="preserve">te  </w:t>
      </w:r>
      <w:r w:rsidR="00D6087D">
        <w:t xml:space="preserve"> </w:t>
      </w:r>
      <w:r w:rsidR="0010019C" w:rsidRPr="001330CE">
        <w:t>KLASA:</w:t>
      </w:r>
      <w:r w:rsidR="0010019C">
        <w:t xml:space="preserve"> 024-04/22-03/2</w:t>
      </w:r>
      <w:r w:rsidR="0010019C" w:rsidRPr="001330CE">
        <w:t xml:space="preserve">, URBROJ: </w:t>
      </w:r>
      <w:r w:rsidR="0010019C">
        <w:t>563-01/69-22-2</w:t>
      </w:r>
      <w:r w:rsidR="0010019C" w:rsidRPr="001330CE">
        <w:t xml:space="preserve"> </w:t>
      </w:r>
      <w:r w:rsidR="0010019C">
        <w:t>od 21. veljače 2022.</w:t>
      </w:r>
      <w:r w:rsidR="00D6087D">
        <w:t>)</w:t>
      </w:r>
      <w:r w:rsidR="0010019C">
        <w:t xml:space="preserve"> </w:t>
      </w:r>
      <w:r w:rsidRPr="007B45EC">
        <w:t>kojom se trgovačkom društvu Gospodarenje otpadom Sisak d.o.o. odobravaju dodatna sredstva pomoći Fonda za neposredno sudjelovanje Fonda u financiranju provedbe mjera gospodarenja otpadom nakon potresa na području Sisačko-moslavačke županije, najviše u iznosu do 12.276.295,82 kuna, što čini 100% procijenjenih i opravdanih dodatnih troškova investicije, slijedom čega će Fond u financiranju provedbe navedenih mjera sudjelovati sa sredstvima pomoći najviše u iznosu do 20.276.295,82 kuna</w:t>
      </w:r>
      <w:r w:rsidR="001857DA" w:rsidRPr="007B45EC">
        <w:t>,</w:t>
      </w:r>
      <w:r w:rsidR="0008403C" w:rsidRPr="007B45EC">
        <w:t xml:space="preserve"> </w:t>
      </w:r>
      <w:r w:rsidR="00353586" w:rsidRPr="007B45EC">
        <w:t xml:space="preserve">koja sredstva je Fond osigurao </w:t>
      </w:r>
      <w:r w:rsidR="00CB7ABD" w:rsidRPr="007B45EC">
        <w:rPr>
          <w:bCs/>
        </w:rPr>
        <w:t>Odlukom o raspodijeli rezultata i načinu korištenja viška prihoda u 2021. godini od 14. travnja 2021. (KLASA: 024-04/21-03/2; URBROJ: 563-01/69-21-3), 2001 – programi i projekti zaštite okoliša, aktivnost K200019 – poticanje odvojenog prikupljanja otpada i recikliranje (020303 – sanacij</w:t>
      </w:r>
      <w:r w:rsidR="0010019C">
        <w:rPr>
          <w:bCs/>
        </w:rPr>
        <w:t xml:space="preserve">a posljedica potresa), izvor 34 i Financijskim planom Fonda </w:t>
      </w:r>
      <w:r w:rsidR="00CB7ABD" w:rsidRPr="007B45EC">
        <w:rPr>
          <w:bCs/>
        </w:rPr>
        <w:t xml:space="preserve"> </w:t>
      </w:r>
      <w:r w:rsidR="0010019C">
        <w:rPr>
          <w:bCs/>
        </w:rPr>
        <w:t xml:space="preserve">za 2022.s projekcijama za 2023. i 2024.godinu, na aktivnosti K200019-poticanje odvojenog prikupljanja otpada i recikliranje </w:t>
      </w:r>
      <w:r w:rsidR="0098412B">
        <w:rPr>
          <w:bCs/>
        </w:rPr>
        <w:t>(020303 - sanacija posljedica potresa, izvor 34).</w:t>
      </w:r>
    </w:p>
    <w:bookmarkEnd w:id="2"/>
    <w:p w14:paraId="165D64BF" w14:textId="3BEA9718" w:rsidR="00272E20" w:rsidRPr="007B45EC" w:rsidRDefault="007F37DD" w:rsidP="00A83FF3">
      <w:pPr>
        <w:ind w:firstLine="708"/>
        <w:jc w:val="both"/>
      </w:pPr>
      <w:r w:rsidRPr="007B45EC">
        <w:t>Odredbom članka 22. stavk</w:t>
      </w:r>
      <w:r w:rsidR="00FA0F29" w:rsidRPr="007B45EC">
        <w:t>a</w:t>
      </w:r>
      <w:r w:rsidRPr="007B45EC">
        <w:t xml:space="preserve"> 2. Zakona o Fondu za zaštitu okoliša i energetsku učinkovitost, propisano je da Fond ne može bez suglasnosti Vlade Republike Hrvatske, odnosno tijela koje ono odredi, ugovoriti poslove čija vrijednost prelazi iznos utvrđen Statutom Fonda, dok je odredbom iz članka 15.a stavk</w:t>
      </w:r>
      <w:r w:rsidR="00353586" w:rsidRPr="007B45EC">
        <w:t>a</w:t>
      </w:r>
      <w:r w:rsidRPr="007B45EC">
        <w:t xml:space="preserve"> 1. podstavk</w:t>
      </w:r>
      <w:r w:rsidR="00353586" w:rsidRPr="007B45EC">
        <w:t>a</w:t>
      </w:r>
      <w:r w:rsidRPr="007B45EC">
        <w:t xml:space="preserve"> 2. Statuta Fonda za zaštitu okoliša i energetsku učinkovitost propisano da Upravni odbor odlučuje uz suglasnost Vlade Republike Hrvatske o sklapanju pravnih poslova čija pojedinačna vrijednost prelazi sveukupan iznos od 10.000.000,00 kuna.</w:t>
      </w:r>
    </w:p>
    <w:p w14:paraId="5D410CA0" w14:textId="452996E8" w:rsidR="007B6E7F" w:rsidRPr="007B45EC" w:rsidRDefault="007F37DD" w:rsidP="00A83FF3">
      <w:pPr>
        <w:ind w:firstLine="708"/>
        <w:jc w:val="both"/>
      </w:pPr>
      <w:r w:rsidRPr="007B45EC">
        <w:lastRenderedPageBreak/>
        <w:t>Slijedom navedenog, temeljem članka 31. stavka 2. Zakona o Vladi Republike Hrvatske („Narodne novine“ broj 150/11, 119/14</w:t>
      </w:r>
      <w:r w:rsidR="00445487" w:rsidRPr="007B45EC">
        <w:t>,</w:t>
      </w:r>
      <w:r w:rsidRPr="007B45EC">
        <w:t xml:space="preserve"> 93/16</w:t>
      </w:r>
      <w:r w:rsidR="00445487" w:rsidRPr="007B45EC">
        <w:t xml:space="preserve"> i 116/18</w:t>
      </w:r>
      <w:r w:rsidRPr="007B45EC">
        <w:t xml:space="preserve">), </w:t>
      </w:r>
      <w:r w:rsidR="00103A07">
        <w:t>Vlada ovom Odlukom daje suglasnost na Odluku Upravnog odbora Fonda od 23. prosinca 2021.</w:t>
      </w:r>
      <w:r w:rsidR="0010019C" w:rsidRPr="0010019C">
        <w:t xml:space="preserve"> </w:t>
      </w:r>
    </w:p>
    <w:sectPr w:rsidR="007B6E7F" w:rsidRPr="007B45EC" w:rsidSect="00A45775">
      <w:footerReference w:type="even" r:id="rId10"/>
      <w:footerReference w:type="defaul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09B3E" w14:textId="77777777" w:rsidR="00531043" w:rsidRDefault="00531043" w:rsidP="00247102">
      <w:r>
        <w:separator/>
      </w:r>
    </w:p>
  </w:endnote>
  <w:endnote w:type="continuationSeparator" w:id="0">
    <w:p w14:paraId="156F2C53" w14:textId="77777777" w:rsidR="00531043" w:rsidRDefault="00531043" w:rsidP="0024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615D5" w14:textId="0F1DCAEA" w:rsidR="00247102" w:rsidRPr="005D2401" w:rsidRDefault="005D2401" w:rsidP="005D2401">
    <w:pPr>
      <w:pStyle w:val="Footer"/>
      <w:jc w:val="right"/>
    </w:pPr>
    <w:r>
      <w:rPr>
        <w:rFonts w:ascii="Arial" w:eastAsia="Calibri" w:hAnsi="Arial" w:cs="Arial"/>
        <w:b/>
        <w:szCs w:val="20"/>
      </w:rPr>
      <w:fldChar w:fldCharType="begin" w:fldLock="1"/>
    </w:r>
    <w:r>
      <w:rPr>
        <w:rFonts w:ascii="Arial" w:eastAsia="Calibri" w:hAnsi="Arial" w:cs="Arial"/>
        <w:b/>
        <w:szCs w:val="20"/>
      </w:rPr>
      <w:instrText xml:space="preserve"> DOCPROPERTY bjFooterEvenPageDocProperty \* MERGEFORMAT </w:instrText>
    </w:r>
    <w:r>
      <w:rPr>
        <w:rFonts w:ascii="Arial" w:eastAsia="Calibri" w:hAnsi="Arial" w:cs="Arial"/>
        <w:b/>
        <w:szCs w:val="20"/>
      </w:rPr>
      <w:fldChar w:fldCharType="separate"/>
    </w:r>
    <w:r w:rsidRPr="008021B2">
      <w:rPr>
        <w:rFonts w:eastAsia="Calibri"/>
        <w:i/>
        <w:color w:val="000000"/>
        <w:sz w:val="20"/>
        <w:szCs w:val="20"/>
      </w:rPr>
      <w:t>Stupanj klasifikacije:</w:t>
    </w:r>
    <w:r w:rsidRPr="008021B2">
      <w:rPr>
        <w:rFonts w:eastAsia="Calibri"/>
        <w:color w:val="000000"/>
        <w:sz w:val="20"/>
        <w:szCs w:val="20"/>
      </w:rPr>
      <w:t xml:space="preserve"> </w:t>
    </w:r>
    <w:r w:rsidRPr="008021B2">
      <w:rPr>
        <w:rFonts w:ascii="Tahoma" w:eastAsia="Calibri" w:hAnsi="Tahoma" w:cs="Tahoma"/>
        <w:b/>
        <w:color w:val="0000C0"/>
        <w:sz w:val="20"/>
        <w:szCs w:val="20"/>
      </w:rPr>
      <w:t>SLUŽBENO</w:t>
    </w:r>
    <w:r>
      <w:rPr>
        <w:rFonts w:ascii="Arial" w:eastAsia="Calibri" w:hAnsi="Arial" w:cs="Arial"/>
        <w:b/>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6629" w14:textId="03A6CCF4" w:rsidR="00247102" w:rsidRPr="005D2401" w:rsidRDefault="00247102" w:rsidP="007B45E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6B78C" w14:textId="2F0D8189" w:rsidR="00247102" w:rsidRPr="005D2401" w:rsidRDefault="005D2401" w:rsidP="005D2401">
    <w:pPr>
      <w:pStyle w:val="Footer"/>
      <w:jc w:val="right"/>
    </w:pPr>
    <w:r>
      <w:rPr>
        <w:rFonts w:ascii="Arial" w:eastAsia="Calibri" w:hAnsi="Arial" w:cs="Arial"/>
        <w:b/>
        <w:szCs w:val="20"/>
      </w:rPr>
      <w:fldChar w:fldCharType="begin" w:fldLock="1"/>
    </w:r>
    <w:r>
      <w:rPr>
        <w:rFonts w:ascii="Arial" w:eastAsia="Calibri" w:hAnsi="Arial" w:cs="Arial"/>
        <w:b/>
        <w:szCs w:val="20"/>
      </w:rPr>
      <w:instrText xml:space="preserve"> DOCPROPERTY bjFooterFirstPageDocProperty \* MERGEFORMAT </w:instrText>
    </w:r>
    <w:r>
      <w:rPr>
        <w:rFonts w:ascii="Arial" w:eastAsia="Calibri" w:hAnsi="Arial" w:cs="Arial"/>
        <w:b/>
        <w:szCs w:val="20"/>
      </w:rPr>
      <w:fldChar w:fldCharType="separate"/>
    </w:r>
    <w:r w:rsidRPr="008021B2">
      <w:rPr>
        <w:rFonts w:eastAsia="Calibri"/>
        <w:i/>
        <w:color w:val="000000"/>
        <w:sz w:val="20"/>
        <w:szCs w:val="20"/>
      </w:rPr>
      <w:t>Stupanj klasifikacije:</w:t>
    </w:r>
    <w:r w:rsidRPr="008021B2">
      <w:rPr>
        <w:rFonts w:eastAsia="Calibri"/>
        <w:color w:val="000000"/>
        <w:sz w:val="20"/>
        <w:szCs w:val="20"/>
      </w:rPr>
      <w:t xml:space="preserve"> </w:t>
    </w:r>
    <w:r w:rsidRPr="008021B2">
      <w:rPr>
        <w:rFonts w:ascii="Tahoma" w:eastAsia="Calibri" w:hAnsi="Tahoma" w:cs="Tahoma"/>
        <w:b/>
        <w:color w:val="0000C0"/>
        <w:sz w:val="20"/>
        <w:szCs w:val="20"/>
      </w:rPr>
      <w:t>SLUŽBENO</w:t>
    </w:r>
    <w:r>
      <w:rPr>
        <w:rFonts w:ascii="Arial" w:eastAsia="Calibri" w:hAnsi="Arial" w:cs="Arial"/>
        <w:b/>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C1202" w14:textId="77777777" w:rsidR="00531043" w:rsidRDefault="00531043" w:rsidP="00247102">
      <w:r>
        <w:separator/>
      </w:r>
    </w:p>
  </w:footnote>
  <w:footnote w:type="continuationSeparator" w:id="0">
    <w:p w14:paraId="755E1BD9" w14:textId="77777777" w:rsidR="00531043" w:rsidRDefault="00531043" w:rsidP="00247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C3F"/>
    <w:multiLevelType w:val="hybridMultilevel"/>
    <w:tmpl w:val="41D013F8"/>
    <w:lvl w:ilvl="0" w:tplc="041A000F">
      <w:start w:val="3"/>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1D0F6EE1"/>
    <w:multiLevelType w:val="hybridMultilevel"/>
    <w:tmpl w:val="8BA6DD32"/>
    <w:lvl w:ilvl="0" w:tplc="041A000F">
      <w:start w:val="1"/>
      <w:numFmt w:val="decimal"/>
      <w:lvlText w:val="%1."/>
      <w:lvlJc w:val="left"/>
      <w:pPr>
        <w:tabs>
          <w:tab w:val="num" w:pos="720"/>
        </w:tabs>
        <w:ind w:left="720" w:hanging="360"/>
      </w:pPr>
      <w:rPr>
        <w:rFonts w:hint="default"/>
      </w:rPr>
    </w:lvl>
    <w:lvl w:ilvl="1" w:tplc="5F32798A">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DEA2146"/>
    <w:multiLevelType w:val="hybridMultilevel"/>
    <w:tmpl w:val="8486891E"/>
    <w:lvl w:ilvl="0" w:tplc="5CBACF5E">
      <w:start w:val="1"/>
      <w:numFmt w:val="upperRoman"/>
      <w:lvlText w:val="%1."/>
      <w:lvlJc w:val="left"/>
      <w:pPr>
        <w:ind w:left="1004" w:hanging="72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3" w15:restartNumberingAfterBreak="0">
    <w:nsid w:val="36227816"/>
    <w:multiLevelType w:val="hybridMultilevel"/>
    <w:tmpl w:val="F3B8614A"/>
    <w:lvl w:ilvl="0" w:tplc="4A9A8350">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51503555"/>
    <w:multiLevelType w:val="hybridMultilevel"/>
    <w:tmpl w:val="E89079F2"/>
    <w:lvl w:ilvl="0" w:tplc="980CB12A">
      <w:start w:val="252"/>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618E5F73"/>
    <w:multiLevelType w:val="hybridMultilevel"/>
    <w:tmpl w:val="79425180"/>
    <w:lvl w:ilvl="0" w:tplc="41AE06A0">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6FAD05A1"/>
    <w:multiLevelType w:val="hybridMultilevel"/>
    <w:tmpl w:val="B1B6421C"/>
    <w:lvl w:ilvl="0" w:tplc="BFC0BB8E">
      <w:start w:val="1"/>
      <w:numFmt w:val="decimal"/>
      <w:lvlText w:val="%1."/>
      <w:lvlJc w:val="left"/>
      <w:pPr>
        <w:tabs>
          <w:tab w:val="num" w:pos="360"/>
        </w:tabs>
        <w:ind w:left="360" w:hanging="360"/>
      </w:pPr>
      <w:rPr>
        <w:rFonts w:ascii="Times New Roman" w:eastAsia="Times New Roman" w:hAnsi="Times New Roman"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713A2060"/>
    <w:multiLevelType w:val="hybridMultilevel"/>
    <w:tmpl w:val="F3B8614A"/>
    <w:lvl w:ilvl="0" w:tplc="4A9A8350">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DD"/>
    <w:rsid w:val="00000442"/>
    <w:rsid w:val="000028B6"/>
    <w:rsid w:val="00020AF9"/>
    <w:rsid w:val="00023245"/>
    <w:rsid w:val="00024F9A"/>
    <w:rsid w:val="00026B57"/>
    <w:rsid w:val="00031660"/>
    <w:rsid w:val="00035E67"/>
    <w:rsid w:val="00044748"/>
    <w:rsid w:val="000462BB"/>
    <w:rsid w:val="000510B9"/>
    <w:rsid w:val="00054418"/>
    <w:rsid w:val="00055545"/>
    <w:rsid w:val="0005587A"/>
    <w:rsid w:val="00060994"/>
    <w:rsid w:val="0007310C"/>
    <w:rsid w:val="0008403C"/>
    <w:rsid w:val="00095BB7"/>
    <w:rsid w:val="000A1D80"/>
    <w:rsid w:val="000B15DF"/>
    <w:rsid w:val="000B7A96"/>
    <w:rsid w:val="000C6407"/>
    <w:rsid w:val="000D2068"/>
    <w:rsid w:val="000F31B8"/>
    <w:rsid w:val="0010019C"/>
    <w:rsid w:val="00103A07"/>
    <w:rsid w:val="0010513B"/>
    <w:rsid w:val="00106325"/>
    <w:rsid w:val="001117C2"/>
    <w:rsid w:val="00117499"/>
    <w:rsid w:val="0012150C"/>
    <w:rsid w:val="00122B8A"/>
    <w:rsid w:val="0012404D"/>
    <w:rsid w:val="00125C5D"/>
    <w:rsid w:val="0012621D"/>
    <w:rsid w:val="00134AFC"/>
    <w:rsid w:val="00140B0E"/>
    <w:rsid w:val="00150420"/>
    <w:rsid w:val="001514FD"/>
    <w:rsid w:val="001541AB"/>
    <w:rsid w:val="00155CA7"/>
    <w:rsid w:val="001561C9"/>
    <w:rsid w:val="00165199"/>
    <w:rsid w:val="00173961"/>
    <w:rsid w:val="001769AB"/>
    <w:rsid w:val="001857DA"/>
    <w:rsid w:val="001A14AA"/>
    <w:rsid w:val="001A5014"/>
    <w:rsid w:val="001B5CCE"/>
    <w:rsid w:val="001B5D99"/>
    <w:rsid w:val="001B67A1"/>
    <w:rsid w:val="001C3696"/>
    <w:rsid w:val="001C62AE"/>
    <w:rsid w:val="001F2573"/>
    <w:rsid w:val="00200806"/>
    <w:rsid w:val="00201E4D"/>
    <w:rsid w:val="00205E89"/>
    <w:rsid w:val="002112EF"/>
    <w:rsid w:val="002155E3"/>
    <w:rsid w:val="00221ECF"/>
    <w:rsid w:val="00223551"/>
    <w:rsid w:val="002412E8"/>
    <w:rsid w:val="00244718"/>
    <w:rsid w:val="00247102"/>
    <w:rsid w:val="002612E3"/>
    <w:rsid w:val="00265E8E"/>
    <w:rsid w:val="00266920"/>
    <w:rsid w:val="00272E20"/>
    <w:rsid w:val="002774D6"/>
    <w:rsid w:val="0028177C"/>
    <w:rsid w:val="00282246"/>
    <w:rsid w:val="002A14DD"/>
    <w:rsid w:val="002A4C2C"/>
    <w:rsid w:val="002B7255"/>
    <w:rsid w:val="002C02F2"/>
    <w:rsid w:val="002C274E"/>
    <w:rsid w:val="002C547E"/>
    <w:rsid w:val="002D1F32"/>
    <w:rsid w:val="002D37B3"/>
    <w:rsid w:val="002D4242"/>
    <w:rsid w:val="002F7B10"/>
    <w:rsid w:val="00302DF9"/>
    <w:rsid w:val="003221B8"/>
    <w:rsid w:val="00353586"/>
    <w:rsid w:val="00361794"/>
    <w:rsid w:val="003771FB"/>
    <w:rsid w:val="0039204B"/>
    <w:rsid w:val="00395847"/>
    <w:rsid w:val="003A0DF5"/>
    <w:rsid w:val="003A4652"/>
    <w:rsid w:val="003A5455"/>
    <w:rsid w:val="003A6D90"/>
    <w:rsid w:val="003B5489"/>
    <w:rsid w:val="003B6334"/>
    <w:rsid w:val="003B666C"/>
    <w:rsid w:val="003B7281"/>
    <w:rsid w:val="003C3685"/>
    <w:rsid w:val="003D37A3"/>
    <w:rsid w:val="004047CE"/>
    <w:rsid w:val="00424490"/>
    <w:rsid w:val="00427F69"/>
    <w:rsid w:val="00431262"/>
    <w:rsid w:val="00433B75"/>
    <w:rsid w:val="00442B05"/>
    <w:rsid w:val="0044511E"/>
    <w:rsid w:val="00445487"/>
    <w:rsid w:val="00452691"/>
    <w:rsid w:val="00460DD4"/>
    <w:rsid w:val="00477B5C"/>
    <w:rsid w:val="00481C4C"/>
    <w:rsid w:val="004977EA"/>
    <w:rsid w:val="004A78E1"/>
    <w:rsid w:val="004B58B2"/>
    <w:rsid w:val="004E648F"/>
    <w:rsid w:val="004F120A"/>
    <w:rsid w:val="00503AAF"/>
    <w:rsid w:val="00511CA7"/>
    <w:rsid w:val="00511CD9"/>
    <w:rsid w:val="00517A98"/>
    <w:rsid w:val="00524BD1"/>
    <w:rsid w:val="00531043"/>
    <w:rsid w:val="00542B59"/>
    <w:rsid w:val="00546ED4"/>
    <w:rsid w:val="00552332"/>
    <w:rsid w:val="00561787"/>
    <w:rsid w:val="00565863"/>
    <w:rsid w:val="005659B6"/>
    <w:rsid w:val="005713C7"/>
    <w:rsid w:val="00590E04"/>
    <w:rsid w:val="005918E6"/>
    <w:rsid w:val="005B0C56"/>
    <w:rsid w:val="005C66EC"/>
    <w:rsid w:val="005D2401"/>
    <w:rsid w:val="005D7186"/>
    <w:rsid w:val="005E6C1A"/>
    <w:rsid w:val="005F0338"/>
    <w:rsid w:val="005F2449"/>
    <w:rsid w:val="006048DC"/>
    <w:rsid w:val="0061105F"/>
    <w:rsid w:val="00626DB0"/>
    <w:rsid w:val="006609D6"/>
    <w:rsid w:val="00664D8F"/>
    <w:rsid w:val="00667AF9"/>
    <w:rsid w:val="00671B0E"/>
    <w:rsid w:val="006A3157"/>
    <w:rsid w:val="006B00C0"/>
    <w:rsid w:val="006B3EFC"/>
    <w:rsid w:val="006B5415"/>
    <w:rsid w:val="006B7345"/>
    <w:rsid w:val="006B7D65"/>
    <w:rsid w:val="006C0D43"/>
    <w:rsid w:val="006D408E"/>
    <w:rsid w:val="006D4BC0"/>
    <w:rsid w:val="006E2534"/>
    <w:rsid w:val="006E2A46"/>
    <w:rsid w:val="006E489A"/>
    <w:rsid w:val="006E4C4D"/>
    <w:rsid w:val="006E7240"/>
    <w:rsid w:val="006F61F4"/>
    <w:rsid w:val="007042DE"/>
    <w:rsid w:val="007176A9"/>
    <w:rsid w:val="00725BD2"/>
    <w:rsid w:val="007302F2"/>
    <w:rsid w:val="0073305B"/>
    <w:rsid w:val="00736BCD"/>
    <w:rsid w:val="00745899"/>
    <w:rsid w:val="0075569B"/>
    <w:rsid w:val="00762E48"/>
    <w:rsid w:val="00775A5F"/>
    <w:rsid w:val="00782741"/>
    <w:rsid w:val="007A4294"/>
    <w:rsid w:val="007B45EC"/>
    <w:rsid w:val="007B4997"/>
    <w:rsid w:val="007B6E7F"/>
    <w:rsid w:val="007D31C1"/>
    <w:rsid w:val="007D5D2F"/>
    <w:rsid w:val="007F222C"/>
    <w:rsid w:val="007F37DD"/>
    <w:rsid w:val="008144F8"/>
    <w:rsid w:val="008373B8"/>
    <w:rsid w:val="00850017"/>
    <w:rsid w:val="008545A1"/>
    <w:rsid w:val="00857280"/>
    <w:rsid w:val="00863660"/>
    <w:rsid w:val="00864DD5"/>
    <w:rsid w:val="0086661A"/>
    <w:rsid w:val="00890BC8"/>
    <w:rsid w:val="008A0890"/>
    <w:rsid w:val="008A4489"/>
    <w:rsid w:val="008B50A6"/>
    <w:rsid w:val="008C0052"/>
    <w:rsid w:val="008C22EF"/>
    <w:rsid w:val="008C3CE4"/>
    <w:rsid w:val="008D4B89"/>
    <w:rsid w:val="008D775A"/>
    <w:rsid w:val="008E2682"/>
    <w:rsid w:val="008E41E9"/>
    <w:rsid w:val="008E6C4F"/>
    <w:rsid w:val="008F3424"/>
    <w:rsid w:val="008F7010"/>
    <w:rsid w:val="008F7AED"/>
    <w:rsid w:val="009021A4"/>
    <w:rsid w:val="00906A7F"/>
    <w:rsid w:val="0091203C"/>
    <w:rsid w:val="00915A01"/>
    <w:rsid w:val="00920E86"/>
    <w:rsid w:val="00921925"/>
    <w:rsid w:val="009279B6"/>
    <w:rsid w:val="00935FBC"/>
    <w:rsid w:val="00940C02"/>
    <w:rsid w:val="00943BA8"/>
    <w:rsid w:val="00947535"/>
    <w:rsid w:val="0098412B"/>
    <w:rsid w:val="00985144"/>
    <w:rsid w:val="0098590A"/>
    <w:rsid w:val="0099619E"/>
    <w:rsid w:val="009A0CC4"/>
    <w:rsid w:val="009A52F0"/>
    <w:rsid w:val="009B2FB4"/>
    <w:rsid w:val="009B4A90"/>
    <w:rsid w:val="009C4EA5"/>
    <w:rsid w:val="009C68A1"/>
    <w:rsid w:val="009D511D"/>
    <w:rsid w:val="009D5138"/>
    <w:rsid w:val="009D6EAE"/>
    <w:rsid w:val="009E0EA9"/>
    <w:rsid w:val="009E4A27"/>
    <w:rsid w:val="009E6ED5"/>
    <w:rsid w:val="009F607D"/>
    <w:rsid w:val="00A04706"/>
    <w:rsid w:val="00A05344"/>
    <w:rsid w:val="00A17077"/>
    <w:rsid w:val="00A17F1D"/>
    <w:rsid w:val="00A31751"/>
    <w:rsid w:val="00A374FB"/>
    <w:rsid w:val="00A416AA"/>
    <w:rsid w:val="00A43AAD"/>
    <w:rsid w:val="00A45775"/>
    <w:rsid w:val="00A470E7"/>
    <w:rsid w:val="00A56897"/>
    <w:rsid w:val="00A74F02"/>
    <w:rsid w:val="00A83FF3"/>
    <w:rsid w:val="00A8526E"/>
    <w:rsid w:val="00A857E7"/>
    <w:rsid w:val="00A93F7E"/>
    <w:rsid w:val="00A960AB"/>
    <w:rsid w:val="00AC0124"/>
    <w:rsid w:val="00AC27F3"/>
    <w:rsid w:val="00AE0860"/>
    <w:rsid w:val="00AF286C"/>
    <w:rsid w:val="00B02C63"/>
    <w:rsid w:val="00B16EBA"/>
    <w:rsid w:val="00B41639"/>
    <w:rsid w:val="00B64415"/>
    <w:rsid w:val="00B66F36"/>
    <w:rsid w:val="00B713B1"/>
    <w:rsid w:val="00B86DB6"/>
    <w:rsid w:val="00B94404"/>
    <w:rsid w:val="00B95536"/>
    <w:rsid w:val="00BA08E0"/>
    <w:rsid w:val="00BB1831"/>
    <w:rsid w:val="00BC540C"/>
    <w:rsid w:val="00BD084D"/>
    <w:rsid w:val="00BF11AE"/>
    <w:rsid w:val="00C21B37"/>
    <w:rsid w:val="00C60CBB"/>
    <w:rsid w:val="00C61AA6"/>
    <w:rsid w:val="00C7599E"/>
    <w:rsid w:val="00C77727"/>
    <w:rsid w:val="00C975C0"/>
    <w:rsid w:val="00CB7ABD"/>
    <w:rsid w:val="00CC1558"/>
    <w:rsid w:val="00CC484D"/>
    <w:rsid w:val="00CE4069"/>
    <w:rsid w:val="00CF10D4"/>
    <w:rsid w:val="00CF2CB6"/>
    <w:rsid w:val="00CF3437"/>
    <w:rsid w:val="00CF38EB"/>
    <w:rsid w:val="00CF4BC6"/>
    <w:rsid w:val="00CF5C7F"/>
    <w:rsid w:val="00D013D0"/>
    <w:rsid w:val="00D14DB1"/>
    <w:rsid w:val="00D152E9"/>
    <w:rsid w:val="00D23F29"/>
    <w:rsid w:val="00D25A36"/>
    <w:rsid w:val="00D309ED"/>
    <w:rsid w:val="00D41F7C"/>
    <w:rsid w:val="00D6087D"/>
    <w:rsid w:val="00D67CC1"/>
    <w:rsid w:val="00D752AD"/>
    <w:rsid w:val="00D76555"/>
    <w:rsid w:val="00D77F21"/>
    <w:rsid w:val="00D83EEB"/>
    <w:rsid w:val="00D96E90"/>
    <w:rsid w:val="00D9767A"/>
    <w:rsid w:val="00D97A02"/>
    <w:rsid w:val="00DA3E9F"/>
    <w:rsid w:val="00DA7C3A"/>
    <w:rsid w:val="00DC2195"/>
    <w:rsid w:val="00DD0401"/>
    <w:rsid w:val="00DD56CC"/>
    <w:rsid w:val="00DD7C1D"/>
    <w:rsid w:val="00DE04C1"/>
    <w:rsid w:val="00DE3DA3"/>
    <w:rsid w:val="00DE5137"/>
    <w:rsid w:val="00E05B96"/>
    <w:rsid w:val="00E15B8D"/>
    <w:rsid w:val="00E16288"/>
    <w:rsid w:val="00E2659D"/>
    <w:rsid w:val="00E367D9"/>
    <w:rsid w:val="00E41A67"/>
    <w:rsid w:val="00E421C1"/>
    <w:rsid w:val="00E610EF"/>
    <w:rsid w:val="00E616DA"/>
    <w:rsid w:val="00E65448"/>
    <w:rsid w:val="00E6577E"/>
    <w:rsid w:val="00E700E9"/>
    <w:rsid w:val="00E73C4A"/>
    <w:rsid w:val="00E82208"/>
    <w:rsid w:val="00E83FA5"/>
    <w:rsid w:val="00E848AD"/>
    <w:rsid w:val="00E93432"/>
    <w:rsid w:val="00E93B21"/>
    <w:rsid w:val="00E96590"/>
    <w:rsid w:val="00E979B8"/>
    <w:rsid w:val="00EA5AC3"/>
    <w:rsid w:val="00EA7565"/>
    <w:rsid w:val="00EB116B"/>
    <w:rsid w:val="00EC6C2F"/>
    <w:rsid w:val="00EC7419"/>
    <w:rsid w:val="00ED16C3"/>
    <w:rsid w:val="00ED3194"/>
    <w:rsid w:val="00ED3C76"/>
    <w:rsid w:val="00ED765C"/>
    <w:rsid w:val="00ED770A"/>
    <w:rsid w:val="00EE5C45"/>
    <w:rsid w:val="00EF452C"/>
    <w:rsid w:val="00EF5E2F"/>
    <w:rsid w:val="00F069AB"/>
    <w:rsid w:val="00F13DD2"/>
    <w:rsid w:val="00F25822"/>
    <w:rsid w:val="00F31EC4"/>
    <w:rsid w:val="00F3717A"/>
    <w:rsid w:val="00F40727"/>
    <w:rsid w:val="00F42E96"/>
    <w:rsid w:val="00F440E6"/>
    <w:rsid w:val="00F4456E"/>
    <w:rsid w:val="00F47ABD"/>
    <w:rsid w:val="00F47B64"/>
    <w:rsid w:val="00F47F34"/>
    <w:rsid w:val="00F5147E"/>
    <w:rsid w:val="00F60116"/>
    <w:rsid w:val="00F64D51"/>
    <w:rsid w:val="00F70661"/>
    <w:rsid w:val="00F87139"/>
    <w:rsid w:val="00FA0F29"/>
    <w:rsid w:val="00FA23FF"/>
    <w:rsid w:val="00FA348F"/>
    <w:rsid w:val="00FA43FE"/>
    <w:rsid w:val="00FA7BE8"/>
    <w:rsid w:val="00FB2B89"/>
    <w:rsid w:val="00FB76D8"/>
    <w:rsid w:val="00FC0626"/>
    <w:rsid w:val="00FC12FF"/>
    <w:rsid w:val="00FC6D8D"/>
    <w:rsid w:val="00FE41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50A67"/>
  <w15:docId w15:val="{AAF37CBC-30E7-48DF-AF12-FA5FF2DA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4D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B37"/>
    <w:pPr>
      <w:ind w:left="708"/>
    </w:pPr>
    <w:rPr>
      <w:rFonts w:eastAsia="Times New Roman"/>
      <w:lang w:eastAsia="en-US"/>
    </w:rPr>
  </w:style>
  <w:style w:type="paragraph" w:styleId="BalloonText">
    <w:name w:val="Balloon Text"/>
    <w:basedOn w:val="Normal"/>
    <w:link w:val="BalloonTextChar"/>
    <w:uiPriority w:val="99"/>
    <w:semiHidden/>
    <w:unhideWhenUsed/>
    <w:rsid w:val="004B58B2"/>
    <w:rPr>
      <w:rFonts w:ascii="Tahoma" w:hAnsi="Tahoma" w:cs="Tahoma"/>
      <w:sz w:val="16"/>
      <w:szCs w:val="16"/>
    </w:rPr>
  </w:style>
  <w:style w:type="character" w:customStyle="1" w:styleId="BalloonTextChar">
    <w:name w:val="Balloon Text Char"/>
    <w:basedOn w:val="DefaultParagraphFont"/>
    <w:link w:val="BalloonText"/>
    <w:uiPriority w:val="99"/>
    <w:semiHidden/>
    <w:rsid w:val="004B58B2"/>
    <w:rPr>
      <w:rFonts w:ascii="Tahoma" w:eastAsia="SimSun" w:hAnsi="Tahoma" w:cs="Tahoma"/>
      <w:sz w:val="16"/>
      <w:szCs w:val="16"/>
      <w:lang w:eastAsia="zh-CN"/>
    </w:rPr>
  </w:style>
  <w:style w:type="paragraph" w:customStyle="1" w:styleId="t-9-8">
    <w:name w:val="t-9-8"/>
    <w:basedOn w:val="Normal"/>
    <w:rsid w:val="00AC27F3"/>
    <w:pPr>
      <w:spacing w:before="100" w:beforeAutospacing="1" w:after="100" w:afterAutospacing="1"/>
    </w:pPr>
    <w:rPr>
      <w:rFonts w:eastAsia="Times New Roman"/>
      <w:lang w:eastAsia="hr-HR"/>
    </w:rPr>
  </w:style>
  <w:style w:type="character" w:customStyle="1" w:styleId="kurziv1">
    <w:name w:val="kurziv1"/>
    <w:basedOn w:val="DefaultParagraphFont"/>
    <w:rsid w:val="00AC27F3"/>
    <w:rPr>
      <w:i/>
      <w:iCs/>
    </w:rPr>
  </w:style>
  <w:style w:type="paragraph" w:styleId="Header">
    <w:name w:val="header"/>
    <w:basedOn w:val="Normal"/>
    <w:link w:val="HeaderChar"/>
    <w:uiPriority w:val="99"/>
    <w:unhideWhenUsed/>
    <w:rsid w:val="00247102"/>
    <w:pPr>
      <w:tabs>
        <w:tab w:val="center" w:pos="4536"/>
        <w:tab w:val="right" w:pos="9072"/>
      </w:tabs>
    </w:pPr>
  </w:style>
  <w:style w:type="character" w:customStyle="1" w:styleId="HeaderChar">
    <w:name w:val="Header Char"/>
    <w:basedOn w:val="DefaultParagraphFont"/>
    <w:link w:val="Header"/>
    <w:uiPriority w:val="99"/>
    <w:rsid w:val="00247102"/>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247102"/>
    <w:pPr>
      <w:tabs>
        <w:tab w:val="center" w:pos="4536"/>
        <w:tab w:val="right" w:pos="9072"/>
      </w:tabs>
    </w:pPr>
  </w:style>
  <w:style w:type="character" w:customStyle="1" w:styleId="FooterChar">
    <w:name w:val="Footer Char"/>
    <w:basedOn w:val="DefaultParagraphFont"/>
    <w:link w:val="Footer"/>
    <w:uiPriority w:val="99"/>
    <w:rsid w:val="00247102"/>
    <w:rPr>
      <w:rFonts w:ascii="Times New Roman" w:eastAsia="SimSun" w:hAnsi="Times New Roman" w:cs="Times New Roman"/>
      <w:sz w:val="24"/>
      <w:szCs w:val="24"/>
      <w:lang w:eastAsia="zh-CN"/>
    </w:rPr>
  </w:style>
  <w:style w:type="character" w:styleId="CommentReference">
    <w:name w:val="annotation reference"/>
    <w:basedOn w:val="DefaultParagraphFont"/>
    <w:uiPriority w:val="99"/>
    <w:semiHidden/>
    <w:unhideWhenUsed/>
    <w:rsid w:val="0075569B"/>
    <w:rPr>
      <w:sz w:val="16"/>
      <w:szCs w:val="16"/>
    </w:rPr>
  </w:style>
  <w:style w:type="paragraph" w:styleId="CommentText">
    <w:name w:val="annotation text"/>
    <w:basedOn w:val="Normal"/>
    <w:link w:val="CommentTextChar"/>
    <w:uiPriority w:val="99"/>
    <w:semiHidden/>
    <w:unhideWhenUsed/>
    <w:rsid w:val="0075569B"/>
    <w:rPr>
      <w:sz w:val="20"/>
      <w:szCs w:val="20"/>
    </w:rPr>
  </w:style>
  <w:style w:type="character" w:customStyle="1" w:styleId="CommentTextChar">
    <w:name w:val="Comment Text Char"/>
    <w:basedOn w:val="DefaultParagraphFont"/>
    <w:link w:val="CommentText"/>
    <w:uiPriority w:val="99"/>
    <w:semiHidden/>
    <w:rsid w:val="0075569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5569B"/>
    <w:rPr>
      <w:b/>
      <w:bCs/>
    </w:rPr>
  </w:style>
  <w:style w:type="character" w:customStyle="1" w:styleId="CommentSubjectChar">
    <w:name w:val="Comment Subject Char"/>
    <w:basedOn w:val="CommentTextChar"/>
    <w:link w:val="CommentSubject"/>
    <w:uiPriority w:val="99"/>
    <w:semiHidden/>
    <w:rsid w:val="0075569B"/>
    <w:rPr>
      <w:rFonts w:ascii="Times New Roman" w:eastAsia="SimSun" w:hAnsi="Times New Roman" w:cs="Times New Roman"/>
      <w:b/>
      <w:bCs/>
      <w:sz w:val="20"/>
      <w:szCs w:val="20"/>
      <w:lang w:eastAsia="zh-CN"/>
    </w:rPr>
  </w:style>
  <w:style w:type="paragraph" w:styleId="NoSpacing">
    <w:name w:val="No Spacing"/>
    <w:uiPriority w:val="1"/>
    <w:qFormat/>
    <w:rsid w:val="007B45EC"/>
    <w:pPr>
      <w:spacing w:after="0" w:line="240" w:lineRule="auto"/>
    </w:pPr>
  </w:style>
  <w:style w:type="table" w:styleId="TableGrid">
    <w:name w:val="Table Grid"/>
    <w:basedOn w:val="TableNormal"/>
    <w:uiPriority w:val="59"/>
    <w:rsid w:val="007B45EC"/>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2627">
      <w:bodyDiv w:val="1"/>
      <w:marLeft w:val="0"/>
      <w:marRight w:val="0"/>
      <w:marTop w:val="0"/>
      <w:marBottom w:val="0"/>
      <w:divBdr>
        <w:top w:val="none" w:sz="0" w:space="0" w:color="auto"/>
        <w:left w:val="none" w:sz="0" w:space="0" w:color="auto"/>
        <w:bottom w:val="none" w:sz="0" w:space="0" w:color="auto"/>
        <w:right w:val="none" w:sz="0" w:space="0" w:color="auto"/>
      </w:divBdr>
    </w:div>
    <w:div w:id="354423707">
      <w:bodyDiv w:val="1"/>
      <w:marLeft w:val="0"/>
      <w:marRight w:val="0"/>
      <w:marTop w:val="0"/>
      <w:marBottom w:val="0"/>
      <w:divBdr>
        <w:top w:val="none" w:sz="0" w:space="0" w:color="auto"/>
        <w:left w:val="none" w:sz="0" w:space="0" w:color="auto"/>
        <w:bottom w:val="none" w:sz="0" w:space="0" w:color="auto"/>
        <w:right w:val="none" w:sz="0" w:space="0" w:color="auto"/>
      </w:divBdr>
    </w:div>
    <w:div w:id="459497364">
      <w:bodyDiv w:val="1"/>
      <w:marLeft w:val="0"/>
      <w:marRight w:val="0"/>
      <w:marTop w:val="0"/>
      <w:marBottom w:val="0"/>
      <w:divBdr>
        <w:top w:val="none" w:sz="0" w:space="0" w:color="auto"/>
        <w:left w:val="none" w:sz="0" w:space="0" w:color="auto"/>
        <w:bottom w:val="none" w:sz="0" w:space="0" w:color="auto"/>
        <w:right w:val="none" w:sz="0" w:space="0" w:color="auto"/>
      </w:divBdr>
    </w:div>
    <w:div w:id="532110511">
      <w:bodyDiv w:val="1"/>
      <w:marLeft w:val="0"/>
      <w:marRight w:val="0"/>
      <w:marTop w:val="0"/>
      <w:marBottom w:val="0"/>
      <w:divBdr>
        <w:top w:val="none" w:sz="0" w:space="0" w:color="auto"/>
        <w:left w:val="none" w:sz="0" w:space="0" w:color="auto"/>
        <w:bottom w:val="none" w:sz="0" w:space="0" w:color="auto"/>
        <w:right w:val="none" w:sz="0" w:space="0" w:color="auto"/>
      </w:divBdr>
    </w:div>
    <w:div w:id="735515824">
      <w:bodyDiv w:val="1"/>
      <w:marLeft w:val="0"/>
      <w:marRight w:val="0"/>
      <w:marTop w:val="0"/>
      <w:marBottom w:val="0"/>
      <w:divBdr>
        <w:top w:val="none" w:sz="0" w:space="0" w:color="auto"/>
        <w:left w:val="none" w:sz="0" w:space="0" w:color="auto"/>
        <w:bottom w:val="none" w:sz="0" w:space="0" w:color="auto"/>
        <w:right w:val="none" w:sz="0" w:space="0" w:color="auto"/>
      </w:divBdr>
    </w:div>
    <w:div w:id="837773951">
      <w:bodyDiv w:val="1"/>
      <w:marLeft w:val="0"/>
      <w:marRight w:val="0"/>
      <w:marTop w:val="0"/>
      <w:marBottom w:val="0"/>
      <w:divBdr>
        <w:top w:val="none" w:sz="0" w:space="0" w:color="auto"/>
        <w:left w:val="none" w:sz="0" w:space="0" w:color="auto"/>
        <w:bottom w:val="none" w:sz="0" w:space="0" w:color="auto"/>
        <w:right w:val="none" w:sz="0" w:space="0" w:color="auto"/>
      </w:divBdr>
    </w:div>
    <w:div w:id="875387228">
      <w:bodyDiv w:val="1"/>
      <w:marLeft w:val="0"/>
      <w:marRight w:val="0"/>
      <w:marTop w:val="0"/>
      <w:marBottom w:val="0"/>
      <w:divBdr>
        <w:top w:val="none" w:sz="0" w:space="0" w:color="auto"/>
        <w:left w:val="none" w:sz="0" w:space="0" w:color="auto"/>
        <w:bottom w:val="none" w:sz="0" w:space="0" w:color="auto"/>
        <w:right w:val="none" w:sz="0" w:space="0" w:color="auto"/>
      </w:divBdr>
    </w:div>
    <w:div w:id="1314986822">
      <w:bodyDiv w:val="1"/>
      <w:marLeft w:val="0"/>
      <w:marRight w:val="0"/>
      <w:marTop w:val="0"/>
      <w:marBottom w:val="0"/>
      <w:divBdr>
        <w:top w:val="none" w:sz="0" w:space="0" w:color="auto"/>
        <w:left w:val="none" w:sz="0" w:space="0" w:color="auto"/>
        <w:bottom w:val="none" w:sz="0" w:space="0" w:color="auto"/>
        <w:right w:val="none" w:sz="0" w:space="0" w:color="auto"/>
      </w:divBdr>
    </w:div>
    <w:div w:id="1522550908">
      <w:bodyDiv w:val="1"/>
      <w:marLeft w:val="0"/>
      <w:marRight w:val="0"/>
      <w:marTop w:val="0"/>
      <w:marBottom w:val="0"/>
      <w:divBdr>
        <w:top w:val="none" w:sz="0" w:space="0" w:color="auto"/>
        <w:left w:val="none" w:sz="0" w:space="0" w:color="auto"/>
        <w:bottom w:val="none" w:sz="0" w:space="0" w:color="auto"/>
        <w:right w:val="none" w:sz="0" w:space="0" w:color="auto"/>
      </w:divBdr>
    </w:div>
    <w:div w:id="1903979261">
      <w:bodyDiv w:val="1"/>
      <w:marLeft w:val="0"/>
      <w:marRight w:val="0"/>
      <w:marTop w:val="0"/>
      <w:marBottom w:val="0"/>
      <w:divBdr>
        <w:top w:val="none" w:sz="0" w:space="0" w:color="auto"/>
        <w:left w:val="none" w:sz="0" w:space="0" w:color="auto"/>
        <w:bottom w:val="none" w:sz="0" w:space="0" w:color="auto"/>
        <w:right w:val="none" w:sz="0" w:space="0" w:color="auto"/>
      </w:divBdr>
      <w:divsChild>
        <w:div w:id="1051004785">
          <w:marLeft w:val="0"/>
          <w:marRight w:val="0"/>
          <w:marTop w:val="0"/>
          <w:marBottom w:val="0"/>
          <w:divBdr>
            <w:top w:val="none" w:sz="0" w:space="0" w:color="auto"/>
            <w:left w:val="none" w:sz="0" w:space="0" w:color="auto"/>
            <w:bottom w:val="none" w:sz="0" w:space="0" w:color="auto"/>
            <w:right w:val="none" w:sz="0" w:space="0" w:color="auto"/>
          </w:divBdr>
          <w:divsChild>
            <w:div w:id="13692206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dd526fa4-5442-4e7e-8d1e-b4e8d72336dc"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AZJMDCZ6QSYZ-1849078857-14037</_dlc_DocId>
    <_dlc_DocIdUrl xmlns="a494813a-d0d8-4dad-94cb-0d196f36ba15">
      <Url>https://ekoordinacije.vlada.hr/koordinacija-gospodarstvo/_layouts/15/DocIdRedir.aspx?ID=AZJMDCZ6QSYZ-1849078857-14037</Url>
      <Description>AZJMDCZ6QSYZ-1849078857-14037</Description>
    </_dlc_DocIdUrl>
  </documentManagement>
</p:properties>
</file>

<file path=customXml/itemProps1.xml><?xml version="1.0" encoding="utf-8"?>
<ds:datastoreItem xmlns:ds="http://schemas.openxmlformats.org/officeDocument/2006/customXml" ds:itemID="{7D5DCE0E-9FBD-46A9-B51F-BA661212108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B361650-4A36-4941-9DE9-17591B5A19DE}">
  <ds:schemaRefs>
    <ds:schemaRef ds:uri="http://schemas.openxmlformats.org/officeDocument/2006/bibliography"/>
  </ds:schemaRefs>
</ds:datastoreItem>
</file>

<file path=customXml/itemProps3.xml><?xml version="1.0" encoding="utf-8"?>
<ds:datastoreItem xmlns:ds="http://schemas.openxmlformats.org/officeDocument/2006/customXml" ds:itemID="{9F87C487-B7FF-4E2D-8686-248943E39A97}"/>
</file>

<file path=customXml/itemProps4.xml><?xml version="1.0" encoding="utf-8"?>
<ds:datastoreItem xmlns:ds="http://schemas.openxmlformats.org/officeDocument/2006/customXml" ds:itemID="{DB531E9C-E00A-44C3-8BEF-9595F3EA099A}"/>
</file>

<file path=customXml/itemProps5.xml><?xml version="1.0" encoding="utf-8"?>
<ds:datastoreItem xmlns:ds="http://schemas.openxmlformats.org/officeDocument/2006/customXml" ds:itemID="{622EDC39-FD7D-4AD7-86C0-A033185A3F0D}"/>
</file>

<file path=customXml/itemProps6.xml><?xml version="1.0" encoding="utf-8"?>
<ds:datastoreItem xmlns:ds="http://schemas.openxmlformats.org/officeDocument/2006/customXml" ds:itemID="{B1D97EA3-2080-43A0-88A5-B81A42E08CBF}"/>
</file>

<file path=docProps/app.xml><?xml version="1.0" encoding="utf-8"?>
<Properties xmlns="http://schemas.openxmlformats.org/officeDocument/2006/extended-properties" xmlns:vt="http://schemas.openxmlformats.org/officeDocument/2006/docPropsVTypes">
  <Template>Normal</Template>
  <TotalTime>65</TotalTime>
  <Pages>4</Pages>
  <Words>988</Words>
  <Characters>5634</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ruzicari</dc:creator>
  <cp:lastModifiedBy>Sunčica Marini</cp:lastModifiedBy>
  <cp:revision>11</cp:revision>
  <cp:lastPrinted>2022-02-23T10:03:00Z</cp:lastPrinted>
  <dcterms:created xsi:type="dcterms:W3CDTF">2022-02-22T15:00:00Z</dcterms:created>
  <dcterms:modified xsi:type="dcterms:W3CDTF">2022-02-23T11:09:00Z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3adacceb-e8ab-4af0-bf13-77d2f658243a</vt:lpwstr>
  </property>
  <property fmtid="{D5CDD505-2E9C-101B-9397-08002B2CF9AE}" pid="3" name="bjSaver">
    <vt:lpwstr>TZ/kInwfsBL7u/5OJezJf++f2OaLIFbI</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uid="dd526fa4-5442-4e7e-8d1e-b4e8d72336dc" value="" /&gt;&lt;/sisl&gt;</vt:lpwstr>
  </property>
  <property fmtid="{D5CDD505-2E9C-101B-9397-08002B2CF9AE}" pid="6" name="bjDocumentSecurityLabel">
    <vt:lpwstr>SLUŽBENO</vt:lpwstr>
  </property>
  <property fmtid="{D5CDD505-2E9C-101B-9397-08002B2CF9AE}" pid="7" name="bjFooterBothDocProperty">
    <vt:lpwstr>Stupanj klasifikacije: SLUŽBENO</vt:lpwstr>
  </property>
  <property fmtid="{D5CDD505-2E9C-101B-9397-08002B2CF9AE}" pid="8" name="bjFooterFirstPageDocProperty">
    <vt:lpwstr>Stupanj klasifikacije: SLUŽBENO</vt:lpwstr>
  </property>
  <property fmtid="{D5CDD505-2E9C-101B-9397-08002B2CF9AE}" pid="9" name="bjFooterEvenPageDocProperty">
    <vt:lpwstr>Stupanj klasifikacije: SLUŽBENO</vt:lpwstr>
  </property>
  <property fmtid="{D5CDD505-2E9C-101B-9397-08002B2CF9AE}" pid="10" name="bjClsUserRVM">
    <vt:lpwstr>[]</vt:lpwstr>
  </property>
  <property fmtid="{D5CDD505-2E9C-101B-9397-08002B2CF9AE}" pid="11" name="ContentTypeId">
    <vt:lpwstr>0x010100E9B0585B2CC6B7498492DEAFE3511BDC</vt:lpwstr>
  </property>
  <property fmtid="{D5CDD505-2E9C-101B-9397-08002B2CF9AE}" pid="12" name="_dlc_DocIdItemGuid">
    <vt:lpwstr>f9b21fdc-f06f-41c2-885b-d4f8a32d961c</vt:lpwstr>
  </property>
</Properties>
</file>