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2225" w14:textId="77777777" w:rsidR="00447FE0" w:rsidRDefault="00447FE0" w:rsidP="00447FE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B17F" w14:textId="77777777" w:rsidR="00447FE0" w:rsidRDefault="00447FE0" w:rsidP="00447FE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74A0169F" w14:textId="34BE6D6C" w:rsidR="00447FE0" w:rsidRDefault="00447FE0" w:rsidP="00447F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610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ožuj</w:t>
      </w:r>
      <w:r w:rsidR="00CE291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C90C886" w14:textId="77777777" w:rsidR="00447FE0" w:rsidRDefault="00447FE0" w:rsidP="00447FE0">
      <w:pPr>
        <w:jc w:val="right"/>
        <w:rPr>
          <w:rFonts w:ascii="Calibri" w:hAnsi="Calibri"/>
        </w:rPr>
      </w:pPr>
    </w:p>
    <w:p w14:paraId="196992C6" w14:textId="77777777" w:rsidR="00447FE0" w:rsidRDefault="00447FE0" w:rsidP="00447FE0"/>
    <w:p w14:paraId="02308475" w14:textId="77777777" w:rsidR="00447FE0" w:rsidRDefault="00447FE0" w:rsidP="00447FE0">
      <w:pPr>
        <w:jc w:val="both"/>
      </w:pPr>
      <w:r>
        <w:t>_____________________________________________________________________</w:t>
      </w:r>
      <w:r w:rsidR="007610CC">
        <w:t>_____</w:t>
      </w:r>
      <w: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5"/>
      </w:tblGrid>
      <w:tr w:rsidR="00447FE0" w14:paraId="1ACDBAD6" w14:textId="77777777" w:rsidTr="00447FE0">
        <w:tc>
          <w:tcPr>
            <w:tcW w:w="1951" w:type="dxa"/>
            <w:hideMark/>
          </w:tcPr>
          <w:p w14:paraId="1A563DC5" w14:textId="77777777" w:rsidR="00447FE0" w:rsidRDefault="00447F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Predlagatelj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98C6A0F" w14:textId="77777777" w:rsidR="00447FE0" w:rsidRDefault="00447FE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obrane</w:t>
            </w:r>
          </w:p>
        </w:tc>
      </w:tr>
    </w:tbl>
    <w:p w14:paraId="6185611B" w14:textId="77777777" w:rsidR="00447FE0" w:rsidRDefault="00447FE0" w:rsidP="00447FE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7610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4"/>
      </w:tblGrid>
      <w:tr w:rsidR="00447FE0" w14:paraId="206D0A76" w14:textId="77777777" w:rsidTr="00447FE0">
        <w:trPr>
          <w:trHeight w:val="218"/>
        </w:trPr>
        <w:tc>
          <w:tcPr>
            <w:tcW w:w="1951" w:type="dxa"/>
            <w:hideMark/>
          </w:tcPr>
          <w:p w14:paraId="54EB3FF2" w14:textId="77777777" w:rsidR="00447FE0" w:rsidRDefault="00447FE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predmet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000F969" w14:textId="1015D09D" w:rsidR="00447FE0" w:rsidRPr="00447FE0" w:rsidRDefault="00447FE0" w:rsidP="00447FE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prijedlog</w:t>
            </w:r>
            <w:r w:rsidR="008D22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o sudjelovanju O</w:t>
            </w:r>
            <w:r w:rsidRPr="00447F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ružanih snaga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Republike H</w:t>
            </w:r>
            <w:r w:rsidRPr="00447F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rvatske u sklopu aktivnosti ojačane budnosti NATO-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u M</w:t>
            </w:r>
            <w:r w:rsidRPr="00447F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ađarskoj </w:t>
            </w:r>
          </w:p>
        </w:tc>
      </w:tr>
    </w:tbl>
    <w:p w14:paraId="12371821" w14:textId="77777777" w:rsidR="00447FE0" w:rsidRDefault="00447FE0" w:rsidP="00447FE0">
      <w:pPr>
        <w:jc w:val="both"/>
        <w:rPr>
          <w:rFonts w:ascii="Calibri" w:eastAsia="Calibri" w:hAnsi="Calibri"/>
        </w:rPr>
      </w:pPr>
      <w:r>
        <w:t>____________________________________________________________________</w:t>
      </w:r>
      <w:r w:rsidR="007610CC">
        <w:t>_______</w:t>
      </w:r>
      <w:r>
        <w:t>______</w:t>
      </w:r>
    </w:p>
    <w:p w14:paraId="66A5537F" w14:textId="77777777" w:rsidR="00447FE0" w:rsidRDefault="00447FE0" w:rsidP="00447FE0">
      <w:pPr>
        <w:jc w:val="both"/>
      </w:pPr>
    </w:p>
    <w:p w14:paraId="6F81211A" w14:textId="77777777" w:rsidR="00447FE0" w:rsidRDefault="00447FE0" w:rsidP="00447FE0">
      <w:pPr>
        <w:jc w:val="both"/>
      </w:pPr>
    </w:p>
    <w:p w14:paraId="47DFC6D9" w14:textId="77777777" w:rsidR="00447FE0" w:rsidRDefault="00447FE0" w:rsidP="00447FE0">
      <w:pPr>
        <w:jc w:val="both"/>
      </w:pPr>
    </w:p>
    <w:p w14:paraId="6EDC5BF4" w14:textId="77777777" w:rsidR="00447FE0" w:rsidRDefault="00447FE0" w:rsidP="00447FE0">
      <w:pPr>
        <w:tabs>
          <w:tab w:val="center" w:pos="4536"/>
          <w:tab w:val="right" w:pos="9072"/>
        </w:tabs>
      </w:pPr>
    </w:p>
    <w:p w14:paraId="16C099C7" w14:textId="77777777" w:rsidR="00447FE0" w:rsidRDefault="00447FE0" w:rsidP="00447FE0"/>
    <w:p w14:paraId="75D81DC3" w14:textId="77777777" w:rsidR="00447FE0" w:rsidRDefault="00447FE0" w:rsidP="00447FE0"/>
    <w:p w14:paraId="7EFAC410" w14:textId="77777777" w:rsidR="00447FE0" w:rsidRDefault="00447FE0" w:rsidP="00447FE0"/>
    <w:p w14:paraId="75408E53" w14:textId="77777777" w:rsidR="00447FE0" w:rsidRDefault="00447FE0" w:rsidP="00447FE0"/>
    <w:p w14:paraId="48A0F160" w14:textId="77777777" w:rsidR="00447FE0" w:rsidRDefault="00447FE0" w:rsidP="00447FE0"/>
    <w:p w14:paraId="6158C704" w14:textId="77777777" w:rsidR="00447FE0" w:rsidRDefault="00447FE0" w:rsidP="00447FE0"/>
    <w:p w14:paraId="25D7C7CF" w14:textId="77777777" w:rsidR="00447FE0" w:rsidRDefault="00447FE0" w:rsidP="00447FE0">
      <w:pPr>
        <w:rPr>
          <w:rFonts w:ascii="Times New Roman" w:hAnsi="Times New Roman" w:cs="Times New Roman"/>
        </w:rPr>
      </w:pPr>
    </w:p>
    <w:p w14:paraId="6219247E" w14:textId="77777777" w:rsidR="00B53BFF" w:rsidRDefault="00B53BFF" w:rsidP="00447FE0">
      <w:pPr>
        <w:rPr>
          <w:rFonts w:ascii="Times New Roman" w:hAnsi="Times New Roman" w:cs="Times New Roman"/>
        </w:rPr>
      </w:pPr>
    </w:p>
    <w:p w14:paraId="7999DCDF" w14:textId="77777777" w:rsidR="00447FE0" w:rsidRDefault="00447FE0" w:rsidP="00447FE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rFonts w:ascii="Times New Roman" w:hAnsi="Times New Roman" w:cs="Times New Roman"/>
          <w:color w:val="404040"/>
          <w:spacing w:val="20"/>
          <w:sz w:val="20"/>
        </w:rPr>
        <w:t xml:space="preserve">      Banski dvori | Trg Sv. Marka 2  | 10000 Zagreb | tel. 01 4569 222 | vlada.gov.hr</w:t>
      </w:r>
      <w:r>
        <w:tab/>
      </w:r>
    </w:p>
    <w:p w14:paraId="1EBB54D2" w14:textId="77777777" w:rsidR="00067D77" w:rsidRDefault="00067D77" w:rsidP="00B53B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B1AEDE" w14:textId="77777777" w:rsidR="00541CA8" w:rsidRDefault="00541CA8" w:rsidP="006379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VLADA REPUBLIKE HRVATSKE</w:t>
      </w:r>
    </w:p>
    <w:p w14:paraId="228E456E" w14:textId="77777777" w:rsidR="00067D77" w:rsidRPr="003D559C" w:rsidRDefault="00067D77" w:rsidP="006379D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0A4B14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EF07FE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12914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5C7AA7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DA5068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4B6372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32F90F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899CFA" w14:textId="77777777" w:rsidR="00541CA8" w:rsidRPr="00541CA8" w:rsidRDefault="00067D77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 A C R T </w:t>
      </w:r>
    </w:p>
    <w:p w14:paraId="0B57E549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03D96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8A4AE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9273A3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6B188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996EB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39B481" w14:textId="77777777" w:rsidR="006379DF" w:rsidRDefault="007762BC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</w:t>
      </w:r>
      <w:r w:rsidR="00541CA8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SUDJELOVANJU ORUŽANIH SNAGA</w:t>
      </w:r>
      <w:r w:rsidR="006379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7CE9806" w14:textId="77777777" w:rsidR="006379DF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 U SKLOPU AKTIVNOSTI</w:t>
      </w:r>
      <w:r w:rsidR="00AE4D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BAAEBE1" w14:textId="77777777" w:rsidR="00541CA8" w:rsidRPr="006379DF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OJAČANE </w:t>
      </w:r>
      <w:r w:rsidR="008709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BUDNOS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NATO-a U </w:t>
      </w:r>
      <w:r w:rsidR="008709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MAĐARSKOJ </w:t>
      </w:r>
    </w:p>
    <w:p w14:paraId="4727FE70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58F783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1C3AD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0A8402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76E6CA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80B7B5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14A345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C88C79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C1C1EC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39248C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3BCFF8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A65761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72E880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4E3C2E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67AE12" w14:textId="77777777" w:rsid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8D97AC" w14:textId="77777777" w:rsidR="003D559C" w:rsidRDefault="003D559C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05EA0" w14:textId="77777777" w:rsidR="003D559C" w:rsidRDefault="003D559C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3B025C" w14:textId="77777777" w:rsidR="00067D77" w:rsidRDefault="00067D77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D63BEA" w14:textId="77777777" w:rsidR="00067D77" w:rsidRDefault="00067D77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C57E8F" w14:textId="77777777" w:rsidR="00067D77" w:rsidRPr="00541CA8" w:rsidRDefault="00067D77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952C35" w14:textId="77777777" w:rsid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CDDB8C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6C7215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182DE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E66693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9ECC4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D1376" w14:textId="77777777" w:rsidR="00072C33" w:rsidRPr="00541CA8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E0843C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DE0FD" w14:textId="6F36E0BF" w:rsidR="00AE26F3" w:rsidRPr="003D559C" w:rsidRDefault="00541CA8" w:rsidP="006379D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B53B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ožuj</w:t>
      </w:r>
      <w:r w:rsidR="00806B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B53B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 </w:t>
      </w:r>
      <w:r w:rsidR="007762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8709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AE26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1ED3908" w14:textId="77777777" w:rsidR="00881847" w:rsidRDefault="00881847" w:rsidP="006379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749906D6" w14:textId="6A7A3E58" w:rsidR="00806B4D" w:rsidRDefault="007762BC" w:rsidP="00806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 ODLUKE</w:t>
      </w:r>
      <w:r w:rsidR="00881847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SUDJELOVANJU ORUŽANIH SNAGA</w:t>
      </w:r>
      <w:r w:rsidR="00067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1847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HRVATSKE U SKLOPU AKTIVNOSTI</w:t>
      </w:r>
      <w:r w:rsidR="008818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81847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OJAČANE </w:t>
      </w:r>
      <w:r w:rsidR="008709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BUD</w:t>
      </w:r>
      <w:r w:rsidR="00881847"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NOSTI NATO-a</w:t>
      </w:r>
    </w:p>
    <w:p w14:paraId="54B1A9B1" w14:textId="22D23070" w:rsidR="00881847" w:rsidRPr="00067D77" w:rsidRDefault="00881847" w:rsidP="00806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5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87097E" w:rsidRPr="00FF5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MAĐARSKOJ</w:t>
      </w:r>
      <w:r w:rsidR="008709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EC7D793" w14:textId="77777777" w:rsid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5E7F0" w14:textId="77777777" w:rsidR="00067D77" w:rsidRPr="00541CA8" w:rsidRDefault="00067D77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BFAB3E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</w:t>
      </w:r>
      <w:r w:rsidR="00067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DONOŠENJE ODLUKE</w:t>
      </w:r>
    </w:p>
    <w:p w14:paraId="7A19472E" w14:textId="77777777" w:rsidR="00541CA8" w:rsidRPr="0061496A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36CCB1DD" w14:textId="77777777" w:rsidR="00A76BFF" w:rsidRPr="00C6571C" w:rsidRDefault="00A76BFF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7. stavka 5. Ustava Republike Hrvatske (</w:t>
      </w:r>
      <w:r w:rsidR="00761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761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85/10</w:t>
      </w:r>
      <w:r w:rsidR="00680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pročišćeni tekst i 5/14</w:t>
      </w:r>
      <w:r w:rsidR="00761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Odluka Ustavnog suda Republike Hrvatske) pokreće se postupak za donošenje Odluke o sudjelovanju Oružanih snaga Republike Hrvatske u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81847"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klopu aktivnosti </w:t>
      </w:r>
      <w:r w:rsidR="006C455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jačane </w:t>
      </w:r>
      <w:r w:rsidR="0087097E">
        <w:rPr>
          <w:rFonts w:ascii="Times New Roman" w:eastAsia="Times New Roman" w:hAnsi="Times New Roman" w:cs="Times New Roman"/>
          <w:sz w:val="24"/>
          <w:szCs w:val="24"/>
          <w:lang w:eastAsia="hr-HR"/>
        </w:rPr>
        <w:t>bud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>nosti</w:t>
      </w:r>
      <w:r w:rsidR="00B07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7097E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Mađarskoj</w:t>
      </w:r>
      <w:r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</w:t>
      </w:r>
      <w:r w:rsidR="006C45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tekstu</w:t>
      </w:r>
      <w:r w:rsidR="007610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C45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71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Odluka)</w:t>
      </w:r>
      <w:r w:rsidR="007C1D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D03264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A0EA0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DOSADAŠNJEG STANJA</w:t>
      </w:r>
    </w:p>
    <w:p w14:paraId="0B800A56" w14:textId="77777777" w:rsidR="00541CA8" w:rsidRPr="0061496A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4A19429C" w14:textId="77777777" w:rsidR="00460E51" w:rsidRDefault="00460E51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 w:rsidRPr="00FF5983">
        <w:rPr>
          <w:rStyle w:val="fontstyle01"/>
        </w:rPr>
        <w:t xml:space="preserve">Pojavom novih sigurnosnih </w:t>
      </w:r>
      <w:r w:rsidR="00CE38E0" w:rsidRPr="00FF5983">
        <w:rPr>
          <w:rStyle w:val="fontstyle01"/>
        </w:rPr>
        <w:t>ugroza</w:t>
      </w:r>
      <w:r>
        <w:rPr>
          <w:rStyle w:val="fontstyle01"/>
        </w:rPr>
        <w:t xml:space="preserve"> te jačanjem nestabilnosti u neposrednom</w:t>
      </w:r>
      <w:r>
        <w:rPr>
          <w:color w:val="000000"/>
        </w:rPr>
        <w:br/>
      </w:r>
      <w:r>
        <w:rPr>
          <w:rStyle w:val="fontstyle01"/>
        </w:rPr>
        <w:t>okruženju NATO-a od asimetričnih sukoba do hibridnih i terorističkih prijetnji, države članice</w:t>
      </w:r>
      <w:r>
        <w:rPr>
          <w:color w:val="000000"/>
        </w:rPr>
        <w:br/>
      </w:r>
      <w:r>
        <w:rPr>
          <w:rStyle w:val="fontstyle01"/>
        </w:rPr>
        <w:t>usuglasile su se oko potrebe jačanja zaštite granica te kolektivne sigurnosti i obrane članica</w:t>
      </w:r>
      <w:r>
        <w:rPr>
          <w:color w:val="000000"/>
        </w:rPr>
        <w:br/>
      </w:r>
      <w:r>
        <w:rPr>
          <w:rStyle w:val="fontstyle01"/>
        </w:rPr>
        <w:t>NATO-a.</w:t>
      </w:r>
    </w:p>
    <w:p w14:paraId="461D2B72" w14:textId="77777777" w:rsidR="00416F2A" w:rsidRDefault="00416F2A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Kao odgovor </w:t>
      </w:r>
      <w:r w:rsidRPr="00FF5983">
        <w:rPr>
          <w:rStyle w:val="fontstyle01"/>
        </w:rPr>
        <w:t>na promijenjene sigurnosne uvjete i nove ugroze, članice</w:t>
      </w:r>
      <w:r>
        <w:rPr>
          <w:rStyle w:val="fontstyle01"/>
        </w:rPr>
        <w:t xml:space="preserve"> NATO-a su na</w:t>
      </w:r>
      <w:r>
        <w:rPr>
          <w:color w:val="000000"/>
        </w:rPr>
        <w:br/>
      </w:r>
      <w:r>
        <w:rPr>
          <w:rStyle w:val="fontstyle01"/>
        </w:rPr>
        <w:t xml:space="preserve">samitu u Walesu 2014. usvojile Akcijski plan </w:t>
      </w:r>
      <w:r w:rsidR="00DA4FE4">
        <w:rPr>
          <w:rStyle w:val="fontstyle01"/>
        </w:rPr>
        <w:t>za spremnost (u daljnjem tekstu</w:t>
      </w:r>
      <w:r>
        <w:rPr>
          <w:rStyle w:val="fontstyle01"/>
        </w:rPr>
        <w:t xml:space="preserve"> Akcijski plan)</w:t>
      </w:r>
      <w:r>
        <w:rPr>
          <w:color w:val="000000"/>
        </w:rPr>
        <w:br/>
      </w:r>
      <w:r>
        <w:rPr>
          <w:rStyle w:val="fontstyle01"/>
        </w:rPr>
        <w:t>radi stvaranja novih i jačanja postojećih operativnih sposobnosti NATO-a. Implementacija</w:t>
      </w:r>
      <w:r>
        <w:rPr>
          <w:color w:val="000000"/>
        </w:rPr>
        <w:br/>
      </w:r>
      <w:r>
        <w:rPr>
          <w:rStyle w:val="fontstyle01"/>
        </w:rPr>
        <w:t>Akcijskog plana vodila je prema značajnim promjenama NATO postava snaga te je potaknula</w:t>
      </w:r>
      <w:r>
        <w:rPr>
          <w:color w:val="000000"/>
        </w:rPr>
        <w:br/>
      </w:r>
      <w:r>
        <w:rPr>
          <w:rStyle w:val="fontstyle01"/>
        </w:rPr>
        <w:t>dugoročnu transformaciju NATO-a kroz tri ključne komponente: vojnu, političku i</w:t>
      </w:r>
      <w:r>
        <w:rPr>
          <w:color w:val="000000"/>
        </w:rPr>
        <w:br/>
      </w:r>
      <w:r>
        <w:rPr>
          <w:rStyle w:val="fontstyle01"/>
        </w:rPr>
        <w:t>institucionalnu.</w:t>
      </w:r>
    </w:p>
    <w:p w14:paraId="681886E8" w14:textId="77777777" w:rsidR="00416F2A" w:rsidRDefault="00416F2A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Na NATO samitu u Varšavi u srpnju 2016. zaključeno je kako je implementacija</w:t>
      </w:r>
      <w:r>
        <w:rPr>
          <w:color w:val="000000"/>
        </w:rPr>
        <w:br/>
      </w:r>
      <w:r>
        <w:rPr>
          <w:rStyle w:val="fontstyle01"/>
        </w:rPr>
        <w:t xml:space="preserve">Akcijskog plana uspješno provedena, no </w:t>
      </w:r>
      <w:r w:rsidRPr="00FF5983">
        <w:rPr>
          <w:rStyle w:val="fontstyle01"/>
        </w:rPr>
        <w:t>zbog novih</w:t>
      </w:r>
      <w:r w:rsidR="00CE38E0" w:rsidRPr="00FF5983">
        <w:rPr>
          <w:rStyle w:val="fontstyle01"/>
        </w:rPr>
        <w:t xml:space="preserve"> ugroza</w:t>
      </w:r>
      <w:r w:rsidR="00DA4FE4">
        <w:rPr>
          <w:rStyle w:val="fontstyle01"/>
        </w:rPr>
        <w:t xml:space="preserve"> </w:t>
      </w:r>
      <w:r w:rsidRPr="00FF5983">
        <w:rPr>
          <w:rStyle w:val="fontstyle01"/>
        </w:rPr>
        <w:t>koj</w:t>
      </w:r>
      <w:r w:rsidR="00CE38E0" w:rsidRPr="00FF5983">
        <w:rPr>
          <w:rStyle w:val="fontstyle01"/>
        </w:rPr>
        <w:t>e</w:t>
      </w:r>
      <w:r>
        <w:rPr>
          <w:rStyle w:val="fontstyle01"/>
        </w:rPr>
        <w:t xml:space="preserve"> imaju dugoročna</w:t>
      </w:r>
      <w:r w:rsidR="00CE38E0">
        <w:rPr>
          <w:rStyle w:val="fontstyle01"/>
        </w:rPr>
        <w:t xml:space="preserve"> </w:t>
      </w:r>
      <w:r>
        <w:rPr>
          <w:rStyle w:val="fontstyle01"/>
        </w:rPr>
        <w:t>obilježja</w:t>
      </w:r>
      <w:r w:rsidR="00741440">
        <w:rPr>
          <w:rStyle w:val="fontstyle01"/>
        </w:rPr>
        <w:t>,</w:t>
      </w:r>
      <w:r>
        <w:rPr>
          <w:rStyle w:val="fontstyle01"/>
        </w:rPr>
        <w:t xml:space="preserve"> države članice NATO-a odlučile su djelovati u dva osnovna smjera: dodatnim</w:t>
      </w:r>
      <w:r>
        <w:rPr>
          <w:color w:val="000000"/>
        </w:rPr>
        <w:br/>
      </w:r>
      <w:r>
        <w:rPr>
          <w:rStyle w:val="fontstyle01"/>
        </w:rPr>
        <w:t>jačanjem kolektivnog odvraćanja i obrane jačanjem prednje prisutnosti na istoku NATO-a te</w:t>
      </w:r>
      <w:r>
        <w:rPr>
          <w:color w:val="000000"/>
        </w:rPr>
        <w:br/>
      </w:r>
      <w:r>
        <w:rPr>
          <w:rStyle w:val="fontstyle01"/>
        </w:rPr>
        <w:t>projiciranjem stabilnosti izvan granica NATO-a izgradnjom institucionalne i sigurnosne</w:t>
      </w:r>
      <w:r>
        <w:rPr>
          <w:color w:val="000000"/>
        </w:rPr>
        <w:br/>
      </w:r>
      <w:r>
        <w:rPr>
          <w:rStyle w:val="fontstyle01"/>
        </w:rPr>
        <w:t>arhitekture partnerskih država NATO-a.</w:t>
      </w:r>
    </w:p>
    <w:p w14:paraId="0FFC71F6" w14:textId="77777777" w:rsidR="00DC151D" w:rsidRDefault="00416F2A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Style w:val="fontstyle01"/>
        </w:rPr>
        <w:t xml:space="preserve">Najkonkretniji oblik ojačanja kolektivnog odvraćanja i obrane NATO-a </w:t>
      </w:r>
      <w:r w:rsidR="00541695">
        <w:rPr>
          <w:rStyle w:val="fontstyle01"/>
        </w:rPr>
        <w:t xml:space="preserve">do sada </w:t>
      </w:r>
      <w:r>
        <w:rPr>
          <w:rStyle w:val="fontstyle01"/>
        </w:rPr>
        <w:t>je</w:t>
      </w:r>
      <w:r w:rsidR="00541695">
        <w:rPr>
          <w:rStyle w:val="fontstyle01"/>
        </w:rPr>
        <w:t xml:space="preserve"> </w:t>
      </w:r>
      <w:r w:rsidR="005D5730">
        <w:rPr>
          <w:rStyle w:val="fontstyle01"/>
        </w:rPr>
        <w:t xml:space="preserve">odluka </w:t>
      </w:r>
      <w:r>
        <w:rPr>
          <w:rStyle w:val="fontstyle01"/>
        </w:rPr>
        <w:t>o</w:t>
      </w:r>
      <w:r w:rsidR="00541695">
        <w:rPr>
          <w:rStyle w:val="fontstyle01"/>
        </w:rPr>
        <w:t xml:space="preserve"> </w:t>
      </w:r>
      <w:r>
        <w:rPr>
          <w:rStyle w:val="fontstyle01"/>
        </w:rPr>
        <w:t xml:space="preserve">uspostavi ojačane prednje prisutnosti NATO snaga na istočnom krilu </w:t>
      </w:r>
      <w:r w:rsidR="00741440">
        <w:rPr>
          <w:rStyle w:val="fontstyle01"/>
        </w:rPr>
        <w:lastRenderedPageBreak/>
        <w:t>Saveza</w:t>
      </w:r>
      <w:r>
        <w:rPr>
          <w:rStyle w:val="fontstyle01"/>
        </w:rPr>
        <w:t xml:space="preserve">, </w:t>
      </w:r>
      <w:r w:rsidR="00DC1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kroz uspostavljanje borbenih skupina u Republici Poljskoj, Republici Litvi, Republici Latviji i Republici Estoniji. Osim toga, modernizirana je NATO-ova zapovjedna struktura, utrostručena je veličina NATO-ovih snaga za odgovor </w:t>
      </w:r>
      <w:r w:rsidR="007414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 su </w:t>
      </w:r>
      <w:r w:rsidR="00DC15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države članice NATO-a počele izdvajati više </w:t>
      </w:r>
      <w:r w:rsidR="007414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financijskih </w:t>
      </w:r>
      <w:r w:rsidR="00DC151D">
        <w:rPr>
          <w:rFonts w:ascii="Times New Roman" w:eastAsia="MS Mincho" w:hAnsi="Times New Roman" w:cs="Times New Roman"/>
          <w:sz w:val="24"/>
          <w:szCs w:val="24"/>
          <w:lang w:eastAsia="ja-JP"/>
        </w:rPr>
        <w:t>sredstava za obranu.</w:t>
      </w:r>
    </w:p>
    <w:p w14:paraId="62ACB19F" w14:textId="77777777" w:rsidR="00416F2A" w:rsidRDefault="00416F2A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Pritom treba uzeti u obzir kako je jačanje prednje prisutnosti na istočnom krilu </w:t>
      </w:r>
      <w:r w:rsidR="00741440">
        <w:rPr>
          <w:rStyle w:val="fontstyle01"/>
        </w:rPr>
        <w:t xml:space="preserve">Saveza </w:t>
      </w:r>
      <w:r>
        <w:rPr>
          <w:rStyle w:val="fontstyle01"/>
        </w:rPr>
        <w:t>samo jedan</w:t>
      </w:r>
      <w:r w:rsidR="00DC151D">
        <w:rPr>
          <w:rStyle w:val="fontstyle01"/>
        </w:rPr>
        <w:t xml:space="preserve"> </w:t>
      </w:r>
      <w:r>
        <w:rPr>
          <w:rStyle w:val="fontstyle01"/>
        </w:rPr>
        <w:t>segment jačanja odvraćanja i obrane u skladu sa savezničkom politikom spremnosti odgovora</w:t>
      </w:r>
      <w:r w:rsidR="00DC151D">
        <w:rPr>
          <w:rStyle w:val="fontstyle01"/>
        </w:rPr>
        <w:t xml:space="preserve"> </w:t>
      </w:r>
      <w:r>
        <w:rPr>
          <w:rStyle w:val="fontstyle01"/>
        </w:rPr>
        <w:t>na trenutačne i eventualne buduće prijetnje. Sve aktivnosti u okviru jačanja prisutnosti</w:t>
      </w:r>
      <w:r w:rsidR="00DC151D">
        <w:rPr>
          <w:rStyle w:val="fontstyle01"/>
        </w:rPr>
        <w:t xml:space="preserve"> </w:t>
      </w:r>
      <w:r>
        <w:rPr>
          <w:rStyle w:val="fontstyle01"/>
        </w:rPr>
        <w:t>snaga</w:t>
      </w:r>
      <w:r w:rsidR="00DC151D">
        <w:rPr>
          <w:rStyle w:val="fontstyle01"/>
        </w:rPr>
        <w:t xml:space="preserve"> </w:t>
      </w:r>
      <w:r>
        <w:rPr>
          <w:rStyle w:val="fontstyle01"/>
        </w:rPr>
        <w:t>na teritoriju istočnih saveznica u potpunosti su transparentne te se provode isključivo radi</w:t>
      </w:r>
      <w:r w:rsidR="00DC151D">
        <w:rPr>
          <w:rStyle w:val="fontstyle01"/>
        </w:rPr>
        <w:t xml:space="preserve"> </w:t>
      </w:r>
      <w:r>
        <w:rPr>
          <w:rStyle w:val="fontstyle01"/>
        </w:rPr>
        <w:t>jačanja kolektivnog odvraćanja i obrane.</w:t>
      </w:r>
    </w:p>
    <w:p w14:paraId="16271700" w14:textId="77777777" w:rsidR="0099214C" w:rsidRDefault="00DA4FE4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N</w:t>
      </w:r>
      <w:r w:rsidR="006951FA">
        <w:rPr>
          <w:rStyle w:val="fontstyle01"/>
        </w:rPr>
        <w:t xml:space="preserve">a sastanku NATO ministara obrane u veljači 2022. u Bruxellesu, </w:t>
      </w:r>
      <w:r w:rsidR="00FA190D">
        <w:rPr>
          <w:rStyle w:val="fontstyle01"/>
        </w:rPr>
        <w:t>utvrđeno je kako</w:t>
      </w:r>
      <w:r w:rsidR="006D4AAF">
        <w:rPr>
          <w:rStyle w:val="fontstyle01"/>
        </w:rPr>
        <w:t xml:space="preserve"> se sigurnosna situacija na istoku Europe dodatno pogoršala, što predstavlja jednu od najozbiljnijih prijetnji europskoj sigurnosti proteklih desetljeća. Pritom su sve NATO članice, uključujući i Republiku Hrvatsku, jednoglasno izrazile punu podršku nastavku diplomatskih napora u nastojanjima mirnog i nenasilnog razrješenja sigurnosne situacije</w:t>
      </w:r>
      <w:r w:rsidR="00741440">
        <w:rPr>
          <w:rStyle w:val="fontstyle01"/>
        </w:rPr>
        <w:t>, kao i pravu</w:t>
      </w:r>
      <w:r w:rsidR="009F4A52">
        <w:rPr>
          <w:rStyle w:val="fontstyle01"/>
        </w:rPr>
        <w:t xml:space="preserve"> svake države da sama odlučuje o svojim sigurnosnim aranžmanima</w:t>
      </w:r>
      <w:r w:rsidR="006D4AAF">
        <w:rPr>
          <w:rStyle w:val="fontstyle01"/>
        </w:rPr>
        <w:t>.</w:t>
      </w:r>
    </w:p>
    <w:p w14:paraId="74AA269A" w14:textId="77777777" w:rsidR="009746A0" w:rsidRPr="001D1EAE" w:rsidRDefault="006D4AAF" w:rsidP="001D1EA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 </w:t>
      </w:r>
      <w:r w:rsidR="00306FEF">
        <w:rPr>
          <w:rStyle w:val="fontstyle01"/>
        </w:rPr>
        <w:t>J</w:t>
      </w:r>
      <w:r>
        <w:rPr>
          <w:rStyle w:val="fontstyle01"/>
        </w:rPr>
        <w:t xml:space="preserve">ednoglasno </w:t>
      </w:r>
      <w:r w:rsidR="00306FEF">
        <w:rPr>
          <w:rStyle w:val="fontstyle01"/>
        </w:rPr>
        <w:t xml:space="preserve">je </w:t>
      </w:r>
      <w:r>
        <w:rPr>
          <w:rStyle w:val="fontstyle01"/>
        </w:rPr>
        <w:t xml:space="preserve">izražen stav da je NATO spreman obraniti sve svoje države članice od bilo kakve prijetnje.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 tom pogledu Savez je ve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>ć pojača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svoje sposobnosti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odvraćanj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obran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="001D1E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</w:t>
      </w:r>
      <w:r w:rsidR="007414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većim brojem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D7571">
        <w:rPr>
          <w:rFonts w:ascii="Times New Roman" w:eastAsia="MS Mincho" w:hAnsi="Times New Roman" w:cs="Times New Roman"/>
          <w:sz w:val="24"/>
          <w:szCs w:val="24"/>
          <w:lang w:eastAsia="ja-JP"/>
        </w:rPr>
        <w:t>snaga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kroz dodatno generiranje snaga za 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>NATO snag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 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brzi </w:t>
      </w: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>odgovor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D1EAE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8D7571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NATO Response Force – NR</w:t>
      </w:r>
      <w:r w:rsidRPr="001D1EA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F</w:t>
      </w:r>
      <w:r w:rsidRPr="001D1EAE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siječnju </w:t>
      </w:r>
      <w:r w:rsidR="008D7571">
        <w:rPr>
          <w:rFonts w:ascii="Times New Roman" w:eastAsia="MS Mincho" w:hAnsi="Times New Roman" w:cs="Times New Roman"/>
          <w:sz w:val="24"/>
          <w:szCs w:val="24"/>
          <w:lang w:eastAsia="ja-JP"/>
        </w:rPr>
        <w:t>2022.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te povisio razinu</w:t>
      </w:r>
      <w:r w:rsidR="008D75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njihove spremnosti</w:t>
      </w:r>
      <w:r w:rsidR="002B4B4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CE38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E97C65A" w14:textId="77777777" w:rsidR="006379DF" w:rsidRPr="006379DF" w:rsidRDefault="006379DF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  <w:rFonts w:eastAsia="MS Mincho"/>
          <w:color w:val="auto"/>
          <w:lang w:eastAsia="ja-JP"/>
        </w:rPr>
      </w:pPr>
    </w:p>
    <w:p w14:paraId="5FA12D74" w14:textId="77777777" w:rsidR="00541CA8" w:rsidRPr="0061496A" w:rsidRDefault="00541CA8" w:rsidP="00637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</w:pP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III.</w:t>
      </w:r>
      <w:r w:rsidRPr="00541C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RAZLOZI I CILJEVI DONOŠENJA ODLUKE</w:t>
      </w:r>
    </w:p>
    <w:p w14:paraId="4559B546" w14:textId="77777777" w:rsidR="009746A0" w:rsidRDefault="009746A0" w:rsidP="006379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D8C1B1E" w14:textId="77777777" w:rsidR="001D1EAE" w:rsidRDefault="00E4497B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Tijekom proteklih mjeseci, </w:t>
      </w:r>
      <w:r w:rsidR="00C8649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paralelno s dodatnim generiranjem snaga za NATO snage za brzi odgovor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kao odgovor na</w:t>
      </w:r>
      <w:r w:rsidR="00C8649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nove ugroze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Europi, NATO je rasporedio dodatne snage </w:t>
      </w:r>
      <w:r w:rsidR="000C6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 istok Saveza u okviru postojećih 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>borbenih skupina iz sastava ojačane prednje prisutnosti</w:t>
      </w:r>
      <w:r w:rsidR="00B575B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14:paraId="22F91BD3" w14:textId="77777777" w:rsidR="00E4497B" w:rsidRDefault="00B575B1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0C6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ovećana je razina spremnosti NATO-ovih snaga za </w:t>
      </w:r>
      <w:r w:rsidR="00A93DB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brzi </w:t>
      </w:r>
      <w:r w:rsidR="008706E4">
        <w:rPr>
          <w:rFonts w:ascii="Times New Roman" w:eastAsia="MS Mincho" w:hAnsi="Times New Roman" w:cs="Times New Roman"/>
          <w:sz w:val="24"/>
          <w:szCs w:val="24"/>
          <w:lang w:eastAsia="ja-JP"/>
        </w:rPr>
        <w:t>odgovor</w:t>
      </w:r>
      <w:r w:rsidR="000C60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te je uočena potreba za razmatranjem potencijalne dugoročne prilagodbe trenut</w:t>
      </w:r>
      <w:r w:rsidR="001D1EAE">
        <w:rPr>
          <w:rFonts w:ascii="Times New Roman" w:eastAsia="MS Mincho" w:hAnsi="Times New Roman" w:cs="Times New Roman"/>
          <w:sz w:val="24"/>
          <w:szCs w:val="24"/>
          <w:lang w:eastAsia="ja-JP"/>
        </w:rPr>
        <w:t>ač</w:t>
      </w:r>
      <w:r w:rsidR="000C6037">
        <w:rPr>
          <w:rFonts w:ascii="Times New Roman" w:eastAsia="MS Mincho" w:hAnsi="Times New Roman" w:cs="Times New Roman"/>
          <w:sz w:val="24"/>
          <w:szCs w:val="24"/>
          <w:lang w:eastAsia="ja-JP"/>
        </w:rPr>
        <w:t>nog postava odvraćanja i obrane.</w:t>
      </w:r>
    </w:p>
    <w:p w14:paraId="49AD43E5" w14:textId="77777777" w:rsidR="00BA299E" w:rsidRDefault="009746A0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 w:rsidRPr="00864D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sastanku NATO ministara obrane u veljači 2022. u Bruxellesu,</w:t>
      </w:r>
      <w:r w:rsidR="002B4B4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3C42">
        <w:rPr>
          <w:rStyle w:val="fontstyle01"/>
        </w:rPr>
        <w:t xml:space="preserve">ministri su </w:t>
      </w:r>
      <w:r w:rsidR="00A93DBE">
        <w:rPr>
          <w:rStyle w:val="fontstyle01"/>
        </w:rPr>
        <w:t xml:space="preserve">predložili </w:t>
      </w:r>
      <w:r>
        <w:rPr>
          <w:rStyle w:val="fontstyle01"/>
        </w:rPr>
        <w:t>daljnje jačanje</w:t>
      </w:r>
      <w:r w:rsidRPr="009746A0">
        <w:rPr>
          <w:rStyle w:val="fontstyle01"/>
        </w:rPr>
        <w:t xml:space="preserve"> </w:t>
      </w:r>
      <w:r>
        <w:rPr>
          <w:rStyle w:val="fontstyle01"/>
        </w:rPr>
        <w:t>savezničkog postava odvraćanja i obrane kako bi se osiguralo provođenje kolektivne obrane euroatlantskog područja</w:t>
      </w:r>
      <w:r w:rsidR="00E4497B">
        <w:rPr>
          <w:rStyle w:val="fontstyle01"/>
        </w:rPr>
        <w:t xml:space="preserve">. </w:t>
      </w:r>
      <w:r w:rsidR="0002015D">
        <w:rPr>
          <w:rStyle w:val="fontstyle01"/>
        </w:rPr>
        <w:t>Navedeno uključuje i</w:t>
      </w:r>
      <w:r>
        <w:rPr>
          <w:rStyle w:val="fontstyle01"/>
        </w:rPr>
        <w:t xml:space="preserve"> </w:t>
      </w:r>
      <w:r w:rsidR="00541695">
        <w:rPr>
          <w:rStyle w:val="fontstyle01"/>
        </w:rPr>
        <w:t xml:space="preserve">uspostavu </w:t>
      </w:r>
      <w:r w:rsidR="00A93DBE">
        <w:rPr>
          <w:rStyle w:val="fontstyle01"/>
        </w:rPr>
        <w:t xml:space="preserve">dodatnih </w:t>
      </w:r>
      <w:r>
        <w:rPr>
          <w:rStyle w:val="fontstyle01"/>
        </w:rPr>
        <w:t>NATO-ovih borbenih skupina u središnjoj</w:t>
      </w:r>
      <w:r w:rsidR="002B4B4B">
        <w:rPr>
          <w:rStyle w:val="fontstyle01"/>
        </w:rPr>
        <w:t xml:space="preserve"> </w:t>
      </w:r>
      <w:r>
        <w:rPr>
          <w:rStyle w:val="fontstyle01"/>
        </w:rPr>
        <w:t>i jugoistočnoj Europi</w:t>
      </w:r>
      <w:r w:rsidR="001F16E3">
        <w:rPr>
          <w:rStyle w:val="fontstyle01"/>
        </w:rPr>
        <w:t xml:space="preserve"> odnosno u Mađarskoj,</w:t>
      </w:r>
      <w:r w:rsidR="00541695">
        <w:rPr>
          <w:rStyle w:val="fontstyle01"/>
        </w:rPr>
        <w:t xml:space="preserve"> Republici</w:t>
      </w:r>
      <w:r w:rsidR="001F16E3">
        <w:rPr>
          <w:rStyle w:val="fontstyle01"/>
        </w:rPr>
        <w:t xml:space="preserve"> Slovačkoj, Rumunjskoj i </w:t>
      </w:r>
      <w:r w:rsidR="00541695">
        <w:rPr>
          <w:rStyle w:val="fontstyle01"/>
        </w:rPr>
        <w:t xml:space="preserve">Republici </w:t>
      </w:r>
      <w:r w:rsidR="001F16E3">
        <w:rPr>
          <w:rStyle w:val="fontstyle01"/>
        </w:rPr>
        <w:t>Bugarskoj</w:t>
      </w:r>
      <w:r w:rsidR="00C70642">
        <w:rPr>
          <w:rStyle w:val="fontstyle01"/>
        </w:rPr>
        <w:t xml:space="preserve"> pod nazivom „</w:t>
      </w:r>
      <w:r w:rsidR="00A93DBE">
        <w:rPr>
          <w:rStyle w:val="fontstyle01"/>
        </w:rPr>
        <w:t xml:space="preserve">aktivnosti </w:t>
      </w:r>
      <w:r w:rsidR="008706E4">
        <w:rPr>
          <w:rStyle w:val="fontstyle01"/>
        </w:rPr>
        <w:t>o</w:t>
      </w:r>
      <w:r w:rsidR="00541695">
        <w:rPr>
          <w:rStyle w:val="fontstyle01"/>
        </w:rPr>
        <w:t>jačan</w:t>
      </w:r>
      <w:r w:rsidR="00A93DBE">
        <w:rPr>
          <w:rStyle w:val="fontstyle01"/>
        </w:rPr>
        <w:t>e</w:t>
      </w:r>
      <w:r w:rsidR="00541695">
        <w:rPr>
          <w:rStyle w:val="fontstyle01"/>
        </w:rPr>
        <w:t xml:space="preserve"> budnost</w:t>
      </w:r>
      <w:r w:rsidR="00A93DBE">
        <w:rPr>
          <w:rStyle w:val="fontstyle01"/>
        </w:rPr>
        <w:t>i</w:t>
      </w:r>
      <w:r w:rsidR="008706E4">
        <w:rPr>
          <w:rStyle w:val="fontstyle01"/>
        </w:rPr>
        <w:t>“ (</w:t>
      </w:r>
      <w:r w:rsidR="00C70642">
        <w:rPr>
          <w:rStyle w:val="fontstyle01"/>
          <w:i/>
        </w:rPr>
        <w:t>en</w:t>
      </w:r>
      <w:r w:rsidR="00541695" w:rsidRPr="00541695">
        <w:rPr>
          <w:rStyle w:val="fontstyle01"/>
          <w:i/>
        </w:rPr>
        <w:t xml:space="preserve">hanced </w:t>
      </w:r>
      <w:r w:rsidR="00C70642">
        <w:rPr>
          <w:rStyle w:val="fontstyle01"/>
          <w:i/>
        </w:rPr>
        <w:t>V</w:t>
      </w:r>
      <w:r w:rsidR="00541695" w:rsidRPr="00541695">
        <w:rPr>
          <w:rStyle w:val="fontstyle01"/>
          <w:i/>
        </w:rPr>
        <w:t>igilance</w:t>
      </w:r>
      <w:r w:rsidR="00A93DBE">
        <w:rPr>
          <w:rStyle w:val="fontstyle01"/>
          <w:i/>
        </w:rPr>
        <w:t xml:space="preserve"> Activities</w:t>
      </w:r>
      <w:r w:rsidR="00541695">
        <w:rPr>
          <w:rStyle w:val="fontstyle01"/>
        </w:rPr>
        <w:t>)</w:t>
      </w:r>
      <w:r w:rsidR="001F16E3">
        <w:rPr>
          <w:rStyle w:val="fontstyle01"/>
        </w:rPr>
        <w:t>,</w:t>
      </w:r>
      <w:r w:rsidR="000C6037">
        <w:rPr>
          <w:rStyle w:val="fontstyle01"/>
        </w:rPr>
        <w:t xml:space="preserve"> čime se izražava nedvosmislena i neupitna spremnost zaštite i obrane Saveza</w:t>
      </w:r>
      <w:r>
        <w:rPr>
          <w:rStyle w:val="fontstyle01"/>
        </w:rPr>
        <w:t>.</w:t>
      </w:r>
      <w:r w:rsidR="0002015D">
        <w:rPr>
          <w:rStyle w:val="fontstyle01"/>
        </w:rPr>
        <w:t xml:space="preserve"> </w:t>
      </w:r>
    </w:p>
    <w:p w14:paraId="171284A8" w14:textId="77777777" w:rsidR="001F16E3" w:rsidRDefault="0002015D" w:rsidP="006379D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Uspostava novih </w:t>
      </w:r>
      <w:r w:rsidR="0069267D">
        <w:rPr>
          <w:rStyle w:val="fontstyle01"/>
        </w:rPr>
        <w:t>borbenih skupina neće se provoditi u okviru postojećih aktivnosti NATO-ove ojačane predn</w:t>
      </w:r>
      <w:r w:rsidR="001F16E3">
        <w:rPr>
          <w:rStyle w:val="fontstyle01"/>
        </w:rPr>
        <w:t xml:space="preserve">je prisutnosti, već paralelno s njima, </w:t>
      </w:r>
      <w:r w:rsidR="00BA299E">
        <w:rPr>
          <w:rStyle w:val="fontstyle01"/>
        </w:rPr>
        <w:t>na temelju</w:t>
      </w:r>
      <w:r w:rsidR="001F16E3">
        <w:rPr>
          <w:rStyle w:val="fontstyle01"/>
        </w:rPr>
        <w:t xml:space="preserve"> istog </w:t>
      </w:r>
      <w:r w:rsidR="001F16E3">
        <w:rPr>
          <w:rStyle w:val="fontstyle01"/>
        </w:rPr>
        <w:lastRenderedPageBreak/>
        <w:t>koncepta multinacionalnih snaga</w:t>
      </w:r>
      <w:r w:rsidR="00C70642">
        <w:rPr>
          <w:rStyle w:val="fontstyle01"/>
        </w:rPr>
        <w:t>,</w:t>
      </w:r>
      <w:r w:rsidR="00BA299E">
        <w:rPr>
          <w:rStyle w:val="fontstyle01"/>
        </w:rPr>
        <w:t xml:space="preserve"> kao i </w:t>
      </w:r>
      <w:r w:rsidR="001F16E3">
        <w:rPr>
          <w:rStyle w:val="fontstyle01"/>
        </w:rPr>
        <w:t>postojeć</w:t>
      </w:r>
      <w:r w:rsidR="00C70642">
        <w:rPr>
          <w:rStyle w:val="fontstyle01"/>
        </w:rPr>
        <w:t>ih</w:t>
      </w:r>
      <w:r w:rsidR="001F16E3">
        <w:rPr>
          <w:rStyle w:val="fontstyle01"/>
        </w:rPr>
        <w:t xml:space="preserve"> borben</w:t>
      </w:r>
      <w:r w:rsidR="00C70642">
        <w:rPr>
          <w:rStyle w:val="fontstyle01"/>
        </w:rPr>
        <w:t>ih</w:t>
      </w:r>
      <w:r w:rsidR="001F16E3">
        <w:rPr>
          <w:rStyle w:val="fontstyle01"/>
        </w:rPr>
        <w:t xml:space="preserve"> skupin</w:t>
      </w:r>
      <w:r w:rsidR="00C70642">
        <w:rPr>
          <w:rStyle w:val="fontstyle01"/>
        </w:rPr>
        <w:t>a</w:t>
      </w:r>
      <w:r w:rsidR="001F16E3">
        <w:rPr>
          <w:rStyle w:val="fontstyle01"/>
        </w:rPr>
        <w:t xml:space="preserve"> u </w:t>
      </w:r>
      <w:r w:rsidR="009F4A52">
        <w:rPr>
          <w:rFonts w:ascii="Times New Roman" w:eastAsia="MS Mincho" w:hAnsi="Times New Roman" w:cs="Times New Roman"/>
          <w:sz w:val="24"/>
          <w:szCs w:val="24"/>
          <w:lang w:eastAsia="ja-JP"/>
        </w:rPr>
        <w:t>Republici Poljskoj, Republici Litvi, Republici Latviji i Republici Estoniji.</w:t>
      </w:r>
    </w:p>
    <w:p w14:paraId="3C77DA0D" w14:textId="77777777" w:rsidR="00695D09" w:rsidRPr="000B2E34" w:rsidRDefault="00541CA8" w:rsidP="006379DF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  <w:r w:rsidR="001F1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podržala </w:t>
      </w:r>
      <w:r w:rsidR="00A214BD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1F1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3C4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formiranja</w:t>
      </w:r>
      <w:r w:rsidR="001F1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novih borbenih skupina u okviru 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</w:t>
      </w:r>
      <w:r w:rsidR="001F16E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ojačane budnosti</w:t>
      </w:r>
      <w:r w:rsidR="001F1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NATO-a.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3C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tim u vezi </w:t>
      </w:r>
      <w:r w:rsidR="00A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1B3CBA" w:rsidRPr="001B3C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obrane koje uključuje i Glavni stožer Oružanih snaga Republike Hrvatske provelo raščlambu mogućnosti te je predložilo angažman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C70642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 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aktivnosti ojačane budnosti 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borben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vodstvom </w:t>
      </w:r>
      <w:r w:rsidR="00512C06" w:rsidRPr="000B2E34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Mađarske</w:t>
      </w:r>
      <w:r w:rsidR="00695D09" w:rsidRPr="000B2E3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12C06" w:rsidRPr="000B2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Mađarskoj. </w:t>
      </w:r>
    </w:p>
    <w:p w14:paraId="5CF50754" w14:textId="77777777" w:rsidR="002A0EF4" w:rsidRPr="00AD2315" w:rsidRDefault="002A0EF4" w:rsidP="002C252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Oružane snage Republike Hrvatske sudjelovanjem u ovoj aktivnosti NATO-a dodatno</w:t>
      </w:r>
      <w:r w:rsidR="009F4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4A52">
        <w:rPr>
          <w:rFonts w:ascii="Times New Roman" w:eastAsia="Times New Roman" w:hAnsi="Times New Roman" w:cs="Times New Roman"/>
          <w:sz w:val="24"/>
          <w:szCs w:val="24"/>
          <w:lang w:eastAsia="hr-HR"/>
        </w:rPr>
        <w:t>razviti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sposobnosti</w:t>
      </w:r>
      <w:r w:rsidR="009F4A52">
        <w:rPr>
          <w:rFonts w:ascii="Times New Roman" w:eastAsia="Times New Roman" w:hAnsi="Times New Roman" w:cs="Times New Roman"/>
          <w:sz w:val="24"/>
          <w:szCs w:val="24"/>
          <w:lang w:eastAsia="hr-HR"/>
        </w:rPr>
        <w:t>, povećati razinu interoperabilnosti sa snagama drugih država članica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izravno </w:t>
      </w:r>
      <w:r w:rsidR="009F4A52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doprinijeti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jačanju odvraćanja i kolektivne obrane </w:t>
      </w:r>
      <w:r w:rsidR="009F4A52">
        <w:rPr>
          <w:rFonts w:ascii="Times New Roman" w:eastAsia="Times New Roman" w:hAnsi="Times New Roman" w:cs="Times New Roman"/>
          <w:sz w:val="24"/>
          <w:szCs w:val="24"/>
          <w:lang w:eastAsia="hr-HR"/>
        </w:rPr>
        <w:t>Sjevernoatlantskog saveza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25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6E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tako potvrđuje svoju predanost u implementaciji savezničkih odluka te nastavlja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graditi</w:t>
      </w:r>
      <w:r w:rsidR="00870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međunarodnu vjerodostojnost i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politički i vojni kredibilitet u okviru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Saveza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26FCDB" w14:textId="77777777" w:rsidR="00442356" w:rsidRPr="008706E4" w:rsidRDefault="002A0EF4" w:rsidP="006379DF">
      <w:pPr>
        <w:spacing w:after="4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</w:t>
      </w:r>
      <w:r w:rsidR="00B041CE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navedenog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a,</w:t>
      </w:r>
      <w:r w:rsidR="00C45B66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C9B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</w:t>
      </w:r>
      <w:r w:rsidR="00B041CE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A4C9B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</w:t>
      </w:r>
      <w:r w:rsidR="00C7064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A4C9B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Oružanih snaga Republike Hrvatske u </w:t>
      </w:r>
      <w:r w:rsidR="00695D09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sklopu </w:t>
      </w:r>
      <w:r w:rsidR="008706E4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o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jačane budnosti u okviru</w:t>
      </w:r>
      <w:r w:rsidR="00695D09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C9B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borbene skupine pod vodstvom 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Mađarske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E3C1D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mogućnošću upućivanja do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</w:t>
      </w:r>
      <w:r w:rsidR="00D77115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mogu biti razmješteni u 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</w:t>
      </w:r>
      <w:r w:rsidR="00D77115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 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2023. </w:t>
      </w:r>
      <w:r w:rsidR="006379D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3B0A20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odin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70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B0A20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uz mogućnost rotacije</w:t>
      </w:r>
      <w:r w:rsidR="00695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5BF2125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POTREBNA FINANCIJSKA SREDSTVA</w:t>
      </w:r>
    </w:p>
    <w:p w14:paraId="20675C23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46806F" w14:textId="77777777" w:rsidR="00C0321F" w:rsidRPr="00C0321F" w:rsidRDefault="00C0321F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EF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za provedbu ove Odluke osigurana su u državnom proračunu Republike Hrvatske za 2022. i 2023. na razdjelu Ministarstva obrane u skladu s predviđenim projekcijama financijskoga plana Ministarstva obrane za 2022. i 2023. godinu.</w:t>
      </w:r>
      <w:r w:rsidRPr="00C03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B9F460" w14:textId="77777777" w:rsidR="00442356" w:rsidRDefault="00442356" w:rsidP="00637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E0B662" w14:textId="77777777" w:rsidR="008706E4" w:rsidRDefault="008706E4" w:rsidP="006379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C18739" w14:textId="77777777" w:rsidR="003B28D1" w:rsidRDefault="003B28D1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D6356" w14:textId="77777777" w:rsidR="003B28D1" w:rsidRPr="003B28D1" w:rsidRDefault="003B28D1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2. Zakona o obrani</w:t>
      </w:r>
      <w:r w:rsidR="00E46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="00E46C2F"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E46C2F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E46C2F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 w:rsidR="004D56B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Hrvatske, Hrvatski sabor </w:t>
      </w:r>
      <w:r w:rsidR="00AE3C1D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_______________ 202</w:t>
      </w:r>
      <w:r w:rsidR="002D53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donio je</w:t>
      </w:r>
    </w:p>
    <w:p w14:paraId="5888949C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BA119F" w14:textId="77777777" w:rsidR="00541CA8" w:rsidRPr="00541CA8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1F42B849" w14:textId="77777777" w:rsidR="009606C7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SUDJELOVANJU ORUŽANIH SNAGA REPUBLIKE HRVATSKE </w:t>
      </w:r>
    </w:p>
    <w:p w14:paraId="5DA492D9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SKLOPU AKTIVNOSTI OJAČANE </w:t>
      </w:r>
      <w:r w:rsidR="008709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BUD</w:t>
      </w:r>
      <w:r w:rsidRPr="00541C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NOSTI NATO-a U </w:t>
      </w:r>
      <w:r w:rsidR="008709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MAĐARSKOJ</w:t>
      </w:r>
    </w:p>
    <w:p w14:paraId="0DA26FDE" w14:textId="77777777" w:rsidR="00541CA8" w:rsidRPr="00CF0F9B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0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BAA53BE" w14:textId="77777777" w:rsidR="003B28D1" w:rsidRPr="008253A0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ab/>
      </w:r>
      <w:r w:rsidR="008E5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aktivnosti </w:t>
      </w:r>
      <w:r w:rsidR="00F339E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B28D1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jačane </w:t>
      </w:r>
      <w:r w:rsidR="0087097E">
        <w:rPr>
          <w:rFonts w:ascii="Times New Roman" w:eastAsia="Times New Roman" w:hAnsi="Times New Roman" w:cs="Times New Roman"/>
          <w:sz w:val="24"/>
          <w:szCs w:val="24"/>
          <w:lang w:eastAsia="hr-HR"/>
        </w:rPr>
        <w:t>bud</w:t>
      </w:r>
      <w:r w:rsidR="003B28D1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NATO-a</w:t>
      </w:r>
      <w:r w:rsidR="0033155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80B39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borbene skupine </w:t>
      </w:r>
      <w:r w:rsidR="003B28D1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  <w:r w:rsidR="003B28D1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vodstvom </w:t>
      </w:r>
      <w:r w:rsidR="0087097E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Mađarske</w:t>
      </w:r>
      <w:r w:rsidR="00680B39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 w:rsidR="0087097E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Mađarsku</w:t>
      </w:r>
      <w:r w:rsidR="00680B39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53A0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80B39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3C1D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A3F5D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E3C1D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097E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2023.</w:t>
      </w:r>
      <w:r w:rsidR="003B0A20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 w:rsidR="00CC6D71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 se</w:t>
      </w:r>
      <w:r w:rsidR="00FB0A38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3C1D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695D09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3B28D1" w:rsidRPr="00FF59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Oružanih snaga Republike Hrvatske</w:t>
      </w:r>
      <w:r w:rsidR="00F339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339EA" w:rsidRPr="00F339EA">
        <w:t xml:space="preserve"> </w:t>
      </w:r>
      <w:r w:rsidR="00F339EA" w:rsidRPr="00F339EA">
        <w:rPr>
          <w:rFonts w:ascii="Times New Roman" w:eastAsia="Times New Roman" w:hAnsi="Times New Roman" w:cs="Times New Roman"/>
          <w:sz w:val="24"/>
          <w:szCs w:val="24"/>
          <w:lang w:eastAsia="hr-HR"/>
        </w:rPr>
        <w:t>uz mogućnost rotacije</w:t>
      </w:r>
      <w:r w:rsidR="00AC51B3"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72B7C" w:rsidRPr="008253A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405B6D6D" w14:textId="77777777" w:rsidR="00541CA8" w:rsidRPr="00CF0F9B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0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E81BA6E" w14:textId="77777777" w:rsidR="00541CA8" w:rsidRPr="008253A0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ab/>
      </w:r>
      <w:r w:rsidR="00987309" w:rsidRPr="008253A0">
        <w:rPr>
          <w:rFonts w:ascii="Times New Roman" w:hAnsi="Times New Roman" w:cs="Times New Roman"/>
          <w:color w:val="000000"/>
          <w:sz w:val="24"/>
          <w:szCs w:val="24"/>
        </w:rPr>
        <w:t>Izvješće o sudjelovanju Oružanih snaga Republike Hrvatske u aktivnosti</w:t>
      </w:r>
      <w:r w:rsidR="00331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309" w:rsidRPr="008253A0">
        <w:rPr>
          <w:rFonts w:ascii="Times New Roman" w:hAnsi="Times New Roman" w:cs="Times New Roman"/>
          <w:color w:val="000000"/>
          <w:sz w:val="24"/>
          <w:szCs w:val="24"/>
        </w:rPr>
        <w:t>iz točke I. ove Odluke bit će dio Godišnjeg izvješća o obrani koje Vlada Republike Hrvatske podnosi Hrvatskome saboru.</w:t>
      </w:r>
    </w:p>
    <w:p w14:paraId="21D9BA8C" w14:textId="77777777" w:rsidR="00F339EA" w:rsidRPr="008253A0" w:rsidRDefault="00F339EA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64342" w14:textId="77777777" w:rsidR="00541CA8" w:rsidRPr="00CF0F9B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0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EDF0FE0" w14:textId="77777777" w:rsidR="00C05192" w:rsidRPr="008253A0" w:rsidRDefault="00C05192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0B023" w14:textId="77777777" w:rsid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8253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CF0F9B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Ova Odluka stupa na snagu prvoga</w:t>
      </w:r>
      <w:r w:rsidRPr="008253A0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 dana od dana objave u Narodnim novinama</w:t>
      </w:r>
      <w:r w:rsidR="00CF0F9B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>.</w:t>
      </w:r>
    </w:p>
    <w:p w14:paraId="6421E530" w14:textId="77777777" w:rsidR="00446009" w:rsidRPr="008253A0" w:rsidRDefault="00446009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9"/>
        <w:gridCol w:w="277"/>
        <w:gridCol w:w="2411"/>
        <w:gridCol w:w="236"/>
        <w:gridCol w:w="2128"/>
        <w:gridCol w:w="3354"/>
      </w:tblGrid>
      <w:tr w:rsidR="00446009" w:rsidRPr="005E75B8" w14:paraId="711ECCA0" w14:textId="77777777" w:rsidTr="00082B57">
        <w:tc>
          <w:tcPr>
            <w:tcW w:w="851" w:type="dxa"/>
            <w:gridSpan w:val="2"/>
            <w:shd w:val="clear" w:color="auto" w:fill="auto"/>
          </w:tcPr>
          <w:p w14:paraId="03623E4E" w14:textId="77777777" w:rsidR="00446009" w:rsidRPr="005E75B8" w:rsidRDefault="00446009" w:rsidP="006379DF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dxa"/>
            <w:shd w:val="clear" w:color="auto" w:fill="auto"/>
          </w:tcPr>
          <w:p w14:paraId="6AFCDDF9" w14:textId="77777777" w:rsidR="00446009" w:rsidRPr="005E75B8" w:rsidDel="00EE4DAE" w:rsidRDefault="00446009" w:rsidP="006379DF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01DC76AC" w14:textId="77777777" w:rsidR="00446009" w:rsidRPr="005E75B8" w:rsidDel="00EE4DAE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14:paraId="01C15677" w14:textId="77777777" w:rsidR="00446009" w:rsidRPr="005E75B8" w:rsidDel="00EE4DAE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46009" w:rsidRPr="005E75B8" w14:paraId="1CCE065F" w14:textId="77777777" w:rsidTr="00D41CF1">
        <w:tc>
          <w:tcPr>
            <w:tcW w:w="9180" w:type="dxa"/>
            <w:gridSpan w:val="6"/>
            <w:shd w:val="clear" w:color="auto" w:fill="auto"/>
          </w:tcPr>
          <w:p w14:paraId="459D0C35" w14:textId="77777777" w:rsidR="00082B57" w:rsidRPr="006379DF" w:rsidRDefault="00082B57" w:rsidP="006379DF">
            <w:pPr>
              <w:pStyle w:val="NormalWeb"/>
              <w:spacing w:after="120"/>
              <w:rPr>
                <w:b/>
                <w:color w:val="000000"/>
              </w:rPr>
            </w:pPr>
          </w:p>
          <w:p w14:paraId="34EA29CB" w14:textId="77777777" w:rsidR="00446009" w:rsidRPr="006379DF" w:rsidRDefault="00446009" w:rsidP="006379DF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  <w:r w:rsidRPr="006379DF">
              <w:rPr>
                <w:b/>
                <w:color w:val="000000"/>
              </w:rPr>
              <w:t>HRVATSKI SABOR</w:t>
            </w:r>
          </w:p>
          <w:p w14:paraId="165210BD" w14:textId="77777777" w:rsidR="00CF0F9B" w:rsidRDefault="00CF0F9B" w:rsidP="006379DF">
            <w:pPr>
              <w:pStyle w:val="NormalWeb"/>
              <w:jc w:val="center"/>
              <w:rPr>
                <w:color w:val="000000"/>
              </w:rPr>
            </w:pPr>
          </w:p>
          <w:p w14:paraId="6558DAC8" w14:textId="77777777" w:rsidR="00082B57" w:rsidRPr="005E75B8" w:rsidRDefault="00082B57" w:rsidP="006379DF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</w:tc>
      </w:tr>
      <w:tr w:rsidR="00446009" w:rsidRPr="005E75B8" w14:paraId="6E9A6C82" w14:textId="77777777" w:rsidTr="00D41CF1">
        <w:tc>
          <w:tcPr>
            <w:tcW w:w="567" w:type="dxa"/>
            <w:shd w:val="clear" w:color="auto" w:fill="auto"/>
          </w:tcPr>
          <w:p w14:paraId="26D72A94" w14:textId="77777777" w:rsidR="00446009" w:rsidRPr="005E75B8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27892EDB" w14:textId="77777777" w:rsidR="00446009" w:rsidRPr="005E75B8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54D75F26" w14:textId="77777777" w:rsidR="00446009" w:rsidRPr="005E75B8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14:paraId="656A1B9B" w14:textId="77777777" w:rsidR="00446009" w:rsidRPr="006379DF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DF">
              <w:rPr>
                <w:color w:val="000000"/>
              </w:rPr>
              <w:t>Predsjednik Hrvatskoga sabora</w:t>
            </w:r>
          </w:p>
          <w:p w14:paraId="32B1EB3E" w14:textId="77777777" w:rsidR="00446009" w:rsidRPr="005E75B8" w:rsidRDefault="00446009" w:rsidP="006379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DF">
              <w:rPr>
                <w:color w:val="000000"/>
              </w:rPr>
              <w:t>Gordan Jandroković</w:t>
            </w:r>
            <w:r w:rsidRPr="005E75B8">
              <w:rPr>
                <w:color w:val="000000"/>
              </w:rPr>
              <w:br/>
            </w:r>
          </w:p>
        </w:tc>
      </w:tr>
    </w:tbl>
    <w:p w14:paraId="35419FE7" w14:textId="77777777" w:rsid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</w:p>
    <w:p w14:paraId="31A03151" w14:textId="77777777" w:rsidR="00CF0F9B" w:rsidRDefault="00CF0F9B" w:rsidP="00637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CF1">
        <w:rPr>
          <w:rFonts w:ascii="Times New Roman" w:hAnsi="Times New Roman" w:cs="Times New Roman"/>
          <w:color w:val="000000"/>
          <w:sz w:val="24"/>
          <w:szCs w:val="24"/>
        </w:rPr>
        <w:t>Klasa:</w:t>
      </w:r>
    </w:p>
    <w:p w14:paraId="6990C671" w14:textId="77777777" w:rsidR="00CF0F9B" w:rsidRPr="00D41CF1" w:rsidRDefault="00CF0F9B" w:rsidP="00637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</w:p>
    <w:p w14:paraId="7219CAF8" w14:textId="77777777" w:rsidR="00D94399" w:rsidRPr="008253A0" w:rsidRDefault="00D94399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ab/>
      </w:r>
    </w:p>
    <w:p w14:paraId="628C77D7" w14:textId="77777777" w:rsidR="0087097E" w:rsidRDefault="0087097E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DE54BD" w14:textId="77777777" w:rsidR="006379DF" w:rsidRDefault="006379DF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65A424" w14:textId="77777777" w:rsidR="006379DF" w:rsidRDefault="006379DF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6A583" w14:textId="77777777" w:rsidR="006379DF" w:rsidRDefault="006379DF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18616A" w14:textId="77777777" w:rsidR="006379DF" w:rsidRDefault="006379DF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5DFCA5" w14:textId="6996B17D" w:rsidR="0087097E" w:rsidRDefault="0087097E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24023E" w14:textId="26400259" w:rsidR="009616EA" w:rsidRDefault="009616EA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A6D33F" w14:textId="77777777" w:rsidR="009616EA" w:rsidRDefault="009616EA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40B21750" w14:textId="77777777" w:rsidR="00072C33" w:rsidRDefault="00072C33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353BF2" w14:textId="77777777" w:rsidR="00541CA8" w:rsidRPr="008253A0" w:rsidRDefault="00541CA8" w:rsidP="0063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3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14496B43" w14:textId="77777777" w:rsidR="00541CA8" w:rsidRPr="008253A0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A4B398" w14:textId="6703ADE2" w:rsidR="00541CA8" w:rsidRPr="008253A0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hr-HR" w:bidi="ta-IN"/>
        </w:rPr>
      </w:pPr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I.</w:t>
      </w:r>
      <w:r w:rsidRPr="008253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51053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8253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o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dređuje se da Hrvatski sabor donosi Odluku o sudjelovanju Oružanih snaga Republ</w:t>
      </w:r>
      <w:r w:rsidR="00881847"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ike Hrvatske u </w:t>
      </w:r>
      <w:r w:rsidR="00331555">
        <w:rPr>
          <w:rFonts w:ascii="Times New Roman" w:eastAsia="MS Mincho" w:hAnsi="Times New Roman" w:cs="Times New Roman"/>
          <w:sz w:val="24"/>
          <w:szCs w:val="24"/>
          <w:lang w:eastAsia="ja-JP"/>
        </w:rPr>
        <w:t>sklopu</w:t>
      </w:r>
      <w:r w:rsidR="00331555"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81847"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aktivnosti </w:t>
      </w:r>
      <w:r w:rsidR="00331555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jačane </w:t>
      </w:r>
      <w:r w:rsidR="0087097E">
        <w:rPr>
          <w:rFonts w:ascii="Times New Roman" w:eastAsia="MS Mincho" w:hAnsi="Times New Roman" w:cs="Times New Roman"/>
          <w:sz w:val="24"/>
          <w:szCs w:val="24"/>
          <w:lang w:eastAsia="ja-JP"/>
        </w:rPr>
        <w:t>bud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nosti</w:t>
      </w:r>
      <w:r w:rsidR="003315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NATO-a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</w:t>
      </w:r>
      <w:r w:rsidR="0087097E">
        <w:rPr>
          <w:rFonts w:ascii="Times New Roman" w:eastAsia="MS Mincho" w:hAnsi="Times New Roman" w:cs="Times New Roman"/>
          <w:sz w:val="24"/>
          <w:szCs w:val="24"/>
          <w:lang w:eastAsia="ja-JP"/>
        </w:rPr>
        <w:t>Mađar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skoj. Pravni temelj za donošenje Odluke Hrvatskoga sabora je članak 7. stavak 5. Ustava Republike Hrvatske (</w:t>
      </w:r>
      <w:r w:rsidR="00806B4D">
        <w:rPr>
          <w:rFonts w:ascii="Times New Roman" w:eastAsia="MS Mincho" w:hAnsi="Times New Roman" w:cs="Times New Roman"/>
          <w:sz w:val="24"/>
          <w:szCs w:val="24"/>
          <w:lang w:eastAsia="ja-JP"/>
        </w:rPr>
        <w:t>„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Narodne novine</w:t>
      </w:r>
      <w:r w:rsidR="00806B4D"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, br. 85/10</w:t>
      </w:r>
      <w:r w:rsidR="00806B4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CF0F9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pročišćeni tekst i 5/14</w:t>
      </w:r>
      <w:r w:rsidR="00806B4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Odluka Ustavnog suda Republike Hrvatske) koji propisuje da Oružane snage Republike Hrvatske mogu prijeći njezine granice ili djelovati preko njezinih granica na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temelju Odluke Hrvatskoga sabora, koju predlaže Vlada Republike Hrvatske, uz p</w:t>
      </w:r>
      <w:r w:rsidR="00B041CE"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Zakon o obrani </w:t>
      </w:r>
      <w:r w:rsidR="00CF0F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F0F9B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0573C" w:rsidRPr="008253A0">
        <w:rPr>
          <w:rFonts w:ascii="Times New Roman" w:hAnsi="Times New Roman" w:cs="Times New Roman"/>
          <w:color w:val="000000"/>
          <w:sz w:val="24"/>
          <w:szCs w:val="24"/>
        </w:rPr>
        <w:t>, br. 73/13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8253A0">
        <w:rPr>
          <w:rFonts w:ascii="Times New Roman" w:hAnsi="Times New Roman" w:cs="Times New Roman"/>
          <w:color w:val="000000"/>
          <w:sz w:val="24"/>
          <w:szCs w:val="24"/>
        </w:rPr>
        <w:t>, 75/15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8253A0">
        <w:rPr>
          <w:rFonts w:ascii="Times New Roman" w:hAnsi="Times New Roman" w:cs="Times New Roman"/>
          <w:color w:val="000000"/>
          <w:sz w:val="24"/>
          <w:szCs w:val="24"/>
        </w:rPr>
        <w:t>, 27/16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73C" w:rsidRPr="008253A0">
        <w:rPr>
          <w:rFonts w:ascii="Times New Roman" w:hAnsi="Times New Roman" w:cs="Times New Roman"/>
          <w:sz w:val="24"/>
          <w:szCs w:val="24"/>
        </w:rPr>
        <w:t>, 110/17</w:t>
      </w:r>
      <w:r w:rsidR="00806B4D">
        <w:rPr>
          <w:rFonts w:ascii="Times New Roman" w:hAnsi="Times New Roman" w:cs="Times New Roman"/>
          <w:sz w:val="24"/>
          <w:szCs w:val="24"/>
        </w:rPr>
        <w:t>.</w:t>
      </w:r>
      <w:r w:rsidR="00E0573C" w:rsidRPr="008253A0">
        <w:rPr>
          <w:rFonts w:ascii="Times New Roman" w:hAnsi="Times New Roman" w:cs="Times New Roman"/>
          <w:sz w:val="24"/>
          <w:szCs w:val="24"/>
        </w:rPr>
        <w:t xml:space="preserve"> – Odluka Ustavnog suda Republike Hrvatske,</w:t>
      </w:r>
      <w:r w:rsidR="00E0573C" w:rsidRPr="008253A0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806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73C" w:rsidRPr="008253A0">
        <w:rPr>
          <w:rFonts w:ascii="Times New Roman" w:hAnsi="Times New Roman" w:cs="Times New Roman"/>
          <w:sz w:val="24"/>
          <w:szCs w:val="24"/>
        </w:rPr>
        <w:t>i 70/19</w:t>
      </w:r>
      <w:r w:rsidR="00806B4D">
        <w:rPr>
          <w:rFonts w:ascii="Times New Roman" w:hAnsi="Times New Roman" w:cs="Times New Roman"/>
          <w:sz w:val="24"/>
          <w:szCs w:val="24"/>
        </w:rPr>
        <w:t>.</w:t>
      </w:r>
      <w:r w:rsidR="00E0573C" w:rsidRPr="008253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53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istovjetan način uređuje ovo područje.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 sklopu</w:t>
      </w:r>
      <w:r w:rsidR="0053658C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aktivnosti </w:t>
      </w:r>
      <w:r w:rsidR="00CF0F9B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o</w:t>
      </w:r>
      <w:r w:rsidR="0053658C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jačane </w:t>
      </w:r>
      <w:r w:rsidR="0087097E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bud</w:t>
      </w:r>
      <w:r w:rsidR="0053658C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nosti NATO-a, u okviru</w:t>
      </w:r>
      <w:r w:rsidR="003B0A20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borbene</w:t>
      </w:r>
      <w:r w:rsidR="0053658C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skupine</w:t>
      </w:r>
      <w:r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pod vodstvom </w:t>
      </w:r>
      <w:r w:rsidR="0087097E" w:rsidRPr="00FF5983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Mađarske</w:t>
      </w:r>
      <w:r w:rsidR="0053658C" w:rsidRPr="00FF5983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,</w:t>
      </w:r>
      <w:r w:rsidRPr="00FF5983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u </w:t>
      </w:r>
      <w:r w:rsidR="0087097E" w:rsidRPr="00FF5983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Mađar</w:t>
      </w:r>
      <w:r w:rsidR="00AE3C1D" w:rsidRPr="00FF5983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sku</w:t>
      </w:r>
      <w:r w:rsidR="00AE3C1D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AC51B3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</w:t>
      </w:r>
      <w:r w:rsidR="00AE3C1D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202</w:t>
      </w:r>
      <w:r w:rsidR="009A3F5D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2</w:t>
      </w:r>
      <w:r w:rsidR="005415F4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.</w:t>
      </w:r>
      <w:r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87097E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i 2023. </w:t>
      </w:r>
      <w:r w:rsidR="00CF0F9B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godini </w:t>
      </w:r>
      <w:r w:rsidR="0053658C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upućuje se </w:t>
      </w:r>
      <w:r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do </w:t>
      </w:r>
      <w:r w:rsidR="00695D09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70</w:t>
      </w:r>
      <w:r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pripadnika Oružanih snaga Republike Hrvatske</w:t>
      </w:r>
      <w:r w:rsidR="00CF0F9B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,</w:t>
      </w:r>
      <w:r w:rsidR="00CF0F9B" w:rsidRPr="00CF0F9B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 </w:t>
      </w:r>
      <w:r w:rsidR="00CF0F9B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>uz mogućnost rotacije</w:t>
      </w:r>
      <w:r w:rsidR="009A3F5D" w:rsidRPr="008253A0">
        <w:rPr>
          <w:rFonts w:ascii="Times New Roman" w:eastAsia="MS Mincho" w:hAnsi="Times New Roman" w:cs="Times New Roman"/>
          <w:sz w:val="24"/>
          <w:szCs w:val="24"/>
          <w:lang w:eastAsia="hr-HR" w:bidi="ta-IN"/>
        </w:rPr>
        <w:t xml:space="preserve">. </w:t>
      </w:r>
    </w:p>
    <w:p w14:paraId="4C8AA848" w14:textId="77777777" w:rsidR="007F56A2" w:rsidRPr="00CF0F9B" w:rsidRDefault="00541CA8" w:rsidP="006379D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253A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Točkom II.</w:t>
      </w:r>
      <w:r w:rsidRPr="008253A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51053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63517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utvrđuje</w:t>
      </w:r>
      <w:r w:rsidR="00635175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F65F94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se</w:t>
      </w:r>
      <w:r w:rsidR="0063517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da će izvješće o sudjelovanju Oružanih snaga Republike Hrvatske u aktivnosti iz točke I. ove Odluke biti dio Godišnjeg izvješća o obrani koje Vlada Republike Hrvatske podnosi Hrvatskome saboru.</w:t>
      </w:r>
    </w:p>
    <w:p w14:paraId="7E66B8BB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05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="00767F76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767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Odluke.</w:t>
      </w:r>
    </w:p>
    <w:p w14:paraId="45C9D153" w14:textId="77777777" w:rsidR="00541CA8" w:rsidRPr="00541CA8" w:rsidRDefault="00541CA8" w:rsidP="0063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702C80" w14:textId="77777777" w:rsidR="00B439B8" w:rsidRDefault="00B439B8" w:rsidP="006379DF">
      <w:pPr>
        <w:spacing w:line="240" w:lineRule="auto"/>
      </w:pPr>
    </w:p>
    <w:sectPr w:rsidR="00B439B8" w:rsidSect="00702A47">
      <w:headerReference w:type="even" r:id="rId9"/>
      <w:footerReference w:type="even" r:id="rId10"/>
      <w:footerReference w:type="default" r:id="rId11"/>
      <w:pgSz w:w="11907" w:h="16839" w:code="9"/>
      <w:pgMar w:top="1417" w:right="1417" w:bottom="1417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43A2" w14:textId="77777777" w:rsidR="001F1D8B" w:rsidRDefault="001F1D8B">
      <w:pPr>
        <w:spacing w:after="0" w:line="240" w:lineRule="auto"/>
      </w:pPr>
      <w:r>
        <w:separator/>
      </w:r>
    </w:p>
  </w:endnote>
  <w:endnote w:type="continuationSeparator" w:id="0">
    <w:p w14:paraId="37AF6C01" w14:textId="77777777" w:rsidR="001F1D8B" w:rsidRDefault="001F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1D36" w14:textId="77777777" w:rsidR="008D23ED" w:rsidRDefault="00BC1D7A" w:rsidP="00020A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E7597" w14:textId="77777777" w:rsidR="008D23ED" w:rsidRDefault="009616EA" w:rsidP="00020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4649"/>
      <w:docPartObj>
        <w:docPartGallery w:val="Page Numbers (Bottom of Page)"/>
        <w:docPartUnique/>
      </w:docPartObj>
    </w:sdtPr>
    <w:sdtEndPr/>
    <w:sdtContent>
      <w:p w14:paraId="5D4530D8" w14:textId="5D449CB2" w:rsidR="00DA4FE4" w:rsidRDefault="00DA4F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EA">
          <w:rPr>
            <w:noProof/>
          </w:rPr>
          <w:t>5</w:t>
        </w:r>
        <w:r>
          <w:fldChar w:fldCharType="end"/>
        </w:r>
      </w:p>
    </w:sdtContent>
  </w:sdt>
  <w:p w14:paraId="426FAAB5" w14:textId="77777777" w:rsidR="00DA4FE4" w:rsidRDefault="00DA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AC3B" w14:textId="77777777" w:rsidR="001F1D8B" w:rsidRDefault="001F1D8B">
      <w:pPr>
        <w:spacing w:after="0" w:line="240" w:lineRule="auto"/>
      </w:pPr>
      <w:r>
        <w:separator/>
      </w:r>
    </w:p>
  </w:footnote>
  <w:footnote w:type="continuationSeparator" w:id="0">
    <w:p w14:paraId="55804267" w14:textId="77777777" w:rsidR="001F1D8B" w:rsidRDefault="001F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E6B3" w14:textId="77777777" w:rsidR="008D23ED" w:rsidRDefault="00BC1D7A" w:rsidP="008D2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F3C38" w14:textId="77777777" w:rsidR="008D23ED" w:rsidRDefault="00961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F56"/>
    <w:multiLevelType w:val="hybridMultilevel"/>
    <w:tmpl w:val="C0064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8F44F9"/>
    <w:multiLevelType w:val="hybridMultilevel"/>
    <w:tmpl w:val="6226D3FA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8"/>
    <w:rsid w:val="00000397"/>
    <w:rsid w:val="0002015D"/>
    <w:rsid w:val="00022D40"/>
    <w:rsid w:val="00060B96"/>
    <w:rsid w:val="00067D77"/>
    <w:rsid w:val="00070567"/>
    <w:rsid w:val="00072C33"/>
    <w:rsid w:val="00082B57"/>
    <w:rsid w:val="000936EF"/>
    <w:rsid w:val="000A4C9B"/>
    <w:rsid w:val="000B2E34"/>
    <w:rsid w:val="000C6037"/>
    <w:rsid w:val="000D6737"/>
    <w:rsid w:val="000E469A"/>
    <w:rsid w:val="000F0C4A"/>
    <w:rsid w:val="000F355E"/>
    <w:rsid w:val="001010AA"/>
    <w:rsid w:val="00101E2E"/>
    <w:rsid w:val="00106499"/>
    <w:rsid w:val="001072C8"/>
    <w:rsid w:val="001163A1"/>
    <w:rsid w:val="00124E2E"/>
    <w:rsid w:val="00125ED1"/>
    <w:rsid w:val="0017356F"/>
    <w:rsid w:val="0018223D"/>
    <w:rsid w:val="00195EA3"/>
    <w:rsid w:val="001B3CBA"/>
    <w:rsid w:val="001B66A3"/>
    <w:rsid w:val="001D1EAE"/>
    <w:rsid w:val="001E67E2"/>
    <w:rsid w:val="001E6D19"/>
    <w:rsid w:val="001F16E3"/>
    <w:rsid w:val="001F1D8B"/>
    <w:rsid w:val="00207FE8"/>
    <w:rsid w:val="00216CD8"/>
    <w:rsid w:val="00244A02"/>
    <w:rsid w:val="002545F1"/>
    <w:rsid w:val="002657AF"/>
    <w:rsid w:val="00266381"/>
    <w:rsid w:val="00272F95"/>
    <w:rsid w:val="0028236F"/>
    <w:rsid w:val="0028249F"/>
    <w:rsid w:val="002861BE"/>
    <w:rsid w:val="00287A90"/>
    <w:rsid w:val="002909CF"/>
    <w:rsid w:val="002A0EF4"/>
    <w:rsid w:val="002B4B4B"/>
    <w:rsid w:val="002C2521"/>
    <w:rsid w:val="002D530C"/>
    <w:rsid w:val="00306FEF"/>
    <w:rsid w:val="0031020C"/>
    <w:rsid w:val="00314CD2"/>
    <w:rsid w:val="0032092A"/>
    <w:rsid w:val="00331555"/>
    <w:rsid w:val="00331D3F"/>
    <w:rsid w:val="00341DE8"/>
    <w:rsid w:val="003428D8"/>
    <w:rsid w:val="00344D76"/>
    <w:rsid w:val="00345405"/>
    <w:rsid w:val="003545E8"/>
    <w:rsid w:val="00372B42"/>
    <w:rsid w:val="00382BF5"/>
    <w:rsid w:val="003941AF"/>
    <w:rsid w:val="0039716A"/>
    <w:rsid w:val="003A718E"/>
    <w:rsid w:val="003B0A20"/>
    <w:rsid w:val="003B28D1"/>
    <w:rsid w:val="003D559C"/>
    <w:rsid w:val="003E018E"/>
    <w:rsid w:val="003E4D0A"/>
    <w:rsid w:val="003E656E"/>
    <w:rsid w:val="003F7BB9"/>
    <w:rsid w:val="00401B8F"/>
    <w:rsid w:val="0040517B"/>
    <w:rsid w:val="004144AA"/>
    <w:rsid w:val="0041547D"/>
    <w:rsid w:val="00416F2A"/>
    <w:rsid w:val="00442356"/>
    <w:rsid w:val="00446009"/>
    <w:rsid w:val="00446497"/>
    <w:rsid w:val="00447FE0"/>
    <w:rsid w:val="00460E51"/>
    <w:rsid w:val="00464162"/>
    <w:rsid w:val="00467800"/>
    <w:rsid w:val="00470FAA"/>
    <w:rsid w:val="004B329C"/>
    <w:rsid w:val="004C2451"/>
    <w:rsid w:val="004D56BC"/>
    <w:rsid w:val="004D755A"/>
    <w:rsid w:val="004F2775"/>
    <w:rsid w:val="0051053A"/>
    <w:rsid w:val="00512C06"/>
    <w:rsid w:val="00513C52"/>
    <w:rsid w:val="0053254C"/>
    <w:rsid w:val="0053658C"/>
    <w:rsid w:val="005415F4"/>
    <w:rsid w:val="00541695"/>
    <w:rsid w:val="00541CA8"/>
    <w:rsid w:val="00562160"/>
    <w:rsid w:val="00571F2C"/>
    <w:rsid w:val="00575BFB"/>
    <w:rsid w:val="005B2207"/>
    <w:rsid w:val="005B41EA"/>
    <w:rsid w:val="005C0C98"/>
    <w:rsid w:val="005D5730"/>
    <w:rsid w:val="005E7E5A"/>
    <w:rsid w:val="0060492B"/>
    <w:rsid w:val="0061496A"/>
    <w:rsid w:val="00622D89"/>
    <w:rsid w:val="00635175"/>
    <w:rsid w:val="006379DF"/>
    <w:rsid w:val="00653C47"/>
    <w:rsid w:val="00662E5F"/>
    <w:rsid w:val="00680B39"/>
    <w:rsid w:val="0069267D"/>
    <w:rsid w:val="006951FA"/>
    <w:rsid w:val="00695D09"/>
    <w:rsid w:val="006973A4"/>
    <w:rsid w:val="006C3844"/>
    <w:rsid w:val="006C4557"/>
    <w:rsid w:val="006D0365"/>
    <w:rsid w:val="006D4AAF"/>
    <w:rsid w:val="006E756E"/>
    <w:rsid w:val="006F6C42"/>
    <w:rsid w:val="00702A47"/>
    <w:rsid w:val="007031C3"/>
    <w:rsid w:val="0070413A"/>
    <w:rsid w:val="00712B86"/>
    <w:rsid w:val="0071741A"/>
    <w:rsid w:val="007230AB"/>
    <w:rsid w:val="007256AB"/>
    <w:rsid w:val="00727575"/>
    <w:rsid w:val="00733BF5"/>
    <w:rsid w:val="00741440"/>
    <w:rsid w:val="007610CC"/>
    <w:rsid w:val="007612EB"/>
    <w:rsid w:val="00767F76"/>
    <w:rsid w:val="00770761"/>
    <w:rsid w:val="00773661"/>
    <w:rsid w:val="007751C2"/>
    <w:rsid w:val="007762BC"/>
    <w:rsid w:val="0079200F"/>
    <w:rsid w:val="00797DCF"/>
    <w:rsid w:val="007B23F3"/>
    <w:rsid w:val="007C1D2D"/>
    <w:rsid w:val="007C76D2"/>
    <w:rsid w:val="007C7EB6"/>
    <w:rsid w:val="007D790E"/>
    <w:rsid w:val="007E3E8D"/>
    <w:rsid w:val="007F56A2"/>
    <w:rsid w:val="00803CA8"/>
    <w:rsid w:val="0080650F"/>
    <w:rsid w:val="00806B10"/>
    <w:rsid w:val="00806B4D"/>
    <w:rsid w:val="008253A0"/>
    <w:rsid w:val="00860EF8"/>
    <w:rsid w:val="00864DFE"/>
    <w:rsid w:val="008706E4"/>
    <w:rsid w:val="0087097E"/>
    <w:rsid w:val="00881847"/>
    <w:rsid w:val="008838E0"/>
    <w:rsid w:val="008A1EDB"/>
    <w:rsid w:val="008A59F7"/>
    <w:rsid w:val="008C058C"/>
    <w:rsid w:val="008C06EA"/>
    <w:rsid w:val="008D2204"/>
    <w:rsid w:val="008D7571"/>
    <w:rsid w:val="008E141A"/>
    <w:rsid w:val="008E151F"/>
    <w:rsid w:val="008E54E0"/>
    <w:rsid w:val="009016B1"/>
    <w:rsid w:val="00902339"/>
    <w:rsid w:val="00942179"/>
    <w:rsid w:val="00943870"/>
    <w:rsid w:val="009606C7"/>
    <w:rsid w:val="009616EA"/>
    <w:rsid w:val="00970C87"/>
    <w:rsid w:val="009746A0"/>
    <w:rsid w:val="00986C5F"/>
    <w:rsid w:val="00987309"/>
    <w:rsid w:val="0099214C"/>
    <w:rsid w:val="009975DC"/>
    <w:rsid w:val="009A3F5D"/>
    <w:rsid w:val="009B0482"/>
    <w:rsid w:val="009B7B6A"/>
    <w:rsid w:val="009B7EF1"/>
    <w:rsid w:val="009C22F8"/>
    <w:rsid w:val="009E08FB"/>
    <w:rsid w:val="009E322F"/>
    <w:rsid w:val="009F3756"/>
    <w:rsid w:val="009F4A52"/>
    <w:rsid w:val="00A0468C"/>
    <w:rsid w:val="00A04EED"/>
    <w:rsid w:val="00A214BD"/>
    <w:rsid w:val="00A36976"/>
    <w:rsid w:val="00A42AC2"/>
    <w:rsid w:val="00A7579D"/>
    <w:rsid w:val="00A76BFF"/>
    <w:rsid w:val="00A920BA"/>
    <w:rsid w:val="00A93DBE"/>
    <w:rsid w:val="00A94480"/>
    <w:rsid w:val="00AA1174"/>
    <w:rsid w:val="00AB34D9"/>
    <w:rsid w:val="00AB447D"/>
    <w:rsid w:val="00AC51B3"/>
    <w:rsid w:val="00AC5245"/>
    <w:rsid w:val="00AE26F3"/>
    <w:rsid w:val="00AE3C1D"/>
    <w:rsid w:val="00AE4D8B"/>
    <w:rsid w:val="00AF2832"/>
    <w:rsid w:val="00B03C4A"/>
    <w:rsid w:val="00B041CE"/>
    <w:rsid w:val="00B07339"/>
    <w:rsid w:val="00B12D0E"/>
    <w:rsid w:val="00B13BF3"/>
    <w:rsid w:val="00B208EC"/>
    <w:rsid w:val="00B24F57"/>
    <w:rsid w:val="00B3345F"/>
    <w:rsid w:val="00B43445"/>
    <w:rsid w:val="00B439B8"/>
    <w:rsid w:val="00B53BFF"/>
    <w:rsid w:val="00B54070"/>
    <w:rsid w:val="00B575B1"/>
    <w:rsid w:val="00B57B01"/>
    <w:rsid w:val="00B776EA"/>
    <w:rsid w:val="00B80390"/>
    <w:rsid w:val="00BA299E"/>
    <w:rsid w:val="00BC1D7A"/>
    <w:rsid w:val="00BC6993"/>
    <w:rsid w:val="00BD713C"/>
    <w:rsid w:val="00BE63E1"/>
    <w:rsid w:val="00C012E6"/>
    <w:rsid w:val="00C022F1"/>
    <w:rsid w:val="00C0321F"/>
    <w:rsid w:val="00C05192"/>
    <w:rsid w:val="00C061C7"/>
    <w:rsid w:val="00C27FFD"/>
    <w:rsid w:val="00C30DD8"/>
    <w:rsid w:val="00C33E1E"/>
    <w:rsid w:val="00C33FF0"/>
    <w:rsid w:val="00C43C42"/>
    <w:rsid w:val="00C45B66"/>
    <w:rsid w:val="00C464C4"/>
    <w:rsid w:val="00C51D16"/>
    <w:rsid w:val="00C6571C"/>
    <w:rsid w:val="00C658CD"/>
    <w:rsid w:val="00C70642"/>
    <w:rsid w:val="00C8649F"/>
    <w:rsid w:val="00C8693E"/>
    <w:rsid w:val="00C94486"/>
    <w:rsid w:val="00CA5DBA"/>
    <w:rsid w:val="00CB0040"/>
    <w:rsid w:val="00CB36A7"/>
    <w:rsid w:val="00CC1EEB"/>
    <w:rsid w:val="00CC6D71"/>
    <w:rsid w:val="00CD783D"/>
    <w:rsid w:val="00CE291D"/>
    <w:rsid w:val="00CE38E0"/>
    <w:rsid w:val="00CF0F9B"/>
    <w:rsid w:val="00D1755A"/>
    <w:rsid w:val="00D20BD7"/>
    <w:rsid w:val="00D408EE"/>
    <w:rsid w:val="00D5070E"/>
    <w:rsid w:val="00D77026"/>
    <w:rsid w:val="00D77115"/>
    <w:rsid w:val="00D87B48"/>
    <w:rsid w:val="00D94399"/>
    <w:rsid w:val="00DA43B9"/>
    <w:rsid w:val="00DA4FE4"/>
    <w:rsid w:val="00DC151D"/>
    <w:rsid w:val="00DC5F18"/>
    <w:rsid w:val="00DE2CC7"/>
    <w:rsid w:val="00DF327E"/>
    <w:rsid w:val="00DF6B23"/>
    <w:rsid w:val="00E0573C"/>
    <w:rsid w:val="00E05B37"/>
    <w:rsid w:val="00E36B37"/>
    <w:rsid w:val="00E4497B"/>
    <w:rsid w:val="00E46C2F"/>
    <w:rsid w:val="00E52873"/>
    <w:rsid w:val="00E66D9E"/>
    <w:rsid w:val="00E756BB"/>
    <w:rsid w:val="00E76B17"/>
    <w:rsid w:val="00E773A4"/>
    <w:rsid w:val="00E834BB"/>
    <w:rsid w:val="00E8438D"/>
    <w:rsid w:val="00E95C48"/>
    <w:rsid w:val="00EA1DCD"/>
    <w:rsid w:val="00EA2FF0"/>
    <w:rsid w:val="00EA5039"/>
    <w:rsid w:val="00EB3704"/>
    <w:rsid w:val="00EB60F2"/>
    <w:rsid w:val="00EB63F8"/>
    <w:rsid w:val="00EC654C"/>
    <w:rsid w:val="00EC7C98"/>
    <w:rsid w:val="00EE3BA4"/>
    <w:rsid w:val="00EE4AC6"/>
    <w:rsid w:val="00EE7A66"/>
    <w:rsid w:val="00EF3E13"/>
    <w:rsid w:val="00EF492B"/>
    <w:rsid w:val="00F0081F"/>
    <w:rsid w:val="00F07FEF"/>
    <w:rsid w:val="00F12E15"/>
    <w:rsid w:val="00F2368C"/>
    <w:rsid w:val="00F27D2B"/>
    <w:rsid w:val="00F3043B"/>
    <w:rsid w:val="00F32124"/>
    <w:rsid w:val="00F339EA"/>
    <w:rsid w:val="00F4358E"/>
    <w:rsid w:val="00F65F94"/>
    <w:rsid w:val="00F72B7C"/>
    <w:rsid w:val="00F7599F"/>
    <w:rsid w:val="00F820C8"/>
    <w:rsid w:val="00FA08A8"/>
    <w:rsid w:val="00FA190D"/>
    <w:rsid w:val="00FA562B"/>
    <w:rsid w:val="00FB0A38"/>
    <w:rsid w:val="00FB5981"/>
    <w:rsid w:val="00FD2509"/>
    <w:rsid w:val="00FE4F87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B7D5"/>
  <w15:docId w15:val="{C372C70F-6D3F-4C82-8C67-5025F4B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A8"/>
  </w:style>
  <w:style w:type="paragraph" w:styleId="Header">
    <w:name w:val="header"/>
    <w:basedOn w:val="Normal"/>
    <w:link w:val="HeaderChar"/>
    <w:uiPriority w:val="99"/>
    <w:unhideWhenUsed/>
    <w:rsid w:val="005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A8"/>
  </w:style>
  <w:style w:type="character" w:styleId="PageNumber">
    <w:name w:val="page number"/>
    <w:rsid w:val="00541CA8"/>
    <w:rPr>
      <w:rFonts w:cs="Times New Roman"/>
    </w:rPr>
  </w:style>
  <w:style w:type="character" w:customStyle="1" w:styleId="st">
    <w:name w:val="st"/>
    <w:basedOn w:val="DefaultParagraphFont"/>
    <w:rsid w:val="00A76BFF"/>
  </w:style>
  <w:style w:type="character" w:styleId="CommentReference">
    <w:name w:val="annotation reference"/>
    <w:basedOn w:val="DefaultParagraphFont"/>
    <w:uiPriority w:val="99"/>
    <w:semiHidden/>
    <w:unhideWhenUsed/>
    <w:rsid w:val="00D4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C1D"/>
    <w:pPr>
      <w:ind w:left="720"/>
      <w:contextualSpacing/>
    </w:pPr>
  </w:style>
  <w:style w:type="paragraph" w:styleId="NormalWeb">
    <w:name w:val="Normal (Web)"/>
    <w:basedOn w:val="Normal"/>
    <w:rsid w:val="00D9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6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6BB"/>
    <w:rPr>
      <w:rFonts w:ascii="Consolas" w:hAnsi="Consolas"/>
      <w:sz w:val="20"/>
      <w:szCs w:val="20"/>
    </w:rPr>
  </w:style>
  <w:style w:type="character" w:customStyle="1" w:styleId="fontstyle01">
    <w:name w:val="fontstyle01"/>
    <w:basedOn w:val="DefaultParagraphFont"/>
    <w:rsid w:val="00460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69011">
    <w:name w:val="box_469011"/>
    <w:basedOn w:val="Normal"/>
    <w:rsid w:val="00F3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6AE7-C5F1-40C0-BE90-E087CD2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mdundovgalli</dc:creator>
  <cp:lastModifiedBy>Nina Ban Glasnović</cp:lastModifiedBy>
  <cp:revision>7</cp:revision>
  <cp:lastPrinted>2022-02-25T07:29:00Z</cp:lastPrinted>
  <dcterms:created xsi:type="dcterms:W3CDTF">2022-03-01T13:19:00Z</dcterms:created>
  <dcterms:modified xsi:type="dcterms:W3CDTF">2022-03-02T08:03:00Z</dcterms:modified>
</cp:coreProperties>
</file>