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A335C" w14:textId="77777777" w:rsidR="001E580C" w:rsidRPr="001E580C" w:rsidRDefault="001E580C" w:rsidP="001E580C">
      <w:pPr>
        <w:spacing w:after="0"/>
        <w:jc w:val="center"/>
        <w:rPr>
          <w:rFonts w:ascii="Times New Roman" w:eastAsia="Times New Roman" w:hAnsi="Times New Roman" w:cs="Times New Roman"/>
          <w:sz w:val="24"/>
          <w:szCs w:val="24"/>
          <w:lang w:eastAsia="hr-HR"/>
        </w:rPr>
      </w:pPr>
      <w:r w:rsidRPr="001E580C">
        <w:rPr>
          <w:rFonts w:ascii="Times New Roman" w:eastAsia="Times New Roman" w:hAnsi="Times New Roman" w:cs="Times New Roman"/>
          <w:noProof/>
          <w:sz w:val="24"/>
          <w:szCs w:val="24"/>
          <w:lang w:eastAsia="hr-HR"/>
        </w:rPr>
        <w:drawing>
          <wp:inline distT="0" distB="0" distL="0" distR="0" wp14:anchorId="6A59D5FC" wp14:editId="13730DC0">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E580C">
        <w:rPr>
          <w:rFonts w:ascii="Times New Roman" w:eastAsia="Times New Roman" w:hAnsi="Times New Roman" w:cs="Times New Roman"/>
          <w:sz w:val="24"/>
          <w:szCs w:val="24"/>
          <w:lang w:eastAsia="hr-HR"/>
        </w:rPr>
        <w:fldChar w:fldCharType="begin"/>
      </w:r>
      <w:r w:rsidRPr="001E580C">
        <w:rPr>
          <w:rFonts w:ascii="Times New Roman" w:eastAsia="Times New Roman" w:hAnsi="Times New Roman" w:cs="Times New Roman"/>
          <w:sz w:val="24"/>
          <w:szCs w:val="24"/>
          <w:lang w:eastAsia="hr-HR"/>
        </w:rPr>
        <w:instrText xml:space="preserve"> INCLUDEPICTURE "http://www.inet.hr/~box/images/grb-rh.gif" \* MERGEFORMATINET </w:instrText>
      </w:r>
      <w:r w:rsidRPr="001E580C">
        <w:rPr>
          <w:rFonts w:ascii="Times New Roman" w:eastAsia="Times New Roman" w:hAnsi="Times New Roman" w:cs="Times New Roman"/>
          <w:sz w:val="24"/>
          <w:szCs w:val="24"/>
          <w:lang w:eastAsia="hr-HR"/>
        </w:rPr>
        <w:fldChar w:fldCharType="end"/>
      </w:r>
    </w:p>
    <w:p w14:paraId="250E26FC" w14:textId="77777777" w:rsidR="001E580C" w:rsidRDefault="001E580C" w:rsidP="001E580C">
      <w:pPr>
        <w:spacing w:before="60" w:after="1680" w:line="240" w:lineRule="auto"/>
        <w:jc w:val="center"/>
        <w:rPr>
          <w:rFonts w:ascii="Times New Roman" w:eastAsia="Times New Roman" w:hAnsi="Times New Roman" w:cs="Times New Roman"/>
          <w:sz w:val="28"/>
          <w:szCs w:val="24"/>
          <w:lang w:eastAsia="hr-HR"/>
        </w:rPr>
      </w:pPr>
      <w:r w:rsidRPr="001E580C">
        <w:rPr>
          <w:rFonts w:ascii="Times New Roman" w:eastAsia="Times New Roman" w:hAnsi="Times New Roman" w:cs="Times New Roman"/>
          <w:sz w:val="28"/>
          <w:szCs w:val="24"/>
          <w:lang w:eastAsia="hr-HR"/>
        </w:rPr>
        <w:t>VLADA REPUBLIKE HRVATSKE</w:t>
      </w:r>
    </w:p>
    <w:p w14:paraId="08439A24" w14:textId="09EBD23A" w:rsidR="001E580C" w:rsidRPr="001E580C" w:rsidRDefault="001E580C" w:rsidP="001E580C">
      <w:pPr>
        <w:spacing w:before="60" w:after="1680" w:line="240" w:lineRule="auto"/>
        <w:ind w:left="4956" w:firstLine="708"/>
        <w:jc w:val="center"/>
        <w:rPr>
          <w:rFonts w:ascii="Times New Roman" w:eastAsia="Times New Roman" w:hAnsi="Times New Roman" w:cs="Times New Roman"/>
          <w:sz w:val="24"/>
          <w:szCs w:val="24"/>
          <w:lang w:eastAsia="hr-HR"/>
        </w:rPr>
      </w:pPr>
      <w:r w:rsidRPr="001E580C">
        <w:rPr>
          <w:rFonts w:ascii="Times New Roman" w:eastAsia="Times New Roman" w:hAnsi="Times New Roman" w:cs="Times New Roman"/>
          <w:sz w:val="24"/>
          <w:szCs w:val="24"/>
          <w:lang w:eastAsia="hr-HR"/>
        </w:rPr>
        <w:t xml:space="preserve">Zagreb, 17. </w:t>
      </w:r>
      <w:r>
        <w:rPr>
          <w:rFonts w:ascii="Times New Roman" w:eastAsia="Times New Roman" w:hAnsi="Times New Roman" w:cs="Times New Roman"/>
          <w:sz w:val="24"/>
          <w:szCs w:val="24"/>
          <w:lang w:eastAsia="hr-HR"/>
        </w:rPr>
        <w:t>ožujka</w:t>
      </w:r>
      <w:r w:rsidRPr="001E580C">
        <w:rPr>
          <w:rFonts w:ascii="Times New Roman" w:eastAsia="Times New Roman" w:hAnsi="Times New Roman" w:cs="Times New Roman"/>
          <w:sz w:val="24"/>
          <w:szCs w:val="24"/>
          <w:lang w:eastAsia="hr-HR"/>
        </w:rPr>
        <w:t xml:space="preserve"> 2022. </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1E580C" w:rsidRPr="001E580C" w14:paraId="52E1D612" w14:textId="77777777" w:rsidTr="001E580C">
        <w:tc>
          <w:tcPr>
            <w:tcW w:w="1949" w:type="dxa"/>
          </w:tcPr>
          <w:p w14:paraId="4771B5AE" w14:textId="2D91AFB8" w:rsidR="001E580C" w:rsidRPr="001E580C" w:rsidRDefault="001E580C" w:rsidP="001E580C">
            <w:pPr>
              <w:spacing w:after="0" w:line="360" w:lineRule="auto"/>
              <w:jc w:val="center"/>
              <w:rPr>
                <w:rFonts w:eastAsia="Calibri"/>
                <w:sz w:val="24"/>
                <w:szCs w:val="24"/>
              </w:rPr>
            </w:pPr>
            <w:r w:rsidRPr="001E580C">
              <w:rPr>
                <w:rFonts w:eastAsia="Calibri"/>
                <w:b/>
                <w:smallCaps/>
                <w:sz w:val="24"/>
                <w:szCs w:val="24"/>
              </w:rPr>
              <w:t>Predlagatelj</w:t>
            </w:r>
            <w:r w:rsidRPr="001E580C">
              <w:rPr>
                <w:rFonts w:eastAsia="Calibri"/>
                <w:b/>
                <w:sz w:val="24"/>
                <w:szCs w:val="24"/>
              </w:rPr>
              <w:t>:</w:t>
            </w:r>
          </w:p>
        </w:tc>
        <w:tc>
          <w:tcPr>
            <w:tcW w:w="7121" w:type="dxa"/>
          </w:tcPr>
          <w:p w14:paraId="70539E03" w14:textId="7CAC19EF" w:rsidR="001E580C" w:rsidRPr="001E580C" w:rsidRDefault="001E580C" w:rsidP="001E580C">
            <w:pPr>
              <w:spacing w:after="0" w:line="360" w:lineRule="auto"/>
              <w:rPr>
                <w:rFonts w:eastAsia="Calibri"/>
                <w:sz w:val="24"/>
                <w:szCs w:val="24"/>
              </w:rPr>
            </w:pPr>
            <w:r w:rsidRPr="001E580C">
              <w:rPr>
                <w:rFonts w:eastAsia="Calibri"/>
                <w:sz w:val="24"/>
                <w:szCs w:val="24"/>
              </w:rPr>
              <w:t xml:space="preserve">Ministarstvo </w:t>
            </w:r>
            <w:r>
              <w:rPr>
                <w:rFonts w:eastAsia="Calibri"/>
                <w:sz w:val="24"/>
                <w:szCs w:val="24"/>
              </w:rPr>
              <w:t>gospodarstva i održivog razvoja</w:t>
            </w:r>
          </w:p>
        </w:tc>
      </w:tr>
    </w:tbl>
    <w:p w14:paraId="3CDE497B" w14:textId="77777777" w:rsidR="001E580C" w:rsidRPr="001E580C" w:rsidRDefault="001E580C" w:rsidP="001E580C">
      <w:pPr>
        <w:spacing w:after="0" w:line="360" w:lineRule="auto"/>
        <w:rPr>
          <w:rFonts w:ascii="Times New Roman" w:eastAsia="Times New Roman" w:hAnsi="Times New Roman" w:cs="Times New Roman"/>
          <w:sz w:val="24"/>
          <w:szCs w:val="24"/>
          <w:lang w:eastAsia="hr-HR"/>
        </w:rPr>
      </w:pPr>
      <w:r w:rsidRPr="001E580C">
        <w:rPr>
          <w:rFonts w:ascii="Times New Roman" w:eastAsia="Times New Roman" w:hAnsi="Times New Roman" w:cs="Times New Roman"/>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1E580C" w:rsidRPr="001E580C" w14:paraId="06D1F677" w14:textId="77777777" w:rsidTr="001E580C">
        <w:tc>
          <w:tcPr>
            <w:tcW w:w="1939" w:type="dxa"/>
          </w:tcPr>
          <w:p w14:paraId="75589958" w14:textId="77777777" w:rsidR="001E580C" w:rsidRPr="001E580C" w:rsidRDefault="001E580C" w:rsidP="001E580C">
            <w:pPr>
              <w:spacing w:after="0" w:line="360" w:lineRule="auto"/>
              <w:jc w:val="right"/>
              <w:rPr>
                <w:rFonts w:eastAsia="Calibri"/>
                <w:sz w:val="24"/>
                <w:szCs w:val="24"/>
              </w:rPr>
            </w:pPr>
            <w:r w:rsidRPr="001E580C">
              <w:rPr>
                <w:rFonts w:eastAsia="Calibri"/>
                <w:b/>
                <w:smallCaps/>
                <w:sz w:val="24"/>
                <w:szCs w:val="24"/>
              </w:rPr>
              <w:t>Predmet</w:t>
            </w:r>
            <w:r w:rsidRPr="001E580C">
              <w:rPr>
                <w:rFonts w:eastAsia="Calibri"/>
                <w:b/>
                <w:sz w:val="24"/>
                <w:szCs w:val="24"/>
              </w:rPr>
              <w:t>:</w:t>
            </w:r>
          </w:p>
        </w:tc>
        <w:tc>
          <w:tcPr>
            <w:tcW w:w="7131" w:type="dxa"/>
          </w:tcPr>
          <w:p w14:paraId="62FFB50F" w14:textId="1773E137" w:rsidR="001E580C" w:rsidRPr="001E580C" w:rsidRDefault="001E580C" w:rsidP="001E580C">
            <w:pPr>
              <w:spacing w:after="0" w:line="360" w:lineRule="auto"/>
              <w:jc w:val="both"/>
              <w:rPr>
                <w:rFonts w:eastAsia="Calibri"/>
                <w:sz w:val="24"/>
                <w:szCs w:val="24"/>
              </w:rPr>
            </w:pPr>
            <w:r w:rsidRPr="001E580C">
              <w:rPr>
                <w:rFonts w:eastAsia="Calibri"/>
                <w:bCs/>
                <w:sz w:val="24"/>
                <w:szCs w:val="24"/>
              </w:rPr>
              <w:t>Prijedlog zaključka o prihvaćanju daljnje dodjele dodatnih sredstava preko raspoložive alokacije za projekte vodno – komunalnog sektora odobrenih u okviru Operativnog programa - Konkurentnost i kohezija 2014. – 2020.</w:t>
            </w:r>
            <w:r w:rsidRPr="001E580C">
              <w:rPr>
                <w:rFonts w:eastAsia="Calibri"/>
                <w:sz w:val="24"/>
                <w:szCs w:val="24"/>
              </w:rPr>
              <w:t xml:space="preserve"> </w:t>
            </w:r>
          </w:p>
        </w:tc>
      </w:tr>
    </w:tbl>
    <w:p w14:paraId="3FE8E9EE" w14:textId="77777777" w:rsidR="001E580C" w:rsidRPr="001E580C" w:rsidRDefault="001E580C" w:rsidP="001E580C">
      <w:pPr>
        <w:tabs>
          <w:tab w:val="left" w:pos="1843"/>
        </w:tabs>
        <w:spacing w:after="0" w:line="360" w:lineRule="auto"/>
        <w:ind w:left="1843" w:hanging="1843"/>
        <w:rPr>
          <w:rFonts w:ascii="Times New Roman" w:eastAsia="Times New Roman" w:hAnsi="Times New Roman" w:cs="Times New Roman"/>
          <w:sz w:val="24"/>
          <w:szCs w:val="24"/>
          <w:lang w:eastAsia="hr-HR"/>
        </w:rPr>
      </w:pPr>
      <w:r w:rsidRPr="001E580C">
        <w:rPr>
          <w:rFonts w:ascii="Times New Roman" w:eastAsia="Times New Roman" w:hAnsi="Times New Roman" w:cs="Times New Roman"/>
          <w:sz w:val="24"/>
          <w:szCs w:val="24"/>
          <w:lang w:eastAsia="hr-HR"/>
        </w:rPr>
        <w:t>__________________________________________________________________________</w:t>
      </w:r>
    </w:p>
    <w:p w14:paraId="656319DD"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25E41B4A"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3AF79DDB"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486FA855"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7E99B38B"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6989E690"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6A5F00F2"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59B42D90"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7044CB7F"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1A3FAD57"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17E9B328"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7B8AC31E"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156C61F1"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79F620C1"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725393E1" w14:textId="7AE6804E" w:rsidR="001E580C" w:rsidRDefault="001E580C" w:rsidP="001E580C">
      <w:pPr>
        <w:spacing w:after="0" w:line="240" w:lineRule="auto"/>
        <w:rPr>
          <w:rFonts w:ascii="Times New Roman" w:eastAsia="Times New Roman" w:hAnsi="Times New Roman" w:cs="Times New Roman"/>
          <w:sz w:val="24"/>
          <w:szCs w:val="24"/>
          <w:lang w:eastAsia="hr-HR"/>
        </w:rPr>
      </w:pPr>
    </w:p>
    <w:p w14:paraId="77D5358E" w14:textId="4974874A" w:rsidR="001E580C" w:rsidRDefault="001E580C" w:rsidP="001E580C">
      <w:pPr>
        <w:spacing w:after="0" w:line="240" w:lineRule="auto"/>
        <w:rPr>
          <w:rFonts w:ascii="Times New Roman" w:eastAsia="Times New Roman" w:hAnsi="Times New Roman" w:cs="Times New Roman"/>
          <w:sz w:val="24"/>
          <w:szCs w:val="24"/>
          <w:lang w:eastAsia="hr-HR"/>
        </w:rPr>
      </w:pPr>
    </w:p>
    <w:p w14:paraId="167701B8" w14:textId="6E89AF88" w:rsidR="001E580C" w:rsidRDefault="001E580C" w:rsidP="001E580C">
      <w:pPr>
        <w:spacing w:after="0" w:line="240" w:lineRule="auto"/>
        <w:rPr>
          <w:rFonts w:ascii="Times New Roman" w:eastAsia="Times New Roman" w:hAnsi="Times New Roman" w:cs="Times New Roman"/>
          <w:sz w:val="24"/>
          <w:szCs w:val="24"/>
          <w:lang w:eastAsia="hr-HR"/>
        </w:rPr>
      </w:pPr>
    </w:p>
    <w:p w14:paraId="331FDD62" w14:textId="687CBE82" w:rsidR="001E580C" w:rsidRDefault="001E580C" w:rsidP="001E580C">
      <w:pPr>
        <w:spacing w:after="0" w:line="240" w:lineRule="auto"/>
        <w:rPr>
          <w:rFonts w:ascii="Times New Roman" w:eastAsia="Times New Roman" w:hAnsi="Times New Roman" w:cs="Times New Roman"/>
          <w:sz w:val="24"/>
          <w:szCs w:val="24"/>
          <w:lang w:eastAsia="hr-HR"/>
        </w:rPr>
      </w:pPr>
    </w:p>
    <w:p w14:paraId="0B5D240A"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0F3C4C82"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174FC589" w14:textId="77777777" w:rsidR="001E580C" w:rsidRPr="001E580C" w:rsidRDefault="001E580C" w:rsidP="001E580C">
      <w:pPr>
        <w:spacing w:after="0" w:line="240" w:lineRule="auto"/>
        <w:rPr>
          <w:rFonts w:ascii="Times New Roman" w:eastAsia="Times New Roman" w:hAnsi="Times New Roman" w:cs="Times New Roman"/>
          <w:sz w:val="24"/>
          <w:szCs w:val="24"/>
          <w:lang w:eastAsia="hr-HR"/>
        </w:rPr>
      </w:pPr>
    </w:p>
    <w:p w14:paraId="044F8D25" w14:textId="77777777" w:rsidR="001E580C" w:rsidRPr="001E580C" w:rsidRDefault="001E580C" w:rsidP="001E580C">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1E580C">
        <w:rPr>
          <w:rFonts w:ascii="Times New Roman" w:hAnsi="Times New Roman" w:cs="Times New Roman"/>
          <w:color w:val="404040" w:themeColor="text1" w:themeTint="BF"/>
          <w:spacing w:val="20"/>
          <w:sz w:val="20"/>
        </w:rPr>
        <w:t>Banski dvori | Trg Sv. Marka 2  | 10000 Zagreb | tel. 01 4569 222 | vlada.gov.hr</w:t>
      </w:r>
    </w:p>
    <w:p w14:paraId="0DBF780E" w14:textId="77777777" w:rsidR="001E580C" w:rsidRDefault="001E580C" w:rsidP="001E580C">
      <w:pPr>
        <w:rPr>
          <w:rFonts w:ascii="Times New Roman" w:hAnsi="Times New Roman" w:cs="Times New Roman"/>
          <w:sz w:val="24"/>
          <w:szCs w:val="24"/>
        </w:rPr>
      </w:pPr>
    </w:p>
    <w:p w14:paraId="79D129E3" w14:textId="77777777" w:rsidR="001E580C" w:rsidRDefault="001E580C" w:rsidP="001E580C">
      <w:pPr>
        <w:ind w:left="2124" w:firstLine="708"/>
        <w:jc w:val="right"/>
        <w:rPr>
          <w:rFonts w:ascii="Times New Roman" w:hAnsi="Times New Roman" w:cs="Times New Roman"/>
          <w:sz w:val="24"/>
          <w:szCs w:val="24"/>
        </w:rPr>
      </w:pPr>
    </w:p>
    <w:p w14:paraId="3E616950" w14:textId="733CAD4C" w:rsidR="00785446" w:rsidRPr="00C5379D" w:rsidRDefault="00E77D97" w:rsidP="001E580C">
      <w:pPr>
        <w:ind w:left="2124" w:firstLine="708"/>
        <w:jc w:val="right"/>
        <w:rPr>
          <w:rFonts w:ascii="Times New Roman" w:hAnsi="Times New Roman" w:cs="Times New Roman"/>
          <w:sz w:val="24"/>
          <w:szCs w:val="24"/>
        </w:rPr>
      </w:pPr>
      <w:r w:rsidRPr="00C5379D">
        <w:rPr>
          <w:rFonts w:ascii="Times New Roman" w:hAnsi="Times New Roman" w:cs="Times New Roman"/>
          <w:sz w:val="24"/>
          <w:szCs w:val="24"/>
        </w:rPr>
        <w:t>PRIJEDLOG</w:t>
      </w:r>
    </w:p>
    <w:p w14:paraId="3A120831" w14:textId="0B975EEA" w:rsidR="000B271A" w:rsidRPr="00C5379D" w:rsidRDefault="00785446" w:rsidP="000B271A">
      <w:pPr>
        <w:jc w:val="both"/>
        <w:rPr>
          <w:rFonts w:ascii="Times New Roman" w:hAnsi="Times New Roman" w:cs="Times New Roman"/>
          <w:sz w:val="24"/>
          <w:szCs w:val="24"/>
        </w:rPr>
      </w:pPr>
      <w:r w:rsidRPr="00C5379D">
        <w:rPr>
          <w:rFonts w:ascii="Times New Roman" w:hAnsi="Times New Roman" w:cs="Times New Roman"/>
          <w:sz w:val="24"/>
          <w:szCs w:val="24"/>
        </w:rPr>
        <w:t xml:space="preserve">Na temelju članka 31. stavka 3. Zakona o Vladi Republike Hrvatske (Narodne novine, br. 150/11, 119/14, 93/16 i 116/18),  a u vezi s člankom </w:t>
      </w:r>
      <w:r w:rsidR="009B437A">
        <w:rPr>
          <w:rFonts w:ascii="Times New Roman" w:hAnsi="Times New Roman" w:cs="Times New Roman"/>
          <w:sz w:val="24"/>
          <w:szCs w:val="24"/>
        </w:rPr>
        <w:t>72</w:t>
      </w:r>
      <w:r w:rsidRPr="00C5379D">
        <w:rPr>
          <w:rFonts w:ascii="Times New Roman" w:hAnsi="Times New Roman" w:cs="Times New Roman"/>
          <w:sz w:val="24"/>
          <w:szCs w:val="24"/>
        </w:rPr>
        <w:t>. Zakona o proračunu (Narodne novine, b</w:t>
      </w:r>
      <w:r w:rsidR="00260DAD">
        <w:rPr>
          <w:rFonts w:ascii="Times New Roman" w:hAnsi="Times New Roman" w:cs="Times New Roman"/>
          <w:sz w:val="24"/>
          <w:szCs w:val="24"/>
        </w:rPr>
        <w:t>r. 144/21</w:t>
      </w:r>
      <w:r w:rsidRPr="00C5379D">
        <w:rPr>
          <w:rFonts w:ascii="Times New Roman" w:hAnsi="Times New Roman" w:cs="Times New Roman"/>
          <w:sz w:val="24"/>
          <w:szCs w:val="24"/>
        </w:rPr>
        <w:t xml:space="preserve">), Vlada Republike Hrvatske je na sjednici održanoj </w:t>
      </w:r>
      <w:r w:rsidR="00260DAD">
        <w:rPr>
          <w:rFonts w:ascii="Times New Roman" w:hAnsi="Times New Roman" w:cs="Times New Roman"/>
          <w:sz w:val="24"/>
          <w:szCs w:val="24"/>
        </w:rPr>
        <w:t>________________ 2022</w:t>
      </w:r>
      <w:r w:rsidRPr="006F4D49">
        <w:rPr>
          <w:rFonts w:ascii="Times New Roman" w:hAnsi="Times New Roman" w:cs="Times New Roman"/>
          <w:sz w:val="24"/>
          <w:szCs w:val="24"/>
        </w:rPr>
        <w:t>.</w:t>
      </w:r>
      <w:r w:rsidRPr="00C5379D">
        <w:rPr>
          <w:rFonts w:ascii="Times New Roman" w:hAnsi="Times New Roman" w:cs="Times New Roman"/>
          <w:sz w:val="24"/>
          <w:szCs w:val="24"/>
        </w:rPr>
        <w:t xml:space="preserve"> godine, donijela</w:t>
      </w:r>
    </w:p>
    <w:p w14:paraId="60D10961" w14:textId="77777777" w:rsidR="00785446" w:rsidRPr="00C5379D" w:rsidRDefault="00785446" w:rsidP="00785446">
      <w:pPr>
        <w:rPr>
          <w:rFonts w:ascii="Times New Roman" w:hAnsi="Times New Roman" w:cs="Times New Roman"/>
          <w:sz w:val="24"/>
          <w:szCs w:val="24"/>
        </w:rPr>
      </w:pPr>
    </w:p>
    <w:p w14:paraId="4E61B650" w14:textId="2FED064D" w:rsidR="00785446" w:rsidRPr="00C5379D" w:rsidRDefault="00785446" w:rsidP="00785446">
      <w:pPr>
        <w:spacing w:after="0"/>
        <w:jc w:val="center"/>
        <w:rPr>
          <w:rFonts w:ascii="Times New Roman" w:hAnsi="Times New Roman" w:cs="Times New Roman"/>
          <w:b/>
          <w:sz w:val="24"/>
          <w:szCs w:val="24"/>
        </w:rPr>
      </w:pPr>
      <w:r w:rsidRPr="00C5379D">
        <w:rPr>
          <w:rFonts w:ascii="Times New Roman" w:hAnsi="Times New Roman" w:cs="Times New Roman"/>
          <w:b/>
          <w:sz w:val="24"/>
          <w:szCs w:val="24"/>
        </w:rPr>
        <w:t>Z</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A</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K</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L</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J</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U</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Č</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A</w:t>
      </w:r>
      <w:r w:rsidR="0040499C">
        <w:rPr>
          <w:rFonts w:ascii="Times New Roman" w:hAnsi="Times New Roman" w:cs="Times New Roman"/>
          <w:b/>
          <w:sz w:val="24"/>
          <w:szCs w:val="24"/>
        </w:rPr>
        <w:t xml:space="preserve"> </w:t>
      </w:r>
      <w:r w:rsidRPr="00C5379D">
        <w:rPr>
          <w:rFonts w:ascii="Times New Roman" w:hAnsi="Times New Roman" w:cs="Times New Roman"/>
          <w:b/>
          <w:sz w:val="24"/>
          <w:szCs w:val="24"/>
        </w:rPr>
        <w:t>K</w:t>
      </w:r>
    </w:p>
    <w:p w14:paraId="1CC6DFCE" w14:textId="77777777" w:rsidR="000B271A" w:rsidRPr="00982ACA" w:rsidRDefault="000B271A" w:rsidP="00785446">
      <w:pPr>
        <w:spacing w:after="0"/>
        <w:jc w:val="center"/>
        <w:rPr>
          <w:rFonts w:ascii="Times New Roman" w:hAnsi="Times New Roman" w:cs="Times New Roman"/>
          <w:b/>
          <w:sz w:val="24"/>
          <w:szCs w:val="24"/>
        </w:rPr>
      </w:pPr>
    </w:p>
    <w:p w14:paraId="1484AA85" w14:textId="77777777" w:rsidR="00785446" w:rsidRPr="00982ACA" w:rsidRDefault="00785446" w:rsidP="000B271A">
      <w:pPr>
        <w:rPr>
          <w:rFonts w:ascii="Times New Roman" w:hAnsi="Times New Roman" w:cs="Times New Roman"/>
          <w:b/>
          <w:sz w:val="24"/>
          <w:szCs w:val="24"/>
        </w:rPr>
      </w:pPr>
    </w:p>
    <w:p w14:paraId="611B672C" w14:textId="60E53508" w:rsidR="00160E88" w:rsidRDefault="00160E88" w:rsidP="00160E88">
      <w:pPr>
        <w:jc w:val="both"/>
        <w:rPr>
          <w:rFonts w:ascii="Times New Roman" w:hAnsi="Times New Roman" w:cs="Times New Roman"/>
          <w:color w:val="231F20"/>
          <w:sz w:val="24"/>
          <w:szCs w:val="24"/>
          <w:shd w:val="clear" w:color="auto" w:fill="FFFFFF"/>
        </w:rPr>
      </w:pPr>
      <w:r w:rsidRPr="00160E88">
        <w:rPr>
          <w:rFonts w:ascii="Times New Roman" w:hAnsi="Times New Roman" w:cs="Times New Roman"/>
          <w:sz w:val="24"/>
          <w:szCs w:val="24"/>
        </w:rPr>
        <w:t>1.</w:t>
      </w:r>
      <w:r>
        <w:rPr>
          <w:rFonts w:ascii="Times New Roman" w:hAnsi="Times New Roman" w:cs="Times New Roman"/>
          <w:sz w:val="24"/>
          <w:szCs w:val="24"/>
        </w:rPr>
        <w:t xml:space="preserve"> </w:t>
      </w:r>
      <w:r w:rsidR="00A55916" w:rsidRPr="000E6E05">
        <w:rPr>
          <w:rFonts w:ascii="Times New Roman" w:hAnsi="Times New Roman" w:cs="Times New Roman"/>
          <w:color w:val="231F20"/>
          <w:sz w:val="24"/>
          <w:szCs w:val="24"/>
          <w:shd w:val="clear" w:color="auto" w:fill="FFFFFF"/>
        </w:rPr>
        <w:t xml:space="preserve">Prihvaća se u opravdanim slučajevima daljnje dodjeljivanje dodatnih bespovratnih sredstava preko raspoložive alokacije, u okvirnom iznosu od 1,6 milijardi </w:t>
      </w:r>
      <w:r w:rsidR="00A55916" w:rsidRPr="005B3288">
        <w:rPr>
          <w:rFonts w:ascii="Times New Roman" w:hAnsi="Times New Roman" w:cs="Times New Roman"/>
          <w:color w:val="231F20"/>
          <w:sz w:val="24"/>
          <w:szCs w:val="24"/>
          <w:shd w:val="clear" w:color="auto" w:fill="FFFFFF"/>
        </w:rPr>
        <w:t>kuna (</w:t>
      </w:r>
      <w:r w:rsidR="008E5AE4" w:rsidRPr="005B3288">
        <w:rPr>
          <w:rFonts w:ascii="Times New Roman" w:hAnsi="Times New Roman" w:cs="Times New Roman"/>
          <w:color w:val="231F20"/>
          <w:sz w:val="24"/>
          <w:szCs w:val="24"/>
          <w:shd w:val="clear" w:color="auto" w:fill="FFFFFF"/>
        </w:rPr>
        <w:t>209,4</w:t>
      </w:r>
      <w:r w:rsidR="00A55916" w:rsidRPr="005B3288">
        <w:rPr>
          <w:rFonts w:ascii="Times New Roman" w:hAnsi="Times New Roman" w:cs="Times New Roman"/>
          <w:color w:val="231F20"/>
          <w:sz w:val="24"/>
          <w:szCs w:val="24"/>
          <w:shd w:val="clear" w:color="auto" w:fill="FFFFFF"/>
        </w:rPr>
        <w:t xml:space="preserve"> milijuna EUR),  za</w:t>
      </w:r>
      <w:r w:rsidR="00A55916" w:rsidRPr="000E6E05">
        <w:rPr>
          <w:rFonts w:ascii="Times New Roman" w:hAnsi="Times New Roman" w:cs="Times New Roman"/>
          <w:color w:val="231F20"/>
          <w:sz w:val="24"/>
          <w:szCs w:val="24"/>
          <w:shd w:val="clear" w:color="auto" w:fill="FFFFFF"/>
        </w:rPr>
        <w:t xml:space="preserve"> već odobrene vodno-komunalne projekte </w:t>
      </w:r>
      <w:r w:rsidRPr="000E6E05">
        <w:rPr>
          <w:rFonts w:ascii="Times New Roman" w:hAnsi="Times New Roman" w:cs="Times New Roman"/>
          <w:color w:val="231F20"/>
          <w:sz w:val="24"/>
          <w:szCs w:val="24"/>
          <w:shd w:val="clear" w:color="auto" w:fill="FFFFFF"/>
        </w:rPr>
        <w:t xml:space="preserve">iz priloga ovog Zaključka </w:t>
      </w:r>
      <w:r w:rsidR="00A55916" w:rsidRPr="000E6E05">
        <w:rPr>
          <w:rFonts w:ascii="Times New Roman" w:hAnsi="Times New Roman" w:cs="Times New Roman"/>
          <w:color w:val="231F20"/>
          <w:sz w:val="24"/>
          <w:szCs w:val="24"/>
          <w:shd w:val="clear" w:color="auto" w:fill="FFFFFF"/>
        </w:rPr>
        <w:t xml:space="preserve">koji se financiraju bespovratnim </w:t>
      </w:r>
      <w:r w:rsidR="0096705A" w:rsidRPr="000E6E05">
        <w:rPr>
          <w:rFonts w:ascii="Times New Roman" w:hAnsi="Times New Roman" w:cs="Times New Roman"/>
          <w:color w:val="231F20"/>
          <w:sz w:val="24"/>
          <w:szCs w:val="24"/>
          <w:shd w:val="clear" w:color="auto" w:fill="FFFFFF"/>
        </w:rPr>
        <w:t>sredstvima iz Kohezijskog fonda</w:t>
      </w:r>
      <w:r w:rsidRPr="00160E88">
        <w:t xml:space="preserve"> </w:t>
      </w:r>
      <w:r w:rsidRPr="00160E88">
        <w:rPr>
          <w:rFonts w:ascii="Times New Roman" w:hAnsi="Times New Roman" w:cs="Times New Roman"/>
          <w:color w:val="231F20"/>
          <w:sz w:val="24"/>
          <w:szCs w:val="24"/>
          <w:shd w:val="clear" w:color="auto" w:fill="FFFFFF"/>
        </w:rPr>
        <w:t>u okviru Operativnog programa Konkurentnost i kohezija 2014. – 2020., Prioritetne osi 6 - Zaštita okoliša i održivost resursa, Investicijskog prioriteta 6ii - Ulaganje u vodni sektor kako bi se ispunili zahtjevi pravne stečevine Unije u području okoliša i zadovoljile potrebe koje su utvrdile države članice za ulaganjem koje nadilazi te zahtjeve, Specifičnog cilja 6ii1 - Unaprjeđenje javnog vodoopskrbnog sustava sa svrhom osiguranja kvalitete i sigurnosti usluga opskrbe pitkom vodom i 6ii2 - Razvoj sustava prikupljanja i obrade otpadnih voda s ciljem doprinosa poboljšanju stanja voda.</w:t>
      </w:r>
      <w:r w:rsidR="00A55916" w:rsidRPr="000E6E05">
        <w:rPr>
          <w:rFonts w:ascii="Times New Roman" w:hAnsi="Times New Roman" w:cs="Times New Roman"/>
          <w:color w:val="231F20"/>
          <w:sz w:val="24"/>
          <w:szCs w:val="24"/>
          <w:shd w:val="clear" w:color="auto" w:fill="FFFFFF"/>
        </w:rPr>
        <w:t xml:space="preserve"> </w:t>
      </w:r>
    </w:p>
    <w:p w14:paraId="32B0E7BF" w14:textId="7AB08641" w:rsidR="00A55916" w:rsidRPr="000E6E05" w:rsidRDefault="00A55916" w:rsidP="00160E88">
      <w:pPr>
        <w:jc w:val="both"/>
        <w:rPr>
          <w:rFonts w:ascii="Times New Roman" w:hAnsi="Times New Roman" w:cs="Times New Roman"/>
          <w:color w:val="231F20"/>
          <w:sz w:val="24"/>
          <w:szCs w:val="24"/>
          <w:shd w:val="clear" w:color="auto" w:fill="FFFFFF"/>
        </w:rPr>
      </w:pPr>
      <w:r w:rsidRPr="000E6E05">
        <w:rPr>
          <w:rFonts w:ascii="Times New Roman" w:hAnsi="Times New Roman" w:cs="Times New Roman"/>
          <w:color w:val="231F20"/>
          <w:sz w:val="24"/>
          <w:szCs w:val="24"/>
          <w:shd w:val="clear" w:color="auto" w:fill="FFFFFF"/>
        </w:rPr>
        <w:t>Dodjeljivanjem navedenih sredstava omogućiti će se daljnja provedba procedura javnih nabava, a samim time i provedba projekata</w:t>
      </w:r>
      <w:r w:rsidR="00160E88">
        <w:rPr>
          <w:rFonts w:ascii="Times New Roman" w:hAnsi="Times New Roman" w:cs="Times New Roman"/>
          <w:color w:val="231F20"/>
          <w:sz w:val="24"/>
          <w:szCs w:val="24"/>
          <w:shd w:val="clear" w:color="auto" w:fill="FFFFFF"/>
        </w:rPr>
        <w:t>.</w:t>
      </w:r>
      <w:r w:rsidRPr="000E6E05">
        <w:rPr>
          <w:rFonts w:ascii="Times New Roman" w:hAnsi="Times New Roman" w:cs="Times New Roman"/>
          <w:color w:val="231F20"/>
          <w:sz w:val="24"/>
          <w:szCs w:val="24"/>
          <w:shd w:val="clear" w:color="auto" w:fill="FFFFFF"/>
        </w:rPr>
        <w:t xml:space="preserve"> </w:t>
      </w:r>
    </w:p>
    <w:p w14:paraId="5E737A6F" w14:textId="1732E59E" w:rsidR="00E36D5A" w:rsidRPr="009066B8" w:rsidRDefault="001C04C6" w:rsidP="00785446">
      <w:pPr>
        <w:jc w:val="both"/>
        <w:rPr>
          <w:rFonts w:ascii="Times New Roman" w:hAnsi="Times New Roman" w:cs="Times New Roman"/>
          <w:sz w:val="24"/>
          <w:szCs w:val="24"/>
        </w:rPr>
      </w:pPr>
      <w:r w:rsidRPr="00982ACA">
        <w:rPr>
          <w:rFonts w:ascii="Times New Roman" w:hAnsi="Times New Roman" w:cs="Times New Roman"/>
          <w:sz w:val="24"/>
          <w:szCs w:val="24"/>
        </w:rPr>
        <w:t>2</w:t>
      </w:r>
      <w:r w:rsidR="00E36D5A" w:rsidRPr="00982ACA">
        <w:rPr>
          <w:rFonts w:ascii="Times New Roman" w:hAnsi="Times New Roman" w:cs="Times New Roman"/>
          <w:sz w:val="24"/>
          <w:szCs w:val="24"/>
        </w:rPr>
        <w:t>. Zadužuje se Ministarstvo gospodarstva i održivog razvoja</w:t>
      </w:r>
      <w:r w:rsidR="005E5D08">
        <w:rPr>
          <w:rFonts w:ascii="Times New Roman" w:hAnsi="Times New Roman" w:cs="Times New Roman"/>
          <w:sz w:val="24"/>
          <w:szCs w:val="24"/>
        </w:rPr>
        <w:t xml:space="preserve"> kao Posredničko tijelo razine 1 i Hrvatske vode kao Posredničko tijelo razine 2</w:t>
      </w:r>
      <w:r w:rsidR="00E36D5A" w:rsidRPr="00982ACA">
        <w:rPr>
          <w:rFonts w:ascii="Times New Roman" w:hAnsi="Times New Roman" w:cs="Times New Roman"/>
          <w:sz w:val="24"/>
          <w:szCs w:val="24"/>
        </w:rPr>
        <w:t xml:space="preserve"> da</w:t>
      </w:r>
      <w:r w:rsidR="00F320CA">
        <w:rPr>
          <w:rFonts w:ascii="Times New Roman" w:hAnsi="Times New Roman" w:cs="Times New Roman"/>
          <w:sz w:val="24"/>
          <w:szCs w:val="24"/>
        </w:rPr>
        <w:t xml:space="preserve"> kroz </w:t>
      </w:r>
      <w:r w:rsidR="00E36D5A" w:rsidRPr="00982ACA">
        <w:rPr>
          <w:rFonts w:ascii="Times New Roman" w:hAnsi="Times New Roman" w:cs="Times New Roman"/>
          <w:sz w:val="24"/>
          <w:szCs w:val="24"/>
        </w:rPr>
        <w:t xml:space="preserve">proceduru </w:t>
      </w:r>
      <w:r w:rsidR="00A248CF">
        <w:rPr>
          <w:rFonts w:ascii="Times New Roman" w:hAnsi="Times New Roman" w:cs="Times New Roman"/>
          <w:sz w:val="24"/>
          <w:szCs w:val="24"/>
        </w:rPr>
        <w:t xml:space="preserve">izmjene </w:t>
      </w:r>
      <w:r w:rsidR="005E5D08">
        <w:rPr>
          <w:rFonts w:ascii="Times New Roman" w:hAnsi="Times New Roman" w:cs="Times New Roman"/>
          <w:sz w:val="24"/>
          <w:szCs w:val="24"/>
        </w:rPr>
        <w:t>u</w:t>
      </w:r>
      <w:r w:rsidR="00A248CF">
        <w:rPr>
          <w:rFonts w:ascii="Times New Roman" w:hAnsi="Times New Roman" w:cs="Times New Roman"/>
          <w:sz w:val="24"/>
          <w:szCs w:val="24"/>
        </w:rPr>
        <w:t xml:space="preserve">govora o dodjeli bespovratnih sredstava </w:t>
      </w:r>
      <w:r w:rsidR="00E36D5A" w:rsidRPr="00982ACA">
        <w:rPr>
          <w:rFonts w:ascii="Times New Roman" w:hAnsi="Times New Roman" w:cs="Times New Roman"/>
          <w:sz w:val="24"/>
          <w:szCs w:val="24"/>
        </w:rPr>
        <w:t>odob</w:t>
      </w:r>
      <w:r w:rsidR="00F320CA">
        <w:rPr>
          <w:rFonts w:ascii="Times New Roman" w:hAnsi="Times New Roman" w:cs="Times New Roman"/>
          <w:sz w:val="24"/>
          <w:szCs w:val="24"/>
        </w:rPr>
        <w:t>re</w:t>
      </w:r>
      <w:r w:rsidR="00E36D5A" w:rsidRPr="00982ACA">
        <w:rPr>
          <w:rFonts w:ascii="Times New Roman" w:hAnsi="Times New Roman" w:cs="Times New Roman"/>
          <w:sz w:val="24"/>
          <w:szCs w:val="24"/>
        </w:rPr>
        <w:t xml:space="preserve"> </w:t>
      </w:r>
      <w:r w:rsidR="00F320CA">
        <w:rPr>
          <w:rFonts w:ascii="Times New Roman" w:hAnsi="Times New Roman" w:cs="Times New Roman"/>
          <w:sz w:val="24"/>
          <w:szCs w:val="24"/>
        </w:rPr>
        <w:t>dodjelu</w:t>
      </w:r>
      <w:r w:rsidR="00A248CF">
        <w:rPr>
          <w:rFonts w:ascii="Times New Roman" w:hAnsi="Times New Roman" w:cs="Times New Roman"/>
          <w:sz w:val="24"/>
          <w:szCs w:val="24"/>
        </w:rPr>
        <w:t xml:space="preserve"> </w:t>
      </w:r>
      <w:r w:rsidR="00E36D5A" w:rsidRPr="00982ACA">
        <w:rPr>
          <w:rFonts w:ascii="Times New Roman" w:hAnsi="Times New Roman" w:cs="Times New Roman"/>
          <w:sz w:val="24"/>
          <w:szCs w:val="24"/>
        </w:rPr>
        <w:t xml:space="preserve">dodatnih sredstava za projekte iz </w:t>
      </w:r>
      <w:r w:rsidR="00AB2C9B" w:rsidRPr="00982ACA">
        <w:rPr>
          <w:rFonts w:ascii="Times New Roman" w:hAnsi="Times New Roman" w:cs="Times New Roman"/>
          <w:sz w:val="24"/>
          <w:szCs w:val="24"/>
        </w:rPr>
        <w:t>točke 1</w:t>
      </w:r>
      <w:r w:rsidR="00982ACA">
        <w:rPr>
          <w:rFonts w:ascii="Times New Roman" w:hAnsi="Times New Roman" w:cs="Times New Roman"/>
          <w:sz w:val="24"/>
          <w:szCs w:val="24"/>
        </w:rPr>
        <w:t>.</w:t>
      </w:r>
      <w:r w:rsidR="00AB2C9B" w:rsidRPr="00982ACA">
        <w:rPr>
          <w:rFonts w:ascii="Times New Roman" w:hAnsi="Times New Roman" w:cs="Times New Roman"/>
          <w:sz w:val="24"/>
          <w:szCs w:val="24"/>
        </w:rPr>
        <w:t xml:space="preserve"> </w:t>
      </w:r>
      <w:r w:rsidR="00E36D5A" w:rsidRPr="00982ACA">
        <w:rPr>
          <w:rFonts w:ascii="Times New Roman" w:hAnsi="Times New Roman" w:cs="Times New Roman"/>
          <w:sz w:val="24"/>
          <w:szCs w:val="24"/>
        </w:rPr>
        <w:t>ovog Zaključka.</w:t>
      </w:r>
    </w:p>
    <w:p w14:paraId="0F2CE698" w14:textId="4E0C3E2F" w:rsidR="00785446" w:rsidRPr="00982ACA" w:rsidRDefault="001C04C6" w:rsidP="00785446">
      <w:pPr>
        <w:jc w:val="both"/>
        <w:rPr>
          <w:rFonts w:ascii="Times New Roman" w:hAnsi="Times New Roman" w:cs="Times New Roman"/>
          <w:sz w:val="24"/>
          <w:szCs w:val="24"/>
        </w:rPr>
      </w:pPr>
      <w:r w:rsidRPr="00982ACA">
        <w:rPr>
          <w:rFonts w:ascii="Times New Roman" w:hAnsi="Times New Roman" w:cs="Times New Roman"/>
          <w:sz w:val="24"/>
          <w:szCs w:val="24"/>
        </w:rPr>
        <w:t>3</w:t>
      </w:r>
      <w:r w:rsidR="00785446" w:rsidRPr="00982ACA">
        <w:rPr>
          <w:rFonts w:ascii="Times New Roman" w:hAnsi="Times New Roman" w:cs="Times New Roman"/>
          <w:sz w:val="24"/>
          <w:szCs w:val="24"/>
        </w:rPr>
        <w:t xml:space="preserve">. Sredstva Kohezijskog fonda za financiranje prihvatljivih troškova projekata iz </w:t>
      </w:r>
      <w:r w:rsidR="00BC2090" w:rsidRPr="00982ACA">
        <w:rPr>
          <w:rFonts w:ascii="Times New Roman" w:hAnsi="Times New Roman" w:cs="Times New Roman"/>
          <w:sz w:val="24"/>
          <w:szCs w:val="24"/>
        </w:rPr>
        <w:t>točke</w:t>
      </w:r>
      <w:r w:rsidR="00785446" w:rsidRPr="00982ACA">
        <w:rPr>
          <w:rFonts w:ascii="Times New Roman" w:hAnsi="Times New Roman" w:cs="Times New Roman"/>
          <w:sz w:val="24"/>
          <w:szCs w:val="24"/>
        </w:rPr>
        <w:t xml:space="preserve"> 1. ovoga Zaključka planirana su </w:t>
      </w:r>
      <w:r w:rsidR="000E6E05">
        <w:rPr>
          <w:rFonts w:ascii="Times New Roman" w:hAnsi="Times New Roman" w:cs="Times New Roman"/>
          <w:sz w:val="24"/>
          <w:szCs w:val="24"/>
        </w:rPr>
        <w:t>Državnim proračunom Republike Hrvatske za 2022. godinu i projekcijama za 2023. i 2024. godinu</w:t>
      </w:r>
      <w:r w:rsidR="00785446" w:rsidRPr="009066B8">
        <w:rPr>
          <w:rFonts w:ascii="Times New Roman" w:hAnsi="Times New Roman" w:cs="Times New Roman"/>
          <w:sz w:val="24"/>
          <w:szCs w:val="24"/>
        </w:rPr>
        <w:t>, na Razdjelu 077, Glavi 3408</w:t>
      </w:r>
      <w:r w:rsidR="00785446" w:rsidRPr="00610650">
        <w:rPr>
          <w:rFonts w:ascii="Times New Roman" w:hAnsi="Times New Roman" w:cs="Times New Roman"/>
          <w:sz w:val="24"/>
          <w:szCs w:val="24"/>
        </w:rPr>
        <w:t xml:space="preserve"> Ministarstva gospodarstva i održivog razvoja</w:t>
      </w:r>
      <w:r w:rsidR="00785446" w:rsidRPr="00982ACA">
        <w:rPr>
          <w:rFonts w:ascii="Times New Roman" w:hAnsi="Times New Roman" w:cs="Times New Roman"/>
          <w:sz w:val="24"/>
          <w:szCs w:val="24"/>
        </w:rPr>
        <w:t>, aktivnosti K784038 Operativni program „Konkurentnost i kohezija“ – prioriteti 5 i 6.</w:t>
      </w:r>
    </w:p>
    <w:p w14:paraId="45EDC748" w14:textId="5F08DAD7" w:rsidR="000B271A" w:rsidRPr="00982ACA" w:rsidRDefault="001C04C6" w:rsidP="00785446">
      <w:pPr>
        <w:jc w:val="both"/>
        <w:rPr>
          <w:rFonts w:ascii="Times New Roman" w:hAnsi="Times New Roman" w:cs="Times New Roman"/>
          <w:sz w:val="24"/>
          <w:szCs w:val="24"/>
        </w:rPr>
      </w:pPr>
      <w:r w:rsidRPr="00982ACA">
        <w:rPr>
          <w:rFonts w:ascii="Times New Roman" w:hAnsi="Times New Roman" w:cs="Times New Roman"/>
          <w:sz w:val="24"/>
          <w:szCs w:val="24"/>
        </w:rPr>
        <w:t>4</w:t>
      </w:r>
      <w:r w:rsidR="00785446" w:rsidRPr="00982ACA">
        <w:rPr>
          <w:rFonts w:ascii="Times New Roman" w:hAnsi="Times New Roman" w:cs="Times New Roman"/>
          <w:sz w:val="24"/>
          <w:szCs w:val="24"/>
        </w:rPr>
        <w:t xml:space="preserve">. Zadužuju se Ministarstvo gospodarstva i održivog razvoja kao Posredničko tijelo razine 1, Hrvatske vode kao Posredničko tijelo razine 2, te korisnici projekata kao potpisnici </w:t>
      </w:r>
      <w:r w:rsidR="005E5D08">
        <w:rPr>
          <w:rFonts w:ascii="Times New Roman" w:hAnsi="Times New Roman" w:cs="Times New Roman"/>
          <w:sz w:val="24"/>
          <w:szCs w:val="24"/>
        </w:rPr>
        <w:t>u</w:t>
      </w:r>
      <w:r w:rsidR="00785446" w:rsidRPr="00982ACA">
        <w:rPr>
          <w:rFonts w:ascii="Times New Roman" w:hAnsi="Times New Roman" w:cs="Times New Roman"/>
          <w:sz w:val="24"/>
          <w:szCs w:val="24"/>
        </w:rPr>
        <w:t>govora o dodjeli bespovratnih sredstava</w:t>
      </w:r>
      <w:r w:rsidR="007D51A1" w:rsidRPr="00982ACA">
        <w:rPr>
          <w:rFonts w:ascii="Times New Roman" w:hAnsi="Times New Roman" w:cs="Times New Roman"/>
          <w:sz w:val="24"/>
          <w:szCs w:val="24"/>
        </w:rPr>
        <w:t xml:space="preserve"> i </w:t>
      </w:r>
      <w:r w:rsidR="005E5D08">
        <w:rPr>
          <w:rFonts w:ascii="Times New Roman" w:hAnsi="Times New Roman" w:cs="Times New Roman"/>
          <w:sz w:val="24"/>
          <w:szCs w:val="24"/>
        </w:rPr>
        <w:t>u</w:t>
      </w:r>
      <w:r w:rsidR="007D51A1" w:rsidRPr="00982ACA">
        <w:rPr>
          <w:rFonts w:ascii="Times New Roman" w:hAnsi="Times New Roman" w:cs="Times New Roman"/>
          <w:sz w:val="24"/>
          <w:szCs w:val="24"/>
        </w:rPr>
        <w:t>govora o sufinanciranju projekta</w:t>
      </w:r>
      <w:r w:rsidR="00785446" w:rsidRPr="00982ACA">
        <w:rPr>
          <w:rFonts w:ascii="Times New Roman" w:hAnsi="Times New Roman" w:cs="Times New Roman"/>
          <w:sz w:val="24"/>
          <w:szCs w:val="24"/>
        </w:rPr>
        <w:t xml:space="preserve">, da razmjerno postocima </w:t>
      </w:r>
      <w:r w:rsidR="00785446" w:rsidRPr="00982ACA">
        <w:rPr>
          <w:rFonts w:ascii="Times New Roman" w:hAnsi="Times New Roman" w:cs="Times New Roman"/>
          <w:sz w:val="24"/>
          <w:szCs w:val="24"/>
        </w:rPr>
        <w:lastRenderedPageBreak/>
        <w:t xml:space="preserve">sufinanciranja iz </w:t>
      </w:r>
      <w:r w:rsidR="005E5D08">
        <w:rPr>
          <w:rFonts w:ascii="Times New Roman" w:hAnsi="Times New Roman" w:cs="Times New Roman"/>
          <w:sz w:val="24"/>
          <w:szCs w:val="24"/>
        </w:rPr>
        <w:t>u</w:t>
      </w:r>
      <w:r w:rsidR="00785446" w:rsidRPr="00982ACA">
        <w:rPr>
          <w:rFonts w:ascii="Times New Roman" w:hAnsi="Times New Roman" w:cs="Times New Roman"/>
          <w:sz w:val="24"/>
          <w:szCs w:val="24"/>
        </w:rPr>
        <w:t xml:space="preserve">govora o sufinanciranju osiguraju svoj udio u sredstvima za sufinanciranje nacionalnog dijela vodno-komunalnih projekata, sukladno dodijeljenim dodatnim sredstvima. </w:t>
      </w:r>
    </w:p>
    <w:p w14:paraId="4E02DD63" w14:textId="77777777" w:rsidR="00785446" w:rsidRPr="00982ACA" w:rsidRDefault="00785446" w:rsidP="00785446">
      <w:pPr>
        <w:spacing w:after="0"/>
        <w:rPr>
          <w:rFonts w:ascii="Times New Roman" w:hAnsi="Times New Roman" w:cs="Times New Roman"/>
          <w:sz w:val="24"/>
          <w:szCs w:val="24"/>
        </w:rPr>
      </w:pPr>
      <w:r w:rsidRPr="00982ACA">
        <w:rPr>
          <w:rFonts w:ascii="Times New Roman" w:hAnsi="Times New Roman" w:cs="Times New Roman"/>
          <w:sz w:val="24"/>
          <w:szCs w:val="24"/>
        </w:rPr>
        <w:t>KLASA:</w:t>
      </w:r>
    </w:p>
    <w:p w14:paraId="5EF3FCB3" w14:textId="77777777" w:rsidR="00785446" w:rsidRPr="00982ACA" w:rsidRDefault="00785446" w:rsidP="00785446">
      <w:pPr>
        <w:spacing w:after="0"/>
        <w:rPr>
          <w:rFonts w:ascii="Times New Roman" w:hAnsi="Times New Roman" w:cs="Times New Roman"/>
          <w:sz w:val="24"/>
          <w:szCs w:val="24"/>
        </w:rPr>
      </w:pPr>
      <w:r w:rsidRPr="00982ACA">
        <w:rPr>
          <w:rFonts w:ascii="Times New Roman" w:hAnsi="Times New Roman" w:cs="Times New Roman"/>
          <w:sz w:val="24"/>
          <w:szCs w:val="24"/>
        </w:rPr>
        <w:t>URBROJ:</w:t>
      </w:r>
    </w:p>
    <w:p w14:paraId="513241C8" w14:textId="77777777" w:rsidR="00785446" w:rsidRPr="00982ACA" w:rsidRDefault="00785446" w:rsidP="00785446">
      <w:pPr>
        <w:spacing w:after="0"/>
        <w:rPr>
          <w:rFonts w:ascii="Times New Roman" w:hAnsi="Times New Roman" w:cs="Times New Roman"/>
          <w:sz w:val="24"/>
          <w:szCs w:val="24"/>
        </w:rPr>
      </w:pPr>
    </w:p>
    <w:p w14:paraId="10127EEF" w14:textId="77777777" w:rsidR="00785446" w:rsidRPr="00982ACA" w:rsidRDefault="00785446" w:rsidP="00785446">
      <w:pPr>
        <w:spacing w:after="0"/>
        <w:rPr>
          <w:rFonts w:ascii="Times New Roman" w:hAnsi="Times New Roman" w:cs="Times New Roman"/>
          <w:sz w:val="24"/>
          <w:szCs w:val="24"/>
        </w:rPr>
      </w:pPr>
    </w:p>
    <w:p w14:paraId="309C522B" w14:textId="77777777" w:rsidR="00785446" w:rsidRPr="00982ACA" w:rsidRDefault="00785446" w:rsidP="00785446">
      <w:pPr>
        <w:rPr>
          <w:rFonts w:ascii="Times New Roman" w:hAnsi="Times New Roman" w:cs="Times New Roman"/>
          <w:sz w:val="24"/>
          <w:szCs w:val="24"/>
        </w:rPr>
      </w:pPr>
      <w:r w:rsidRPr="00982ACA">
        <w:rPr>
          <w:rFonts w:ascii="Times New Roman" w:hAnsi="Times New Roman" w:cs="Times New Roman"/>
          <w:sz w:val="24"/>
          <w:szCs w:val="24"/>
        </w:rPr>
        <w:t>Zagreb, _____. _______ 2021. godine</w:t>
      </w:r>
    </w:p>
    <w:p w14:paraId="78091010" w14:textId="77777777" w:rsidR="00785446" w:rsidRPr="00982ACA" w:rsidRDefault="00785446" w:rsidP="00785446">
      <w:pPr>
        <w:rPr>
          <w:rFonts w:ascii="Times New Roman" w:hAnsi="Times New Roman" w:cs="Times New Roman"/>
          <w:sz w:val="24"/>
          <w:szCs w:val="24"/>
        </w:rPr>
      </w:pPr>
    </w:p>
    <w:p w14:paraId="0EBA2ADB" w14:textId="77777777" w:rsidR="00785446" w:rsidRPr="00982ACA" w:rsidRDefault="00785446" w:rsidP="00785446">
      <w:pPr>
        <w:rPr>
          <w:rFonts w:ascii="Times New Roman" w:hAnsi="Times New Roman" w:cs="Times New Roman"/>
          <w:sz w:val="24"/>
          <w:szCs w:val="24"/>
        </w:rPr>
      </w:pPr>
    </w:p>
    <w:p w14:paraId="170ABC8C" w14:textId="77777777" w:rsidR="00785446" w:rsidRPr="00982ACA" w:rsidRDefault="00785446" w:rsidP="00785446">
      <w:pPr>
        <w:spacing w:after="0" w:line="240" w:lineRule="auto"/>
        <w:ind w:left="4956" w:firstLine="708"/>
        <w:rPr>
          <w:rFonts w:ascii="Times New Roman" w:hAnsi="Times New Roman" w:cs="Times New Roman"/>
          <w:b/>
          <w:sz w:val="24"/>
          <w:szCs w:val="24"/>
        </w:rPr>
      </w:pPr>
      <w:r w:rsidRPr="00982ACA">
        <w:rPr>
          <w:rFonts w:ascii="Times New Roman" w:hAnsi="Times New Roman" w:cs="Times New Roman"/>
          <w:b/>
          <w:sz w:val="24"/>
          <w:szCs w:val="24"/>
        </w:rPr>
        <w:t xml:space="preserve">PREDSJEDNIK VLADE </w:t>
      </w:r>
    </w:p>
    <w:p w14:paraId="11F0080D" w14:textId="77777777" w:rsidR="00785446" w:rsidRPr="00982ACA" w:rsidRDefault="00785446" w:rsidP="00785446">
      <w:pPr>
        <w:spacing w:after="0" w:line="240" w:lineRule="auto"/>
        <w:rPr>
          <w:rFonts w:ascii="Times New Roman" w:hAnsi="Times New Roman" w:cs="Times New Roman"/>
          <w:b/>
          <w:sz w:val="24"/>
          <w:szCs w:val="24"/>
        </w:rPr>
      </w:pPr>
    </w:p>
    <w:p w14:paraId="40718F3F" w14:textId="77777777" w:rsidR="00785446" w:rsidRPr="00982ACA" w:rsidRDefault="00785446" w:rsidP="00785446">
      <w:pPr>
        <w:spacing w:after="0" w:line="240" w:lineRule="auto"/>
        <w:rPr>
          <w:rFonts w:ascii="Times New Roman" w:hAnsi="Times New Roman" w:cs="Times New Roman"/>
          <w:b/>
          <w:sz w:val="24"/>
          <w:szCs w:val="24"/>
        </w:rPr>
      </w:pPr>
    </w:p>
    <w:p w14:paraId="5F914A63" w14:textId="77777777" w:rsidR="00785446" w:rsidRPr="00982ACA" w:rsidRDefault="00785446" w:rsidP="00785446">
      <w:pPr>
        <w:spacing w:after="0" w:line="240" w:lineRule="auto"/>
        <w:rPr>
          <w:rFonts w:ascii="Times New Roman" w:hAnsi="Times New Roman" w:cs="Times New Roman"/>
          <w:b/>
          <w:sz w:val="24"/>
          <w:szCs w:val="24"/>
        </w:rPr>
      </w:pPr>
      <w:r w:rsidRPr="00982ACA">
        <w:rPr>
          <w:rFonts w:ascii="Times New Roman" w:hAnsi="Times New Roman" w:cs="Times New Roman"/>
          <w:b/>
          <w:sz w:val="24"/>
          <w:szCs w:val="24"/>
        </w:rPr>
        <w:t xml:space="preserve">      </w:t>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r>
      <w:r w:rsidRPr="00982ACA">
        <w:rPr>
          <w:rFonts w:ascii="Times New Roman" w:hAnsi="Times New Roman" w:cs="Times New Roman"/>
          <w:b/>
          <w:sz w:val="24"/>
          <w:szCs w:val="24"/>
        </w:rPr>
        <w:tab/>
        <w:t xml:space="preserve"> mr. sc. Andrej Plenković </w:t>
      </w:r>
    </w:p>
    <w:p w14:paraId="63DFA462" w14:textId="77777777" w:rsidR="00785446" w:rsidRPr="00982ACA" w:rsidRDefault="00785446" w:rsidP="00785446">
      <w:pPr>
        <w:ind w:left="4956"/>
        <w:rPr>
          <w:rFonts w:ascii="Times New Roman" w:hAnsi="Times New Roman" w:cs="Times New Roman"/>
          <w:b/>
          <w:sz w:val="24"/>
          <w:szCs w:val="24"/>
        </w:rPr>
      </w:pPr>
    </w:p>
    <w:p w14:paraId="15B23D70" w14:textId="77777777" w:rsidR="00785446" w:rsidRPr="00982ACA" w:rsidRDefault="00785446" w:rsidP="00785446">
      <w:pPr>
        <w:jc w:val="center"/>
        <w:rPr>
          <w:rFonts w:ascii="Times New Roman" w:hAnsi="Times New Roman" w:cs="Times New Roman"/>
          <w:b/>
          <w:sz w:val="24"/>
          <w:szCs w:val="24"/>
        </w:rPr>
      </w:pPr>
    </w:p>
    <w:p w14:paraId="71EBB27F" w14:textId="77777777" w:rsidR="00785446" w:rsidRPr="00982ACA" w:rsidRDefault="00785446" w:rsidP="00785446">
      <w:pPr>
        <w:jc w:val="both"/>
        <w:rPr>
          <w:rFonts w:ascii="Times New Roman" w:hAnsi="Times New Roman" w:cs="Times New Roman"/>
          <w:sz w:val="24"/>
          <w:szCs w:val="24"/>
        </w:rPr>
      </w:pPr>
    </w:p>
    <w:p w14:paraId="7A2BB6E8" w14:textId="77777777" w:rsidR="00785446" w:rsidRPr="00982ACA" w:rsidRDefault="00785446" w:rsidP="00785446">
      <w:pPr>
        <w:jc w:val="both"/>
        <w:rPr>
          <w:rFonts w:ascii="Times New Roman" w:hAnsi="Times New Roman" w:cs="Times New Roman"/>
          <w:sz w:val="24"/>
          <w:szCs w:val="24"/>
        </w:rPr>
      </w:pPr>
    </w:p>
    <w:p w14:paraId="7A14DD63" w14:textId="77777777" w:rsidR="00785446" w:rsidRPr="00982ACA" w:rsidRDefault="00785446" w:rsidP="00785446">
      <w:pPr>
        <w:jc w:val="both"/>
        <w:rPr>
          <w:rFonts w:ascii="Times New Roman" w:hAnsi="Times New Roman" w:cs="Times New Roman"/>
          <w:sz w:val="24"/>
          <w:szCs w:val="24"/>
        </w:rPr>
      </w:pPr>
    </w:p>
    <w:p w14:paraId="0D7E0997" w14:textId="77777777" w:rsidR="00237FE6" w:rsidRPr="00982ACA" w:rsidRDefault="00237FE6" w:rsidP="00785446">
      <w:pPr>
        <w:jc w:val="both"/>
        <w:rPr>
          <w:rFonts w:ascii="Times New Roman" w:hAnsi="Times New Roman" w:cs="Times New Roman"/>
          <w:sz w:val="24"/>
          <w:szCs w:val="24"/>
        </w:rPr>
      </w:pPr>
    </w:p>
    <w:p w14:paraId="3742AB9D" w14:textId="77777777" w:rsidR="00237FE6" w:rsidRPr="00982ACA" w:rsidRDefault="00237FE6" w:rsidP="00785446">
      <w:pPr>
        <w:jc w:val="both"/>
        <w:rPr>
          <w:rFonts w:ascii="Times New Roman" w:hAnsi="Times New Roman" w:cs="Times New Roman"/>
          <w:sz w:val="24"/>
          <w:szCs w:val="24"/>
        </w:rPr>
      </w:pPr>
    </w:p>
    <w:p w14:paraId="13BE8400" w14:textId="77777777" w:rsidR="00237FE6" w:rsidRPr="00982ACA" w:rsidRDefault="00237FE6" w:rsidP="00785446">
      <w:pPr>
        <w:jc w:val="both"/>
        <w:rPr>
          <w:rFonts w:ascii="Times New Roman" w:hAnsi="Times New Roman" w:cs="Times New Roman"/>
          <w:sz w:val="24"/>
          <w:szCs w:val="24"/>
        </w:rPr>
      </w:pPr>
    </w:p>
    <w:p w14:paraId="41540E8F" w14:textId="50BF4FDA" w:rsidR="00984C16" w:rsidRDefault="00984C16" w:rsidP="00785446">
      <w:pPr>
        <w:jc w:val="both"/>
        <w:rPr>
          <w:rFonts w:ascii="Times New Roman" w:hAnsi="Times New Roman" w:cs="Times New Roman"/>
          <w:sz w:val="24"/>
          <w:szCs w:val="24"/>
        </w:rPr>
      </w:pPr>
    </w:p>
    <w:p w14:paraId="5667381C" w14:textId="50E062D0" w:rsidR="00984C16" w:rsidRDefault="00984C16" w:rsidP="00785446">
      <w:pPr>
        <w:jc w:val="both"/>
        <w:rPr>
          <w:rFonts w:ascii="Times New Roman" w:hAnsi="Times New Roman" w:cs="Times New Roman"/>
          <w:sz w:val="24"/>
          <w:szCs w:val="24"/>
        </w:rPr>
      </w:pPr>
    </w:p>
    <w:p w14:paraId="4B3B9AD5" w14:textId="48AFABFA" w:rsidR="00984C16" w:rsidRDefault="00984C16" w:rsidP="00785446">
      <w:pPr>
        <w:jc w:val="both"/>
        <w:rPr>
          <w:rFonts w:ascii="Times New Roman" w:hAnsi="Times New Roman" w:cs="Times New Roman"/>
          <w:sz w:val="24"/>
          <w:szCs w:val="24"/>
        </w:rPr>
      </w:pPr>
    </w:p>
    <w:p w14:paraId="1665846B" w14:textId="4F95B43E" w:rsidR="00984C16" w:rsidRDefault="00984C16" w:rsidP="00785446">
      <w:pPr>
        <w:jc w:val="both"/>
        <w:rPr>
          <w:rFonts w:ascii="Times New Roman" w:hAnsi="Times New Roman" w:cs="Times New Roman"/>
          <w:sz w:val="24"/>
          <w:szCs w:val="24"/>
        </w:rPr>
      </w:pPr>
    </w:p>
    <w:p w14:paraId="3D309148" w14:textId="1E5EF019" w:rsidR="00984C16" w:rsidRDefault="00984C16" w:rsidP="00785446">
      <w:pPr>
        <w:jc w:val="both"/>
        <w:rPr>
          <w:rFonts w:ascii="Times New Roman" w:hAnsi="Times New Roman" w:cs="Times New Roman"/>
          <w:sz w:val="24"/>
          <w:szCs w:val="24"/>
        </w:rPr>
      </w:pPr>
    </w:p>
    <w:p w14:paraId="3B2DB344" w14:textId="0742BF88" w:rsidR="008E474A" w:rsidRDefault="008E474A" w:rsidP="00785446">
      <w:pPr>
        <w:jc w:val="both"/>
        <w:rPr>
          <w:rFonts w:ascii="Times New Roman" w:hAnsi="Times New Roman" w:cs="Times New Roman"/>
          <w:sz w:val="24"/>
          <w:szCs w:val="24"/>
        </w:rPr>
      </w:pPr>
    </w:p>
    <w:p w14:paraId="26BA7AA8" w14:textId="574B3CDB" w:rsidR="008E474A" w:rsidRDefault="008E474A" w:rsidP="00785446">
      <w:pPr>
        <w:jc w:val="both"/>
        <w:rPr>
          <w:rFonts w:ascii="Times New Roman" w:hAnsi="Times New Roman" w:cs="Times New Roman"/>
          <w:sz w:val="24"/>
          <w:szCs w:val="24"/>
        </w:rPr>
      </w:pPr>
    </w:p>
    <w:p w14:paraId="7C6A94C4" w14:textId="77777777" w:rsidR="008E474A" w:rsidRDefault="008E474A" w:rsidP="00785446">
      <w:pPr>
        <w:jc w:val="both"/>
        <w:rPr>
          <w:rFonts w:ascii="Times New Roman" w:hAnsi="Times New Roman" w:cs="Times New Roman"/>
          <w:sz w:val="24"/>
          <w:szCs w:val="24"/>
        </w:rPr>
      </w:pPr>
      <w:bookmarkStart w:id="0" w:name="_GoBack"/>
      <w:bookmarkEnd w:id="0"/>
    </w:p>
    <w:p w14:paraId="06BA7FE3" w14:textId="77777777" w:rsidR="00984C16" w:rsidRPr="00982ACA" w:rsidRDefault="00984C16" w:rsidP="00785446">
      <w:pPr>
        <w:jc w:val="both"/>
        <w:rPr>
          <w:rFonts w:ascii="Times New Roman" w:hAnsi="Times New Roman" w:cs="Times New Roman"/>
          <w:sz w:val="24"/>
          <w:szCs w:val="24"/>
        </w:rPr>
      </w:pPr>
    </w:p>
    <w:p w14:paraId="7DF293D6" w14:textId="3AB3A25E" w:rsidR="00237FE6" w:rsidRDefault="00237FE6" w:rsidP="00785446">
      <w:pPr>
        <w:jc w:val="both"/>
        <w:rPr>
          <w:rFonts w:ascii="Times New Roman" w:hAnsi="Times New Roman" w:cs="Times New Roman"/>
          <w:sz w:val="24"/>
          <w:szCs w:val="24"/>
        </w:rPr>
      </w:pPr>
    </w:p>
    <w:p w14:paraId="1868C6FE" w14:textId="06A6C5C2" w:rsidR="00FE7D5A" w:rsidRDefault="00FE7D5A" w:rsidP="00785446">
      <w:pPr>
        <w:jc w:val="both"/>
        <w:rPr>
          <w:rFonts w:ascii="Times New Roman" w:hAnsi="Times New Roman" w:cs="Times New Roman"/>
          <w:sz w:val="24"/>
          <w:szCs w:val="24"/>
        </w:rPr>
      </w:pPr>
    </w:p>
    <w:p w14:paraId="24245A7E" w14:textId="21B04BF9" w:rsidR="00FE7D5A" w:rsidRDefault="00FE7D5A" w:rsidP="00785446">
      <w:pPr>
        <w:jc w:val="both"/>
        <w:rPr>
          <w:rFonts w:ascii="Times New Roman" w:hAnsi="Times New Roman" w:cs="Times New Roman"/>
          <w:sz w:val="24"/>
          <w:szCs w:val="24"/>
        </w:rPr>
      </w:pPr>
    </w:p>
    <w:p w14:paraId="5E1E7964" w14:textId="71C0516E" w:rsidR="00237FE6" w:rsidRDefault="00237FE6" w:rsidP="00237FE6">
      <w:pPr>
        <w:rPr>
          <w:rFonts w:ascii="Times New Roman" w:hAnsi="Times New Roman" w:cs="Times New Roman"/>
          <w:b/>
          <w:sz w:val="24"/>
          <w:szCs w:val="24"/>
        </w:rPr>
      </w:pPr>
    </w:p>
    <w:p w14:paraId="5223ECE2" w14:textId="77777777" w:rsidR="00237FE6" w:rsidRDefault="00237FE6" w:rsidP="00237FE6">
      <w:pPr>
        <w:jc w:val="center"/>
        <w:rPr>
          <w:rFonts w:ascii="Times New Roman" w:hAnsi="Times New Roman" w:cs="Times New Roman"/>
          <w:b/>
          <w:sz w:val="24"/>
          <w:szCs w:val="24"/>
        </w:rPr>
      </w:pPr>
      <w:r w:rsidRPr="00982ACA">
        <w:rPr>
          <w:rFonts w:ascii="Times New Roman" w:hAnsi="Times New Roman" w:cs="Times New Roman"/>
          <w:b/>
          <w:sz w:val="24"/>
          <w:szCs w:val="24"/>
        </w:rPr>
        <w:t>OBRAZLOŽENJE</w:t>
      </w:r>
    </w:p>
    <w:p w14:paraId="1B59EEBC" w14:textId="53369D51" w:rsidR="00984C16" w:rsidRDefault="00BC2090" w:rsidP="00984C16">
      <w:pPr>
        <w:pStyle w:val="Default"/>
        <w:ind w:right="4"/>
        <w:jc w:val="both"/>
      </w:pPr>
      <w:r w:rsidRPr="00245343">
        <w:t>U programskom razdoblju 2014.</w:t>
      </w:r>
      <w:r w:rsidR="000E6E05">
        <w:t xml:space="preserve"> </w:t>
      </w:r>
      <w:r w:rsidRPr="00245343">
        <w:t>-</w:t>
      </w:r>
      <w:r w:rsidR="000E6E05">
        <w:t xml:space="preserve"> </w:t>
      </w:r>
      <w:r w:rsidRPr="00245343">
        <w:t xml:space="preserve">2020. </w:t>
      </w:r>
      <w:r w:rsidR="001713B6" w:rsidRPr="00245343">
        <w:t xml:space="preserve">tijela u sustavu upravljanja i kontrole ESI fondova kroz postupak direktne dodjele za strateške projekte </w:t>
      </w:r>
      <w:r w:rsidRPr="00245343">
        <w:t>odobr</w:t>
      </w:r>
      <w:r w:rsidR="001713B6" w:rsidRPr="00245343">
        <w:t>ila su 60</w:t>
      </w:r>
      <w:r w:rsidRPr="00245343">
        <w:t xml:space="preserve"> </w:t>
      </w:r>
      <w:r w:rsidR="001713B6" w:rsidRPr="00245343">
        <w:t>vodno</w:t>
      </w:r>
      <w:r w:rsidR="00D32F78" w:rsidRPr="00245343">
        <w:t>-</w:t>
      </w:r>
      <w:r w:rsidR="001713B6" w:rsidRPr="00245343">
        <w:t xml:space="preserve">komunalnih </w:t>
      </w:r>
      <w:r w:rsidRPr="00245343">
        <w:t>projekata čija vrijednost značajno nadilazi raspoloživa sredstva s namjerom da se po</w:t>
      </w:r>
      <w:r w:rsidR="009056E5" w:rsidRPr="00245343">
        <w:t xml:space="preserve">krenu projekti koje je potrebno </w:t>
      </w:r>
      <w:r w:rsidRPr="000E6E05">
        <w:t>provesti slijedom obaveza preuzetih Ugovorom o pristupanju</w:t>
      </w:r>
      <w:r w:rsidR="005E5D08" w:rsidRPr="000E6E05">
        <w:t xml:space="preserve"> Europskoj uniji</w:t>
      </w:r>
      <w:r w:rsidR="00D32F78" w:rsidRPr="000E6E05">
        <w:t xml:space="preserve"> </w:t>
      </w:r>
      <w:r w:rsidR="00B54066" w:rsidRPr="000E6E05">
        <w:t>te unaprijedi sustav javne vodoopskrbe i sustav javne odvodnje i pročišćavanja otpadnih voda</w:t>
      </w:r>
      <w:r w:rsidRPr="000E6E05">
        <w:t>.</w:t>
      </w:r>
      <w:r w:rsidR="00984C16" w:rsidRPr="000E6E05">
        <w:t xml:space="preserve"> Ovakva odluka je</w:t>
      </w:r>
      <w:r w:rsidR="00984C16" w:rsidRPr="00245343">
        <w:t xml:space="preserve"> donesena uvažavajući činjenicu da svi odobreni projekti neće moći biti do kraja financirani iz raspoloživih EU sredstava te kako će se dio projekata  morati završiti iz nacionalnih sredstava dok će dio projekata koji za to zadovolje uvjete biti moguće nastaviti financirati u programskom razdoblju 2021.-2027.</w:t>
      </w:r>
      <w:r w:rsidR="00984C16" w:rsidRPr="006E6194">
        <w:t xml:space="preserve"> </w:t>
      </w:r>
    </w:p>
    <w:p w14:paraId="0CA01468" w14:textId="77777777" w:rsidR="00BC2090" w:rsidRPr="00245343" w:rsidRDefault="00BC2090" w:rsidP="009F1D3F">
      <w:pPr>
        <w:pStyle w:val="Default"/>
        <w:ind w:right="4"/>
        <w:jc w:val="both"/>
      </w:pPr>
      <w:r w:rsidRPr="00245343">
        <w:t xml:space="preserve"> </w:t>
      </w:r>
    </w:p>
    <w:p w14:paraId="3F889F7B" w14:textId="538E2026" w:rsidR="00BC2090" w:rsidRDefault="00B54066" w:rsidP="009F1D3F">
      <w:pPr>
        <w:pStyle w:val="Default"/>
        <w:ind w:right="4"/>
        <w:jc w:val="both"/>
      </w:pPr>
      <w:r w:rsidRPr="00245343">
        <w:t xml:space="preserve">Vrijednost </w:t>
      </w:r>
      <w:r w:rsidR="00BC2090" w:rsidRPr="00245343">
        <w:t>odobren</w:t>
      </w:r>
      <w:r w:rsidRPr="00245343">
        <w:t>ih</w:t>
      </w:r>
      <w:r w:rsidR="00E979BA">
        <w:t xml:space="preserve"> 60</w:t>
      </w:r>
      <w:r w:rsidRPr="00245343">
        <w:t xml:space="preserve"> </w:t>
      </w:r>
      <w:r w:rsidR="00BC2090" w:rsidRPr="00245343">
        <w:t xml:space="preserve">projekata </w:t>
      </w:r>
      <w:r w:rsidRPr="00245343">
        <w:t xml:space="preserve">iznosi </w:t>
      </w:r>
      <w:r w:rsidR="00D32F78" w:rsidRPr="00245343">
        <w:t>25.</w:t>
      </w:r>
      <w:r w:rsidR="00A248CF">
        <w:t>780.522.430,08</w:t>
      </w:r>
      <w:r w:rsidRPr="00245343">
        <w:t xml:space="preserve"> kuna sa PDV</w:t>
      </w:r>
      <w:r w:rsidR="00D32F78" w:rsidRPr="00245343">
        <w:t>-</w:t>
      </w:r>
      <w:r w:rsidRPr="00245343">
        <w:t>om</w:t>
      </w:r>
      <w:r w:rsidR="00245343" w:rsidRPr="00245343">
        <w:t xml:space="preserve"> (3.3</w:t>
      </w:r>
      <w:r w:rsidR="00A248CF">
        <w:t>92.174.003,96</w:t>
      </w:r>
      <w:r w:rsidR="00245343" w:rsidRPr="00245343">
        <w:t xml:space="preserve"> EUR)</w:t>
      </w:r>
      <w:r w:rsidRPr="00245343">
        <w:t>, od čega su prihv</w:t>
      </w:r>
      <w:r w:rsidR="00D32F78" w:rsidRPr="00245343">
        <w:t>atljivi troškovi 20.</w:t>
      </w:r>
      <w:r w:rsidR="00A248CF">
        <w:t>500.307.302,58</w:t>
      </w:r>
      <w:r w:rsidR="00D32F78" w:rsidRPr="00245343">
        <w:t xml:space="preserve"> </w:t>
      </w:r>
      <w:r w:rsidRPr="00245343">
        <w:t>kun</w:t>
      </w:r>
      <w:r w:rsidR="00D32F78" w:rsidRPr="00245343">
        <w:t>a</w:t>
      </w:r>
      <w:r w:rsidR="00245343" w:rsidRPr="00245343">
        <w:t xml:space="preserve"> (2.69</w:t>
      </w:r>
      <w:r w:rsidR="00A248CF">
        <w:t>7.408.855,60</w:t>
      </w:r>
      <w:r w:rsidR="00245343" w:rsidRPr="00245343">
        <w:t xml:space="preserve"> EUR)</w:t>
      </w:r>
      <w:r w:rsidR="00D32F78" w:rsidRPr="00245343">
        <w:t>, te EU sredstva 14.3</w:t>
      </w:r>
      <w:r w:rsidR="00A248CF">
        <w:t>63.231.083,88</w:t>
      </w:r>
      <w:r w:rsidRPr="00245343">
        <w:t xml:space="preserve"> kuna</w:t>
      </w:r>
      <w:r w:rsidR="00245343" w:rsidRPr="00245343">
        <w:t xml:space="preserve"> (1.88</w:t>
      </w:r>
      <w:r w:rsidR="00A248CF">
        <w:t>9.898.826,83</w:t>
      </w:r>
      <w:r w:rsidR="00245343" w:rsidRPr="00245343">
        <w:t xml:space="preserve"> EUR)</w:t>
      </w:r>
      <w:r w:rsidRPr="00245343">
        <w:t xml:space="preserve"> </w:t>
      </w:r>
      <w:r w:rsidR="00BC2090" w:rsidRPr="00245343">
        <w:t>čime je dostignuto 1</w:t>
      </w:r>
      <w:r w:rsidR="00A248CF">
        <w:t>80,10</w:t>
      </w:r>
      <w:r w:rsidR="00BC2090" w:rsidRPr="00245343">
        <w:t>% inicijalne alokacije koja je iznosila 1,049 milijardi eura, odno</w:t>
      </w:r>
      <w:r w:rsidR="00245343" w:rsidRPr="00245343">
        <w:t xml:space="preserve">sno </w:t>
      </w:r>
      <w:r w:rsidR="00245343" w:rsidRPr="00D95615">
        <w:t>222,</w:t>
      </w:r>
      <w:r w:rsidR="00A248CF" w:rsidRPr="00D95615">
        <w:t>51</w:t>
      </w:r>
      <w:r w:rsidR="00245343" w:rsidRPr="00D95615">
        <w:t xml:space="preserve">% umanjene alokacije </w:t>
      </w:r>
      <w:r w:rsidR="00BC2090" w:rsidRPr="00D95615">
        <w:t>koja iz</w:t>
      </w:r>
      <w:r w:rsidR="00245343" w:rsidRPr="00D95615">
        <w:t>nosi 849,34 milijuna eura</w:t>
      </w:r>
      <w:r w:rsidR="002541F6" w:rsidRPr="00D95615">
        <w:t>.</w:t>
      </w:r>
      <w:r w:rsidR="00BC2090" w:rsidRPr="00D95615">
        <w:t xml:space="preserve"> </w:t>
      </w:r>
      <w:r w:rsidR="002541F6" w:rsidRPr="00D95615">
        <w:t xml:space="preserve">Alokacija </w:t>
      </w:r>
      <w:r w:rsidR="00984C16" w:rsidRPr="00D95615">
        <w:t>specifičnih</w:t>
      </w:r>
      <w:r w:rsidR="002541F6" w:rsidRPr="00D95615">
        <w:t xml:space="preserve"> cilj</w:t>
      </w:r>
      <w:r w:rsidR="00984C16" w:rsidRPr="00D95615">
        <w:t xml:space="preserve">eva 6ii1 i 6ii2 </w:t>
      </w:r>
      <w:r w:rsidR="00BC2090" w:rsidRPr="00D95615">
        <w:t>umanjena</w:t>
      </w:r>
      <w:r w:rsidR="002541F6" w:rsidRPr="00D95615">
        <w:t xml:space="preserve"> je te su sredstva</w:t>
      </w:r>
      <w:r w:rsidR="00BC2090" w:rsidRPr="00D95615">
        <w:t xml:space="preserve"> preusmjerena</w:t>
      </w:r>
      <w:r w:rsidR="00915CE9" w:rsidRPr="00D95615">
        <w:t xml:space="preserve"> </w:t>
      </w:r>
      <w:r w:rsidR="00BC2090" w:rsidRPr="00D95615">
        <w:t>kako bi se potaknuo brži oporavak gospodarstva od krize</w:t>
      </w:r>
      <w:r w:rsidR="00245343" w:rsidRPr="00D95615">
        <w:t xml:space="preserve"> uzrokovane pandemijom COVID-19</w:t>
      </w:r>
      <w:r w:rsidR="00BC2090" w:rsidRPr="00D95615">
        <w:t>.</w:t>
      </w:r>
      <w:r w:rsidR="00BC2090" w:rsidRPr="00245343">
        <w:t xml:space="preserve"> </w:t>
      </w:r>
    </w:p>
    <w:p w14:paraId="775B09A5" w14:textId="77777777" w:rsidR="00A248CF" w:rsidRPr="006E6194" w:rsidRDefault="00A248CF" w:rsidP="009F1D3F">
      <w:pPr>
        <w:pStyle w:val="Default"/>
        <w:ind w:right="4"/>
        <w:jc w:val="both"/>
      </w:pPr>
    </w:p>
    <w:p w14:paraId="7A8E0895" w14:textId="08887DD4" w:rsidR="00655BFB" w:rsidRDefault="00BC2090" w:rsidP="009F1D3F">
      <w:pPr>
        <w:pStyle w:val="Default"/>
        <w:ind w:right="4"/>
        <w:jc w:val="both"/>
      </w:pPr>
      <w:r w:rsidRPr="006E6194">
        <w:t>S obzirom na ukazanu mogućnost financiranja prioritetnih ulaganja vodnoga gospo</w:t>
      </w:r>
      <w:r w:rsidR="00EC023B">
        <w:t>darstva kroz Nacionalni program za oporavak i otpornost (</w:t>
      </w:r>
      <w:r w:rsidR="003F4D30">
        <w:t xml:space="preserve">u daljnjem tekstu: </w:t>
      </w:r>
      <w:r w:rsidR="00EC023B">
        <w:t>NPOO)</w:t>
      </w:r>
      <w:r w:rsidRPr="006E6194">
        <w:t>, predloženo je da se</w:t>
      </w:r>
      <w:r w:rsidR="00655BFB" w:rsidRPr="006E6194">
        <w:t xml:space="preserve"> 11 </w:t>
      </w:r>
      <w:r w:rsidR="00655BFB" w:rsidRPr="00A34E47">
        <w:t>već odobrenih</w:t>
      </w:r>
      <w:r w:rsidR="00D95615" w:rsidRPr="00A34E47">
        <w:t xml:space="preserve"> </w:t>
      </w:r>
      <w:r w:rsidR="00E979BA" w:rsidRPr="00A34E47">
        <w:t xml:space="preserve">infrastrukturnih </w:t>
      </w:r>
      <w:r w:rsidR="00655BFB" w:rsidRPr="00A34E47">
        <w:t>projekata</w:t>
      </w:r>
      <w:r w:rsidR="00E979BA">
        <w:t xml:space="preserve"> javne vodoopskrbe, javne odvodnje i pročišćavanja otpadnih voda</w:t>
      </w:r>
      <w:r w:rsidR="00655BFB" w:rsidRPr="006E6194">
        <w:t xml:space="preserve"> u okviru programskog razdoblja 2014.</w:t>
      </w:r>
      <w:r w:rsidR="00D95615">
        <w:t xml:space="preserve"> </w:t>
      </w:r>
      <w:r w:rsidR="00655BFB" w:rsidRPr="006E6194">
        <w:t>-</w:t>
      </w:r>
      <w:r w:rsidR="00D95615">
        <w:t xml:space="preserve"> </w:t>
      </w:r>
      <w:r w:rsidR="00655BFB" w:rsidRPr="006E6194">
        <w:t>2020.</w:t>
      </w:r>
      <w:r w:rsidR="00D0492F">
        <w:t xml:space="preserve"> </w:t>
      </w:r>
      <w:r w:rsidR="00655BFB" w:rsidRPr="006E6194">
        <w:t>cjelovito prebaci</w:t>
      </w:r>
      <w:r w:rsidR="00EC023B">
        <w:t xml:space="preserve"> u NPOO</w:t>
      </w:r>
      <w:r w:rsidR="00655BFB" w:rsidRPr="006E6194">
        <w:t xml:space="preserve"> obzirom na spomenuto umanjenje alokacije.</w:t>
      </w:r>
      <w:r w:rsidRPr="006E6194">
        <w:t xml:space="preserve"> </w:t>
      </w:r>
      <w:r w:rsidR="009066B8">
        <w:t>Uzimajući u obzir navedeno</w:t>
      </w:r>
      <w:r w:rsidR="00D95615">
        <w:t xml:space="preserve"> </w:t>
      </w:r>
      <w:r w:rsidR="00D0492F">
        <w:t xml:space="preserve">od ukupno 60 odobrenih projekata kroz OPKK 2014. – 2020. nastaviti </w:t>
      </w:r>
      <w:r w:rsidR="00A53A7E">
        <w:t>će se financirati 49</w:t>
      </w:r>
      <w:r w:rsidR="009066B8">
        <w:t xml:space="preserve"> projekata.</w:t>
      </w:r>
    </w:p>
    <w:p w14:paraId="35EC2FE5" w14:textId="77777777" w:rsidR="00A248CF" w:rsidRPr="009056E5" w:rsidRDefault="00A248CF" w:rsidP="009F1D3F">
      <w:pPr>
        <w:pStyle w:val="Default"/>
        <w:ind w:right="4"/>
        <w:jc w:val="both"/>
      </w:pPr>
    </w:p>
    <w:p w14:paraId="40F63018" w14:textId="21A0E7A7" w:rsidR="00BC2090" w:rsidRPr="009056E5" w:rsidRDefault="00FB6CE7" w:rsidP="009F1D3F">
      <w:pPr>
        <w:pStyle w:val="Default"/>
        <w:ind w:right="4"/>
        <w:jc w:val="both"/>
      </w:pPr>
      <w:r>
        <w:t>Očekuje se da će do kraja 2</w:t>
      </w:r>
      <w:r w:rsidR="00D95615">
        <w:t>023. godine biti završeno 19</w:t>
      </w:r>
      <w:r>
        <w:t xml:space="preserve"> projekata (3 projekta već završena)</w:t>
      </w:r>
      <w:r w:rsidR="00984C16">
        <w:t>, 15 projekata planira se</w:t>
      </w:r>
      <w:r w:rsidRPr="009056E5">
        <w:t xml:space="preserve"> završiti iz nacionalnih sredstava tijekom 2024. godine</w:t>
      </w:r>
      <w:r w:rsidR="00984C16">
        <w:t xml:space="preserve"> te se d</w:t>
      </w:r>
      <w:r w:rsidR="00BC2090" w:rsidRPr="009056E5">
        <w:t>io projekata</w:t>
      </w:r>
      <w:r w:rsidR="00984C16">
        <w:t xml:space="preserve"> </w:t>
      </w:r>
      <w:r w:rsidR="00BC2090" w:rsidRPr="009056E5">
        <w:t xml:space="preserve">koji neće biti dovršeni u navedenom programskom razdoblju predlažu za </w:t>
      </w:r>
      <w:r w:rsidR="00A248CF">
        <w:t>nastavak financiranja</w:t>
      </w:r>
      <w:r w:rsidR="00BC2090" w:rsidRPr="009056E5">
        <w:t xml:space="preserve"> u okviru programskog razdoblja 2021.</w:t>
      </w:r>
      <w:r w:rsidR="00D95615">
        <w:t xml:space="preserve"> </w:t>
      </w:r>
      <w:r w:rsidR="00BC2090" w:rsidRPr="009056E5">
        <w:t>-</w:t>
      </w:r>
      <w:r w:rsidR="00D95615">
        <w:t xml:space="preserve"> </w:t>
      </w:r>
      <w:r w:rsidR="00BC2090" w:rsidRPr="009056E5">
        <w:t>2027. (u ovom trenutku indikativno 15 projekata)</w:t>
      </w:r>
      <w:r>
        <w:t>.</w:t>
      </w:r>
    </w:p>
    <w:p w14:paraId="3F9FE2A2" w14:textId="77777777" w:rsidR="00655BFB" w:rsidRPr="009056E5" w:rsidRDefault="00655BFB" w:rsidP="009F1D3F">
      <w:pPr>
        <w:pStyle w:val="Default"/>
        <w:ind w:right="4"/>
        <w:jc w:val="both"/>
      </w:pPr>
    </w:p>
    <w:p w14:paraId="1537BBEE" w14:textId="5B1A1028" w:rsidR="00F64DA8" w:rsidRDefault="00655BFB" w:rsidP="00655BFB">
      <w:pPr>
        <w:pStyle w:val="Default"/>
        <w:ind w:right="19"/>
        <w:jc w:val="both"/>
        <w:rPr>
          <w:color w:val="auto"/>
        </w:rPr>
      </w:pPr>
      <w:r w:rsidRPr="009066B8">
        <w:rPr>
          <w:color w:val="auto"/>
        </w:rPr>
        <w:t>S obzirom na uočene trendove povećanja vrijednosti ponuda za građevinske radove dobivenih u postupcima javnih nabava u odnosu na procijenjen</w:t>
      </w:r>
      <w:r w:rsidRPr="00982ACA">
        <w:rPr>
          <w:color w:val="auto"/>
        </w:rPr>
        <w:t>e vrijednosti kod projekta</w:t>
      </w:r>
      <w:r w:rsidR="00EC023B">
        <w:rPr>
          <w:color w:val="auto"/>
        </w:rPr>
        <w:t xml:space="preserve"> koji su odobreni u okviru OPKK 2014. – 2020.</w:t>
      </w:r>
      <w:r w:rsidRPr="00982ACA">
        <w:rPr>
          <w:color w:val="auto"/>
        </w:rPr>
        <w:t>, Ministarstvo regionalnog</w:t>
      </w:r>
      <w:r w:rsidR="00BF480C">
        <w:rPr>
          <w:color w:val="auto"/>
        </w:rPr>
        <w:t>a</w:t>
      </w:r>
      <w:r w:rsidRPr="00982ACA">
        <w:rPr>
          <w:color w:val="auto"/>
        </w:rPr>
        <w:t xml:space="preserve"> razvoja i fondova Europske unije kao Upravljačko tijelo, izdalo je 22. ožujka 2019. godine Uputu vezanu uz daljnju provedbu projekata u sklopu Specifičnih ciljeva 6ii1, 6ii2 i 6i1 u okviru Prioritetne osi 6 Operativnog programa Konkurentnost i kohezija 2014. – 2020.</w:t>
      </w:r>
      <w:r w:rsidRPr="006E6194">
        <w:rPr>
          <w:color w:val="auto"/>
        </w:rPr>
        <w:t xml:space="preserve"> Slijedom navedene upute, Ministarstvo gospodarstva i održivog razvoja kao Posre</w:t>
      </w:r>
      <w:r w:rsidRPr="009056E5">
        <w:rPr>
          <w:color w:val="auto"/>
        </w:rPr>
        <w:t xml:space="preserve">dničko tijelo razine 1, izdaje Suglasnost o budućem </w:t>
      </w:r>
      <w:r w:rsidRPr="00A34E47">
        <w:rPr>
          <w:color w:val="auto"/>
        </w:rPr>
        <w:t xml:space="preserve">osiguranju sredstava </w:t>
      </w:r>
      <w:r w:rsidR="00773902" w:rsidRPr="00A34E47">
        <w:rPr>
          <w:color w:val="auto"/>
        </w:rPr>
        <w:t xml:space="preserve">kojim se omogućuje </w:t>
      </w:r>
      <w:r w:rsidRPr="00A34E47">
        <w:rPr>
          <w:color w:val="auto"/>
        </w:rPr>
        <w:t>nastavak postupaka javne nabave nakon</w:t>
      </w:r>
      <w:r w:rsidRPr="009056E5">
        <w:rPr>
          <w:color w:val="auto"/>
        </w:rPr>
        <w:t xml:space="preserve"> što Hrvatske vode kao Posredničko tijelo </w:t>
      </w:r>
      <w:r w:rsidR="00773902">
        <w:rPr>
          <w:color w:val="auto"/>
        </w:rPr>
        <w:t xml:space="preserve">razine </w:t>
      </w:r>
      <w:r w:rsidRPr="009056E5">
        <w:rPr>
          <w:color w:val="auto"/>
        </w:rPr>
        <w:t>2 ocjeni zahtjeve korisnika opravdanim.</w:t>
      </w:r>
      <w:r w:rsidR="00F64DA8">
        <w:rPr>
          <w:color w:val="auto"/>
        </w:rPr>
        <w:t xml:space="preserve"> </w:t>
      </w:r>
      <w:r w:rsidR="00E0458C">
        <w:rPr>
          <w:color w:val="auto"/>
        </w:rPr>
        <w:t xml:space="preserve">Posredničko tijelo razine 2 ocjenjuje </w:t>
      </w:r>
      <w:r w:rsidR="00872995">
        <w:rPr>
          <w:color w:val="auto"/>
        </w:rPr>
        <w:t xml:space="preserve">nužnost i opravdanost svakog pojedinog </w:t>
      </w:r>
      <w:r w:rsidR="00E0458C">
        <w:rPr>
          <w:color w:val="auto"/>
        </w:rPr>
        <w:t>zahtjev</w:t>
      </w:r>
      <w:r w:rsidR="00872995">
        <w:rPr>
          <w:color w:val="auto"/>
        </w:rPr>
        <w:t>a</w:t>
      </w:r>
      <w:r w:rsidR="00E0458C">
        <w:rPr>
          <w:color w:val="auto"/>
        </w:rPr>
        <w:t xml:space="preserve"> korisnika</w:t>
      </w:r>
      <w:r w:rsidR="00872995">
        <w:rPr>
          <w:color w:val="auto"/>
        </w:rPr>
        <w:t xml:space="preserve"> prema </w:t>
      </w:r>
      <w:r w:rsidR="00E0458C">
        <w:rPr>
          <w:color w:val="auto"/>
        </w:rPr>
        <w:t>iskustvu stečenom u već provedenim postupcima javnih nabava</w:t>
      </w:r>
      <w:r w:rsidR="00872995">
        <w:rPr>
          <w:color w:val="auto"/>
        </w:rPr>
        <w:t xml:space="preserve">. Analizirajući stavke troškovnika i uspoređujući </w:t>
      </w:r>
      <w:r w:rsidR="009B437A">
        <w:rPr>
          <w:color w:val="auto"/>
        </w:rPr>
        <w:t xml:space="preserve">jedinične cijene sa prosjekom na određenom području (npr. različite kategorije tla, nosivost i sl.) </w:t>
      </w:r>
      <w:r w:rsidR="00872995">
        <w:rPr>
          <w:color w:val="auto"/>
        </w:rPr>
        <w:t xml:space="preserve">utvrđuje se opravdanost i prihvatljivost povećanja cijena na konkretnom projektu. </w:t>
      </w:r>
    </w:p>
    <w:p w14:paraId="73C6397D" w14:textId="16316704" w:rsidR="00655BFB" w:rsidRPr="004A21C8" w:rsidRDefault="00655BFB" w:rsidP="00655BFB">
      <w:pPr>
        <w:pStyle w:val="Default"/>
        <w:ind w:right="19"/>
        <w:jc w:val="both"/>
        <w:rPr>
          <w:color w:val="auto"/>
        </w:rPr>
      </w:pPr>
      <w:r w:rsidRPr="009056E5">
        <w:rPr>
          <w:color w:val="auto"/>
        </w:rPr>
        <w:t xml:space="preserve">Rezultat ove Suglasnosti je u konačnici, nakon </w:t>
      </w:r>
      <w:r w:rsidR="00BC223E">
        <w:rPr>
          <w:color w:val="auto"/>
        </w:rPr>
        <w:t xml:space="preserve">novelirane aplikacije </w:t>
      </w:r>
      <w:r w:rsidR="00D95615">
        <w:rPr>
          <w:color w:val="auto"/>
        </w:rPr>
        <w:t>(samo u kontekstu povećanja</w:t>
      </w:r>
      <w:r w:rsidR="00BC223E">
        <w:rPr>
          <w:color w:val="auto"/>
        </w:rPr>
        <w:t xml:space="preserve"> sredstava bez izmjene opsega projekta kao i uvjeta prema kojima je projekt prvotno odobren)</w:t>
      </w:r>
      <w:r w:rsidRPr="009056E5">
        <w:rPr>
          <w:color w:val="auto"/>
        </w:rPr>
        <w:t>, povećanje alokacije već odobrenog projekta</w:t>
      </w:r>
      <w:r w:rsidR="00D95615">
        <w:rPr>
          <w:color w:val="auto"/>
        </w:rPr>
        <w:t xml:space="preserve"> i to kroz proceduru izmjene Ugovora o dodjeli bespovratnih sredstava</w:t>
      </w:r>
      <w:r w:rsidRPr="009056E5">
        <w:rPr>
          <w:color w:val="auto"/>
        </w:rPr>
        <w:t xml:space="preserve">. Slijedom navedenog do ovog trenutka odobreno je povećanje vrijednosti dodijeljenih bespovratnih sredstava </w:t>
      </w:r>
      <w:r w:rsidR="001F6DC7">
        <w:rPr>
          <w:color w:val="auto"/>
        </w:rPr>
        <w:t>z</w:t>
      </w:r>
      <w:r w:rsidRPr="009056E5">
        <w:rPr>
          <w:color w:val="auto"/>
        </w:rPr>
        <w:t>a 7 projekata</w:t>
      </w:r>
      <w:r w:rsidR="004A21C8">
        <w:rPr>
          <w:color w:val="auto"/>
        </w:rPr>
        <w:t xml:space="preserve"> te je dodijeljeno </w:t>
      </w:r>
      <w:r w:rsidR="00716900">
        <w:rPr>
          <w:color w:val="auto"/>
        </w:rPr>
        <w:t>287.6 milijuna</w:t>
      </w:r>
      <w:r w:rsidR="00EC023B">
        <w:rPr>
          <w:color w:val="auto"/>
        </w:rPr>
        <w:t xml:space="preserve"> kuna (</w:t>
      </w:r>
      <w:r w:rsidR="004A21C8">
        <w:rPr>
          <w:color w:val="auto"/>
        </w:rPr>
        <w:t>37,8 milijuna EUR</w:t>
      </w:r>
      <w:r w:rsidR="00EC023B">
        <w:rPr>
          <w:color w:val="auto"/>
        </w:rPr>
        <w:t>)</w:t>
      </w:r>
      <w:r w:rsidR="004A21C8">
        <w:rPr>
          <w:color w:val="auto"/>
        </w:rPr>
        <w:t xml:space="preserve"> dodatnih bespovratnih sredstava</w:t>
      </w:r>
      <w:r w:rsidRPr="004A21C8">
        <w:rPr>
          <w:color w:val="auto"/>
        </w:rPr>
        <w:t xml:space="preserve">. </w:t>
      </w:r>
    </w:p>
    <w:p w14:paraId="16986C0B" w14:textId="77777777" w:rsidR="00655BFB" w:rsidRPr="004A21C8" w:rsidRDefault="00655BFB" w:rsidP="00655BFB">
      <w:pPr>
        <w:pStyle w:val="Default"/>
        <w:ind w:right="19"/>
        <w:jc w:val="both"/>
        <w:rPr>
          <w:color w:val="auto"/>
        </w:rPr>
      </w:pPr>
    </w:p>
    <w:p w14:paraId="3803992C" w14:textId="30F15CB7" w:rsidR="00E867C6" w:rsidRPr="005B3288" w:rsidRDefault="00EC023B" w:rsidP="00655BFB">
      <w:pPr>
        <w:pStyle w:val="Default"/>
        <w:ind w:right="4"/>
        <w:jc w:val="both"/>
        <w:rPr>
          <w:color w:val="auto"/>
        </w:rPr>
      </w:pPr>
      <w:r>
        <w:rPr>
          <w:color w:val="auto"/>
        </w:rPr>
        <w:t>Ova procedura je u srpnju 2021. godine zaustavljena</w:t>
      </w:r>
      <w:r w:rsidR="00E867C6">
        <w:rPr>
          <w:color w:val="auto"/>
        </w:rPr>
        <w:t xml:space="preserve"> slijedom Upute Ministarstva regionalnoga razvoja i fondova Europske unije te smo upuć</w:t>
      </w:r>
      <w:r w:rsidR="004948D7">
        <w:rPr>
          <w:color w:val="auto"/>
        </w:rPr>
        <w:t xml:space="preserve">eni dopisom </w:t>
      </w:r>
      <w:r w:rsidR="004948D7" w:rsidRPr="00982ACA">
        <w:rPr>
          <w:color w:val="auto"/>
        </w:rPr>
        <w:t>Ministarstva regionalnog</w:t>
      </w:r>
      <w:r w:rsidR="004948D7">
        <w:rPr>
          <w:color w:val="auto"/>
        </w:rPr>
        <w:t>a</w:t>
      </w:r>
      <w:r w:rsidR="004948D7" w:rsidRPr="00982ACA">
        <w:rPr>
          <w:color w:val="auto"/>
        </w:rPr>
        <w:t xml:space="preserve"> razvoja i fondova Europske unije kao Upravljačkog tijela, od 11. listopada 2021. godine (KLASA: 910-04/15-</w:t>
      </w:r>
      <w:r w:rsidR="004948D7" w:rsidRPr="005B3288">
        <w:rPr>
          <w:color w:val="auto"/>
        </w:rPr>
        <w:t xml:space="preserve">01/13, URBROJ: 538-05-6-1-2/340-21-66) da se kao preduvjet za sve izmjene poziva i projekata, pokretanje novih poziva ili ugovaranje projekata kojima se prelazi raspoloživa alokacija bespovratnih sredstava donosi Odluka Vlade Republike Hrvatske. </w:t>
      </w:r>
    </w:p>
    <w:p w14:paraId="367EA2F6" w14:textId="77777777" w:rsidR="004948D7" w:rsidRPr="005B3288" w:rsidRDefault="004948D7" w:rsidP="00655BFB">
      <w:pPr>
        <w:pStyle w:val="Default"/>
        <w:ind w:right="4"/>
        <w:jc w:val="both"/>
        <w:rPr>
          <w:color w:val="auto"/>
        </w:rPr>
      </w:pPr>
    </w:p>
    <w:p w14:paraId="1FE6CE3B" w14:textId="68828801" w:rsidR="00A248CF" w:rsidRPr="005B3288" w:rsidRDefault="00E867C6" w:rsidP="00655BFB">
      <w:pPr>
        <w:pStyle w:val="Default"/>
        <w:ind w:right="4"/>
        <w:jc w:val="both"/>
        <w:rPr>
          <w:color w:val="auto"/>
        </w:rPr>
      </w:pPr>
      <w:r w:rsidRPr="005B3288">
        <w:rPr>
          <w:color w:val="auto"/>
        </w:rPr>
        <w:t>U</w:t>
      </w:r>
      <w:r w:rsidR="00EC023B" w:rsidRPr="005B3288">
        <w:rPr>
          <w:color w:val="auto"/>
        </w:rPr>
        <w:t xml:space="preserve"> ovom trenutku u tijeku</w:t>
      </w:r>
      <w:r w:rsidRPr="005B3288">
        <w:rPr>
          <w:color w:val="auto"/>
        </w:rPr>
        <w:t xml:space="preserve"> su</w:t>
      </w:r>
      <w:r w:rsidR="00EC023B" w:rsidRPr="005B3288">
        <w:rPr>
          <w:color w:val="auto"/>
        </w:rPr>
        <w:t xml:space="preserve"> ja</w:t>
      </w:r>
      <w:r w:rsidR="008E5AE4" w:rsidRPr="005B3288">
        <w:rPr>
          <w:color w:val="auto"/>
        </w:rPr>
        <w:t>vne nabave na 19</w:t>
      </w:r>
      <w:r w:rsidR="00716900" w:rsidRPr="005B3288">
        <w:rPr>
          <w:color w:val="auto"/>
        </w:rPr>
        <w:t xml:space="preserve"> projekata gdje se očekuje povećanje </w:t>
      </w:r>
      <w:r w:rsidR="006F4D49" w:rsidRPr="005B3288">
        <w:rPr>
          <w:color w:val="auto"/>
        </w:rPr>
        <w:t>dod</w:t>
      </w:r>
      <w:r w:rsidR="00716900" w:rsidRPr="005B3288">
        <w:rPr>
          <w:color w:val="auto"/>
        </w:rPr>
        <w:t>ijeljenih bespovratnih sredstava u iznosu 7</w:t>
      </w:r>
      <w:r w:rsidR="008E5AE4" w:rsidRPr="005B3288">
        <w:rPr>
          <w:color w:val="auto"/>
        </w:rPr>
        <w:t>67,4 milijuna kuna (101 milijun</w:t>
      </w:r>
      <w:r w:rsidR="00716900" w:rsidRPr="005B3288">
        <w:rPr>
          <w:color w:val="auto"/>
        </w:rPr>
        <w:t xml:space="preserve"> EUR).</w:t>
      </w:r>
      <w:r w:rsidRPr="005B3288">
        <w:rPr>
          <w:color w:val="auto"/>
        </w:rPr>
        <w:t xml:space="preserve"> </w:t>
      </w:r>
      <w:r w:rsidR="00DF1DFA" w:rsidRPr="005B3288">
        <w:rPr>
          <w:color w:val="auto"/>
        </w:rPr>
        <w:t xml:space="preserve">Također za </w:t>
      </w:r>
      <w:r w:rsidR="008E5AE4" w:rsidRPr="005B3288">
        <w:rPr>
          <w:color w:val="auto"/>
        </w:rPr>
        <w:t>11</w:t>
      </w:r>
      <w:r w:rsidR="00A248CF" w:rsidRPr="005B3288">
        <w:rPr>
          <w:color w:val="auto"/>
        </w:rPr>
        <w:t xml:space="preserve"> projekata preostaje pokrenuti</w:t>
      </w:r>
      <w:r w:rsidRPr="005B3288">
        <w:rPr>
          <w:color w:val="auto"/>
        </w:rPr>
        <w:t xml:space="preserve"> preostale</w:t>
      </w:r>
      <w:r w:rsidR="00A248CF" w:rsidRPr="005B3288">
        <w:rPr>
          <w:color w:val="auto"/>
        </w:rPr>
        <w:t xml:space="preserve"> postupke javne nabave za ugovore o radovima gdje </w:t>
      </w:r>
      <w:r w:rsidR="001F6DC7" w:rsidRPr="005B3288">
        <w:rPr>
          <w:color w:val="auto"/>
        </w:rPr>
        <w:t>je realno za očekivati, temeljem već provedenih javnih nabava,</w:t>
      </w:r>
      <w:r w:rsidR="00A248CF" w:rsidRPr="005B3288">
        <w:rPr>
          <w:color w:val="auto"/>
        </w:rPr>
        <w:t xml:space="preserve"> da će pristigle ponude premašiti procijenjene vrijednosti. </w:t>
      </w:r>
      <w:r w:rsidRPr="005B3288">
        <w:rPr>
          <w:color w:val="auto"/>
        </w:rPr>
        <w:t>Pr</w:t>
      </w:r>
      <w:r w:rsidR="00A248CF" w:rsidRPr="005B3288">
        <w:rPr>
          <w:color w:val="auto"/>
        </w:rPr>
        <w:t>ocjenjuje</w:t>
      </w:r>
      <w:r w:rsidRPr="005B3288">
        <w:rPr>
          <w:color w:val="auto"/>
        </w:rPr>
        <w:t xml:space="preserve"> se</w:t>
      </w:r>
      <w:r w:rsidR="00A248CF" w:rsidRPr="005B3288">
        <w:rPr>
          <w:color w:val="auto"/>
        </w:rPr>
        <w:t xml:space="preserve"> da će</w:t>
      </w:r>
      <w:r w:rsidRPr="005B3288">
        <w:rPr>
          <w:color w:val="auto"/>
        </w:rPr>
        <w:t xml:space="preserve"> za ovih </w:t>
      </w:r>
      <w:r w:rsidR="008E5AE4" w:rsidRPr="005B3288">
        <w:rPr>
          <w:color w:val="auto"/>
        </w:rPr>
        <w:t>11</w:t>
      </w:r>
      <w:r w:rsidRPr="005B3288">
        <w:rPr>
          <w:color w:val="auto"/>
        </w:rPr>
        <w:t xml:space="preserve"> projekata</w:t>
      </w:r>
      <w:r w:rsidR="00A248CF" w:rsidRPr="005B3288">
        <w:rPr>
          <w:color w:val="auto"/>
        </w:rPr>
        <w:t xml:space="preserve"> biti potrebno osigurati </w:t>
      </w:r>
      <w:r w:rsidR="008E5AE4" w:rsidRPr="005B3288">
        <w:rPr>
          <w:color w:val="auto"/>
        </w:rPr>
        <w:t>824</w:t>
      </w:r>
      <w:r w:rsidR="00A248CF" w:rsidRPr="005B3288">
        <w:rPr>
          <w:color w:val="auto"/>
        </w:rPr>
        <w:t xml:space="preserve"> milijuna kuna (</w:t>
      </w:r>
      <w:r w:rsidR="008E5AE4" w:rsidRPr="005B3288">
        <w:rPr>
          <w:color w:val="auto"/>
        </w:rPr>
        <w:t>108,4</w:t>
      </w:r>
      <w:r w:rsidR="00DF1DFA" w:rsidRPr="005B3288">
        <w:rPr>
          <w:color w:val="auto"/>
        </w:rPr>
        <w:t xml:space="preserve"> </w:t>
      </w:r>
      <w:r w:rsidR="00A248CF" w:rsidRPr="005B3288">
        <w:rPr>
          <w:color w:val="auto"/>
        </w:rPr>
        <w:t>milijuna EUR)</w:t>
      </w:r>
      <w:r w:rsidRPr="005B3288">
        <w:rPr>
          <w:color w:val="auto"/>
        </w:rPr>
        <w:t xml:space="preserve"> dodatnih bespovratnih sredstava</w:t>
      </w:r>
      <w:r w:rsidR="00A248CF" w:rsidRPr="005B3288">
        <w:rPr>
          <w:color w:val="auto"/>
        </w:rPr>
        <w:t>.</w:t>
      </w:r>
    </w:p>
    <w:p w14:paraId="74827895" w14:textId="77777777" w:rsidR="00716900" w:rsidRPr="005B3288" w:rsidRDefault="00716900" w:rsidP="00655BFB">
      <w:pPr>
        <w:pStyle w:val="Default"/>
        <w:ind w:right="4"/>
        <w:jc w:val="both"/>
        <w:rPr>
          <w:color w:val="auto"/>
        </w:rPr>
      </w:pPr>
    </w:p>
    <w:p w14:paraId="656BFF8D" w14:textId="13E63082" w:rsidR="00A248CF" w:rsidRPr="005B3288" w:rsidRDefault="00C5379D" w:rsidP="00655BFB">
      <w:pPr>
        <w:pStyle w:val="Default"/>
        <w:ind w:right="4"/>
        <w:jc w:val="both"/>
        <w:rPr>
          <w:color w:val="auto"/>
        </w:rPr>
      </w:pPr>
      <w:r w:rsidRPr="005B3288">
        <w:rPr>
          <w:color w:val="auto"/>
        </w:rPr>
        <w:t>Ovim Zaključkom zadužuje se Ministarstvo gospodarstva i održivog razvoja kao Posredničko tijelo razine 1</w:t>
      </w:r>
      <w:r w:rsidR="001F6DC7" w:rsidRPr="005B3288">
        <w:rPr>
          <w:color w:val="auto"/>
        </w:rPr>
        <w:t xml:space="preserve"> i Hrvatske vode kao Posredničko tijelo razine 2</w:t>
      </w:r>
      <w:r w:rsidRPr="005B3288">
        <w:rPr>
          <w:color w:val="auto"/>
        </w:rPr>
        <w:t xml:space="preserve"> da nastav</w:t>
      </w:r>
      <w:r w:rsidR="001F6DC7" w:rsidRPr="005B3288">
        <w:rPr>
          <w:color w:val="auto"/>
        </w:rPr>
        <w:t>e</w:t>
      </w:r>
      <w:r w:rsidRPr="005B3288">
        <w:rPr>
          <w:color w:val="auto"/>
        </w:rPr>
        <w:t xml:space="preserve"> proceduru </w:t>
      </w:r>
      <w:r w:rsidR="001F6DC7" w:rsidRPr="005B3288">
        <w:rPr>
          <w:color w:val="auto"/>
        </w:rPr>
        <w:t>izmjene u</w:t>
      </w:r>
      <w:r w:rsidR="00BF480C" w:rsidRPr="005B3288">
        <w:rPr>
          <w:color w:val="auto"/>
        </w:rPr>
        <w:t>govora o dodjeli bespovratnih sredstava kao i</w:t>
      </w:r>
      <w:r w:rsidR="001F6DC7" w:rsidRPr="005B3288">
        <w:rPr>
          <w:color w:val="auto"/>
        </w:rPr>
        <w:t xml:space="preserve"> u</w:t>
      </w:r>
      <w:r w:rsidR="00BF480C" w:rsidRPr="005B3288">
        <w:rPr>
          <w:color w:val="auto"/>
        </w:rPr>
        <w:t>govora o sufinanciranju kojima će se odobriti dodjela dodatnih sredstava</w:t>
      </w:r>
      <w:r w:rsidRPr="005B3288">
        <w:rPr>
          <w:color w:val="auto"/>
        </w:rPr>
        <w:t xml:space="preserve"> za već odobrene vodno-komunalne projekte, a na kojima se utvrdi opravdanost zahtjeva za povećanjem. Obzirom da u ovom trenutku postoji zastoj u provedbi procedura javnih nabava, a samim time i u provedbi projekata donošenje predmetnog Zaključka omogućit će daljnji nastavak provedbe</w:t>
      </w:r>
      <w:r w:rsidR="00A34E47" w:rsidRPr="005B3288">
        <w:rPr>
          <w:color w:val="auto"/>
        </w:rPr>
        <w:t xml:space="preserve"> postupaka javnih nabava te ubrzanje provedbe projekata</w:t>
      </w:r>
      <w:r w:rsidRPr="005B3288">
        <w:rPr>
          <w:color w:val="auto"/>
        </w:rPr>
        <w:t>.</w:t>
      </w:r>
      <w:r w:rsidR="00A34E47" w:rsidRPr="005B3288">
        <w:rPr>
          <w:color w:val="auto"/>
        </w:rPr>
        <w:t xml:space="preserve"> </w:t>
      </w:r>
      <w:r w:rsidR="00E867C6" w:rsidRPr="005B3288">
        <w:rPr>
          <w:color w:val="auto"/>
        </w:rPr>
        <w:t xml:space="preserve">Procijenjeni iznos dodatnih bespovratnih sredstava dobiven je temeljem pristiglih ponuda na javnim nabavama koje su u tijeku te temeljem stečenog iskustva na već provedenim javnim nabavama za nabave koje još nisu započele. </w:t>
      </w:r>
    </w:p>
    <w:p w14:paraId="7B37AE8B" w14:textId="77777777" w:rsidR="00A248CF" w:rsidRPr="005B3288" w:rsidRDefault="00A248CF" w:rsidP="00655BFB">
      <w:pPr>
        <w:pStyle w:val="Default"/>
        <w:ind w:right="4"/>
        <w:jc w:val="both"/>
        <w:rPr>
          <w:color w:val="auto"/>
        </w:rPr>
      </w:pPr>
    </w:p>
    <w:p w14:paraId="22300109" w14:textId="305ED776" w:rsidR="00655BFB" w:rsidRPr="009056E5" w:rsidRDefault="00655BFB" w:rsidP="00655BFB">
      <w:pPr>
        <w:pStyle w:val="Default"/>
        <w:ind w:right="4"/>
        <w:jc w:val="both"/>
      </w:pPr>
      <w:r w:rsidRPr="005B3288">
        <w:rPr>
          <w:color w:val="auto"/>
        </w:rPr>
        <w:t>Iako postotak dodijeljenih sredstava ne prati realizacija ista je značajno povećana tijekom 2021. godine te do</w:t>
      </w:r>
      <w:r w:rsidR="00C5379D" w:rsidRPr="005B3288">
        <w:rPr>
          <w:color w:val="auto"/>
        </w:rPr>
        <w:t xml:space="preserve"> </w:t>
      </w:r>
      <w:r w:rsidRPr="005B3288">
        <w:rPr>
          <w:color w:val="auto"/>
        </w:rPr>
        <w:t xml:space="preserve">kraja </w:t>
      </w:r>
      <w:r w:rsidR="00B15541" w:rsidRPr="005B3288">
        <w:rPr>
          <w:color w:val="auto"/>
        </w:rPr>
        <w:t xml:space="preserve">siječnja 2022. </w:t>
      </w:r>
      <w:r w:rsidRPr="005B3288">
        <w:rPr>
          <w:color w:val="auto"/>
        </w:rPr>
        <w:t>godine</w:t>
      </w:r>
      <w:r w:rsidR="00B15541" w:rsidRPr="005B3288">
        <w:rPr>
          <w:color w:val="auto"/>
        </w:rPr>
        <w:t xml:space="preserve"> iznosi 64,43</w:t>
      </w:r>
      <w:r w:rsidRPr="005B3288">
        <w:rPr>
          <w:color w:val="auto"/>
        </w:rPr>
        <w:t>%. Obzirom na vidljivi rastući trend očekuje se da će</w:t>
      </w:r>
      <w:r w:rsidR="00C5379D" w:rsidRPr="005B3288">
        <w:rPr>
          <w:color w:val="auto"/>
        </w:rPr>
        <w:t xml:space="preserve"> sredstva alocirana za provedbu vodno-komunalnih projekata biti u potpunosti povučena.</w:t>
      </w:r>
    </w:p>
    <w:p w14:paraId="26A47789" w14:textId="77777777" w:rsidR="000B271A" w:rsidRPr="000B271A" w:rsidRDefault="000B271A" w:rsidP="00691930">
      <w:pPr>
        <w:pStyle w:val="Default"/>
        <w:ind w:right="4"/>
        <w:jc w:val="both"/>
        <w:rPr>
          <w:color w:val="auto"/>
        </w:rPr>
      </w:pPr>
    </w:p>
    <w:p w14:paraId="45C2F04E" w14:textId="187103C7" w:rsidR="0086786D" w:rsidRDefault="003A519F" w:rsidP="00A34E47">
      <w:pPr>
        <w:pStyle w:val="Default"/>
        <w:ind w:right="4"/>
        <w:jc w:val="both"/>
        <w:sectPr w:rsidR="0086786D" w:rsidSect="00237FE6">
          <w:pgSz w:w="11906" w:h="16838"/>
          <w:pgMar w:top="1418" w:right="1418" w:bottom="1134" w:left="1418" w:header="709" w:footer="709" w:gutter="0"/>
          <w:cols w:space="708"/>
          <w:docGrid w:linePitch="360"/>
        </w:sectPr>
      </w:pPr>
      <w:r w:rsidRPr="000B271A">
        <w:rPr>
          <w:color w:val="auto"/>
        </w:rPr>
        <w:t>Zbog navedenog predla</w:t>
      </w:r>
      <w:r w:rsidR="00397AD6">
        <w:rPr>
          <w:color w:val="auto"/>
        </w:rPr>
        <w:t>že se donošenje ovoga Zaključka</w:t>
      </w:r>
    </w:p>
    <w:p w14:paraId="50E366EE" w14:textId="77777777" w:rsidR="00C205B9" w:rsidRDefault="00A34E47" w:rsidP="00A34E47">
      <w:pPr>
        <w:rPr>
          <w:rFonts w:ascii="Times New Roman" w:hAnsi="Times New Roman" w:cs="Times New Roman"/>
          <w:b/>
          <w:sz w:val="24"/>
          <w:szCs w:val="24"/>
        </w:rPr>
      </w:pPr>
      <w:r>
        <w:rPr>
          <w:rFonts w:ascii="Times New Roman" w:hAnsi="Times New Roman" w:cs="Times New Roman"/>
          <w:b/>
          <w:sz w:val="24"/>
          <w:szCs w:val="24"/>
        </w:rPr>
        <w:t>Prilog – Prikaz procjena mogućih povećanja dodijeljenih bespovratnih sredstava po projektima</w:t>
      </w:r>
    </w:p>
    <w:p w14:paraId="78628252" w14:textId="63B3DDB9" w:rsidR="00397AD6" w:rsidRPr="00A34E47" w:rsidRDefault="008E5AE4" w:rsidP="00A34E47">
      <w:r w:rsidRPr="008E5AE4">
        <w:rPr>
          <w:noProof/>
          <w:lang w:eastAsia="hr-HR"/>
        </w:rPr>
        <w:drawing>
          <wp:inline distT="0" distB="0" distL="0" distR="0" wp14:anchorId="67D4C71D" wp14:editId="55CEF1A4">
            <wp:extent cx="9071610" cy="5404504"/>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1610" cy="5404504"/>
                    </a:xfrm>
                    <a:prstGeom prst="rect">
                      <a:avLst/>
                    </a:prstGeom>
                    <a:noFill/>
                    <a:ln>
                      <a:noFill/>
                    </a:ln>
                  </pic:spPr>
                </pic:pic>
              </a:graphicData>
            </a:graphic>
          </wp:inline>
        </w:drawing>
      </w:r>
    </w:p>
    <w:sectPr w:rsidR="00397AD6" w:rsidRPr="00A34E47" w:rsidSect="00A34E47">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BFEB" w14:textId="77777777" w:rsidR="00A508E2" w:rsidRDefault="00A508E2" w:rsidP="00A248CF">
      <w:pPr>
        <w:spacing w:after="0" w:line="240" w:lineRule="auto"/>
      </w:pPr>
      <w:r>
        <w:separator/>
      </w:r>
    </w:p>
  </w:endnote>
  <w:endnote w:type="continuationSeparator" w:id="0">
    <w:p w14:paraId="67D44765" w14:textId="77777777" w:rsidR="00A508E2" w:rsidRDefault="00A508E2" w:rsidP="00A2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E7C84" w14:textId="77777777" w:rsidR="00A508E2" w:rsidRDefault="00A508E2" w:rsidP="00A248CF">
      <w:pPr>
        <w:spacing w:after="0" w:line="240" w:lineRule="auto"/>
      </w:pPr>
      <w:r>
        <w:separator/>
      </w:r>
    </w:p>
  </w:footnote>
  <w:footnote w:type="continuationSeparator" w:id="0">
    <w:p w14:paraId="2A27D31D" w14:textId="77777777" w:rsidR="00A508E2" w:rsidRDefault="00A508E2" w:rsidP="00A2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5918"/>
    <w:multiLevelType w:val="hybridMultilevel"/>
    <w:tmpl w:val="7A663B9C"/>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F1010A3"/>
    <w:multiLevelType w:val="hybridMultilevel"/>
    <w:tmpl w:val="03948DF8"/>
    <w:lvl w:ilvl="0" w:tplc="DB443AEC">
      <w:start w:val="1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6"/>
    <w:rsid w:val="000A6971"/>
    <w:rsid w:val="000B271A"/>
    <w:rsid w:val="000E6E05"/>
    <w:rsid w:val="00160E88"/>
    <w:rsid w:val="001713B6"/>
    <w:rsid w:val="0019392A"/>
    <w:rsid w:val="001A4FCD"/>
    <w:rsid w:val="001C04C6"/>
    <w:rsid w:val="001E4701"/>
    <w:rsid w:val="001E580C"/>
    <w:rsid w:val="001F6DC7"/>
    <w:rsid w:val="002017F6"/>
    <w:rsid w:val="00211597"/>
    <w:rsid w:val="00221A04"/>
    <w:rsid w:val="00237FE6"/>
    <w:rsid w:val="00245343"/>
    <w:rsid w:val="002541F6"/>
    <w:rsid w:val="00260DAD"/>
    <w:rsid w:val="002900A6"/>
    <w:rsid w:val="002A2452"/>
    <w:rsid w:val="0038174F"/>
    <w:rsid w:val="00397AD6"/>
    <w:rsid w:val="003A519F"/>
    <w:rsid w:val="003D78CA"/>
    <w:rsid w:val="003F4D30"/>
    <w:rsid w:val="0040499C"/>
    <w:rsid w:val="004325B3"/>
    <w:rsid w:val="00454E17"/>
    <w:rsid w:val="004623D3"/>
    <w:rsid w:val="004666D0"/>
    <w:rsid w:val="0048396D"/>
    <w:rsid w:val="004948D7"/>
    <w:rsid w:val="004A21C8"/>
    <w:rsid w:val="004F2AF5"/>
    <w:rsid w:val="004F6FC9"/>
    <w:rsid w:val="00500AFB"/>
    <w:rsid w:val="005944A8"/>
    <w:rsid w:val="005B3288"/>
    <w:rsid w:val="005E5D08"/>
    <w:rsid w:val="00605B61"/>
    <w:rsid w:val="00610650"/>
    <w:rsid w:val="006231EC"/>
    <w:rsid w:val="00652B80"/>
    <w:rsid w:val="00655BFB"/>
    <w:rsid w:val="00675AA9"/>
    <w:rsid w:val="00691930"/>
    <w:rsid w:val="00692A29"/>
    <w:rsid w:val="006E6194"/>
    <w:rsid w:val="006F4D49"/>
    <w:rsid w:val="00707098"/>
    <w:rsid w:val="00716900"/>
    <w:rsid w:val="00750B1B"/>
    <w:rsid w:val="00773902"/>
    <w:rsid w:val="00785446"/>
    <w:rsid w:val="007C4D3F"/>
    <w:rsid w:val="007D51A1"/>
    <w:rsid w:val="0086114B"/>
    <w:rsid w:val="0086786D"/>
    <w:rsid w:val="00872995"/>
    <w:rsid w:val="008A33D6"/>
    <w:rsid w:val="008B61A8"/>
    <w:rsid w:val="008E474A"/>
    <w:rsid w:val="008E5AE4"/>
    <w:rsid w:val="009045A0"/>
    <w:rsid w:val="009056E5"/>
    <w:rsid w:val="009066B8"/>
    <w:rsid w:val="00915CE9"/>
    <w:rsid w:val="009470FB"/>
    <w:rsid w:val="0096705A"/>
    <w:rsid w:val="00972D57"/>
    <w:rsid w:val="00981CEB"/>
    <w:rsid w:val="00982ACA"/>
    <w:rsid w:val="00984C16"/>
    <w:rsid w:val="009B437A"/>
    <w:rsid w:val="009F1D3F"/>
    <w:rsid w:val="00A06530"/>
    <w:rsid w:val="00A2128F"/>
    <w:rsid w:val="00A248CF"/>
    <w:rsid w:val="00A25F7B"/>
    <w:rsid w:val="00A34E47"/>
    <w:rsid w:val="00A44FE2"/>
    <w:rsid w:val="00A508E2"/>
    <w:rsid w:val="00A53A7E"/>
    <w:rsid w:val="00A55916"/>
    <w:rsid w:val="00AB2C9B"/>
    <w:rsid w:val="00B00614"/>
    <w:rsid w:val="00B15541"/>
    <w:rsid w:val="00B21066"/>
    <w:rsid w:val="00B221EC"/>
    <w:rsid w:val="00B54066"/>
    <w:rsid w:val="00BB5CB8"/>
    <w:rsid w:val="00BC2090"/>
    <w:rsid w:val="00BC223E"/>
    <w:rsid w:val="00BC6B88"/>
    <w:rsid w:val="00BF2E1A"/>
    <w:rsid w:val="00BF480C"/>
    <w:rsid w:val="00C205B9"/>
    <w:rsid w:val="00C21F88"/>
    <w:rsid w:val="00C31837"/>
    <w:rsid w:val="00C511B5"/>
    <w:rsid w:val="00C5379D"/>
    <w:rsid w:val="00C73EC9"/>
    <w:rsid w:val="00CA6BBA"/>
    <w:rsid w:val="00CD0774"/>
    <w:rsid w:val="00D0492F"/>
    <w:rsid w:val="00D12D61"/>
    <w:rsid w:val="00D31686"/>
    <w:rsid w:val="00D32F78"/>
    <w:rsid w:val="00D7271D"/>
    <w:rsid w:val="00D92428"/>
    <w:rsid w:val="00D95615"/>
    <w:rsid w:val="00DB1135"/>
    <w:rsid w:val="00DB5EB8"/>
    <w:rsid w:val="00DF1DFA"/>
    <w:rsid w:val="00E0458C"/>
    <w:rsid w:val="00E050B4"/>
    <w:rsid w:val="00E36D5A"/>
    <w:rsid w:val="00E77D97"/>
    <w:rsid w:val="00E867C6"/>
    <w:rsid w:val="00E979BA"/>
    <w:rsid w:val="00EB1528"/>
    <w:rsid w:val="00EB4B02"/>
    <w:rsid w:val="00EC023B"/>
    <w:rsid w:val="00F214ED"/>
    <w:rsid w:val="00F24E2D"/>
    <w:rsid w:val="00F320CA"/>
    <w:rsid w:val="00F45D0D"/>
    <w:rsid w:val="00F50F6B"/>
    <w:rsid w:val="00F512C0"/>
    <w:rsid w:val="00F57C2B"/>
    <w:rsid w:val="00F64DA8"/>
    <w:rsid w:val="00F71B92"/>
    <w:rsid w:val="00F85825"/>
    <w:rsid w:val="00FB6386"/>
    <w:rsid w:val="00FB6CE7"/>
    <w:rsid w:val="00FC33A8"/>
    <w:rsid w:val="00FE7D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957AD"/>
  <w15:chartTrackingRefBased/>
  <w15:docId w15:val="{9E944C40-8A0D-4CF7-AE82-57E0E420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4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446"/>
    <w:rPr>
      <w:sz w:val="16"/>
      <w:szCs w:val="16"/>
    </w:rPr>
  </w:style>
  <w:style w:type="paragraph" w:styleId="CommentText">
    <w:name w:val="annotation text"/>
    <w:basedOn w:val="Normal"/>
    <w:link w:val="CommentTextChar"/>
    <w:uiPriority w:val="99"/>
    <w:unhideWhenUsed/>
    <w:rsid w:val="00785446"/>
    <w:pPr>
      <w:spacing w:line="240" w:lineRule="auto"/>
    </w:pPr>
    <w:rPr>
      <w:sz w:val="20"/>
      <w:szCs w:val="20"/>
    </w:rPr>
  </w:style>
  <w:style w:type="character" w:customStyle="1" w:styleId="CommentTextChar">
    <w:name w:val="Comment Text Char"/>
    <w:basedOn w:val="DefaultParagraphFont"/>
    <w:link w:val="CommentText"/>
    <w:uiPriority w:val="99"/>
    <w:rsid w:val="00785446"/>
    <w:rPr>
      <w:sz w:val="20"/>
      <w:szCs w:val="20"/>
    </w:rPr>
  </w:style>
  <w:style w:type="paragraph" w:styleId="BalloonText">
    <w:name w:val="Balloon Text"/>
    <w:basedOn w:val="Normal"/>
    <w:link w:val="BalloonTextChar"/>
    <w:uiPriority w:val="99"/>
    <w:semiHidden/>
    <w:unhideWhenUsed/>
    <w:rsid w:val="00785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4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7FE6"/>
    <w:rPr>
      <w:b/>
      <w:bCs/>
    </w:rPr>
  </w:style>
  <w:style w:type="character" w:customStyle="1" w:styleId="CommentSubjectChar">
    <w:name w:val="Comment Subject Char"/>
    <w:basedOn w:val="CommentTextChar"/>
    <w:link w:val="CommentSubject"/>
    <w:uiPriority w:val="99"/>
    <w:semiHidden/>
    <w:rsid w:val="00237FE6"/>
    <w:rPr>
      <w:b/>
      <w:bCs/>
      <w:sz w:val="20"/>
      <w:szCs w:val="20"/>
    </w:rPr>
  </w:style>
  <w:style w:type="paragraph" w:customStyle="1" w:styleId="Default">
    <w:name w:val="Default"/>
    <w:rsid w:val="00237FE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248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8CF"/>
    <w:rPr>
      <w:sz w:val="20"/>
      <w:szCs w:val="20"/>
    </w:rPr>
  </w:style>
  <w:style w:type="character" w:styleId="FootnoteReference">
    <w:name w:val="footnote reference"/>
    <w:basedOn w:val="DefaultParagraphFont"/>
    <w:uiPriority w:val="99"/>
    <w:semiHidden/>
    <w:unhideWhenUsed/>
    <w:rsid w:val="00A248CF"/>
    <w:rPr>
      <w:vertAlign w:val="superscript"/>
    </w:rPr>
  </w:style>
  <w:style w:type="paragraph" w:styleId="Header">
    <w:name w:val="header"/>
    <w:basedOn w:val="Normal"/>
    <w:link w:val="HeaderChar"/>
    <w:uiPriority w:val="99"/>
    <w:unhideWhenUsed/>
    <w:rsid w:val="00BF48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480C"/>
  </w:style>
  <w:style w:type="paragraph" w:styleId="Footer">
    <w:name w:val="footer"/>
    <w:basedOn w:val="Normal"/>
    <w:link w:val="FooterChar"/>
    <w:uiPriority w:val="99"/>
    <w:unhideWhenUsed/>
    <w:rsid w:val="00BF48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80C"/>
  </w:style>
  <w:style w:type="paragraph" w:styleId="ListParagraph">
    <w:name w:val="List Paragraph"/>
    <w:basedOn w:val="Normal"/>
    <w:uiPriority w:val="34"/>
    <w:qFormat/>
    <w:rsid w:val="00A55916"/>
    <w:pPr>
      <w:ind w:left="720"/>
      <w:contextualSpacing/>
    </w:pPr>
  </w:style>
  <w:style w:type="paragraph" w:customStyle="1" w:styleId="box469218">
    <w:name w:val="box_469218"/>
    <w:basedOn w:val="Normal"/>
    <w:rsid w:val="00F64DA8"/>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1E580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75886">
      <w:bodyDiv w:val="1"/>
      <w:marLeft w:val="0"/>
      <w:marRight w:val="0"/>
      <w:marTop w:val="0"/>
      <w:marBottom w:val="0"/>
      <w:divBdr>
        <w:top w:val="none" w:sz="0" w:space="0" w:color="auto"/>
        <w:left w:val="none" w:sz="0" w:space="0" w:color="auto"/>
        <w:bottom w:val="none" w:sz="0" w:space="0" w:color="auto"/>
        <w:right w:val="none" w:sz="0" w:space="0" w:color="auto"/>
      </w:divBdr>
    </w:div>
    <w:div w:id="18033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41A2-A8C3-434A-817B-6088943FF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1438</Words>
  <Characters>8201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Araranković</dc:creator>
  <cp:keywords/>
  <dc:description/>
  <cp:lastModifiedBy>Domagoj Dodig</cp:lastModifiedBy>
  <cp:revision>6</cp:revision>
  <cp:lastPrinted>2022-03-07T12:38:00Z</cp:lastPrinted>
  <dcterms:created xsi:type="dcterms:W3CDTF">2022-03-07T13:12:00Z</dcterms:created>
  <dcterms:modified xsi:type="dcterms:W3CDTF">2022-03-10T13:29:00Z</dcterms:modified>
</cp:coreProperties>
</file>