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41F0" w14:textId="77777777" w:rsidR="007D14AB" w:rsidRPr="004E5D6F" w:rsidRDefault="007D14AB" w:rsidP="007D14AB">
      <w:pPr>
        <w:jc w:val="right"/>
      </w:pPr>
      <w:r w:rsidRPr="004E5D6F">
        <w:t>PRIJEDLOG</w:t>
      </w:r>
    </w:p>
    <w:p w14:paraId="3D917CF0" w14:textId="77777777" w:rsidR="00914566" w:rsidRDefault="00914566" w:rsidP="007D14AB">
      <w:pPr>
        <w:jc w:val="center"/>
        <w:rPr>
          <w:b/>
        </w:rPr>
      </w:pPr>
    </w:p>
    <w:p w14:paraId="1172DA7B" w14:textId="77777777" w:rsidR="007D14AB" w:rsidRPr="005D7164" w:rsidRDefault="007D14AB" w:rsidP="007D14AB">
      <w:pPr>
        <w:jc w:val="center"/>
        <w:rPr>
          <w:b/>
        </w:rPr>
      </w:pPr>
      <w:r w:rsidRPr="005D7164">
        <w:rPr>
          <w:b/>
        </w:rPr>
        <w:t>VLADA REPUBLIKE HRVATSKE</w:t>
      </w:r>
    </w:p>
    <w:p w14:paraId="7E346B9C" w14:textId="77777777" w:rsidR="007D14AB" w:rsidRPr="005D7164" w:rsidRDefault="007D14AB" w:rsidP="007D14AB">
      <w:pPr>
        <w:jc w:val="both"/>
      </w:pPr>
    </w:p>
    <w:p w14:paraId="3C113217" w14:textId="6AAE273B" w:rsidR="007D14AB" w:rsidRPr="005D7164" w:rsidRDefault="007D14AB" w:rsidP="007D14AB">
      <w:pPr>
        <w:jc w:val="both"/>
      </w:pPr>
      <w:r w:rsidRPr="005D7164">
        <w:t xml:space="preserve">Na temelju članka </w:t>
      </w:r>
      <w:r w:rsidR="00444E20" w:rsidRPr="005D7164">
        <w:t>26</w:t>
      </w:r>
      <w:r w:rsidRPr="005D7164">
        <w:t>. stav</w:t>
      </w:r>
      <w:r w:rsidR="00B76BC2">
        <w:t>a</w:t>
      </w:r>
      <w:r w:rsidRPr="005D7164">
        <w:t xml:space="preserve">ka </w:t>
      </w:r>
      <w:r w:rsidR="00444E20" w:rsidRPr="005D7164">
        <w:t>1</w:t>
      </w:r>
      <w:r w:rsidR="00660BE8" w:rsidRPr="005D7164">
        <w:t xml:space="preserve">. </w:t>
      </w:r>
      <w:r w:rsidR="00B76BC2">
        <w:t>i</w:t>
      </w:r>
      <w:r w:rsidR="00DD05DE">
        <w:t xml:space="preserve"> 4. </w:t>
      </w:r>
      <w:r w:rsidRPr="005D7164">
        <w:t xml:space="preserve">Zakona o </w:t>
      </w:r>
      <w:r w:rsidR="00444E20" w:rsidRPr="005D7164">
        <w:t>klimatskim promjenama i zaštiti ozonskog sloja</w:t>
      </w:r>
      <w:r w:rsidRPr="005D7164">
        <w:t xml:space="preserve"> (Narodne novine, br</w:t>
      </w:r>
      <w:r w:rsidR="00BC40A2" w:rsidRPr="005D7164">
        <w:t>oj</w:t>
      </w:r>
      <w:r w:rsidRPr="005D7164">
        <w:t xml:space="preserve"> </w:t>
      </w:r>
      <w:r w:rsidR="00444E20" w:rsidRPr="005D7164">
        <w:t>127/19</w:t>
      </w:r>
      <w:r w:rsidR="00DA4ECC">
        <w:t>.</w:t>
      </w:r>
      <w:r w:rsidR="00444E20" w:rsidRPr="005D7164">
        <w:t>)</w:t>
      </w:r>
      <w:r w:rsidRPr="005D7164">
        <w:t>, Vlada Republike Hrvatsk</w:t>
      </w:r>
      <w:r w:rsidR="00DA4ECC">
        <w:t>e je na sjednici održanoj _____</w:t>
      </w:r>
      <w:r w:rsidRPr="005D7164">
        <w:t xml:space="preserve"> donijela</w:t>
      </w:r>
    </w:p>
    <w:p w14:paraId="7ABB5DEA" w14:textId="77777777" w:rsidR="007D14AB" w:rsidRPr="005D7164" w:rsidRDefault="007D14AB" w:rsidP="007D14AB">
      <w:pPr>
        <w:jc w:val="both"/>
      </w:pPr>
    </w:p>
    <w:p w14:paraId="010ED7BE" w14:textId="77777777" w:rsidR="007D14AB" w:rsidRPr="005D7164" w:rsidRDefault="007D14AB" w:rsidP="007D14AB">
      <w:pPr>
        <w:jc w:val="center"/>
        <w:rPr>
          <w:b/>
        </w:rPr>
      </w:pPr>
      <w:r w:rsidRPr="005D7164">
        <w:rPr>
          <w:b/>
        </w:rPr>
        <w:t>ODLUKU</w:t>
      </w:r>
      <w:r w:rsidR="00444E20" w:rsidRPr="005D7164">
        <w:rPr>
          <w:b/>
        </w:rPr>
        <w:t xml:space="preserve"> O OSNIVANJU </w:t>
      </w:r>
      <w:r w:rsidRPr="005D7164">
        <w:rPr>
          <w:b/>
        </w:rPr>
        <w:t>POVJERENSTVA ZA MEĐUSEKTORSKU KOORDINACIJU ZA NACIONALNI SUSTAV ZA PRAĆENJE EMISIJA STAKLENIČKIH PLINOVA</w:t>
      </w:r>
    </w:p>
    <w:p w14:paraId="31773FB5" w14:textId="77777777" w:rsidR="007D14AB" w:rsidRPr="005D7164" w:rsidRDefault="007D14AB" w:rsidP="007D14AB">
      <w:pPr>
        <w:jc w:val="both"/>
      </w:pPr>
    </w:p>
    <w:p w14:paraId="46D3D89F" w14:textId="77777777" w:rsidR="007D14AB" w:rsidRPr="005D7164" w:rsidRDefault="007D14AB" w:rsidP="007D14AB">
      <w:pPr>
        <w:jc w:val="center"/>
        <w:rPr>
          <w:b/>
        </w:rPr>
      </w:pPr>
      <w:r w:rsidRPr="005D7164">
        <w:rPr>
          <w:b/>
        </w:rPr>
        <w:t>I.</w:t>
      </w:r>
    </w:p>
    <w:p w14:paraId="482A373F" w14:textId="77777777" w:rsidR="007D14AB" w:rsidRPr="005D7164" w:rsidRDefault="007D14AB" w:rsidP="007D14AB">
      <w:pPr>
        <w:jc w:val="both"/>
      </w:pPr>
    </w:p>
    <w:p w14:paraId="16964834" w14:textId="77777777" w:rsidR="007D14AB" w:rsidRDefault="006126F1" w:rsidP="007D14AB">
      <w:pPr>
        <w:jc w:val="both"/>
      </w:pPr>
      <w:r w:rsidRPr="00567BB8">
        <w:t>Ovom Odlukom o</w:t>
      </w:r>
      <w:r w:rsidR="007D14AB" w:rsidRPr="00567BB8">
        <w:t>sniva</w:t>
      </w:r>
      <w:r w:rsidR="007D14AB" w:rsidRPr="005D7164">
        <w:t xml:space="preserve"> se Povjerenstvo za međusektorsku koordinaciju za nacionalni sustav za praćenje emisija stakleničkih plinova (u daljnjem tekstu: Povjerenstvo).</w:t>
      </w:r>
    </w:p>
    <w:p w14:paraId="1E5C9DFA" w14:textId="77777777" w:rsidR="006126F1" w:rsidRDefault="006126F1" w:rsidP="007D14AB">
      <w:pPr>
        <w:jc w:val="both"/>
      </w:pPr>
    </w:p>
    <w:p w14:paraId="6225444E" w14:textId="77777777" w:rsidR="007D14AB" w:rsidRPr="005D7164" w:rsidRDefault="007D14AB" w:rsidP="007D14AB">
      <w:pPr>
        <w:jc w:val="both"/>
      </w:pPr>
    </w:p>
    <w:p w14:paraId="4ABA3EED" w14:textId="77777777" w:rsidR="007D14AB" w:rsidRPr="005D7164" w:rsidRDefault="007D14AB" w:rsidP="007D14AB">
      <w:pPr>
        <w:jc w:val="center"/>
        <w:rPr>
          <w:b/>
        </w:rPr>
      </w:pPr>
      <w:r w:rsidRPr="005D7164">
        <w:rPr>
          <w:b/>
        </w:rPr>
        <w:t>II.</w:t>
      </w:r>
    </w:p>
    <w:p w14:paraId="660CD4B9" w14:textId="77777777" w:rsidR="007D14AB" w:rsidRPr="005D7164" w:rsidRDefault="007D14AB" w:rsidP="007D14AB">
      <w:pPr>
        <w:jc w:val="both"/>
      </w:pPr>
    </w:p>
    <w:p w14:paraId="1549BA1E" w14:textId="77777777" w:rsidR="005B1F39" w:rsidRPr="005D7164" w:rsidRDefault="005B1F39" w:rsidP="005B1F39">
      <w:pPr>
        <w:jc w:val="both"/>
      </w:pPr>
      <w:r w:rsidRPr="005D7164">
        <w:t xml:space="preserve">Povjerenstvo </w:t>
      </w:r>
      <w:r w:rsidR="00B76BC2">
        <w:t>s</w:t>
      </w:r>
      <w:r w:rsidR="000E7D99" w:rsidRPr="005D7164">
        <w:t xml:space="preserve">e </w:t>
      </w:r>
      <w:r w:rsidRPr="005D7164">
        <w:t>osn</w:t>
      </w:r>
      <w:r w:rsidR="00B76BC2">
        <w:t>iva</w:t>
      </w:r>
      <w:r w:rsidRPr="005D7164">
        <w:t xml:space="preserve"> za potrebe </w:t>
      </w:r>
      <w:r w:rsidR="00193231" w:rsidRPr="005D7164">
        <w:t xml:space="preserve">praćenja </w:t>
      </w:r>
      <w:r w:rsidRPr="005D7164">
        <w:t>izrade izvješća o emisijama stakleničkih plinova</w:t>
      </w:r>
      <w:r w:rsidR="00E246A8" w:rsidRPr="005D7164">
        <w:t xml:space="preserve"> (Inventara)</w:t>
      </w:r>
      <w:r w:rsidRPr="005D7164">
        <w:t>, uključujući i uklanjanj</w:t>
      </w:r>
      <w:r w:rsidR="005D7164">
        <w:t>a</w:t>
      </w:r>
      <w:r w:rsidRPr="005D7164">
        <w:t xml:space="preserve"> pomoću </w:t>
      </w:r>
      <w:r w:rsidR="00E246A8" w:rsidRPr="005D7164">
        <w:t>ponora</w:t>
      </w:r>
      <w:r w:rsidRPr="005D7164">
        <w:t xml:space="preserve">, davanja mišljenja na ta izvješća te sudjelovanja u pregledu tih izvješća. </w:t>
      </w:r>
    </w:p>
    <w:p w14:paraId="4875BC82" w14:textId="77777777" w:rsidR="005B1F39" w:rsidRPr="005D7164" w:rsidRDefault="005B1F39" w:rsidP="005B1F39">
      <w:pPr>
        <w:jc w:val="both"/>
      </w:pPr>
    </w:p>
    <w:p w14:paraId="67CD9620" w14:textId="77777777" w:rsidR="005B1F39" w:rsidRPr="005D7164" w:rsidRDefault="005B1F39" w:rsidP="005A10BD">
      <w:pPr>
        <w:spacing w:after="120"/>
        <w:jc w:val="both"/>
      </w:pPr>
      <w:r w:rsidRPr="005D7164">
        <w:t>Poslovi iz stavka 1. ove točke su:</w:t>
      </w:r>
    </w:p>
    <w:p w14:paraId="55052DBA" w14:textId="77777777" w:rsidR="00383D80" w:rsidRDefault="005A10BD" w:rsidP="006C5647">
      <w:pPr>
        <w:spacing w:after="120"/>
        <w:ind w:left="142" w:hanging="142"/>
        <w:jc w:val="both"/>
      </w:pPr>
      <w:r>
        <w:t xml:space="preserve">- </w:t>
      </w:r>
      <w:r w:rsidR="009228E9" w:rsidRPr="009228E9">
        <w:t xml:space="preserve">sudjelovanje u pripremi i dostava podataka iz sektora potrebnih </w:t>
      </w:r>
      <w:r w:rsidR="00383D80">
        <w:t>za izračun emisija stakleničkih</w:t>
      </w:r>
      <w:r>
        <w:t xml:space="preserve"> </w:t>
      </w:r>
      <w:r w:rsidR="009228E9" w:rsidRPr="009228E9">
        <w:t xml:space="preserve">plinova u </w:t>
      </w:r>
      <w:r w:rsidR="00DC1069">
        <w:t>skladu sa zadanom metodologijom</w:t>
      </w:r>
      <w:r w:rsidR="009228E9" w:rsidRPr="009228E9">
        <w:t xml:space="preserve"> </w:t>
      </w:r>
    </w:p>
    <w:p w14:paraId="42B82C2F" w14:textId="77777777" w:rsidR="003227A4" w:rsidRPr="00383D80" w:rsidRDefault="005A10BD" w:rsidP="006C5647">
      <w:pPr>
        <w:spacing w:after="120"/>
        <w:ind w:left="142" w:hanging="142"/>
        <w:jc w:val="both"/>
      </w:pPr>
      <w:r>
        <w:t xml:space="preserve">- </w:t>
      </w:r>
      <w:r w:rsidR="003227A4">
        <w:t>pregled Inventara emisija stakleničkih plinova na način da kontr</w:t>
      </w:r>
      <w:r w:rsidR="00383D80">
        <w:t>olira točnost, transparentnost,</w:t>
      </w:r>
      <w:r>
        <w:t xml:space="preserve"> </w:t>
      </w:r>
      <w:r w:rsidR="003227A4">
        <w:t>potpunost, usporedivost i dosljednost podataka iz svoje nadležnosti</w:t>
      </w:r>
    </w:p>
    <w:p w14:paraId="2E83EB54" w14:textId="77777777" w:rsidR="00383D80" w:rsidRPr="005A10BD" w:rsidRDefault="005A10BD" w:rsidP="006C5647">
      <w:pPr>
        <w:spacing w:after="120"/>
        <w:ind w:left="142" w:hanging="142"/>
        <w:jc w:val="both"/>
      </w:pPr>
      <w:r>
        <w:t xml:space="preserve">- </w:t>
      </w:r>
      <w:r w:rsidR="003227A4">
        <w:t>donosi mišljenje o prihvatljivosti izvješća o Inventaru  emisij</w:t>
      </w:r>
      <w:r w:rsidR="00383D80">
        <w:t>a stakleničkih plinova u okviru</w:t>
      </w:r>
      <w:r>
        <w:t xml:space="preserve"> </w:t>
      </w:r>
      <w:r w:rsidR="003227A4">
        <w:t xml:space="preserve">svoje nadležnosti </w:t>
      </w:r>
    </w:p>
    <w:p w14:paraId="15E7D0B5" w14:textId="77777777" w:rsidR="00383D80" w:rsidRPr="005A10BD" w:rsidRDefault="006C5647" w:rsidP="006C5647">
      <w:pPr>
        <w:spacing w:after="120"/>
        <w:ind w:left="142" w:hanging="142"/>
        <w:jc w:val="both"/>
      </w:pPr>
      <w:r>
        <w:t xml:space="preserve">- </w:t>
      </w:r>
      <w:r w:rsidR="003227A4">
        <w:t>sudjelovanje u stručnom pregledu (reviziji) Inventara emisija stakleničkih plinova koji provodi</w:t>
      </w:r>
      <w:r w:rsidR="005A10BD">
        <w:t xml:space="preserve"> </w:t>
      </w:r>
      <w:r w:rsidR="003227A4">
        <w:t>Tajništvo Okvirne konvencije Ujedinjenih Naroda o pro</w:t>
      </w:r>
      <w:r>
        <w:t>mjeni klime (UNFCCC)</w:t>
      </w:r>
      <w:r w:rsidR="005A10BD">
        <w:t xml:space="preserve"> i Europska </w:t>
      </w:r>
      <w:r w:rsidR="003227A4">
        <w:t>komisija (EK), davanje pojašnjenja i odgovora na pitanja revizijskog tima stručnjaka</w:t>
      </w:r>
      <w:r w:rsidR="005A10BD">
        <w:t xml:space="preserve"> </w:t>
      </w:r>
      <w:r w:rsidR="003227A4">
        <w:t>UNFCCC i EK vezano za kontrolu izvješća o</w:t>
      </w:r>
      <w:r w:rsidR="00DC1069">
        <w:t xml:space="preserve"> emisijama stakleničkih plinova</w:t>
      </w:r>
    </w:p>
    <w:p w14:paraId="793E6566" w14:textId="77777777" w:rsidR="00383D80" w:rsidRDefault="006C5647" w:rsidP="006C5647">
      <w:pPr>
        <w:spacing w:after="120"/>
        <w:ind w:left="142" w:hanging="142"/>
        <w:jc w:val="both"/>
        <w:rPr>
          <w:strike/>
        </w:rPr>
      </w:pPr>
      <w:r>
        <w:t>-</w:t>
      </w:r>
      <w:r w:rsidR="00383D80">
        <w:t xml:space="preserve"> </w:t>
      </w:r>
      <w:r w:rsidR="003227A4">
        <w:t>pregled izvješća o provedenoj reviziji Inventa</w:t>
      </w:r>
      <w:r w:rsidR="00DC1069">
        <w:t>ra emisija stakleničkih plinova</w:t>
      </w:r>
    </w:p>
    <w:p w14:paraId="69C4FC5A" w14:textId="77777777" w:rsidR="00383D80" w:rsidRPr="00567BB8" w:rsidRDefault="006C5647" w:rsidP="006C5647">
      <w:pPr>
        <w:spacing w:after="120"/>
        <w:ind w:left="142" w:hanging="142"/>
        <w:jc w:val="both"/>
      </w:pPr>
      <w:r>
        <w:t xml:space="preserve">- </w:t>
      </w:r>
      <w:r w:rsidR="003227A4">
        <w:t>pregled i davanje mišljenja na preporuke stručnjaka revizijskog tima Okvirne konvencije</w:t>
      </w:r>
      <w:r w:rsidR="005A10BD">
        <w:t xml:space="preserve"> </w:t>
      </w:r>
      <w:r w:rsidR="003227A4" w:rsidRPr="00567BB8">
        <w:t>Ujedinjenih naroda o promjeni klime i stručnjaka revizijskog tima Europske komisije o</w:t>
      </w:r>
      <w:r w:rsidR="005A10BD" w:rsidRPr="00567BB8">
        <w:t xml:space="preserve"> </w:t>
      </w:r>
      <w:r w:rsidR="003227A4" w:rsidRPr="00567BB8">
        <w:t>unaprjeđenju podataka iz sektora, uspostavljanju i primjeni nacionalnih faktora emisija i</w:t>
      </w:r>
      <w:r w:rsidR="005A10BD" w:rsidRPr="00567BB8">
        <w:t xml:space="preserve"> </w:t>
      </w:r>
      <w:r w:rsidRPr="00567BB8">
        <w:t>drugo</w:t>
      </w:r>
    </w:p>
    <w:p w14:paraId="4512041A" w14:textId="77777777" w:rsidR="00383D80" w:rsidRPr="00567BB8" w:rsidRDefault="005A10BD" w:rsidP="006C5647">
      <w:pPr>
        <w:spacing w:after="120"/>
        <w:ind w:left="142" w:hanging="142"/>
        <w:jc w:val="both"/>
      </w:pPr>
      <w:r w:rsidRPr="00567BB8">
        <w:lastRenderedPageBreak/>
        <w:t xml:space="preserve">- </w:t>
      </w:r>
      <w:r w:rsidR="003227A4" w:rsidRPr="00567BB8">
        <w:t>osiguravanje kvalitete podataka emisija i nadzor na nacionalnoj razini, kvantifikacija</w:t>
      </w:r>
      <w:r w:rsidRPr="00567BB8">
        <w:t xml:space="preserve"> </w:t>
      </w:r>
      <w:r w:rsidR="003227A4" w:rsidRPr="00567BB8">
        <w:t>nesigurnosti, izvještavanje u ci</w:t>
      </w:r>
      <w:r w:rsidR="006C5647" w:rsidRPr="00567BB8">
        <w:t>lju promicanja transparentnosti</w:t>
      </w:r>
    </w:p>
    <w:p w14:paraId="5F343980" w14:textId="77777777" w:rsidR="00383D80" w:rsidRPr="00567BB8" w:rsidRDefault="006C5647" w:rsidP="006C5647">
      <w:pPr>
        <w:spacing w:after="120"/>
        <w:ind w:left="142" w:hanging="142"/>
        <w:jc w:val="both"/>
      </w:pPr>
      <w:r w:rsidRPr="00567BB8">
        <w:t>-</w:t>
      </w:r>
      <w:r w:rsidR="00383D80" w:rsidRPr="00567BB8">
        <w:t xml:space="preserve"> </w:t>
      </w:r>
      <w:r w:rsidR="005A10BD" w:rsidRPr="00567BB8">
        <w:t>razmatranje</w:t>
      </w:r>
      <w:r w:rsidR="003227A4" w:rsidRPr="00567BB8">
        <w:t xml:space="preserve"> izbora</w:t>
      </w:r>
      <w:r w:rsidR="009F79A1" w:rsidRPr="00567BB8">
        <w:t xml:space="preserve"> metodologije</w:t>
      </w:r>
      <w:r w:rsidR="003227A4" w:rsidRPr="00567BB8">
        <w:t>, davanje mišljenja i pr</w:t>
      </w:r>
      <w:r w:rsidR="005A10BD" w:rsidRPr="00567BB8">
        <w:t xml:space="preserve">ijedloga za primjenu više razine </w:t>
      </w:r>
      <w:r w:rsidRPr="00567BB8">
        <w:t>izvješćivanja</w:t>
      </w:r>
    </w:p>
    <w:p w14:paraId="718EDE74" w14:textId="77777777" w:rsidR="00383D80" w:rsidRPr="00567BB8" w:rsidRDefault="005A10BD" w:rsidP="006C5647">
      <w:pPr>
        <w:spacing w:after="120"/>
        <w:ind w:left="142" w:hanging="142"/>
        <w:jc w:val="both"/>
      </w:pPr>
      <w:r w:rsidRPr="00567BB8">
        <w:t>-</w:t>
      </w:r>
      <w:r w:rsidR="00383D80" w:rsidRPr="00567BB8">
        <w:t xml:space="preserve"> </w:t>
      </w:r>
      <w:r w:rsidR="003227A4" w:rsidRPr="00567BB8">
        <w:t>razmatranje izbora</w:t>
      </w:r>
      <w:r w:rsidR="009F79A1" w:rsidRPr="00567BB8">
        <w:t xml:space="preserve"> metodologije</w:t>
      </w:r>
      <w:r w:rsidR="003227A4" w:rsidRPr="00567BB8">
        <w:t>, davanje mišljenja i prijedloga za ponovni izračun emisija</w:t>
      </w:r>
      <w:r w:rsidRPr="00567BB8">
        <w:t xml:space="preserve"> stakleničkih</w:t>
      </w:r>
      <w:r w:rsidR="00383D80" w:rsidRPr="00567BB8">
        <w:t xml:space="preserve"> </w:t>
      </w:r>
      <w:r w:rsidR="006C5647" w:rsidRPr="00567BB8">
        <w:t>plinova</w:t>
      </w:r>
    </w:p>
    <w:p w14:paraId="10F90B1E" w14:textId="77777777" w:rsidR="00383D80" w:rsidRPr="00567BB8" w:rsidRDefault="005A10BD" w:rsidP="006C5647">
      <w:pPr>
        <w:spacing w:after="120"/>
        <w:ind w:left="142" w:hanging="142"/>
        <w:jc w:val="both"/>
        <w:rPr>
          <w:strike/>
        </w:rPr>
      </w:pPr>
      <w:r w:rsidRPr="00567BB8">
        <w:t xml:space="preserve">- </w:t>
      </w:r>
      <w:r w:rsidR="003227A4" w:rsidRPr="00567BB8">
        <w:t>unaprjeđenje kvalitete podataka o aktivnostima</w:t>
      </w:r>
      <w:r w:rsidR="006C5647" w:rsidRPr="00567BB8">
        <w:t xml:space="preserve"> i unaprjeđenje faktora emisija</w:t>
      </w:r>
    </w:p>
    <w:p w14:paraId="3D2C44DB" w14:textId="77777777" w:rsidR="00383D80" w:rsidRPr="00567BB8" w:rsidRDefault="005A10BD" w:rsidP="006C5647">
      <w:pPr>
        <w:spacing w:after="120"/>
        <w:ind w:left="142" w:hanging="142"/>
        <w:jc w:val="both"/>
      </w:pPr>
      <w:r w:rsidRPr="00567BB8">
        <w:t>-</w:t>
      </w:r>
      <w:r w:rsidR="00383D80" w:rsidRPr="00567BB8">
        <w:t xml:space="preserve"> </w:t>
      </w:r>
      <w:r w:rsidR="003227A4" w:rsidRPr="00567BB8">
        <w:t>davanje mišljenja i odobravanje primjene više razine p</w:t>
      </w:r>
      <w:r w:rsidR="00383D80" w:rsidRPr="00567BB8">
        <w:t>roračuna u slučaju kada ona ima</w:t>
      </w:r>
      <w:r w:rsidRPr="00567BB8">
        <w:t xml:space="preserve"> </w:t>
      </w:r>
      <w:r w:rsidR="003227A4" w:rsidRPr="00567BB8">
        <w:t>značajan utjecaj na izračun emisija stakleničkih plinova i uklanjanje pomoću ponora</w:t>
      </w:r>
    </w:p>
    <w:p w14:paraId="665A5FEC" w14:textId="77777777" w:rsidR="003227A4" w:rsidRPr="00567BB8" w:rsidRDefault="005A10BD" w:rsidP="009A2122">
      <w:pPr>
        <w:spacing w:after="120"/>
        <w:ind w:left="142" w:hanging="142"/>
        <w:jc w:val="both"/>
      </w:pPr>
      <w:r w:rsidRPr="00567BB8">
        <w:t xml:space="preserve">- </w:t>
      </w:r>
      <w:r w:rsidR="003227A4" w:rsidRPr="00567BB8">
        <w:t>drugi poslovi po potrebi.</w:t>
      </w:r>
    </w:p>
    <w:p w14:paraId="341EBCD3" w14:textId="77777777" w:rsidR="003227A4" w:rsidRPr="00567BB8" w:rsidRDefault="003227A4" w:rsidP="009228E9">
      <w:pPr>
        <w:ind w:left="705" w:hanging="705"/>
        <w:jc w:val="both"/>
      </w:pPr>
    </w:p>
    <w:p w14:paraId="1A3EA732" w14:textId="77777777" w:rsidR="007D14AB" w:rsidRPr="00567BB8" w:rsidRDefault="007D14AB" w:rsidP="003227A4">
      <w:pPr>
        <w:ind w:left="709"/>
        <w:jc w:val="center"/>
        <w:rPr>
          <w:b/>
        </w:rPr>
      </w:pPr>
      <w:r w:rsidRPr="00567BB8">
        <w:rPr>
          <w:b/>
        </w:rPr>
        <w:t>III.</w:t>
      </w:r>
    </w:p>
    <w:p w14:paraId="70A0FA02" w14:textId="77777777" w:rsidR="007D14AB" w:rsidRPr="00567BB8" w:rsidRDefault="007D14AB" w:rsidP="007D14AB">
      <w:pPr>
        <w:jc w:val="both"/>
      </w:pPr>
    </w:p>
    <w:p w14:paraId="6AA41E8D" w14:textId="77777777" w:rsidR="006126F1" w:rsidRPr="00567BB8" w:rsidRDefault="00544CCA" w:rsidP="007D14AB">
      <w:pPr>
        <w:jc w:val="both"/>
      </w:pPr>
      <w:r>
        <w:t>Predsjednika, zamjenika predsjednika i</w:t>
      </w:r>
      <w:r w:rsidR="006126F1" w:rsidRPr="00567BB8">
        <w:t xml:space="preserve"> članove Povjerenstva rješenjem imenuje Vlada Republike Hrvatske na prijedlog Ministarstva gospodarstva i održivog razvoja.</w:t>
      </w:r>
    </w:p>
    <w:p w14:paraId="353502EE" w14:textId="77777777" w:rsidR="006126F1" w:rsidRPr="00567BB8" w:rsidRDefault="006126F1" w:rsidP="007D14AB">
      <w:pPr>
        <w:jc w:val="both"/>
      </w:pPr>
    </w:p>
    <w:p w14:paraId="4DBE3A07" w14:textId="77777777" w:rsidR="007D14AB" w:rsidRPr="00567BB8" w:rsidRDefault="007D14AB" w:rsidP="007D14AB">
      <w:pPr>
        <w:jc w:val="both"/>
      </w:pPr>
      <w:r w:rsidRPr="00567BB8">
        <w:t xml:space="preserve">Povjerenstvo iz točke I. ove Odluke </w:t>
      </w:r>
      <w:r w:rsidR="00B76BC2" w:rsidRPr="00567BB8">
        <w:t>čine</w:t>
      </w:r>
      <w:r w:rsidRPr="00567BB8">
        <w:t>:</w:t>
      </w:r>
    </w:p>
    <w:p w14:paraId="15C50905" w14:textId="77777777" w:rsidR="00D04631" w:rsidRPr="00567BB8" w:rsidRDefault="00DD05DE" w:rsidP="007D14AB">
      <w:pPr>
        <w:ind w:left="567" w:hanging="567"/>
        <w:jc w:val="both"/>
      </w:pPr>
      <w:r w:rsidRPr="00567BB8">
        <w:t>-</w:t>
      </w:r>
      <w:r w:rsidR="007D14AB" w:rsidRPr="00567BB8">
        <w:tab/>
      </w:r>
      <w:r w:rsidR="001A1B8B" w:rsidRPr="00567BB8">
        <w:t xml:space="preserve">dvanaest predstavnika </w:t>
      </w:r>
      <w:r w:rsidR="00D04631" w:rsidRPr="00567BB8">
        <w:t xml:space="preserve">tijela državne uprave nadležnog za </w:t>
      </w:r>
      <w:r w:rsidR="001A1B8B" w:rsidRPr="00567BB8">
        <w:t>gospodarstvo i održivi razvoj od kojih je jedan predsjednik Povjerenstva</w:t>
      </w:r>
      <w:r w:rsidR="00C86F89" w:rsidRPr="00567BB8">
        <w:t>, a jedan zamjenik predsjednika Povjerenstva</w:t>
      </w:r>
      <w:r w:rsidR="00567BB8">
        <w:t>,</w:t>
      </w:r>
    </w:p>
    <w:p w14:paraId="42F7BC90" w14:textId="77777777" w:rsidR="00A80145" w:rsidRPr="00567BB8" w:rsidRDefault="00CE6D4B" w:rsidP="00D51DF4">
      <w:pPr>
        <w:ind w:left="567" w:hanging="567"/>
        <w:jc w:val="both"/>
      </w:pPr>
      <w:r w:rsidRPr="00567BB8">
        <w:t>-</w:t>
      </w:r>
      <w:r w:rsidR="007D14AB" w:rsidRPr="00567BB8">
        <w:tab/>
      </w:r>
      <w:r w:rsidR="001A1B8B" w:rsidRPr="00567BB8">
        <w:t xml:space="preserve">tri predstavnika </w:t>
      </w:r>
      <w:r w:rsidR="009D17DF" w:rsidRPr="00567BB8">
        <w:t>tijela državne uprave nadležnog</w:t>
      </w:r>
      <w:r w:rsidR="00D57D17" w:rsidRPr="00567BB8">
        <w:t xml:space="preserve"> </w:t>
      </w:r>
      <w:r w:rsidR="009D17DF" w:rsidRPr="00567BB8">
        <w:t>za poljoprivredu i šumarstvo,</w:t>
      </w:r>
      <w:r w:rsidR="00D57D17" w:rsidRPr="00567BB8">
        <w:t xml:space="preserve"> </w:t>
      </w:r>
    </w:p>
    <w:p w14:paraId="3509BF8C" w14:textId="77777777" w:rsidR="009D17DF" w:rsidRPr="00567BB8" w:rsidRDefault="00CE6D4B" w:rsidP="009D17DF">
      <w:pPr>
        <w:ind w:left="567" w:hanging="567"/>
      </w:pPr>
      <w:r w:rsidRPr="00567BB8">
        <w:t>-</w:t>
      </w:r>
      <w:r w:rsidR="00E91A94" w:rsidRPr="00567BB8">
        <w:tab/>
      </w:r>
      <w:r w:rsidR="001A1B8B" w:rsidRPr="00567BB8">
        <w:t xml:space="preserve">dva predstavnika </w:t>
      </w:r>
      <w:r w:rsidR="009D17DF" w:rsidRPr="00567BB8">
        <w:t xml:space="preserve">tijela državne uprave nadležnog za </w:t>
      </w:r>
      <w:r w:rsidR="00D04631" w:rsidRPr="00567BB8">
        <w:t xml:space="preserve">more, </w:t>
      </w:r>
      <w:r w:rsidR="009D17DF" w:rsidRPr="00567BB8">
        <w:t>promet</w:t>
      </w:r>
      <w:r w:rsidR="00D04631" w:rsidRPr="00567BB8">
        <w:t xml:space="preserve"> i infrastrukturu,</w:t>
      </w:r>
    </w:p>
    <w:p w14:paraId="52063287" w14:textId="77777777" w:rsidR="009D17DF" w:rsidRPr="00567BB8" w:rsidRDefault="009D17DF" w:rsidP="009D17DF">
      <w:pPr>
        <w:ind w:left="567" w:hanging="567"/>
      </w:pPr>
      <w:r w:rsidRPr="00567BB8">
        <w:t>-</w:t>
      </w:r>
      <w:r w:rsidRPr="00567BB8">
        <w:tab/>
      </w:r>
      <w:r w:rsidR="00C86F89" w:rsidRPr="00567BB8">
        <w:t xml:space="preserve">jedan </w:t>
      </w:r>
      <w:r w:rsidR="001A1B8B" w:rsidRPr="00567BB8">
        <w:t xml:space="preserve">predstavnik </w:t>
      </w:r>
      <w:r w:rsidRPr="00567BB8">
        <w:t>tijela državne uprave nadležnog za unutarnje poslove,</w:t>
      </w:r>
    </w:p>
    <w:p w14:paraId="52CD489F" w14:textId="77777777" w:rsidR="00A80145" w:rsidRPr="00567BB8" w:rsidRDefault="009D17DF" w:rsidP="009D17DF">
      <w:pPr>
        <w:ind w:left="567" w:hanging="567"/>
      </w:pPr>
      <w:r w:rsidRPr="00567BB8">
        <w:t>-</w:t>
      </w:r>
      <w:r w:rsidRPr="00567BB8">
        <w:tab/>
      </w:r>
      <w:r w:rsidR="00C86F89" w:rsidRPr="00567BB8">
        <w:t xml:space="preserve">jedan </w:t>
      </w:r>
      <w:r w:rsidR="001A1B8B" w:rsidRPr="00567BB8">
        <w:t xml:space="preserve">predstavnik </w:t>
      </w:r>
      <w:r w:rsidRPr="00567BB8">
        <w:t xml:space="preserve">tijela državne uprave nadležnog za </w:t>
      </w:r>
      <w:r w:rsidRPr="000C4CEE">
        <w:t>regionalni razvoj i fondove Europske unije,</w:t>
      </w:r>
      <w:r w:rsidR="00A273B1" w:rsidRPr="00567BB8">
        <w:t xml:space="preserve"> </w:t>
      </w:r>
    </w:p>
    <w:p w14:paraId="2867E4F6" w14:textId="77777777" w:rsidR="009D17DF" w:rsidRPr="00567BB8" w:rsidRDefault="00A41CFC" w:rsidP="00B67904">
      <w:pPr>
        <w:tabs>
          <w:tab w:val="left" w:pos="567"/>
        </w:tabs>
        <w:jc w:val="both"/>
      </w:pPr>
      <w:r w:rsidRPr="00567BB8">
        <w:t>-</w:t>
      </w:r>
      <w:r w:rsidR="00B67904" w:rsidRPr="00567BB8">
        <w:tab/>
      </w:r>
      <w:r w:rsidR="001A1B8B" w:rsidRPr="00567BB8">
        <w:t xml:space="preserve">četiri predstavnika </w:t>
      </w:r>
      <w:r w:rsidR="009D17DF" w:rsidRPr="00567BB8">
        <w:t>tijela državne uprave nadležno</w:t>
      </w:r>
      <w:r w:rsidR="001A1B8B" w:rsidRPr="00567BB8">
        <w:t>g</w:t>
      </w:r>
      <w:r w:rsidR="009D17DF" w:rsidRPr="00567BB8">
        <w:t xml:space="preserve"> za poslove službene statistike,</w:t>
      </w:r>
    </w:p>
    <w:p w14:paraId="34C78C1B" w14:textId="77777777" w:rsidR="00C76CD0" w:rsidRPr="00567BB8" w:rsidRDefault="008505C4" w:rsidP="00B67904">
      <w:pPr>
        <w:tabs>
          <w:tab w:val="left" w:pos="567"/>
        </w:tabs>
        <w:jc w:val="both"/>
      </w:pPr>
      <w:r w:rsidRPr="00567BB8">
        <w:t>-</w:t>
      </w:r>
      <w:r w:rsidR="00B67904" w:rsidRPr="00567BB8">
        <w:tab/>
      </w:r>
      <w:r w:rsidR="001A1B8B" w:rsidRPr="00567BB8">
        <w:t xml:space="preserve">dva predstavnika </w:t>
      </w:r>
      <w:r w:rsidR="00C34B3B" w:rsidRPr="00567BB8">
        <w:t>Fond</w:t>
      </w:r>
      <w:r w:rsidR="001A1B8B" w:rsidRPr="00567BB8">
        <w:t>a</w:t>
      </w:r>
      <w:r w:rsidR="00C34B3B" w:rsidRPr="00567BB8">
        <w:t xml:space="preserve"> za zaštitu okoliša i energetsku učinkovitost, </w:t>
      </w:r>
    </w:p>
    <w:p w14:paraId="6656C05F" w14:textId="77777777" w:rsidR="00A41CFC" w:rsidRPr="00567BB8" w:rsidRDefault="00B67904" w:rsidP="00D51DF4">
      <w:pPr>
        <w:tabs>
          <w:tab w:val="left" w:pos="567"/>
        </w:tabs>
        <w:jc w:val="both"/>
      </w:pPr>
      <w:r w:rsidRPr="00567BB8">
        <w:t>-</w:t>
      </w:r>
      <w:r w:rsidRPr="00567BB8">
        <w:tab/>
      </w:r>
      <w:r w:rsidR="006531F0" w:rsidRPr="00567BB8">
        <w:t xml:space="preserve">četiri predstavnika </w:t>
      </w:r>
      <w:r w:rsidR="00A41CFC" w:rsidRPr="00567BB8">
        <w:t>Agencij</w:t>
      </w:r>
      <w:r w:rsidR="006531F0" w:rsidRPr="00567BB8">
        <w:t>e</w:t>
      </w:r>
      <w:r w:rsidR="00A41CFC" w:rsidRPr="00567BB8">
        <w:t xml:space="preserve"> za plaćanja u poljoprivredi</w:t>
      </w:r>
      <w:r w:rsidR="00D51DF4" w:rsidRPr="00567BB8">
        <w:t>, ribarstvu i ruralnom razvoju</w:t>
      </w:r>
      <w:r w:rsidR="00D04631" w:rsidRPr="00567BB8">
        <w:t>,</w:t>
      </w:r>
    </w:p>
    <w:p w14:paraId="291EF12D" w14:textId="77777777" w:rsidR="007D14AB" w:rsidRPr="00567BB8" w:rsidRDefault="008505C4" w:rsidP="007D14AB">
      <w:pPr>
        <w:ind w:left="567" w:hanging="567"/>
        <w:jc w:val="both"/>
      </w:pPr>
      <w:r w:rsidRPr="00567BB8">
        <w:t>-</w:t>
      </w:r>
      <w:r w:rsidR="00FB45ED" w:rsidRPr="00567BB8">
        <w:tab/>
      </w:r>
      <w:r w:rsidR="00C86F89" w:rsidRPr="00567BB8">
        <w:t xml:space="preserve">jedan </w:t>
      </w:r>
      <w:r w:rsidR="006531F0" w:rsidRPr="00567BB8">
        <w:t>predstavnik Hrvatske</w:t>
      </w:r>
      <w:r w:rsidR="00BC40A2" w:rsidRPr="00567BB8">
        <w:t xml:space="preserve"> a</w:t>
      </w:r>
      <w:r w:rsidR="006531F0" w:rsidRPr="00567BB8">
        <w:t>gencije</w:t>
      </w:r>
      <w:r w:rsidR="007D14AB" w:rsidRPr="00567BB8">
        <w:t xml:space="preserve"> za civilno zrakoplovstvo, </w:t>
      </w:r>
    </w:p>
    <w:p w14:paraId="23171E12" w14:textId="77777777" w:rsidR="007D14AB" w:rsidRPr="00567BB8" w:rsidRDefault="008505C4" w:rsidP="007D14AB">
      <w:pPr>
        <w:ind w:left="567" w:hanging="567"/>
        <w:jc w:val="both"/>
      </w:pPr>
      <w:r w:rsidRPr="00567BB8">
        <w:t>-</w:t>
      </w:r>
      <w:r w:rsidR="007D14AB" w:rsidRPr="00567BB8">
        <w:tab/>
      </w:r>
      <w:r w:rsidR="006531F0" w:rsidRPr="00567BB8">
        <w:t>dva predstavnika Hrvatskih</w:t>
      </w:r>
      <w:r w:rsidR="007D14AB" w:rsidRPr="00567BB8">
        <w:t xml:space="preserve"> šum</w:t>
      </w:r>
      <w:r w:rsidR="006531F0" w:rsidRPr="00567BB8">
        <w:t>a</w:t>
      </w:r>
      <w:r w:rsidR="007207F8" w:rsidRPr="00567BB8">
        <w:t xml:space="preserve"> d.o.o.</w:t>
      </w:r>
      <w:r w:rsidR="007D14AB" w:rsidRPr="00567BB8">
        <w:t xml:space="preserve">, </w:t>
      </w:r>
    </w:p>
    <w:p w14:paraId="48E96065" w14:textId="77777777" w:rsidR="007D14AB" w:rsidRPr="00567BB8" w:rsidRDefault="008505C4" w:rsidP="00D51DF4">
      <w:pPr>
        <w:ind w:left="567" w:hanging="567"/>
        <w:jc w:val="both"/>
      </w:pPr>
      <w:r w:rsidRPr="00567BB8">
        <w:t>-</w:t>
      </w:r>
      <w:r w:rsidR="002F4208" w:rsidRPr="00567BB8">
        <w:tab/>
      </w:r>
      <w:r w:rsidR="006531F0" w:rsidRPr="00567BB8">
        <w:t xml:space="preserve">dva predstavnika </w:t>
      </w:r>
      <w:r w:rsidR="00D51DF4" w:rsidRPr="00567BB8">
        <w:t>Hrvatsk</w:t>
      </w:r>
      <w:r w:rsidR="006531F0" w:rsidRPr="00567BB8">
        <w:t>ih voda</w:t>
      </w:r>
      <w:r w:rsidR="00D51DF4" w:rsidRPr="00567BB8">
        <w:t>,</w:t>
      </w:r>
    </w:p>
    <w:p w14:paraId="3C23E3F3" w14:textId="77777777" w:rsidR="007D14AB" w:rsidRPr="00567BB8" w:rsidRDefault="008505C4" w:rsidP="00D51DF4">
      <w:pPr>
        <w:ind w:left="567" w:hanging="567"/>
        <w:jc w:val="both"/>
      </w:pPr>
      <w:r w:rsidRPr="00567BB8">
        <w:t>-</w:t>
      </w:r>
      <w:r w:rsidR="002F4208" w:rsidRPr="00567BB8">
        <w:tab/>
      </w:r>
      <w:r w:rsidR="00C86F89" w:rsidRPr="00567BB8">
        <w:t xml:space="preserve">jedan </w:t>
      </w:r>
      <w:r w:rsidR="006531F0" w:rsidRPr="00567BB8">
        <w:t>predstavnik Hrvatskog</w:t>
      </w:r>
      <w:r w:rsidR="00006F12" w:rsidRPr="00567BB8">
        <w:t xml:space="preserve"> š</w:t>
      </w:r>
      <w:r w:rsidR="006531F0" w:rsidRPr="00567BB8">
        <w:t>umarskog</w:t>
      </w:r>
      <w:r w:rsidR="00D51DF4" w:rsidRPr="00567BB8">
        <w:t xml:space="preserve"> institut</w:t>
      </w:r>
      <w:r w:rsidR="006531F0" w:rsidRPr="00567BB8">
        <w:t>a</w:t>
      </w:r>
    </w:p>
    <w:p w14:paraId="47ECB246" w14:textId="77777777" w:rsidR="007D14AB" w:rsidRPr="00567BB8" w:rsidRDefault="008505C4" w:rsidP="00914566">
      <w:pPr>
        <w:ind w:left="567" w:hanging="567"/>
        <w:jc w:val="both"/>
      </w:pPr>
      <w:r w:rsidRPr="00567BB8">
        <w:t>-</w:t>
      </w:r>
      <w:r w:rsidR="007D14AB" w:rsidRPr="00567BB8">
        <w:tab/>
      </w:r>
      <w:r w:rsidR="00C86F89" w:rsidRPr="00567BB8">
        <w:t xml:space="preserve">jedan </w:t>
      </w:r>
      <w:r w:rsidR="006531F0" w:rsidRPr="00567BB8">
        <w:t xml:space="preserve">predstavnik </w:t>
      </w:r>
      <w:r w:rsidR="007D14AB" w:rsidRPr="00567BB8">
        <w:t>Agronomsk</w:t>
      </w:r>
      <w:r w:rsidR="006531F0" w:rsidRPr="00567BB8">
        <w:t>og</w:t>
      </w:r>
      <w:r w:rsidR="007D14AB" w:rsidRPr="00567BB8">
        <w:t xml:space="preserve"> fakultet</w:t>
      </w:r>
      <w:r w:rsidR="006531F0" w:rsidRPr="00567BB8">
        <w:t>a</w:t>
      </w:r>
      <w:r w:rsidR="007D14AB" w:rsidRPr="00567BB8">
        <w:t xml:space="preserve">, </w:t>
      </w:r>
    </w:p>
    <w:p w14:paraId="5E800ED4" w14:textId="77777777" w:rsidR="005B06F2" w:rsidRPr="00567BB8" w:rsidRDefault="008505C4" w:rsidP="00444E20">
      <w:pPr>
        <w:ind w:left="567" w:hanging="567"/>
        <w:jc w:val="both"/>
      </w:pPr>
      <w:r w:rsidRPr="00567BB8">
        <w:t>-</w:t>
      </w:r>
      <w:r w:rsidR="005B06F2" w:rsidRPr="00567BB8">
        <w:tab/>
      </w:r>
      <w:r w:rsidR="00C86F89" w:rsidRPr="00567BB8">
        <w:t xml:space="preserve">jedan </w:t>
      </w:r>
      <w:r w:rsidR="006531F0" w:rsidRPr="00567BB8">
        <w:t xml:space="preserve">predstavnik </w:t>
      </w:r>
      <w:r w:rsidR="005B06F2" w:rsidRPr="00567BB8">
        <w:t>Energetsk</w:t>
      </w:r>
      <w:r w:rsidR="006531F0" w:rsidRPr="00567BB8">
        <w:t>og</w:t>
      </w:r>
      <w:r w:rsidR="005B06F2" w:rsidRPr="00567BB8">
        <w:t xml:space="preserve"> institut</w:t>
      </w:r>
      <w:r w:rsidR="006531F0" w:rsidRPr="00567BB8">
        <w:t>a</w:t>
      </w:r>
      <w:r w:rsidR="005B06F2" w:rsidRPr="00567BB8">
        <w:t xml:space="preserve"> </w:t>
      </w:r>
      <w:r w:rsidR="007207F8" w:rsidRPr="00567BB8">
        <w:t>„</w:t>
      </w:r>
      <w:r w:rsidR="005B06F2" w:rsidRPr="00567BB8">
        <w:t>Hrvoje Požar</w:t>
      </w:r>
      <w:r w:rsidR="007207F8" w:rsidRPr="00567BB8">
        <w:t>“</w:t>
      </w:r>
      <w:r w:rsidR="005B06F2" w:rsidRPr="00567BB8">
        <w:t xml:space="preserve">, </w:t>
      </w:r>
    </w:p>
    <w:p w14:paraId="71C5CE54" w14:textId="77777777" w:rsidR="00CB61BD" w:rsidRPr="00567BB8" w:rsidRDefault="008505C4" w:rsidP="00CB61BD">
      <w:pPr>
        <w:ind w:left="567" w:hanging="567"/>
        <w:jc w:val="both"/>
      </w:pPr>
      <w:r w:rsidRPr="00567BB8">
        <w:t>-</w:t>
      </w:r>
      <w:r w:rsidR="00CB61BD" w:rsidRPr="00567BB8">
        <w:tab/>
      </w:r>
      <w:r w:rsidR="00C86F89" w:rsidRPr="00567BB8">
        <w:t xml:space="preserve">jedan </w:t>
      </w:r>
      <w:r w:rsidR="006531F0" w:rsidRPr="00567BB8">
        <w:t xml:space="preserve">predstavnik </w:t>
      </w:r>
      <w:r w:rsidR="00CB61BD" w:rsidRPr="00567BB8">
        <w:t>Fakultet</w:t>
      </w:r>
      <w:r w:rsidR="006531F0" w:rsidRPr="00567BB8">
        <w:t>a</w:t>
      </w:r>
      <w:r w:rsidR="00CB61BD" w:rsidRPr="00567BB8">
        <w:t xml:space="preserve"> strojarstva i brodogradnje</w:t>
      </w:r>
      <w:r w:rsidR="00D51DF4" w:rsidRPr="00567BB8">
        <w:t>.</w:t>
      </w:r>
    </w:p>
    <w:p w14:paraId="4C895B42" w14:textId="77777777" w:rsidR="00204F0E" w:rsidRPr="00567BB8" w:rsidRDefault="00204F0E" w:rsidP="00CB61BD">
      <w:pPr>
        <w:ind w:left="567" w:hanging="567"/>
        <w:jc w:val="both"/>
      </w:pPr>
    </w:p>
    <w:p w14:paraId="4C7EDECC" w14:textId="77777777" w:rsidR="00CB61BD" w:rsidRPr="00567BB8" w:rsidRDefault="00204F0E" w:rsidP="00544CCA">
      <w:pPr>
        <w:jc w:val="both"/>
      </w:pPr>
      <w:r w:rsidRPr="00567BB8">
        <w:t xml:space="preserve">Čelnici </w:t>
      </w:r>
      <w:r w:rsidR="00544CCA">
        <w:t>institucija</w:t>
      </w:r>
      <w:r w:rsidRPr="00567BB8">
        <w:t xml:space="preserve"> iz stavka 2. ove točke, imena svojih predstavnika koji će sudjelovati u</w:t>
      </w:r>
      <w:r w:rsidR="00544CCA">
        <w:t xml:space="preserve"> </w:t>
      </w:r>
      <w:r w:rsidRPr="00567BB8">
        <w:t>radu Povjerenstva</w:t>
      </w:r>
      <w:r w:rsidR="00544CCA">
        <w:t>,</w:t>
      </w:r>
      <w:r w:rsidRPr="00567BB8">
        <w:t xml:space="preserve"> dostavljaju Ministarstvu gospodarstva i održivog razvoja.</w:t>
      </w:r>
    </w:p>
    <w:p w14:paraId="3A36208F" w14:textId="77777777" w:rsidR="006C5647" w:rsidRDefault="006C5647" w:rsidP="007D14AB">
      <w:pPr>
        <w:jc w:val="center"/>
        <w:rPr>
          <w:b/>
        </w:rPr>
      </w:pPr>
    </w:p>
    <w:p w14:paraId="498BEFBB" w14:textId="77777777" w:rsidR="00567BB8" w:rsidRPr="00567BB8" w:rsidRDefault="00567BB8" w:rsidP="007D14AB">
      <w:pPr>
        <w:jc w:val="center"/>
        <w:rPr>
          <w:b/>
        </w:rPr>
      </w:pPr>
    </w:p>
    <w:p w14:paraId="1878B459" w14:textId="77777777" w:rsidR="00D51DF4" w:rsidRDefault="00D51DF4" w:rsidP="00D51DF4">
      <w:pPr>
        <w:jc w:val="center"/>
        <w:rPr>
          <w:b/>
        </w:rPr>
      </w:pPr>
      <w:r w:rsidRPr="00567BB8">
        <w:rPr>
          <w:b/>
        </w:rPr>
        <w:t>IV.</w:t>
      </w:r>
    </w:p>
    <w:p w14:paraId="69AB84E2" w14:textId="77777777" w:rsidR="00567BB8" w:rsidRPr="00567BB8" w:rsidRDefault="00567BB8" w:rsidP="00D51DF4">
      <w:pPr>
        <w:jc w:val="center"/>
        <w:rPr>
          <w:b/>
        </w:rPr>
      </w:pPr>
    </w:p>
    <w:p w14:paraId="7415C809" w14:textId="77777777" w:rsidR="00F24D7E" w:rsidRPr="005D7164" w:rsidRDefault="00F24D7E" w:rsidP="00F24D7E">
      <w:pPr>
        <w:jc w:val="both"/>
      </w:pPr>
      <w:r w:rsidRPr="00567BB8">
        <w:t>Tijelo državne uprave nadležno za gospodarstvo i održivi</w:t>
      </w:r>
      <w:r>
        <w:t xml:space="preserve"> razvoj</w:t>
      </w:r>
      <w:r w:rsidRPr="005D7164">
        <w:t xml:space="preserve"> zadužuje se za obavljanje tehničkih i administrativnih poslova Povjerenstva.</w:t>
      </w:r>
    </w:p>
    <w:p w14:paraId="02A7FDBB" w14:textId="77777777" w:rsidR="00F24D7E" w:rsidRDefault="00F24D7E" w:rsidP="00F24D7E">
      <w:pPr>
        <w:jc w:val="both"/>
      </w:pPr>
    </w:p>
    <w:p w14:paraId="01BD972D" w14:textId="77777777" w:rsidR="00544CCA" w:rsidRPr="005D7164" w:rsidRDefault="00544CCA" w:rsidP="00F24D7E">
      <w:pPr>
        <w:jc w:val="both"/>
      </w:pPr>
    </w:p>
    <w:p w14:paraId="615D3B37" w14:textId="77777777" w:rsidR="00F24D7E" w:rsidRDefault="00F24D7E" w:rsidP="00F24D7E">
      <w:pPr>
        <w:jc w:val="center"/>
      </w:pPr>
      <w:r w:rsidRPr="005D7164">
        <w:rPr>
          <w:b/>
        </w:rPr>
        <w:t>V</w:t>
      </w:r>
      <w:r w:rsidRPr="005D7164">
        <w:t>.</w:t>
      </w:r>
    </w:p>
    <w:p w14:paraId="50B5A1B7" w14:textId="77777777" w:rsidR="00D51DF4" w:rsidRPr="005D7164" w:rsidRDefault="00D51DF4" w:rsidP="00F24D7E">
      <w:pPr>
        <w:rPr>
          <w:b/>
        </w:rPr>
      </w:pPr>
    </w:p>
    <w:p w14:paraId="6309BB86" w14:textId="77777777" w:rsidR="00D51DF4" w:rsidRDefault="00D51DF4" w:rsidP="007D14AB">
      <w:pPr>
        <w:jc w:val="both"/>
      </w:pPr>
      <w:r>
        <w:t>Institucije iz točke III. su dužne o svakoj promjeni imenovanog stručnjaka iz točk</w:t>
      </w:r>
      <w:r w:rsidR="007342A6">
        <w:t>e I</w:t>
      </w:r>
      <w:r w:rsidR="009A2122">
        <w:t>II.</w:t>
      </w:r>
      <w:r w:rsidR="007342A6">
        <w:t xml:space="preserve"> obavijestiti Ministarstvo </w:t>
      </w:r>
      <w:r w:rsidR="00F24D7E">
        <w:t>gospodarstva i održivog razvoja.</w:t>
      </w:r>
    </w:p>
    <w:p w14:paraId="076BFFEA" w14:textId="77777777" w:rsidR="00F24D7E" w:rsidRDefault="00F24D7E" w:rsidP="007D14AB">
      <w:pPr>
        <w:jc w:val="both"/>
      </w:pPr>
    </w:p>
    <w:p w14:paraId="55456DA0" w14:textId="77777777" w:rsidR="00544CCA" w:rsidRPr="005D7164" w:rsidRDefault="00544CCA" w:rsidP="007D14AB">
      <w:pPr>
        <w:jc w:val="both"/>
      </w:pPr>
    </w:p>
    <w:p w14:paraId="638B871D" w14:textId="77777777" w:rsidR="00F24D7E" w:rsidRDefault="00F24D7E" w:rsidP="00F24D7E">
      <w:pPr>
        <w:jc w:val="center"/>
      </w:pPr>
      <w:r w:rsidRPr="005D7164">
        <w:rPr>
          <w:b/>
        </w:rPr>
        <w:t>V</w:t>
      </w:r>
      <w:r>
        <w:rPr>
          <w:b/>
        </w:rPr>
        <w:t>I</w:t>
      </w:r>
      <w:r w:rsidRPr="005D7164">
        <w:t>.</w:t>
      </w:r>
    </w:p>
    <w:p w14:paraId="7ACB4444" w14:textId="77777777" w:rsidR="00D51DF4" w:rsidRDefault="00D51DF4" w:rsidP="007D14AB">
      <w:pPr>
        <w:jc w:val="center"/>
      </w:pPr>
    </w:p>
    <w:p w14:paraId="6306D1A6" w14:textId="77777777" w:rsidR="00D51DF4" w:rsidRDefault="00D51DF4" w:rsidP="00D51DF4">
      <w:pPr>
        <w:jc w:val="both"/>
      </w:pPr>
      <w:r w:rsidRPr="005D7164">
        <w:t>Povjerenstvo se sastaje najmanje jedanput godišnje ili po potrebi za rješavanje pojedinih poslova Povjerenstva.</w:t>
      </w:r>
    </w:p>
    <w:p w14:paraId="17A5AB58" w14:textId="77777777" w:rsidR="00F24D7E" w:rsidRDefault="00F24D7E" w:rsidP="00F24D7E">
      <w:pPr>
        <w:jc w:val="both"/>
      </w:pPr>
    </w:p>
    <w:p w14:paraId="49AB00DF" w14:textId="77777777" w:rsidR="00F24D7E" w:rsidRPr="005D7164" w:rsidRDefault="00F24D7E" w:rsidP="00F24D7E">
      <w:pPr>
        <w:jc w:val="center"/>
      </w:pPr>
      <w:r w:rsidRPr="005D7164">
        <w:rPr>
          <w:b/>
        </w:rPr>
        <w:t>VI</w:t>
      </w:r>
      <w:r>
        <w:rPr>
          <w:b/>
        </w:rPr>
        <w:t>I</w:t>
      </w:r>
      <w:r w:rsidRPr="005D7164">
        <w:t>.</w:t>
      </w:r>
    </w:p>
    <w:p w14:paraId="404D43CD" w14:textId="77777777" w:rsidR="00D8545C" w:rsidRPr="005D7164" w:rsidRDefault="00D8545C" w:rsidP="007D14AB">
      <w:pPr>
        <w:jc w:val="center"/>
      </w:pPr>
    </w:p>
    <w:p w14:paraId="6F2EF2AD" w14:textId="77777777" w:rsidR="005B1F39" w:rsidRPr="005D7164" w:rsidRDefault="005B1F39" w:rsidP="005B1F39">
      <w:pPr>
        <w:jc w:val="both"/>
      </w:pPr>
      <w:r w:rsidRPr="005D7164">
        <w:t>Članovi Povjerenstva sudjeluju u radu dostavljanjem podataka, davanjem pisanih očitovanja na dostavljene materijale ili usmeno na sastancima (uključujući radionice, seminare i drugo).</w:t>
      </w:r>
      <w:r w:rsidR="008505C4">
        <w:t xml:space="preserve"> </w:t>
      </w:r>
      <w:r w:rsidR="00725DBB">
        <w:t xml:space="preserve">O sastanku se vodi bilješka. </w:t>
      </w:r>
    </w:p>
    <w:p w14:paraId="7720C391" w14:textId="77777777" w:rsidR="005B1F39" w:rsidRDefault="005B1F39" w:rsidP="007D14AB">
      <w:pPr>
        <w:jc w:val="both"/>
      </w:pPr>
    </w:p>
    <w:p w14:paraId="3EFB8118" w14:textId="77777777" w:rsidR="00567BB8" w:rsidRPr="005D7164" w:rsidRDefault="00567BB8" w:rsidP="007D14AB">
      <w:pPr>
        <w:jc w:val="both"/>
      </w:pPr>
    </w:p>
    <w:p w14:paraId="51945374" w14:textId="77777777" w:rsidR="00F24D7E" w:rsidRPr="005D7164" w:rsidRDefault="00F24D7E" w:rsidP="00F24D7E">
      <w:pPr>
        <w:jc w:val="center"/>
      </w:pPr>
      <w:r w:rsidRPr="005D7164">
        <w:rPr>
          <w:b/>
        </w:rPr>
        <w:t>VI</w:t>
      </w:r>
      <w:r>
        <w:rPr>
          <w:b/>
        </w:rPr>
        <w:t>II</w:t>
      </w:r>
      <w:r w:rsidRPr="005D7164">
        <w:t>.</w:t>
      </w:r>
    </w:p>
    <w:p w14:paraId="42526BE5" w14:textId="77777777" w:rsidR="007D14AB" w:rsidRPr="005D7164" w:rsidRDefault="007D14AB" w:rsidP="007D14AB">
      <w:pPr>
        <w:jc w:val="both"/>
      </w:pPr>
    </w:p>
    <w:p w14:paraId="3D56F523" w14:textId="77777777" w:rsidR="00725DBB" w:rsidRDefault="00725DBB" w:rsidP="00D04631">
      <w:pPr>
        <w:jc w:val="both"/>
      </w:pPr>
      <w:r w:rsidRPr="008505C4">
        <w:t xml:space="preserve">Danom stupanja na snagu ove Odluke prestaje važiti Odluka </w:t>
      </w:r>
      <w:r>
        <w:t>o osnivanju Povjerenstva</w:t>
      </w:r>
      <w:r w:rsidRPr="00725DBB">
        <w:t xml:space="preserve"> za međusektorsku koordinaciju za nacionalni sustav za praćenje emisija stakleničkih plinova</w:t>
      </w:r>
      <w:r>
        <w:t xml:space="preserve"> (Narodne novine, broj 6/14).</w:t>
      </w:r>
    </w:p>
    <w:p w14:paraId="4C0722D8" w14:textId="77777777" w:rsidR="00725DBB" w:rsidRDefault="00725DBB" w:rsidP="008505C4"/>
    <w:p w14:paraId="48D09E39" w14:textId="77777777" w:rsidR="00567BB8" w:rsidRDefault="00567BB8" w:rsidP="008505C4"/>
    <w:p w14:paraId="0652BDD0" w14:textId="0E2DAC10" w:rsidR="00725DBB" w:rsidRPr="008505C4" w:rsidRDefault="00DD437F" w:rsidP="00725DBB">
      <w:pPr>
        <w:jc w:val="center"/>
        <w:rPr>
          <w:b/>
        </w:rPr>
      </w:pPr>
      <w:r>
        <w:rPr>
          <w:b/>
        </w:rPr>
        <w:t>I</w:t>
      </w:r>
      <w:r w:rsidR="00725DBB" w:rsidRPr="008505C4">
        <w:rPr>
          <w:b/>
        </w:rPr>
        <w:t>X.</w:t>
      </w:r>
    </w:p>
    <w:p w14:paraId="2F488485" w14:textId="77777777" w:rsidR="007D14AB" w:rsidRPr="005D7164" w:rsidRDefault="007D14AB" w:rsidP="007D14AB">
      <w:pPr>
        <w:jc w:val="both"/>
      </w:pPr>
    </w:p>
    <w:p w14:paraId="0C109F63" w14:textId="77777777" w:rsidR="001B621C" w:rsidRPr="005D7164" w:rsidRDefault="007D14AB" w:rsidP="001B621C">
      <w:r w:rsidRPr="005D7164">
        <w:t>Ova Odluka</w:t>
      </w:r>
      <w:r w:rsidR="001B621C" w:rsidRPr="005D7164">
        <w:t xml:space="preserve"> stupa na snagu danom donošenja, a objavit će se u Narodnim novinama.</w:t>
      </w:r>
    </w:p>
    <w:p w14:paraId="74BF4DDD" w14:textId="77777777" w:rsidR="007D14AB" w:rsidRDefault="007D14AB" w:rsidP="007D14AB">
      <w:pPr>
        <w:jc w:val="both"/>
      </w:pPr>
    </w:p>
    <w:p w14:paraId="6A1AFA43" w14:textId="77777777" w:rsidR="00567BB8" w:rsidRDefault="00567BB8" w:rsidP="007D14AB">
      <w:pPr>
        <w:jc w:val="both"/>
      </w:pPr>
    </w:p>
    <w:p w14:paraId="27FFDA99" w14:textId="77777777" w:rsidR="009D17DF" w:rsidRPr="005D7164" w:rsidRDefault="009D17DF" w:rsidP="007D14AB">
      <w:pPr>
        <w:jc w:val="both"/>
      </w:pPr>
    </w:p>
    <w:p w14:paraId="1D71D588" w14:textId="3623EE68" w:rsidR="007D14AB" w:rsidRPr="005D7164" w:rsidRDefault="007D14AB" w:rsidP="007D14AB">
      <w:pPr>
        <w:jc w:val="both"/>
      </w:pPr>
      <w:r w:rsidRPr="005D7164">
        <w:lastRenderedPageBreak/>
        <w:t>K</w:t>
      </w:r>
      <w:r w:rsidR="000E7D99" w:rsidRPr="005D7164">
        <w:t>LASA</w:t>
      </w:r>
      <w:r w:rsidRPr="005D7164">
        <w:t xml:space="preserve">: </w:t>
      </w:r>
    </w:p>
    <w:p w14:paraId="331993DB" w14:textId="0709A92A" w:rsidR="007D14AB" w:rsidRPr="005D7164" w:rsidRDefault="007D14AB" w:rsidP="007D14AB">
      <w:pPr>
        <w:jc w:val="both"/>
      </w:pPr>
      <w:r w:rsidRPr="005D7164">
        <w:t>U</w:t>
      </w:r>
      <w:r w:rsidR="000E7D99" w:rsidRPr="005D7164">
        <w:t>RBROJ</w:t>
      </w:r>
      <w:r w:rsidRPr="005D7164">
        <w:t xml:space="preserve">: </w:t>
      </w:r>
    </w:p>
    <w:p w14:paraId="7749FD0A" w14:textId="77777777" w:rsidR="007D14AB" w:rsidRPr="005D7164" w:rsidRDefault="007D14AB" w:rsidP="007D14AB">
      <w:pPr>
        <w:jc w:val="both"/>
      </w:pPr>
      <w:r w:rsidRPr="005D7164">
        <w:t xml:space="preserve">Zagreb, </w:t>
      </w:r>
      <w:r w:rsidR="000176EE">
        <w:t>……………2022.</w:t>
      </w:r>
    </w:p>
    <w:p w14:paraId="6C7D6995" w14:textId="77777777" w:rsidR="007D14AB" w:rsidRPr="005D7164" w:rsidRDefault="007D14AB" w:rsidP="007D14AB">
      <w:pPr>
        <w:jc w:val="both"/>
      </w:pPr>
    </w:p>
    <w:p w14:paraId="22486A33" w14:textId="77777777" w:rsidR="007D14AB" w:rsidRPr="005D7164" w:rsidRDefault="007D14AB" w:rsidP="000C361F">
      <w:pPr>
        <w:ind w:left="5664" w:firstLine="708"/>
        <w:jc w:val="center"/>
      </w:pPr>
      <w:r w:rsidRPr="005D7164">
        <w:t>Predsjednik</w:t>
      </w:r>
    </w:p>
    <w:p w14:paraId="4F1EDDC0" w14:textId="77777777" w:rsidR="000C361F" w:rsidRDefault="000C361F" w:rsidP="000C361F">
      <w:pPr>
        <w:ind w:left="5664" w:firstLine="708"/>
        <w:jc w:val="center"/>
      </w:pPr>
    </w:p>
    <w:p w14:paraId="6E2DE391" w14:textId="77777777" w:rsidR="00B72226" w:rsidRPr="005D7164" w:rsidRDefault="00B72226" w:rsidP="000C361F">
      <w:pPr>
        <w:ind w:left="5664" w:firstLine="708"/>
        <w:jc w:val="center"/>
      </w:pPr>
    </w:p>
    <w:p w14:paraId="71802330" w14:textId="77777777" w:rsidR="005E1723" w:rsidRDefault="000C361F" w:rsidP="00715B29">
      <w:pPr>
        <w:jc w:val="right"/>
      </w:pPr>
      <w:r w:rsidRPr="005D7164">
        <w:t>mr. sc. Andrej Plenković</w:t>
      </w:r>
    </w:p>
    <w:p w14:paraId="5BD2EFD5" w14:textId="77777777" w:rsidR="008505C4" w:rsidRDefault="008505C4" w:rsidP="00715B29">
      <w:pPr>
        <w:jc w:val="right"/>
      </w:pPr>
    </w:p>
    <w:p w14:paraId="4647A0E9" w14:textId="77777777" w:rsidR="008505C4" w:rsidRDefault="008505C4" w:rsidP="00715B29">
      <w:pPr>
        <w:jc w:val="right"/>
      </w:pPr>
    </w:p>
    <w:p w14:paraId="44F4DF04" w14:textId="77777777" w:rsidR="008505C4" w:rsidRDefault="008505C4" w:rsidP="00715B29">
      <w:pPr>
        <w:jc w:val="right"/>
      </w:pPr>
    </w:p>
    <w:p w14:paraId="011C642A" w14:textId="77777777" w:rsidR="008505C4" w:rsidRDefault="008505C4" w:rsidP="00715B29">
      <w:pPr>
        <w:jc w:val="right"/>
      </w:pPr>
    </w:p>
    <w:p w14:paraId="393B4C37" w14:textId="77777777" w:rsidR="008505C4" w:rsidRDefault="008505C4" w:rsidP="00715B29">
      <w:pPr>
        <w:jc w:val="right"/>
      </w:pPr>
    </w:p>
    <w:p w14:paraId="32E7B339" w14:textId="77777777" w:rsidR="008505C4" w:rsidRDefault="008505C4" w:rsidP="00715B29">
      <w:pPr>
        <w:jc w:val="right"/>
      </w:pPr>
    </w:p>
    <w:p w14:paraId="7DD35D75" w14:textId="77777777" w:rsidR="008505C4" w:rsidRDefault="008505C4" w:rsidP="00715B29">
      <w:pPr>
        <w:jc w:val="right"/>
      </w:pPr>
    </w:p>
    <w:p w14:paraId="30B543D9" w14:textId="77777777" w:rsidR="008505C4" w:rsidRDefault="008505C4" w:rsidP="00715B29">
      <w:pPr>
        <w:jc w:val="right"/>
      </w:pPr>
    </w:p>
    <w:p w14:paraId="34F89680" w14:textId="77777777" w:rsidR="009A2122" w:rsidRDefault="009A2122" w:rsidP="00715B29">
      <w:pPr>
        <w:jc w:val="right"/>
      </w:pPr>
    </w:p>
    <w:p w14:paraId="3FB28EF5" w14:textId="77777777" w:rsidR="009A2122" w:rsidRDefault="009A2122" w:rsidP="00715B29">
      <w:pPr>
        <w:jc w:val="right"/>
      </w:pPr>
    </w:p>
    <w:p w14:paraId="40231A68" w14:textId="77777777" w:rsidR="008505C4" w:rsidRDefault="008505C4" w:rsidP="00715B29">
      <w:pPr>
        <w:jc w:val="right"/>
      </w:pPr>
    </w:p>
    <w:p w14:paraId="1DB8D39C" w14:textId="77777777" w:rsidR="009A2122" w:rsidRDefault="009A2122" w:rsidP="00715B29">
      <w:pPr>
        <w:jc w:val="right"/>
      </w:pPr>
    </w:p>
    <w:p w14:paraId="569ADA9E" w14:textId="77777777" w:rsidR="009A2122" w:rsidRDefault="009A2122" w:rsidP="00715B29">
      <w:pPr>
        <w:jc w:val="right"/>
      </w:pPr>
    </w:p>
    <w:p w14:paraId="0DC1BC2A" w14:textId="77777777" w:rsidR="009A2122" w:rsidRDefault="009A2122" w:rsidP="00715B29">
      <w:pPr>
        <w:jc w:val="right"/>
      </w:pPr>
    </w:p>
    <w:p w14:paraId="5C5C45C9" w14:textId="77777777" w:rsidR="009A2122" w:rsidRDefault="009A2122" w:rsidP="00715B29">
      <w:pPr>
        <w:jc w:val="right"/>
      </w:pPr>
    </w:p>
    <w:p w14:paraId="5AEE2881" w14:textId="77777777" w:rsidR="00D51DF4" w:rsidRDefault="00D51DF4" w:rsidP="00715B29">
      <w:pPr>
        <w:jc w:val="right"/>
      </w:pPr>
    </w:p>
    <w:p w14:paraId="663F6E53" w14:textId="77777777" w:rsidR="00386F4E" w:rsidRDefault="000176EE" w:rsidP="000176EE">
      <w:pPr>
        <w:tabs>
          <w:tab w:val="left" w:pos="61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803F4F" w14:textId="77777777" w:rsidR="00386F4E" w:rsidRDefault="00386F4E">
      <w:r>
        <w:br w:type="page"/>
      </w:r>
    </w:p>
    <w:p w14:paraId="7D94B9B2" w14:textId="2A7855CC" w:rsidR="000176EE" w:rsidRPr="00DC1069" w:rsidRDefault="000176EE" w:rsidP="00386F4E">
      <w:pPr>
        <w:tabs>
          <w:tab w:val="left" w:pos="617"/>
        </w:tabs>
        <w:jc w:val="center"/>
        <w:rPr>
          <w:b/>
        </w:rPr>
      </w:pPr>
      <w:r w:rsidRPr="00DC1069">
        <w:rPr>
          <w:b/>
        </w:rPr>
        <w:t>OBRAZLOŽENJE</w:t>
      </w:r>
    </w:p>
    <w:p w14:paraId="4DA4E3E4" w14:textId="77777777" w:rsidR="000176EE" w:rsidRDefault="000176EE" w:rsidP="000176EE">
      <w:pPr>
        <w:tabs>
          <w:tab w:val="left" w:pos="617"/>
        </w:tabs>
      </w:pPr>
    </w:p>
    <w:p w14:paraId="49C76FFA" w14:textId="77777777" w:rsidR="000176EE" w:rsidRDefault="000176EE" w:rsidP="000176EE">
      <w:pPr>
        <w:tabs>
          <w:tab w:val="left" w:pos="617"/>
        </w:tabs>
      </w:pPr>
    </w:p>
    <w:p w14:paraId="031FB4F9" w14:textId="43E551A4" w:rsidR="002E4DBA" w:rsidRDefault="002E4DBA" w:rsidP="002E4DBA">
      <w:pPr>
        <w:ind w:firstLine="709"/>
        <w:jc w:val="both"/>
        <w:rPr>
          <w:bCs/>
        </w:rPr>
      </w:pPr>
      <w:r w:rsidRPr="00EA4F16">
        <w:rPr>
          <w:bCs/>
        </w:rPr>
        <w:t xml:space="preserve">Pravni temelj za donošenje </w:t>
      </w:r>
      <w:r>
        <w:rPr>
          <w:bCs/>
        </w:rPr>
        <w:t>Odluke o osnivanju Povjerenstva za međusektorsku koordinaciju za nacionalni sustav za praćenje emisija stakleničkih plinova nalazi se u članku 26.</w:t>
      </w:r>
      <w:r w:rsidRPr="00EA4F16">
        <w:rPr>
          <w:bCs/>
        </w:rPr>
        <w:t xml:space="preserve"> Zakona o zaštiti </w:t>
      </w:r>
      <w:r>
        <w:rPr>
          <w:bCs/>
        </w:rPr>
        <w:t>klimatskim promjenama i zaštiti ozonskog sloja</w:t>
      </w:r>
      <w:r w:rsidRPr="00EA4F16">
        <w:rPr>
          <w:bCs/>
        </w:rPr>
        <w:t xml:space="preserve"> („Narodne novine“, broj </w:t>
      </w:r>
      <w:r>
        <w:rPr>
          <w:bCs/>
        </w:rPr>
        <w:t>127</w:t>
      </w:r>
      <w:r w:rsidR="00DA4ECC">
        <w:rPr>
          <w:bCs/>
        </w:rPr>
        <w:t>/</w:t>
      </w:r>
      <w:r w:rsidRPr="00EA4F16">
        <w:rPr>
          <w:bCs/>
        </w:rPr>
        <w:t>1</w:t>
      </w:r>
      <w:r>
        <w:rPr>
          <w:bCs/>
        </w:rPr>
        <w:t>9</w:t>
      </w:r>
      <w:r w:rsidR="00DA4ECC">
        <w:rPr>
          <w:bCs/>
        </w:rPr>
        <w:t>.</w:t>
      </w:r>
      <w:r>
        <w:rPr>
          <w:bCs/>
        </w:rPr>
        <w:t>, u daljnjem tekstu: Zakon</w:t>
      </w:r>
      <w:r w:rsidRPr="00EA4F16">
        <w:rPr>
          <w:bCs/>
        </w:rPr>
        <w:t xml:space="preserve">). </w:t>
      </w:r>
    </w:p>
    <w:p w14:paraId="726E5E30" w14:textId="77777777" w:rsidR="002E4DBA" w:rsidRDefault="002E4DBA" w:rsidP="002E4DBA">
      <w:pPr>
        <w:ind w:firstLine="709"/>
        <w:jc w:val="both"/>
        <w:rPr>
          <w:bCs/>
        </w:rPr>
      </w:pPr>
    </w:p>
    <w:p w14:paraId="0F205E50" w14:textId="77777777" w:rsidR="002E4DBA" w:rsidRDefault="002E4DBA" w:rsidP="0085370B">
      <w:pPr>
        <w:ind w:firstLine="709"/>
        <w:jc w:val="both"/>
      </w:pPr>
      <w:r>
        <w:t>Hrvatska kao država članica EU obvezna je usklađivati svoje nacionalno zakonodavstvo s</w:t>
      </w:r>
      <w:r w:rsidR="001B48E2">
        <w:t>a</w:t>
      </w:r>
      <w:r>
        <w:t xml:space="preserve"> zakonodavstvom EU. Klimatski ciljevi EU-a po prvi su puta ugrađeni u europsko zakonodavstvo Europskim propisom o klimi (</w:t>
      </w:r>
      <w:r>
        <w:rPr>
          <w:bCs/>
        </w:rPr>
        <w:t>Uredba</w:t>
      </w:r>
      <w:r w:rsidRPr="005D6DF6">
        <w:rPr>
          <w:bCs/>
        </w:rPr>
        <w:t xml:space="preserve"> (EU) </w:t>
      </w:r>
      <w:bookmarkStart w:id="0" w:name="_GoBack"/>
      <w:bookmarkEnd w:id="0"/>
      <w:r w:rsidRPr="005D6DF6">
        <w:rPr>
          <w:bCs/>
        </w:rPr>
        <w:t>2021/1119 o uspostavi okvira za postizanje klimatske neutralnosti</w:t>
      </w:r>
      <w:r>
        <w:rPr>
          <w:bCs/>
        </w:rPr>
        <w:t>)</w:t>
      </w:r>
      <w:r w:rsidRPr="005D6DF6">
        <w:rPr>
          <w:bCs/>
        </w:rPr>
        <w:t xml:space="preserve"> </w:t>
      </w:r>
      <w:r>
        <w:t>koji su postali pravno obvezujući za države članice.</w:t>
      </w:r>
      <w:r w:rsidRPr="008E657B">
        <w:t xml:space="preserve"> </w:t>
      </w:r>
      <w:r>
        <w:t xml:space="preserve">Ispunjenje obveze ciljeva smanjenja emisija stakleničkih plinova </w:t>
      </w:r>
      <w:r w:rsidR="001B48E2">
        <w:t>kontrolira</w:t>
      </w:r>
      <w:r>
        <w:t xml:space="preserve"> se na godišnjoj razini i ocjenjuje u skladu s postupcima utvrđenim Uredbom (EU) 2018/1999 o upravljanju energetskom unijom i djelovanjem na području klime u dijelu koji se odnosi na izradu Izvješća o inventaru stakleničkih plinova. Hrvatska svake godine dostavlja Izvješće o inventaru stakleničkih plinova</w:t>
      </w:r>
      <w:r w:rsidR="001B48E2">
        <w:t xml:space="preserve"> za</w:t>
      </w:r>
      <w:r>
        <w:t xml:space="preserve"> Republik</w:t>
      </w:r>
      <w:r w:rsidR="001B48E2">
        <w:t>u Hrvatsku</w:t>
      </w:r>
      <w:r>
        <w:t xml:space="preserve"> za razdoblje od 1990 do n-2 (gdje je n tekuća godina). </w:t>
      </w:r>
    </w:p>
    <w:p w14:paraId="67CEEBD1" w14:textId="77777777" w:rsidR="0085370B" w:rsidRPr="00EA4F16" w:rsidRDefault="0085370B" w:rsidP="0085370B">
      <w:pPr>
        <w:ind w:firstLine="709"/>
        <w:jc w:val="both"/>
        <w:rPr>
          <w:bCs/>
        </w:rPr>
      </w:pPr>
    </w:p>
    <w:p w14:paraId="08399914" w14:textId="77777777" w:rsidR="002E4DBA" w:rsidRDefault="002E4DBA" w:rsidP="002E4DBA">
      <w:pPr>
        <w:ind w:firstLine="709"/>
        <w:jc w:val="both"/>
        <w:rPr>
          <w:bCs/>
        </w:rPr>
      </w:pPr>
      <w:r>
        <w:rPr>
          <w:bCs/>
        </w:rPr>
        <w:t>Vođenje n</w:t>
      </w:r>
      <w:r w:rsidRPr="00EA4F16">
        <w:rPr>
          <w:bCs/>
        </w:rPr>
        <w:t xml:space="preserve">acionalnog sustava za praćenje emisija stakleničkih plinova u Republici Hrvatskoj, kao i izrada </w:t>
      </w:r>
      <w:r>
        <w:rPr>
          <w:bCs/>
        </w:rPr>
        <w:t xml:space="preserve">izvješća o </w:t>
      </w:r>
      <w:r w:rsidRPr="00EA4F16">
        <w:rPr>
          <w:bCs/>
        </w:rPr>
        <w:t>emisija</w:t>
      </w:r>
      <w:r>
        <w:rPr>
          <w:bCs/>
        </w:rPr>
        <w:t>ma</w:t>
      </w:r>
      <w:r w:rsidRPr="00EA4F16">
        <w:rPr>
          <w:bCs/>
        </w:rPr>
        <w:t xml:space="preserve"> stakleničkih plinova u Republici </w:t>
      </w:r>
      <w:r w:rsidRPr="00EA4F16">
        <w:rPr>
          <w:bCs/>
        </w:rPr>
        <w:lastRenderedPageBreak/>
        <w:t>Hrvatskoj, propisan</w:t>
      </w:r>
      <w:r>
        <w:rPr>
          <w:bCs/>
        </w:rPr>
        <w:t>a</w:t>
      </w:r>
      <w:r w:rsidRPr="00EA4F16">
        <w:rPr>
          <w:bCs/>
        </w:rPr>
        <w:t xml:space="preserve"> je </w:t>
      </w:r>
      <w:r w:rsidR="0085370B">
        <w:rPr>
          <w:bCs/>
        </w:rPr>
        <w:t>navedenim Z</w:t>
      </w:r>
      <w:r>
        <w:rPr>
          <w:bCs/>
        </w:rPr>
        <w:t>akonom</w:t>
      </w:r>
      <w:r w:rsidRPr="00EA4F16">
        <w:rPr>
          <w:bCs/>
        </w:rPr>
        <w:t xml:space="preserve"> i Uredbom o praćenju emisija stakleničkih plinova, politike i mjera za njihovo smanjenje u Republici Hrvatskoj („Narodne novine“, broj </w:t>
      </w:r>
      <w:r>
        <w:rPr>
          <w:bCs/>
        </w:rPr>
        <w:t>05</w:t>
      </w:r>
      <w:r w:rsidRPr="00EA4F16">
        <w:rPr>
          <w:bCs/>
        </w:rPr>
        <w:t>/201</w:t>
      </w:r>
      <w:r>
        <w:rPr>
          <w:bCs/>
        </w:rPr>
        <w:t>7</w:t>
      </w:r>
      <w:r w:rsidRPr="00EA4F16">
        <w:rPr>
          <w:bCs/>
        </w:rPr>
        <w:t xml:space="preserve">). </w:t>
      </w:r>
    </w:p>
    <w:p w14:paraId="24B25A2D" w14:textId="77777777" w:rsidR="002E4DBA" w:rsidRPr="00EA4F16" w:rsidRDefault="002E4DBA" w:rsidP="002E4DBA">
      <w:pPr>
        <w:ind w:firstLine="709"/>
        <w:jc w:val="both"/>
        <w:rPr>
          <w:bCs/>
        </w:rPr>
      </w:pPr>
    </w:p>
    <w:p w14:paraId="693A35E1" w14:textId="77777777" w:rsidR="002E4DBA" w:rsidRDefault="002E4DBA" w:rsidP="0085370B">
      <w:pPr>
        <w:ind w:firstLine="708"/>
        <w:jc w:val="both"/>
        <w:rPr>
          <w:bCs/>
        </w:rPr>
      </w:pPr>
      <w:r w:rsidRPr="00EA4F16">
        <w:rPr>
          <w:bCs/>
        </w:rPr>
        <w:t xml:space="preserve">Zakonom </w:t>
      </w:r>
      <w:r w:rsidR="0085370B">
        <w:rPr>
          <w:bCs/>
        </w:rPr>
        <w:t xml:space="preserve">je propisana </w:t>
      </w:r>
      <w:r w:rsidRPr="00EA4F16">
        <w:rPr>
          <w:bCs/>
        </w:rPr>
        <w:t>obveza</w:t>
      </w:r>
      <w:r w:rsidR="001B48E2">
        <w:rPr>
          <w:bCs/>
        </w:rPr>
        <w:t xml:space="preserve"> svima</w:t>
      </w:r>
      <w:r w:rsidRPr="00EA4F16">
        <w:rPr>
          <w:bCs/>
        </w:rPr>
        <w:t xml:space="preserve"> </w:t>
      </w:r>
      <w:r w:rsidR="001B48E2" w:rsidRPr="00EA4F16">
        <w:rPr>
          <w:bCs/>
        </w:rPr>
        <w:t xml:space="preserve">koji prikupljaju i/ili posjeduju podatke o djelatnostima po sektorima, kojima se ispuštaju ili uklanjaju staklenički plinovi, potrebne za izradu izvješća o emisijama stakleničkih plinova, uključujući i uklanjanje pomoću </w:t>
      </w:r>
      <w:r w:rsidR="001B48E2">
        <w:rPr>
          <w:bCs/>
        </w:rPr>
        <w:t>ponor</w:t>
      </w:r>
      <w:r w:rsidR="001B48E2" w:rsidRPr="00EA4F16">
        <w:rPr>
          <w:bCs/>
        </w:rPr>
        <w:t>a, te podatke dostaviti tijelu državne uprave nadležnom za zaštitu okoliša.</w:t>
      </w:r>
      <w:r w:rsidR="001B48E2">
        <w:rPr>
          <w:bCs/>
        </w:rPr>
        <w:t xml:space="preserve"> Ta se obveza odnosi na tijela državne uprave i druga tijela javne vlasti nadležna</w:t>
      </w:r>
      <w:r w:rsidRPr="00EA4F16">
        <w:rPr>
          <w:bCs/>
        </w:rPr>
        <w:t xml:space="preserve"> za poslove zaštite okoliša, gospodarstva, poljoprivrede, šumarstva, vodnoga gospodarstva, mora, prometa,</w:t>
      </w:r>
      <w:r w:rsidR="001B48E2">
        <w:rPr>
          <w:bCs/>
        </w:rPr>
        <w:t xml:space="preserve"> poslova službene statistike te</w:t>
      </w:r>
      <w:r>
        <w:rPr>
          <w:bCs/>
        </w:rPr>
        <w:t xml:space="preserve"> </w:t>
      </w:r>
      <w:r w:rsidRPr="00EA4F16">
        <w:rPr>
          <w:bCs/>
        </w:rPr>
        <w:t>trgovačka društva koja upravljaju cestovnom i željeznič</w:t>
      </w:r>
      <w:r w:rsidR="001B48E2">
        <w:rPr>
          <w:bCs/>
        </w:rPr>
        <w:t>kom infrastrukturom te trgovačka</w:t>
      </w:r>
      <w:r w:rsidRPr="00EA4F16">
        <w:rPr>
          <w:bCs/>
        </w:rPr>
        <w:t xml:space="preserve"> društv</w:t>
      </w:r>
      <w:r w:rsidR="001B48E2">
        <w:rPr>
          <w:bCs/>
        </w:rPr>
        <w:t>a</w:t>
      </w:r>
      <w:r w:rsidRPr="00EA4F16">
        <w:rPr>
          <w:bCs/>
        </w:rPr>
        <w:t xml:space="preserve"> Hrvatske šume d. o. o. i Hrvatske vode</w:t>
      </w:r>
      <w:r w:rsidR="001B48E2">
        <w:rPr>
          <w:bCs/>
        </w:rPr>
        <w:t>.</w:t>
      </w:r>
      <w:r w:rsidRPr="00EA4F16">
        <w:rPr>
          <w:bCs/>
        </w:rPr>
        <w:t xml:space="preserve"> </w:t>
      </w:r>
    </w:p>
    <w:p w14:paraId="7931E827" w14:textId="77777777" w:rsidR="002E4DBA" w:rsidRDefault="002E4DBA" w:rsidP="002E4DBA">
      <w:pPr>
        <w:ind w:firstLine="709"/>
        <w:jc w:val="both"/>
        <w:rPr>
          <w:bCs/>
        </w:rPr>
      </w:pPr>
    </w:p>
    <w:p w14:paraId="0AA42432" w14:textId="77777777" w:rsidR="009E17D0" w:rsidRDefault="009E17D0" w:rsidP="002E4DBA">
      <w:pPr>
        <w:ind w:firstLine="709"/>
        <w:jc w:val="both"/>
        <w:rPr>
          <w:bCs/>
        </w:rPr>
      </w:pPr>
      <w:r w:rsidRPr="009E17D0">
        <w:rPr>
          <w:bCs/>
        </w:rPr>
        <w:t>Navedena izvješća moraju se svake godine unaprjeđivati prelaskom na više razine izvješćivanja i dostavljaju se Europskoj komisiji i tajništvu Okvirne konvencije Ujedinjenih naroda o promjeni klime, čiji stručnjaci potom provode reviziju navedenih izvješća. Temeljem nalaza izvješća revizije stručnog revizijskog tima Europske komisije i Okvirne konvencije daju se preporuke za stalno poboljšanje izvješća u smislu što detaljnijih podataka i sve veće pouzdanosti istih.</w:t>
      </w:r>
    </w:p>
    <w:p w14:paraId="560D47BD" w14:textId="77777777" w:rsidR="009E17D0" w:rsidRDefault="009E17D0" w:rsidP="002E4DBA">
      <w:pPr>
        <w:ind w:firstLine="709"/>
        <w:jc w:val="both"/>
        <w:rPr>
          <w:bCs/>
        </w:rPr>
      </w:pPr>
    </w:p>
    <w:p w14:paraId="5685F2A1" w14:textId="77777777" w:rsidR="009E17D0" w:rsidRDefault="009E17D0" w:rsidP="009E17D0">
      <w:pPr>
        <w:ind w:firstLine="709"/>
        <w:jc w:val="both"/>
        <w:rPr>
          <w:bCs/>
        </w:rPr>
      </w:pPr>
      <w:r w:rsidRPr="009E17D0">
        <w:rPr>
          <w:bCs/>
        </w:rPr>
        <w:t>Slijedom navedenoga, osnivanje Povjerenstva za međusektorsku koordinaciju je od velikog značaja obzirom da se podaci prikupljaju od različitih tijela državne uprave i drugih tijela javne ovlasti čije je sudjelovanje neophodno u svim fazama dostave podataka, pregleda izvješća i reviziji izvješća jer je dostavljene podatke potrebno pojasniti revizorskom timu kako bi se izvršila obveza vezana za transparentnost, pouzdanost i točnost podataka. Također je važno osigurati konzistentnost podataka koje se nalaze u inventaru emisija s ostalim podacima koje različita tijela u Republici Hrvatskoj dostavljaju u Europski komisiju temeljem drugih EU propisa i međunarodnih propisa, npr. podaci iz poljoprivrede o broju krava, pilića, koji se dostavljaju i MINGORU za izradu izvješća moraju biti isti kao oni dostavljeni u</w:t>
      </w:r>
      <w:r w:rsidR="00424999">
        <w:rPr>
          <w:bCs/>
        </w:rPr>
        <w:t xml:space="preserve"> Europsku komisiju i</w:t>
      </w:r>
      <w:r w:rsidRPr="009E17D0">
        <w:rPr>
          <w:bCs/>
        </w:rPr>
        <w:t xml:space="preserve"> Food and Agriculture Organization (FAO).</w:t>
      </w:r>
    </w:p>
    <w:p w14:paraId="6BB9E393" w14:textId="77777777" w:rsidR="009E17D0" w:rsidRDefault="009E17D0" w:rsidP="002E4DBA">
      <w:pPr>
        <w:ind w:firstLine="709"/>
        <w:jc w:val="both"/>
        <w:rPr>
          <w:bCs/>
        </w:rPr>
      </w:pPr>
    </w:p>
    <w:p w14:paraId="555C7D7B" w14:textId="77777777" w:rsidR="002E4DBA" w:rsidRDefault="00424999" w:rsidP="002E4DBA">
      <w:pPr>
        <w:ind w:firstLine="709"/>
        <w:jc w:val="both"/>
        <w:rPr>
          <w:bCs/>
        </w:rPr>
      </w:pPr>
      <w:r>
        <w:rPr>
          <w:bCs/>
        </w:rPr>
        <w:t xml:space="preserve">Sva ta koordinacija je potrebna </w:t>
      </w:r>
      <w:r w:rsidR="002E4DBA">
        <w:rPr>
          <w:bCs/>
        </w:rPr>
        <w:t>kako bi se, sukladno zakonsko</w:t>
      </w:r>
      <w:r>
        <w:rPr>
          <w:bCs/>
        </w:rPr>
        <w:t>m okviru</w:t>
      </w:r>
      <w:r w:rsidR="002E4DBA">
        <w:rPr>
          <w:bCs/>
        </w:rPr>
        <w:t>, navedeno izvješće dostavilo svake godine u siječnju/ožujku u Europsku komisiju</w:t>
      </w:r>
      <w:r>
        <w:rPr>
          <w:bCs/>
        </w:rPr>
        <w:t>,</w:t>
      </w:r>
      <w:r w:rsidR="002E4DBA">
        <w:rPr>
          <w:bCs/>
        </w:rPr>
        <w:t xml:space="preserve"> a potom u </w:t>
      </w:r>
      <w:r w:rsidR="002E4DBA" w:rsidRPr="00EA4F16">
        <w:rPr>
          <w:bCs/>
        </w:rPr>
        <w:t>travnj</w:t>
      </w:r>
      <w:r w:rsidR="002E4DBA">
        <w:rPr>
          <w:bCs/>
        </w:rPr>
        <w:t>u</w:t>
      </w:r>
      <w:r w:rsidR="002E4DBA" w:rsidRPr="00EA4F16">
        <w:rPr>
          <w:bCs/>
        </w:rPr>
        <w:t xml:space="preserve"> </w:t>
      </w:r>
      <w:r w:rsidR="002E4DBA">
        <w:rPr>
          <w:bCs/>
        </w:rPr>
        <w:t xml:space="preserve">u </w:t>
      </w:r>
      <w:r w:rsidR="002E4DBA" w:rsidRPr="00EA4F16">
        <w:rPr>
          <w:bCs/>
        </w:rPr>
        <w:t>Tajništv</w:t>
      </w:r>
      <w:r w:rsidR="002E4DBA">
        <w:rPr>
          <w:bCs/>
        </w:rPr>
        <w:t>o</w:t>
      </w:r>
      <w:r w:rsidR="002E4DBA" w:rsidRPr="00EA4F16">
        <w:rPr>
          <w:bCs/>
        </w:rPr>
        <w:t xml:space="preserve"> UNFCCC</w:t>
      </w:r>
      <w:r>
        <w:rPr>
          <w:bCs/>
        </w:rPr>
        <w:t xml:space="preserve"> te zatim uspješno prošla revizija koju Europska komisija provodi u veljači, a Tajništvo UNFCCC u rujnu</w:t>
      </w:r>
      <w:r w:rsidR="002E4DBA">
        <w:rPr>
          <w:bCs/>
        </w:rPr>
        <w:t>.</w:t>
      </w:r>
    </w:p>
    <w:p w14:paraId="5846B3EB" w14:textId="77777777" w:rsidR="00D51DF4" w:rsidRDefault="00D51DF4" w:rsidP="002E4DBA">
      <w:pPr>
        <w:ind w:firstLine="709"/>
        <w:jc w:val="both"/>
        <w:rPr>
          <w:bCs/>
        </w:rPr>
      </w:pPr>
    </w:p>
    <w:p w14:paraId="2B712F37" w14:textId="77777777" w:rsidR="00D51DF4" w:rsidRDefault="00D51DF4" w:rsidP="002E4DBA">
      <w:pPr>
        <w:ind w:firstLine="709"/>
        <w:jc w:val="both"/>
        <w:rPr>
          <w:bCs/>
        </w:rPr>
      </w:pPr>
    </w:p>
    <w:p w14:paraId="302D1996" w14:textId="77777777" w:rsidR="00D51DF4" w:rsidRDefault="00D51DF4" w:rsidP="002E4DBA">
      <w:pPr>
        <w:ind w:firstLine="709"/>
        <w:jc w:val="both"/>
        <w:rPr>
          <w:bCs/>
        </w:rPr>
      </w:pPr>
    </w:p>
    <w:p w14:paraId="4D3B69B5" w14:textId="77777777" w:rsidR="00D51DF4" w:rsidRDefault="00D51DF4" w:rsidP="002E4DBA">
      <w:pPr>
        <w:ind w:firstLine="709"/>
        <w:jc w:val="both"/>
        <w:rPr>
          <w:bCs/>
        </w:rPr>
      </w:pPr>
    </w:p>
    <w:p w14:paraId="7B5312E7" w14:textId="77777777" w:rsidR="00D51DF4" w:rsidRDefault="00D51DF4" w:rsidP="002E4DBA">
      <w:pPr>
        <w:ind w:firstLine="709"/>
        <w:jc w:val="both"/>
        <w:rPr>
          <w:bCs/>
        </w:rPr>
      </w:pPr>
    </w:p>
    <w:p w14:paraId="3D091311" w14:textId="77777777" w:rsidR="00D51DF4" w:rsidRDefault="00D51DF4" w:rsidP="002E4DBA">
      <w:pPr>
        <w:ind w:firstLine="709"/>
        <w:jc w:val="both"/>
        <w:rPr>
          <w:bCs/>
        </w:rPr>
      </w:pPr>
    </w:p>
    <w:p w14:paraId="202D436D" w14:textId="77777777" w:rsidR="00D51DF4" w:rsidRDefault="00D51DF4" w:rsidP="002E4DBA">
      <w:pPr>
        <w:ind w:firstLine="709"/>
        <w:jc w:val="both"/>
      </w:pPr>
    </w:p>
    <w:sectPr w:rsidR="00D51DF4" w:rsidSect="005D7164">
      <w:footerReference w:type="even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6A12E" w14:textId="77777777" w:rsidR="00A616B8" w:rsidRDefault="00A616B8">
      <w:r>
        <w:separator/>
      </w:r>
    </w:p>
  </w:endnote>
  <w:endnote w:type="continuationSeparator" w:id="0">
    <w:p w14:paraId="62821E8D" w14:textId="77777777" w:rsidR="00A616B8" w:rsidRDefault="00A6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E853" w14:textId="77777777" w:rsidR="005B6CBF" w:rsidRDefault="00863578" w:rsidP="003F75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6C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E2A806" w14:textId="77777777" w:rsidR="005B6CBF" w:rsidRDefault="005B6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4A8ED" w14:textId="77777777" w:rsidR="00A616B8" w:rsidRDefault="00A616B8">
      <w:r>
        <w:separator/>
      </w:r>
    </w:p>
  </w:footnote>
  <w:footnote w:type="continuationSeparator" w:id="0">
    <w:p w14:paraId="61E14F28" w14:textId="77777777" w:rsidR="00A616B8" w:rsidRDefault="00A6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7BD"/>
    <w:multiLevelType w:val="hybridMultilevel"/>
    <w:tmpl w:val="387E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783"/>
    <w:multiLevelType w:val="hybridMultilevel"/>
    <w:tmpl w:val="93B04820"/>
    <w:lvl w:ilvl="0" w:tplc="9D8C80A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E586B51"/>
    <w:multiLevelType w:val="hybridMultilevel"/>
    <w:tmpl w:val="BD68CEC0"/>
    <w:lvl w:ilvl="0" w:tplc="8E7C9AC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621"/>
    <w:multiLevelType w:val="hybridMultilevel"/>
    <w:tmpl w:val="BE9E2EE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2E"/>
    <w:multiLevelType w:val="hybridMultilevel"/>
    <w:tmpl w:val="5E543A6C"/>
    <w:lvl w:ilvl="0" w:tplc="041A000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5" w15:restartNumberingAfterBreak="0">
    <w:nsid w:val="199F19DC"/>
    <w:multiLevelType w:val="hybridMultilevel"/>
    <w:tmpl w:val="88E06460"/>
    <w:lvl w:ilvl="0" w:tplc="E762247A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C0998"/>
    <w:multiLevelType w:val="hybridMultilevel"/>
    <w:tmpl w:val="7BA04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12B11"/>
    <w:multiLevelType w:val="hybridMultilevel"/>
    <w:tmpl w:val="D618D79C"/>
    <w:lvl w:ilvl="0" w:tplc="638A12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54D9"/>
    <w:multiLevelType w:val="hybridMultilevel"/>
    <w:tmpl w:val="50D8C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C6351"/>
    <w:multiLevelType w:val="hybridMultilevel"/>
    <w:tmpl w:val="AFC49C4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6965E3"/>
    <w:multiLevelType w:val="hybridMultilevel"/>
    <w:tmpl w:val="8208EA2E"/>
    <w:lvl w:ilvl="0" w:tplc="638A1254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2F1B"/>
    <w:multiLevelType w:val="hybridMultilevel"/>
    <w:tmpl w:val="46628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C45B4"/>
    <w:multiLevelType w:val="hybridMultilevel"/>
    <w:tmpl w:val="7F94B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2247A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76C4"/>
    <w:multiLevelType w:val="hybridMultilevel"/>
    <w:tmpl w:val="FCFAB448"/>
    <w:lvl w:ilvl="0" w:tplc="7256A6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25306"/>
    <w:multiLevelType w:val="hybridMultilevel"/>
    <w:tmpl w:val="900ED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D5C88"/>
    <w:multiLevelType w:val="hybridMultilevel"/>
    <w:tmpl w:val="8050E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A7A14"/>
    <w:multiLevelType w:val="hybridMultilevel"/>
    <w:tmpl w:val="46628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33A22"/>
    <w:multiLevelType w:val="hybridMultilevel"/>
    <w:tmpl w:val="BAA61B5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EDB206E"/>
    <w:multiLevelType w:val="hybridMultilevel"/>
    <w:tmpl w:val="C6FA1EDE"/>
    <w:lvl w:ilvl="0" w:tplc="1EC033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3C06FC2"/>
    <w:multiLevelType w:val="hybridMultilevel"/>
    <w:tmpl w:val="3DA2E924"/>
    <w:lvl w:ilvl="0" w:tplc="E1D2F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B6E40"/>
    <w:multiLevelType w:val="hybridMultilevel"/>
    <w:tmpl w:val="6F02066C"/>
    <w:lvl w:ilvl="0" w:tplc="7256A63A">
      <w:numFmt w:val="bullet"/>
      <w:lvlText w:val="-"/>
      <w:lvlJc w:val="left"/>
      <w:pPr>
        <w:ind w:left="171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57666A7"/>
    <w:multiLevelType w:val="hybridMultilevel"/>
    <w:tmpl w:val="DA928B8A"/>
    <w:lvl w:ilvl="0" w:tplc="E5D821D8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5635673C"/>
    <w:multiLevelType w:val="hybridMultilevel"/>
    <w:tmpl w:val="46628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B0AB8"/>
    <w:multiLevelType w:val="hybridMultilevel"/>
    <w:tmpl w:val="C0B205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4285A"/>
    <w:multiLevelType w:val="hybridMultilevel"/>
    <w:tmpl w:val="5D0CE80C"/>
    <w:lvl w:ilvl="0" w:tplc="638A12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95A9D"/>
    <w:multiLevelType w:val="hybridMultilevel"/>
    <w:tmpl w:val="BBA678B6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1539BA"/>
    <w:multiLevelType w:val="hybridMultilevel"/>
    <w:tmpl w:val="F8C411EA"/>
    <w:lvl w:ilvl="0" w:tplc="5EAAFF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4D8E"/>
    <w:multiLevelType w:val="hybridMultilevel"/>
    <w:tmpl w:val="46628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54289"/>
    <w:multiLevelType w:val="hybridMultilevel"/>
    <w:tmpl w:val="970AF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F48F4"/>
    <w:multiLevelType w:val="hybridMultilevel"/>
    <w:tmpl w:val="54745A8C"/>
    <w:lvl w:ilvl="0" w:tplc="6C103C4A">
      <w:start w:val="5"/>
      <w:numFmt w:val="decimal"/>
      <w:lvlText w:val="%1."/>
      <w:lvlJc w:val="left"/>
      <w:pPr>
        <w:tabs>
          <w:tab w:val="num" w:pos="1666"/>
        </w:tabs>
        <w:ind w:left="1666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9"/>
  </w:num>
  <w:num w:numId="2">
    <w:abstractNumId w:val="18"/>
  </w:num>
  <w:num w:numId="3">
    <w:abstractNumId w:val="1"/>
  </w:num>
  <w:num w:numId="4">
    <w:abstractNumId w:val="8"/>
  </w:num>
  <w:num w:numId="5">
    <w:abstractNumId w:val="2"/>
  </w:num>
  <w:num w:numId="6">
    <w:abstractNumId w:val="25"/>
  </w:num>
  <w:num w:numId="7">
    <w:abstractNumId w:val="15"/>
  </w:num>
  <w:num w:numId="8">
    <w:abstractNumId w:val="27"/>
  </w:num>
  <w:num w:numId="9">
    <w:abstractNumId w:val="16"/>
  </w:num>
  <w:num w:numId="10">
    <w:abstractNumId w:val="11"/>
  </w:num>
  <w:num w:numId="11">
    <w:abstractNumId w:val="22"/>
  </w:num>
  <w:num w:numId="12">
    <w:abstractNumId w:val="3"/>
  </w:num>
  <w:num w:numId="13">
    <w:abstractNumId w:val="28"/>
  </w:num>
  <w:num w:numId="14">
    <w:abstractNumId w:val="0"/>
  </w:num>
  <w:num w:numId="15">
    <w:abstractNumId w:val="12"/>
  </w:num>
  <w:num w:numId="16">
    <w:abstractNumId w:val="20"/>
  </w:num>
  <w:num w:numId="17">
    <w:abstractNumId w:val="13"/>
  </w:num>
  <w:num w:numId="18">
    <w:abstractNumId w:val="21"/>
  </w:num>
  <w:num w:numId="19">
    <w:abstractNumId w:val="5"/>
  </w:num>
  <w:num w:numId="20">
    <w:abstractNumId w:val="14"/>
  </w:num>
  <w:num w:numId="21">
    <w:abstractNumId w:val="9"/>
  </w:num>
  <w:num w:numId="22">
    <w:abstractNumId w:val="23"/>
  </w:num>
  <w:num w:numId="23">
    <w:abstractNumId w:val="10"/>
  </w:num>
  <w:num w:numId="24">
    <w:abstractNumId w:val="26"/>
  </w:num>
  <w:num w:numId="25">
    <w:abstractNumId w:val="6"/>
  </w:num>
  <w:num w:numId="26">
    <w:abstractNumId w:val="7"/>
  </w:num>
  <w:num w:numId="27">
    <w:abstractNumId w:val="4"/>
  </w:num>
  <w:num w:numId="28">
    <w:abstractNumId w:val="1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46"/>
    <w:rsid w:val="000038CC"/>
    <w:rsid w:val="00004E70"/>
    <w:rsid w:val="000054EF"/>
    <w:rsid w:val="00006F12"/>
    <w:rsid w:val="000102BB"/>
    <w:rsid w:val="000176EE"/>
    <w:rsid w:val="0002205B"/>
    <w:rsid w:val="00032249"/>
    <w:rsid w:val="00043B95"/>
    <w:rsid w:val="00046D9D"/>
    <w:rsid w:val="00051540"/>
    <w:rsid w:val="0005788C"/>
    <w:rsid w:val="00066AFC"/>
    <w:rsid w:val="00075905"/>
    <w:rsid w:val="00085529"/>
    <w:rsid w:val="00085D6F"/>
    <w:rsid w:val="00085FB3"/>
    <w:rsid w:val="00093004"/>
    <w:rsid w:val="000A517C"/>
    <w:rsid w:val="000A6334"/>
    <w:rsid w:val="000B03CF"/>
    <w:rsid w:val="000B5B8A"/>
    <w:rsid w:val="000B6637"/>
    <w:rsid w:val="000B7C35"/>
    <w:rsid w:val="000C34F1"/>
    <w:rsid w:val="000C361F"/>
    <w:rsid w:val="000C4CEE"/>
    <w:rsid w:val="000C6864"/>
    <w:rsid w:val="000D11F3"/>
    <w:rsid w:val="000D1C4F"/>
    <w:rsid w:val="000D519F"/>
    <w:rsid w:val="000D7CC0"/>
    <w:rsid w:val="000E06FD"/>
    <w:rsid w:val="000E0C54"/>
    <w:rsid w:val="000E7D99"/>
    <w:rsid w:val="000F4E44"/>
    <w:rsid w:val="00107870"/>
    <w:rsid w:val="0011576F"/>
    <w:rsid w:val="001168A3"/>
    <w:rsid w:val="00122909"/>
    <w:rsid w:val="00133453"/>
    <w:rsid w:val="001379FB"/>
    <w:rsid w:val="00141D75"/>
    <w:rsid w:val="001445D6"/>
    <w:rsid w:val="0014625D"/>
    <w:rsid w:val="00147504"/>
    <w:rsid w:val="001523CF"/>
    <w:rsid w:val="00160E7B"/>
    <w:rsid w:val="001648DC"/>
    <w:rsid w:val="00167238"/>
    <w:rsid w:val="00170ADF"/>
    <w:rsid w:val="00171987"/>
    <w:rsid w:val="0017254F"/>
    <w:rsid w:val="0017363F"/>
    <w:rsid w:val="00175E54"/>
    <w:rsid w:val="00191589"/>
    <w:rsid w:val="00193231"/>
    <w:rsid w:val="001936B4"/>
    <w:rsid w:val="001945A0"/>
    <w:rsid w:val="001A1B8B"/>
    <w:rsid w:val="001A77E0"/>
    <w:rsid w:val="001B297A"/>
    <w:rsid w:val="001B36E5"/>
    <w:rsid w:val="001B48E2"/>
    <w:rsid w:val="001B621C"/>
    <w:rsid w:val="001C4FF6"/>
    <w:rsid w:val="001C6B14"/>
    <w:rsid w:val="001C7121"/>
    <w:rsid w:val="001D006E"/>
    <w:rsid w:val="001D4042"/>
    <w:rsid w:val="001E17BD"/>
    <w:rsid w:val="001F1A85"/>
    <w:rsid w:val="001F2CC3"/>
    <w:rsid w:val="001F2D21"/>
    <w:rsid w:val="001F3F4B"/>
    <w:rsid w:val="001F730C"/>
    <w:rsid w:val="00204F0E"/>
    <w:rsid w:val="00205B58"/>
    <w:rsid w:val="00205D73"/>
    <w:rsid w:val="002103FE"/>
    <w:rsid w:val="002108B2"/>
    <w:rsid w:val="00215185"/>
    <w:rsid w:val="00215D87"/>
    <w:rsid w:val="00217D57"/>
    <w:rsid w:val="00231533"/>
    <w:rsid w:val="00232A22"/>
    <w:rsid w:val="002332E4"/>
    <w:rsid w:val="0024077E"/>
    <w:rsid w:val="0024556D"/>
    <w:rsid w:val="00252B84"/>
    <w:rsid w:val="002639C9"/>
    <w:rsid w:val="00263EE7"/>
    <w:rsid w:val="0027126C"/>
    <w:rsid w:val="00275821"/>
    <w:rsid w:val="00280E0C"/>
    <w:rsid w:val="0028392B"/>
    <w:rsid w:val="0029202A"/>
    <w:rsid w:val="002945CD"/>
    <w:rsid w:val="002A68CB"/>
    <w:rsid w:val="002B12E4"/>
    <w:rsid w:val="002B3254"/>
    <w:rsid w:val="002C0675"/>
    <w:rsid w:val="002D0E56"/>
    <w:rsid w:val="002D4639"/>
    <w:rsid w:val="002E0172"/>
    <w:rsid w:val="002E0BA2"/>
    <w:rsid w:val="002E1546"/>
    <w:rsid w:val="002E4DBA"/>
    <w:rsid w:val="002E6282"/>
    <w:rsid w:val="002E6D71"/>
    <w:rsid w:val="002F059D"/>
    <w:rsid w:val="002F226D"/>
    <w:rsid w:val="002F4208"/>
    <w:rsid w:val="002F42A5"/>
    <w:rsid w:val="002F572F"/>
    <w:rsid w:val="00302561"/>
    <w:rsid w:val="00302878"/>
    <w:rsid w:val="00307402"/>
    <w:rsid w:val="00307CB4"/>
    <w:rsid w:val="00316476"/>
    <w:rsid w:val="00316C72"/>
    <w:rsid w:val="00317C40"/>
    <w:rsid w:val="00317E09"/>
    <w:rsid w:val="003227A4"/>
    <w:rsid w:val="00324700"/>
    <w:rsid w:val="00324847"/>
    <w:rsid w:val="00325517"/>
    <w:rsid w:val="003331D1"/>
    <w:rsid w:val="00337CF0"/>
    <w:rsid w:val="0034246C"/>
    <w:rsid w:val="00346D2C"/>
    <w:rsid w:val="00347408"/>
    <w:rsid w:val="0035465C"/>
    <w:rsid w:val="003548BB"/>
    <w:rsid w:val="00354A55"/>
    <w:rsid w:val="00363003"/>
    <w:rsid w:val="003707A2"/>
    <w:rsid w:val="00380B28"/>
    <w:rsid w:val="00383D80"/>
    <w:rsid w:val="003840B6"/>
    <w:rsid w:val="00386F4E"/>
    <w:rsid w:val="003874F0"/>
    <w:rsid w:val="00387667"/>
    <w:rsid w:val="003A0B11"/>
    <w:rsid w:val="003A6760"/>
    <w:rsid w:val="003A68E1"/>
    <w:rsid w:val="003C3333"/>
    <w:rsid w:val="003C3AA8"/>
    <w:rsid w:val="003D1251"/>
    <w:rsid w:val="003D6ECF"/>
    <w:rsid w:val="003D7D5C"/>
    <w:rsid w:val="003E344F"/>
    <w:rsid w:val="003F2BCD"/>
    <w:rsid w:val="003F318F"/>
    <w:rsid w:val="003F329D"/>
    <w:rsid w:val="003F5D64"/>
    <w:rsid w:val="003F7502"/>
    <w:rsid w:val="003F788D"/>
    <w:rsid w:val="00413240"/>
    <w:rsid w:val="00424287"/>
    <w:rsid w:val="00424999"/>
    <w:rsid w:val="00427A66"/>
    <w:rsid w:val="00431AD1"/>
    <w:rsid w:val="0044004F"/>
    <w:rsid w:val="0044006C"/>
    <w:rsid w:val="00444E20"/>
    <w:rsid w:val="00446EC1"/>
    <w:rsid w:val="00446EF7"/>
    <w:rsid w:val="004544E4"/>
    <w:rsid w:val="00455F30"/>
    <w:rsid w:val="004706BA"/>
    <w:rsid w:val="0047431F"/>
    <w:rsid w:val="004752A4"/>
    <w:rsid w:val="00476FFB"/>
    <w:rsid w:val="00477379"/>
    <w:rsid w:val="004825EA"/>
    <w:rsid w:val="004847A3"/>
    <w:rsid w:val="004879BB"/>
    <w:rsid w:val="00490A6E"/>
    <w:rsid w:val="00491D44"/>
    <w:rsid w:val="004A09D5"/>
    <w:rsid w:val="004A1956"/>
    <w:rsid w:val="004A24F2"/>
    <w:rsid w:val="004A2B79"/>
    <w:rsid w:val="004B244E"/>
    <w:rsid w:val="004B5742"/>
    <w:rsid w:val="004B7168"/>
    <w:rsid w:val="004C1D1D"/>
    <w:rsid w:val="004D49BA"/>
    <w:rsid w:val="004D4BFB"/>
    <w:rsid w:val="004E4944"/>
    <w:rsid w:val="004F6AB0"/>
    <w:rsid w:val="0051074A"/>
    <w:rsid w:val="00520730"/>
    <w:rsid w:val="00524C41"/>
    <w:rsid w:val="00527F5A"/>
    <w:rsid w:val="00530A44"/>
    <w:rsid w:val="00530B9B"/>
    <w:rsid w:val="00531607"/>
    <w:rsid w:val="005364C5"/>
    <w:rsid w:val="00541B85"/>
    <w:rsid w:val="00544CCA"/>
    <w:rsid w:val="00551FE3"/>
    <w:rsid w:val="00552DEE"/>
    <w:rsid w:val="005557EF"/>
    <w:rsid w:val="00555A77"/>
    <w:rsid w:val="0055605C"/>
    <w:rsid w:val="00562010"/>
    <w:rsid w:val="00565F57"/>
    <w:rsid w:val="00567BB8"/>
    <w:rsid w:val="00570382"/>
    <w:rsid w:val="00573471"/>
    <w:rsid w:val="00580086"/>
    <w:rsid w:val="005800A9"/>
    <w:rsid w:val="00581D05"/>
    <w:rsid w:val="005852C9"/>
    <w:rsid w:val="00591AF0"/>
    <w:rsid w:val="0059577F"/>
    <w:rsid w:val="005A10BD"/>
    <w:rsid w:val="005A217F"/>
    <w:rsid w:val="005A496C"/>
    <w:rsid w:val="005B06F2"/>
    <w:rsid w:val="005B1F39"/>
    <w:rsid w:val="005B6CBF"/>
    <w:rsid w:val="005C2B6A"/>
    <w:rsid w:val="005C3AB0"/>
    <w:rsid w:val="005C7466"/>
    <w:rsid w:val="005D7164"/>
    <w:rsid w:val="005E1723"/>
    <w:rsid w:val="005F00A6"/>
    <w:rsid w:val="00602E46"/>
    <w:rsid w:val="006121A8"/>
    <w:rsid w:val="006126F1"/>
    <w:rsid w:val="006142D6"/>
    <w:rsid w:val="00614E2F"/>
    <w:rsid w:val="006155EE"/>
    <w:rsid w:val="00620949"/>
    <w:rsid w:val="00630129"/>
    <w:rsid w:val="0063439E"/>
    <w:rsid w:val="00641952"/>
    <w:rsid w:val="00642BBD"/>
    <w:rsid w:val="006461FA"/>
    <w:rsid w:val="00652A85"/>
    <w:rsid w:val="006531F0"/>
    <w:rsid w:val="006570EF"/>
    <w:rsid w:val="00660BE8"/>
    <w:rsid w:val="00662622"/>
    <w:rsid w:val="00665524"/>
    <w:rsid w:val="0066655A"/>
    <w:rsid w:val="006703D6"/>
    <w:rsid w:val="00675A71"/>
    <w:rsid w:val="0067645F"/>
    <w:rsid w:val="00677364"/>
    <w:rsid w:val="00685348"/>
    <w:rsid w:val="0068655A"/>
    <w:rsid w:val="006876D6"/>
    <w:rsid w:val="006A4D7C"/>
    <w:rsid w:val="006A6176"/>
    <w:rsid w:val="006B1369"/>
    <w:rsid w:val="006B1778"/>
    <w:rsid w:val="006B1893"/>
    <w:rsid w:val="006B64CE"/>
    <w:rsid w:val="006C10C5"/>
    <w:rsid w:val="006C140F"/>
    <w:rsid w:val="006C1E24"/>
    <w:rsid w:val="006C4C53"/>
    <w:rsid w:val="006C5647"/>
    <w:rsid w:val="006D57C6"/>
    <w:rsid w:val="006E1209"/>
    <w:rsid w:val="006E2824"/>
    <w:rsid w:val="006F0E21"/>
    <w:rsid w:val="006F4A36"/>
    <w:rsid w:val="00705234"/>
    <w:rsid w:val="00713908"/>
    <w:rsid w:val="00714079"/>
    <w:rsid w:val="007148E9"/>
    <w:rsid w:val="00715B29"/>
    <w:rsid w:val="007165A8"/>
    <w:rsid w:val="007207F8"/>
    <w:rsid w:val="00725DBB"/>
    <w:rsid w:val="00725FFF"/>
    <w:rsid w:val="007342A6"/>
    <w:rsid w:val="00734D19"/>
    <w:rsid w:val="00734FB8"/>
    <w:rsid w:val="0073594D"/>
    <w:rsid w:val="00740A88"/>
    <w:rsid w:val="007420F2"/>
    <w:rsid w:val="00747FCF"/>
    <w:rsid w:val="00750AE7"/>
    <w:rsid w:val="007645C3"/>
    <w:rsid w:val="007646AF"/>
    <w:rsid w:val="00766834"/>
    <w:rsid w:val="00766F35"/>
    <w:rsid w:val="00770894"/>
    <w:rsid w:val="00773AB7"/>
    <w:rsid w:val="00797796"/>
    <w:rsid w:val="007A2A80"/>
    <w:rsid w:val="007A4924"/>
    <w:rsid w:val="007B0DA8"/>
    <w:rsid w:val="007B46D8"/>
    <w:rsid w:val="007B5210"/>
    <w:rsid w:val="007C0224"/>
    <w:rsid w:val="007C18B1"/>
    <w:rsid w:val="007C2A82"/>
    <w:rsid w:val="007C2B9D"/>
    <w:rsid w:val="007C41B6"/>
    <w:rsid w:val="007D14AB"/>
    <w:rsid w:val="007D3C06"/>
    <w:rsid w:val="007D4151"/>
    <w:rsid w:val="007D5429"/>
    <w:rsid w:val="007D5F83"/>
    <w:rsid w:val="007D73BF"/>
    <w:rsid w:val="007E1DBD"/>
    <w:rsid w:val="007E6530"/>
    <w:rsid w:val="007F16BB"/>
    <w:rsid w:val="007F3F6C"/>
    <w:rsid w:val="007F55FD"/>
    <w:rsid w:val="00801784"/>
    <w:rsid w:val="008019B9"/>
    <w:rsid w:val="00805444"/>
    <w:rsid w:val="0081346B"/>
    <w:rsid w:val="00834A76"/>
    <w:rsid w:val="00836A05"/>
    <w:rsid w:val="00840908"/>
    <w:rsid w:val="0084353E"/>
    <w:rsid w:val="0084455A"/>
    <w:rsid w:val="008472E6"/>
    <w:rsid w:val="008505C4"/>
    <w:rsid w:val="0085370B"/>
    <w:rsid w:val="00854728"/>
    <w:rsid w:val="00862C9C"/>
    <w:rsid w:val="00863578"/>
    <w:rsid w:val="00885491"/>
    <w:rsid w:val="00890AC8"/>
    <w:rsid w:val="008914C4"/>
    <w:rsid w:val="008A1598"/>
    <w:rsid w:val="008A3497"/>
    <w:rsid w:val="008A4FC7"/>
    <w:rsid w:val="008B4EFE"/>
    <w:rsid w:val="008B68C4"/>
    <w:rsid w:val="008C1491"/>
    <w:rsid w:val="008C236C"/>
    <w:rsid w:val="008C59BF"/>
    <w:rsid w:val="008C72D2"/>
    <w:rsid w:val="008D13D6"/>
    <w:rsid w:val="008D168A"/>
    <w:rsid w:val="008D3BA1"/>
    <w:rsid w:val="008D4B79"/>
    <w:rsid w:val="008E0DA7"/>
    <w:rsid w:val="008E54F0"/>
    <w:rsid w:val="008E7867"/>
    <w:rsid w:val="008E7AC9"/>
    <w:rsid w:val="00905EE3"/>
    <w:rsid w:val="00910658"/>
    <w:rsid w:val="009141F3"/>
    <w:rsid w:val="00914211"/>
    <w:rsid w:val="00914566"/>
    <w:rsid w:val="009152EF"/>
    <w:rsid w:val="009162F4"/>
    <w:rsid w:val="009220B0"/>
    <w:rsid w:val="009228E9"/>
    <w:rsid w:val="0092392C"/>
    <w:rsid w:val="009240FB"/>
    <w:rsid w:val="00924CDC"/>
    <w:rsid w:val="0092518F"/>
    <w:rsid w:val="00926E99"/>
    <w:rsid w:val="00943DE2"/>
    <w:rsid w:val="00945468"/>
    <w:rsid w:val="00946193"/>
    <w:rsid w:val="0095193B"/>
    <w:rsid w:val="009523C6"/>
    <w:rsid w:val="00957400"/>
    <w:rsid w:val="00961CE9"/>
    <w:rsid w:val="009627B6"/>
    <w:rsid w:val="00965114"/>
    <w:rsid w:val="00965E1E"/>
    <w:rsid w:val="00967947"/>
    <w:rsid w:val="009750E2"/>
    <w:rsid w:val="00984CB5"/>
    <w:rsid w:val="00984F38"/>
    <w:rsid w:val="00987B83"/>
    <w:rsid w:val="00997109"/>
    <w:rsid w:val="009A1277"/>
    <w:rsid w:val="009A1D43"/>
    <w:rsid w:val="009A2122"/>
    <w:rsid w:val="009A3053"/>
    <w:rsid w:val="009A6CDB"/>
    <w:rsid w:val="009A7219"/>
    <w:rsid w:val="009B031B"/>
    <w:rsid w:val="009B2BB0"/>
    <w:rsid w:val="009B3EBF"/>
    <w:rsid w:val="009B540C"/>
    <w:rsid w:val="009B6680"/>
    <w:rsid w:val="009C131E"/>
    <w:rsid w:val="009C1B37"/>
    <w:rsid w:val="009C4FB8"/>
    <w:rsid w:val="009D17DF"/>
    <w:rsid w:val="009D26F1"/>
    <w:rsid w:val="009D2C15"/>
    <w:rsid w:val="009D56BC"/>
    <w:rsid w:val="009D738F"/>
    <w:rsid w:val="009E08BC"/>
    <w:rsid w:val="009E0D55"/>
    <w:rsid w:val="009E17D0"/>
    <w:rsid w:val="009F1AD0"/>
    <w:rsid w:val="009F35AF"/>
    <w:rsid w:val="009F79A1"/>
    <w:rsid w:val="009F7B2F"/>
    <w:rsid w:val="009F7C42"/>
    <w:rsid w:val="00A00383"/>
    <w:rsid w:val="00A0134D"/>
    <w:rsid w:val="00A058FF"/>
    <w:rsid w:val="00A05D67"/>
    <w:rsid w:val="00A07349"/>
    <w:rsid w:val="00A07B38"/>
    <w:rsid w:val="00A07F8B"/>
    <w:rsid w:val="00A134E8"/>
    <w:rsid w:val="00A17655"/>
    <w:rsid w:val="00A239A0"/>
    <w:rsid w:val="00A26BFB"/>
    <w:rsid w:val="00A273B1"/>
    <w:rsid w:val="00A277AF"/>
    <w:rsid w:val="00A336FA"/>
    <w:rsid w:val="00A358E0"/>
    <w:rsid w:val="00A41CFC"/>
    <w:rsid w:val="00A4350A"/>
    <w:rsid w:val="00A45FF2"/>
    <w:rsid w:val="00A52606"/>
    <w:rsid w:val="00A546EC"/>
    <w:rsid w:val="00A616B8"/>
    <w:rsid w:val="00A630AC"/>
    <w:rsid w:val="00A6665C"/>
    <w:rsid w:val="00A719C7"/>
    <w:rsid w:val="00A80145"/>
    <w:rsid w:val="00A868A3"/>
    <w:rsid w:val="00A87117"/>
    <w:rsid w:val="00A9047E"/>
    <w:rsid w:val="00A91A36"/>
    <w:rsid w:val="00A94398"/>
    <w:rsid w:val="00A95C38"/>
    <w:rsid w:val="00A96499"/>
    <w:rsid w:val="00A97B20"/>
    <w:rsid w:val="00A97C73"/>
    <w:rsid w:val="00AA5C7E"/>
    <w:rsid w:val="00AB0F2A"/>
    <w:rsid w:val="00AB21CC"/>
    <w:rsid w:val="00AC1A48"/>
    <w:rsid w:val="00AC437D"/>
    <w:rsid w:val="00AD2AB3"/>
    <w:rsid w:val="00AD3A05"/>
    <w:rsid w:val="00AD4AE2"/>
    <w:rsid w:val="00AE255C"/>
    <w:rsid w:val="00AE344A"/>
    <w:rsid w:val="00B01AAD"/>
    <w:rsid w:val="00B02FB8"/>
    <w:rsid w:val="00B11798"/>
    <w:rsid w:val="00B135D8"/>
    <w:rsid w:val="00B14E2C"/>
    <w:rsid w:val="00B15528"/>
    <w:rsid w:val="00B30E5B"/>
    <w:rsid w:val="00B42D99"/>
    <w:rsid w:val="00B44BC6"/>
    <w:rsid w:val="00B53F1A"/>
    <w:rsid w:val="00B5665A"/>
    <w:rsid w:val="00B612C7"/>
    <w:rsid w:val="00B67904"/>
    <w:rsid w:val="00B72226"/>
    <w:rsid w:val="00B76BC2"/>
    <w:rsid w:val="00B817B1"/>
    <w:rsid w:val="00B849D8"/>
    <w:rsid w:val="00B925B7"/>
    <w:rsid w:val="00B92708"/>
    <w:rsid w:val="00B95603"/>
    <w:rsid w:val="00BA2931"/>
    <w:rsid w:val="00BA2BB0"/>
    <w:rsid w:val="00BA501E"/>
    <w:rsid w:val="00BB744C"/>
    <w:rsid w:val="00BC2CA3"/>
    <w:rsid w:val="00BC40A2"/>
    <w:rsid w:val="00BD3D04"/>
    <w:rsid w:val="00BD62DD"/>
    <w:rsid w:val="00BE03B8"/>
    <w:rsid w:val="00BE508C"/>
    <w:rsid w:val="00BF137F"/>
    <w:rsid w:val="00C05DE3"/>
    <w:rsid w:val="00C0722F"/>
    <w:rsid w:val="00C1347E"/>
    <w:rsid w:val="00C14507"/>
    <w:rsid w:val="00C21FCB"/>
    <w:rsid w:val="00C22B91"/>
    <w:rsid w:val="00C24BB9"/>
    <w:rsid w:val="00C26F83"/>
    <w:rsid w:val="00C27751"/>
    <w:rsid w:val="00C332CA"/>
    <w:rsid w:val="00C34B3B"/>
    <w:rsid w:val="00C37E07"/>
    <w:rsid w:val="00C441E4"/>
    <w:rsid w:val="00C444EF"/>
    <w:rsid w:val="00C44951"/>
    <w:rsid w:val="00C55B35"/>
    <w:rsid w:val="00C56CF9"/>
    <w:rsid w:val="00C73CD4"/>
    <w:rsid w:val="00C74ED3"/>
    <w:rsid w:val="00C76CD0"/>
    <w:rsid w:val="00C775C0"/>
    <w:rsid w:val="00C77FA4"/>
    <w:rsid w:val="00C81C88"/>
    <w:rsid w:val="00C83544"/>
    <w:rsid w:val="00C86F89"/>
    <w:rsid w:val="00CA1818"/>
    <w:rsid w:val="00CB553C"/>
    <w:rsid w:val="00CB61BD"/>
    <w:rsid w:val="00CD049A"/>
    <w:rsid w:val="00CD1537"/>
    <w:rsid w:val="00CD5619"/>
    <w:rsid w:val="00CE3E6D"/>
    <w:rsid w:val="00CE6D4B"/>
    <w:rsid w:val="00CF18E8"/>
    <w:rsid w:val="00CF2905"/>
    <w:rsid w:val="00CF45FC"/>
    <w:rsid w:val="00CF6773"/>
    <w:rsid w:val="00D0430E"/>
    <w:rsid w:val="00D04631"/>
    <w:rsid w:val="00D16418"/>
    <w:rsid w:val="00D17D9A"/>
    <w:rsid w:val="00D22F49"/>
    <w:rsid w:val="00D30276"/>
    <w:rsid w:val="00D320BB"/>
    <w:rsid w:val="00D327AD"/>
    <w:rsid w:val="00D40025"/>
    <w:rsid w:val="00D42448"/>
    <w:rsid w:val="00D51B54"/>
    <w:rsid w:val="00D51DF4"/>
    <w:rsid w:val="00D57D17"/>
    <w:rsid w:val="00D57DA6"/>
    <w:rsid w:val="00D6060A"/>
    <w:rsid w:val="00D65EC8"/>
    <w:rsid w:val="00D713EE"/>
    <w:rsid w:val="00D778CC"/>
    <w:rsid w:val="00D84A0F"/>
    <w:rsid w:val="00D8545C"/>
    <w:rsid w:val="00D90FD8"/>
    <w:rsid w:val="00D97045"/>
    <w:rsid w:val="00DA4ECC"/>
    <w:rsid w:val="00DB562D"/>
    <w:rsid w:val="00DB7948"/>
    <w:rsid w:val="00DC1069"/>
    <w:rsid w:val="00DC167D"/>
    <w:rsid w:val="00DC28E2"/>
    <w:rsid w:val="00DD05DE"/>
    <w:rsid w:val="00DD437F"/>
    <w:rsid w:val="00DD614E"/>
    <w:rsid w:val="00DD7B9D"/>
    <w:rsid w:val="00DE4466"/>
    <w:rsid w:val="00DF3928"/>
    <w:rsid w:val="00E01945"/>
    <w:rsid w:val="00E02B3C"/>
    <w:rsid w:val="00E02C88"/>
    <w:rsid w:val="00E12185"/>
    <w:rsid w:val="00E134CA"/>
    <w:rsid w:val="00E158B2"/>
    <w:rsid w:val="00E2092F"/>
    <w:rsid w:val="00E20C65"/>
    <w:rsid w:val="00E223A2"/>
    <w:rsid w:val="00E246A8"/>
    <w:rsid w:val="00E250C9"/>
    <w:rsid w:val="00E2708A"/>
    <w:rsid w:val="00E42CF8"/>
    <w:rsid w:val="00E43CA6"/>
    <w:rsid w:val="00E44B2B"/>
    <w:rsid w:val="00E44EC0"/>
    <w:rsid w:val="00E45D25"/>
    <w:rsid w:val="00E45DD7"/>
    <w:rsid w:val="00E65023"/>
    <w:rsid w:val="00E70A5D"/>
    <w:rsid w:val="00E70D6B"/>
    <w:rsid w:val="00E7741E"/>
    <w:rsid w:val="00E8265E"/>
    <w:rsid w:val="00E82EA5"/>
    <w:rsid w:val="00E839FB"/>
    <w:rsid w:val="00E84A8D"/>
    <w:rsid w:val="00E91A94"/>
    <w:rsid w:val="00E970EF"/>
    <w:rsid w:val="00EA196C"/>
    <w:rsid w:val="00EA4E34"/>
    <w:rsid w:val="00EB42EE"/>
    <w:rsid w:val="00EC0911"/>
    <w:rsid w:val="00EC0FFB"/>
    <w:rsid w:val="00EC1B77"/>
    <w:rsid w:val="00EC1E70"/>
    <w:rsid w:val="00EC3D30"/>
    <w:rsid w:val="00EC6DA1"/>
    <w:rsid w:val="00EC783F"/>
    <w:rsid w:val="00EE300F"/>
    <w:rsid w:val="00EF2C05"/>
    <w:rsid w:val="00F0015E"/>
    <w:rsid w:val="00F026A8"/>
    <w:rsid w:val="00F03955"/>
    <w:rsid w:val="00F046E9"/>
    <w:rsid w:val="00F10783"/>
    <w:rsid w:val="00F12429"/>
    <w:rsid w:val="00F1362F"/>
    <w:rsid w:val="00F160DB"/>
    <w:rsid w:val="00F22C6C"/>
    <w:rsid w:val="00F24D7E"/>
    <w:rsid w:val="00F24EC2"/>
    <w:rsid w:val="00F36A97"/>
    <w:rsid w:val="00F422EA"/>
    <w:rsid w:val="00F436E1"/>
    <w:rsid w:val="00F469D0"/>
    <w:rsid w:val="00F4717D"/>
    <w:rsid w:val="00F60C3E"/>
    <w:rsid w:val="00F64427"/>
    <w:rsid w:val="00F64B5A"/>
    <w:rsid w:val="00F674DD"/>
    <w:rsid w:val="00F829A2"/>
    <w:rsid w:val="00F82D00"/>
    <w:rsid w:val="00F96E5E"/>
    <w:rsid w:val="00FA6166"/>
    <w:rsid w:val="00FA7E35"/>
    <w:rsid w:val="00FB45ED"/>
    <w:rsid w:val="00FC28CB"/>
    <w:rsid w:val="00FD17CE"/>
    <w:rsid w:val="00FE0873"/>
    <w:rsid w:val="00FF15CF"/>
    <w:rsid w:val="00FF2027"/>
    <w:rsid w:val="00FF2EE1"/>
    <w:rsid w:val="00FF56D8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B2E4C"/>
  <w15:docId w15:val="{6F36B17A-6204-4F80-BE7B-D20328BD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9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6B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"/>
    <w:basedOn w:val="Normal"/>
    <w:next w:val="BodyTextIndent2"/>
    <w:rsid w:val="00046D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sid w:val="00046D9D"/>
    <w:rPr>
      <w:b/>
      <w:bCs/>
    </w:rPr>
  </w:style>
  <w:style w:type="paragraph" w:styleId="BodyTextIndent2">
    <w:name w:val="Body Text Indent 2"/>
    <w:aliases w:val="  uvlaka 2"/>
    <w:basedOn w:val="Normal"/>
    <w:rsid w:val="00046D9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7D3C0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D3C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D3C06"/>
  </w:style>
  <w:style w:type="paragraph" w:customStyle="1" w:styleId="Char">
    <w:name w:val="Char"/>
    <w:basedOn w:val="Normal"/>
    <w:semiHidden/>
    <w:rsid w:val="00A964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rsid w:val="00CD561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A239A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2E0172"/>
    <w:rPr>
      <w:color w:val="0000FF" w:themeColor="hyperlink"/>
      <w:u w:val="single"/>
    </w:rPr>
  </w:style>
  <w:style w:type="character" w:customStyle="1" w:styleId="tekst">
    <w:name w:val="tekst"/>
    <w:basedOn w:val="DefaultParagraphFont"/>
    <w:rsid w:val="00EA196C"/>
  </w:style>
  <w:style w:type="character" w:customStyle="1" w:styleId="st">
    <w:name w:val="st"/>
    <w:basedOn w:val="DefaultParagraphFont"/>
    <w:rsid w:val="00EA196C"/>
  </w:style>
  <w:style w:type="paragraph" w:customStyle="1" w:styleId="StylePalatinoLinotype10pt">
    <w:name w:val="Style Palatino Linotype 10 pt"/>
    <w:basedOn w:val="Normal"/>
    <w:rsid w:val="001F730C"/>
    <w:pPr>
      <w:spacing w:line="281" w:lineRule="auto"/>
      <w:jc w:val="both"/>
    </w:pPr>
    <w:rPr>
      <w:rFonts w:ascii="Palatino Linotype" w:hAnsi="Palatino Linotype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1C6B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6461FA"/>
    <w:pPr>
      <w:spacing w:after="200"/>
    </w:pPr>
    <w:rPr>
      <w:b/>
      <w:bCs/>
      <w:color w:val="4F81BD" w:themeColor="accent1"/>
      <w:sz w:val="18"/>
      <w:szCs w:val="18"/>
    </w:rPr>
  </w:style>
  <w:style w:type="paragraph" w:styleId="DocumentMap">
    <w:name w:val="Document Map"/>
    <w:basedOn w:val="Normal"/>
    <w:link w:val="DocumentMapChar"/>
    <w:rsid w:val="005C3AB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C3AB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9047E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customStyle="1" w:styleId="t-9-8">
    <w:name w:val="t-9-8"/>
    <w:basedOn w:val="Normal"/>
    <w:rsid w:val="00A9047E"/>
    <w:pPr>
      <w:spacing w:before="100" w:beforeAutospacing="1" w:after="100" w:afterAutospacing="1"/>
    </w:pPr>
    <w:rPr>
      <w:lang w:val="en-US"/>
    </w:rPr>
  </w:style>
  <w:style w:type="paragraph" w:customStyle="1" w:styleId="clanak">
    <w:name w:val="clanak"/>
    <w:basedOn w:val="Normal"/>
    <w:rsid w:val="00A9047E"/>
    <w:pPr>
      <w:spacing w:before="100" w:beforeAutospacing="1" w:after="100" w:afterAutospacing="1"/>
    </w:pPr>
    <w:rPr>
      <w:lang w:val="en-US"/>
    </w:rPr>
  </w:style>
  <w:style w:type="paragraph" w:customStyle="1" w:styleId="tb-na16">
    <w:name w:val="tb-na16"/>
    <w:basedOn w:val="Standard"/>
    <w:rsid w:val="007C18B1"/>
  </w:style>
  <w:style w:type="paragraph" w:customStyle="1" w:styleId="t-12-9-fett-s">
    <w:name w:val="t-12-9-fett-s"/>
    <w:basedOn w:val="Standard"/>
    <w:rsid w:val="007C18B1"/>
  </w:style>
  <w:style w:type="paragraph" w:customStyle="1" w:styleId="clanak-">
    <w:name w:val="clanak-"/>
    <w:basedOn w:val="Standard"/>
    <w:rsid w:val="007C18B1"/>
  </w:style>
  <w:style w:type="paragraph" w:customStyle="1" w:styleId="klasa2">
    <w:name w:val="klasa2"/>
    <w:basedOn w:val="Standard"/>
    <w:rsid w:val="007C18B1"/>
  </w:style>
  <w:style w:type="paragraph" w:customStyle="1" w:styleId="t-9-8-potpis">
    <w:name w:val="t-9-8-potpis"/>
    <w:basedOn w:val="Standard"/>
    <w:rsid w:val="007C18B1"/>
  </w:style>
  <w:style w:type="character" w:customStyle="1" w:styleId="bold">
    <w:name w:val="bold"/>
    <w:basedOn w:val="DefaultParagraphFont"/>
    <w:rsid w:val="007C18B1"/>
  </w:style>
  <w:style w:type="paragraph" w:styleId="ListParagraph">
    <w:name w:val="List Paragraph"/>
    <w:basedOn w:val="Normal"/>
    <w:uiPriority w:val="34"/>
    <w:qFormat/>
    <w:rsid w:val="006B1369"/>
    <w:pPr>
      <w:ind w:left="720"/>
      <w:contextualSpacing/>
    </w:pPr>
  </w:style>
  <w:style w:type="character" w:styleId="CommentReference">
    <w:name w:val="annotation reference"/>
    <w:basedOn w:val="DefaultParagraphFont"/>
    <w:rsid w:val="0066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0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0BE8"/>
  </w:style>
  <w:style w:type="paragraph" w:styleId="CommentSubject">
    <w:name w:val="annotation subject"/>
    <w:basedOn w:val="CommentText"/>
    <w:next w:val="CommentText"/>
    <w:link w:val="CommentSubjectChar"/>
    <w:rsid w:val="00660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0BE8"/>
    <w:rPr>
      <w:b/>
      <w:bCs/>
    </w:rPr>
  </w:style>
  <w:style w:type="character" w:customStyle="1" w:styleId="pt-defaultparagraphfont">
    <w:name w:val="pt-defaultparagraphfont"/>
    <w:basedOn w:val="DefaultParagraphFont"/>
    <w:rsid w:val="009D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979">
          <w:marLeft w:val="0"/>
          <w:marRight w:val="0"/>
          <w:marTop w:val="360"/>
          <w:marBottom w:val="0"/>
          <w:divBdr>
            <w:top w:val="single" w:sz="6" w:space="15" w:color="AAAAAA"/>
            <w:left w:val="single" w:sz="6" w:space="15" w:color="AAAAAA"/>
            <w:bottom w:val="single" w:sz="6" w:space="15" w:color="AAAAAA"/>
            <w:right w:val="single" w:sz="6" w:space="15" w:color="AAAAAA"/>
          </w:divBdr>
        </w:div>
      </w:divsChild>
    </w:div>
    <w:div w:id="75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7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933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63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1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54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4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4" w:color="FFFFFF"/>
                        <w:bottom w:val="none" w:sz="0" w:space="0" w:color="auto"/>
                        <w:right w:val="single" w:sz="36" w:space="4" w:color="FFFFFF"/>
                      </w:divBdr>
                      <w:divsChild>
                        <w:div w:id="5659985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8" w:color="E6E6E6"/>
                            <w:left w:val="none" w:sz="0" w:space="0" w:color="auto"/>
                            <w:bottom w:val="none" w:sz="0" w:space="0" w:color="auto"/>
                            <w:right w:val="single" w:sz="6" w:space="8" w:color="E6E6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AZJMDCZ6QSYZ-1849078857-22529</_dlc_DocId>
    <_dlc_DocIdUrl xmlns="a494813a-d0d8-4dad-94cb-0d196f36ba15">
      <Url>https://ekoordinacije.vlada.hr/koordinacija-gospodarstvo/_layouts/15/DocIdRedir.aspx?ID=AZJMDCZ6QSYZ-1849078857-22529</Url>
      <Description>AZJMDCZ6QSYZ-1849078857-22529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33AD-169F-4493-816F-51446995A7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D677C4-B9A4-43C5-9335-2D5CFE637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3D535-28ED-4062-BD5D-9D18985E8CA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AC9F23-722C-42CD-995D-DD6690D0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B0BAEA-E380-4A80-8027-408BB37C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 351-01/05-05/0015</vt:lpstr>
      <vt:lpstr>Klasa: 351-01/05-05/0015</vt:lpstr>
    </vt:vector>
  </TitlesOfParts>
  <Company>MZOPU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351-01/05-05/0015</dc:title>
  <dc:creator>Višnja Grgasovic</dc:creator>
  <cp:lastModifiedBy>Larisa Petrić</cp:lastModifiedBy>
  <cp:revision>11</cp:revision>
  <cp:lastPrinted>2022-11-14T08:40:00Z</cp:lastPrinted>
  <dcterms:created xsi:type="dcterms:W3CDTF">2022-10-28T13:41:00Z</dcterms:created>
  <dcterms:modified xsi:type="dcterms:W3CDTF">2022-11-30T09:47:00Z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e55c9ac5-43ba-4fe0-b1c9-ba88abfc5ad4</vt:lpwstr>
  </property>
</Properties>
</file>