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E22F" w14:textId="77777777" w:rsidR="00500951" w:rsidRPr="00500951" w:rsidRDefault="00500951" w:rsidP="00500951">
      <w:pPr>
        <w:jc w:val="center"/>
        <w:rPr>
          <w:rFonts w:cs="Times New Roman"/>
          <w:color w:val="auto"/>
          <w:lang w:val="en-GB"/>
        </w:rPr>
      </w:pPr>
      <w:r w:rsidRPr="00500951">
        <w:rPr>
          <w:rFonts w:cs="Times New Roman"/>
          <w:noProof/>
          <w:color w:val="auto"/>
          <w:lang w:val="hr-HR" w:eastAsia="hr-HR"/>
        </w:rPr>
        <w:drawing>
          <wp:inline distT="0" distB="0" distL="0" distR="0" wp14:anchorId="327BB68C" wp14:editId="4F16F745">
            <wp:extent cx="597091" cy="8120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1" cy="8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51">
        <w:rPr>
          <w:rFonts w:cs="Times New Roman"/>
          <w:color w:val="auto"/>
          <w:lang w:val="en-GB"/>
        </w:rPr>
        <w:fldChar w:fldCharType="begin"/>
      </w:r>
      <w:r w:rsidRPr="00500951">
        <w:rPr>
          <w:rFonts w:cs="Times New Roman"/>
          <w:color w:val="auto"/>
          <w:lang w:val="en-GB"/>
        </w:rPr>
        <w:instrText xml:space="preserve"> INCLUDEPICTURE "http://www.inet.hr/~box/images/grb-rh.gif" \* MERGEFORMATINET </w:instrText>
      </w:r>
      <w:r w:rsidRPr="00500951">
        <w:rPr>
          <w:rFonts w:cs="Times New Roman"/>
          <w:color w:val="auto"/>
          <w:lang w:val="en-GB"/>
        </w:rPr>
        <w:fldChar w:fldCharType="end"/>
      </w:r>
    </w:p>
    <w:p w14:paraId="69AC1A2F" w14:textId="77777777" w:rsidR="00500951" w:rsidRPr="00500951" w:rsidRDefault="00500951" w:rsidP="00500951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  <w:lang w:val="en-GB"/>
        </w:rPr>
      </w:pPr>
      <w:r w:rsidRPr="00500951">
        <w:rPr>
          <w:rFonts w:ascii="Times New Roman" w:hAnsi="Times New Roman" w:cs="Times New Roman"/>
          <w:color w:val="auto"/>
          <w:sz w:val="28"/>
          <w:lang w:val="en-GB"/>
        </w:rPr>
        <w:t>VLADA REPUBLIKE HRVATSKE</w:t>
      </w:r>
    </w:p>
    <w:p w14:paraId="0A75799C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57C704CD" w14:textId="77777777" w:rsidR="00762C02" w:rsidRPr="00762C02" w:rsidRDefault="0082287B" w:rsidP="00762C02">
      <w:pPr>
        <w:spacing w:after="2400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Zagreb, </w:t>
      </w:r>
      <w:r w:rsidR="00FA6346">
        <w:rPr>
          <w:rFonts w:ascii="Times New Roman" w:hAnsi="Times New Roman" w:cs="Times New Roman"/>
          <w:color w:val="auto"/>
          <w:sz w:val="24"/>
          <w:szCs w:val="24"/>
          <w:lang w:val="en-GB"/>
        </w:rPr>
        <w:t>22</w:t>
      </w:r>
      <w:r w:rsidR="00AE240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="00FA634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prosinca </w:t>
      </w:r>
      <w:r w:rsidR="007B5865">
        <w:rPr>
          <w:rFonts w:ascii="Times New Roman" w:hAnsi="Times New Roman" w:cs="Times New Roman"/>
          <w:color w:val="auto"/>
          <w:sz w:val="24"/>
          <w:szCs w:val="24"/>
          <w:lang w:val="en-GB"/>
        </w:rPr>
        <w:t>2022</w:t>
      </w:r>
      <w:r w:rsidR="00762C0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</w:t>
      </w:r>
    </w:p>
    <w:p w14:paraId="09100FFB" w14:textId="77777777" w:rsidR="00762C02" w:rsidRPr="00762C02" w:rsidRDefault="00762C02" w:rsidP="00762C0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</w:pPr>
    </w:p>
    <w:p w14:paraId="4841CC0D" w14:textId="77777777" w:rsidR="00762C02" w:rsidRPr="00762C02" w:rsidRDefault="00762C02" w:rsidP="00762C0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</w:pPr>
    </w:p>
    <w:p w14:paraId="1F3DED96" w14:textId="77777777" w:rsidR="00762C02" w:rsidRPr="00762C02" w:rsidRDefault="00762C02" w:rsidP="00762C0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</w:pPr>
      <w:r w:rsidRPr="00762C02"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62C02" w:rsidRPr="004C3BF4" w14:paraId="1BBC4400" w14:textId="77777777" w:rsidTr="00E0508B">
        <w:tc>
          <w:tcPr>
            <w:tcW w:w="1951" w:type="dxa"/>
            <w:hideMark/>
          </w:tcPr>
          <w:p w14:paraId="25D04552" w14:textId="77777777" w:rsidR="00762C02" w:rsidRPr="00762C02" w:rsidRDefault="00762C02" w:rsidP="00762C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 w:eastAsia="hr-HR"/>
              </w:rPr>
            </w:pPr>
            <w:r w:rsidRPr="00762C02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val="hr-HR" w:eastAsia="hr-HR"/>
              </w:rPr>
              <w:t>Predlagatelj</w:t>
            </w:r>
            <w:r w:rsidRPr="00762C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hideMark/>
          </w:tcPr>
          <w:p w14:paraId="42002C9C" w14:textId="77777777" w:rsidR="00762C02" w:rsidRPr="00762C02" w:rsidRDefault="00762C02" w:rsidP="00762C0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</w:pPr>
            <w:r w:rsidRPr="00762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  <w:t>Ministarstvo mora, prometa i infrastrukture</w:t>
            </w:r>
          </w:p>
        </w:tc>
      </w:tr>
    </w:tbl>
    <w:p w14:paraId="208979FC" w14:textId="77777777" w:rsidR="00762C02" w:rsidRPr="00762C02" w:rsidRDefault="00762C02" w:rsidP="00762C0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</w:pPr>
      <w:r w:rsidRPr="00762C02"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762C02" w:rsidRPr="004C3BF4" w14:paraId="01E2F312" w14:textId="77777777" w:rsidTr="00E0508B">
        <w:tc>
          <w:tcPr>
            <w:tcW w:w="1951" w:type="dxa"/>
            <w:hideMark/>
          </w:tcPr>
          <w:p w14:paraId="5519850C" w14:textId="77777777" w:rsidR="00762C02" w:rsidRPr="00762C02" w:rsidRDefault="00762C02" w:rsidP="00762C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 w:eastAsia="hr-HR"/>
              </w:rPr>
            </w:pPr>
            <w:r w:rsidRPr="00762C02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val="hr-HR" w:eastAsia="hr-HR"/>
              </w:rPr>
              <w:t>Predmet</w:t>
            </w:r>
            <w:r w:rsidRPr="00762C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hideMark/>
          </w:tcPr>
          <w:p w14:paraId="4F1208A8" w14:textId="77777777" w:rsidR="00762C02" w:rsidRPr="00762C02" w:rsidRDefault="005A1911" w:rsidP="001B0FF3">
            <w:pPr>
              <w:spacing w:after="0" w:line="240" w:lineRule="auto"/>
              <w:ind w:left="-60" w:hang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  <w:t xml:space="preserve">Prijedlog odluke o </w:t>
            </w:r>
            <w:r w:rsidR="00762C02" w:rsidRPr="00762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  <w:t xml:space="preserve">prihvaćanju </w:t>
            </w:r>
            <w:r w:rsidR="001B0F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  <w:t>n</w:t>
            </w:r>
            <w:r w:rsidR="00762C02" w:rsidRPr="00762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  <w:t>agodbe između Republike Hrvat</w:t>
            </w:r>
            <w:r w:rsidR="00762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  <w:t xml:space="preserve">ske i društva HŽ Cargo d.o.o., </w:t>
            </w:r>
            <w:r w:rsidR="00762C02" w:rsidRPr="00762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 w:eastAsia="hr-HR"/>
              </w:rPr>
              <w:t xml:space="preserve">u svrhu restrukturiranja  </w:t>
            </w:r>
          </w:p>
        </w:tc>
      </w:tr>
    </w:tbl>
    <w:p w14:paraId="7A93AB70" w14:textId="77777777" w:rsidR="00762C02" w:rsidRPr="00762C02" w:rsidRDefault="00762C02" w:rsidP="00762C0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</w:pPr>
      <w:r w:rsidRPr="00762C02">
        <w:rPr>
          <w:rFonts w:ascii="Times New Roman" w:hAnsi="Times New Roman" w:cs="Times New Roman"/>
          <w:color w:val="auto"/>
          <w:sz w:val="24"/>
          <w:szCs w:val="24"/>
          <w:lang w:val="hr-HR" w:eastAsia="hr-HR"/>
        </w:rPr>
        <w:t>__________________________________________________________________________</w:t>
      </w:r>
    </w:p>
    <w:p w14:paraId="0E24E6D9" w14:textId="77777777" w:rsidR="00500951" w:rsidRPr="00500951" w:rsidRDefault="00500951" w:rsidP="00500951">
      <w:pPr>
        <w:rPr>
          <w:rFonts w:eastAsia="Times New Roman" w:cs="Times New Roman"/>
          <w:lang w:val="hr-HR"/>
        </w:rPr>
      </w:pPr>
    </w:p>
    <w:p w14:paraId="38B8C050" w14:textId="77777777" w:rsidR="00500951" w:rsidRDefault="00500951" w:rsidP="00500951">
      <w:pPr>
        <w:rPr>
          <w:rFonts w:eastAsia="Times New Roman" w:cs="Times New Roman"/>
          <w:lang w:val="hr-HR"/>
        </w:rPr>
      </w:pPr>
    </w:p>
    <w:p w14:paraId="22B6A0B8" w14:textId="77777777" w:rsidR="00762C02" w:rsidRDefault="00762C02" w:rsidP="00500951">
      <w:pPr>
        <w:rPr>
          <w:rFonts w:eastAsia="Times New Roman" w:cs="Times New Roman"/>
          <w:lang w:val="hr-HR"/>
        </w:rPr>
      </w:pPr>
    </w:p>
    <w:p w14:paraId="53407CA6" w14:textId="77777777" w:rsidR="00762C02" w:rsidRDefault="00762C02" w:rsidP="00500951">
      <w:pPr>
        <w:rPr>
          <w:rFonts w:eastAsia="Times New Roman" w:cs="Times New Roman"/>
          <w:lang w:val="hr-HR"/>
        </w:rPr>
      </w:pPr>
    </w:p>
    <w:p w14:paraId="6BFAC2EB" w14:textId="77777777" w:rsidR="00762C02" w:rsidRDefault="00762C02" w:rsidP="00500951">
      <w:pPr>
        <w:rPr>
          <w:rFonts w:eastAsia="Times New Roman" w:cs="Times New Roman"/>
          <w:lang w:val="hr-HR"/>
        </w:rPr>
      </w:pPr>
    </w:p>
    <w:p w14:paraId="0E14B0AD" w14:textId="77777777" w:rsidR="00762C02" w:rsidRDefault="00762C02" w:rsidP="00500951">
      <w:pPr>
        <w:rPr>
          <w:rFonts w:eastAsia="Times New Roman" w:cs="Times New Roman"/>
          <w:lang w:val="hr-HR"/>
        </w:rPr>
      </w:pPr>
    </w:p>
    <w:p w14:paraId="4ACAA7B3" w14:textId="77777777" w:rsidR="00762C02" w:rsidRDefault="00762C02" w:rsidP="00500951">
      <w:pPr>
        <w:rPr>
          <w:rFonts w:eastAsia="Times New Roman" w:cs="Times New Roman"/>
          <w:lang w:val="hr-HR"/>
        </w:rPr>
      </w:pPr>
    </w:p>
    <w:p w14:paraId="5B906979" w14:textId="77777777" w:rsidR="00762C02" w:rsidRDefault="00762C02" w:rsidP="00500951">
      <w:pPr>
        <w:rPr>
          <w:rFonts w:eastAsia="Times New Roman" w:cs="Times New Roman"/>
          <w:lang w:val="hr-HR"/>
        </w:rPr>
      </w:pPr>
    </w:p>
    <w:p w14:paraId="4E2B32EE" w14:textId="77777777" w:rsidR="00762C02" w:rsidRPr="00500951" w:rsidRDefault="00762C02" w:rsidP="00500951">
      <w:pPr>
        <w:rPr>
          <w:rFonts w:eastAsia="Times New Roman" w:cs="Times New Roman"/>
          <w:lang w:val="hr-HR"/>
        </w:rPr>
      </w:pPr>
    </w:p>
    <w:p w14:paraId="529F4CB4" w14:textId="77777777" w:rsidR="00500951" w:rsidRPr="00500951" w:rsidRDefault="00500951" w:rsidP="0050095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val="hr-HR" w:eastAsia="hr-HR"/>
        </w:rPr>
        <w:sectPr w:rsidR="00500951" w:rsidRPr="00500951" w:rsidSect="00762C02">
          <w:head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500951">
        <w:rPr>
          <w:rFonts w:ascii="Times New Roman" w:eastAsia="Times New Roman" w:hAnsi="Times New Roman" w:cs="Times New Roman"/>
          <w:spacing w:val="20"/>
          <w:sz w:val="20"/>
          <w:szCs w:val="24"/>
          <w:lang w:val="hr-HR" w:eastAsia="hr-HR"/>
        </w:rPr>
        <w:t>Banski dvori | Trg Sv. Marka 2  | 10000 Zagreb | tel. 01 4569 222 | vlada.gov.hr</w:t>
      </w:r>
    </w:p>
    <w:p w14:paraId="444E7B25" w14:textId="77777777" w:rsidR="00FA6346" w:rsidRDefault="00FA6346" w:rsidP="00FA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1D7078C" w14:textId="77777777" w:rsidR="00500951" w:rsidRPr="007D44DD" w:rsidRDefault="007D44DD" w:rsidP="00FA6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500951" w:rsidRPr="007D44DD">
        <w:rPr>
          <w:rFonts w:ascii="Times New Roman" w:hAnsi="Times New Roman" w:cs="Times New Roman"/>
          <w:b/>
          <w:sz w:val="24"/>
          <w:szCs w:val="24"/>
          <w:lang w:val="hr-HR"/>
        </w:rPr>
        <w:t xml:space="preserve">rijedlog </w:t>
      </w:r>
    </w:p>
    <w:p w14:paraId="014935D1" w14:textId="77777777" w:rsidR="00FA6346" w:rsidRDefault="00FA6346" w:rsidP="00FA6346">
      <w:pPr>
        <w:pStyle w:val="Default"/>
        <w:jc w:val="both"/>
        <w:rPr>
          <w:color w:val="auto"/>
        </w:rPr>
      </w:pPr>
    </w:p>
    <w:p w14:paraId="70A24FFD" w14:textId="77777777" w:rsidR="00FA6346" w:rsidRDefault="00FA6346" w:rsidP="00FA6346">
      <w:pPr>
        <w:pStyle w:val="Default"/>
        <w:jc w:val="both"/>
        <w:rPr>
          <w:color w:val="auto"/>
        </w:rPr>
      </w:pPr>
    </w:p>
    <w:p w14:paraId="1DE39E8A" w14:textId="77777777" w:rsidR="00FA6346" w:rsidRDefault="00FA6346" w:rsidP="00FA6346">
      <w:pPr>
        <w:pStyle w:val="Default"/>
        <w:jc w:val="both"/>
        <w:rPr>
          <w:color w:val="auto"/>
        </w:rPr>
      </w:pPr>
    </w:p>
    <w:p w14:paraId="4045DC4A" w14:textId="77777777" w:rsidR="007D44DD" w:rsidRPr="00D6327D" w:rsidRDefault="007D44DD" w:rsidP="00FA6346">
      <w:pPr>
        <w:pStyle w:val="Default"/>
        <w:ind w:firstLine="1418"/>
        <w:jc w:val="both"/>
        <w:rPr>
          <w:color w:val="auto"/>
        </w:rPr>
      </w:pPr>
      <w:r w:rsidRPr="00D6327D">
        <w:rPr>
          <w:color w:val="auto"/>
        </w:rPr>
        <w:t xml:space="preserve">Na temelju članka </w:t>
      </w:r>
      <w:r w:rsidR="00E82776">
        <w:rPr>
          <w:color w:val="auto"/>
        </w:rPr>
        <w:t xml:space="preserve">8. i članka </w:t>
      </w:r>
      <w:r w:rsidRPr="00D6327D">
        <w:rPr>
          <w:color w:val="auto"/>
        </w:rPr>
        <w:t>31. stavka 2. Zakona o Vladi Republike Hrvatske (</w:t>
      </w:r>
      <w:r w:rsidR="00FA6346">
        <w:rPr>
          <w:color w:val="auto"/>
        </w:rPr>
        <w:t>„</w:t>
      </w:r>
      <w:r w:rsidRPr="00D6327D">
        <w:rPr>
          <w:color w:val="auto"/>
        </w:rPr>
        <w:t>Narodne novine</w:t>
      </w:r>
      <w:r w:rsidR="00FA6346">
        <w:rPr>
          <w:color w:val="auto"/>
        </w:rPr>
        <w:t>“</w:t>
      </w:r>
      <w:r w:rsidRPr="00D6327D">
        <w:rPr>
          <w:color w:val="auto"/>
        </w:rPr>
        <w:t xml:space="preserve">, </w:t>
      </w:r>
      <w:r w:rsidR="00FA6346" w:rsidRPr="00D6327D">
        <w:rPr>
          <w:color w:val="auto"/>
        </w:rPr>
        <w:t>br</w:t>
      </w:r>
      <w:r w:rsidR="00FA6346">
        <w:rPr>
          <w:color w:val="auto"/>
        </w:rPr>
        <w:t>.</w:t>
      </w:r>
      <w:r w:rsidR="00FA6346" w:rsidRPr="00D6327D">
        <w:rPr>
          <w:color w:val="auto"/>
        </w:rPr>
        <w:t xml:space="preserve"> </w:t>
      </w:r>
      <w:r w:rsidRPr="00D6327D">
        <w:rPr>
          <w:color w:val="auto"/>
        </w:rPr>
        <w:t>150/11</w:t>
      </w:r>
      <w:r w:rsidR="00FA6346">
        <w:rPr>
          <w:color w:val="auto"/>
        </w:rPr>
        <w:t>.</w:t>
      </w:r>
      <w:r w:rsidRPr="00D6327D">
        <w:rPr>
          <w:color w:val="auto"/>
        </w:rPr>
        <w:t>, 119/14</w:t>
      </w:r>
      <w:r w:rsidR="00FA6346">
        <w:rPr>
          <w:color w:val="auto"/>
        </w:rPr>
        <w:t>.</w:t>
      </w:r>
      <w:r w:rsidRPr="00D6327D">
        <w:rPr>
          <w:color w:val="auto"/>
        </w:rPr>
        <w:t>, 93/16</w:t>
      </w:r>
      <w:r w:rsidR="00FA6346">
        <w:rPr>
          <w:color w:val="auto"/>
        </w:rPr>
        <w:t>.</w:t>
      </w:r>
      <w:r w:rsidR="0084534C">
        <w:rPr>
          <w:color w:val="auto"/>
        </w:rPr>
        <w:t xml:space="preserve">, </w:t>
      </w:r>
      <w:r w:rsidRPr="00D6327D">
        <w:rPr>
          <w:color w:val="auto"/>
        </w:rPr>
        <w:t>116/18</w:t>
      </w:r>
      <w:r w:rsidR="00FA6346">
        <w:rPr>
          <w:color w:val="auto"/>
        </w:rPr>
        <w:t>.</w:t>
      </w:r>
      <w:r w:rsidR="0084534C">
        <w:rPr>
          <w:color w:val="auto"/>
        </w:rPr>
        <w:t xml:space="preserve"> i 80/22</w:t>
      </w:r>
      <w:r w:rsidR="00FA6346">
        <w:rPr>
          <w:color w:val="auto"/>
        </w:rPr>
        <w:t>.</w:t>
      </w:r>
      <w:r w:rsidRPr="00D6327D">
        <w:rPr>
          <w:color w:val="auto"/>
        </w:rPr>
        <w:t>)</w:t>
      </w:r>
      <w:r w:rsidR="00FA6346">
        <w:rPr>
          <w:color w:val="auto"/>
        </w:rPr>
        <w:t>, a</w:t>
      </w:r>
      <w:r w:rsidR="00CF3AD0">
        <w:rPr>
          <w:color w:val="auto"/>
        </w:rPr>
        <w:t xml:space="preserve"> </w:t>
      </w:r>
      <w:r w:rsidR="00CF3AD0" w:rsidRPr="00CF3AD0">
        <w:rPr>
          <w:color w:val="auto"/>
        </w:rPr>
        <w:t>u vezi s člankom 2. Zakona o podjeli trgovačkog društva HŽ-Hrvatske željeznice d.o.o. (</w:t>
      </w:r>
      <w:r w:rsidR="00FA6346">
        <w:rPr>
          <w:color w:val="auto"/>
        </w:rPr>
        <w:t>„</w:t>
      </w:r>
      <w:r w:rsidR="00CF3AD0" w:rsidRPr="00CF3AD0">
        <w:rPr>
          <w:color w:val="auto"/>
        </w:rPr>
        <w:t>Naro</w:t>
      </w:r>
      <w:r w:rsidR="009A2F26">
        <w:rPr>
          <w:color w:val="auto"/>
        </w:rPr>
        <w:t>dne novine</w:t>
      </w:r>
      <w:r w:rsidR="00FA6346">
        <w:rPr>
          <w:color w:val="auto"/>
        </w:rPr>
        <w:t>“</w:t>
      </w:r>
      <w:r w:rsidR="009A2F26">
        <w:rPr>
          <w:color w:val="auto"/>
        </w:rPr>
        <w:t xml:space="preserve">, </w:t>
      </w:r>
      <w:r w:rsidR="00FA6346">
        <w:rPr>
          <w:color w:val="auto"/>
        </w:rPr>
        <w:t xml:space="preserve">br. </w:t>
      </w:r>
      <w:r w:rsidR="009A2F26">
        <w:rPr>
          <w:color w:val="auto"/>
        </w:rPr>
        <w:t>153/05</w:t>
      </w:r>
      <w:r w:rsidR="00FA6346">
        <w:rPr>
          <w:color w:val="auto"/>
        </w:rPr>
        <w:t>.</w:t>
      </w:r>
      <w:r w:rsidR="009A2F26">
        <w:rPr>
          <w:color w:val="auto"/>
        </w:rPr>
        <w:t xml:space="preserve"> i 57/12</w:t>
      </w:r>
      <w:r w:rsidR="00FA6346">
        <w:rPr>
          <w:color w:val="auto"/>
        </w:rPr>
        <w:t>.</w:t>
      </w:r>
      <w:r w:rsidR="00CF3AD0" w:rsidRPr="00CF3AD0">
        <w:rPr>
          <w:color w:val="auto"/>
        </w:rPr>
        <w:t>)</w:t>
      </w:r>
      <w:r w:rsidR="009A2F26">
        <w:rPr>
          <w:color w:val="auto"/>
        </w:rPr>
        <w:t>,</w:t>
      </w:r>
      <w:r w:rsidR="00747FDB">
        <w:rPr>
          <w:color w:val="auto"/>
        </w:rPr>
        <w:t xml:space="preserve"> </w:t>
      </w:r>
      <w:r w:rsidRPr="00D6327D">
        <w:rPr>
          <w:color w:val="auto"/>
        </w:rPr>
        <w:t>Vlada Republike Hrvats</w:t>
      </w:r>
      <w:r w:rsidR="00747FDB">
        <w:rPr>
          <w:color w:val="auto"/>
        </w:rPr>
        <w:t xml:space="preserve">ke je na sjednici održanoj </w:t>
      </w:r>
      <w:r w:rsidR="000D5A81">
        <w:rPr>
          <w:color w:val="auto"/>
        </w:rPr>
        <w:t xml:space="preserve">______________ </w:t>
      </w:r>
      <w:r w:rsidRPr="00D6327D">
        <w:rPr>
          <w:color w:val="auto"/>
        </w:rPr>
        <w:t>202</w:t>
      </w:r>
      <w:r w:rsidR="00747FDB">
        <w:rPr>
          <w:color w:val="auto"/>
        </w:rPr>
        <w:t>2</w:t>
      </w:r>
      <w:r w:rsidRPr="00D6327D">
        <w:rPr>
          <w:color w:val="auto"/>
        </w:rPr>
        <w:t>. donijela</w:t>
      </w:r>
    </w:p>
    <w:p w14:paraId="5320D9A6" w14:textId="77777777" w:rsidR="007D44DD" w:rsidRDefault="007D44DD" w:rsidP="00FA6346">
      <w:pPr>
        <w:pStyle w:val="Default"/>
        <w:rPr>
          <w:color w:val="auto"/>
        </w:rPr>
      </w:pPr>
    </w:p>
    <w:p w14:paraId="2E4A9C2F" w14:textId="77777777" w:rsidR="002B30F4" w:rsidRPr="00D6327D" w:rsidRDefault="002B30F4" w:rsidP="00FA6346">
      <w:pPr>
        <w:pStyle w:val="Default"/>
        <w:rPr>
          <w:color w:val="auto"/>
        </w:rPr>
      </w:pPr>
    </w:p>
    <w:p w14:paraId="7F56799B" w14:textId="77777777" w:rsidR="007D44DD" w:rsidRPr="00D6327D" w:rsidRDefault="007D44DD" w:rsidP="00FA6346">
      <w:pPr>
        <w:pStyle w:val="Default"/>
        <w:jc w:val="center"/>
        <w:rPr>
          <w:color w:val="auto"/>
        </w:rPr>
      </w:pPr>
      <w:r w:rsidRPr="00D6327D">
        <w:rPr>
          <w:b/>
          <w:bCs/>
          <w:color w:val="auto"/>
        </w:rPr>
        <w:t>O</w:t>
      </w:r>
      <w:r w:rsidR="00FA6346">
        <w:rPr>
          <w:b/>
          <w:bCs/>
          <w:color w:val="auto"/>
        </w:rPr>
        <w:t xml:space="preserve"> </w:t>
      </w:r>
      <w:r w:rsidRPr="00D6327D">
        <w:rPr>
          <w:b/>
          <w:bCs/>
          <w:color w:val="auto"/>
        </w:rPr>
        <w:t>D</w:t>
      </w:r>
      <w:r w:rsidR="00FA6346">
        <w:rPr>
          <w:b/>
          <w:bCs/>
          <w:color w:val="auto"/>
        </w:rPr>
        <w:t xml:space="preserve"> </w:t>
      </w:r>
      <w:r w:rsidRPr="00D6327D">
        <w:rPr>
          <w:b/>
          <w:bCs/>
          <w:color w:val="auto"/>
        </w:rPr>
        <w:t>L</w:t>
      </w:r>
      <w:r w:rsidR="00FA6346">
        <w:rPr>
          <w:b/>
          <w:bCs/>
          <w:color w:val="auto"/>
        </w:rPr>
        <w:t xml:space="preserve"> </w:t>
      </w:r>
      <w:r w:rsidRPr="00D6327D">
        <w:rPr>
          <w:b/>
          <w:bCs/>
          <w:color w:val="auto"/>
        </w:rPr>
        <w:t>U</w:t>
      </w:r>
      <w:r w:rsidR="00FA6346">
        <w:rPr>
          <w:b/>
          <w:bCs/>
          <w:color w:val="auto"/>
        </w:rPr>
        <w:t xml:space="preserve"> </w:t>
      </w:r>
      <w:r w:rsidRPr="00D6327D">
        <w:rPr>
          <w:b/>
          <w:bCs/>
          <w:color w:val="auto"/>
        </w:rPr>
        <w:t>K</w:t>
      </w:r>
      <w:r w:rsidR="00FA6346">
        <w:rPr>
          <w:b/>
          <w:bCs/>
          <w:color w:val="auto"/>
        </w:rPr>
        <w:t xml:space="preserve"> </w:t>
      </w:r>
      <w:r w:rsidRPr="00D6327D">
        <w:rPr>
          <w:b/>
          <w:bCs/>
          <w:color w:val="auto"/>
        </w:rPr>
        <w:t>U</w:t>
      </w:r>
    </w:p>
    <w:p w14:paraId="33843AE7" w14:textId="77777777" w:rsidR="002B30F4" w:rsidRPr="00D6327D" w:rsidRDefault="002B30F4" w:rsidP="00FA6346">
      <w:pPr>
        <w:pStyle w:val="Default"/>
        <w:rPr>
          <w:color w:val="auto"/>
        </w:rPr>
      </w:pPr>
    </w:p>
    <w:p w14:paraId="72D472AD" w14:textId="77777777" w:rsidR="002F68E0" w:rsidRDefault="007D44DD" w:rsidP="00FA6346">
      <w:pPr>
        <w:pStyle w:val="Default"/>
        <w:jc w:val="center"/>
        <w:rPr>
          <w:b/>
          <w:bCs/>
          <w:color w:val="auto"/>
        </w:rPr>
      </w:pPr>
      <w:r w:rsidRPr="00D6327D">
        <w:rPr>
          <w:b/>
          <w:bCs/>
          <w:color w:val="auto"/>
        </w:rPr>
        <w:t xml:space="preserve">o </w:t>
      </w:r>
      <w:r w:rsidR="00747FDB">
        <w:rPr>
          <w:b/>
          <w:bCs/>
          <w:color w:val="auto"/>
        </w:rPr>
        <w:t xml:space="preserve">prihvaćanju </w:t>
      </w:r>
      <w:r w:rsidR="00FA6346">
        <w:rPr>
          <w:b/>
          <w:bCs/>
          <w:color w:val="auto"/>
        </w:rPr>
        <w:t>n</w:t>
      </w:r>
      <w:r w:rsidR="00FA6346" w:rsidRPr="00747FDB">
        <w:rPr>
          <w:b/>
          <w:bCs/>
          <w:color w:val="auto"/>
        </w:rPr>
        <w:t xml:space="preserve">agodbe </w:t>
      </w:r>
      <w:r w:rsidR="00E53E0D" w:rsidRPr="00E53E0D">
        <w:rPr>
          <w:b/>
          <w:bCs/>
          <w:color w:val="auto"/>
        </w:rPr>
        <w:t xml:space="preserve">između Republike Hrvatske i društva HŽ Cargo d.o.o., </w:t>
      </w:r>
    </w:p>
    <w:p w14:paraId="5B4050FB" w14:textId="77777777" w:rsidR="007D44DD" w:rsidRPr="00D6327D" w:rsidRDefault="00747FDB" w:rsidP="00FA6346">
      <w:pPr>
        <w:pStyle w:val="Default"/>
        <w:jc w:val="center"/>
        <w:rPr>
          <w:color w:val="auto"/>
        </w:rPr>
      </w:pPr>
      <w:r w:rsidRPr="00747FDB">
        <w:rPr>
          <w:b/>
          <w:bCs/>
          <w:color w:val="auto"/>
        </w:rPr>
        <w:t xml:space="preserve">u svrhu restrukturiranja  </w:t>
      </w:r>
    </w:p>
    <w:p w14:paraId="4D6F8A05" w14:textId="77777777" w:rsidR="002F68E0" w:rsidRDefault="002F68E0" w:rsidP="00FA6346">
      <w:pPr>
        <w:pStyle w:val="Default"/>
        <w:jc w:val="center"/>
        <w:rPr>
          <w:b/>
          <w:bCs/>
          <w:color w:val="auto"/>
        </w:rPr>
      </w:pPr>
    </w:p>
    <w:p w14:paraId="4B0EBDAE" w14:textId="77777777" w:rsidR="00FA6346" w:rsidRDefault="00FA6346" w:rsidP="00FA6346">
      <w:pPr>
        <w:pStyle w:val="Default"/>
        <w:jc w:val="center"/>
        <w:rPr>
          <w:b/>
          <w:bCs/>
          <w:color w:val="auto"/>
        </w:rPr>
      </w:pPr>
    </w:p>
    <w:p w14:paraId="0F8F8A37" w14:textId="77777777" w:rsidR="007D44DD" w:rsidRDefault="007D44DD" w:rsidP="00FA6346">
      <w:pPr>
        <w:pStyle w:val="Default"/>
        <w:jc w:val="center"/>
        <w:rPr>
          <w:b/>
          <w:bCs/>
          <w:color w:val="auto"/>
        </w:rPr>
      </w:pPr>
      <w:r w:rsidRPr="00D6327D">
        <w:rPr>
          <w:b/>
          <w:bCs/>
          <w:color w:val="auto"/>
        </w:rPr>
        <w:t>I.</w:t>
      </w:r>
    </w:p>
    <w:p w14:paraId="10B616D5" w14:textId="77777777" w:rsidR="002B30F4" w:rsidRPr="00D6327D" w:rsidRDefault="002B30F4" w:rsidP="00FA6346">
      <w:pPr>
        <w:pStyle w:val="Default"/>
        <w:jc w:val="center"/>
        <w:rPr>
          <w:color w:val="auto"/>
        </w:rPr>
      </w:pPr>
    </w:p>
    <w:p w14:paraId="34969B5B" w14:textId="77777777" w:rsidR="007D44DD" w:rsidRDefault="009D74FD" w:rsidP="00FA6346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 xml:space="preserve">Vlada Republike Hrvatske </w:t>
      </w:r>
      <w:r w:rsidR="00F3604A">
        <w:rPr>
          <w:color w:val="auto"/>
        </w:rPr>
        <w:t>prihvaća tekst</w:t>
      </w:r>
      <w:r>
        <w:rPr>
          <w:color w:val="auto"/>
        </w:rPr>
        <w:t xml:space="preserve"> </w:t>
      </w:r>
      <w:r w:rsidR="00FA6346">
        <w:rPr>
          <w:color w:val="auto"/>
        </w:rPr>
        <w:t>nagodb</w:t>
      </w:r>
      <w:r w:rsidR="00F3604A">
        <w:rPr>
          <w:color w:val="auto"/>
        </w:rPr>
        <w:t>e</w:t>
      </w:r>
      <w:r w:rsidR="00FA6346" w:rsidRPr="002F68E0">
        <w:rPr>
          <w:color w:val="auto"/>
        </w:rPr>
        <w:t xml:space="preserve"> </w:t>
      </w:r>
      <w:r w:rsidR="00E53E0D" w:rsidRPr="00E53E0D">
        <w:rPr>
          <w:color w:val="auto"/>
        </w:rPr>
        <w:t xml:space="preserve">između Republike Hrvatske i društva HŽ Cargo d.o.o., </w:t>
      </w:r>
      <w:r w:rsidR="002F68E0" w:rsidRPr="002F68E0">
        <w:rPr>
          <w:color w:val="auto"/>
        </w:rPr>
        <w:t>u svrhu restrukturiranja</w:t>
      </w:r>
      <w:r w:rsidR="009815D6">
        <w:rPr>
          <w:color w:val="auto"/>
        </w:rPr>
        <w:t xml:space="preserve"> (u daljnjem tekstu: nagodba)</w:t>
      </w:r>
      <w:r w:rsidR="00DB7BD2">
        <w:rPr>
          <w:color w:val="auto"/>
        </w:rPr>
        <w:t xml:space="preserve">, </w:t>
      </w:r>
      <w:r w:rsidR="00C52E77">
        <w:t>u tekstu koji je Vladi Republike Hrvatske</w:t>
      </w:r>
      <w:r w:rsidR="00C52E77">
        <w:rPr>
          <w:color w:val="auto"/>
        </w:rPr>
        <w:t xml:space="preserve"> </w:t>
      </w:r>
      <w:r w:rsidR="007D44DD">
        <w:rPr>
          <w:color w:val="auto"/>
        </w:rPr>
        <w:t>dostavilo</w:t>
      </w:r>
      <w:r w:rsidR="002F68E0">
        <w:rPr>
          <w:color w:val="auto"/>
        </w:rPr>
        <w:t xml:space="preserve"> Ministarstvo</w:t>
      </w:r>
      <w:r w:rsidR="007D44DD" w:rsidRPr="00D6327D">
        <w:rPr>
          <w:color w:val="auto"/>
        </w:rPr>
        <w:t xml:space="preserve"> mora, prometa i infrastrukture </w:t>
      </w:r>
      <w:r w:rsidR="007D44DD">
        <w:rPr>
          <w:color w:val="auto"/>
        </w:rPr>
        <w:t>aktom</w:t>
      </w:r>
      <w:r w:rsidR="000660A0">
        <w:rPr>
          <w:color w:val="auto"/>
        </w:rPr>
        <w:t>,</w:t>
      </w:r>
      <w:r w:rsidR="007D44DD" w:rsidRPr="00D6327D">
        <w:rPr>
          <w:color w:val="auto"/>
        </w:rPr>
        <w:t xml:space="preserve"> </w:t>
      </w:r>
      <w:r w:rsidR="000660A0" w:rsidRPr="00D6327D">
        <w:rPr>
          <w:color w:val="auto"/>
        </w:rPr>
        <w:t>KLAS</w:t>
      </w:r>
      <w:r w:rsidR="000660A0">
        <w:rPr>
          <w:color w:val="auto"/>
        </w:rPr>
        <w:t>A</w:t>
      </w:r>
      <w:r w:rsidR="000660A0" w:rsidRPr="00D6327D">
        <w:rPr>
          <w:color w:val="auto"/>
        </w:rPr>
        <w:t>:</w:t>
      </w:r>
      <w:r w:rsidR="00C214C9" w:rsidRPr="00C214C9">
        <w:t xml:space="preserve"> </w:t>
      </w:r>
      <w:r w:rsidR="00C214C9" w:rsidRPr="00C214C9">
        <w:rPr>
          <w:color w:val="auto"/>
        </w:rPr>
        <w:t>341-01/22-01/34</w:t>
      </w:r>
      <w:r w:rsidR="00C214C9">
        <w:rPr>
          <w:color w:val="auto"/>
        </w:rPr>
        <w:t xml:space="preserve">, </w:t>
      </w:r>
      <w:r w:rsidR="000660A0">
        <w:rPr>
          <w:color w:val="auto"/>
        </w:rPr>
        <w:t>URBROJ</w:t>
      </w:r>
      <w:r w:rsidR="00C214C9" w:rsidRPr="00D6327D">
        <w:rPr>
          <w:color w:val="auto"/>
        </w:rPr>
        <w:t>:</w:t>
      </w:r>
      <w:r w:rsidR="00C214C9">
        <w:rPr>
          <w:color w:val="auto"/>
        </w:rPr>
        <w:t xml:space="preserve"> 530-06-3-1-22-</w:t>
      </w:r>
      <w:r w:rsidR="00F3604A">
        <w:rPr>
          <w:color w:val="auto"/>
        </w:rPr>
        <w:t>20</w:t>
      </w:r>
      <w:r w:rsidR="000660A0">
        <w:rPr>
          <w:color w:val="auto"/>
        </w:rPr>
        <w:t>,</w:t>
      </w:r>
      <w:r w:rsidR="00C214C9">
        <w:rPr>
          <w:color w:val="auto"/>
        </w:rPr>
        <w:t xml:space="preserve"> od </w:t>
      </w:r>
      <w:r w:rsidR="00F3604A" w:rsidRPr="009A14D4">
        <w:rPr>
          <w:color w:val="auto"/>
        </w:rPr>
        <w:t>13</w:t>
      </w:r>
      <w:r w:rsidR="00C214C9" w:rsidRPr="009A14D4">
        <w:rPr>
          <w:color w:val="auto"/>
        </w:rPr>
        <w:t>.</w:t>
      </w:r>
      <w:r w:rsidR="00C214C9" w:rsidRPr="002B30F4">
        <w:rPr>
          <w:color w:val="auto"/>
        </w:rPr>
        <w:t xml:space="preserve"> </w:t>
      </w:r>
      <w:r w:rsidR="00F3604A">
        <w:rPr>
          <w:color w:val="auto"/>
        </w:rPr>
        <w:t>prosinca</w:t>
      </w:r>
      <w:r w:rsidR="00C214C9" w:rsidRPr="002B30F4">
        <w:rPr>
          <w:color w:val="auto"/>
        </w:rPr>
        <w:t xml:space="preserve"> </w:t>
      </w:r>
      <w:r w:rsidR="007D44DD" w:rsidRPr="002B30F4">
        <w:rPr>
          <w:color w:val="auto"/>
        </w:rPr>
        <w:t>202</w:t>
      </w:r>
      <w:r w:rsidR="002F68E0" w:rsidRPr="002B30F4">
        <w:rPr>
          <w:color w:val="auto"/>
        </w:rPr>
        <w:t>2</w:t>
      </w:r>
      <w:r w:rsidR="007D44DD" w:rsidRPr="002B30F4">
        <w:rPr>
          <w:color w:val="auto"/>
        </w:rPr>
        <w:t>.</w:t>
      </w:r>
      <w:r w:rsidR="007D44DD" w:rsidRPr="00D6327D">
        <w:rPr>
          <w:color w:val="auto"/>
        </w:rPr>
        <w:t xml:space="preserve"> </w:t>
      </w:r>
    </w:p>
    <w:p w14:paraId="10D2D1D2" w14:textId="77777777" w:rsidR="007D44DD" w:rsidRDefault="007D44DD" w:rsidP="00FA6346">
      <w:pPr>
        <w:pStyle w:val="Default"/>
        <w:jc w:val="center"/>
        <w:rPr>
          <w:b/>
          <w:bCs/>
          <w:color w:val="auto"/>
        </w:rPr>
      </w:pPr>
      <w:r w:rsidRPr="005D1262">
        <w:rPr>
          <w:b/>
          <w:bCs/>
          <w:color w:val="auto"/>
        </w:rPr>
        <w:t>II.</w:t>
      </w:r>
    </w:p>
    <w:p w14:paraId="02C81E04" w14:textId="77777777" w:rsidR="002B30F4" w:rsidRPr="005D1262" w:rsidRDefault="002B30F4" w:rsidP="00FA6346">
      <w:pPr>
        <w:pStyle w:val="Default"/>
        <w:jc w:val="center"/>
        <w:rPr>
          <w:b/>
          <w:bCs/>
          <w:color w:val="auto"/>
        </w:rPr>
      </w:pPr>
    </w:p>
    <w:p w14:paraId="52341FD2" w14:textId="77777777" w:rsidR="002F68E0" w:rsidRPr="005268CD" w:rsidRDefault="002F68E0" w:rsidP="000660A0">
      <w:pPr>
        <w:pStyle w:val="Default"/>
        <w:ind w:firstLine="1418"/>
        <w:jc w:val="both"/>
        <w:rPr>
          <w:color w:val="auto"/>
        </w:rPr>
      </w:pPr>
      <w:r w:rsidRPr="005268CD">
        <w:rPr>
          <w:bCs/>
          <w:color w:val="auto"/>
        </w:rPr>
        <w:t xml:space="preserve">Zadužuje se Ministarstvo mora, prometa i infrastrukture da nadzire provedbu </w:t>
      </w:r>
      <w:r w:rsidR="000660A0">
        <w:rPr>
          <w:bCs/>
          <w:color w:val="auto"/>
        </w:rPr>
        <w:t>n</w:t>
      </w:r>
      <w:r w:rsidR="000660A0" w:rsidRPr="005268CD">
        <w:rPr>
          <w:bCs/>
          <w:color w:val="auto"/>
        </w:rPr>
        <w:t>agodbe</w:t>
      </w:r>
      <w:r w:rsidRPr="005268CD">
        <w:rPr>
          <w:color w:val="auto"/>
        </w:rPr>
        <w:t xml:space="preserve">. </w:t>
      </w:r>
    </w:p>
    <w:p w14:paraId="34B5A71D" w14:textId="77777777" w:rsidR="000660A0" w:rsidRDefault="000660A0" w:rsidP="00FA6346">
      <w:pPr>
        <w:pStyle w:val="Default"/>
        <w:jc w:val="center"/>
        <w:rPr>
          <w:b/>
          <w:color w:val="auto"/>
        </w:rPr>
      </w:pPr>
    </w:p>
    <w:p w14:paraId="37D8DCA0" w14:textId="77777777" w:rsidR="002B30F4" w:rsidRDefault="0084534C" w:rsidP="00FA6346">
      <w:pPr>
        <w:pStyle w:val="Default"/>
        <w:jc w:val="center"/>
        <w:rPr>
          <w:b/>
          <w:color w:val="auto"/>
        </w:rPr>
      </w:pPr>
      <w:r w:rsidRPr="002B30F4">
        <w:rPr>
          <w:b/>
          <w:color w:val="auto"/>
        </w:rPr>
        <w:t>III.</w:t>
      </w:r>
    </w:p>
    <w:p w14:paraId="1594BED8" w14:textId="77777777" w:rsidR="0084534C" w:rsidRPr="002B30F4" w:rsidRDefault="0084534C" w:rsidP="00FA6346">
      <w:pPr>
        <w:pStyle w:val="Default"/>
        <w:jc w:val="center"/>
        <w:rPr>
          <w:b/>
          <w:color w:val="auto"/>
        </w:rPr>
      </w:pPr>
      <w:r w:rsidRPr="002B30F4">
        <w:rPr>
          <w:b/>
          <w:color w:val="auto"/>
        </w:rPr>
        <w:t xml:space="preserve"> </w:t>
      </w:r>
    </w:p>
    <w:p w14:paraId="066A1A59" w14:textId="77777777" w:rsidR="002F68E0" w:rsidRPr="005268CD" w:rsidRDefault="002B30F4" w:rsidP="000660A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Z</w:t>
      </w:r>
      <w:r w:rsidR="001437A4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adužuje se Ministarstvo mora, prometa i infrastrukture 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da utvrdi </w:t>
      </w:r>
      <w:r w:rsid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način </w:t>
      </w:r>
      <w:r w:rsidR="001437A4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eviden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tiranj</w:t>
      </w:r>
      <w:r w:rsid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>a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1437A4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javnog dobra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koje proizlazi iz realizacije </w:t>
      </w:r>
      <w:r w:rsidR="000660A0">
        <w:rPr>
          <w:rFonts w:ascii="Times New Roman" w:hAnsi="Times New Roman" w:cs="Times New Roman"/>
          <w:color w:val="auto"/>
          <w:sz w:val="24"/>
          <w:szCs w:val="24"/>
          <w:lang w:val="hr-HR"/>
        </w:rPr>
        <w:t>n</w:t>
      </w:r>
      <w:r w:rsidR="000660A0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agodbe </w:t>
      </w:r>
      <w:r w:rsid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vezano uz </w:t>
      </w:r>
      <w:r w:rsidR="0084534C" w:rsidRP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>isknjiž</w:t>
      </w:r>
      <w:r w:rsid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>avanje</w:t>
      </w:r>
      <w:r w:rsidR="0084534C" w:rsidRP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imovine </w:t>
      </w:r>
      <w:r w:rsidR="0084534C" w:rsidRP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iz poslovnih knjiga 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društva HŽ Cargo d.o.o., a </w:t>
      </w:r>
      <w:r w:rsidR="0084534C" w:rsidRP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>u skladu s pozitivnim zakonskim propisima</w:t>
      </w:r>
      <w:r w:rsidR="000249C8">
        <w:rPr>
          <w:rFonts w:ascii="Times New Roman" w:hAnsi="Times New Roman" w:cs="Times New Roman"/>
          <w:color w:val="auto"/>
          <w:sz w:val="24"/>
          <w:szCs w:val="24"/>
          <w:lang w:val="hr-HR"/>
        </w:rPr>
        <w:t>,</w:t>
      </w:r>
      <w:r w:rsidR="0084534C" w:rsidRPr="0084534C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sukladno Zakonu o podjeli trgovačkog društva HŽ-H</w:t>
      </w:r>
      <w:r w:rsidR="000660A0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rvatske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0660A0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željeznice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d.o.o. te Odluci o podjeli trgovačkog društva HŽ-H</w:t>
      </w:r>
      <w:r w:rsidR="000660A0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rvatske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0660A0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željeznice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d.o.o., </w:t>
      </w:r>
      <w:r w:rsidR="000660A0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KLASA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: 341-01/06-02/01, </w:t>
      </w:r>
      <w:r w:rsidR="009356B5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URBROJ: 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5030114-06-3</w:t>
      </w:r>
      <w:r w:rsidR="009356B5">
        <w:rPr>
          <w:rFonts w:ascii="Times New Roman" w:hAnsi="Times New Roman" w:cs="Times New Roman"/>
          <w:color w:val="auto"/>
          <w:sz w:val="24"/>
          <w:szCs w:val="24"/>
          <w:lang w:val="hr-HR"/>
        </w:rPr>
        <w:t>,</w:t>
      </w:r>
      <w:r w:rsidR="00FF480C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od 6. srpnja 2006. </w:t>
      </w:r>
    </w:p>
    <w:p w14:paraId="2F816C73" w14:textId="77777777" w:rsidR="009356B5" w:rsidRDefault="009356B5" w:rsidP="00FA6346">
      <w:pPr>
        <w:pStyle w:val="Default"/>
        <w:jc w:val="center"/>
        <w:rPr>
          <w:b/>
          <w:color w:val="auto"/>
        </w:rPr>
      </w:pPr>
    </w:p>
    <w:p w14:paraId="132A4063" w14:textId="77777777" w:rsidR="002F68E0" w:rsidRDefault="002F68E0" w:rsidP="00FA6346">
      <w:pPr>
        <w:pStyle w:val="Default"/>
        <w:jc w:val="center"/>
        <w:rPr>
          <w:b/>
          <w:color w:val="auto"/>
        </w:rPr>
      </w:pPr>
      <w:r w:rsidRPr="005268CD">
        <w:rPr>
          <w:b/>
          <w:color w:val="auto"/>
        </w:rPr>
        <w:t>IV.</w:t>
      </w:r>
    </w:p>
    <w:p w14:paraId="56F4C9D0" w14:textId="77777777" w:rsidR="002B30F4" w:rsidRPr="005268CD" w:rsidRDefault="002B30F4" w:rsidP="00FA6346">
      <w:pPr>
        <w:pStyle w:val="Default"/>
        <w:jc w:val="center"/>
        <w:rPr>
          <w:b/>
          <w:color w:val="auto"/>
        </w:rPr>
      </w:pPr>
    </w:p>
    <w:p w14:paraId="07EF2514" w14:textId="5B197D67" w:rsidR="0084534C" w:rsidRDefault="0084534C" w:rsidP="009815D6">
      <w:pPr>
        <w:pStyle w:val="Default"/>
        <w:ind w:firstLine="1418"/>
        <w:jc w:val="both"/>
        <w:rPr>
          <w:color w:val="auto"/>
        </w:rPr>
      </w:pPr>
      <w:r w:rsidRPr="0084534C">
        <w:rPr>
          <w:color w:val="auto"/>
        </w:rPr>
        <w:t xml:space="preserve">Sredstva za provedbu obveza koje proizlaze iz članka </w:t>
      </w:r>
      <w:r w:rsidR="009815D6">
        <w:rPr>
          <w:color w:val="auto"/>
        </w:rPr>
        <w:t xml:space="preserve">1. točke </w:t>
      </w:r>
      <w:r>
        <w:rPr>
          <w:color w:val="auto"/>
        </w:rPr>
        <w:t xml:space="preserve">1.4. </w:t>
      </w:r>
      <w:r w:rsidR="009815D6">
        <w:rPr>
          <w:color w:val="auto"/>
        </w:rPr>
        <w:t>podtočaka</w:t>
      </w:r>
      <w:r w:rsidR="009815D6" w:rsidRPr="0084534C">
        <w:rPr>
          <w:color w:val="auto"/>
        </w:rPr>
        <w:t xml:space="preserve"> </w:t>
      </w:r>
      <w:r w:rsidRPr="0084534C">
        <w:rPr>
          <w:color w:val="auto"/>
        </w:rPr>
        <w:t>i. i ii.</w:t>
      </w:r>
      <w:r w:rsidR="009815D6">
        <w:rPr>
          <w:color w:val="auto"/>
        </w:rPr>
        <w:t xml:space="preserve"> nagodbe</w:t>
      </w:r>
      <w:r w:rsidRPr="0084534C">
        <w:rPr>
          <w:color w:val="auto"/>
        </w:rPr>
        <w:t xml:space="preserve"> </w:t>
      </w:r>
      <w:r w:rsidR="00B760D2">
        <w:rPr>
          <w:color w:val="auto"/>
        </w:rPr>
        <w:t xml:space="preserve">u ukupnom iznosu od 511.318.328,68 kuna </w:t>
      </w:r>
      <w:r w:rsidR="00EE75C5">
        <w:rPr>
          <w:color w:val="auto"/>
        </w:rPr>
        <w:t xml:space="preserve">osigurat će </w:t>
      </w:r>
      <w:r w:rsidRPr="0084534C">
        <w:rPr>
          <w:color w:val="auto"/>
        </w:rPr>
        <w:t xml:space="preserve">se u </w:t>
      </w:r>
      <w:r w:rsidR="009815D6">
        <w:rPr>
          <w:color w:val="auto"/>
        </w:rPr>
        <w:t>d</w:t>
      </w:r>
      <w:r w:rsidR="00EE75C5">
        <w:rPr>
          <w:color w:val="auto"/>
        </w:rPr>
        <w:t>ržavno</w:t>
      </w:r>
      <w:r w:rsidR="009815D6" w:rsidRPr="009815D6">
        <w:rPr>
          <w:color w:val="auto"/>
        </w:rPr>
        <w:t xml:space="preserve">m </w:t>
      </w:r>
      <w:r w:rsidRPr="009815D6">
        <w:rPr>
          <w:color w:val="auto"/>
        </w:rPr>
        <w:t>proračun</w:t>
      </w:r>
      <w:r w:rsidR="00EE75C5">
        <w:rPr>
          <w:color w:val="auto"/>
        </w:rPr>
        <w:t>u</w:t>
      </w:r>
      <w:bookmarkStart w:id="0" w:name="_GoBack"/>
      <w:bookmarkEnd w:id="0"/>
      <w:r w:rsidRPr="009815D6">
        <w:rPr>
          <w:color w:val="auto"/>
        </w:rPr>
        <w:t xml:space="preserve"> Republike Hrvatske </w:t>
      </w:r>
      <w:r w:rsidR="009815D6">
        <w:rPr>
          <w:color w:val="auto"/>
        </w:rPr>
        <w:t>na</w:t>
      </w:r>
      <w:r w:rsidR="009815D6" w:rsidRPr="009815D6">
        <w:rPr>
          <w:color w:val="auto"/>
        </w:rPr>
        <w:t xml:space="preserve"> </w:t>
      </w:r>
      <w:r w:rsidRPr="009815D6">
        <w:rPr>
          <w:color w:val="auto"/>
        </w:rPr>
        <w:t>razdjelu Ministarstva mora, prometa i infrastrukture.</w:t>
      </w:r>
      <w:r w:rsidRPr="0084534C">
        <w:rPr>
          <w:color w:val="auto"/>
        </w:rPr>
        <w:t xml:space="preserve"> </w:t>
      </w:r>
    </w:p>
    <w:p w14:paraId="7C6E350C" w14:textId="77777777" w:rsidR="0084534C" w:rsidRPr="0084534C" w:rsidRDefault="0084534C" w:rsidP="00FA6346">
      <w:pPr>
        <w:pStyle w:val="Default"/>
        <w:jc w:val="both"/>
        <w:rPr>
          <w:color w:val="auto"/>
        </w:rPr>
      </w:pPr>
    </w:p>
    <w:p w14:paraId="2AF603D3" w14:textId="326B3238" w:rsidR="001267AF" w:rsidRPr="005268CD" w:rsidRDefault="0084534C" w:rsidP="00415F84">
      <w:pPr>
        <w:pStyle w:val="Default"/>
        <w:ind w:firstLine="1418"/>
        <w:jc w:val="both"/>
        <w:rPr>
          <w:color w:val="auto"/>
        </w:rPr>
      </w:pPr>
      <w:r w:rsidRPr="0084534C">
        <w:rPr>
          <w:color w:val="auto"/>
        </w:rPr>
        <w:t xml:space="preserve">Sredstva za provedbu obveza </w:t>
      </w:r>
      <w:r w:rsidR="00786618" w:rsidRPr="0084534C">
        <w:rPr>
          <w:color w:val="auto"/>
        </w:rPr>
        <w:t>koj</w:t>
      </w:r>
      <w:r w:rsidR="00786618">
        <w:rPr>
          <w:color w:val="auto"/>
        </w:rPr>
        <w:t>e</w:t>
      </w:r>
      <w:r w:rsidR="00786618" w:rsidRPr="0084534C">
        <w:rPr>
          <w:color w:val="auto"/>
        </w:rPr>
        <w:t xml:space="preserve"> </w:t>
      </w:r>
      <w:r w:rsidRPr="0084534C">
        <w:rPr>
          <w:color w:val="auto"/>
        </w:rPr>
        <w:t>proizlaze iz članka</w:t>
      </w:r>
      <w:r w:rsidR="00786618">
        <w:rPr>
          <w:color w:val="auto"/>
        </w:rPr>
        <w:t xml:space="preserve"> 1.</w:t>
      </w:r>
      <w:r w:rsidRPr="0084534C">
        <w:rPr>
          <w:color w:val="auto"/>
        </w:rPr>
        <w:t xml:space="preserve"> </w:t>
      </w:r>
      <w:r w:rsidR="00786618">
        <w:rPr>
          <w:color w:val="auto"/>
        </w:rPr>
        <w:t xml:space="preserve">točke </w:t>
      </w:r>
      <w:r w:rsidRPr="0084534C">
        <w:rPr>
          <w:color w:val="auto"/>
        </w:rPr>
        <w:t>1.3.</w:t>
      </w:r>
      <w:r>
        <w:rPr>
          <w:color w:val="auto"/>
        </w:rPr>
        <w:t xml:space="preserve"> </w:t>
      </w:r>
      <w:r w:rsidR="00786618">
        <w:rPr>
          <w:color w:val="auto"/>
        </w:rPr>
        <w:t>podstavka 6. podtočaka</w:t>
      </w:r>
      <w:r w:rsidRPr="0084534C">
        <w:rPr>
          <w:color w:val="auto"/>
        </w:rPr>
        <w:t xml:space="preserve"> i</w:t>
      </w:r>
      <w:r w:rsidR="00786618">
        <w:rPr>
          <w:color w:val="auto"/>
        </w:rPr>
        <w:t>.</w:t>
      </w:r>
      <w:r w:rsidRPr="0084534C">
        <w:rPr>
          <w:color w:val="auto"/>
        </w:rPr>
        <w:t>, ii</w:t>
      </w:r>
      <w:r w:rsidR="00786618">
        <w:rPr>
          <w:color w:val="auto"/>
        </w:rPr>
        <w:t>.</w:t>
      </w:r>
      <w:r w:rsidRPr="0084534C">
        <w:rPr>
          <w:color w:val="auto"/>
        </w:rPr>
        <w:t xml:space="preserve"> i iii</w:t>
      </w:r>
      <w:r w:rsidR="00786618">
        <w:rPr>
          <w:color w:val="auto"/>
        </w:rPr>
        <w:t>.</w:t>
      </w:r>
      <w:r w:rsidRPr="0084534C">
        <w:rPr>
          <w:color w:val="auto"/>
        </w:rPr>
        <w:t xml:space="preserve"> </w:t>
      </w:r>
      <w:r w:rsidR="00786618">
        <w:rPr>
          <w:color w:val="auto"/>
        </w:rPr>
        <w:t xml:space="preserve">utvrđena </w:t>
      </w:r>
      <w:r w:rsidR="00B760D2">
        <w:rPr>
          <w:color w:val="auto"/>
        </w:rPr>
        <w:t xml:space="preserve">30. rujna 2022. u ukupnom iznosu od 673.061.323,82 kune </w:t>
      </w:r>
      <w:r w:rsidR="00EE75C5">
        <w:rPr>
          <w:color w:val="auto"/>
        </w:rPr>
        <w:t>osigurat će</w:t>
      </w:r>
      <w:r w:rsidRPr="0084534C">
        <w:rPr>
          <w:color w:val="auto"/>
        </w:rPr>
        <w:t xml:space="preserve"> se u </w:t>
      </w:r>
      <w:r w:rsidR="00786618">
        <w:rPr>
          <w:color w:val="auto"/>
        </w:rPr>
        <w:t>d</w:t>
      </w:r>
      <w:r w:rsidR="00786618" w:rsidRPr="0084534C">
        <w:rPr>
          <w:color w:val="auto"/>
        </w:rPr>
        <w:t>ržavn</w:t>
      </w:r>
      <w:r w:rsidR="00EE75C5">
        <w:rPr>
          <w:color w:val="auto"/>
        </w:rPr>
        <w:t>o</w:t>
      </w:r>
      <w:r w:rsidR="00786618" w:rsidRPr="0084534C">
        <w:rPr>
          <w:color w:val="auto"/>
        </w:rPr>
        <w:t xml:space="preserve">m </w:t>
      </w:r>
      <w:r w:rsidRPr="0084534C">
        <w:rPr>
          <w:color w:val="auto"/>
        </w:rPr>
        <w:t>proračun</w:t>
      </w:r>
      <w:r w:rsidR="00EE75C5">
        <w:rPr>
          <w:color w:val="auto"/>
        </w:rPr>
        <w:t>u</w:t>
      </w:r>
      <w:r w:rsidRPr="0084534C">
        <w:rPr>
          <w:color w:val="auto"/>
        </w:rPr>
        <w:t xml:space="preserve"> Republike Hrvatske </w:t>
      </w:r>
      <w:r w:rsidR="00786618">
        <w:rPr>
          <w:color w:val="auto"/>
        </w:rPr>
        <w:t>na</w:t>
      </w:r>
      <w:r w:rsidR="00786618" w:rsidRPr="0084534C">
        <w:rPr>
          <w:color w:val="auto"/>
        </w:rPr>
        <w:t xml:space="preserve"> </w:t>
      </w:r>
      <w:r w:rsidRPr="0084534C">
        <w:rPr>
          <w:color w:val="auto"/>
        </w:rPr>
        <w:t>razdjelu Ministarstva financija</w:t>
      </w:r>
      <w:r w:rsidR="00B760D2">
        <w:rPr>
          <w:color w:val="auto"/>
        </w:rPr>
        <w:t xml:space="preserve">, korigiranom za promjene do dana sklapanja </w:t>
      </w:r>
      <w:r w:rsidR="00786618">
        <w:rPr>
          <w:color w:val="auto"/>
        </w:rPr>
        <w:t>nagodbe</w:t>
      </w:r>
      <w:r w:rsidR="00B760D2">
        <w:rPr>
          <w:color w:val="auto"/>
        </w:rPr>
        <w:t xml:space="preserve">. </w:t>
      </w:r>
    </w:p>
    <w:p w14:paraId="3AFD6FDF" w14:textId="77777777" w:rsidR="00FF480C" w:rsidRPr="005268CD" w:rsidRDefault="00FF480C" w:rsidP="00FA6346">
      <w:pPr>
        <w:pStyle w:val="Default"/>
        <w:jc w:val="center"/>
        <w:rPr>
          <w:b/>
          <w:color w:val="auto"/>
        </w:rPr>
      </w:pPr>
    </w:p>
    <w:p w14:paraId="27B99D06" w14:textId="77777777" w:rsidR="00EF1989" w:rsidRDefault="00EF1989" w:rsidP="00FA6346">
      <w:pPr>
        <w:pStyle w:val="Default"/>
        <w:jc w:val="center"/>
        <w:rPr>
          <w:b/>
          <w:color w:val="auto"/>
        </w:rPr>
      </w:pPr>
      <w:r w:rsidRPr="005268CD">
        <w:rPr>
          <w:b/>
          <w:color w:val="auto"/>
        </w:rPr>
        <w:t>V.</w:t>
      </w:r>
    </w:p>
    <w:p w14:paraId="16C9AEF2" w14:textId="77777777" w:rsidR="00E82776" w:rsidRDefault="00E82776" w:rsidP="00FA6346">
      <w:pPr>
        <w:pStyle w:val="Default"/>
        <w:jc w:val="center"/>
        <w:rPr>
          <w:b/>
          <w:color w:val="auto"/>
        </w:rPr>
      </w:pPr>
    </w:p>
    <w:p w14:paraId="5249437E" w14:textId="77777777" w:rsidR="00E82776" w:rsidRDefault="00E82776" w:rsidP="00E87039">
      <w:pPr>
        <w:pStyle w:val="Default"/>
        <w:ind w:firstLine="1418"/>
        <w:jc w:val="both"/>
        <w:rPr>
          <w:bCs/>
          <w:color w:val="auto"/>
        </w:rPr>
      </w:pPr>
      <w:r>
        <w:rPr>
          <w:bCs/>
          <w:color w:val="auto"/>
        </w:rPr>
        <w:t xml:space="preserve">Ovlašćuje se ministar </w:t>
      </w:r>
      <w:r w:rsidRPr="002F68E0">
        <w:rPr>
          <w:bCs/>
          <w:color w:val="auto"/>
        </w:rPr>
        <w:t>mora, prometa i infrastrukture</w:t>
      </w:r>
      <w:r>
        <w:rPr>
          <w:bCs/>
          <w:color w:val="auto"/>
        </w:rPr>
        <w:t xml:space="preserve"> da sklopi i potpiše </w:t>
      </w:r>
      <w:r w:rsidR="00E87039">
        <w:rPr>
          <w:bCs/>
          <w:color w:val="auto"/>
        </w:rPr>
        <w:t xml:space="preserve">nagodbu </w:t>
      </w:r>
      <w:r>
        <w:rPr>
          <w:bCs/>
          <w:color w:val="auto"/>
        </w:rPr>
        <w:t xml:space="preserve">u ime Vlade Republike Hrvatske. </w:t>
      </w:r>
    </w:p>
    <w:p w14:paraId="5FAF20D9" w14:textId="77777777" w:rsidR="00E82776" w:rsidRDefault="00E82776" w:rsidP="00FA6346">
      <w:pPr>
        <w:pStyle w:val="Default"/>
        <w:jc w:val="both"/>
        <w:rPr>
          <w:b/>
          <w:color w:val="auto"/>
        </w:rPr>
      </w:pPr>
    </w:p>
    <w:p w14:paraId="5C8C0A22" w14:textId="77777777" w:rsidR="002B30F4" w:rsidRDefault="00E82776" w:rsidP="00FA6346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VI.</w:t>
      </w:r>
    </w:p>
    <w:p w14:paraId="036DAA60" w14:textId="77777777" w:rsidR="00E82776" w:rsidRPr="005268CD" w:rsidRDefault="00E82776" w:rsidP="00FA6346">
      <w:pPr>
        <w:pStyle w:val="Default"/>
        <w:jc w:val="center"/>
        <w:rPr>
          <w:b/>
          <w:color w:val="auto"/>
        </w:rPr>
      </w:pPr>
    </w:p>
    <w:p w14:paraId="212DC732" w14:textId="77777777" w:rsidR="007D44DD" w:rsidRPr="005268CD" w:rsidRDefault="007D44DD" w:rsidP="00E87039">
      <w:pPr>
        <w:pStyle w:val="Default"/>
        <w:ind w:left="708" w:firstLine="708"/>
        <w:rPr>
          <w:color w:val="auto"/>
        </w:rPr>
      </w:pPr>
      <w:r w:rsidRPr="005268CD">
        <w:rPr>
          <w:color w:val="auto"/>
        </w:rPr>
        <w:t>Ova Odluka stupa na snagu danom donošenja.</w:t>
      </w:r>
    </w:p>
    <w:p w14:paraId="743F83FB" w14:textId="77777777" w:rsidR="007D44DD" w:rsidRPr="005268CD" w:rsidRDefault="007D44DD" w:rsidP="00FA6346">
      <w:pPr>
        <w:pStyle w:val="Default"/>
        <w:rPr>
          <w:color w:val="auto"/>
        </w:rPr>
      </w:pPr>
    </w:p>
    <w:p w14:paraId="43B72493" w14:textId="77777777" w:rsidR="007D44DD" w:rsidRPr="005268CD" w:rsidRDefault="00E87039" w:rsidP="00FA6346">
      <w:pPr>
        <w:pStyle w:val="Default"/>
        <w:rPr>
          <w:color w:val="auto"/>
        </w:rPr>
      </w:pPr>
      <w:r w:rsidRPr="005268CD">
        <w:rPr>
          <w:color w:val="auto"/>
        </w:rPr>
        <w:t>KLASA:</w:t>
      </w:r>
    </w:p>
    <w:p w14:paraId="640306EC" w14:textId="77777777" w:rsidR="007D44DD" w:rsidRPr="005268CD" w:rsidRDefault="00E87039" w:rsidP="00FA6346">
      <w:pPr>
        <w:pStyle w:val="Default"/>
        <w:rPr>
          <w:color w:val="auto"/>
        </w:rPr>
      </w:pPr>
      <w:r w:rsidRPr="005268CD">
        <w:rPr>
          <w:color w:val="auto"/>
        </w:rPr>
        <w:t xml:space="preserve">URBROJ: </w:t>
      </w:r>
    </w:p>
    <w:p w14:paraId="632D7EAC" w14:textId="77777777" w:rsidR="00E87039" w:rsidRDefault="00E87039" w:rsidP="00FA6346">
      <w:pPr>
        <w:pStyle w:val="Default"/>
        <w:rPr>
          <w:color w:val="auto"/>
        </w:rPr>
      </w:pPr>
    </w:p>
    <w:p w14:paraId="63617EC0" w14:textId="77777777" w:rsidR="0098427C" w:rsidRPr="005268CD" w:rsidRDefault="007D44DD" w:rsidP="00FA6346">
      <w:pPr>
        <w:pStyle w:val="Default"/>
        <w:rPr>
          <w:color w:val="auto"/>
        </w:rPr>
      </w:pPr>
      <w:r w:rsidRPr="005268CD">
        <w:rPr>
          <w:color w:val="auto"/>
        </w:rPr>
        <w:t>Zagreb,</w:t>
      </w:r>
      <w:r w:rsidR="00EF1989" w:rsidRPr="005268CD">
        <w:rPr>
          <w:color w:val="auto"/>
        </w:rPr>
        <w:t xml:space="preserve"> </w:t>
      </w:r>
    </w:p>
    <w:p w14:paraId="2E4865AA" w14:textId="77777777" w:rsidR="007D44DD" w:rsidRPr="005268CD" w:rsidRDefault="007D44DD" w:rsidP="00FA6346">
      <w:pPr>
        <w:pStyle w:val="Default"/>
        <w:ind w:left="5664" w:firstLine="708"/>
        <w:rPr>
          <w:color w:val="auto"/>
        </w:rPr>
      </w:pPr>
      <w:r w:rsidRPr="005268CD">
        <w:rPr>
          <w:color w:val="auto"/>
        </w:rPr>
        <w:t>PREDSJEDNIK</w:t>
      </w:r>
    </w:p>
    <w:p w14:paraId="2A710366" w14:textId="77777777" w:rsidR="0098427C" w:rsidRPr="005268CD" w:rsidRDefault="0098427C" w:rsidP="00FA634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hr-HR"/>
        </w:rPr>
      </w:pPr>
    </w:p>
    <w:p w14:paraId="4C9C3553" w14:textId="77777777" w:rsidR="007D44DD" w:rsidRPr="005268CD" w:rsidRDefault="007D44DD" w:rsidP="00FA6346">
      <w:pPr>
        <w:spacing w:after="0" w:line="240" w:lineRule="auto"/>
        <w:ind w:left="6372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mr. sc. Andrej Plenković</w:t>
      </w:r>
    </w:p>
    <w:p w14:paraId="1FB67FC1" w14:textId="77777777" w:rsidR="007912A2" w:rsidRPr="005268CD" w:rsidRDefault="007912A2" w:rsidP="00FA634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br w:type="page"/>
      </w:r>
    </w:p>
    <w:p w14:paraId="374FD758" w14:textId="77777777" w:rsidR="007D44DD" w:rsidRPr="00DB7BD2" w:rsidRDefault="007D44DD" w:rsidP="007D44DD">
      <w:pPr>
        <w:jc w:val="right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14:paraId="0D0528B5" w14:textId="77777777" w:rsidR="007D44DD" w:rsidRPr="004C3BF4" w:rsidRDefault="007D44DD" w:rsidP="00CF3AD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C3BF4">
        <w:rPr>
          <w:rFonts w:ascii="Times New Roman" w:hAnsi="Times New Roman" w:cs="Times New Roman"/>
          <w:b/>
          <w:sz w:val="24"/>
          <w:szCs w:val="24"/>
          <w:lang w:val="pl-PL"/>
        </w:rPr>
        <w:t>O B R A Z L O Ž E N J E</w:t>
      </w:r>
    </w:p>
    <w:p w14:paraId="19F76426" w14:textId="77777777" w:rsidR="00CF3AD0" w:rsidRDefault="0038235E" w:rsidP="0038235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235E">
        <w:rPr>
          <w:rFonts w:ascii="Times New Roman" w:hAnsi="Times New Roman" w:cs="Times New Roman"/>
          <w:sz w:val="24"/>
          <w:szCs w:val="24"/>
          <w:lang w:val="hr-HR"/>
        </w:rPr>
        <w:t xml:space="preserve">Vlada RH je dana 17.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A14D4">
        <w:rPr>
          <w:rFonts w:ascii="Times New Roman" w:hAnsi="Times New Roman" w:cs="Times New Roman"/>
          <w:sz w:val="24"/>
          <w:szCs w:val="24"/>
          <w:lang w:val="hr-HR"/>
        </w:rPr>
        <w:t>rosinca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53B5">
        <w:rPr>
          <w:rFonts w:ascii="Times New Roman" w:hAnsi="Times New Roman" w:cs="Times New Roman"/>
          <w:sz w:val="24"/>
          <w:szCs w:val="24"/>
          <w:lang w:val="hr-HR"/>
        </w:rPr>
        <w:t>2020.</w:t>
      </w:r>
      <w:r w:rsidRPr="003823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38235E">
        <w:rPr>
          <w:rFonts w:ascii="Times New Roman" w:hAnsi="Times New Roman" w:cs="Times New Roman"/>
          <w:sz w:val="24"/>
          <w:szCs w:val="24"/>
          <w:lang w:val="hr-HR"/>
        </w:rPr>
        <w:t>odine donijel</w:t>
      </w:r>
      <w:r>
        <w:rPr>
          <w:rFonts w:ascii="Times New Roman" w:hAnsi="Times New Roman" w:cs="Times New Roman"/>
          <w:sz w:val="24"/>
          <w:szCs w:val="24"/>
          <w:lang w:val="hr-HR"/>
        </w:rPr>
        <w:t>a Odluku o odobrenju državne potpore za sanaciju društva HŽ Cargo d.o.o. sukladno Smjernicama Europske komisije o državnim potporama za sanaciju i restrukturiranje nefinancijskih poduzetnika u teškoćama (2014/C 249/01)</w:t>
      </w:r>
      <w:r w:rsidR="003B215C">
        <w:rPr>
          <w:rFonts w:ascii="Times New Roman" w:hAnsi="Times New Roman" w:cs="Times New Roman"/>
          <w:sz w:val="24"/>
          <w:szCs w:val="24"/>
          <w:lang w:val="hr-HR"/>
        </w:rPr>
        <w:t>, koja je potpora prijavljena Europskoj komisiji pod brojem SA.60701</w:t>
      </w:r>
      <w:r w:rsidR="00D90EF3">
        <w:rPr>
          <w:rFonts w:ascii="Times New Roman" w:hAnsi="Times New Roman" w:cs="Times New Roman"/>
          <w:sz w:val="24"/>
          <w:szCs w:val="24"/>
          <w:lang w:val="hr-HR"/>
        </w:rPr>
        <w:t>. Po donošenju nužnih mjera i plana kriznog upravljanja društva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 HŽ Cargo d.o.o.</w:t>
      </w:r>
      <w:r w:rsidR="00D90EF3">
        <w:rPr>
          <w:rFonts w:ascii="Times New Roman" w:hAnsi="Times New Roman" w:cs="Times New Roman"/>
          <w:sz w:val="24"/>
          <w:szCs w:val="24"/>
          <w:lang w:val="hr-HR"/>
        </w:rPr>
        <w:t xml:space="preserve"> započele su pripreme za kreiranje sveobuhvatnog plana restrukturiranja društva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 HŽ Cargo d.o.o.</w:t>
      </w:r>
      <w:r w:rsidR="00D90EF3">
        <w:rPr>
          <w:rFonts w:ascii="Times New Roman" w:hAnsi="Times New Roman" w:cs="Times New Roman"/>
          <w:sz w:val="24"/>
          <w:szCs w:val="24"/>
          <w:lang w:val="hr-HR"/>
        </w:rPr>
        <w:t xml:space="preserve"> u skladu s pravilima EU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D90EF3">
        <w:rPr>
          <w:rFonts w:ascii="Times New Roman" w:hAnsi="Times New Roman" w:cs="Times New Roman"/>
          <w:sz w:val="24"/>
          <w:szCs w:val="24"/>
          <w:lang w:val="hr-HR"/>
        </w:rPr>
        <w:t xml:space="preserve"> u okviru postupka </w:t>
      </w:r>
      <w:r w:rsidR="00B50CB6">
        <w:rPr>
          <w:rFonts w:ascii="Times New Roman" w:hAnsi="Times New Roman" w:cs="Times New Roman"/>
          <w:sz w:val="24"/>
          <w:szCs w:val="24"/>
          <w:lang w:val="hr-HR"/>
        </w:rPr>
        <w:t>pred</w:t>
      </w:r>
      <w:r w:rsidR="00E33472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90EF3">
        <w:rPr>
          <w:rFonts w:ascii="Times New Roman" w:hAnsi="Times New Roman" w:cs="Times New Roman"/>
          <w:sz w:val="24"/>
          <w:szCs w:val="24"/>
          <w:lang w:val="hr-HR"/>
        </w:rPr>
        <w:t xml:space="preserve">notifikacije državne potpore za restrukturiranje Europskoj komisiji. U </w:t>
      </w:r>
      <w:r w:rsidR="003B40B4">
        <w:rPr>
          <w:rFonts w:ascii="Times New Roman" w:hAnsi="Times New Roman" w:cs="Times New Roman"/>
          <w:sz w:val="24"/>
          <w:szCs w:val="24"/>
          <w:lang w:val="hr-HR"/>
        </w:rPr>
        <w:t>pripremi Plana restrukturiranja u</w:t>
      </w:r>
      <w:r w:rsidR="00F61892">
        <w:rPr>
          <w:rFonts w:ascii="Times New Roman" w:hAnsi="Times New Roman" w:cs="Times New Roman"/>
          <w:sz w:val="24"/>
          <w:szCs w:val="24"/>
          <w:lang w:val="hr-HR"/>
        </w:rPr>
        <w:t xml:space="preserve">vidjelo se </w:t>
      </w:r>
      <w:r w:rsidR="003B40B4">
        <w:rPr>
          <w:rFonts w:ascii="Times New Roman" w:hAnsi="Times New Roman" w:cs="Times New Roman"/>
          <w:sz w:val="24"/>
          <w:szCs w:val="24"/>
          <w:lang w:val="hr-HR"/>
        </w:rPr>
        <w:t xml:space="preserve">da je nužno konačno razriješiti imovinsko-pravni prijepor </w:t>
      </w:r>
      <w:r w:rsidR="00F61892" w:rsidRPr="00F61892">
        <w:rPr>
          <w:rFonts w:ascii="Times New Roman" w:hAnsi="Times New Roman" w:cs="Times New Roman"/>
          <w:sz w:val="24"/>
          <w:szCs w:val="24"/>
          <w:lang w:val="hr-HR"/>
        </w:rPr>
        <w:t xml:space="preserve">između 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>društva</w:t>
      </w:r>
      <w:r w:rsidR="00F61892" w:rsidRPr="00F61892">
        <w:rPr>
          <w:rFonts w:ascii="Times New Roman" w:hAnsi="Times New Roman" w:cs="Times New Roman"/>
          <w:sz w:val="24"/>
          <w:szCs w:val="24"/>
          <w:lang w:val="hr-HR"/>
        </w:rPr>
        <w:t xml:space="preserve"> HŽ Cargo 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d.o.o. </w:t>
      </w:r>
      <w:r w:rsidR="00F61892" w:rsidRPr="00F61892">
        <w:rPr>
          <w:rFonts w:ascii="Times New Roman" w:hAnsi="Times New Roman" w:cs="Times New Roman"/>
          <w:sz w:val="24"/>
          <w:szCs w:val="24"/>
          <w:lang w:val="hr-HR"/>
        </w:rPr>
        <w:t>i njegova vlasnika</w:t>
      </w:r>
      <w:r w:rsidR="00F61892">
        <w:rPr>
          <w:rFonts w:ascii="Times New Roman" w:hAnsi="Times New Roman" w:cs="Times New Roman"/>
          <w:sz w:val="24"/>
          <w:szCs w:val="24"/>
          <w:lang w:val="hr-HR"/>
        </w:rPr>
        <w:t xml:space="preserve">, a koji seže od trenutka podjele pravnog prednika HŽ – Hrvatske željeznice d.o.o. 2006. godine te se </w:t>
      </w:r>
      <w:r w:rsidR="00D90EF3">
        <w:rPr>
          <w:rFonts w:ascii="Times New Roman" w:hAnsi="Times New Roman" w:cs="Times New Roman"/>
          <w:sz w:val="24"/>
          <w:szCs w:val="24"/>
          <w:lang w:val="hr-HR"/>
        </w:rPr>
        <w:t>ustanovila potreba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 sklapanj</w:t>
      </w:r>
      <w:r w:rsidR="001624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 Nagodbe 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55CCD" w:rsidRPr="00D55CCD">
        <w:rPr>
          <w:rFonts w:ascii="Times New Roman" w:hAnsi="Times New Roman" w:cs="Times New Roman"/>
          <w:sz w:val="24"/>
          <w:szCs w:val="24"/>
          <w:lang w:val="hr-HR"/>
        </w:rPr>
        <w:t>pisanoj formi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 xml:space="preserve"> kao</w:t>
      </w:r>
      <w:r w:rsidR="00D55CCD" w:rsidRPr="00D55CCD">
        <w:rPr>
          <w:rFonts w:ascii="Times New Roman" w:hAnsi="Times New Roman" w:cs="Times New Roman"/>
          <w:sz w:val="24"/>
          <w:szCs w:val="24"/>
          <w:lang w:val="hr-HR"/>
        </w:rPr>
        <w:t xml:space="preserve"> konačno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D55CCD" w:rsidRPr="00D55CCD">
        <w:rPr>
          <w:rFonts w:ascii="Times New Roman" w:hAnsi="Times New Roman" w:cs="Times New Roman"/>
          <w:sz w:val="24"/>
          <w:szCs w:val="24"/>
          <w:lang w:val="hr-HR"/>
        </w:rPr>
        <w:t xml:space="preserve"> razrješ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enja </w:t>
      </w:r>
      <w:r w:rsidR="00D55CCD" w:rsidRPr="00D55CCD">
        <w:rPr>
          <w:rFonts w:ascii="Times New Roman" w:hAnsi="Times New Roman" w:cs="Times New Roman"/>
          <w:sz w:val="24"/>
          <w:szCs w:val="24"/>
          <w:lang w:val="hr-HR"/>
        </w:rPr>
        <w:t>između Republike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 Hrvatske (</w:t>
      </w:r>
      <w:r w:rsidR="00FD2452">
        <w:rPr>
          <w:rFonts w:ascii="Times New Roman" w:hAnsi="Times New Roman" w:cs="Times New Roman"/>
          <w:sz w:val="24"/>
          <w:szCs w:val="24"/>
          <w:lang w:val="hr-HR"/>
        </w:rPr>
        <w:t xml:space="preserve">u daljnjem </w:t>
      </w:r>
      <w:r w:rsidR="00CA092F">
        <w:rPr>
          <w:rFonts w:ascii="Times New Roman" w:hAnsi="Times New Roman" w:cs="Times New Roman"/>
          <w:sz w:val="24"/>
          <w:szCs w:val="24"/>
          <w:lang w:val="hr-HR"/>
        </w:rPr>
        <w:t>tekstu</w:t>
      </w:r>
      <w:r w:rsidR="00FD2452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7389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>RH</w:t>
      </w:r>
      <w:r w:rsidR="0027389C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>) kao osnivača HŽ-Hrvatske željeznice</w:t>
      </w:r>
      <w:r w:rsidR="00D55CCD" w:rsidRPr="00D55C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F753B5">
        <w:rPr>
          <w:rFonts w:ascii="Times New Roman" w:hAnsi="Times New Roman" w:cs="Times New Roman"/>
          <w:sz w:val="24"/>
          <w:szCs w:val="24"/>
          <w:lang w:val="hr-HR"/>
        </w:rPr>
        <w:t>u daljnjem tek</w:t>
      </w:r>
      <w:r w:rsidR="00FD245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F753B5">
        <w:rPr>
          <w:rFonts w:ascii="Times New Roman" w:hAnsi="Times New Roman" w:cs="Times New Roman"/>
          <w:sz w:val="24"/>
          <w:szCs w:val="24"/>
          <w:lang w:val="hr-HR"/>
        </w:rPr>
        <w:t>tu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7389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>HŽ</w:t>
      </w:r>
      <w:r w:rsidR="0027389C">
        <w:rPr>
          <w:rFonts w:ascii="Times New Roman" w:hAnsi="Times New Roman" w:cs="Times New Roman"/>
          <w:sz w:val="24"/>
          <w:szCs w:val="24"/>
          <w:lang w:val="hr-HR"/>
        </w:rPr>
        <w:t>"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>) i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 društva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 HŽ Carg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>o d.o.o.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387DD5">
        <w:rPr>
          <w:rFonts w:ascii="Times New Roman" w:hAnsi="Times New Roman" w:cs="Times New Roman"/>
          <w:sz w:val="24"/>
          <w:szCs w:val="24"/>
          <w:lang w:val="hr-HR"/>
        </w:rPr>
        <w:t>slijednika</w:t>
      </w:r>
      <w:r w:rsidR="00D55CCD">
        <w:rPr>
          <w:rFonts w:ascii="Times New Roman" w:hAnsi="Times New Roman" w:cs="Times New Roman"/>
          <w:sz w:val="24"/>
          <w:szCs w:val="24"/>
          <w:lang w:val="hr-HR"/>
        </w:rPr>
        <w:t xml:space="preserve"> HŽ-a</w:t>
      </w:r>
      <w:r w:rsidR="00162469">
        <w:rPr>
          <w:rFonts w:ascii="Times New Roman" w:hAnsi="Times New Roman" w:cs="Times New Roman"/>
          <w:sz w:val="24"/>
          <w:szCs w:val="24"/>
          <w:lang w:val="hr-HR"/>
        </w:rPr>
        <w:t xml:space="preserve">. Predmet Nagodbe veže se </w:t>
      </w:r>
      <w:r w:rsidR="00D55CCD" w:rsidRPr="00D55CCD">
        <w:rPr>
          <w:rFonts w:ascii="Times New Roman" w:hAnsi="Times New Roman" w:cs="Times New Roman"/>
          <w:sz w:val="24"/>
          <w:szCs w:val="24"/>
          <w:lang w:val="hr-HR"/>
        </w:rPr>
        <w:t>uz vrijednost javnog dobra izuzetoga iz imovine iskazane u poslovnim knjigama HŽ-a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2C9C8B7" w14:textId="77777777" w:rsidR="003C7913" w:rsidRDefault="0027389C" w:rsidP="0027389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Naime, tr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govačko društvo HŽ, kao pravni prednik društva HŽ Cargo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, nikada nije bilo obeštećeno za pokretnu i nepokretnu imovinu koja se</w:t>
      </w:r>
      <w:r w:rsidR="001624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162469" w:rsidRPr="00162469">
        <w:rPr>
          <w:rFonts w:ascii="Times New Roman" w:hAnsi="Times New Roman" w:cs="Times New Roman"/>
          <w:sz w:val="24"/>
          <w:szCs w:val="24"/>
          <w:lang w:val="hr-HR"/>
        </w:rPr>
        <w:t>akonom o željeznici (,,Narodne novine“, br. 123/03, 30/04., 153/05, 79/07., 120/08. i 75/09</w:t>
      </w:r>
      <w:r w:rsidR="00CA092F">
        <w:rPr>
          <w:rFonts w:ascii="Times New Roman" w:hAnsi="Times New Roman" w:cs="Times New Roman"/>
          <w:sz w:val="24"/>
          <w:szCs w:val="24"/>
          <w:lang w:val="hr-HR"/>
        </w:rPr>
        <w:t>, u daljnjem tekstu kao „ZOŽ 2003“</w:t>
      </w:r>
      <w:r w:rsidR="00162469" w:rsidRPr="0016246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 definirala kao željeznička infrastruktura i koja je prilikom podjele društva temeljem Zakona o podjeli trgovačkog društva HŽ – Hrvatske željeznice d.o.o. („Narodne novine“, br. 153/05 i 57/12, u daljnjem tekstu: „Zakon o podjeli“) i Odluke Vlade Republike Hrvatske o podjeli trgovačkog društva HŽ – Hrvatske željeznice d.o.o. (Klasa: 341-01/06-02/01, Urbroj: 5030114-06-3, od 6. srpnja 2006. godine, u daljnjem tekstu: „Odluka o podjeli“) postala javno dobro u općoj upotrebi u vlasništvu 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>RH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, a koja je prilikom donošenja Zakona o podjeli i Odluke o podjeli bila u bilanci i vlasništvu trgovačkog društva HŽ</w:t>
      </w:r>
      <w:r w:rsidR="007832ED">
        <w:rPr>
          <w:rFonts w:ascii="Times New Roman" w:hAnsi="Times New Roman" w:cs="Times New Roman"/>
          <w:sz w:val="24"/>
          <w:szCs w:val="24"/>
          <w:lang w:val="hr-HR"/>
        </w:rPr>
        <w:t xml:space="preserve"> pa 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društvo </w:t>
      </w:r>
      <w:r w:rsidR="007832ED">
        <w:rPr>
          <w:rFonts w:ascii="Times New Roman" w:hAnsi="Times New Roman" w:cs="Times New Roman"/>
          <w:sz w:val="24"/>
          <w:szCs w:val="24"/>
          <w:lang w:val="hr-HR"/>
        </w:rPr>
        <w:t>HŽ Cargo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 w:rsidR="007832ED">
        <w:rPr>
          <w:rFonts w:ascii="Times New Roman" w:hAnsi="Times New Roman" w:cs="Times New Roman"/>
          <w:sz w:val="24"/>
          <w:szCs w:val="24"/>
          <w:lang w:val="hr-HR"/>
        </w:rPr>
        <w:t xml:space="preserve"> ima od RH potraživanje </w:t>
      </w:r>
      <w:r w:rsidR="007832ED" w:rsidRPr="007832ED">
        <w:rPr>
          <w:rFonts w:ascii="Times New Roman" w:hAnsi="Times New Roman" w:cs="Times New Roman"/>
          <w:sz w:val="24"/>
          <w:szCs w:val="24"/>
          <w:lang w:val="hr-HR"/>
        </w:rPr>
        <w:t>za manje preneseni temeljni kapital i nadoknadu uloženih vlastitih sredstava temeljnog kapitala HŽ majke u izgradnju željezničke infrastrukture</w:t>
      </w:r>
      <w:r w:rsidR="007832ED">
        <w:rPr>
          <w:rFonts w:ascii="Times New Roman" w:hAnsi="Times New Roman" w:cs="Times New Roman"/>
          <w:sz w:val="24"/>
          <w:szCs w:val="24"/>
          <w:lang w:val="hr-HR"/>
        </w:rPr>
        <w:t xml:space="preserve">, a kao </w:t>
      </w:r>
      <w:r w:rsidR="007832ED" w:rsidRPr="007832ED">
        <w:rPr>
          <w:rFonts w:ascii="Times New Roman" w:hAnsi="Times New Roman" w:cs="Times New Roman"/>
          <w:sz w:val="24"/>
          <w:szCs w:val="24"/>
          <w:lang w:val="hr-HR"/>
        </w:rPr>
        <w:t xml:space="preserve">pravni </w:t>
      </w:r>
      <w:r w:rsidR="005268CD">
        <w:rPr>
          <w:rFonts w:ascii="Times New Roman" w:hAnsi="Times New Roman" w:cs="Times New Roman"/>
          <w:sz w:val="24"/>
          <w:szCs w:val="24"/>
          <w:lang w:val="hr-HR"/>
        </w:rPr>
        <w:t>sl</w:t>
      </w:r>
      <w:r w:rsidR="005268CD" w:rsidRPr="007832ED">
        <w:rPr>
          <w:rFonts w:ascii="Times New Roman" w:hAnsi="Times New Roman" w:cs="Times New Roman"/>
          <w:sz w:val="24"/>
          <w:szCs w:val="24"/>
          <w:lang w:val="hr-HR"/>
        </w:rPr>
        <w:t>ijednik</w:t>
      </w:r>
      <w:r w:rsidR="007832ED" w:rsidRPr="007832ED">
        <w:rPr>
          <w:rFonts w:ascii="Times New Roman" w:hAnsi="Times New Roman" w:cs="Times New Roman"/>
          <w:sz w:val="24"/>
          <w:szCs w:val="24"/>
          <w:lang w:val="hr-HR"/>
        </w:rPr>
        <w:t xml:space="preserve"> iza HŽ</w:t>
      </w:r>
      <w:r w:rsidR="007832ED">
        <w:rPr>
          <w:rFonts w:ascii="Times New Roman" w:hAnsi="Times New Roman" w:cs="Times New Roman"/>
          <w:sz w:val="24"/>
          <w:szCs w:val="24"/>
          <w:lang w:val="hr-HR"/>
        </w:rPr>
        <w:t>-a.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225F630" w14:textId="77777777" w:rsidR="003C7913" w:rsidRDefault="0027389C" w:rsidP="0027389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početnu bilancu i poslovne knjige pravnih </w:t>
      </w:r>
      <w:r w:rsidR="005268CD">
        <w:rPr>
          <w:rFonts w:ascii="Times New Roman" w:hAnsi="Times New Roman" w:cs="Times New Roman"/>
          <w:sz w:val="24"/>
          <w:szCs w:val="24"/>
          <w:lang w:val="hr-HR"/>
        </w:rPr>
        <w:t>sl</w:t>
      </w:r>
      <w:r w:rsidR="005268CD" w:rsidRPr="0027389C">
        <w:rPr>
          <w:rFonts w:ascii="Times New Roman" w:hAnsi="Times New Roman" w:cs="Times New Roman"/>
          <w:sz w:val="24"/>
          <w:szCs w:val="24"/>
          <w:lang w:val="hr-HR"/>
        </w:rPr>
        <w:t>ijednika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 HŽ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 ušla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i imovina koja to nije smjela radi toga što čini željezničku infrastrukturu koja je određena kao javno dobro u općoj uporabi u vlasništvu 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 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pa ne može biti objektom prava vlasništva.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56263E2" w14:textId="77777777" w:rsidR="0027389C" w:rsidRPr="0027389C" w:rsidRDefault="0027389C" w:rsidP="0027389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Također se 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 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naknadno upisala kao vlasnik pojedinih nekretnina koje su trebale pripasti društvima pravnim </w:t>
      </w:r>
      <w:r w:rsidR="005268CD">
        <w:rPr>
          <w:rFonts w:ascii="Times New Roman" w:hAnsi="Times New Roman" w:cs="Times New Roman"/>
          <w:sz w:val="24"/>
          <w:szCs w:val="24"/>
          <w:lang w:val="hr-HR"/>
        </w:rPr>
        <w:t>sl</w:t>
      </w:r>
      <w:r w:rsidR="005268CD" w:rsidRPr="0027389C">
        <w:rPr>
          <w:rFonts w:ascii="Times New Roman" w:hAnsi="Times New Roman" w:cs="Times New Roman"/>
          <w:sz w:val="24"/>
          <w:szCs w:val="24"/>
          <w:lang w:val="hr-HR"/>
        </w:rPr>
        <w:t>ijednicima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HŽ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–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 pa društva pravni </w:t>
      </w:r>
      <w:r w:rsidR="005268CD" w:rsidRPr="0027389C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5268CD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5268CD" w:rsidRPr="0027389C">
        <w:rPr>
          <w:rFonts w:ascii="Times New Roman" w:hAnsi="Times New Roman" w:cs="Times New Roman"/>
          <w:sz w:val="24"/>
          <w:szCs w:val="24"/>
          <w:lang w:val="hr-HR"/>
        </w:rPr>
        <w:t>ijednici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 ne mogu slobodno raspolagati s nekretninama koje su im 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 xml:space="preserve">imale pripasti 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Planom podjele trgovačkog društva HŽ – Hrvatske željeznice d.o.o. od 12. travnja 2006. godine sa svim privitcima koji </w:t>
      </w:r>
      <w:r w:rsidR="009D74FD">
        <w:rPr>
          <w:rFonts w:ascii="Times New Roman" w:hAnsi="Times New Roman" w:cs="Times New Roman"/>
          <w:sz w:val="24"/>
          <w:szCs w:val="24"/>
          <w:lang w:val="hr-HR"/>
        </w:rPr>
        <w:t>čini Prilog 1. Odluke o podjeli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A9EA3C6" w14:textId="77777777" w:rsidR="0098427C" w:rsidRDefault="0027389C" w:rsidP="003C79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Radi navedenih manjkavosti u provedbi 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 xml:space="preserve">podjele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27389C">
        <w:rPr>
          <w:rFonts w:ascii="Times New Roman" w:hAnsi="Times New Roman" w:cs="Times New Roman"/>
          <w:sz w:val="24"/>
          <w:szCs w:val="24"/>
          <w:lang w:val="hr-HR"/>
        </w:rPr>
        <w:t>tvrđuje se osnovanost mater</w:t>
      </w:r>
      <w:r>
        <w:rPr>
          <w:rFonts w:ascii="Times New Roman" w:hAnsi="Times New Roman" w:cs="Times New Roman"/>
          <w:sz w:val="24"/>
          <w:szCs w:val="24"/>
          <w:lang w:val="hr-HR"/>
        </w:rPr>
        <w:t>ijaln</w:t>
      </w:r>
      <w:r w:rsidR="00EC1B67">
        <w:rPr>
          <w:rFonts w:ascii="Times New Roman" w:hAnsi="Times New Roman" w:cs="Times New Roman"/>
          <w:sz w:val="24"/>
          <w:szCs w:val="24"/>
          <w:lang w:val="hr-HR"/>
        </w:rPr>
        <w:t xml:space="preserve">o-pravnih potraživanja koja se Nagodbom izrijekom priznaju 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društvu </w:t>
      </w:r>
      <w:r w:rsidR="00EC1B67">
        <w:rPr>
          <w:rFonts w:ascii="Times New Roman" w:hAnsi="Times New Roman" w:cs="Times New Roman"/>
          <w:sz w:val="24"/>
          <w:szCs w:val="24"/>
          <w:lang w:val="hr-HR"/>
        </w:rPr>
        <w:t>HŽ Carg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>o d.o.o.</w:t>
      </w:r>
      <w:r w:rsidR="00EC1B67">
        <w:rPr>
          <w:rFonts w:ascii="Times New Roman" w:hAnsi="Times New Roman" w:cs="Times New Roman"/>
          <w:sz w:val="24"/>
          <w:szCs w:val="24"/>
          <w:lang w:val="hr-HR"/>
        </w:rPr>
        <w:t>, a obzirom da su do sada bile priznavane samo konkludentno, putem izdanih jamstava 2014. i 2015</w:t>
      </w:r>
      <w:r w:rsidR="002E66F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50EB8">
        <w:rPr>
          <w:rFonts w:ascii="Times New Roman" w:hAnsi="Times New Roman" w:cs="Times New Roman"/>
          <w:sz w:val="24"/>
          <w:szCs w:val="24"/>
          <w:lang w:val="hr-HR"/>
        </w:rPr>
        <w:t xml:space="preserve"> godine,</w:t>
      </w:r>
      <w:r w:rsidR="007832ED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0EB8">
        <w:rPr>
          <w:rFonts w:ascii="Times New Roman" w:hAnsi="Times New Roman" w:cs="Times New Roman"/>
          <w:sz w:val="24"/>
          <w:szCs w:val="24"/>
          <w:lang w:val="hr-HR"/>
        </w:rPr>
        <w:t>dodjelom zemljišta 2015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="00EC1B6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 xml:space="preserve"> S druge strane, predloženom </w:t>
      </w:r>
      <w:r w:rsidR="00CA092F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 xml:space="preserve">Nagodbom 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društvo 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 xml:space="preserve">HŽ Cargo 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d.o.o. 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 xml:space="preserve">odriče 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 xml:space="preserve">kako slijedi: </w:t>
      </w:r>
    </w:p>
    <w:p w14:paraId="32FDD87E" w14:textId="77777777" w:rsidR="0098427C" w:rsidRDefault="00365CB9" w:rsidP="003C79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(i) 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>potraživanj</w:t>
      </w:r>
      <w:r w:rsidR="002E66F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temeljem veće vrijednosti javnog dobra izuzetog pr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>ilikom podjele pravnog prednika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HŽ</w:t>
      </w:r>
      <w:r w:rsidR="00CA092F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koje bi pravnom predniku pripadalo po osnovi veće vrijednosti </w:t>
      </w:r>
      <w:r w:rsidR="00CA092F">
        <w:rPr>
          <w:rFonts w:ascii="Times New Roman" w:hAnsi="Times New Roman" w:cs="Times New Roman"/>
          <w:sz w:val="24"/>
          <w:szCs w:val="24"/>
          <w:lang w:val="hr-HR"/>
        </w:rPr>
        <w:t xml:space="preserve">izuzete 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imovine prilikom podjele, a na temelju podataka sadržanih u završnoj bilanci pravnog prednika, </w:t>
      </w:r>
      <w:r w:rsidR="00CA092F">
        <w:rPr>
          <w:rFonts w:ascii="Times New Roman" w:hAnsi="Times New Roman" w:cs="Times New Roman"/>
          <w:sz w:val="24"/>
          <w:szCs w:val="24"/>
          <w:lang w:val="hr-HR"/>
        </w:rPr>
        <w:t xml:space="preserve">sve 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>u skladu s tezom prihvaćenom u Smjernicama Plana restrukturiranja društva HŽ Cargo</w:t>
      </w:r>
      <w:r w:rsidR="00A341AF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za razdoblje 2014. – 2018., koje 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>su činile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sastavni dio Odluke Vlade Republike Hrvat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>ske od 10. travnj</w:t>
      </w:r>
      <w:r w:rsidR="002E66F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C7913">
        <w:rPr>
          <w:rFonts w:ascii="Times New Roman" w:hAnsi="Times New Roman" w:cs="Times New Roman"/>
          <w:sz w:val="24"/>
          <w:szCs w:val="24"/>
          <w:lang w:val="hr-HR"/>
        </w:rPr>
        <w:t xml:space="preserve"> 2014. godine, </w:t>
      </w:r>
    </w:p>
    <w:p w14:paraId="4F673376" w14:textId="77777777" w:rsidR="0098427C" w:rsidRDefault="00A341AF" w:rsidP="003C79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(ii) </w:t>
      </w:r>
      <w:r w:rsidR="00365CB9">
        <w:rPr>
          <w:rFonts w:ascii="Times New Roman" w:hAnsi="Times New Roman" w:cs="Times New Roman"/>
          <w:sz w:val="24"/>
          <w:szCs w:val="24"/>
          <w:lang w:val="hr-HR"/>
        </w:rPr>
        <w:t>potraživanja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za nekretnine koje su temeljem Plana podjele postale dijelom imovine i temeljnog kapitala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društva 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>HŽ Carg</w:t>
      </w:r>
      <w:r>
        <w:rPr>
          <w:rFonts w:ascii="Times New Roman" w:hAnsi="Times New Roman" w:cs="Times New Roman"/>
          <w:sz w:val="24"/>
          <w:szCs w:val="24"/>
          <w:lang w:val="hr-HR"/>
        </w:rPr>
        <w:t>o d.o.o.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>, ali su te nekretnine kasnije ipak utvrđene kao one koje čine željezničku infrastrukturu odnosno javno dobro u općoj uporabi u vlasništvu RH (</w:t>
      </w:r>
      <w:r w:rsidR="003C7913" w:rsidRPr="00365CB9">
        <w:rPr>
          <w:rFonts w:ascii="Times New Roman" w:hAnsi="Times New Roman" w:cs="Times New Roman"/>
          <w:i/>
          <w:sz w:val="24"/>
          <w:szCs w:val="24"/>
          <w:lang w:val="hr-HR"/>
        </w:rPr>
        <w:t>res extra commercium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CA092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>koje se n</w:t>
      </w:r>
      <w:r w:rsidR="00042A8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popisu u Prilogu 1. Nagodb</w:t>
      </w:r>
      <w:r w:rsidR="002E66F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5CB9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</w:p>
    <w:p w14:paraId="452E1FF7" w14:textId="77777777" w:rsidR="00CA092F" w:rsidRDefault="00365CB9" w:rsidP="003C79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(iii) potraživanja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za oduzeto vlasništvo nad nekretninama koje su prema Odluci o podjeli pripale </w:t>
      </w:r>
      <w:r w:rsidR="00042A8A">
        <w:rPr>
          <w:rFonts w:ascii="Times New Roman" w:hAnsi="Times New Roman" w:cs="Times New Roman"/>
          <w:sz w:val="24"/>
          <w:szCs w:val="24"/>
          <w:lang w:val="hr-HR"/>
        </w:rPr>
        <w:t>društvu HŽ Cargo d.o.o.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 i koje nisu javno dobro (</w:t>
      </w:r>
      <w:r w:rsidR="003C7913" w:rsidRPr="00365CB9">
        <w:rPr>
          <w:rFonts w:ascii="Times New Roman" w:hAnsi="Times New Roman" w:cs="Times New Roman"/>
          <w:i/>
          <w:sz w:val="24"/>
          <w:szCs w:val="24"/>
          <w:lang w:val="hr-HR"/>
        </w:rPr>
        <w:t>res in commercio</w:t>
      </w:r>
      <w:r w:rsidR="003C7913" w:rsidRPr="003C7913">
        <w:rPr>
          <w:rFonts w:ascii="Times New Roman" w:hAnsi="Times New Roman" w:cs="Times New Roman"/>
          <w:sz w:val="24"/>
          <w:szCs w:val="24"/>
          <w:lang w:val="hr-HR"/>
        </w:rPr>
        <w:t xml:space="preserve">), ali nad kojima se ipak RH u zemljišnim knjigama upisala kao vlasnik, prema popisu u Prilogu 2. </w:t>
      </w:r>
      <w:r w:rsidR="0098427C">
        <w:rPr>
          <w:rFonts w:ascii="Times New Roman" w:hAnsi="Times New Roman" w:cs="Times New Roman"/>
          <w:sz w:val="24"/>
          <w:szCs w:val="24"/>
          <w:lang w:val="hr-HR"/>
        </w:rPr>
        <w:t>Nagodbe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58D285D" w14:textId="77777777" w:rsidR="003A1CB8" w:rsidRDefault="00365CB9" w:rsidP="003C791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tom će smislu Nagodba omogućiti i ubrzati uređenje zemljišno-knjižnog stanja vezano uz bitan dio željezničke infrastrukture, a što će unaprijediti pravnu sigurnost te pridonijeti ekonomičnosti rješavanja pitanja željezničke infrastrukture</w:t>
      </w:r>
      <w:r w:rsidR="00A93211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3524542" w14:textId="77777777" w:rsidR="00266780" w:rsidRPr="00266780" w:rsidRDefault="005268CD" w:rsidP="0026678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Također, N</w:t>
      </w:r>
      <w:r w:rsidR="00266780">
        <w:rPr>
          <w:rFonts w:ascii="Times New Roman" w:hAnsi="Times New Roman" w:cs="Times New Roman"/>
          <w:sz w:val="24"/>
          <w:szCs w:val="24"/>
          <w:lang w:val="hr-HR"/>
        </w:rPr>
        <w:t xml:space="preserve">agodba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predstavlja podlogu za </w:t>
      </w:r>
      <w:r w:rsidR="00266780">
        <w:rPr>
          <w:rFonts w:ascii="Times New Roman" w:hAnsi="Times New Roman" w:cs="Times New Roman"/>
          <w:sz w:val="24"/>
          <w:szCs w:val="24"/>
          <w:lang w:val="hr-HR"/>
        </w:rPr>
        <w:t xml:space="preserve"> sklapanje vrlo važnih sporazuma između društava </w:t>
      </w:r>
      <w:r>
        <w:rPr>
          <w:rFonts w:ascii="Times New Roman" w:hAnsi="Times New Roman" w:cs="Times New Roman"/>
          <w:sz w:val="24"/>
          <w:szCs w:val="24"/>
          <w:lang w:val="hr-HR"/>
        </w:rPr>
        <w:t>slijednika</w:t>
      </w:r>
      <w:r w:rsidR="00266780">
        <w:rPr>
          <w:rFonts w:ascii="Times New Roman" w:hAnsi="Times New Roman" w:cs="Times New Roman"/>
          <w:sz w:val="24"/>
          <w:szCs w:val="24"/>
          <w:lang w:val="hr-HR"/>
        </w:rPr>
        <w:t xml:space="preserve"> HŽ-a, koji se nalaze u prilogu Nagodbi i to: </w:t>
      </w:r>
      <w:r w:rsidR="00266780" w:rsidRPr="00266780">
        <w:rPr>
          <w:rFonts w:ascii="Times New Roman" w:hAnsi="Times New Roman" w:cs="Times New Roman"/>
          <w:sz w:val="24"/>
          <w:szCs w:val="24"/>
          <w:lang w:val="hr-HR"/>
        </w:rPr>
        <w:t>između HŽ Carga</w:t>
      </w:r>
      <w:r w:rsidR="0077662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66780" w:rsidRPr="00266780">
        <w:rPr>
          <w:rFonts w:ascii="Times New Roman" w:hAnsi="Times New Roman" w:cs="Times New Roman"/>
          <w:sz w:val="24"/>
          <w:szCs w:val="24"/>
          <w:lang w:val="hr-HR"/>
        </w:rPr>
        <w:t xml:space="preserve"> HŽ Infrastrukture</w:t>
      </w:r>
      <w:r w:rsidR="00776626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776626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>Republike Hrvatske</w:t>
      </w:r>
      <w:r w:rsidR="00266780" w:rsidRPr="005268CD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266780" w:rsidRPr="00266780">
        <w:rPr>
          <w:rFonts w:ascii="Times New Roman" w:hAnsi="Times New Roman" w:cs="Times New Roman"/>
          <w:sz w:val="24"/>
          <w:szCs w:val="24"/>
          <w:lang w:val="hr-HR"/>
        </w:rPr>
        <w:t>o usuglašenom dugu</w:t>
      </w:r>
      <w:r w:rsidR="00266780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266780" w:rsidRPr="00266780">
        <w:rPr>
          <w:rFonts w:ascii="Times New Roman" w:hAnsi="Times New Roman" w:cs="Times New Roman"/>
          <w:sz w:val="24"/>
          <w:szCs w:val="24"/>
          <w:lang w:val="hr-HR"/>
        </w:rPr>
        <w:t>o uređenju imovinsko-pravnih odnosa između HŽ Carga, HŽ Infrastrukture i HŽ Putničkog prijevoza</w:t>
      </w:r>
      <w:r w:rsidR="00266780">
        <w:rPr>
          <w:rFonts w:ascii="Times New Roman" w:hAnsi="Times New Roman" w:cs="Times New Roman"/>
          <w:sz w:val="24"/>
          <w:szCs w:val="24"/>
          <w:lang w:val="hr-HR"/>
        </w:rPr>
        <w:t xml:space="preserve">. Ti sporazumi su </w:t>
      </w:r>
      <w:r>
        <w:rPr>
          <w:rFonts w:ascii="Times New Roman" w:hAnsi="Times New Roman" w:cs="Times New Roman"/>
          <w:sz w:val="24"/>
          <w:szCs w:val="24"/>
          <w:lang w:val="hr-HR"/>
        </w:rPr>
        <w:t>ključni</w:t>
      </w:r>
      <w:r w:rsidR="00266780">
        <w:rPr>
          <w:rFonts w:ascii="Times New Roman" w:hAnsi="Times New Roman" w:cs="Times New Roman"/>
          <w:sz w:val="24"/>
          <w:szCs w:val="24"/>
          <w:lang w:val="hr-HR"/>
        </w:rPr>
        <w:t xml:space="preserve"> za uspješno restrukturiranje cijelog željezničkog sektora. </w:t>
      </w:r>
    </w:p>
    <w:p w14:paraId="6637EE22" w14:textId="77777777" w:rsidR="00FB443D" w:rsidRPr="009D74FD" w:rsidRDefault="00FB443D" w:rsidP="00FB443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Zaključno, u smislu </w:t>
      </w:r>
      <w:r w:rsidRPr="00FB443D">
        <w:rPr>
          <w:rFonts w:ascii="Times New Roman" w:hAnsi="Times New Roman" w:cs="Times New Roman"/>
          <w:sz w:val="24"/>
          <w:szCs w:val="24"/>
          <w:lang w:val="hr-HR"/>
        </w:rPr>
        <w:t xml:space="preserve">Odluke o prihvaćanju modernizacije i restrukturiranja željezničkog sektora od 1. srpnja 2021. godine </w:t>
      </w:r>
      <w:r>
        <w:rPr>
          <w:rFonts w:ascii="Times New Roman" w:hAnsi="Times New Roman" w:cs="Times New Roman"/>
          <w:sz w:val="24"/>
          <w:szCs w:val="24"/>
          <w:lang w:val="hr-HR"/>
        </w:rPr>
        <w:t>slijedom koje se</w:t>
      </w:r>
      <w:r w:rsidRPr="00FB443D">
        <w:rPr>
          <w:rFonts w:ascii="Times New Roman" w:hAnsi="Times New Roman" w:cs="Times New Roman"/>
          <w:sz w:val="24"/>
          <w:szCs w:val="24"/>
          <w:lang w:val="hr-HR"/>
        </w:rPr>
        <w:t xml:space="preserve"> Vlada RH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obvezuje </w:t>
      </w:r>
      <w:r w:rsidRPr="00FB443D">
        <w:rPr>
          <w:rFonts w:ascii="Times New Roman" w:hAnsi="Times New Roman" w:cs="Times New Roman"/>
          <w:sz w:val="24"/>
          <w:szCs w:val="24"/>
          <w:lang w:val="hr-HR"/>
        </w:rPr>
        <w:t>iznaći odgovarajuće rješenje za dugoročnu održivost poslovanja društva</w:t>
      </w:r>
      <w:r w:rsidR="002E66F0">
        <w:rPr>
          <w:rFonts w:ascii="Times New Roman" w:hAnsi="Times New Roman" w:cs="Times New Roman"/>
          <w:sz w:val="24"/>
          <w:szCs w:val="24"/>
          <w:lang w:val="hr-HR"/>
        </w:rPr>
        <w:t xml:space="preserve"> HŽ Cargo</w:t>
      </w:r>
      <w:r w:rsidR="00042A8A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 w:rsidRPr="00FB443D">
        <w:rPr>
          <w:rFonts w:ascii="Times New Roman" w:hAnsi="Times New Roman" w:cs="Times New Roman"/>
          <w:sz w:val="24"/>
          <w:szCs w:val="24"/>
          <w:lang w:val="hr-HR"/>
        </w:rPr>
        <w:t>, te pokrenuti postupak pronalaska strateškog partnera za društvo HŽ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B443D">
        <w:rPr>
          <w:rFonts w:ascii="Times New Roman" w:hAnsi="Times New Roman" w:cs="Times New Roman"/>
          <w:sz w:val="24"/>
          <w:szCs w:val="24"/>
          <w:lang w:val="hr-HR"/>
        </w:rPr>
        <w:t>C</w:t>
      </w:r>
      <w:r>
        <w:rPr>
          <w:rFonts w:ascii="Times New Roman" w:hAnsi="Times New Roman" w:cs="Times New Roman"/>
          <w:sz w:val="24"/>
          <w:szCs w:val="24"/>
          <w:lang w:val="hr-HR"/>
        </w:rPr>
        <w:t>argo</w:t>
      </w:r>
      <w:r w:rsidR="00042A8A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>
        <w:rPr>
          <w:rFonts w:ascii="Times New Roman" w:hAnsi="Times New Roman" w:cs="Times New Roman"/>
          <w:sz w:val="24"/>
          <w:szCs w:val="24"/>
          <w:lang w:val="hr-HR"/>
        </w:rPr>
        <w:t>, sklapanje Nagodbe stvorit će za to preduvjete i osigurati pravnu sigurnost za buduće ulagače u željeznički sektor RH</w:t>
      </w:r>
      <w:r w:rsidRPr="00FB44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FB443D" w:rsidRPr="009D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58271" w14:textId="77777777" w:rsidR="00857E52" w:rsidRDefault="00857E52" w:rsidP="00500951">
      <w:pPr>
        <w:spacing w:after="0" w:line="240" w:lineRule="auto"/>
      </w:pPr>
      <w:r>
        <w:separator/>
      </w:r>
    </w:p>
  </w:endnote>
  <w:endnote w:type="continuationSeparator" w:id="0">
    <w:p w14:paraId="3559E691" w14:textId="77777777" w:rsidR="00857E52" w:rsidRDefault="00857E52" w:rsidP="0050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838B" w14:textId="77777777" w:rsidR="00857E52" w:rsidRDefault="00857E52" w:rsidP="00500951">
      <w:pPr>
        <w:spacing w:after="0" w:line="240" w:lineRule="auto"/>
      </w:pPr>
      <w:r>
        <w:separator/>
      </w:r>
    </w:p>
  </w:footnote>
  <w:footnote w:type="continuationSeparator" w:id="0">
    <w:p w14:paraId="3D3E2245" w14:textId="77777777" w:rsidR="00857E52" w:rsidRDefault="00857E52" w:rsidP="0050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9E3B" w14:textId="77777777" w:rsidR="00EC7FF6" w:rsidRDefault="00EE75C5">
    <w:pPr>
      <w:pStyle w:val="Header"/>
      <w:jc w:val="center"/>
    </w:pPr>
  </w:p>
  <w:p w14:paraId="0775F0B0" w14:textId="77777777" w:rsidR="00EC7FF6" w:rsidRDefault="00EE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FA9"/>
    <w:multiLevelType w:val="multilevel"/>
    <w:tmpl w:val="F3827BF4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B274C6E"/>
    <w:multiLevelType w:val="hybridMultilevel"/>
    <w:tmpl w:val="BD90B5CC"/>
    <w:lvl w:ilvl="0" w:tplc="E738D920">
      <w:start w:val="1"/>
      <w:numFmt w:val="decimal"/>
      <w:pStyle w:val="NumberedParagraph"/>
      <w:lvlText w:val="%1."/>
      <w:lvlJc w:val="left"/>
      <w:pPr>
        <w:ind w:left="709" w:firstLine="0"/>
      </w:pPr>
      <w:rPr>
        <w:b/>
        <w:lang w:val="hr-HR"/>
      </w:rPr>
    </w:lvl>
    <w:lvl w:ilvl="1" w:tplc="95B4A130">
      <w:start w:val="1"/>
      <w:numFmt w:val="lowerRoman"/>
      <w:lvlText w:val="(%2)"/>
      <w:lvlJc w:val="left"/>
      <w:pPr>
        <w:ind w:left="630" w:hanging="360"/>
      </w:pPr>
      <w:rPr>
        <w:rFonts w:ascii="Times New Roman" w:eastAsiaTheme="minorHAnsi" w:hAnsi="Times New Roman" w:cs="Times New Roman" w:hint="default"/>
        <w:b w:val="0"/>
      </w:rPr>
    </w:lvl>
    <w:lvl w:ilvl="2" w:tplc="323EFD98">
      <w:start w:val="1"/>
      <w:numFmt w:val="lowerRoman"/>
      <w:lvlText w:val="%3."/>
      <w:lvlJc w:val="right"/>
      <w:pPr>
        <w:ind w:left="2160" w:hanging="180"/>
      </w:pPr>
    </w:lvl>
    <w:lvl w:ilvl="3" w:tplc="5F50EB8A">
      <w:start w:val="1"/>
      <w:numFmt w:val="decimal"/>
      <w:lvlText w:val="%4."/>
      <w:lvlJc w:val="left"/>
      <w:pPr>
        <w:ind w:left="2880" w:hanging="360"/>
      </w:pPr>
    </w:lvl>
    <w:lvl w:ilvl="4" w:tplc="8A08FFA0">
      <w:start w:val="1"/>
      <w:numFmt w:val="lowerLetter"/>
      <w:lvlText w:val="%5."/>
      <w:lvlJc w:val="left"/>
      <w:pPr>
        <w:ind w:left="3600" w:hanging="360"/>
      </w:pPr>
    </w:lvl>
    <w:lvl w:ilvl="5" w:tplc="2B1AF08C">
      <w:start w:val="1"/>
      <w:numFmt w:val="lowerRoman"/>
      <w:lvlText w:val="%6."/>
      <w:lvlJc w:val="right"/>
      <w:pPr>
        <w:ind w:left="4320" w:hanging="180"/>
      </w:pPr>
    </w:lvl>
    <w:lvl w:ilvl="6" w:tplc="AFD88820">
      <w:start w:val="1"/>
      <w:numFmt w:val="decimal"/>
      <w:lvlText w:val="%7."/>
      <w:lvlJc w:val="left"/>
      <w:pPr>
        <w:ind w:left="5040" w:hanging="360"/>
      </w:pPr>
    </w:lvl>
    <w:lvl w:ilvl="7" w:tplc="C5247762">
      <w:start w:val="1"/>
      <w:numFmt w:val="lowerLetter"/>
      <w:lvlText w:val="%8."/>
      <w:lvlJc w:val="left"/>
      <w:pPr>
        <w:ind w:left="5760" w:hanging="360"/>
      </w:pPr>
    </w:lvl>
    <w:lvl w:ilvl="8" w:tplc="547A3D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2111"/>
    <w:multiLevelType w:val="hybridMultilevel"/>
    <w:tmpl w:val="6B287140"/>
    <w:lvl w:ilvl="0" w:tplc="3ED855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64ED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23F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71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87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DE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638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2B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02098"/>
    <w:multiLevelType w:val="hybridMultilevel"/>
    <w:tmpl w:val="64466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0B6E"/>
    <w:multiLevelType w:val="hybridMultilevel"/>
    <w:tmpl w:val="7D800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1860"/>
    <w:multiLevelType w:val="hybridMultilevel"/>
    <w:tmpl w:val="179E4696"/>
    <w:lvl w:ilvl="0" w:tplc="0F00EC06">
      <w:start w:val="1"/>
      <w:numFmt w:val="lowerRoman"/>
      <w:lvlText w:val="(%1)"/>
      <w:lvlJc w:val="left"/>
      <w:pPr>
        <w:ind w:left="1170" w:hanging="72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2E7D"/>
    <w:multiLevelType w:val="hybridMultilevel"/>
    <w:tmpl w:val="2A72D0FC"/>
    <w:lvl w:ilvl="0" w:tplc="DFC2D9E4">
      <w:start w:val="1"/>
      <w:numFmt w:val="lowerRoman"/>
      <w:pStyle w:val="Numberedlist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F799E"/>
    <w:multiLevelType w:val="multilevel"/>
    <w:tmpl w:val="D1F6668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8D45AD6"/>
    <w:multiLevelType w:val="hybridMultilevel"/>
    <w:tmpl w:val="4CDE59DA"/>
    <w:lvl w:ilvl="0" w:tplc="E18E9376">
      <w:start w:val="1"/>
      <w:numFmt w:val="lowerRoman"/>
      <w:lvlText w:val="(%1)"/>
      <w:lvlJc w:val="left"/>
      <w:pPr>
        <w:ind w:left="117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9C879C5"/>
    <w:multiLevelType w:val="hybridMultilevel"/>
    <w:tmpl w:val="E6FE5B90"/>
    <w:lvl w:ilvl="0" w:tplc="AA9A5536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2581CE4">
      <w:start w:val="1"/>
      <w:numFmt w:val="lowerRoman"/>
      <w:pStyle w:val="Numberedsub-bullets"/>
      <w:lvlText w:val="(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59BC"/>
    <w:multiLevelType w:val="multilevel"/>
    <w:tmpl w:val="16AE776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pStyle w:val="Heading3"/>
      <w:lvlText w:val="Table %3 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Heading4"/>
      <w:lvlText w:val="Figure %4 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Restart w:val="0"/>
      <w:pStyle w:val="Heading5"/>
      <w:lvlText w:val="Box 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74483D88"/>
    <w:multiLevelType w:val="hybridMultilevel"/>
    <w:tmpl w:val="AA76F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6"/>
    <w:lvlOverride w:ilvl="0">
      <w:startOverride w:val="1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A"/>
    <w:rsid w:val="00020484"/>
    <w:rsid w:val="000249C8"/>
    <w:rsid w:val="00042A8A"/>
    <w:rsid w:val="000660A0"/>
    <w:rsid w:val="00070063"/>
    <w:rsid w:val="00076D35"/>
    <w:rsid w:val="000813A7"/>
    <w:rsid w:val="000B5C35"/>
    <w:rsid w:val="000D0C3A"/>
    <w:rsid w:val="000D5A81"/>
    <w:rsid w:val="000E4D4C"/>
    <w:rsid w:val="000F0BA6"/>
    <w:rsid w:val="0010123A"/>
    <w:rsid w:val="001267AF"/>
    <w:rsid w:val="001437A4"/>
    <w:rsid w:val="00145B00"/>
    <w:rsid w:val="0014743E"/>
    <w:rsid w:val="00154BC6"/>
    <w:rsid w:val="00162469"/>
    <w:rsid w:val="0017084C"/>
    <w:rsid w:val="00197A27"/>
    <w:rsid w:val="001B0FF3"/>
    <w:rsid w:val="002131C2"/>
    <w:rsid w:val="00266780"/>
    <w:rsid w:val="0027389C"/>
    <w:rsid w:val="00290016"/>
    <w:rsid w:val="00295A27"/>
    <w:rsid w:val="002A4356"/>
    <w:rsid w:val="002B2E18"/>
    <w:rsid w:val="002B30F4"/>
    <w:rsid w:val="002C1D0A"/>
    <w:rsid w:val="002C7A92"/>
    <w:rsid w:val="002E66F0"/>
    <w:rsid w:val="002F68E0"/>
    <w:rsid w:val="00302C10"/>
    <w:rsid w:val="003475AD"/>
    <w:rsid w:val="003639F0"/>
    <w:rsid w:val="00364042"/>
    <w:rsid w:val="00365CB9"/>
    <w:rsid w:val="00380BBD"/>
    <w:rsid w:val="0038235E"/>
    <w:rsid w:val="00387DD5"/>
    <w:rsid w:val="003A1CB8"/>
    <w:rsid w:val="003B215C"/>
    <w:rsid w:val="003B40B4"/>
    <w:rsid w:val="003C7913"/>
    <w:rsid w:val="003D4238"/>
    <w:rsid w:val="003E2F49"/>
    <w:rsid w:val="003E7374"/>
    <w:rsid w:val="00415F84"/>
    <w:rsid w:val="00437EAA"/>
    <w:rsid w:val="00450EB8"/>
    <w:rsid w:val="00472436"/>
    <w:rsid w:val="00492AEF"/>
    <w:rsid w:val="004A1A41"/>
    <w:rsid w:val="004C33B3"/>
    <w:rsid w:val="004C3BF4"/>
    <w:rsid w:val="004D5F15"/>
    <w:rsid w:val="004D6294"/>
    <w:rsid w:val="004E136D"/>
    <w:rsid w:val="004E15D7"/>
    <w:rsid w:val="004F1E18"/>
    <w:rsid w:val="004F63AF"/>
    <w:rsid w:val="00500951"/>
    <w:rsid w:val="00510721"/>
    <w:rsid w:val="0051754B"/>
    <w:rsid w:val="005268CD"/>
    <w:rsid w:val="005329D2"/>
    <w:rsid w:val="0053629F"/>
    <w:rsid w:val="005A1911"/>
    <w:rsid w:val="005B25AD"/>
    <w:rsid w:val="005B3E09"/>
    <w:rsid w:val="005D1262"/>
    <w:rsid w:val="005E002C"/>
    <w:rsid w:val="005E3BF2"/>
    <w:rsid w:val="00625E91"/>
    <w:rsid w:val="0063170C"/>
    <w:rsid w:val="006411F6"/>
    <w:rsid w:val="00644627"/>
    <w:rsid w:val="006C2427"/>
    <w:rsid w:val="00721492"/>
    <w:rsid w:val="00724FA4"/>
    <w:rsid w:val="00743A1E"/>
    <w:rsid w:val="0074597D"/>
    <w:rsid w:val="00747FDB"/>
    <w:rsid w:val="00762C02"/>
    <w:rsid w:val="00767495"/>
    <w:rsid w:val="00775599"/>
    <w:rsid w:val="00776626"/>
    <w:rsid w:val="007832ED"/>
    <w:rsid w:val="00786618"/>
    <w:rsid w:val="007912A2"/>
    <w:rsid w:val="00797E46"/>
    <w:rsid w:val="007B5865"/>
    <w:rsid w:val="007C5BB5"/>
    <w:rsid w:val="007D44DD"/>
    <w:rsid w:val="007F63DC"/>
    <w:rsid w:val="008168DC"/>
    <w:rsid w:val="0082287B"/>
    <w:rsid w:val="0084534C"/>
    <w:rsid w:val="008513FD"/>
    <w:rsid w:val="00857E52"/>
    <w:rsid w:val="00877853"/>
    <w:rsid w:val="00892A4F"/>
    <w:rsid w:val="008A22C4"/>
    <w:rsid w:val="008A4736"/>
    <w:rsid w:val="008E0601"/>
    <w:rsid w:val="008F3552"/>
    <w:rsid w:val="009356B5"/>
    <w:rsid w:val="009441E3"/>
    <w:rsid w:val="00946301"/>
    <w:rsid w:val="0097560F"/>
    <w:rsid w:val="009815D6"/>
    <w:rsid w:val="0098427C"/>
    <w:rsid w:val="0098488F"/>
    <w:rsid w:val="009A14D4"/>
    <w:rsid w:val="009A2F26"/>
    <w:rsid w:val="009A3433"/>
    <w:rsid w:val="009C2689"/>
    <w:rsid w:val="009D4F0D"/>
    <w:rsid w:val="009D74FD"/>
    <w:rsid w:val="00A04C82"/>
    <w:rsid w:val="00A341AF"/>
    <w:rsid w:val="00A92D49"/>
    <w:rsid w:val="00A93211"/>
    <w:rsid w:val="00AE240D"/>
    <w:rsid w:val="00AF7DF1"/>
    <w:rsid w:val="00B15146"/>
    <w:rsid w:val="00B45C87"/>
    <w:rsid w:val="00B47EC5"/>
    <w:rsid w:val="00B50CB6"/>
    <w:rsid w:val="00B760D2"/>
    <w:rsid w:val="00B80FF1"/>
    <w:rsid w:val="00B87DD8"/>
    <w:rsid w:val="00BA1401"/>
    <w:rsid w:val="00BB327F"/>
    <w:rsid w:val="00C13645"/>
    <w:rsid w:val="00C214C9"/>
    <w:rsid w:val="00C52E77"/>
    <w:rsid w:val="00C60017"/>
    <w:rsid w:val="00C626EC"/>
    <w:rsid w:val="00C8146C"/>
    <w:rsid w:val="00C853EE"/>
    <w:rsid w:val="00C924B0"/>
    <w:rsid w:val="00CA092F"/>
    <w:rsid w:val="00CA22D0"/>
    <w:rsid w:val="00CF3AD0"/>
    <w:rsid w:val="00D10F1D"/>
    <w:rsid w:val="00D1706B"/>
    <w:rsid w:val="00D2782A"/>
    <w:rsid w:val="00D27BD7"/>
    <w:rsid w:val="00D3152B"/>
    <w:rsid w:val="00D55CCD"/>
    <w:rsid w:val="00D6327D"/>
    <w:rsid w:val="00D732B7"/>
    <w:rsid w:val="00D7774A"/>
    <w:rsid w:val="00D90EF3"/>
    <w:rsid w:val="00DB7BD2"/>
    <w:rsid w:val="00DC194B"/>
    <w:rsid w:val="00DD063F"/>
    <w:rsid w:val="00DD769A"/>
    <w:rsid w:val="00DE6002"/>
    <w:rsid w:val="00DF20EE"/>
    <w:rsid w:val="00E20E1B"/>
    <w:rsid w:val="00E33472"/>
    <w:rsid w:val="00E46516"/>
    <w:rsid w:val="00E47B4A"/>
    <w:rsid w:val="00E53E0D"/>
    <w:rsid w:val="00E81BCF"/>
    <w:rsid w:val="00E82776"/>
    <w:rsid w:val="00E87039"/>
    <w:rsid w:val="00EC1B67"/>
    <w:rsid w:val="00ED0C1F"/>
    <w:rsid w:val="00EE75C5"/>
    <w:rsid w:val="00EF1989"/>
    <w:rsid w:val="00F3604A"/>
    <w:rsid w:val="00F43D76"/>
    <w:rsid w:val="00F61892"/>
    <w:rsid w:val="00F753B5"/>
    <w:rsid w:val="00F77F8F"/>
    <w:rsid w:val="00F97E78"/>
    <w:rsid w:val="00FA6346"/>
    <w:rsid w:val="00FB443D"/>
    <w:rsid w:val="00FD2452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B19"/>
  <w15:chartTrackingRefBased/>
  <w15:docId w15:val="{0B4E75BE-0103-4821-81BE-D23A86E3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4A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33"/>
    <w:pPr>
      <w:keepNext/>
      <w:keepLines/>
      <w:numPr>
        <w:numId w:val="5"/>
      </w:numPr>
      <w:spacing w:before="240" w:after="0"/>
      <w:outlineLvl w:val="0"/>
    </w:pPr>
    <w:rPr>
      <w:rFonts w:ascii="Times New Roman Bold" w:eastAsiaTheme="majorEastAsia" w:hAnsi="Times New Roman Bold" w:cstheme="majorBidi"/>
      <w:b/>
      <w:small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33"/>
    <w:pPr>
      <w:keepNext/>
      <w:keepLines/>
      <w:numPr>
        <w:ilvl w:val="1"/>
        <w:numId w:val="5"/>
      </w:numPr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i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43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43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43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43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43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43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43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F63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3433"/>
    <w:rPr>
      <w:rFonts w:ascii="Times New Roman Bold" w:eastAsiaTheme="majorEastAsia" w:hAnsi="Times New Roman Bold" w:cstheme="majorBidi"/>
      <w:b/>
      <w:small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33"/>
    <w:rPr>
      <w:rFonts w:ascii="Times New Roman" w:eastAsiaTheme="majorEastAsia" w:hAnsi="Times New Roman" w:cstheme="majorBidi"/>
      <w:b/>
      <w:i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34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433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43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433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433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4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4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A3433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43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33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33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33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NumberedParagraphChar">
    <w:name w:val="Numbered Paragraph Char"/>
    <w:aliases w:val="Main numbered paragraph Char,Numbered List Paragraph Char,IBL List Paragraph Char,List Paragraph nowy Char,본문(내용) Char"/>
    <w:basedOn w:val="DefaultParagraphFont"/>
    <w:link w:val="NumberedParagraph"/>
    <w:uiPriority w:val="34"/>
    <w:locked/>
    <w:rsid w:val="009A3433"/>
    <w:rPr>
      <w:rFonts w:ascii="Times New Roman" w:hAnsi="Times New Roman" w:cs="Times New Roman"/>
    </w:rPr>
  </w:style>
  <w:style w:type="paragraph" w:customStyle="1" w:styleId="NumberedParagraph">
    <w:name w:val="Numbered Paragraph"/>
    <w:next w:val="Normal"/>
    <w:link w:val="NumberedParagraphChar"/>
    <w:uiPriority w:val="34"/>
    <w:qFormat/>
    <w:rsid w:val="009A3433"/>
    <w:pPr>
      <w:numPr>
        <w:numId w:val="7"/>
      </w:numPr>
      <w:tabs>
        <w:tab w:val="left" w:pos="540"/>
      </w:tabs>
      <w:spacing w:after="240" w:line="240" w:lineRule="auto"/>
      <w:jc w:val="both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A3433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33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33"/>
    <w:rPr>
      <w:rFonts w:ascii="Calibri" w:eastAsia="Calibri" w:hAnsi="Calibri" w:cs="Calibri"/>
      <w:color w:val="000000"/>
      <w:lang w:val="en-US"/>
    </w:rPr>
  </w:style>
  <w:style w:type="paragraph" w:customStyle="1" w:styleId="Numberedlist">
    <w:name w:val="Numbered list"/>
    <w:basedOn w:val="ListParagraph"/>
    <w:rsid w:val="009A3433"/>
    <w:pPr>
      <w:numPr>
        <w:numId w:val="1"/>
      </w:num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umberedsub-bullets">
    <w:name w:val="Numbered sub-bullets"/>
    <w:basedOn w:val="ListParagraph"/>
    <w:qFormat/>
    <w:rsid w:val="009A3433"/>
    <w:pPr>
      <w:numPr>
        <w:ilvl w:val="1"/>
        <w:numId w:val="6"/>
      </w:numPr>
      <w:spacing w:before="120" w:after="120" w:line="240" w:lineRule="auto"/>
      <w:ind w:left="1080"/>
      <w:contextualSpacing w:val="0"/>
    </w:pPr>
    <w:rPr>
      <w:rFonts w:ascii="Times New Roman" w:hAnsi="Times New Roman"/>
      <w:lang w:val="en-GB"/>
    </w:rPr>
  </w:style>
  <w:style w:type="character" w:customStyle="1" w:styleId="st">
    <w:name w:val="st"/>
    <w:basedOn w:val="DefaultParagraphFont"/>
    <w:rsid w:val="009A3433"/>
  </w:style>
  <w:style w:type="character" w:styleId="Emphasis">
    <w:name w:val="Emphasis"/>
    <w:basedOn w:val="DefaultParagraphFont"/>
    <w:uiPriority w:val="20"/>
    <w:qFormat/>
    <w:rsid w:val="009A34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9A3433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343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4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433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343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9A3433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3433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3433"/>
    <w:pPr>
      <w:spacing w:after="120" w:line="240" w:lineRule="auto"/>
      <w:ind w:firstLine="720"/>
      <w:jc w:val="both"/>
    </w:pPr>
    <w:rPr>
      <w:rFonts w:ascii="Times New Roman" w:hAnsi="Times New Roman" w:cs="Times New Roman"/>
      <w:bCs/>
      <w:iCs/>
      <w:sz w:val="24"/>
      <w:szCs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3433"/>
    <w:rPr>
      <w:rFonts w:ascii="Times New Roman" w:eastAsia="Calibri" w:hAnsi="Times New Roman" w:cs="Times New Roman"/>
      <w:bCs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433"/>
    <w:rPr>
      <w:rFonts w:ascii="Times New Roman" w:hAnsi="Times New Roman" w:cs="Times New Roman"/>
      <w:sz w:val="24"/>
      <w:szCs w:val="24"/>
    </w:rPr>
  </w:style>
  <w:style w:type="paragraph" w:customStyle="1" w:styleId="normal-000001">
    <w:name w:val="normal-000001"/>
    <w:basedOn w:val="Normal"/>
    <w:rsid w:val="009A3433"/>
    <w:pPr>
      <w:spacing w:after="21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hr-HR" w:eastAsia="hr-HR"/>
    </w:rPr>
  </w:style>
  <w:style w:type="paragraph" w:customStyle="1" w:styleId="normalweb0">
    <w:name w:val="normalweb"/>
    <w:basedOn w:val="Normal"/>
    <w:rsid w:val="009A3433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hr-HR" w:eastAsia="hr-HR"/>
    </w:rPr>
  </w:style>
  <w:style w:type="paragraph" w:customStyle="1" w:styleId="normalindent">
    <w:name w:val="normalindent"/>
    <w:basedOn w:val="Normal"/>
    <w:rsid w:val="009A3433"/>
    <w:pPr>
      <w:spacing w:after="21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hr-HR" w:eastAsia="hr-HR"/>
    </w:rPr>
  </w:style>
  <w:style w:type="paragraph" w:customStyle="1" w:styleId="000103">
    <w:name w:val="000103"/>
    <w:basedOn w:val="Normal"/>
    <w:rsid w:val="009A3433"/>
    <w:pPr>
      <w:spacing w:after="0" w:line="240" w:lineRule="auto"/>
      <w:jc w:val="both"/>
    </w:pPr>
    <w:rPr>
      <w:rFonts w:ascii="Symbol" w:eastAsiaTheme="minorEastAsia" w:hAnsi="Symbol" w:cs="Times New Roman"/>
      <w:color w:val="auto"/>
      <w:sz w:val="24"/>
      <w:szCs w:val="24"/>
      <w:lang w:val="hr-HR" w:eastAsia="hr-HR"/>
    </w:rPr>
  </w:style>
  <w:style w:type="paragraph" w:customStyle="1" w:styleId="000105">
    <w:name w:val="000105"/>
    <w:basedOn w:val="Normal"/>
    <w:rsid w:val="009A3433"/>
    <w:pPr>
      <w:spacing w:after="210" w:line="240" w:lineRule="auto"/>
      <w:jc w:val="both"/>
    </w:pPr>
    <w:rPr>
      <w:rFonts w:ascii="Symbol" w:eastAsiaTheme="minorEastAsia" w:hAnsi="Symbol" w:cs="Times New Roman"/>
      <w:color w:val="auto"/>
      <w:sz w:val="24"/>
      <w:szCs w:val="24"/>
      <w:lang w:val="hr-HR" w:eastAsia="hr-HR"/>
    </w:rPr>
  </w:style>
  <w:style w:type="paragraph" w:customStyle="1" w:styleId="table-bullet2-000117">
    <w:name w:val="table-bullet2-000117"/>
    <w:basedOn w:val="Normal"/>
    <w:rsid w:val="009A3433"/>
    <w:pPr>
      <w:spacing w:before="100" w:beforeAutospacing="1" w:after="105" w:line="240" w:lineRule="auto"/>
    </w:pPr>
    <w:rPr>
      <w:rFonts w:eastAsiaTheme="minorEastAsia"/>
      <w:color w:val="auto"/>
      <w:lang w:val="hr-HR" w:eastAsia="hr-HR"/>
    </w:rPr>
  </w:style>
  <w:style w:type="character" w:customStyle="1" w:styleId="defaultparagraphfont-000006">
    <w:name w:val="defaultparagraphfont-000006"/>
    <w:basedOn w:val="DefaultParagraphFont"/>
    <w:rsid w:val="009A3433"/>
    <w:rPr>
      <w:rFonts w:ascii="Times New Roman" w:hAnsi="Times New Roman" w:cs="Times New Roman" w:hint="default"/>
      <w:b/>
      <w:bCs/>
      <w:color w:val="002060"/>
      <w:sz w:val="28"/>
      <w:szCs w:val="28"/>
    </w:rPr>
  </w:style>
  <w:style w:type="character" w:customStyle="1" w:styleId="defaultparagraphfont-000029">
    <w:name w:val="defaultparagraphfont-000029"/>
    <w:basedOn w:val="DefaultParagraphFont"/>
    <w:rsid w:val="009A343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4char0">
    <w:name w:val="heading4char"/>
    <w:basedOn w:val="DefaultParagraphFont"/>
    <w:rsid w:val="009A3433"/>
    <w:rPr>
      <w:rFonts w:ascii="Times New Roman" w:hAnsi="Times New Roman" w:cs="Times New Roman" w:hint="default"/>
      <w:b/>
      <w:bCs/>
      <w:color w:val="2F5496"/>
      <w:sz w:val="24"/>
      <w:szCs w:val="24"/>
    </w:rPr>
  </w:style>
  <w:style w:type="character" w:customStyle="1" w:styleId="defaultparagraphfont-000041">
    <w:name w:val="defaultparagraphfont-000041"/>
    <w:basedOn w:val="DefaultParagraphFont"/>
    <w:rsid w:val="009A3433"/>
    <w:rPr>
      <w:rFonts w:ascii="Calibri" w:hAnsi="Calibri" w:cs="Calibri" w:hint="default"/>
      <w:b w:val="0"/>
      <w:bCs w:val="0"/>
      <w:color w:val="2F5496"/>
      <w:sz w:val="22"/>
      <w:szCs w:val="22"/>
    </w:rPr>
  </w:style>
  <w:style w:type="character" w:customStyle="1" w:styleId="defaultparagraphfont-000042">
    <w:name w:val="defaultparagraphfont-000042"/>
    <w:basedOn w:val="DefaultParagraphFont"/>
    <w:rsid w:val="009A3433"/>
    <w:rPr>
      <w:rFonts w:ascii="Calibri" w:hAnsi="Calibri" w:cs="Calibri" w:hint="default"/>
      <w:b/>
      <w:bCs/>
      <w:color w:val="2F5496"/>
      <w:sz w:val="22"/>
      <w:szCs w:val="22"/>
    </w:rPr>
  </w:style>
  <w:style w:type="character" w:customStyle="1" w:styleId="defaultparagraphfont-000101">
    <w:name w:val="defaultparagraphfont-000101"/>
    <w:basedOn w:val="DefaultParagraphFont"/>
    <w:rsid w:val="009A3433"/>
    <w:rPr>
      <w:rFonts w:ascii="Calibri" w:hAnsi="Calibri" w:cs="Calibri" w:hint="default"/>
      <w:b/>
      <w:bCs/>
      <w:color w:val="2F5496"/>
      <w:sz w:val="24"/>
      <w:szCs w:val="24"/>
    </w:rPr>
  </w:style>
  <w:style w:type="character" w:customStyle="1" w:styleId="defaultparagraphfont-000102">
    <w:name w:val="defaultparagraphfont-000102"/>
    <w:basedOn w:val="DefaultParagraphFont"/>
    <w:rsid w:val="009A343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000104">
    <w:name w:val="000104"/>
    <w:basedOn w:val="DefaultParagraphFont"/>
    <w:rsid w:val="009A3433"/>
    <w:rPr>
      <w:rFonts w:ascii="Symbol" w:hAnsi="Symbol" w:hint="default"/>
      <w:b w:val="0"/>
      <w:bCs w:val="0"/>
      <w:sz w:val="24"/>
      <w:szCs w:val="24"/>
    </w:rPr>
  </w:style>
  <w:style w:type="paragraph" w:customStyle="1" w:styleId="box460064">
    <w:name w:val="box_460064"/>
    <w:basedOn w:val="Normal"/>
    <w:rsid w:val="009A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9A343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50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B45C87"/>
  </w:style>
  <w:style w:type="table" w:customStyle="1" w:styleId="Reetkatablice2">
    <w:name w:val="Rešetka tablice2"/>
    <w:basedOn w:val="TableNormal"/>
    <w:next w:val="TableGrid"/>
    <w:uiPriority w:val="39"/>
    <w:rsid w:val="00B45C8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Bečarić</dc:creator>
  <cp:keywords/>
  <dc:description/>
  <cp:lastModifiedBy>Sunčica Marini</cp:lastModifiedBy>
  <cp:revision>3</cp:revision>
  <cp:lastPrinted>2022-11-04T12:21:00Z</cp:lastPrinted>
  <dcterms:created xsi:type="dcterms:W3CDTF">2022-12-20T10:11:00Z</dcterms:created>
  <dcterms:modified xsi:type="dcterms:W3CDTF">2022-12-20T17:35:00Z</dcterms:modified>
</cp:coreProperties>
</file>