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90A23" w14:textId="77777777" w:rsidR="002F4754" w:rsidRPr="002F4754" w:rsidRDefault="002F4754" w:rsidP="002F4754">
      <w:pPr>
        <w:ind w:left="718" w:hanging="10"/>
        <w:jc w:val="center"/>
        <w:rPr>
          <w:rFonts w:ascii="Calibri" w:eastAsia="Calibri" w:hAnsi="Calibri" w:cs="Times New Roman"/>
          <w:color w:val="000000"/>
        </w:rPr>
      </w:pPr>
      <w:r w:rsidRPr="002F4754">
        <w:rPr>
          <w:rFonts w:ascii="Calibri" w:eastAsia="Calibri" w:hAnsi="Calibri" w:cs="Times New Roman"/>
          <w:noProof/>
          <w:color w:val="000000"/>
          <w:lang w:eastAsia="hr-HR"/>
        </w:rPr>
        <w:drawing>
          <wp:inline distT="0" distB="0" distL="0" distR="0" wp14:anchorId="76980D25" wp14:editId="423D38A8">
            <wp:extent cx="504825" cy="685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754">
        <w:rPr>
          <w:rFonts w:ascii="Calibri" w:eastAsia="Calibri" w:hAnsi="Calibri" w:cs="Times New Roman"/>
          <w:color w:val="000000"/>
        </w:rPr>
        <w:fldChar w:fldCharType="begin"/>
      </w:r>
      <w:r w:rsidRPr="002F4754">
        <w:rPr>
          <w:rFonts w:ascii="Calibri" w:eastAsia="Calibri" w:hAnsi="Calibri" w:cs="Times New Roman"/>
          <w:color w:val="000000"/>
        </w:rPr>
        <w:instrText xml:space="preserve"> INCLUDEPICTURE "http://www.inet.hr/~box/images/grb-rh.gif" \* MERGEFORMATINET </w:instrText>
      </w:r>
      <w:r w:rsidRPr="002F4754">
        <w:rPr>
          <w:rFonts w:ascii="Calibri" w:eastAsia="Calibri" w:hAnsi="Calibri" w:cs="Times New Roman"/>
          <w:color w:val="000000"/>
        </w:rPr>
        <w:fldChar w:fldCharType="end"/>
      </w:r>
    </w:p>
    <w:p w14:paraId="25E6B131" w14:textId="77777777" w:rsidR="002F4754" w:rsidRPr="002F4754" w:rsidRDefault="002F4754" w:rsidP="002F4754">
      <w:pPr>
        <w:spacing w:before="60" w:after="1680"/>
        <w:ind w:hanging="1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2F4754">
        <w:rPr>
          <w:rFonts w:ascii="Times New Roman" w:eastAsia="Calibri" w:hAnsi="Times New Roman" w:cs="Times New Roman"/>
          <w:color w:val="000000"/>
          <w:sz w:val="28"/>
        </w:rPr>
        <w:t>VLADA REPUBLIKE HRVATSKE</w:t>
      </w:r>
    </w:p>
    <w:p w14:paraId="1E285B6D" w14:textId="77777777" w:rsidR="002F4754" w:rsidRPr="002F4754" w:rsidRDefault="002F4754" w:rsidP="002F4754">
      <w:pPr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482809" w14:textId="6FB22B98" w:rsidR="002F4754" w:rsidRPr="002F4754" w:rsidRDefault="002F4754" w:rsidP="002F4754">
      <w:pPr>
        <w:ind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47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Zagreb, </w:t>
      </w:r>
      <w:r w:rsidR="00844940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844940">
        <w:rPr>
          <w:rFonts w:ascii="Times New Roman" w:eastAsia="Calibri" w:hAnsi="Times New Roman" w:cs="Times New Roman"/>
          <w:color w:val="000000"/>
          <w:sz w:val="24"/>
          <w:szCs w:val="24"/>
        </w:rPr>
        <w:t>prosinca</w:t>
      </w:r>
      <w:r w:rsidR="00844940" w:rsidRPr="002F47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F4754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2F47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434A708" w14:textId="77777777" w:rsidR="002F4754" w:rsidRPr="002F4754" w:rsidRDefault="002F4754" w:rsidP="002F4754">
      <w:pPr>
        <w:ind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F89582" w14:textId="77777777" w:rsidR="002F4754" w:rsidRPr="002F4754" w:rsidRDefault="002F4754" w:rsidP="002F4754">
      <w:pPr>
        <w:ind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8C4729" w14:textId="77777777" w:rsidR="002F4754" w:rsidRPr="002F4754" w:rsidRDefault="002F4754" w:rsidP="002F4754">
      <w:pPr>
        <w:ind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92CCCE" w14:textId="77777777" w:rsidR="002F4754" w:rsidRPr="002F4754" w:rsidRDefault="002F4754" w:rsidP="002F4754">
      <w:pPr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4754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2F4754" w:rsidRPr="002F4754" w14:paraId="38D2E496" w14:textId="77777777" w:rsidTr="005F1E5E">
        <w:tc>
          <w:tcPr>
            <w:tcW w:w="1951" w:type="dxa"/>
            <w:shd w:val="clear" w:color="auto" w:fill="auto"/>
          </w:tcPr>
          <w:p w14:paraId="07C7DDAC" w14:textId="77777777" w:rsidR="002F4754" w:rsidRPr="002F4754" w:rsidRDefault="002F4754" w:rsidP="002F4754">
            <w:pPr>
              <w:spacing w:after="194" w:line="36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F4754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  <w:lang w:eastAsia="hr-HR"/>
              </w:rPr>
              <w:t>Predlagatelj:</w:t>
            </w:r>
          </w:p>
        </w:tc>
        <w:tc>
          <w:tcPr>
            <w:tcW w:w="7229" w:type="dxa"/>
            <w:shd w:val="clear" w:color="auto" w:fill="auto"/>
          </w:tcPr>
          <w:p w14:paraId="198FB301" w14:textId="77777777" w:rsidR="002F4754" w:rsidRPr="002F4754" w:rsidRDefault="002F4754" w:rsidP="002F4754">
            <w:pPr>
              <w:spacing w:after="19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F4754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Ministarstvo gospodarstva i održivog razvoja</w:t>
            </w:r>
          </w:p>
        </w:tc>
      </w:tr>
    </w:tbl>
    <w:p w14:paraId="0D982350" w14:textId="77777777" w:rsidR="002F4754" w:rsidRPr="002F4754" w:rsidRDefault="002F4754" w:rsidP="002F4754">
      <w:pPr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4754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2F4754" w:rsidRPr="002F4754" w14:paraId="62CF115E" w14:textId="77777777" w:rsidTr="005F1E5E">
        <w:tc>
          <w:tcPr>
            <w:tcW w:w="1985" w:type="dxa"/>
            <w:shd w:val="clear" w:color="auto" w:fill="auto"/>
          </w:tcPr>
          <w:p w14:paraId="208F7F38" w14:textId="77777777" w:rsidR="002F4754" w:rsidRPr="002F4754" w:rsidRDefault="002F4754" w:rsidP="002F4754">
            <w:pPr>
              <w:spacing w:after="194" w:line="36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F4754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  <w:lang w:eastAsia="hr-HR"/>
              </w:rPr>
              <w:t>Predmet</w:t>
            </w:r>
            <w:r w:rsidRPr="002F4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56BE6FAD" w14:textId="300F6817" w:rsidR="002F4754" w:rsidRPr="002F4754" w:rsidRDefault="002F4754" w:rsidP="002F4754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Prijedlog Zaključka </w:t>
            </w:r>
            <w:r w:rsidR="00844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prihvaćanju </w:t>
            </w:r>
            <w:r w:rsidR="00844940" w:rsidRPr="002F4754">
              <w:rPr>
                <w:rFonts w:ascii="Times New Roman" w:eastAsia="Calibri" w:hAnsi="Times New Roman" w:cs="Times New Roman"/>
                <w:sz w:val="24"/>
                <w:szCs w:val="24"/>
              </w:rPr>
              <w:t>Izvješć</w:t>
            </w:r>
            <w:r w:rsidR="0084494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844940" w:rsidRPr="002F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4754">
              <w:rPr>
                <w:rFonts w:ascii="Times New Roman" w:eastAsia="Calibri" w:hAnsi="Times New Roman" w:cs="Times New Roman"/>
                <w:sz w:val="24"/>
                <w:szCs w:val="24"/>
              </w:rPr>
              <w:t>o poslovanju slobodnih zona u Republici Hrvatskoj u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F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godini </w:t>
            </w:r>
          </w:p>
        </w:tc>
      </w:tr>
    </w:tbl>
    <w:p w14:paraId="3CDA34F7" w14:textId="77777777" w:rsidR="002F4754" w:rsidRPr="002F4754" w:rsidRDefault="002F4754" w:rsidP="002F4754">
      <w:pPr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4754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14:paraId="1A2EBE33" w14:textId="77777777" w:rsidR="002F4754" w:rsidRPr="002F4754" w:rsidRDefault="002F4754" w:rsidP="002F4754">
      <w:pPr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437589" w14:textId="77777777" w:rsidR="002F4754" w:rsidRPr="002F4754" w:rsidRDefault="002F4754" w:rsidP="002F4754">
      <w:pPr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00B56D" w14:textId="77777777" w:rsidR="002F4754" w:rsidRPr="002F4754" w:rsidRDefault="002F4754" w:rsidP="002F4754">
      <w:pPr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3CFA54" w14:textId="77777777" w:rsidR="002F4754" w:rsidRPr="002F4754" w:rsidRDefault="002F4754" w:rsidP="002F4754">
      <w:pPr>
        <w:tabs>
          <w:tab w:val="center" w:pos="4536"/>
          <w:tab w:val="right" w:pos="9072"/>
        </w:tabs>
        <w:spacing w:after="194" w:line="268" w:lineRule="auto"/>
        <w:ind w:hanging="10"/>
        <w:jc w:val="both"/>
        <w:rPr>
          <w:rFonts w:ascii="Calibri" w:eastAsia="Calibri" w:hAnsi="Calibri" w:cs="Times New Roman"/>
          <w:color w:val="000000"/>
        </w:rPr>
      </w:pPr>
    </w:p>
    <w:p w14:paraId="515C394A" w14:textId="77777777" w:rsidR="002F4754" w:rsidRPr="002F4754" w:rsidRDefault="002F4754" w:rsidP="002F4754">
      <w:pPr>
        <w:ind w:hanging="10"/>
        <w:jc w:val="both"/>
        <w:rPr>
          <w:rFonts w:ascii="Calibri" w:eastAsia="Calibri" w:hAnsi="Calibri" w:cs="Times New Roman"/>
          <w:color w:val="000000"/>
        </w:rPr>
      </w:pPr>
    </w:p>
    <w:p w14:paraId="5A0E9E61" w14:textId="77777777" w:rsidR="002F4754" w:rsidRPr="002F4754" w:rsidRDefault="002F4754" w:rsidP="002F4754">
      <w:pPr>
        <w:ind w:hanging="10"/>
        <w:jc w:val="both"/>
        <w:rPr>
          <w:rFonts w:ascii="Calibri" w:eastAsia="Calibri" w:hAnsi="Calibri" w:cs="Times New Roman"/>
          <w:color w:val="000000"/>
        </w:rPr>
      </w:pPr>
    </w:p>
    <w:p w14:paraId="7DDEC88D" w14:textId="77777777" w:rsidR="002F4754" w:rsidRPr="002F4754" w:rsidRDefault="002F4754" w:rsidP="002F4754">
      <w:pPr>
        <w:ind w:hanging="10"/>
        <w:jc w:val="both"/>
        <w:rPr>
          <w:rFonts w:ascii="Calibri" w:eastAsia="Calibri" w:hAnsi="Calibri" w:cs="Times New Roman"/>
          <w:color w:val="000000"/>
        </w:rPr>
      </w:pPr>
    </w:p>
    <w:p w14:paraId="66C0B6D7" w14:textId="77777777" w:rsidR="002F4754" w:rsidRPr="002F4754" w:rsidRDefault="002F4754" w:rsidP="002F4754">
      <w:pPr>
        <w:ind w:hanging="10"/>
        <w:jc w:val="both"/>
        <w:rPr>
          <w:rFonts w:ascii="Calibri" w:eastAsia="Calibri" w:hAnsi="Calibri" w:cs="Times New Roman"/>
          <w:color w:val="000000"/>
        </w:rPr>
      </w:pPr>
    </w:p>
    <w:p w14:paraId="0A334C6C" w14:textId="77777777" w:rsidR="002F4754" w:rsidRPr="002F4754" w:rsidRDefault="002F4754" w:rsidP="002F4754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  <w:r w:rsidRPr="002F4754">
        <w:rPr>
          <w:rFonts w:ascii="Times New Roman" w:eastAsia="Calibri" w:hAnsi="Times New Roman" w:cs="Times New Roman"/>
          <w:color w:val="404040"/>
          <w:spacing w:val="20"/>
          <w:sz w:val="20"/>
          <w:szCs w:val="20"/>
        </w:rPr>
        <w:t>Banski dvori | Trg Sv. Marka 2 | 10000 Zagreb | tel. 01 4569 222 | vlada.gov.hr</w:t>
      </w:r>
      <w:r w:rsidRPr="002F4754">
        <w:rPr>
          <w:rFonts w:ascii="Times New Roman" w:hAnsi="Times New Roman" w:cs="Times New Roman"/>
          <w:sz w:val="24"/>
          <w:szCs w:val="24"/>
        </w:rPr>
        <w:br w:type="page"/>
      </w:r>
    </w:p>
    <w:p w14:paraId="6D077771" w14:textId="77777777" w:rsidR="006E4E93" w:rsidRPr="00F13190" w:rsidRDefault="00F13190" w:rsidP="007C2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190"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14:paraId="527E0A55" w14:textId="77777777" w:rsidR="00F13190" w:rsidRPr="00F13190" w:rsidRDefault="00F13190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F4874" w14:textId="77777777" w:rsidR="00F13190" w:rsidRPr="00F13190" w:rsidRDefault="00F13190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B615C" w14:textId="3E43DFCE" w:rsidR="00F13190" w:rsidRPr="00F13190" w:rsidRDefault="00613AE9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Na temelju članka 31. </w:t>
      </w:r>
      <w:r w:rsidR="00F13190">
        <w:rPr>
          <w:rFonts w:ascii="Times New Roman" w:hAnsi="Times New Roman" w:cs="Times New Roman"/>
          <w:sz w:val="24"/>
          <w:szCs w:val="24"/>
        </w:rPr>
        <w:t>s</w:t>
      </w:r>
      <w:r w:rsidR="00F13190" w:rsidRPr="00F13190">
        <w:rPr>
          <w:rFonts w:ascii="Times New Roman" w:hAnsi="Times New Roman" w:cs="Times New Roman"/>
          <w:sz w:val="24"/>
          <w:szCs w:val="24"/>
        </w:rPr>
        <w:t>tavka 3. Zakona o Vladi Republike Hrvatske (</w:t>
      </w:r>
      <w:r w:rsidR="00ED26C9">
        <w:rPr>
          <w:rFonts w:ascii="Times New Roman" w:hAnsi="Times New Roman" w:cs="Times New Roman"/>
          <w:sz w:val="24"/>
          <w:szCs w:val="24"/>
        </w:rPr>
        <w:t>„</w:t>
      </w:r>
      <w:r w:rsidR="00F13190" w:rsidRPr="00F13190">
        <w:rPr>
          <w:rFonts w:ascii="Times New Roman" w:hAnsi="Times New Roman" w:cs="Times New Roman"/>
          <w:sz w:val="24"/>
          <w:szCs w:val="24"/>
        </w:rPr>
        <w:t>Narodn</w:t>
      </w:r>
      <w:r w:rsidR="00D10118">
        <w:rPr>
          <w:rFonts w:ascii="Times New Roman" w:hAnsi="Times New Roman" w:cs="Times New Roman"/>
          <w:sz w:val="24"/>
          <w:szCs w:val="24"/>
        </w:rPr>
        <w:t>e novine</w:t>
      </w:r>
      <w:r w:rsidR="00ED26C9">
        <w:rPr>
          <w:rFonts w:ascii="Times New Roman" w:hAnsi="Times New Roman" w:cs="Times New Roman"/>
          <w:sz w:val="24"/>
          <w:szCs w:val="24"/>
        </w:rPr>
        <w:t>“</w:t>
      </w:r>
      <w:r w:rsidR="00D10118">
        <w:rPr>
          <w:rFonts w:ascii="Times New Roman" w:hAnsi="Times New Roman" w:cs="Times New Roman"/>
          <w:sz w:val="24"/>
          <w:szCs w:val="24"/>
        </w:rPr>
        <w:t>, br</w:t>
      </w:r>
      <w:r w:rsidR="00B21E0A">
        <w:rPr>
          <w:rFonts w:ascii="Times New Roman" w:hAnsi="Times New Roman" w:cs="Times New Roman"/>
          <w:sz w:val="24"/>
          <w:szCs w:val="24"/>
        </w:rPr>
        <w:t>.</w:t>
      </w:r>
      <w:r w:rsidR="00D10118">
        <w:rPr>
          <w:rFonts w:ascii="Times New Roman" w:hAnsi="Times New Roman" w:cs="Times New Roman"/>
          <w:sz w:val="24"/>
          <w:szCs w:val="24"/>
        </w:rPr>
        <w:t xml:space="preserve"> 150/11</w:t>
      </w:r>
      <w:r w:rsidR="00ED26C9">
        <w:rPr>
          <w:rFonts w:ascii="Times New Roman" w:hAnsi="Times New Roman" w:cs="Times New Roman"/>
          <w:sz w:val="24"/>
          <w:szCs w:val="24"/>
        </w:rPr>
        <w:t>.</w:t>
      </w:r>
      <w:r w:rsidR="00ED73E6">
        <w:rPr>
          <w:rFonts w:ascii="Times New Roman" w:hAnsi="Times New Roman" w:cs="Times New Roman"/>
          <w:sz w:val="24"/>
          <w:szCs w:val="24"/>
        </w:rPr>
        <w:t xml:space="preserve">, </w:t>
      </w:r>
      <w:r w:rsidR="00D10118">
        <w:rPr>
          <w:rFonts w:ascii="Times New Roman" w:hAnsi="Times New Roman" w:cs="Times New Roman"/>
          <w:sz w:val="24"/>
          <w:szCs w:val="24"/>
        </w:rPr>
        <w:t>119/14</w:t>
      </w:r>
      <w:r w:rsidR="00ED26C9">
        <w:rPr>
          <w:rFonts w:ascii="Times New Roman" w:hAnsi="Times New Roman" w:cs="Times New Roman"/>
          <w:sz w:val="24"/>
          <w:szCs w:val="24"/>
        </w:rPr>
        <w:t>.</w:t>
      </w:r>
      <w:r w:rsidR="009C11C2">
        <w:rPr>
          <w:rFonts w:ascii="Times New Roman" w:hAnsi="Times New Roman" w:cs="Times New Roman"/>
          <w:sz w:val="24"/>
          <w:szCs w:val="24"/>
        </w:rPr>
        <w:t xml:space="preserve">, </w:t>
      </w:r>
      <w:r w:rsidR="00ED73E6">
        <w:rPr>
          <w:rFonts w:ascii="Times New Roman" w:hAnsi="Times New Roman" w:cs="Times New Roman"/>
          <w:sz w:val="24"/>
          <w:szCs w:val="24"/>
        </w:rPr>
        <w:t>93/16</w:t>
      </w:r>
      <w:r w:rsidR="00ED26C9">
        <w:rPr>
          <w:rFonts w:ascii="Times New Roman" w:hAnsi="Times New Roman" w:cs="Times New Roman"/>
          <w:sz w:val="24"/>
          <w:szCs w:val="24"/>
        </w:rPr>
        <w:t>.</w:t>
      </w:r>
      <w:r w:rsidR="00B801A1">
        <w:rPr>
          <w:rFonts w:ascii="Times New Roman" w:hAnsi="Times New Roman" w:cs="Times New Roman"/>
          <w:sz w:val="24"/>
          <w:szCs w:val="24"/>
        </w:rPr>
        <w:t>,</w:t>
      </w:r>
      <w:r w:rsidR="009C11C2">
        <w:rPr>
          <w:rFonts w:ascii="Times New Roman" w:hAnsi="Times New Roman" w:cs="Times New Roman"/>
          <w:sz w:val="24"/>
          <w:szCs w:val="24"/>
        </w:rPr>
        <w:t xml:space="preserve"> 116/18</w:t>
      </w:r>
      <w:r w:rsidR="00ED26C9">
        <w:rPr>
          <w:rFonts w:ascii="Times New Roman" w:hAnsi="Times New Roman" w:cs="Times New Roman"/>
          <w:sz w:val="24"/>
          <w:szCs w:val="24"/>
        </w:rPr>
        <w:t>.</w:t>
      </w:r>
      <w:r w:rsidR="00B801A1">
        <w:rPr>
          <w:rFonts w:ascii="Times New Roman" w:hAnsi="Times New Roman" w:cs="Times New Roman"/>
          <w:sz w:val="24"/>
          <w:szCs w:val="24"/>
        </w:rPr>
        <w:t xml:space="preserve"> i 80/22.</w:t>
      </w:r>
      <w:r w:rsidR="00D10118">
        <w:rPr>
          <w:rFonts w:ascii="Times New Roman" w:hAnsi="Times New Roman" w:cs="Times New Roman"/>
          <w:sz w:val="24"/>
          <w:szCs w:val="24"/>
        </w:rPr>
        <w:t xml:space="preserve">), a u vezi </w:t>
      </w:r>
      <w:r w:rsidR="00CB0A84">
        <w:rPr>
          <w:rFonts w:ascii="Times New Roman" w:hAnsi="Times New Roman" w:cs="Times New Roman"/>
          <w:sz w:val="24"/>
          <w:szCs w:val="24"/>
        </w:rPr>
        <w:t>s člankom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 25. </w:t>
      </w:r>
      <w:r w:rsidR="00F13190">
        <w:rPr>
          <w:rFonts w:ascii="Times New Roman" w:hAnsi="Times New Roman" w:cs="Times New Roman"/>
          <w:sz w:val="24"/>
          <w:szCs w:val="24"/>
        </w:rPr>
        <w:t>s</w:t>
      </w:r>
      <w:r w:rsidR="00CB0A84">
        <w:rPr>
          <w:rFonts w:ascii="Times New Roman" w:hAnsi="Times New Roman" w:cs="Times New Roman"/>
          <w:sz w:val="24"/>
          <w:szCs w:val="24"/>
        </w:rPr>
        <w:t>tavkom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 2. Zakona o slobodnim zonama (</w:t>
      </w:r>
      <w:r w:rsidR="00ED26C9">
        <w:rPr>
          <w:rFonts w:ascii="Times New Roman" w:hAnsi="Times New Roman" w:cs="Times New Roman"/>
          <w:sz w:val="24"/>
          <w:szCs w:val="24"/>
        </w:rPr>
        <w:t>„</w:t>
      </w:r>
      <w:r w:rsidR="00F13190" w:rsidRPr="00F13190">
        <w:rPr>
          <w:rFonts w:ascii="Times New Roman" w:hAnsi="Times New Roman" w:cs="Times New Roman"/>
          <w:sz w:val="24"/>
          <w:szCs w:val="24"/>
        </w:rPr>
        <w:t>Narodne novine</w:t>
      </w:r>
      <w:r w:rsidR="00ED26C9">
        <w:rPr>
          <w:rFonts w:ascii="Times New Roman" w:hAnsi="Times New Roman" w:cs="Times New Roman"/>
          <w:sz w:val="24"/>
          <w:szCs w:val="24"/>
        </w:rPr>
        <w:t>“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, </w:t>
      </w:r>
      <w:r w:rsidR="007C2C58" w:rsidRPr="007C2C58">
        <w:rPr>
          <w:rFonts w:ascii="Times New Roman" w:hAnsi="Times New Roman" w:cs="Times New Roman"/>
          <w:sz w:val="24"/>
          <w:szCs w:val="24"/>
        </w:rPr>
        <w:t>br. 44/96</w:t>
      </w:r>
      <w:r w:rsidR="00ED26C9">
        <w:rPr>
          <w:rFonts w:ascii="Times New Roman" w:hAnsi="Times New Roman" w:cs="Times New Roman"/>
          <w:sz w:val="24"/>
          <w:szCs w:val="24"/>
        </w:rPr>
        <w:t>.</w:t>
      </w:r>
      <w:r w:rsidR="007C2C58" w:rsidRPr="007C2C58">
        <w:rPr>
          <w:rFonts w:ascii="Times New Roman" w:hAnsi="Times New Roman" w:cs="Times New Roman"/>
          <w:sz w:val="24"/>
          <w:szCs w:val="24"/>
        </w:rPr>
        <w:t xml:space="preserve">, </w:t>
      </w:r>
      <w:r w:rsidR="0036525E">
        <w:rPr>
          <w:rFonts w:ascii="Times New Roman" w:hAnsi="Times New Roman" w:cs="Times New Roman"/>
          <w:sz w:val="24"/>
          <w:szCs w:val="24"/>
        </w:rPr>
        <w:t>78/99</w:t>
      </w:r>
      <w:r w:rsidR="00ED26C9">
        <w:rPr>
          <w:rFonts w:ascii="Times New Roman" w:hAnsi="Times New Roman" w:cs="Times New Roman"/>
          <w:sz w:val="24"/>
          <w:szCs w:val="24"/>
        </w:rPr>
        <w:t>.</w:t>
      </w:r>
      <w:r w:rsidR="0036525E">
        <w:rPr>
          <w:rFonts w:ascii="Times New Roman" w:hAnsi="Times New Roman" w:cs="Times New Roman"/>
          <w:sz w:val="24"/>
          <w:szCs w:val="24"/>
        </w:rPr>
        <w:t>, 127/00</w:t>
      </w:r>
      <w:r w:rsidR="00ED26C9">
        <w:rPr>
          <w:rFonts w:ascii="Times New Roman" w:hAnsi="Times New Roman" w:cs="Times New Roman"/>
          <w:sz w:val="24"/>
          <w:szCs w:val="24"/>
        </w:rPr>
        <w:t>.</w:t>
      </w:r>
      <w:r w:rsidR="0036525E">
        <w:rPr>
          <w:rFonts w:ascii="Times New Roman" w:hAnsi="Times New Roman" w:cs="Times New Roman"/>
          <w:sz w:val="24"/>
          <w:szCs w:val="24"/>
        </w:rPr>
        <w:t xml:space="preserve">, </w:t>
      </w:r>
      <w:r w:rsidR="007C2C58" w:rsidRPr="007C2C58">
        <w:rPr>
          <w:rFonts w:ascii="Times New Roman" w:hAnsi="Times New Roman" w:cs="Times New Roman"/>
          <w:sz w:val="24"/>
          <w:szCs w:val="24"/>
        </w:rPr>
        <w:t>92/05</w:t>
      </w:r>
      <w:r w:rsidR="00ED26C9">
        <w:rPr>
          <w:rFonts w:ascii="Times New Roman" w:hAnsi="Times New Roman" w:cs="Times New Roman"/>
          <w:sz w:val="24"/>
          <w:szCs w:val="24"/>
        </w:rPr>
        <w:t>.</w:t>
      </w:r>
      <w:r w:rsidR="007C2C58" w:rsidRPr="007C2C58">
        <w:rPr>
          <w:rFonts w:ascii="Times New Roman" w:hAnsi="Times New Roman" w:cs="Times New Roman"/>
          <w:sz w:val="24"/>
          <w:szCs w:val="24"/>
        </w:rPr>
        <w:t>, 85/08</w:t>
      </w:r>
      <w:r w:rsidR="00ED26C9">
        <w:rPr>
          <w:rFonts w:ascii="Times New Roman" w:hAnsi="Times New Roman" w:cs="Times New Roman"/>
          <w:sz w:val="24"/>
          <w:szCs w:val="24"/>
        </w:rPr>
        <w:t>.</w:t>
      </w:r>
      <w:r w:rsidR="00C21F51">
        <w:rPr>
          <w:rFonts w:ascii="Times New Roman" w:hAnsi="Times New Roman" w:cs="Times New Roman"/>
          <w:sz w:val="24"/>
          <w:szCs w:val="24"/>
        </w:rPr>
        <w:t xml:space="preserve">, </w:t>
      </w:r>
      <w:r w:rsidR="007C2C58" w:rsidRPr="007C2C58">
        <w:rPr>
          <w:rFonts w:ascii="Times New Roman" w:hAnsi="Times New Roman" w:cs="Times New Roman"/>
          <w:sz w:val="24"/>
          <w:szCs w:val="24"/>
        </w:rPr>
        <w:t>148/13</w:t>
      </w:r>
      <w:r w:rsidR="00ED26C9">
        <w:rPr>
          <w:rFonts w:ascii="Times New Roman" w:hAnsi="Times New Roman" w:cs="Times New Roman"/>
          <w:sz w:val="24"/>
          <w:szCs w:val="24"/>
        </w:rPr>
        <w:t>.</w:t>
      </w:r>
      <w:r w:rsidR="005C41DC">
        <w:rPr>
          <w:rFonts w:ascii="Times New Roman" w:hAnsi="Times New Roman" w:cs="Times New Roman"/>
          <w:sz w:val="24"/>
          <w:szCs w:val="24"/>
        </w:rPr>
        <w:t xml:space="preserve"> i</w:t>
      </w:r>
      <w:r w:rsidR="00F478AF">
        <w:rPr>
          <w:rFonts w:ascii="Times New Roman" w:hAnsi="Times New Roman" w:cs="Times New Roman"/>
          <w:sz w:val="24"/>
          <w:szCs w:val="24"/>
        </w:rPr>
        <w:t xml:space="preserve"> </w:t>
      </w:r>
      <w:r w:rsidR="00C21F51">
        <w:rPr>
          <w:rFonts w:ascii="Times New Roman" w:hAnsi="Times New Roman" w:cs="Times New Roman"/>
          <w:sz w:val="24"/>
          <w:szCs w:val="24"/>
        </w:rPr>
        <w:t>58/20</w:t>
      </w:r>
      <w:r w:rsidR="00ED26C9">
        <w:rPr>
          <w:rFonts w:ascii="Times New Roman" w:hAnsi="Times New Roman" w:cs="Times New Roman"/>
          <w:sz w:val="24"/>
          <w:szCs w:val="24"/>
        </w:rPr>
        <w:t>.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), Vlada Republike Hrvatske je na sjednici održanoj ……………. </w:t>
      </w:r>
      <w:r w:rsidR="00C21F51">
        <w:rPr>
          <w:rFonts w:ascii="Times New Roman" w:hAnsi="Times New Roman" w:cs="Times New Roman"/>
          <w:sz w:val="24"/>
          <w:szCs w:val="24"/>
        </w:rPr>
        <w:t>202</w:t>
      </w:r>
      <w:r w:rsidR="00B23735">
        <w:rPr>
          <w:rFonts w:ascii="Times New Roman" w:hAnsi="Times New Roman" w:cs="Times New Roman"/>
          <w:sz w:val="24"/>
          <w:szCs w:val="24"/>
        </w:rPr>
        <w:t>2</w:t>
      </w:r>
      <w:r w:rsidR="00CB0A84">
        <w:rPr>
          <w:rFonts w:ascii="Times New Roman" w:hAnsi="Times New Roman" w:cs="Times New Roman"/>
          <w:sz w:val="24"/>
          <w:szCs w:val="24"/>
        </w:rPr>
        <w:t>.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 donijela </w:t>
      </w:r>
    </w:p>
    <w:p w14:paraId="5482CA62" w14:textId="77777777" w:rsidR="00F13190" w:rsidRDefault="00F13190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AE1C7" w14:textId="77777777" w:rsidR="007C2C58" w:rsidRPr="00F13190" w:rsidRDefault="007C2C58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45068" w14:textId="77777777" w:rsidR="00F13190" w:rsidRPr="00F13190" w:rsidRDefault="00F13190" w:rsidP="007C2C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19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1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19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190">
        <w:rPr>
          <w:rFonts w:ascii="Times New Roman" w:hAnsi="Times New Roman" w:cs="Times New Roman"/>
          <w:sz w:val="24"/>
          <w:szCs w:val="24"/>
        </w:rPr>
        <w:t>LJ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19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190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1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190">
        <w:rPr>
          <w:rFonts w:ascii="Times New Roman" w:hAnsi="Times New Roman" w:cs="Times New Roman"/>
          <w:sz w:val="24"/>
          <w:szCs w:val="24"/>
        </w:rPr>
        <w:t>K</w:t>
      </w:r>
    </w:p>
    <w:p w14:paraId="741D79B3" w14:textId="77777777" w:rsidR="00F13190" w:rsidRDefault="00F13190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2B2A7" w14:textId="77777777" w:rsidR="007C2C58" w:rsidRPr="00F13190" w:rsidRDefault="007C2C58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C766E" w14:textId="6F2BBDC9" w:rsidR="00F13190" w:rsidRDefault="00613AE9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Prihvaća se Izvješće o poslovanju slobodnih zona u Republici Hrvatskoj u </w:t>
      </w:r>
      <w:r w:rsidR="009C11C2" w:rsidRPr="00F13190">
        <w:rPr>
          <w:rFonts w:ascii="Times New Roman" w:hAnsi="Times New Roman" w:cs="Times New Roman"/>
          <w:sz w:val="24"/>
          <w:szCs w:val="24"/>
        </w:rPr>
        <w:t>20</w:t>
      </w:r>
      <w:r w:rsidR="00CB6B19">
        <w:rPr>
          <w:rFonts w:ascii="Times New Roman" w:hAnsi="Times New Roman" w:cs="Times New Roman"/>
          <w:sz w:val="24"/>
          <w:szCs w:val="24"/>
        </w:rPr>
        <w:t>2</w:t>
      </w:r>
      <w:r w:rsidR="00B23735">
        <w:rPr>
          <w:rFonts w:ascii="Times New Roman" w:hAnsi="Times New Roman" w:cs="Times New Roman"/>
          <w:sz w:val="24"/>
          <w:szCs w:val="24"/>
        </w:rPr>
        <w:t>1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. </w:t>
      </w:r>
      <w:r w:rsidR="00F13190">
        <w:rPr>
          <w:rFonts w:ascii="Times New Roman" w:hAnsi="Times New Roman" w:cs="Times New Roman"/>
          <w:sz w:val="24"/>
          <w:szCs w:val="24"/>
        </w:rPr>
        <w:t>g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odini, u tekstu koji je Vladi Republike Hrvatske dostavilo Ministarstvo </w:t>
      </w:r>
      <w:r w:rsidR="00AD0273">
        <w:rPr>
          <w:rFonts w:ascii="Times New Roman" w:hAnsi="Times New Roman" w:cs="Times New Roman"/>
          <w:sz w:val="24"/>
          <w:szCs w:val="24"/>
        </w:rPr>
        <w:t xml:space="preserve">gospodarstva </w:t>
      </w:r>
      <w:r w:rsidR="00AD0273" w:rsidRPr="00AD0273">
        <w:rPr>
          <w:rFonts w:ascii="Times New Roman" w:hAnsi="Times New Roman" w:cs="Times New Roman"/>
          <w:sz w:val="24"/>
          <w:szCs w:val="24"/>
        </w:rPr>
        <w:t>i održivog razvoja</w:t>
      </w:r>
      <w:r w:rsidR="00CB0A84">
        <w:rPr>
          <w:rFonts w:ascii="Times New Roman" w:hAnsi="Times New Roman" w:cs="Times New Roman"/>
          <w:sz w:val="24"/>
          <w:szCs w:val="24"/>
        </w:rPr>
        <w:t xml:space="preserve"> aktom, KLASA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: </w:t>
      </w:r>
      <w:r w:rsidR="00B23735" w:rsidRPr="00B23735">
        <w:rPr>
          <w:rFonts w:ascii="Times New Roman" w:hAnsi="Times New Roman" w:cs="Times New Roman"/>
          <w:sz w:val="24"/>
          <w:szCs w:val="24"/>
        </w:rPr>
        <w:t>413-05/22-01/04</w:t>
      </w:r>
      <w:r w:rsidR="00B20225">
        <w:rPr>
          <w:rFonts w:ascii="Times New Roman" w:hAnsi="Times New Roman" w:cs="Times New Roman"/>
          <w:sz w:val="24"/>
          <w:szCs w:val="24"/>
        </w:rPr>
        <w:t xml:space="preserve">, </w:t>
      </w:r>
      <w:r w:rsidR="00CB0A84">
        <w:rPr>
          <w:rFonts w:ascii="Times New Roman" w:hAnsi="Times New Roman" w:cs="Times New Roman"/>
          <w:sz w:val="24"/>
          <w:szCs w:val="24"/>
        </w:rPr>
        <w:t>URBROJ</w:t>
      </w:r>
      <w:bookmarkStart w:id="0" w:name="_GoBack"/>
      <w:bookmarkEnd w:id="0"/>
      <w:r w:rsidR="00F13190" w:rsidRPr="00F13190">
        <w:rPr>
          <w:rFonts w:ascii="Times New Roman" w:hAnsi="Times New Roman" w:cs="Times New Roman"/>
          <w:sz w:val="24"/>
          <w:szCs w:val="24"/>
        </w:rPr>
        <w:t xml:space="preserve">: </w:t>
      </w:r>
      <w:r w:rsidR="00844940">
        <w:rPr>
          <w:rFonts w:ascii="Times New Roman" w:hAnsi="Times New Roman" w:cs="Times New Roman"/>
          <w:sz w:val="24"/>
          <w:szCs w:val="24"/>
        </w:rPr>
        <w:t>517-03-02-02-02-22-17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, od </w:t>
      </w:r>
      <w:r w:rsidR="00844940">
        <w:rPr>
          <w:rFonts w:ascii="Times New Roman" w:hAnsi="Times New Roman" w:cs="Times New Roman"/>
          <w:sz w:val="24"/>
          <w:szCs w:val="24"/>
        </w:rPr>
        <w:t>3. studenog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 </w:t>
      </w:r>
      <w:r w:rsidR="00C21F51">
        <w:rPr>
          <w:rFonts w:ascii="Times New Roman" w:hAnsi="Times New Roman" w:cs="Times New Roman"/>
          <w:sz w:val="24"/>
          <w:szCs w:val="24"/>
        </w:rPr>
        <w:t>202</w:t>
      </w:r>
      <w:r w:rsidR="00B23735">
        <w:rPr>
          <w:rFonts w:ascii="Times New Roman" w:hAnsi="Times New Roman" w:cs="Times New Roman"/>
          <w:sz w:val="24"/>
          <w:szCs w:val="24"/>
        </w:rPr>
        <w:t>2</w:t>
      </w:r>
      <w:r w:rsidR="00F13190" w:rsidRPr="00F131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F8118F" w14:textId="77777777" w:rsidR="00F13190" w:rsidRDefault="00F13190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6C3F" w14:textId="77777777" w:rsidR="00F13190" w:rsidRDefault="00F13190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89CC" w14:textId="77777777" w:rsidR="00F13190" w:rsidRDefault="00F13190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A39F2" w14:textId="77777777" w:rsidR="00F13190" w:rsidRDefault="00F13190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5FCD9C6E" w14:textId="77777777" w:rsidR="00F13190" w:rsidRDefault="00F13190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 broj:</w:t>
      </w:r>
    </w:p>
    <w:p w14:paraId="6DF7058B" w14:textId="77777777" w:rsidR="00F13190" w:rsidRDefault="00F13190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</w:p>
    <w:p w14:paraId="389CA0AE" w14:textId="77777777" w:rsidR="00F13190" w:rsidRDefault="00F13190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CFE5D" w14:textId="77777777" w:rsidR="00F13190" w:rsidRDefault="00F13190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716BE" w14:textId="77777777" w:rsidR="00F13190" w:rsidRDefault="00F13190" w:rsidP="00613AE9">
      <w:pPr>
        <w:tabs>
          <w:tab w:val="left" w:pos="4111"/>
        </w:tabs>
        <w:spacing w:after="0" w:line="36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6C4052A9" w14:textId="77777777" w:rsidR="004B1C3C" w:rsidRDefault="004B1C3C" w:rsidP="00613AE9">
      <w:pPr>
        <w:tabs>
          <w:tab w:val="left" w:pos="4111"/>
        </w:tabs>
        <w:spacing w:after="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7AAFFCDA" w14:textId="77777777" w:rsidR="00613AE9" w:rsidRDefault="00F43114" w:rsidP="00613AE9">
      <w:pPr>
        <w:tabs>
          <w:tab w:val="left" w:pos="4111"/>
        </w:tabs>
        <w:spacing w:after="0" w:line="36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sc. Andrej Plenković</w:t>
      </w:r>
    </w:p>
    <w:p w14:paraId="4C8420EB" w14:textId="77777777" w:rsidR="00613AE9" w:rsidRDefault="00613AE9" w:rsidP="00D62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EFBC9A" w14:textId="77777777" w:rsidR="004B1C3C" w:rsidRDefault="004B1C3C" w:rsidP="007C2C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OBRAZLOŽENJE</w:t>
      </w:r>
    </w:p>
    <w:p w14:paraId="1F2322A2" w14:textId="77777777" w:rsidR="00613AE9" w:rsidRDefault="00613AE9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46DA8" w14:textId="77777777" w:rsidR="007C2C58" w:rsidRDefault="007C2C58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58">
        <w:rPr>
          <w:rFonts w:ascii="Times New Roman" w:hAnsi="Times New Roman" w:cs="Times New Roman"/>
          <w:sz w:val="24"/>
          <w:szCs w:val="24"/>
        </w:rPr>
        <w:t xml:space="preserve">Ministarstvo </w:t>
      </w:r>
      <w:r w:rsidR="00C21F51">
        <w:rPr>
          <w:rFonts w:ascii="Times New Roman" w:hAnsi="Times New Roman" w:cs="Times New Roman"/>
          <w:sz w:val="24"/>
          <w:szCs w:val="24"/>
        </w:rPr>
        <w:t xml:space="preserve">gospodarstva </w:t>
      </w:r>
      <w:r w:rsidR="00C21F51" w:rsidRPr="00C21F51">
        <w:rPr>
          <w:rFonts w:ascii="Times New Roman" w:hAnsi="Times New Roman" w:cs="Times New Roman"/>
          <w:sz w:val="24"/>
          <w:szCs w:val="24"/>
        </w:rPr>
        <w:t>i održivog razvoja</w:t>
      </w:r>
      <w:r w:rsidRPr="007C2C58">
        <w:rPr>
          <w:rFonts w:ascii="Times New Roman" w:hAnsi="Times New Roman" w:cs="Times New Roman"/>
          <w:sz w:val="24"/>
          <w:szCs w:val="24"/>
        </w:rPr>
        <w:t xml:space="preserve"> podnosi Vladi Republike Hrvatske Izvješće o poslovanju slobodnih zona </w:t>
      </w:r>
      <w:r>
        <w:rPr>
          <w:rFonts w:ascii="Times New Roman" w:hAnsi="Times New Roman" w:cs="Times New Roman"/>
          <w:sz w:val="24"/>
          <w:szCs w:val="24"/>
        </w:rPr>
        <w:t xml:space="preserve">u Republici Hrvatskoj </w:t>
      </w:r>
      <w:r w:rsidRPr="007C2C58">
        <w:rPr>
          <w:rFonts w:ascii="Times New Roman" w:hAnsi="Times New Roman" w:cs="Times New Roman"/>
          <w:sz w:val="24"/>
          <w:szCs w:val="24"/>
        </w:rPr>
        <w:t>u 20</w:t>
      </w:r>
      <w:r w:rsidR="00CB6B19">
        <w:rPr>
          <w:rFonts w:ascii="Times New Roman" w:hAnsi="Times New Roman" w:cs="Times New Roman"/>
          <w:sz w:val="24"/>
          <w:szCs w:val="24"/>
        </w:rPr>
        <w:t>2</w:t>
      </w:r>
      <w:r w:rsidR="00B23735">
        <w:rPr>
          <w:rFonts w:ascii="Times New Roman" w:hAnsi="Times New Roman" w:cs="Times New Roman"/>
          <w:sz w:val="24"/>
          <w:szCs w:val="24"/>
        </w:rPr>
        <w:t>1</w:t>
      </w:r>
      <w:r w:rsidRPr="007C2C58">
        <w:rPr>
          <w:rFonts w:ascii="Times New Roman" w:hAnsi="Times New Roman" w:cs="Times New Roman"/>
          <w:sz w:val="24"/>
          <w:szCs w:val="24"/>
        </w:rPr>
        <w:t xml:space="preserve">. godini, </w:t>
      </w:r>
      <w:r w:rsidR="002F5037">
        <w:rPr>
          <w:rFonts w:ascii="Times New Roman" w:hAnsi="Times New Roman" w:cs="Times New Roman"/>
          <w:sz w:val="24"/>
          <w:szCs w:val="24"/>
        </w:rPr>
        <w:t>a Vlada Republike Hrvatske podnosi Izvješće Hrvatskom</w:t>
      </w:r>
      <w:r w:rsidR="00B21E0A">
        <w:rPr>
          <w:rFonts w:ascii="Times New Roman" w:hAnsi="Times New Roman" w:cs="Times New Roman"/>
          <w:sz w:val="24"/>
          <w:szCs w:val="24"/>
        </w:rPr>
        <w:t>e</w:t>
      </w:r>
      <w:r w:rsidR="002F5037">
        <w:rPr>
          <w:rFonts w:ascii="Times New Roman" w:hAnsi="Times New Roman" w:cs="Times New Roman"/>
          <w:sz w:val="24"/>
          <w:szCs w:val="24"/>
        </w:rPr>
        <w:t xml:space="preserve"> saboru. </w:t>
      </w:r>
    </w:p>
    <w:p w14:paraId="391F807A" w14:textId="77777777" w:rsidR="007C2C58" w:rsidRPr="007C2C58" w:rsidRDefault="007C2C58" w:rsidP="007C2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58">
        <w:rPr>
          <w:rFonts w:ascii="Times New Roman" w:hAnsi="Times New Roman" w:cs="Times New Roman"/>
          <w:sz w:val="24"/>
          <w:szCs w:val="24"/>
        </w:rPr>
        <w:t xml:space="preserve">Izvješće o poslovanju slobodnih zona u </w:t>
      </w:r>
      <w:r w:rsidR="00B65062">
        <w:rPr>
          <w:rFonts w:ascii="Times New Roman" w:hAnsi="Times New Roman" w:cs="Times New Roman"/>
          <w:sz w:val="24"/>
          <w:szCs w:val="24"/>
        </w:rPr>
        <w:t xml:space="preserve">Republici Hrvatskoj u </w:t>
      </w:r>
      <w:r w:rsidRPr="007C2C58">
        <w:rPr>
          <w:rFonts w:ascii="Times New Roman" w:hAnsi="Times New Roman" w:cs="Times New Roman"/>
          <w:sz w:val="24"/>
          <w:szCs w:val="24"/>
        </w:rPr>
        <w:t>20</w:t>
      </w:r>
      <w:r w:rsidR="00CB6B19">
        <w:rPr>
          <w:rFonts w:ascii="Times New Roman" w:hAnsi="Times New Roman" w:cs="Times New Roman"/>
          <w:sz w:val="24"/>
          <w:szCs w:val="24"/>
        </w:rPr>
        <w:t>2</w:t>
      </w:r>
      <w:r w:rsidR="00B23735">
        <w:rPr>
          <w:rFonts w:ascii="Times New Roman" w:hAnsi="Times New Roman" w:cs="Times New Roman"/>
          <w:sz w:val="24"/>
          <w:szCs w:val="24"/>
        </w:rPr>
        <w:t>1</w:t>
      </w:r>
      <w:r w:rsidRPr="007C2C58">
        <w:rPr>
          <w:rFonts w:ascii="Times New Roman" w:hAnsi="Times New Roman" w:cs="Times New Roman"/>
          <w:sz w:val="24"/>
          <w:szCs w:val="24"/>
        </w:rPr>
        <w:t xml:space="preserve">. godini podnosi se sukladno članku 25. Zakona o slobodnim zonama (Narodne novine, br. 44/96, </w:t>
      </w:r>
      <w:r w:rsidR="00D50678">
        <w:rPr>
          <w:rFonts w:ascii="Times New Roman" w:hAnsi="Times New Roman" w:cs="Times New Roman"/>
          <w:sz w:val="24"/>
          <w:szCs w:val="24"/>
        </w:rPr>
        <w:t xml:space="preserve">78/99, 127/00, </w:t>
      </w:r>
      <w:r w:rsidRPr="007C2C58">
        <w:rPr>
          <w:rFonts w:ascii="Times New Roman" w:hAnsi="Times New Roman" w:cs="Times New Roman"/>
          <w:sz w:val="24"/>
          <w:szCs w:val="24"/>
        </w:rPr>
        <w:t>92/05, 85/08</w:t>
      </w:r>
      <w:r w:rsidR="00C21F51">
        <w:rPr>
          <w:rFonts w:ascii="Times New Roman" w:hAnsi="Times New Roman" w:cs="Times New Roman"/>
          <w:sz w:val="24"/>
          <w:szCs w:val="24"/>
        </w:rPr>
        <w:t>,</w:t>
      </w:r>
      <w:r w:rsidRPr="007C2C58">
        <w:rPr>
          <w:rFonts w:ascii="Times New Roman" w:hAnsi="Times New Roman" w:cs="Times New Roman"/>
          <w:sz w:val="24"/>
          <w:szCs w:val="24"/>
        </w:rPr>
        <w:t xml:space="preserve"> 148/13</w:t>
      </w:r>
      <w:r w:rsidR="00C21F51">
        <w:rPr>
          <w:rFonts w:ascii="Times New Roman" w:hAnsi="Times New Roman" w:cs="Times New Roman"/>
          <w:sz w:val="24"/>
          <w:szCs w:val="24"/>
        </w:rPr>
        <w:t xml:space="preserve"> i 58/20,</w:t>
      </w:r>
      <w:r w:rsidRPr="007C2C58">
        <w:rPr>
          <w:rFonts w:ascii="Times New Roman" w:hAnsi="Times New Roman" w:cs="Times New Roman"/>
          <w:sz w:val="24"/>
          <w:szCs w:val="24"/>
        </w:rPr>
        <w:t xml:space="preserve"> u daljnjem tekstu Zakon), a povezano s člankom </w:t>
      </w:r>
      <w:r w:rsidR="00C21F51">
        <w:rPr>
          <w:rFonts w:ascii="Times New Roman" w:hAnsi="Times New Roman" w:cs="Times New Roman"/>
          <w:sz w:val="24"/>
          <w:szCs w:val="24"/>
        </w:rPr>
        <w:t>9</w:t>
      </w:r>
      <w:r w:rsidRPr="007C2C58">
        <w:rPr>
          <w:rFonts w:ascii="Times New Roman" w:hAnsi="Times New Roman" w:cs="Times New Roman"/>
          <w:sz w:val="24"/>
          <w:szCs w:val="24"/>
        </w:rPr>
        <w:t xml:space="preserve">. Zakona o ustrojstvu i </w:t>
      </w:r>
      <w:r w:rsidR="00C21F51">
        <w:rPr>
          <w:rFonts w:ascii="Times New Roman" w:hAnsi="Times New Roman" w:cs="Times New Roman"/>
          <w:sz w:val="24"/>
          <w:szCs w:val="24"/>
        </w:rPr>
        <w:t xml:space="preserve">djelokrugu </w:t>
      </w:r>
      <w:r w:rsidRPr="007C2C58">
        <w:rPr>
          <w:rFonts w:ascii="Times New Roman" w:hAnsi="Times New Roman" w:cs="Times New Roman"/>
          <w:sz w:val="24"/>
          <w:szCs w:val="24"/>
        </w:rPr>
        <w:t>tijela državne uprave (Narodne novine, br</w:t>
      </w:r>
      <w:r w:rsidR="00C21F51">
        <w:rPr>
          <w:rFonts w:ascii="Times New Roman" w:hAnsi="Times New Roman" w:cs="Times New Roman"/>
          <w:sz w:val="24"/>
          <w:szCs w:val="24"/>
        </w:rPr>
        <w:t>oj 85/20</w:t>
      </w:r>
      <w:r w:rsidR="00B94434">
        <w:rPr>
          <w:rFonts w:ascii="Times New Roman" w:hAnsi="Times New Roman" w:cs="Times New Roman"/>
          <w:sz w:val="24"/>
          <w:szCs w:val="24"/>
        </w:rPr>
        <w:t>), prema kojemu je</w:t>
      </w:r>
      <w:r w:rsidRPr="007C2C58">
        <w:rPr>
          <w:rFonts w:ascii="Times New Roman" w:hAnsi="Times New Roman" w:cs="Times New Roman"/>
          <w:sz w:val="24"/>
          <w:szCs w:val="24"/>
        </w:rPr>
        <w:t xml:space="preserve"> Ministarstvo</w:t>
      </w:r>
      <w:r w:rsidR="00C21F51">
        <w:rPr>
          <w:rFonts w:ascii="Times New Roman" w:hAnsi="Times New Roman" w:cs="Times New Roman"/>
          <w:sz w:val="24"/>
          <w:szCs w:val="24"/>
        </w:rPr>
        <w:t xml:space="preserve"> gospodarstva i održivog razvoja</w:t>
      </w:r>
      <w:r w:rsidRPr="007C2C58">
        <w:rPr>
          <w:rFonts w:ascii="Times New Roman" w:hAnsi="Times New Roman" w:cs="Times New Roman"/>
          <w:sz w:val="24"/>
          <w:szCs w:val="24"/>
        </w:rPr>
        <w:t xml:space="preserve"> nadležno za obavljanje upravnih i drugih poslova koji se odnose na osnivanje i poslovanje slobodnih zona.</w:t>
      </w:r>
    </w:p>
    <w:p w14:paraId="089095E0" w14:textId="77777777" w:rsidR="00D62EA7" w:rsidRDefault="007C2C58" w:rsidP="00D6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C2C58">
        <w:rPr>
          <w:rFonts w:ascii="Times New Roman" w:hAnsi="Times New Roman" w:cs="Times New Roman"/>
          <w:sz w:val="24"/>
          <w:szCs w:val="24"/>
        </w:rPr>
        <w:t xml:space="preserve"> ovome Izvješću </w:t>
      </w:r>
      <w:r w:rsidR="00613AE9">
        <w:rPr>
          <w:rFonts w:ascii="Times New Roman" w:hAnsi="Times New Roman" w:cs="Times New Roman"/>
          <w:sz w:val="24"/>
          <w:szCs w:val="24"/>
        </w:rPr>
        <w:t xml:space="preserve">prikazano je </w:t>
      </w:r>
      <w:r w:rsidRPr="007C2C58">
        <w:rPr>
          <w:rFonts w:ascii="Times New Roman" w:hAnsi="Times New Roman" w:cs="Times New Roman"/>
          <w:sz w:val="24"/>
          <w:szCs w:val="24"/>
        </w:rPr>
        <w:t>poslovanje slobodnih zona u 20</w:t>
      </w:r>
      <w:r w:rsidR="00CB6B19">
        <w:rPr>
          <w:rFonts w:ascii="Times New Roman" w:hAnsi="Times New Roman" w:cs="Times New Roman"/>
          <w:sz w:val="24"/>
          <w:szCs w:val="24"/>
        </w:rPr>
        <w:t>2</w:t>
      </w:r>
      <w:r w:rsidR="00B23735">
        <w:rPr>
          <w:rFonts w:ascii="Times New Roman" w:hAnsi="Times New Roman" w:cs="Times New Roman"/>
          <w:sz w:val="24"/>
          <w:szCs w:val="24"/>
        </w:rPr>
        <w:t>1</w:t>
      </w:r>
      <w:r w:rsidRPr="007C2C58">
        <w:rPr>
          <w:rFonts w:ascii="Times New Roman" w:hAnsi="Times New Roman" w:cs="Times New Roman"/>
          <w:sz w:val="24"/>
          <w:szCs w:val="24"/>
        </w:rPr>
        <w:t xml:space="preserve">. godini </w:t>
      </w:r>
      <w:r w:rsidR="00613AE9">
        <w:rPr>
          <w:rFonts w:ascii="Times New Roman" w:hAnsi="Times New Roman" w:cs="Times New Roman"/>
          <w:sz w:val="24"/>
          <w:szCs w:val="24"/>
        </w:rPr>
        <w:t>na temelju</w:t>
      </w:r>
      <w:r>
        <w:rPr>
          <w:rFonts w:ascii="Times New Roman" w:hAnsi="Times New Roman" w:cs="Times New Roman"/>
          <w:sz w:val="24"/>
          <w:szCs w:val="24"/>
        </w:rPr>
        <w:t xml:space="preserve"> podataka koje </w:t>
      </w:r>
      <w:r w:rsidR="000E4EDD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dostavili korisnici konces</w:t>
      </w:r>
      <w:r w:rsidR="00613AE9">
        <w:rPr>
          <w:rFonts w:ascii="Times New Roman" w:hAnsi="Times New Roman" w:cs="Times New Roman"/>
          <w:sz w:val="24"/>
          <w:szCs w:val="24"/>
        </w:rPr>
        <w:t>ija za osnivanje slobodnih zona</w:t>
      </w:r>
      <w:r w:rsidR="00B21E0A">
        <w:rPr>
          <w:rFonts w:ascii="Times New Roman" w:hAnsi="Times New Roman" w:cs="Times New Roman"/>
          <w:sz w:val="24"/>
          <w:szCs w:val="24"/>
        </w:rPr>
        <w:t xml:space="preserve"> </w:t>
      </w:r>
      <w:r w:rsidR="009C11C2">
        <w:rPr>
          <w:rFonts w:ascii="Times New Roman" w:hAnsi="Times New Roman" w:cs="Times New Roman"/>
          <w:sz w:val="24"/>
          <w:szCs w:val="24"/>
        </w:rPr>
        <w:t xml:space="preserve">(za slobodne zone na kopnenom području) </w:t>
      </w:r>
      <w:r w:rsidR="00B21E0A">
        <w:rPr>
          <w:rFonts w:ascii="Times New Roman" w:hAnsi="Times New Roman" w:cs="Times New Roman"/>
          <w:sz w:val="24"/>
          <w:szCs w:val="24"/>
        </w:rPr>
        <w:t>odnosno nositelji suglasnosti za osnivanje slobodnih zona</w:t>
      </w:r>
      <w:r w:rsidR="009C11C2">
        <w:rPr>
          <w:rFonts w:ascii="Times New Roman" w:hAnsi="Times New Roman" w:cs="Times New Roman"/>
          <w:sz w:val="24"/>
          <w:szCs w:val="24"/>
        </w:rPr>
        <w:t xml:space="preserve"> (za slobodne zone na lučkom području)</w:t>
      </w:r>
      <w:r w:rsidR="00613A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D265C7" w14:textId="77777777" w:rsidR="00D62EA7" w:rsidRPr="00D62EA7" w:rsidRDefault="00D62EA7" w:rsidP="00D6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EA7">
        <w:rPr>
          <w:rFonts w:ascii="Times New Roman" w:hAnsi="Times New Roman" w:cs="Times New Roman"/>
          <w:sz w:val="24"/>
          <w:szCs w:val="24"/>
        </w:rPr>
        <w:t xml:space="preserve">U RH </w:t>
      </w:r>
      <w:r w:rsidR="00A0139A">
        <w:rPr>
          <w:rFonts w:ascii="Times New Roman" w:hAnsi="Times New Roman" w:cs="Times New Roman"/>
          <w:sz w:val="24"/>
          <w:szCs w:val="24"/>
        </w:rPr>
        <w:t xml:space="preserve">u 2021. godini bilo je </w:t>
      </w:r>
      <w:r w:rsidRPr="00D62EA7">
        <w:rPr>
          <w:rFonts w:ascii="Times New Roman" w:hAnsi="Times New Roman" w:cs="Times New Roman"/>
          <w:sz w:val="24"/>
          <w:szCs w:val="24"/>
        </w:rPr>
        <w:t xml:space="preserve">11 slobodnih zona </w:t>
      </w:r>
      <w:r w:rsidR="000E4EDD">
        <w:rPr>
          <w:rFonts w:ascii="Times New Roman" w:hAnsi="Times New Roman" w:cs="Times New Roman"/>
          <w:sz w:val="24"/>
          <w:szCs w:val="24"/>
        </w:rPr>
        <w:t xml:space="preserve">(SZ) </w:t>
      </w:r>
      <w:r w:rsidRPr="00D62EA7">
        <w:rPr>
          <w:rFonts w:ascii="Times New Roman" w:hAnsi="Times New Roman" w:cs="Times New Roman"/>
          <w:sz w:val="24"/>
          <w:szCs w:val="24"/>
        </w:rPr>
        <w:t xml:space="preserve">i to 7 na kopnenom području: SZ Zagreb, Krapinsko-zagorska SZ, SZ Osijek, Podunavska SZ Vukovar, SZ Kukuljanovo, SZ Luka Rijeka – Škrljevo i SZ Splitsko-dalmatinska, te 4 na lučkome području: SZ luke Rijeka, luke </w:t>
      </w:r>
      <w:r>
        <w:rPr>
          <w:rFonts w:ascii="Times New Roman" w:hAnsi="Times New Roman" w:cs="Times New Roman"/>
          <w:sz w:val="24"/>
          <w:szCs w:val="24"/>
        </w:rPr>
        <w:t xml:space="preserve">Pula, luke Split i luke Ploče. </w:t>
      </w:r>
    </w:p>
    <w:p w14:paraId="7B974DFE" w14:textId="77777777" w:rsidR="004B1C3C" w:rsidRPr="007C2C58" w:rsidRDefault="00D62EA7" w:rsidP="00D6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EA7">
        <w:rPr>
          <w:rFonts w:ascii="Times New Roman" w:hAnsi="Times New Roman" w:cs="Times New Roman"/>
          <w:sz w:val="24"/>
          <w:szCs w:val="24"/>
        </w:rPr>
        <w:t>U 202</w:t>
      </w:r>
      <w:r w:rsidR="00065B9E">
        <w:rPr>
          <w:rFonts w:ascii="Times New Roman" w:hAnsi="Times New Roman" w:cs="Times New Roman"/>
          <w:sz w:val="24"/>
          <w:szCs w:val="24"/>
        </w:rPr>
        <w:t>1</w:t>
      </w:r>
      <w:r w:rsidRPr="00D62EA7">
        <w:rPr>
          <w:rFonts w:ascii="Times New Roman" w:hAnsi="Times New Roman" w:cs="Times New Roman"/>
          <w:sz w:val="24"/>
          <w:szCs w:val="24"/>
        </w:rPr>
        <w:t xml:space="preserve">. godini u slobodnim zonama poslovala su </w:t>
      </w:r>
      <w:r w:rsidR="00065B9E">
        <w:rPr>
          <w:rFonts w:ascii="Times New Roman" w:hAnsi="Times New Roman" w:cs="Times New Roman"/>
          <w:sz w:val="24"/>
          <w:szCs w:val="24"/>
        </w:rPr>
        <w:t>63</w:t>
      </w:r>
      <w:r w:rsidRPr="00D62EA7">
        <w:rPr>
          <w:rFonts w:ascii="Times New Roman" w:hAnsi="Times New Roman" w:cs="Times New Roman"/>
          <w:sz w:val="24"/>
          <w:szCs w:val="24"/>
        </w:rPr>
        <w:t xml:space="preserve"> korisnika koj</w:t>
      </w:r>
      <w:r>
        <w:rPr>
          <w:rFonts w:ascii="Times New Roman" w:hAnsi="Times New Roman" w:cs="Times New Roman"/>
          <w:sz w:val="24"/>
          <w:szCs w:val="24"/>
        </w:rPr>
        <w:t>a su zapošljavala 2.</w:t>
      </w:r>
      <w:r w:rsidR="00065B9E">
        <w:rPr>
          <w:rFonts w:ascii="Times New Roman" w:hAnsi="Times New Roman" w:cs="Times New Roman"/>
          <w:sz w:val="24"/>
          <w:szCs w:val="24"/>
        </w:rPr>
        <w:t>424</w:t>
      </w:r>
      <w:r>
        <w:rPr>
          <w:rFonts w:ascii="Times New Roman" w:hAnsi="Times New Roman" w:cs="Times New Roman"/>
          <w:sz w:val="24"/>
          <w:szCs w:val="24"/>
        </w:rPr>
        <w:t xml:space="preserve"> radnika. </w:t>
      </w:r>
      <w:r w:rsidRPr="00D62EA7">
        <w:rPr>
          <w:rFonts w:ascii="Times New Roman" w:hAnsi="Times New Roman" w:cs="Times New Roman"/>
          <w:sz w:val="24"/>
          <w:szCs w:val="24"/>
        </w:rPr>
        <w:t>Ukupni prihodi svih korisnika slobodnih zona iznosili su 1,</w:t>
      </w:r>
      <w:r w:rsidR="00065B9E">
        <w:rPr>
          <w:rFonts w:ascii="Times New Roman" w:hAnsi="Times New Roman" w:cs="Times New Roman"/>
          <w:sz w:val="24"/>
          <w:szCs w:val="24"/>
        </w:rPr>
        <w:t>68</w:t>
      </w:r>
      <w:r w:rsidRPr="00D62EA7">
        <w:rPr>
          <w:rFonts w:ascii="Times New Roman" w:hAnsi="Times New Roman" w:cs="Times New Roman"/>
          <w:sz w:val="24"/>
          <w:szCs w:val="24"/>
        </w:rPr>
        <w:t xml:space="preserve"> milijardi kuna ili </w:t>
      </w:r>
      <w:r w:rsidR="00065B9E">
        <w:rPr>
          <w:rFonts w:ascii="Times New Roman" w:hAnsi="Times New Roman" w:cs="Times New Roman"/>
          <w:sz w:val="24"/>
          <w:szCs w:val="24"/>
        </w:rPr>
        <w:t>7,97</w:t>
      </w:r>
      <w:r w:rsidRPr="00D62EA7">
        <w:rPr>
          <w:rFonts w:ascii="Times New Roman" w:hAnsi="Times New Roman" w:cs="Times New Roman"/>
          <w:sz w:val="24"/>
          <w:szCs w:val="24"/>
        </w:rPr>
        <w:t xml:space="preserve"> % </w:t>
      </w:r>
      <w:r w:rsidR="00065B9E">
        <w:rPr>
          <w:rFonts w:ascii="Times New Roman" w:hAnsi="Times New Roman" w:cs="Times New Roman"/>
          <w:sz w:val="24"/>
          <w:szCs w:val="24"/>
        </w:rPr>
        <w:t>više</w:t>
      </w:r>
      <w:r w:rsidRPr="00D62EA7">
        <w:rPr>
          <w:rFonts w:ascii="Times New Roman" w:hAnsi="Times New Roman" w:cs="Times New Roman"/>
          <w:sz w:val="24"/>
          <w:szCs w:val="24"/>
        </w:rPr>
        <w:t xml:space="preserve"> nego u prethodnoj godini, a dobit je iznosila </w:t>
      </w:r>
      <w:r w:rsidR="00065B9E">
        <w:rPr>
          <w:rFonts w:ascii="Times New Roman" w:hAnsi="Times New Roman" w:cs="Times New Roman"/>
          <w:sz w:val="24"/>
          <w:szCs w:val="24"/>
        </w:rPr>
        <w:t>183,16</w:t>
      </w:r>
      <w:r w:rsidRPr="00D62EA7">
        <w:rPr>
          <w:rFonts w:ascii="Times New Roman" w:hAnsi="Times New Roman" w:cs="Times New Roman"/>
          <w:sz w:val="24"/>
          <w:szCs w:val="24"/>
        </w:rPr>
        <w:t xml:space="preserve"> milijuna kuna ili </w:t>
      </w:r>
      <w:r w:rsidR="00065B9E">
        <w:rPr>
          <w:rFonts w:ascii="Times New Roman" w:hAnsi="Times New Roman" w:cs="Times New Roman"/>
          <w:sz w:val="24"/>
          <w:szCs w:val="24"/>
        </w:rPr>
        <w:t>66,7</w:t>
      </w:r>
      <w:r w:rsidRPr="00D62EA7">
        <w:rPr>
          <w:rFonts w:ascii="Times New Roman" w:hAnsi="Times New Roman" w:cs="Times New Roman"/>
          <w:sz w:val="24"/>
          <w:szCs w:val="24"/>
        </w:rPr>
        <w:t xml:space="preserve"> % </w:t>
      </w:r>
      <w:r w:rsidR="00065B9E">
        <w:rPr>
          <w:rFonts w:ascii="Times New Roman" w:hAnsi="Times New Roman" w:cs="Times New Roman"/>
          <w:sz w:val="24"/>
          <w:szCs w:val="24"/>
        </w:rPr>
        <w:t>viš</w:t>
      </w:r>
      <w:r w:rsidRPr="00D62EA7">
        <w:rPr>
          <w:rFonts w:ascii="Times New Roman" w:hAnsi="Times New Roman" w:cs="Times New Roman"/>
          <w:sz w:val="24"/>
          <w:szCs w:val="24"/>
        </w:rPr>
        <w:t xml:space="preserve">e nego u prethodnoj godini. Ukupan izvoz iz slobodnih zona, uključujući i isporuku dobara na tržište EU, iznosio je </w:t>
      </w:r>
      <w:r w:rsidR="00065B9E">
        <w:rPr>
          <w:rFonts w:ascii="Times New Roman" w:hAnsi="Times New Roman" w:cs="Times New Roman"/>
          <w:sz w:val="24"/>
          <w:szCs w:val="24"/>
        </w:rPr>
        <w:t>964,33</w:t>
      </w:r>
      <w:r w:rsidRPr="00D62EA7">
        <w:rPr>
          <w:rFonts w:ascii="Times New Roman" w:hAnsi="Times New Roman" w:cs="Times New Roman"/>
          <w:sz w:val="24"/>
          <w:szCs w:val="24"/>
        </w:rPr>
        <w:t xml:space="preserve"> milijuna kuna ili </w:t>
      </w:r>
      <w:r w:rsidR="00065B9E">
        <w:rPr>
          <w:rFonts w:ascii="Times New Roman" w:hAnsi="Times New Roman" w:cs="Times New Roman"/>
          <w:sz w:val="24"/>
          <w:szCs w:val="24"/>
        </w:rPr>
        <w:t>21,28</w:t>
      </w:r>
      <w:r w:rsidRPr="00D62EA7">
        <w:rPr>
          <w:rFonts w:ascii="Times New Roman" w:hAnsi="Times New Roman" w:cs="Times New Roman"/>
          <w:sz w:val="24"/>
          <w:szCs w:val="24"/>
        </w:rPr>
        <w:t xml:space="preserve"> % </w:t>
      </w:r>
      <w:r w:rsidR="00065B9E">
        <w:rPr>
          <w:rFonts w:ascii="Times New Roman" w:hAnsi="Times New Roman" w:cs="Times New Roman"/>
          <w:sz w:val="24"/>
          <w:szCs w:val="24"/>
        </w:rPr>
        <w:t>viš</w:t>
      </w:r>
      <w:r>
        <w:rPr>
          <w:rFonts w:ascii="Times New Roman" w:hAnsi="Times New Roman" w:cs="Times New Roman"/>
          <w:sz w:val="24"/>
          <w:szCs w:val="24"/>
        </w:rPr>
        <w:t>e nego u prethodnoj godini.</w:t>
      </w:r>
    </w:p>
    <w:sectPr w:rsidR="004B1C3C" w:rsidRPr="007C2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90"/>
    <w:rsid w:val="00065B9E"/>
    <w:rsid w:val="00082556"/>
    <w:rsid w:val="00082584"/>
    <w:rsid w:val="000E4EDD"/>
    <w:rsid w:val="00122684"/>
    <w:rsid w:val="001A2492"/>
    <w:rsid w:val="002F4754"/>
    <w:rsid w:val="002F5037"/>
    <w:rsid w:val="0036525E"/>
    <w:rsid w:val="00390EEC"/>
    <w:rsid w:val="003E0790"/>
    <w:rsid w:val="004B1C3C"/>
    <w:rsid w:val="005C41DC"/>
    <w:rsid w:val="00613AE9"/>
    <w:rsid w:val="00672723"/>
    <w:rsid w:val="00691805"/>
    <w:rsid w:val="006E4E93"/>
    <w:rsid w:val="00794E10"/>
    <w:rsid w:val="007A2451"/>
    <w:rsid w:val="007C2C58"/>
    <w:rsid w:val="00841A01"/>
    <w:rsid w:val="00844940"/>
    <w:rsid w:val="008E1CCB"/>
    <w:rsid w:val="009C11C2"/>
    <w:rsid w:val="00A0139A"/>
    <w:rsid w:val="00A97BAC"/>
    <w:rsid w:val="00AB203B"/>
    <w:rsid w:val="00AD0273"/>
    <w:rsid w:val="00B20225"/>
    <w:rsid w:val="00B21E0A"/>
    <w:rsid w:val="00B23735"/>
    <w:rsid w:val="00B65062"/>
    <w:rsid w:val="00B801A1"/>
    <w:rsid w:val="00B94434"/>
    <w:rsid w:val="00C16643"/>
    <w:rsid w:val="00C21F51"/>
    <w:rsid w:val="00CB0A84"/>
    <w:rsid w:val="00CB6B19"/>
    <w:rsid w:val="00D10118"/>
    <w:rsid w:val="00D32BF9"/>
    <w:rsid w:val="00D50678"/>
    <w:rsid w:val="00D62EA7"/>
    <w:rsid w:val="00E6286F"/>
    <w:rsid w:val="00EA6A13"/>
    <w:rsid w:val="00ED26C9"/>
    <w:rsid w:val="00ED73E6"/>
    <w:rsid w:val="00EE71AC"/>
    <w:rsid w:val="00F13190"/>
    <w:rsid w:val="00F4236B"/>
    <w:rsid w:val="00F43114"/>
    <w:rsid w:val="00F478AF"/>
    <w:rsid w:val="00F96468"/>
    <w:rsid w:val="00FB6280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F4CB"/>
  <w15:docId w15:val="{6E71EDB8-5722-4168-918C-9EF91B60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E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4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AZJMDCZ6QSYZ-1849078857-23221</_dlc_DocId>
    <_dlc_DocIdUrl xmlns="a494813a-d0d8-4dad-94cb-0d196f36ba15">
      <Url>https://ekoordinacije.vlada.hr/koordinacija-gospodarstvo/_layouts/15/DocIdRedir.aspx?ID=AZJMDCZ6QSYZ-1849078857-23221</Url>
      <Description>AZJMDCZ6QSYZ-1849078857-23221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705D4C-5626-4E45-98F9-CF0EEA3E4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31661-CA2F-4198-B023-B3D361CF1400}">
  <ds:schemaRefs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4C3240-E19B-4487-B788-4954DE3E0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0956F-2FBB-4046-B37E-30959C3EC7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Božena Gajica Uzelac</dc:creator>
  <cp:lastModifiedBy>Ines Uglešić</cp:lastModifiedBy>
  <cp:revision>5</cp:revision>
  <cp:lastPrinted>2022-11-03T12:46:00Z</cp:lastPrinted>
  <dcterms:created xsi:type="dcterms:W3CDTF">2022-12-12T09:58:00Z</dcterms:created>
  <dcterms:modified xsi:type="dcterms:W3CDTF">2022-12-19T11:24:00Z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35f42140-9071-4774-99a7-59f5da8c7d45</vt:lpwstr>
  </property>
</Properties>
</file>