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98203" w14:textId="77777777" w:rsidR="00EC12C0" w:rsidRPr="0071356B" w:rsidRDefault="00EC12C0" w:rsidP="00EC12C0">
      <w:pPr>
        <w:jc w:val="center"/>
      </w:pPr>
      <w:r w:rsidRPr="0071356B">
        <w:rPr>
          <w:noProof/>
        </w:rPr>
        <w:drawing>
          <wp:inline distT="0" distB="0" distL="0" distR="0" wp14:anchorId="755E2C87" wp14:editId="38DF3A3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71356B">
        <w:fldChar w:fldCharType="begin"/>
      </w:r>
      <w:r w:rsidRPr="0071356B">
        <w:instrText xml:space="preserve"> INCLUDEPICTURE "http://www.inet.hr/~box/images/grb-rh.gif" \* MERGEFORMATINET </w:instrText>
      </w:r>
      <w:r w:rsidRPr="0071356B">
        <w:fldChar w:fldCharType="end"/>
      </w:r>
    </w:p>
    <w:p w14:paraId="47FD9E4E" w14:textId="77777777" w:rsidR="00EC12C0" w:rsidRPr="0071356B" w:rsidRDefault="00EC12C0" w:rsidP="00EC12C0">
      <w:pPr>
        <w:spacing w:before="60" w:after="1680"/>
        <w:jc w:val="center"/>
      </w:pPr>
      <w:r w:rsidRPr="0071356B">
        <w:t>VLADA REPUBLIKE HRVATSKE</w:t>
      </w:r>
    </w:p>
    <w:p w14:paraId="67AF01C8" w14:textId="77777777" w:rsidR="00EC12C0" w:rsidRPr="0071356B" w:rsidRDefault="00EC12C0" w:rsidP="00EC12C0"/>
    <w:p w14:paraId="3FE441A1" w14:textId="59B47640" w:rsidR="00EC12C0" w:rsidRPr="0071356B" w:rsidRDefault="007D4C67" w:rsidP="00EC12C0">
      <w:pPr>
        <w:spacing w:after="2400"/>
        <w:jc w:val="right"/>
      </w:pPr>
      <w:r>
        <w:t>Zagreb, 29</w:t>
      </w:r>
      <w:r w:rsidR="00EC12C0" w:rsidRPr="0071356B">
        <w:t>. prosinac 2022.</w:t>
      </w:r>
    </w:p>
    <w:p w14:paraId="32B68D83" w14:textId="77777777" w:rsidR="00EC12C0" w:rsidRPr="0071356B" w:rsidRDefault="00EC12C0" w:rsidP="00EC12C0">
      <w:pPr>
        <w:spacing w:line="360" w:lineRule="auto"/>
      </w:pPr>
      <w:r w:rsidRPr="0071356B">
        <w:t>__________________________________________________________________________</w:t>
      </w:r>
    </w:p>
    <w:p w14:paraId="205FB422" w14:textId="77777777" w:rsidR="00EC12C0" w:rsidRPr="0071356B" w:rsidRDefault="00EC12C0" w:rsidP="00EC12C0">
      <w:pPr>
        <w:tabs>
          <w:tab w:val="right" w:pos="1701"/>
          <w:tab w:val="left" w:pos="1843"/>
        </w:tabs>
        <w:spacing w:line="360" w:lineRule="auto"/>
        <w:ind w:left="1843" w:hanging="1843"/>
        <w:rPr>
          <w:b/>
          <w:smallCaps/>
        </w:rPr>
        <w:sectPr w:rsidR="00EC12C0" w:rsidRPr="0071356B"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EC12C0" w:rsidRPr="0071356B" w14:paraId="0E7A70F1" w14:textId="77777777" w:rsidTr="00087F34">
        <w:tc>
          <w:tcPr>
            <w:tcW w:w="1951" w:type="dxa"/>
          </w:tcPr>
          <w:p w14:paraId="128E3227" w14:textId="77777777" w:rsidR="00EC12C0" w:rsidRPr="0071356B" w:rsidRDefault="00EC12C0" w:rsidP="00087F34">
            <w:pPr>
              <w:spacing w:line="360" w:lineRule="auto"/>
              <w:jc w:val="right"/>
            </w:pPr>
            <w:r w:rsidRPr="0071356B">
              <w:rPr>
                <w:b/>
                <w:smallCaps/>
              </w:rPr>
              <w:t>Predlagatelj</w:t>
            </w:r>
            <w:r w:rsidRPr="0071356B">
              <w:rPr>
                <w:b/>
              </w:rPr>
              <w:t>:</w:t>
            </w:r>
          </w:p>
        </w:tc>
        <w:tc>
          <w:tcPr>
            <w:tcW w:w="7229" w:type="dxa"/>
          </w:tcPr>
          <w:p w14:paraId="7426C5AD" w14:textId="77777777" w:rsidR="00EC12C0" w:rsidRPr="0071356B" w:rsidRDefault="00EC12C0" w:rsidP="00087F34">
            <w:pPr>
              <w:spacing w:line="360" w:lineRule="auto"/>
            </w:pPr>
            <w:r w:rsidRPr="0071356B">
              <w:t>Ministarstvo gospodarstva i održivog razvoja</w:t>
            </w:r>
          </w:p>
        </w:tc>
      </w:tr>
    </w:tbl>
    <w:p w14:paraId="0A4B8108" w14:textId="77777777" w:rsidR="00EC12C0" w:rsidRPr="0071356B" w:rsidRDefault="00EC12C0" w:rsidP="00EC12C0">
      <w:pPr>
        <w:spacing w:line="360" w:lineRule="auto"/>
      </w:pPr>
      <w:r w:rsidRPr="0071356B">
        <w:t>__________________________________________________________________________</w:t>
      </w:r>
    </w:p>
    <w:p w14:paraId="0DA1BB38" w14:textId="77777777" w:rsidR="00EC12C0" w:rsidRPr="0071356B" w:rsidRDefault="00EC12C0" w:rsidP="00EC12C0">
      <w:pPr>
        <w:tabs>
          <w:tab w:val="right" w:pos="1701"/>
          <w:tab w:val="left" w:pos="1843"/>
        </w:tabs>
        <w:spacing w:line="360" w:lineRule="auto"/>
        <w:ind w:left="1843" w:hanging="1843"/>
        <w:rPr>
          <w:b/>
          <w:smallCaps/>
        </w:rPr>
        <w:sectPr w:rsidR="00EC12C0" w:rsidRPr="0071356B"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EC12C0" w:rsidRPr="0071356B" w14:paraId="51C58C7C" w14:textId="77777777" w:rsidTr="00087F34">
        <w:tc>
          <w:tcPr>
            <w:tcW w:w="1951" w:type="dxa"/>
          </w:tcPr>
          <w:p w14:paraId="10980660" w14:textId="562290B0" w:rsidR="00EC12C0" w:rsidRPr="0071356B" w:rsidRDefault="00EC12C0" w:rsidP="00EC12C0">
            <w:pPr>
              <w:spacing w:line="360" w:lineRule="auto"/>
            </w:pPr>
            <w:r w:rsidRPr="0071356B">
              <w:rPr>
                <w:b/>
                <w:smallCaps/>
              </w:rPr>
              <w:t>Predmet</w:t>
            </w:r>
            <w:r w:rsidRPr="0071356B">
              <w:rPr>
                <w:b/>
              </w:rPr>
              <w:t>:</w:t>
            </w:r>
          </w:p>
        </w:tc>
        <w:tc>
          <w:tcPr>
            <w:tcW w:w="7229" w:type="dxa"/>
          </w:tcPr>
          <w:p w14:paraId="4A6D3FCA" w14:textId="2CA4EC64" w:rsidR="00EC12C0" w:rsidRPr="00EC12C0" w:rsidRDefault="00EC12C0" w:rsidP="00EC12C0">
            <w:pPr>
              <w:shd w:val="clear" w:color="auto" w:fill="FFFFFF"/>
              <w:spacing w:before="153"/>
              <w:textAlignment w:val="baseline"/>
              <w:rPr>
                <w:bCs/>
                <w:color w:val="231F20"/>
              </w:rPr>
            </w:pPr>
            <w:r w:rsidRPr="0071356B">
              <w:t xml:space="preserve">Prijedlog </w:t>
            </w:r>
            <w:r w:rsidR="00C90047">
              <w:t xml:space="preserve">Uredbe </w:t>
            </w:r>
            <w:bookmarkStart w:id="0" w:name="_Hlk123133598"/>
            <w:r w:rsidR="00C90047">
              <w:t>o Zakonu</w:t>
            </w:r>
            <w:r w:rsidRPr="00EC12C0">
              <w:t xml:space="preserve"> </w:t>
            </w:r>
            <w:r w:rsidRPr="00EC12C0">
              <w:rPr>
                <w:bCs/>
                <w:color w:val="231F20"/>
              </w:rPr>
              <w:t>o hitnoj intervenciji za rješavanje pitanja visokih cijena električne energije</w:t>
            </w:r>
          </w:p>
          <w:bookmarkEnd w:id="0"/>
          <w:p w14:paraId="333938BD" w14:textId="778BB4CE" w:rsidR="00EC12C0" w:rsidRPr="0071356B" w:rsidRDefault="00EC12C0" w:rsidP="00087F34">
            <w:pPr>
              <w:pStyle w:val="Heading2"/>
              <w:shd w:val="clear" w:color="auto" w:fill="FFFFFF"/>
              <w:spacing w:before="0" w:after="0" w:line="288" w:lineRule="atLeast"/>
              <w:textAlignment w:val="baseline"/>
              <w:outlineLvl w:val="1"/>
              <w:rPr>
                <w:b/>
              </w:rPr>
            </w:pPr>
          </w:p>
          <w:p w14:paraId="3542766A" w14:textId="77777777" w:rsidR="00EC12C0" w:rsidRPr="0071356B" w:rsidRDefault="00EC12C0" w:rsidP="00087F34"/>
        </w:tc>
      </w:tr>
    </w:tbl>
    <w:p w14:paraId="22AB51EE" w14:textId="77777777" w:rsidR="00EC12C0" w:rsidRPr="0071356B" w:rsidRDefault="00EC12C0" w:rsidP="00EC12C0">
      <w:pPr>
        <w:tabs>
          <w:tab w:val="left" w:pos="1843"/>
        </w:tabs>
        <w:spacing w:line="360" w:lineRule="auto"/>
        <w:ind w:left="1843" w:hanging="1843"/>
      </w:pPr>
      <w:r w:rsidRPr="0071356B">
        <w:t>__________________________________________________________________________</w:t>
      </w:r>
    </w:p>
    <w:p w14:paraId="2172EBFB" w14:textId="77777777" w:rsidR="00EC12C0" w:rsidRPr="0071356B" w:rsidRDefault="00EC12C0" w:rsidP="00EC12C0"/>
    <w:p w14:paraId="50D3D1D3" w14:textId="77777777" w:rsidR="00EC12C0" w:rsidRPr="0071356B" w:rsidRDefault="00EC12C0" w:rsidP="00EC12C0"/>
    <w:p w14:paraId="69257D17" w14:textId="77777777" w:rsidR="00EC12C0" w:rsidRPr="0071356B" w:rsidRDefault="00EC12C0" w:rsidP="00EC12C0"/>
    <w:p w14:paraId="5E3CDBB5" w14:textId="77777777" w:rsidR="00EC12C0" w:rsidRPr="0071356B" w:rsidRDefault="00EC12C0" w:rsidP="00EC12C0"/>
    <w:p w14:paraId="5FC58E5C" w14:textId="77777777" w:rsidR="00EC12C0" w:rsidRPr="0071356B" w:rsidRDefault="00EC12C0" w:rsidP="00EC12C0"/>
    <w:p w14:paraId="38F356EF" w14:textId="77777777" w:rsidR="00EC12C0" w:rsidRPr="0071356B" w:rsidRDefault="00EC12C0" w:rsidP="00EC12C0"/>
    <w:p w14:paraId="6A5ADDCC" w14:textId="77777777" w:rsidR="00EC12C0" w:rsidRPr="0071356B" w:rsidRDefault="00EC12C0" w:rsidP="00EC12C0"/>
    <w:p w14:paraId="3AFBC62F" w14:textId="77777777" w:rsidR="00EC12C0" w:rsidRPr="0071356B" w:rsidRDefault="00EC12C0" w:rsidP="00EC12C0"/>
    <w:p w14:paraId="67EEC234" w14:textId="77777777" w:rsidR="00EC12C0" w:rsidRPr="0071356B" w:rsidRDefault="00EC12C0" w:rsidP="00EC12C0">
      <w:pPr>
        <w:tabs>
          <w:tab w:val="left" w:pos="0"/>
          <w:tab w:val="left" w:pos="142"/>
          <w:tab w:val="right" w:pos="1701"/>
          <w:tab w:val="left" w:pos="1843"/>
        </w:tabs>
        <w:spacing w:line="360" w:lineRule="auto"/>
        <w:rPr>
          <w:b/>
          <w:smallCaps/>
        </w:rPr>
        <w:sectPr w:rsidR="00EC12C0" w:rsidRPr="0071356B" w:rsidSect="000C467A">
          <w:footerReference w:type="default" r:id="rId10"/>
          <w:footerReference w:type="first" r:id="rId11"/>
          <w:type w:val="continuous"/>
          <w:pgSz w:w="11906" w:h="16838"/>
          <w:pgMar w:top="993" w:right="1417" w:bottom="1417" w:left="1417" w:header="709" w:footer="658" w:gutter="0"/>
          <w:cols w:space="708"/>
          <w:docGrid w:linePitch="360"/>
        </w:sectPr>
      </w:pPr>
    </w:p>
    <w:p w14:paraId="4D9D2985" w14:textId="77777777" w:rsidR="00EC12C0" w:rsidRPr="0071356B" w:rsidRDefault="00EC12C0" w:rsidP="00EC12C0">
      <w:r w:rsidRPr="0071356B">
        <w:lastRenderedPageBreak/>
        <w:fldChar w:fldCharType="begin"/>
      </w:r>
      <w:r w:rsidRPr="0071356B">
        <w:instrText xml:space="preserve"> INCLUDEPICTURE "http://www.inet.hr/~box/images/grb-rh.gif" \* MERGEFORMATINET </w:instrText>
      </w:r>
      <w:r w:rsidRPr="0071356B">
        <w:fldChar w:fldCharType="end"/>
      </w:r>
    </w:p>
    <w:p w14:paraId="214EAAFC" w14:textId="77777777" w:rsidR="00EC12C0" w:rsidRPr="0071356B" w:rsidRDefault="00EC12C0" w:rsidP="00EC12C0">
      <w:pPr>
        <w:pBdr>
          <w:bottom w:val="single" w:sz="12" w:space="1" w:color="auto"/>
        </w:pBdr>
        <w:jc w:val="center"/>
        <w:rPr>
          <w:rFonts w:eastAsia="Calibri"/>
          <w:b/>
        </w:rPr>
      </w:pPr>
      <w:r w:rsidRPr="0071356B">
        <w:rPr>
          <w:rFonts w:eastAsia="Calibri"/>
          <w:b/>
        </w:rPr>
        <w:t>MINISTARSTVO GOSPODARSTVA I ODRŽIVOG RAZVOJA</w:t>
      </w:r>
    </w:p>
    <w:p w14:paraId="62024CF4" w14:textId="77777777" w:rsidR="00EC12C0" w:rsidRPr="0071356B" w:rsidRDefault="00EC12C0" w:rsidP="00EC12C0">
      <w:pPr>
        <w:jc w:val="right"/>
        <w:rPr>
          <w:rFonts w:eastAsia="Calibri"/>
          <w:b/>
        </w:rPr>
      </w:pPr>
      <w:r w:rsidRPr="0071356B">
        <w:rPr>
          <w:rFonts w:eastAsia="Calibri"/>
          <w:b/>
        </w:rPr>
        <w:tab/>
      </w:r>
      <w:r w:rsidRPr="0071356B">
        <w:rPr>
          <w:rFonts w:eastAsia="Calibri"/>
          <w:b/>
        </w:rPr>
        <w:tab/>
      </w:r>
      <w:r w:rsidRPr="0071356B">
        <w:rPr>
          <w:rFonts w:eastAsia="Calibri"/>
          <w:b/>
        </w:rPr>
        <w:tab/>
      </w:r>
      <w:r w:rsidRPr="0071356B">
        <w:rPr>
          <w:rFonts w:eastAsia="Calibri"/>
          <w:b/>
        </w:rPr>
        <w:tab/>
      </w:r>
      <w:r w:rsidRPr="0071356B">
        <w:rPr>
          <w:rFonts w:eastAsia="Calibri"/>
          <w:b/>
        </w:rPr>
        <w:tab/>
      </w:r>
      <w:r w:rsidRPr="0071356B">
        <w:rPr>
          <w:rFonts w:eastAsia="Calibri"/>
          <w:b/>
        </w:rPr>
        <w:tab/>
      </w:r>
      <w:r w:rsidRPr="0071356B">
        <w:rPr>
          <w:rFonts w:eastAsia="Calibri"/>
          <w:b/>
        </w:rPr>
        <w:tab/>
      </w:r>
      <w:r w:rsidRPr="0071356B">
        <w:rPr>
          <w:rFonts w:eastAsia="Calibri"/>
          <w:b/>
        </w:rPr>
        <w:tab/>
      </w:r>
      <w:r w:rsidRPr="0071356B">
        <w:rPr>
          <w:rFonts w:eastAsia="Calibri"/>
          <w:b/>
        </w:rPr>
        <w:tab/>
      </w:r>
      <w:r w:rsidRPr="0071356B">
        <w:rPr>
          <w:rFonts w:eastAsia="Calibri"/>
          <w:b/>
        </w:rPr>
        <w:tab/>
        <w:t>PRIJEDLOG</w:t>
      </w:r>
    </w:p>
    <w:p w14:paraId="0D4F0A74" w14:textId="77777777" w:rsidR="00EC12C0" w:rsidRPr="0071356B" w:rsidRDefault="00EC12C0" w:rsidP="00EC12C0">
      <w:pPr>
        <w:spacing w:before="100" w:beforeAutospacing="1" w:after="100" w:afterAutospacing="1"/>
      </w:pPr>
    </w:p>
    <w:p w14:paraId="2C50C781" w14:textId="77777777" w:rsidR="00EC12C0" w:rsidRPr="0071356B" w:rsidRDefault="00EC12C0" w:rsidP="00EC12C0">
      <w:pPr>
        <w:rPr>
          <w:b/>
        </w:rPr>
      </w:pPr>
    </w:p>
    <w:p w14:paraId="32025EA8" w14:textId="77777777" w:rsidR="00EC12C0" w:rsidRDefault="00EC12C0" w:rsidP="00EC12C0">
      <w:pPr>
        <w:rPr>
          <w:b/>
        </w:rPr>
      </w:pPr>
    </w:p>
    <w:p w14:paraId="1FF60EC0" w14:textId="77777777" w:rsidR="00EC12C0" w:rsidRDefault="00EC12C0" w:rsidP="00EC12C0">
      <w:pPr>
        <w:rPr>
          <w:b/>
        </w:rPr>
      </w:pPr>
    </w:p>
    <w:p w14:paraId="3DA0ACAC" w14:textId="77777777" w:rsidR="00EC12C0" w:rsidRDefault="00EC12C0" w:rsidP="00EC12C0">
      <w:pPr>
        <w:rPr>
          <w:b/>
        </w:rPr>
      </w:pPr>
    </w:p>
    <w:p w14:paraId="580D22EA" w14:textId="77777777" w:rsidR="00EC12C0" w:rsidRDefault="00EC12C0" w:rsidP="00EC12C0">
      <w:pPr>
        <w:rPr>
          <w:b/>
        </w:rPr>
      </w:pPr>
    </w:p>
    <w:p w14:paraId="0B016272" w14:textId="77777777" w:rsidR="00EC12C0" w:rsidRDefault="00EC12C0" w:rsidP="00EC12C0">
      <w:pPr>
        <w:rPr>
          <w:b/>
        </w:rPr>
      </w:pPr>
    </w:p>
    <w:p w14:paraId="4F2A776B" w14:textId="77777777" w:rsidR="00EC12C0" w:rsidRDefault="00EC12C0" w:rsidP="00EC12C0">
      <w:pPr>
        <w:rPr>
          <w:b/>
        </w:rPr>
      </w:pPr>
    </w:p>
    <w:p w14:paraId="2B343311" w14:textId="77777777" w:rsidR="00EC12C0" w:rsidRPr="0071356B" w:rsidRDefault="00EC12C0" w:rsidP="00EC12C0">
      <w:pPr>
        <w:rPr>
          <w:b/>
        </w:rPr>
      </w:pPr>
    </w:p>
    <w:p w14:paraId="0C97DBEF" w14:textId="77777777" w:rsidR="00EC12C0" w:rsidRPr="0071356B" w:rsidRDefault="00EC12C0" w:rsidP="00EC12C0">
      <w:pPr>
        <w:rPr>
          <w:b/>
        </w:rPr>
      </w:pPr>
    </w:p>
    <w:p w14:paraId="200DED0D" w14:textId="71C6A514" w:rsidR="00EC12C0" w:rsidRPr="00EC12C0" w:rsidRDefault="00EC12C0" w:rsidP="00EC12C0">
      <w:pPr>
        <w:shd w:val="clear" w:color="auto" w:fill="FFFFFF"/>
        <w:spacing w:before="153"/>
        <w:jc w:val="center"/>
        <w:textAlignment w:val="baseline"/>
        <w:rPr>
          <w:b/>
          <w:bCs/>
          <w:color w:val="231F20"/>
        </w:rPr>
      </w:pPr>
      <w:r w:rsidRPr="00EC12C0">
        <w:rPr>
          <w:b/>
        </w:rPr>
        <w:t xml:space="preserve">UREDBE </w:t>
      </w:r>
      <w:r w:rsidR="00C90047">
        <w:rPr>
          <w:b/>
        </w:rPr>
        <w:t>O ZAKONU</w:t>
      </w:r>
    </w:p>
    <w:p w14:paraId="514BC81D" w14:textId="77777777" w:rsidR="00EC12C0" w:rsidRPr="00EC12C0" w:rsidRDefault="00EC12C0" w:rsidP="00EC12C0">
      <w:pPr>
        <w:shd w:val="clear" w:color="auto" w:fill="FFFFFF"/>
        <w:spacing w:before="68" w:after="72"/>
        <w:jc w:val="center"/>
        <w:textAlignment w:val="baseline"/>
        <w:rPr>
          <w:b/>
          <w:bCs/>
          <w:color w:val="231F20"/>
        </w:rPr>
      </w:pPr>
      <w:r w:rsidRPr="00EC12C0">
        <w:rPr>
          <w:b/>
          <w:bCs/>
          <w:color w:val="231F20"/>
        </w:rPr>
        <w:t>O HITNOJ INTERVENCIJI ZA RJEŠAVANJE PITANJA VISOKIH CIJENA ELEKTRIČNE ENERGIJE</w:t>
      </w:r>
    </w:p>
    <w:p w14:paraId="165F49F2" w14:textId="198BB791" w:rsidR="00EC12C0" w:rsidRPr="0071356B" w:rsidRDefault="00EC12C0" w:rsidP="00EC12C0">
      <w:pPr>
        <w:pBdr>
          <w:bottom w:val="single" w:sz="12" w:space="1" w:color="auto"/>
        </w:pBdr>
        <w:jc w:val="center"/>
        <w:rPr>
          <w:b/>
        </w:rPr>
      </w:pPr>
    </w:p>
    <w:p w14:paraId="60A48E72" w14:textId="77777777" w:rsidR="00EC12C0" w:rsidRPr="0071356B" w:rsidRDefault="00EC12C0" w:rsidP="00EC12C0">
      <w:pPr>
        <w:pBdr>
          <w:bottom w:val="single" w:sz="12" w:space="1" w:color="auto"/>
        </w:pBdr>
        <w:rPr>
          <w:b/>
        </w:rPr>
      </w:pPr>
    </w:p>
    <w:p w14:paraId="23F99AD6" w14:textId="77777777" w:rsidR="00EC12C0" w:rsidRDefault="00EC12C0" w:rsidP="00EC12C0">
      <w:pPr>
        <w:pBdr>
          <w:bottom w:val="single" w:sz="12" w:space="1" w:color="auto"/>
        </w:pBdr>
        <w:rPr>
          <w:b/>
        </w:rPr>
      </w:pPr>
    </w:p>
    <w:p w14:paraId="39B5BB0A" w14:textId="77777777" w:rsidR="00EC12C0" w:rsidRDefault="00EC12C0" w:rsidP="00EC12C0">
      <w:pPr>
        <w:pBdr>
          <w:bottom w:val="single" w:sz="12" w:space="1" w:color="auto"/>
        </w:pBdr>
        <w:rPr>
          <w:b/>
        </w:rPr>
      </w:pPr>
    </w:p>
    <w:p w14:paraId="0BD54A6C" w14:textId="77777777" w:rsidR="00EC12C0" w:rsidRDefault="00EC12C0" w:rsidP="00EC12C0">
      <w:pPr>
        <w:pBdr>
          <w:bottom w:val="single" w:sz="12" w:space="1" w:color="auto"/>
        </w:pBdr>
        <w:rPr>
          <w:b/>
        </w:rPr>
      </w:pPr>
    </w:p>
    <w:p w14:paraId="1094D845" w14:textId="77777777" w:rsidR="00EC12C0" w:rsidRDefault="00EC12C0" w:rsidP="00EC12C0">
      <w:pPr>
        <w:pBdr>
          <w:bottom w:val="single" w:sz="12" w:space="1" w:color="auto"/>
        </w:pBdr>
        <w:rPr>
          <w:b/>
        </w:rPr>
      </w:pPr>
    </w:p>
    <w:p w14:paraId="39398A09" w14:textId="77777777" w:rsidR="00EC12C0" w:rsidRDefault="00EC12C0" w:rsidP="00EC12C0">
      <w:pPr>
        <w:pBdr>
          <w:bottom w:val="single" w:sz="12" w:space="1" w:color="auto"/>
        </w:pBdr>
        <w:rPr>
          <w:b/>
        </w:rPr>
      </w:pPr>
    </w:p>
    <w:p w14:paraId="6F71533C" w14:textId="77777777" w:rsidR="00EC12C0" w:rsidRPr="0071356B" w:rsidRDefault="00EC12C0" w:rsidP="00EC12C0">
      <w:pPr>
        <w:pBdr>
          <w:bottom w:val="single" w:sz="12" w:space="1" w:color="auto"/>
        </w:pBdr>
        <w:rPr>
          <w:b/>
        </w:rPr>
      </w:pPr>
    </w:p>
    <w:p w14:paraId="69930813" w14:textId="77777777" w:rsidR="00EC12C0" w:rsidRPr="0071356B" w:rsidRDefault="00EC12C0" w:rsidP="00EC12C0">
      <w:pPr>
        <w:pBdr>
          <w:bottom w:val="single" w:sz="12" w:space="1" w:color="auto"/>
        </w:pBdr>
        <w:rPr>
          <w:b/>
        </w:rPr>
      </w:pPr>
    </w:p>
    <w:p w14:paraId="48A9B4AB" w14:textId="77777777" w:rsidR="00EC12C0" w:rsidRPr="0071356B" w:rsidRDefault="00EC12C0" w:rsidP="00EC12C0">
      <w:pPr>
        <w:pBdr>
          <w:bottom w:val="single" w:sz="12" w:space="1" w:color="auto"/>
        </w:pBdr>
        <w:rPr>
          <w:b/>
        </w:rPr>
      </w:pPr>
    </w:p>
    <w:p w14:paraId="3184CFF3" w14:textId="235198DD" w:rsidR="00EC12C0" w:rsidRDefault="00EC12C0" w:rsidP="00EC12C0">
      <w:pPr>
        <w:pBdr>
          <w:bottom w:val="single" w:sz="12" w:space="1" w:color="auto"/>
        </w:pBdr>
        <w:rPr>
          <w:b/>
        </w:rPr>
      </w:pPr>
    </w:p>
    <w:p w14:paraId="0C622CAE" w14:textId="0A794503" w:rsidR="00EC12C0" w:rsidRDefault="00EC12C0" w:rsidP="00EC12C0">
      <w:pPr>
        <w:pBdr>
          <w:bottom w:val="single" w:sz="12" w:space="1" w:color="auto"/>
        </w:pBdr>
        <w:rPr>
          <w:b/>
        </w:rPr>
      </w:pPr>
    </w:p>
    <w:p w14:paraId="69593A1D" w14:textId="51409E5F" w:rsidR="00EC12C0" w:rsidRDefault="00EC12C0" w:rsidP="00EC12C0">
      <w:pPr>
        <w:pBdr>
          <w:bottom w:val="single" w:sz="12" w:space="1" w:color="auto"/>
        </w:pBdr>
        <w:rPr>
          <w:b/>
        </w:rPr>
      </w:pPr>
    </w:p>
    <w:p w14:paraId="05372D15" w14:textId="3A46703E" w:rsidR="00EC12C0" w:rsidRDefault="00EC12C0" w:rsidP="00EC12C0">
      <w:pPr>
        <w:pBdr>
          <w:bottom w:val="single" w:sz="12" w:space="1" w:color="auto"/>
        </w:pBdr>
        <w:rPr>
          <w:b/>
        </w:rPr>
      </w:pPr>
    </w:p>
    <w:p w14:paraId="4F2A7039" w14:textId="2565D7A5" w:rsidR="00EC12C0" w:rsidRDefault="00EC12C0" w:rsidP="00EC12C0">
      <w:pPr>
        <w:pBdr>
          <w:bottom w:val="single" w:sz="12" w:space="1" w:color="auto"/>
        </w:pBdr>
        <w:rPr>
          <w:b/>
        </w:rPr>
      </w:pPr>
    </w:p>
    <w:p w14:paraId="4F0EABC8" w14:textId="77777777" w:rsidR="00EC12C0" w:rsidRPr="0071356B" w:rsidRDefault="00EC12C0" w:rsidP="00EC12C0">
      <w:pPr>
        <w:pBdr>
          <w:bottom w:val="single" w:sz="12" w:space="1" w:color="auto"/>
        </w:pBdr>
        <w:rPr>
          <w:b/>
        </w:rPr>
      </w:pPr>
    </w:p>
    <w:p w14:paraId="2A201778" w14:textId="77777777" w:rsidR="00EC12C0" w:rsidRPr="0071356B" w:rsidRDefault="00EC12C0" w:rsidP="00EC12C0">
      <w:pPr>
        <w:pBdr>
          <w:bottom w:val="single" w:sz="12" w:space="1" w:color="auto"/>
        </w:pBdr>
        <w:rPr>
          <w:b/>
        </w:rPr>
      </w:pPr>
    </w:p>
    <w:p w14:paraId="51F18F8C" w14:textId="3A10BCCD" w:rsidR="00507227" w:rsidRPr="00EC12C0" w:rsidRDefault="00EC12C0" w:rsidP="00EC12C0">
      <w:pPr>
        <w:jc w:val="center"/>
        <w:rPr>
          <w:rFonts w:eastAsia="Calibri"/>
          <w:b/>
        </w:rPr>
      </w:pPr>
      <w:r w:rsidRPr="0071356B">
        <w:rPr>
          <w:rFonts w:eastAsia="Calibri"/>
          <w:b/>
        </w:rPr>
        <w:t>Zagreb, prosinac 2022.</w:t>
      </w:r>
    </w:p>
    <w:p w14:paraId="27764C0E" w14:textId="77777777" w:rsidR="004F08C5" w:rsidRDefault="004F08C5" w:rsidP="004F08C5">
      <w:pPr>
        <w:ind w:firstLine="1418"/>
      </w:pPr>
      <w:bookmarkStart w:id="1" w:name="_Hlk122011210"/>
      <w:r>
        <w:lastRenderedPageBreak/>
        <w:t>Na temelju članka 1. Zakona o ovlasti Vlade Republike Hrvatske da uredbama uređuje pojedina pitanja iz djelokruga Hrvatskoga sabora („Narodne novine“, broj 149/22.), Vlada Republike Hrvatske je na sjednici održanoj 29. prosinca 2022. donijela</w:t>
      </w:r>
    </w:p>
    <w:p w14:paraId="00507887" w14:textId="77777777" w:rsidR="004F08C5" w:rsidRDefault="004F08C5" w:rsidP="004F08C5">
      <w:pPr>
        <w:pStyle w:val="NormalWeb"/>
        <w:shd w:val="clear" w:color="auto" w:fill="FFFFFF"/>
        <w:spacing w:before="0" w:beforeAutospacing="0" w:after="0" w:afterAutospacing="0"/>
        <w:rPr>
          <w:color w:val="231F20"/>
        </w:rPr>
      </w:pPr>
    </w:p>
    <w:p w14:paraId="2A2C7271" w14:textId="77777777" w:rsidR="004F08C5" w:rsidRDefault="004F08C5" w:rsidP="004F08C5">
      <w:pPr>
        <w:shd w:val="clear" w:color="auto" w:fill="FFFFFF"/>
        <w:spacing w:after="0"/>
        <w:jc w:val="center"/>
        <w:textAlignment w:val="baseline"/>
        <w:rPr>
          <w:b/>
          <w:bCs/>
          <w:color w:val="231F20"/>
        </w:rPr>
      </w:pPr>
      <w:r>
        <w:rPr>
          <w:b/>
          <w:bCs/>
          <w:color w:val="231F20"/>
        </w:rPr>
        <w:t>U R E D B U</w:t>
      </w:r>
    </w:p>
    <w:p w14:paraId="062F10A7" w14:textId="77777777" w:rsidR="004F08C5" w:rsidRDefault="004F08C5" w:rsidP="004F08C5">
      <w:pPr>
        <w:shd w:val="clear" w:color="auto" w:fill="FFFFFF"/>
        <w:spacing w:after="0"/>
        <w:jc w:val="center"/>
        <w:textAlignment w:val="baseline"/>
        <w:rPr>
          <w:b/>
          <w:bCs/>
          <w:color w:val="231F20"/>
        </w:rPr>
      </w:pPr>
    </w:p>
    <w:p w14:paraId="569E8FFD" w14:textId="77777777" w:rsidR="004F08C5" w:rsidRDefault="004F08C5" w:rsidP="004F08C5">
      <w:pPr>
        <w:shd w:val="clear" w:color="auto" w:fill="FFFFFF"/>
        <w:spacing w:after="0"/>
        <w:jc w:val="center"/>
        <w:textAlignment w:val="baseline"/>
        <w:rPr>
          <w:b/>
          <w:bCs/>
          <w:color w:val="231F20"/>
        </w:rPr>
      </w:pPr>
      <w:r>
        <w:rPr>
          <w:b/>
          <w:bCs/>
          <w:color w:val="231F20"/>
        </w:rPr>
        <w:t>o Zakonu o hitnoj intervenciji za rješavanje pitanja visokih cijena električne energije</w:t>
      </w:r>
    </w:p>
    <w:p w14:paraId="1C06B507" w14:textId="77777777" w:rsidR="004F08C5" w:rsidRDefault="004F08C5" w:rsidP="004F08C5">
      <w:pPr>
        <w:pStyle w:val="Clanak"/>
        <w:spacing w:before="0" w:after="0"/>
        <w:rPr>
          <w:b/>
        </w:rPr>
      </w:pPr>
    </w:p>
    <w:p w14:paraId="485B9865" w14:textId="77777777" w:rsidR="004F08C5" w:rsidRDefault="004F08C5" w:rsidP="004F08C5">
      <w:pPr>
        <w:pStyle w:val="Clanak"/>
        <w:spacing w:before="0" w:after="0"/>
        <w:rPr>
          <w:b/>
        </w:rPr>
      </w:pPr>
    </w:p>
    <w:p w14:paraId="7CF24623" w14:textId="77777777" w:rsidR="004F08C5" w:rsidRDefault="004F08C5" w:rsidP="004F08C5">
      <w:pPr>
        <w:pStyle w:val="Clanak"/>
        <w:spacing w:before="0" w:after="0"/>
        <w:rPr>
          <w:b/>
        </w:rPr>
      </w:pPr>
      <w:r>
        <w:rPr>
          <w:b/>
        </w:rPr>
        <w:t xml:space="preserve">Članak </w:t>
      </w:r>
      <w:r>
        <w:rPr>
          <w:b/>
          <w:noProof/>
        </w:rPr>
        <w:fldChar w:fldCharType="begin"/>
      </w:r>
      <w:r>
        <w:rPr>
          <w:b/>
          <w:noProof/>
        </w:rPr>
        <w:instrText xml:space="preserve"> seq clanak </w:instrText>
      </w:r>
      <w:r>
        <w:rPr>
          <w:b/>
          <w:noProof/>
        </w:rPr>
        <w:fldChar w:fldCharType="separate"/>
      </w:r>
      <w:r>
        <w:rPr>
          <w:b/>
          <w:noProof/>
        </w:rPr>
        <w:t>1</w:t>
      </w:r>
      <w:r>
        <w:rPr>
          <w:b/>
          <w:noProof/>
        </w:rPr>
        <w:fldChar w:fldCharType="end"/>
      </w:r>
      <w:r>
        <w:rPr>
          <w:b/>
        </w:rPr>
        <w:t>.</w:t>
      </w:r>
    </w:p>
    <w:p w14:paraId="757998AF" w14:textId="77777777" w:rsidR="004F08C5" w:rsidRDefault="004F08C5" w:rsidP="004F08C5">
      <w:pPr>
        <w:pStyle w:val="Clanak"/>
        <w:spacing w:before="0" w:after="0"/>
        <w:rPr>
          <w:b/>
        </w:rPr>
      </w:pPr>
    </w:p>
    <w:p w14:paraId="54E36809" w14:textId="77777777" w:rsidR="004F08C5" w:rsidRDefault="004F08C5" w:rsidP="004F08C5">
      <w:pPr>
        <w:pStyle w:val="ListParagraph"/>
        <w:numPr>
          <w:ilvl w:val="0"/>
          <w:numId w:val="0"/>
        </w:numPr>
        <w:spacing w:after="0"/>
        <w:ind w:firstLine="1418"/>
      </w:pPr>
      <w:r>
        <w:t>Ovom Uredbom osigurava se provedba Uredbe Vijeća (EU) 2022/1854 od 6. listopada 2022. o hitnoj intervenciji za rješavanje pitanja visokih cijena energije (SL L 261I, 7.10.2022.) (u daljnjem tekstu: Uredba Vijeća), u dijelu koji se odnosi na mjere za primjenu gornje granice tržišnih prihoda i raspodjele viška prihoda od zagušenja krajnjim kupcima električne energije.</w:t>
      </w:r>
    </w:p>
    <w:p w14:paraId="331B01DA" w14:textId="77777777" w:rsidR="004F08C5" w:rsidRDefault="004F08C5" w:rsidP="004F08C5">
      <w:pPr>
        <w:pStyle w:val="Clanak"/>
        <w:spacing w:before="0" w:after="0"/>
        <w:rPr>
          <w:b/>
        </w:rPr>
      </w:pPr>
    </w:p>
    <w:p w14:paraId="2E22E735" w14:textId="77777777" w:rsidR="004F08C5" w:rsidRDefault="004F08C5" w:rsidP="004F08C5">
      <w:pPr>
        <w:pStyle w:val="Clanak"/>
        <w:spacing w:before="0" w:after="0"/>
        <w:rPr>
          <w:b/>
        </w:rPr>
      </w:pPr>
      <w:r>
        <w:rPr>
          <w:b/>
        </w:rPr>
        <w:t xml:space="preserve">Članak </w:t>
      </w:r>
      <w:r>
        <w:rPr>
          <w:b/>
          <w:noProof/>
        </w:rPr>
        <w:fldChar w:fldCharType="begin"/>
      </w:r>
      <w:r>
        <w:rPr>
          <w:b/>
          <w:noProof/>
        </w:rPr>
        <w:instrText xml:space="preserve"> seq clanak </w:instrText>
      </w:r>
      <w:r>
        <w:rPr>
          <w:b/>
          <w:noProof/>
        </w:rPr>
        <w:fldChar w:fldCharType="separate"/>
      </w:r>
      <w:r>
        <w:rPr>
          <w:b/>
          <w:noProof/>
        </w:rPr>
        <w:t>2</w:t>
      </w:r>
      <w:r>
        <w:rPr>
          <w:b/>
          <w:noProof/>
        </w:rPr>
        <w:fldChar w:fldCharType="end"/>
      </w:r>
      <w:r>
        <w:rPr>
          <w:b/>
        </w:rPr>
        <w:t>.</w:t>
      </w:r>
    </w:p>
    <w:p w14:paraId="0C0C9C05" w14:textId="77777777" w:rsidR="004F08C5" w:rsidRDefault="004F08C5" w:rsidP="004F08C5">
      <w:pPr>
        <w:pStyle w:val="Clanak"/>
        <w:spacing w:before="0" w:after="0"/>
        <w:rPr>
          <w:b/>
        </w:rPr>
      </w:pPr>
    </w:p>
    <w:p w14:paraId="5ACA3565" w14:textId="77777777" w:rsidR="004F08C5" w:rsidRDefault="004F08C5" w:rsidP="004F08C5">
      <w:pPr>
        <w:spacing w:after="0"/>
        <w:ind w:firstLine="1418"/>
      </w:pPr>
      <w:r>
        <w:t>Izrazi koji se koriste u ovoj Uredbi imaju značenje utvrđeno Uredbom Vijeća, zakonima kojima se uređuje energetski sektor, regulacija energetskih djelatnosti i tržište električne energije te područje obnovljivih izvora energije i visokoučinkovite kogeneracije, kao i propisima donesenim na temelju tih zakona.</w:t>
      </w:r>
    </w:p>
    <w:p w14:paraId="1A6F4BC5" w14:textId="77777777" w:rsidR="004F08C5" w:rsidRDefault="004F08C5" w:rsidP="004F08C5">
      <w:pPr>
        <w:spacing w:after="0"/>
      </w:pPr>
    </w:p>
    <w:p w14:paraId="3ABA8382" w14:textId="77777777" w:rsidR="004F08C5" w:rsidRDefault="004F08C5" w:rsidP="004F08C5">
      <w:pPr>
        <w:spacing w:after="0"/>
        <w:jc w:val="center"/>
        <w:rPr>
          <w:b/>
        </w:rPr>
      </w:pPr>
      <w:r>
        <w:rPr>
          <w:b/>
        </w:rPr>
        <w:t>Članak 3.</w:t>
      </w:r>
    </w:p>
    <w:p w14:paraId="2053DBE2" w14:textId="77777777" w:rsidR="004F08C5" w:rsidRDefault="004F08C5" w:rsidP="004F08C5">
      <w:pPr>
        <w:spacing w:after="0"/>
        <w:jc w:val="center"/>
        <w:rPr>
          <w:b/>
        </w:rPr>
      </w:pPr>
    </w:p>
    <w:p w14:paraId="4C2735C8" w14:textId="77777777" w:rsidR="004F08C5" w:rsidRDefault="004F08C5" w:rsidP="004F08C5">
      <w:pPr>
        <w:pStyle w:val="Stavak"/>
        <w:numPr>
          <w:ilvl w:val="0"/>
          <w:numId w:val="0"/>
        </w:numPr>
        <w:spacing w:before="0" w:after="0"/>
        <w:ind w:firstLine="1418"/>
      </w:pPr>
      <w:r>
        <w:t xml:space="preserve">Tržišni prihodi proizvođača ostvareni proizvodnjom električne energije iz sljedećih izvora: energije vjetra, solarne energije (solarna toplinska i solarna fotonaponska energija), geotermalne energije, hidroenergije bez akumulacije, goriva iz biomase (kruta ili plinovita goriva iz biomase) osim biometana, otpada, nuklearne energije, lignita, naftnih derivata i treseta, ograničavaju se na </w:t>
      </w:r>
      <w:bookmarkStart w:id="2" w:name="_Hlk123134880"/>
      <w:r>
        <w:t xml:space="preserve">gornju granicu cijene </w:t>
      </w:r>
      <w:bookmarkEnd w:id="2"/>
      <w:r>
        <w:t>od 180 eura po MWh proizvedene električne energije, kao i tržišni prihodi posrednika, koji sudjeluju na veleprodajnim tržištima električne energije u ime proizvođača, neovisno o tržišnom razdoblju u kojem se transakcija odvija i o tome trguje li se električnom energijom bilateralno ili na centraliziranom tržištu, odnosno energetskih subjekata koji imaju dozvolu za obavljanje energetske djelatnosti proizvodnje električne energije i/ili energetskih subjekata koji imaju dozvolu za obavljanje energetske djelatnosti trgovine električnom energijom i/ili energetskih subjekata koji imaju dozvolu za obavljanje energetske djelatnosti opskrbe električnom energijom i/ili energetskih subjekata koji imaju dozvolu za obavljanje energetske djelatnosti agregiranja, i s njima povezano društvo u smislu odredbi propisa kojima se reguliraju trgovačka društva.</w:t>
      </w:r>
      <w:bookmarkStart w:id="3" w:name="_Hlk122087644"/>
    </w:p>
    <w:p w14:paraId="17471AD7" w14:textId="77777777" w:rsidR="004F08C5" w:rsidRDefault="004F08C5" w:rsidP="004F08C5">
      <w:pPr>
        <w:pStyle w:val="Stavak"/>
        <w:numPr>
          <w:ilvl w:val="0"/>
          <w:numId w:val="0"/>
        </w:numPr>
        <w:spacing w:before="0" w:after="0"/>
        <w:ind w:firstLine="1418"/>
      </w:pPr>
    </w:p>
    <w:p w14:paraId="1DDD7423" w14:textId="77777777" w:rsidR="004F08C5" w:rsidRDefault="004F08C5" w:rsidP="004F08C5">
      <w:pPr>
        <w:pStyle w:val="Clanak"/>
        <w:spacing w:before="0" w:after="0"/>
        <w:rPr>
          <w:b/>
        </w:rPr>
      </w:pPr>
      <w:r>
        <w:rPr>
          <w:b/>
        </w:rPr>
        <w:t xml:space="preserve">Članak </w:t>
      </w:r>
      <w:bookmarkStart w:id="4" w:name="GranicaTrzisnihPrihoda"/>
      <w:r>
        <w:rPr>
          <w:b/>
        </w:rPr>
        <w:t>4.</w:t>
      </w:r>
      <w:bookmarkEnd w:id="4"/>
    </w:p>
    <w:p w14:paraId="53BD27DF" w14:textId="77777777" w:rsidR="004F08C5" w:rsidRDefault="004F08C5" w:rsidP="004F08C5">
      <w:pPr>
        <w:pStyle w:val="Clanak"/>
        <w:spacing w:before="0" w:after="0"/>
        <w:rPr>
          <w:b/>
        </w:rPr>
      </w:pPr>
    </w:p>
    <w:bookmarkEnd w:id="3"/>
    <w:p w14:paraId="1AAF88F4" w14:textId="77777777" w:rsidR="004F08C5" w:rsidRDefault="004F08C5" w:rsidP="004F08C5">
      <w:pPr>
        <w:pStyle w:val="Stavak"/>
        <w:numPr>
          <w:ilvl w:val="0"/>
          <w:numId w:val="0"/>
        </w:numPr>
        <w:tabs>
          <w:tab w:val="left" w:pos="0"/>
        </w:tabs>
        <w:spacing w:before="0" w:after="0"/>
        <w:ind w:firstLine="1418"/>
      </w:pPr>
      <w:r>
        <w:t xml:space="preserve">(1) Ovom Uredbom obuhvaća se </w:t>
      </w:r>
      <w:r>
        <w:rPr>
          <w:color w:val="231F20"/>
          <w:shd w:val="clear" w:color="auto" w:fill="FFFFFF"/>
        </w:rPr>
        <w:t>veleprodajno tržište električne energije</w:t>
      </w:r>
      <w:r>
        <w:t xml:space="preserve"> sukladno zakonu kojim se uređuje tržište električne energije. </w:t>
      </w:r>
    </w:p>
    <w:p w14:paraId="5B25C48B" w14:textId="77777777" w:rsidR="004F08C5" w:rsidRDefault="004F08C5" w:rsidP="004F08C5">
      <w:pPr>
        <w:pStyle w:val="Stavak"/>
        <w:numPr>
          <w:ilvl w:val="0"/>
          <w:numId w:val="0"/>
        </w:numPr>
        <w:tabs>
          <w:tab w:val="left" w:pos="0"/>
        </w:tabs>
        <w:spacing w:before="0" w:after="0"/>
        <w:ind w:firstLine="1418"/>
        <w:rPr>
          <w:color w:val="231F20"/>
          <w:shd w:val="clear" w:color="auto" w:fill="FFFFFF"/>
        </w:rPr>
      </w:pPr>
      <w:r>
        <w:t>(2) Operator tržišta električne energije i subjekt za burzovno tržište električne energije dužni su za vrijeme trajanja mjera iz Uredbe Vijeća, dostaviti Hrvatskoj energetskoj regulatornoj a</w:t>
      </w:r>
      <w:r>
        <w:rPr>
          <w:color w:val="231F20"/>
          <w:shd w:val="clear" w:color="auto" w:fill="FFFFFF"/>
        </w:rPr>
        <w:t xml:space="preserve">genciji (u daljnjem tekstu: Agencija) sve </w:t>
      </w:r>
      <w:r>
        <w:t xml:space="preserve">podatke i </w:t>
      </w:r>
      <w:r>
        <w:rPr>
          <w:color w:val="231F20"/>
          <w:shd w:val="clear" w:color="auto" w:fill="FFFFFF"/>
        </w:rPr>
        <w:t>pojedinačne transakcije.</w:t>
      </w:r>
    </w:p>
    <w:p w14:paraId="52F1E269" w14:textId="77777777" w:rsidR="004F08C5" w:rsidRDefault="004F08C5" w:rsidP="004F08C5">
      <w:pPr>
        <w:pStyle w:val="Stavak"/>
        <w:numPr>
          <w:ilvl w:val="0"/>
          <w:numId w:val="0"/>
        </w:numPr>
        <w:tabs>
          <w:tab w:val="left" w:pos="0"/>
        </w:tabs>
        <w:spacing w:before="0" w:after="0"/>
        <w:ind w:firstLine="1418"/>
      </w:pPr>
    </w:p>
    <w:p w14:paraId="2487AEC9" w14:textId="77777777" w:rsidR="004F08C5" w:rsidRDefault="004F08C5" w:rsidP="004F08C5">
      <w:pPr>
        <w:pStyle w:val="Stavak"/>
        <w:numPr>
          <w:ilvl w:val="0"/>
          <w:numId w:val="0"/>
        </w:numPr>
        <w:tabs>
          <w:tab w:val="left" w:pos="0"/>
        </w:tabs>
        <w:spacing w:before="0" w:after="0"/>
        <w:ind w:firstLine="1418"/>
      </w:pPr>
      <w:r>
        <w:lastRenderedPageBreak/>
        <w:t>(3) Energetski subjekti iz članka 3. ove Uredbe, koji imaju sklopljene ugovore o prodaji električne energije, za vrijeme trajanja mjera iz Uredbe Vijeća, dužni su dostaviti podatke Agenciji.</w:t>
      </w:r>
    </w:p>
    <w:p w14:paraId="04492A4B" w14:textId="77777777" w:rsidR="004F08C5" w:rsidRDefault="004F08C5" w:rsidP="004F08C5">
      <w:pPr>
        <w:pStyle w:val="Stavak"/>
        <w:numPr>
          <w:ilvl w:val="0"/>
          <w:numId w:val="0"/>
        </w:numPr>
        <w:tabs>
          <w:tab w:val="left" w:pos="0"/>
        </w:tabs>
        <w:spacing w:before="0" w:after="0"/>
        <w:ind w:firstLine="1418"/>
      </w:pPr>
    </w:p>
    <w:p w14:paraId="05E8277D" w14:textId="77777777" w:rsidR="004F08C5" w:rsidRDefault="004F08C5" w:rsidP="004F08C5">
      <w:pPr>
        <w:pStyle w:val="Stavak"/>
        <w:numPr>
          <w:ilvl w:val="0"/>
          <w:numId w:val="0"/>
        </w:numPr>
        <w:tabs>
          <w:tab w:val="left" w:pos="0"/>
        </w:tabs>
        <w:spacing w:before="0" w:after="0"/>
        <w:ind w:firstLine="1418"/>
      </w:pPr>
      <w:r>
        <w:t xml:space="preserve">(4) Višak tržišnih prihoda sukladno odredbama ove Uredbe ostvaruju energetski subjekti iz članka 3. ove Uredbe, koji na temelju sklopljenih ugovora o prodaji električne energije na </w:t>
      </w:r>
      <w:r>
        <w:rPr>
          <w:color w:val="231F20"/>
          <w:shd w:val="clear" w:color="auto" w:fill="FFFFFF"/>
        </w:rPr>
        <w:t>veleprodajnom tržištu električne energije,</w:t>
      </w:r>
      <w:r>
        <w:t xml:space="preserve"> stječu tržišni prihod prodajom iznad gornje granice cijene iz članka 3. ove Uredbe, a koji se uplaćuje u Fond za zaštitu okoliša i energetsku učinkovitost do 20. dana u mjesecu za prethodni mjesec počevši od siječnja 2023.</w:t>
      </w:r>
    </w:p>
    <w:p w14:paraId="363F8847" w14:textId="77777777" w:rsidR="004F08C5" w:rsidRDefault="004F08C5" w:rsidP="004F08C5">
      <w:pPr>
        <w:pStyle w:val="Stavak"/>
        <w:numPr>
          <w:ilvl w:val="0"/>
          <w:numId w:val="0"/>
        </w:numPr>
        <w:tabs>
          <w:tab w:val="left" w:pos="0"/>
        </w:tabs>
        <w:spacing w:before="0" w:after="0"/>
        <w:ind w:firstLine="1418"/>
      </w:pPr>
    </w:p>
    <w:p w14:paraId="3E5BE987" w14:textId="77777777" w:rsidR="004F08C5" w:rsidRDefault="004F08C5" w:rsidP="004F08C5">
      <w:pPr>
        <w:pStyle w:val="Stavak"/>
        <w:numPr>
          <w:ilvl w:val="0"/>
          <w:numId w:val="0"/>
        </w:numPr>
        <w:tabs>
          <w:tab w:val="left" w:pos="0"/>
        </w:tabs>
        <w:spacing w:before="0" w:after="0"/>
        <w:ind w:firstLine="1418"/>
      </w:pPr>
      <w:r>
        <w:t>(5) Višak tržišnih prihoda iz stavka 4. ovoga članka smatra se prihodom Republike Hrvatske, a kojim upravlja i raspolaže Fond za zaštitu okoliša i energetsku učinkovitost, isključivo za namjenu ugradnje fotonaponskih elektrana za kućanstva u obiteljskim i višestambenim zgradama do 50 % zaokružene financijske konstrukcije.</w:t>
      </w:r>
    </w:p>
    <w:p w14:paraId="671AC2CC" w14:textId="77777777" w:rsidR="004F08C5" w:rsidRDefault="004F08C5" w:rsidP="004F08C5">
      <w:pPr>
        <w:pStyle w:val="Stavak"/>
        <w:numPr>
          <w:ilvl w:val="0"/>
          <w:numId w:val="0"/>
        </w:numPr>
        <w:tabs>
          <w:tab w:val="left" w:pos="0"/>
        </w:tabs>
        <w:spacing w:before="0" w:after="0"/>
        <w:ind w:firstLine="1418"/>
      </w:pPr>
    </w:p>
    <w:p w14:paraId="08AFF563" w14:textId="77777777" w:rsidR="004F08C5" w:rsidRDefault="004F08C5" w:rsidP="004F08C5">
      <w:pPr>
        <w:pStyle w:val="Stavak"/>
        <w:numPr>
          <w:ilvl w:val="0"/>
          <w:numId w:val="0"/>
        </w:numPr>
        <w:tabs>
          <w:tab w:val="left" w:pos="0"/>
        </w:tabs>
        <w:spacing w:before="0" w:after="0"/>
        <w:ind w:firstLine="1418"/>
      </w:pPr>
      <w:r>
        <w:t>(6) Fond za zaštitu okoliša i energetsku učinkovitost dužan je obavijestiti Poreznu upravu ako energetski subjekt iz stavka 4. ovoga članka ne izvrši svoju obvezu sukladno stavku 4. ovoga članka.</w:t>
      </w:r>
    </w:p>
    <w:p w14:paraId="6165924E" w14:textId="77777777" w:rsidR="004F08C5" w:rsidRDefault="004F08C5" w:rsidP="004F08C5">
      <w:pPr>
        <w:pStyle w:val="Stavak"/>
        <w:numPr>
          <w:ilvl w:val="0"/>
          <w:numId w:val="0"/>
        </w:numPr>
        <w:tabs>
          <w:tab w:val="left" w:pos="0"/>
        </w:tabs>
        <w:spacing w:before="0" w:after="0"/>
        <w:ind w:firstLine="1418"/>
      </w:pPr>
    </w:p>
    <w:p w14:paraId="10AAB526" w14:textId="77777777" w:rsidR="004F08C5" w:rsidRDefault="004F08C5" w:rsidP="004F08C5">
      <w:pPr>
        <w:pStyle w:val="Stavak"/>
        <w:numPr>
          <w:ilvl w:val="0"/>
          <w:numId w:val="0"/>
        </w:numPr>
        <w:tabs>
          <w:tab w:val="left" w:pos="0"/>
        </w:tabs>
        <w:spacing w:before="0" w:after="0"/>
        <w:ind w:firstLine="1418"/>
      </w:pPr>
      <w:r>
        <w:t>(7) Ostvareni višak tržišnih prihoda (eur/MWh) iz stavka 4. ovoga članka utvrđuje se na temelju svih kupoprodajnih transakcija energetskih subjekata iz stavka 4. ovoga članka, neovisno o vrsti ugovora, vremenskom okviru trgovanja, trguje li se na burzi ili putem bilateralnih ugovora, uključujući kupoprodajne transakcije (fizičke i financijske) putem terminskog tržišta.</w:t>
      </w:r>
    </w:p>
    <w:p w14:paraId="7FF41B1D" w14:textId="77777777" w:rsidR="004F08C5" w:rsidRDefault="004F08C5" w:rsidP="004F08C5">
      <w:pPr>
        <w:pStyle w:val="Stavak"/>
        <w:numPr>
          <w:ilvl w:val="0"/>
          <w:numId w:val="0"/>
        </w:numPr>
        <w:tabs>
          <w:tab w:val="left" w:pos="0"/>
        </w:tabs>
        <w:spacing w:before="0" w:after="0"/>
        <w:ind w:firstLine="1418"/>
      </w:pPr>
    </w:p>
    <w:p w14:paraId="52C11D19" w14:textId="77777777" w:rsidR="004F08C5" w:rsidRDefault="004F08C5" w:rsidP="004F08C5">
      <w:pPr>
        <w:pStyle w:val="Stavak"/>
        <w:numPr>
          <w:ilvl w:val="0"/>
          <w:numId w:val="0"/>
        </w:numPr>
        <w:tabs>
          <w:tab w:val="left" w:pos="0"/>
        </w:tabs>
        <w:spacing w:before="0" w:after="0"/>
        <w:ind w:firstLine="1418"/>
      </w:pPr>
      <w:r>
        <w:t>(8) Energetski subjekt i s njim povezana društva, kojem su prihodi ograničeni u skladu s uredbom kojom se regulira otklanjanje poremećaja na domaćem tržištu energije, nije obveznik plaćanja viška tržišnih prihoda, s obzirom na to da ne može podnijeti zahtjev za naknadu razlike za umanjenje računa, u smislu odredbi uredbe kojom se regulira otklanjanje poremećaja na domaćem tržištu energije.</w:t>
      </w:r>
    </w:p>
    <w:p w14:paraId="558621C5" w14:textId="77777777" w:rsidR="004F08C5" w:rsidRDefault="004F08C5" w:rsidP="004F08C5">
      <w:pPr>
        <w:pStyle w:val="Stavak"/>
        <w:numPr>
          <w:ilvl w:val="0"/>
          <w:numId w:val="0"/>
        </w:numPr>
        <w:tabs>
          <w:tab w:val="left" w:pos="0"/>
        </w:tabs>
        <w:spacing w:before="0" w:after="0"/>
        <w:ind w:firstLine="1418"/>
      </w:pPr>
    </w:p>
    <w:p w14:paraId="15CA6CAB" w14:textId="77777777" w:rsidR="004F08C5" w:rsidRDefault="004F08C5" w:rsidP="004F08C5">
      <w:pPr>
        <w:pStyle w:val="Stavak"/>
        <w:numPr>
          <w:ilvl w:val="0"/>
          <w:numId w:val="0"/>
        </w:numPr>
        <w:tabs>
          <w:tab w:val="left" w:pos="0"/>
        </w:tabs>
        <w:spacing w:before="0" w:after="0"/>
        <w:ind w:firstLine="1418"/>
      </w:pPr>
      <w:r>
        <w:t>(9) Energetski subjekt, čiji je prihod po MWh električne energije predane u mrežu određen sustavom poticanja i koji ima važeći ugovor o otkupu električne energije sklopljen s operatorom tržišta energije primjenom Tarifnog sustava za proizvodnju električne energije iz obnovljivih izvora energije i kogeneracije („Narodne novine“, broj 33/07.), Tarifnog sustava za proizvodnju električne energije iz obnovljivih izvora energije i kogeneracije („Narodne novine“, br. 63/12., 121/12. i 144/12.), Tarifnog sustava za proizvodnju električne energije iz obnovljivih izvora energije i kogeneracije („Narodne novine“, br. 133/13., 151/13., 20/14., 107/14. i 100/15.) i ugovore koji se odnose na otkup električne energije zajamčenom cijenom električne energije i/ili tržišnom premijom, nije obveznik plaćanja viška tržišnih prihoda.</w:t>
      </w:r>
    </w:p>
    <w:p w14:paraId="11B79764" w14:textId="77777777" w:rsidR="004F08C5" w:rsidRDefault="004F08C5" w:rsidP="004F08C5">
      <w:pPr>
        <w:pStyle w:val="Stavak"/>
        <w:numPr>
          <w:ilvl w:val="0"/>
          <w:numId w:val="0"/>
        </w:numPr>
        <w:tabs>
          <w:tab w:val="left" w:pos="0"/>
        </w:tabs>
        <w:spacing w:before="0" w:after="0"/>
        <w:ind w:firstLine="1418"/>
      </w:pPr>
    </w:p>
    <w:p w14:paraId="4B37A4CE" w14:textId="77777777" w:rsidR="004F08C5" w:rsidRDefault="004F08C5" w:rsidP="004F08C5">
      <w:pPr>
        <w:pStyle w:val="Stavak"/>
        <w:numPr>
          <w:ilvl w:val="0"/>
          <w:numId w:val="0"/>
        </w:numPr>
        <w:tabs>
          <w:tab w:val="left" w:pos="0"/>
        </w:tabs>
        <w:spacing w:before="0" w:after="0"/>
        <w:ind w:firstLine="1418"/>
      </w:pPr>
      <w:r>
        <w:t>(10) Ostvareni višak tržišnih prihoda iz stavka 4. ovoga članka ne uključuje prihode ostvarene na tržištu uravnoteženja i prihode od naknade za redispečiranje.</w:t>
      </w:r>
    </w:p>
    <w:p w14:paraId="30BA45A2" w14:textId="77777777" w:rsidR="004F08C5" w:rsidRDefault="004F08C5" w:rsidP="004F08C5">
      <w:pPr>
        <w:pStyle w:val="Stavak"/>
        <w:numPr>
          <w:ilvl w:val="0"/>
          <w:numId w:val="0"/>
        </w:numPr>
        <w:tabs>
          <w:tab w:val="left" w:pos="0"/>
        </w:tabs>
        <w:spacing w:before="0" w:after="0"/>
        <w:ind w:firstLine="1418"/>
      </w:pPr>
    </w:p>
    <w:p w14:paraId="750E26AC" w14:textId="77777777" w:rsidR="004F08C5" w:rsidRDefault="004F08C5" w:rsidP="004F08C5">
      <w:pPr>
        <w:pStyle w:val="Stavak"/>
        <w:numPr>
          <w:ilvl w:val="0"/>
          <w:numId w:val="0"/>
        </w:numPr>
        <w:tabs>
          <w:tab w:val="left" w:pos="0"/>
        </w:tabs>
        <w:spacing w:before="0" w:after="0"/>
        <w:ind w:firstLine="1418"/>
      </w:pPr>
      <w:r>
        <w:t>(11) Prihodi od zagušenja koji proizlaze iz dodjele prekozonskog kapaciteta ne koriste se za financiranje mjera potpore krajnjim kupcima električne energije.</w:t>
      </w:r>
    </w:p>
    <w:p w14:paraId="3AEE97FC" w14:textId="77777777" w:rsidR="004F08C5" w:rsidRDefault="004F08C5" w:rsidP="004F08C5">
      <w:pPr>
        <w:pStyle w:val="Stavak"/>
        <w:numPr>
          <w:ilvl w:val="0"/>
          <w:numId w:val="0"/>
        </w:numPr>
        <w:tabs>
          <w:tab w:val="left" w:pos="0"/>
        </w:tabs>
        <w:spacing w:before="0" w:after="0"/>
        <w:ind w:firstLine="1418"/>
      </w:pPr>
    </w:p>
    <w:p w14:paraId="6E496FFE" w14:textId="77777777" w:rsidR="004F08C5" w:rsidRDefault="004F08C5" w:rsidP="004F08C5">
      <w:pPr>
        <w:pStyle w:val="Clanak"/>
        <w:spacing w:before="0" w:after="0"/>
        <w:rPr>
          <w:b/>
        </w:rPr>
      </w:pPr>
      <w:r>
        <w:rPr>
          <w:b/>
        </w:rPr>
        <w:lastRenderedPageBreak/>
        <w:t>Članak 5.</w:t>
      </w:r>
    </w:p>
    <w:p w14:paraId="125A4E20" w14:textId="77777777" w:rsidR="004F08C5" w:rsidRDefault="004F08C5" w:rsidP="004F08C5">
      <w:pPr>
        <w:pStyle w:val="Clanak"/>
        <w:spacing w:before="0" w:after="0"/>
        <w:rPr>
          <w:b/>
        </w:rPr>
      </w:pPr>
    </w:p>
    <w:p w14:paraId="2D73D600" w14:textId="77777777" w:rsidR="004F08C5" w:rsidRDefault="004F08C5" w:rsidP="004F08C5">
      <w:pPr>
        <w:pStyle w:val="Stavak"/>
        <w:numPr>
          <w:ilvl w:val="0"/>
          <w:numId w:val="0"/>
        </w:numPr>
        <w:tabs>
          <w:tab w:val="left" w:pos="0"/>
        </w:tabs>
        <w:spacing w:before="0" w:after="0"/>
        <w:ind w:firstLine="1418"/>
      </w:pPr>
      <w:bookmarkStart w:id="5" w:name="_Hlk123134687"/>
      <w:r>
        <w:t xml:space="preserve">(1) Energetski subjekt iz članka 4. stavka 4. ove Uredbe dužan je najkasnije do 20. dana tekućeg mjeseca za protekli mjesec Agenciji dostaviti sve podatke, ugovore i ostalu dokumentaciju potrebnu za primjenu članka </w:t>
      </w:r>
      <w:bookmarkStart w:id="6" w:name="_Hlk122599888"/>
      <w:r>
        <w:fldChar w:fldCharType="begin"/>
      </w:r>
      <w:r>
        <w:instrText xml:space="preserve"> REF GranicaTrzisnihPrihoda \h  \* MERGEFORMAT </w:instrText>
      </w:r>
      <w:r>
        <w:rPr>
          <w:noProof/>
        </w:rPr>
        <w:instrText>3.</w:instrText>
      </w:r>
      <w:r>
        <w:fldChar w:fldCharType="separate"/>
      </w:r>
      <w:r w:rsidRPr="007A6277">
        <w:rPr>
          <w:noProof/>
        </w:rPr>
        <w:t>4.</w:t>
      </w:r>
      <w:r>
        <w:fldChar w:fldCharType="end"/>
      </w:r>
      <w:bookmarkEnd w:id="6"/>
      <w:r>
        <w:t xml:space="preserve"> ove Uredbe, uključujući i podatke o izvršenim uplatama s osnove viška tržišnih prihoda Fondu za zaštitu okoliša i energetsku učinkovitost.</w:t>
      </w:r>
    </w:p>
    <w:p w14:paraId="4FE59691" w14:textId="77777777" w:rsidR="004F08C5" w:rsidRDefault="004F08C5" w:rsidP="004F08C5">
      <w:pPr>
        <w:pStyle w:val="Stavak"/>
        <w:numPr>
          <w:ilvl w:val="0"/>
          <w:numId w:val="0"/>
        </w:numPr>
        <w:tabs>
          <w:tab w:val="left" w:pos="0"/>
        </w:tabs>
        <w:spacing w:before="0" w:after="0"/>
        <w:ind w:firstLine="1418"/>
      </w:pPr>
    </w:p>
    <w:p w14:paraId="35CE06FA" w14:textId="77777777" w:rsidR="004F08C5" w:rsidRDefault="004F08C5" w:rsidP="004F08C5">
      <w:pPr>
        <w:pStyle w:val="Stavak"/>
        <w:numPr>
          <w:ilvl w:val="0"/>
          <w:numId w:val="0"/>
        </w:numPr>
        <w:tabs>
          <w:tab w:val="left" w:pos="0"/>
        </w:tabs>
        <w:spacing w:before="0" w:after="0"/>
        <w:ind w:firstLine="1418"/>
      </w:pPr>
      <w:r>
        <w:t>(2) Operator prijenosnog sustava i operator distribucijskog sustava dužni su do 20. dana tekućeg mjeseca za protekli mjesec dostaviti Agenciji podatke o ostvarenoj proizvodnji električne energije iz proizvodnih postrojenja za energetske subjekte iz članka 4. stavka 4. ove Uredbe.</w:t>
      </w:r>
    </w:p>
    <w:p w14:paraId="3BEE778B" w14:textId="77777777" w:rsidR="004F08C5" w:rsidRDefault="004F08C5" w:rsidP="004F08C5">
      <w:pPr>
        <w:pStyle w:val="Stavak"/>
        <w:numPr>
          <w:ilvl w:val="0"/>
          <w:numId w:val="0"/>
        </w:numPr>
        <w:tabs>
          <w:tab w:val="left" w:pos="0"/>
        </w:tabs>
        <w:spacing w:before="0" w:after="0"/>
        <w:ind w:firstLine="1418"/>
      </w:pPr>
    </w:p>
    <w:p w14:paraId="466CD75A" w14:textId="77777777" w:rsidR="004F08C5" w:rsidRDefault="004F08C5" w:rsidP="004F08C5">
      <w:pPr>
        <w:pStyle w:val="Stavak"/>
        <w:numPr>
          <w:ilvl w:val="0"/>
          <w:numId w:val="0"/>
        </w:numPr>
        <w:tabs>
          <w:tab w:val="left" w:pos="0"/>
        </w:tabs>
        <w:spacing w:before="0" w:after="0"/>
        <w:ind w:firstLine="1418"/>
      </w:pPr>
      <w:r>
        <w:t>(3) Operator tržišta električne energije dužan je do 20. dana tekućeg mjeseca za protekli mjesec dostaviti Agenciji podatke iz članka 4. stavka 2. ove Uredbe.</w:t>
      </w:r>
    </w:p>
    <w:p w14:paraId="588E78F3" w14:textId="77777777" w:rsidR="004F08C5" w:rsidRDefault="004F08C5" w:rsidP="004F08C5">
      <w:pPr>
        <w:pStyle w:val="Stavak"/>
        <w:numPr>
          <w:ilvl w:val="0"/>
          <w:numId w:val="0"/>
        </w:numPr>
        <w:tabs>
          <w:tab w:val="left" w:pos="0"/>
        </w:tabs>
        <w:spacing w:before="0" w:after="0"/>
        <w:ind w:firstLine="1418"/>
      </w:pPr>
    </w:p>
    <w:p w14:paraId="6CC2F9A3" w14:textId="77777777" w:rsidR="004F08C5" w:rsidRDefault="004F08C5" w:rsidP="004F08C5">
      <w:pPr>
        <w:pStyle w:val="Stavak"/>
        <w:numPr>
          <w:ilvl w:val="0"/>
          <w:numId w:val="0"/>
        </w:numPr>
        <w:tabs>
          <w:tab w:val="left" w:pos="0"/>
        </w:tabs>
        <w:spacing w:before="0" w:after="0"/>
        <w:ind w:firstLine="1418"/>
      </w:pPr>
      <w:r>
        <w:t>(4) Društvo Hrvatska burza električne energije d.o.o. dužno je do 20. dana tekućeg mjeseca za protekli mjesec dostaviti Agenciji podatke iz članka 4. stavka 2. ove Uredbe.</w:t>
      </w:r>
    </w:p>
    <w:p w14:paraId="0EEFC99F" w14:textId="77777777" w:rsidR="004F08C5" w:rsidRDefault="004F08C5" w:rsidP="004F08C5">
      <w:pPr>
        <w:pStyle w:val="Stavak"/>
        <w:numPr>
          <w:ilvl w:val="0"/>
          <w:numId w:val="0"/>
        </w:numPr>
        <w:tabs>
          <w:tab w:val="left" w:pos="0"/>
        </w:tabs>
        <w:spacing w:before="0" w:after="0"/>
        <w:ind w:firstLine="1418"/>
      </w:pPr>
    </w:p>
    <w:p w14:paraId="20167F5A" w14:textId="77777777" w:rsidR="004F08C5" w:rsidRDefault="004F08C5" w:rsidP="004F08C5">
      <w:pPr>
        <w:pStyle w:val="Stavak"/>
        <w:numPr>
          <w:ilvl w:val="0"/>
          <w:numId w:val="0"/>
        </w:numPr>
        <w:tabs>
          <w:tab w:val="left" w:pos="0"/>
        </w:tabs>
        <w:spacing w:before="0" w:after="0"/>
        <w:ind w:firstLine="1418"/>
      </w:pPr>
      <w:r>
        <w:t xml:space="preserve">(5) Agencija je dužna svaki mjesec do 20. dana mjeseca dostaviti izvještaj Fondu za zaštitu okoliša i energetsku učinkovitost za obračun viška tržišnih prihoda iz </w:t>
      </w:r>
      <w:r w:rsidRPr="00C73453">
        <w:t xml:space="preserve">članka </w:t>
      </w:r>
      <w:r w:rsidRPr="00C73453">
        <w:fldChar w:fldCharType="begin"/>
      </w:r>
      <w:r w:rsidRPr="00C73453">
        <w:instrText xml:space="preserve"> REF GranicaTrzisnihPrihoda \h  \* MERGEFORMAT </w:instrText>
      </w:r>
      <w:r w:rsidRPr="00C73453">
        <w:fldChar w:fldCharType="separate"/>
      </w:r>
      <w:r w:rsidRPr="00C73453">
        <w:t>4.</w:t>
      </w:r>
      <w:r w:rsidRPr="00C73453">
        <w:fldChar w:fldCharType="end"/>
      </w:r>
      <w:r>
        <w:t xml:space="preserve"> stavka 4. ove Uredbe za energetske subjekte iz članka 4. stavka 4. ove Uredbe.</w:t>
      </w:r>
    </w:p>
    <w:p w14:paraId="1A206814" w14:textId="77777777" w:rsidR="004F08C5" w:rsidRDefault="004F08C5" w:rsidP="004F08C5">
      <w:pPr>
        <w:pStyle w:val="Stavak"/>
        <w:numPr>
          <w:ilvl w:val="0"/>
          <w:numId w:val="0"/>
        </w:numPr>
        <w:tabs>
          <w:tab w:val="left" w:pos="0"/>
        </w:tabs>
        <w:spacing w:before="0" w:after="0"/>
        <w:ind w:firstLine="1418"/>
      </w:pPr>
    </w:p>
    <w:p w14:paraId="68458C92" w14:textId="77777777" w:rsidR="004F08C5" w:rsidRDefault="004F08C5" w:rsidP="004F08C5">
      <w:pPr>
        <w:pStyle w:val="Stavak"/>
        <w:numPr>
          <w:ilvl w:val="0"/>
          <w:numId w:val="0"/>
        </w:numPr>
        <w:tabs>
          <w:tab w:val="left" w:pos="0"/>
        </w:tabs>
        <w:spacing w:before="0" w:after="0"/>
        <w:ind w:firstLine="1418"/>
      </w:pPr>
      <w:r>
        <w:t>(6) Fond za zaštitu okoliša i energetsku učinkovitost dužan je do kraja svakog mjeseca počevši od siječnja 2023. obavijestiti Agenciju o svim pristiglim uplatama energetskih subjekata iz članka 4. stavka 4. ove Uredbe.</w:t>
      </w:r>
    </w:p>
    <w:bookmarkEnd w:id="5"/>
    <w:p w14:paraId="4F2EBDEA" w14:textId="77777777" w:rsidR="004F08C5" w:rsidRDefault="004F08C5" w:rsidP="004F08C5">
      <w:pPr>
        <w:pStyle w:val="Clanak"/>
        <w:spacing w:before="0" w:after="0"/>
        <w:rPr>
          <w:b/>
        </w:rPr>
      </w:pPr>
    </w:p>
    <w:p w14:paraId="4F38A408" w14:textId="77777777" w:rsidR="004F08C5" w:rsidRDefault="004F08C5" w:rsidP="004F08C5">
      <w:pPr>
        <w:pStyle w:val="Clanak"/>
        <w:spacing w:before="0" w:after="0"/>
        <w:rPr>
          <w:b/>
        </w:rPr>
      </w:pPr>
      <w:r>
        <w:rPr>
          <w:b/>
        </w:rPr>
        <w:t>Članak 6.</w:t>
      </w:r>
    </w:p>
    <w:p w14:paraId="4AF9A192" w14:textId="77777777" w:rsidR="004F08C5" w:rsidRDefault="004F08C5" w:rsidP="004F08C5">
      <w:pPr>
        <w:pStyle w:val="Clanak"/>
        <w:spacing w:before="0" w:after="0"/>
        <w:rPr>
          <w:b/>
        </w:rPr>
      </w:pPr>
    </w:p>
    <w:p w14:paraId="65B82FA2" w14:textId="77777777" w:rsidR="004F08C5" w:rsidRDefault="004F08C5" w:rsidP="004F08C5">
      <w:pPr>
        <w:pStyle w:val="Clanak"/>
        <w:spacing w:before="0" w:after="0"/>
        <w:ind w:firstLine="1418"/>
        <w:jc w:val="both"/>
      </w:pPr>
      <w:r>
        <w:t>(1) Iznimno od odredbe članka 5. ove Uredbe, energetski subjekti iz članka 5. stavaka 1. do 4. ove Uredbe, dužni su podatke iz članka 5. ove Uredbe za mjesec prosinac 2022. dostaviti u roku od 15 dana od dana stupanja na snagu ove Uredbe.</w:t>
      </w:r>
    </w:p>
    <w:p w14:paraId="660852A2" w14:textId="77777777" w:rsidR="004F08C5" w:rsidRDefault="004F08C5" w:rsidP="004F08C5">
      <w:pPr>
        <w:pStyle w:val="Clanak"/>
        <w:spacing w:before="0" w:after="0"/>
        <w:jc w:val="both"/>
      </w:pPr>
    </w:p>
    <w:p w14:paraId="6857098F" w14:textId="77777777" w:rsidR="004F08C5" w:rsidRDefault="004F08C5" w:rsidP="004F08C5">
      <w:pPr>
        <w:pStyle w:val="Clanak"/>
        <w:spacing w:before="0" w:after="0"/>
        <w:ind w:firstLine="1418"/>
        <w:jc w:val="both"/>
      </w:pPr>
      <w:r>
        <w:t>(2) Izračun s osnove viška tržišnih prihoda, Agencija radi na temelju podataka energetskih subjekata iz članka 5. stavaka 1. do 4. ove Uredbe, prvi put na temelju podataka iz stavka 1. ovoga članka i podataka dostavljenih za mjesec siječanj 2023.</w:t>
      </w:r>
    </w:p>
    <w:p w14:paraId="6E16A4B0" w14:textId="77777777" w:rsidR="004F08C5" w:rsidRDefault="004F08C5" w:rsidP="004F08C5">
      <w:pPr>
        <w:pStyle w:val="Heading2"/>
        <w:shd w:val="clear" w:color="auto" w:fill="FFFFFF"/>
        <w:spacing w:before="0" w:after="0"/>
        <w:jc w:val="both"/>
        <w:textAlignment w:val="baseline"/>
      </w:pPr>
    </w:p>
    <w:p w14:paraId="75B8E9CC" w14:textId="77777777" w:rsidR="004F08C5" w:rsidRDefault="004F08C5" w:rsidP="004F08C5">
      <w:pPr>
        <w:pStyle w:val="Clanak"/>
        <w:spacing w:before="0" w:after="0"/>
        <w:rPr>
          <w:b/>
        </w:rPr>
      </w:pPr>
      <w:r>
        <w:rPr>
          <w:b/>
        </w:rPr>
        <w:t>Članak 7.</w:t>
      </w:r>
    </w:p>
    <w:p w14:paraId="51EE2CAC" w14:textId="77777777" w:rsidR="004F08C5" w:rsidRDefault="004F08C5" w:rsidP="004F08C5">
      <w:pPr>
        <w:pStyle w:val="Heading2"/>
        <w:shd w:val="clear" w:color="auto" w:fill="FFFFFF"/>
        <w:spacing w:before="0" w:after="0" w:line="288" w:lineRule="atLeast"/>
        <w:jc w:val="both"/>
        <w:textAlignment w:val="baseline"/>
      </w:pPr>
    </w:p>
    <w:p w14:paraId="39349C2D" w14:textId="77777777" w:rsidR="004F08C5" w:rsidRDefault="004F08C5" w:rsidP="004F08C5">
      <w:pPr>
        <w:pStyle w:val="Heading2"/>
        <w:shd w:val="clear" w:color="auto" w:fill="FFFFFF"/>
        <w:spacing w:before="0" w:after="0" w:line="288" w:lineRule="atLeast"/>
        <w:ind w:firstLine="1418"/>
        <w:jc w:val="both"/>
        <w:textAlignment w:val="baseline"/>
        <w:rPr>
          <w:i w:val="0"/>
        </w:rPr>
      </w:pPr>
      <w:r>
        <w:rPr>
          <w:i w:val="0"/>
        </w:rPr>
        <w:t>Dodatne upute o provedbi ove Uredbe, donosi Agencija</w:t>
      </w:r>
      <w:r>
        <w:t>,</w:t>
      </w:r>
      <w:r>
        <w:rPr>
          <w:i w:val="0"/>
          <w:iCs/>
        </w:rPr>
        <w:t xml:space="preserve"> a</w:t>
      </w:r>
      <w:r>
        <w:t xml:space="preserve"> </w:t>
      </w:r>
      <w:r>
        <w:rPr>
          <w:i w:val="0"/>
        </w:rPr>
        <w:t>objavljuju se na mrežnim stranicama Agencije.</w:t>
      </w:r>
    </w:p>
    <w:p w14:paraId="32582E16" w14:textId="77777777" w:rsidR="004F08C5" w:rsidRDefault="004F08C5" w:rsidP="004F08C5">
      <w:pPr>
        <w:pStyle w:val="Body"/>
        <w:spacing w:before="0" w:after="0"/>
        <w:rPr>
          <w:lang w:eastAsia="hr-HR"/>
        </w:rPr>
      </w:pPr>
    </w:p>
    <w:p w14:paraId="7BECBD42" w14:textId="77777777" w:rsidR="004F08C5" w:rsidRDefault="004F08C5" w:rsidP="004F08C5">
      <w:pPr>
        <w:pStyle w:val="Clanak"/>
        <w:spacing w:before="0" w:after="0"/>
        <w:rPr>
          <w:b/>
        </w:rPr>
      </w:pPr>
      <w:r>
        <w:rPr>
          <w:b/>
        </w:rPr>
        <w:t>Članak 8.</w:t>
      </w:r>
    </w:p>
    <w:p w14:paraId="442580D1" w14:textId="77777777" w:rsidR="004F08C5" w:rsidRDefault="004F08C5" w:rsidP="004F08C5">
      <w:pPr>
        <w:pStyle w:val="Clanak"/>
        <w:spacing w:before="0" w:after="0"/>
        <w:rPr>
          <w:b/>
        </w:rPr>
      </w:pPr>
    </w:p>
    <w:p w14:paraId="6DCBA4DE" w14:textId="77777777" w:rsidR="004F08C5" w:rsidRDefault="004F08C5" w:rsidP="004F08C5">
      <w:pPr>
        <w:pStyle w:val="Stavak"/>
        <w:numPr>
          <w:ilvl w:val="0"/>
          <w:numId w:val="0"/>
        </w:numPr>
        <w:spacing w:before="0" w:after="0"/>
        <w:ind w:firstLine="1418"/>
      </w:pPr>
      <w:r>
        <w:t>(1) Ispunjavanje obveza plaćanja ostvarenog viška tržišnih prihoda sukladno člancima 6. do 11. Uredbe Vijeća prati i nadzire Agencija.</w:t>
      </w:r>
    </w:p>
    <w:p w14:paraId="3880DBC6" w14:textId="77777777" w:rsidR="004F08C5" w:rsidRDefault="004F08C5" w:rsidP="004F08C5">
      <w:pPr>
        <w:pStyle w:val="Stavak"/>
        <w:numPr>
          <w:ilvl w:val="0"/>
          <w:numId w:val="0"/>
        </w:numPr>
        <w:spacing w:before="0" w:after="0"/>
        <w:ind w:firstLine="1418"/>
      </w:pPr>
    </w:p>
    <w:p w14:paraId="427C0FF9" w14:textId="77777777" w:rsidR="004F08C5" w:rsidRDefault="004F08C5" w:rsidP="004F08C5">
      <w:pPr>
        <w:pStyle w:val="box468658"/>
        <w:spacing w:before="0" w:beforeAutospacing="0" w:after="0" w:afterAutospacing="0"/>
        <w:ind w:firstLine="1418"/>
        <w:jc w:val="both"/>
      </w:pPr>
      <w:r>
        <w:t>(2) Agencija provodi postupak nadzora sukladno odredbama ove Uredbe te Uredbe Vijeća čija se provedba osigurava odredbama ove Uredbe.</w:t>
      </w:r>
    </w:p>
    <w:p w14:paraId="2C7DA384" w14:textId="77777777" w:rsidR="004F08C5" w:rsidRDefault="004F08C5" w:rsidP="004F08C5">
      <w:pPr>
        <w:pStyle w:val="box468658"/>
        <w:spacing w:before="0" w:beforeAutospacing="0" w:after="0" w:afterAutospacing="0"/>
        <w:ind w:firstLine="1418"/>
        <w:jc w:val="both"/>
      </w:pPr>
    </w:p>
    <w:p w14:paraId="6AF6D38B" w14:textId="77777777" w:rsidR="004F08C5" w:rsidRDefault="004F08C5" w:rsidP="004F08C5">
      <w:pPr>
        <w:pStyle w:val="box468658"/>
        <w:spacing w:before="0" w:beforeAutospacing="0" w:after="0" w:afterAutospacing="0"/>
        <w:ind w:firstLine="1418"/>
        <w:jc w:val="both"/>
      </w:pPr>
      <w:r>
        <w:lastRenderedPageBreak/>
        <w:t>(3) Položaj stranke u postupku nadzora u smislu ove Uredbe imaju energetski subjekti iz članka 5. ove Uredbe protiv kojih Agencija vodi postupak koji je u njezinoj nadležnosti.</w:t>
      </w:r>
    </w:p>
    <w:p w14:paraId="1A1E7E79" w14:textId="77777777" w:rsidR="004F08C5" w:rsidRDefault="004F08C5" w:rsidP="004F08C5">
      <w:pPr>
        <w:pStyle w:val="box468658"/>
        <w:spacing w:before="0" w:beforeAutospacing="0" w:after="0" w:afterAutospacing="0"/>
        <w:ind w:firstLine="1418"/>
        <w:jc w:val="both"/>
      </w:pPr>
    </w:p>
    <w:p w14:paraId="1EE6AEEB" w14:textId="77777777" w:rsidR="004F08C5" w:rsidRDefault="004F08C5" w:rsidP="004F08C5">
      <w:pPr>
        <w:pStyle w:val="box468658"/>
        <w:spacing w:before="0" w:beforeAutospacing="0" w:after="0" w:afterAutospacing="0"/>
        <w:ind w:firstLine="1418"/>
        <w:jc w:val="both"/>
      </w:pPr>
      <w:r>
        <w:t>(4) Ako se nadzorom utvrdi da su povrijeđene odredbe ove Uredbe ili Uredbe Vijeća, Agencija je ovlaštena:</w:t>
      </w:r>
    </w:p>
    <w:p w14:paraId="12D12160" w14:textId="77777777" w:rsidR="004F08C5" w:rsidRDefault="004F08C5" w:rsidP="004F08C5">
      <w:pPr>
        <w:pStyle w:val="box468658"/>
        <w:spacing w:before="0" w:beforeAutospacing="0" w:after="0" w:afterAutospacing="0"/>
        <w:ind w:firstLine="1418"/>
        <w:jc w:val="both"/>
      </w:pPr>
    </w:p>
    <w:p w14:paraId="7BFA1598" w14:textId="77777777" w:rsidR="004F08C5" w:rsidRDefault="004F08C5" w:rsidP="004F08C5">
      <w:pPr>
        <w:pStyle w:val="box468658"/>
        <w:tabs>
          <w:tab w:val="left" w:pos="284"/>
        </w:tabs>
        <w:spacing w:before="0" w:beforeAutospacing="0" w:after="0" w:afterAutospacing="0"/>
        <w:jc w:val="both"/>
      </w:pPr>
      <w:r>
        <w:t xml:space="preserve">1. </w:t>
      </w:r>
      <w:r>
        <w:tab/>
        <w:t>nadležnom tijelu podnijeti optužni prijedlog sukladno prekršajnom propisu</w:t>
      </w:r>
    </w:p>
    <w:p w14:paraId="441B717D" w14:textId="77777777" w:rsidR="004F08C5" w:rsidRDefault="004F08C5" w:rsidP="004F08C5">
      <w:pPr>
        <w:pStyle w:val="box468658"/>
        <w:tabs>
          <w:tab w:val="left" w:pos="284"/>
        </w:tabs>
        <w:spacing w:before="0" w:beforeAutospacing="0" w:after="0" w:afterAutospacing="0"/>
        <w:jc w:val="both"/>
      </w:pPr>
      <w:r>
        <w:t xml:space="preserve">2. </w:t>
      </w:r>
      <w:r>
        <w:tab/>
        <w:t>izdati prekršajni nalog</w:t>
      </w:r>
    </w:p>
    <w:p w14:paraId="6BDD9941" w14:textId="77777777" w:rsidR="004F08C5" w:rsidRDefault="004F08C5" w:rsidP="004F08C5">
      <w:pPr>
        <w:pStyle w:val="box468658"/>
        <w:tabs>
          <w:tab w:val="left" w:pos="284"/>
        </w:tabs>
        <w:spacing w:before="0" w:beforeAutospacing="0" w:after="0" w:afterAutospacing="0"/>
        <w:jc w:val="both"/>
      </w:pPr>
      <w:r>
        <w:t xml:space="preserve">3. </w:t>
      </w:r>
      <w:r>
        <w:tab/>
        <w:t>podnijeti kaznenu prijavu nadležnom tijelu zbog kaznenog dijela</w:t>
      </w:r>
    </w:p>
    <w:p w14:paraId="2F4D5271" w14:textId="77777777" w:rsidR="004F08C5" w:rsidRDefault="004F08C5" w:rsidP="004F08C5">
      <w:pPr>
        <w:pStyle w:val="box468658"/>
        <w:tabs>
          <w:tab w:val="left" w:pos="284"/>
        </w:tabs>
        <w:spacing w:before="0" w:beforeAutospacing="0" w:after="0" w:afterAutospacing="0"/>
        <w:jc w:val="both"/>
      </w:pPr>
      <w:r>
        <w:t xml:space="preserve">4. </w:t>
      </w:r>
      <w:r>
        <w:tab/>
        <w:t>poduzeti i druge mjere i izvršiti druge radnje koje je ovlaštena poduzeti i izvršiti na temelju ove Uredbe i propisa kojim se uređuje energija i regulacija energetskih djelatnosti.</w:t>
      </w:r>
    </w:p>
    <w:p w14:paraId="44608E65" w14:textId="77777777" w:rsidR="004F08C5" w:rsidRDefault="004F08C5" w:rsidP="004F08C5">
      <w:pPr>
        <w:pStyle w:val="box468658"/>
        <w:spacing w:before="0" w:beforeAutospacing="0" w:after="0" w:afterAutospacing="0"/>
        <w:jc w:val="both"/>
      </w:pPr>
    </w:p>
    <w:p w14:paraId="47438E42" w14:textId="77777777" w:rsidR="004F08C5" w:rsidRDefault="004F08C5" w:rsidP="004F08C5">
      <w:pPr>
        <w:pStyle w:val="box468658"/>
        <w:spacing w:before="0" w:beforeAutospacing="0" w:after="0" w:afterAutospacing="0"/>
        <w:ind w:firstLine="1418"/>
        <w:jc w:val="both"/>
      </w:pPr>
      <w:r>
        <w:t>(5) Ako se nadzorom utvrde odstupanja odnosno nepravilnosti koje su prouzrokovale ili mogu prouzrokovati neispunjavanje obveza plaćanja ostvarenog viška tržišnih prihoda sukladno člancima 6. do 11. Uredbe Vijeća, odnosno ove Uredbe Agencija će poduzeti jednu ili više sljedećih radnji:</w:t>
      </w:r>
    </w:p>
    <w:p w14:paraId="05B56474" w14:textId="77777777" w:rsidR="004F08C5" w:rsidRDefault="004F08C5" w:rsidP="004F08C5">
      <w:pPr>
        <w:pStyle w:val="box468658"/>
        <w:spacing w:before="0" w:beforeAutospacing="0" w:after="0" w:afterAutospacing="0"/>
        <w:ind w:firstLine="1418"/>
        <w:jc w:val="both"/>
      </w:pPr>
    </w:p>
    <w:p w14:paraId="1ADB6DE4" w14:textId="77777777" w:rsidR="004F08C5" w:rsidRDefault="004F08C5" w:rsidP="004F08C5">
      <w:pPr>
        <w:pStyle w:val="box468658"/>
        <w:tabs>
          <w:tab w:val="left" w:pos="284"/>
        </w:tabs>
        <w:spacing w:before="0" w:beforeAutospacing="0" w:after="0" w:afterAutospacing="0"/>
        <w:jc w:val="both"/>
      </w:pPr>
      <w:r>
        <w:t xml:space="preserve">1. </w:t>
      </w:r>
      <w:r>
        <w:tab/>
        <w:t>naložiti energetskom subjektu korekciju utvrđenih nepravilnosti</w:t>
      </w:r>
    </w:p>
    <w:p w14:paraId="6F137CB2" w14:textId="77777777" w:rsidR="004F08C5" w:rsidRDefault="004F08C5" w:rsidP="004F08C5">
      <w:pPr>
        <w:pStyle w:val="box468658"/>
        <w:tabs>
          <w:tab w:val="left" w:pos="284"/>
        </w:tabs>
        <w:spacing w:before="0" w:beforeAutospacing="0" w:after="0" w:afterAutospacing="0"/>
        <w:jc w:val="both"/>
      </w:pPr>
      <w:r>
        <w:t>2.  pokrenuti prekršajni postupak</w:t>
      </w:r>
    </w:p>
    <w:p w14:paraId="59A3B3B2" w14:textId="77777777" w:rsidR="004F08C5" w:rsidRDefault="004F08C5" w:rsidP="004F08C5">
      <w:pPr>
        <w:pStyle w:val="box468658"/>
        <w:tabs>
          <w:tab w:val="left" w:pos="284"/>
        </w:tabs>
        <w:spacing w:before="0" w:beforeAutospacing="0" w:after="0" w:afterAutospacing="0"/>
        <w:jc w:val="both"/>
      </w:pPr>
      <w:r>
        <w:t xml:space="preserve">3. </w:t>
      </w:r>
      <w:r>
        <w:tab/>
        <w:t>obavijestiti tijelo nadležno za tržišno natjecanje za pitanja u vezi s obavljanjem elektroenergetskih djelatnosti na tržištu, a koja se odnose na sprječavanje, ograničavanje ili narušavanje tržišnog natjecanja.</w:t>
      </w:r>
    </w:p>
    <w:p w14:paraId="78319764" w14:textId="77777777" w:rsidR="004F08C5" w:rsidRDefault="004F08C5" w:rsidP="004F08C5">
      <w:pPr>
        <w:pStyle w:val="box468658"/>
        <w:spacing w:before="0" w:beforeAutospacing="0" w:after="0" w:afterAutospacing="0"/>
        <w:jc w:val="both"/>
      </w:pPr>
    </w:p>
    <w:p w14:paraId="2189CE77" w14:textId="77777777" w:rsidR="004F08C5" w:rsidRDefault="004F08C5" w:rsidP="004F08C5">
      <w:pPr>
        <w:pStyle w:val="box468658"/>
        <w:spacing w:before="0" w:beforeAutospacing="0" w:after="0" w:afterAutospacing="0"/>
        <w:jc w:val="center"/>
        <w:rPr>
          <w:b/>
        </w:rPr>
      </w:pPr>
      <w:r>
        <w:rPr>
          <w:b/>
        </w:rPr>
        <w:t>Članak 9.</w:t>
      </w:r>
    </w:p>
    <w:p w14:paraId="3EC27DE0" w14:textId="77777777" w:rsidR="004F08C5" w:rsidRDefault="004F08C5" w:rsidP="004F08C5">
      <w:pPr>
        <w:pStyle w:val="box468658"/>
        <w:spacing w:before="0" w:beforeAutospacing="0" w:after="0" w:afterAutospacing="0"/>
        <w:jc w:val="center"/>
        <w:rPr>
          <w:b/>
        </w:rPr>
      </w:pPr>
    </w:p>
    <w:p w14:paraId="4663E1A0" w14:textId="77777777" w:rsidR="004F08C5" w:rsidRDefault="004F08C5" w:rsidP="004F08C5">
      <w:pPr>
        <w:shd w:val="clear" w:color="auto" w:fill="FFFFFF"/>
        <w:spacing w:after="0"/>
        <w:ind w:firstLine="1418"/>
        <w:rPr>
          <w:i/>
          <w:iCs/>
          <w:color w:val="333333"/>
          <w:kern w:val="0"/>
          <w:sz w:val="27"/>
          <w:szCs w:val="27"/>
        </w:rPr>
      </w:pPr>
      <w:r>
        <w:rPr>
          <w:color w:val="231F20"/>
          <w:shd w:val="clear" w:color="auto" w:fill="FFFFFF"/>
        </w:rPr>
        <w:t>O poduzetim mjerama određenim odredbama ove Uredbe, ministarstvo nadležno za energetiku obavijestit će nadležna tijela Europske unije u skladu s člankom 19. Uredbe Vijeća.</w:t>
      </w:r>
    </w:p>
    <w:p w14:paraId="00D39C82" w14:textId="77777777" w:rsidR="004F08C5" w:rsidRDefault="004F08C5" w:rsidP="004F08C5">
      <w:pPr>
        <w:pStyle w:val="box468658"/>
        <w:spacing w:before="0" w:beforeAutospacing="0" w:after="0" w:afterAutospacing="0" w:line="276" w:lineRule="auto"/>
        <w:jc w:val="both"/>
      </w:pPr>
    </w:p>
    <w:p w14:paraId="5127D17C" w14:textId="77777777" w:rsidR="004F08C5" w:rsidRDefault="004F08C5" w:rsidP="004F08C5">
      <w:pPr>
        <w:pStyle w:val="box468658"/>
        <w:spacing w:before="0" w:beforeAutospacing="0" w:after="0" w:afterAutospacing="0"/>
        <w:jc w:val="center"/>
        <w:rPr>
          <w:b/>
        </w:rPr>
      </w:pPr>
      <w:r>
        <w:rPr>
          <w:b/>
        </w:rPr>
        <w:t>Članak 10.</w:t>
      </w:r>
    </w:p>
    <w:p w14:paraId="7F9C6CF8" w14:textId="77777777" w:rsidR="004F08C5" w:rsidRDefault="004F08C5" w:rsidP="004F08C5">
      <w:pPr>
        <w:pStyle w:val="box468658"/>
        <w:spacing w:before="0" w:beforeAutospacing="0" w:after="0" w:afterAutospacing="0"/>
        <w:jc w:val="center"/>
        <w:rPr>
          <w:b/>
        </w:rPr>
      </w:pPr>
    </w:p>
    <w:p w14:paraId="2F0D531E" w14:textId="77777777" w:rsidR="004F08C5" w:rsidRDefault="004F08C5" w:rsidP="004F08C5">
      <w:pPr>
        <w:pStyle w:val="box468658"/>
        <w:spacing w:before="0" w:beforeAutospacing="0" w:after="0" w:afterAutospacing="0"/>
        <w:ind w:firstLine="1418"/>
        <w:jc w:val="both"/>
        <w:rPr>
          <w:b/>
        </w:rPr>
      </w:pPr>
      <w:r>
        <w:t>(1) Novčanom kaznom u iznosu od 2.654,45 do 66.361,40 eura kaznit će se pravna osoba odnosno pravna osoba koja je energetski subjekt ako:</w:t>
      </w:r>
    </w:p>
    <w:p w14:paraId="2D3A6477" w14:textId="77777777" w:rsidR="004F08C5" w:rsidRDefault="004F08C5" w:rsidP="004F08C5">
      <w:pPr>
        <w:pStyle w:val="Stavak"/>
        <w:numPr>
          <w:ilvl w:val="0"/>
          <w:numId w:val="0"/>
        </w:numPr>
        <w:tabs>
          <w:tab w:val="left" w:pos="0"/>
        </w:tabs>
        <w:rPr>
          <w:color w:val="231F20"/>
          <w:shd w:val="clear" w:color="auto" w:fill="FFFFFF"/>
        </w:rPr>
      </w:pPr>
      <w:r>
        <w:t xml:space="preserve">- ne dostavi </w:t>
      </w:r>
      <w:r>
        <w:rPr>
          <w:color w:val="231F20"/>
          <w:shd w:val="clear" w:color="auto" w:fill="FFFFFF"/>
        </w:rPr>
        <w:t xml:space="preserve">Agenciji sve </w:t>
      </w:r>
      <w:r>
        <w:t xml:space="preserve">podatke i </w:t>
      </w:r>
      <w:r>
        <w:rPr>
          <w:color w:val="231F20"/>
          <w:shd w:val="clear" w:color="auto" w:fill="FFFFFF"/>
        </w:rPr>
        <w:t>pojedinačne transakcije iz članka 4. stavka 2. ove Uredbe  kojim energetski subjekti iz članka 3. ove Uredbe</w:t>
      </w:r>
      <w:r>
        <w:t xml:space="preserve"> ostvaruju tržišni prihod iznad gornje granice iz članka 3. ove Uredbe</w:t>
      </w:r>
    </w:p>
    <w:p w14:paraId="342CF668" w14:textId="77777777" w:rsidR="004F08C5" w:rsidRDefault="004F08C5" w:rsidP="004F08C5">
      <w:pPr>
        <w:pStyle w:val="Stavak"/>
        <w:numPr>
          <w:ilvl w:val="0"/>
          <w:numId w:val="0"/>
        </w:numPr>
        <w:tabs>
          <w:tab w:val="left" w:pos="0"/>
        </w:tabs>
      </w:pPr>
      <w:r>
        <w:rPr>
          <w:color w:val="231F20"/>
          <w:shd w:val="clear" w:color="auto" w:fill="FFFFFF"/>
        </w:rPr>
        <w:t>-</w:t>
      </w:r>
      <w:r>
        <w:t xml:space="preserve"> ne dostave podatke Agenciji o sklopljenim ugovorima o prodaji električne energije iz članka 4. stavka 3. ove Uredbe, kojima su ugovoreni iznosi viši od gornje granice cijene iz članka 3. ove Uredbe i u roku određenom članku 5. stavku 1. ove Uredbe</w:t>
      </w:r>
    </w:p>
    <w:p w14:paraId="3BF5D111" w14:textId="77777777" w:rsidR="004F08C5" w:rsidRDefault="004F08C5" w:rsidP="004F08C5">
      <w:pPr>
        <w:pStyle w:val="Stavak"/>
        <w:numPr>
          <w:ilvl w:val="0"/>
          <w:numId w:val="0"/>
        </w:numPr>
        <w:tabs>
          <w:tab w:val="left" w:pos="0"/>
        </w:tabs>
      </w:pPr>
      <w:r>
        <w:t>- višak tržišnih prihoda sukladno odredbama ove Uredbe ne uplate u Fond za zaštitu okoliša i energetsku učinkovitost u roku iz članka 4. stavka 4. ove Uredbe</w:t>
      </w:r>
    </w:p>
    <w:p w14:paraId="6062587C" w14:textId="77777777" w:rsidR="004F08C5" w:rsidRDefault="004F08C5" w:rsidP="004F08C5">
      <w:pPr>
        <w:pStyle w:val="Stavak"/>
        <w:numPr>
          <w:ilvl w:val="0"/>
          <w:numId w:val="0"/>
        </w:numPr>
        <w:tabs>
          <w:tab w:val="left" w:pos="0"/>
        </w:tabs>
      </w:pPr>
      <w:r>
        <w:t xml:space="preserve">- najkasnije do 20. dana tekućeg mjeseca za protekli mjesec Agenciji ne dostavi sve podatke, ugovore i ostalu dokumentaciju potrebnu za primjenu članka </w:t>
      </w:r>
      <w:r>
        <w:fldChar w:fldCharType="begin"/>
      </w:r>
      <w:r>
        <w:instrText xml:space="preserve"> REF GranicaTrzisnihPrihoda \h  \* MERGEFORMAT </w:instrText>
      </w:r>
      <w:r>
        <w:rPr>
          <w:noProof/>
        </w:rPr>
        <w:instrText>3.</w:instrText>
      </w:r>
      <w:r>
        <w:fldChar w:fldCharType="separate"/>
      </w:r>
      <w:r w:rsidRPr="007A6277">
        <w:rPr>
          <w:noProof/>
        </w:rPr>
        <w:t>4.</w:t>
      </w:r>
      <w:r>
        <w:fldChar w:fldCharType="end"/>
      </w:r>
      <w:r>
        <w:t xml:space="preserve"> ove Uredbe, uključujući i podatke o izvršenim uplatama s osnove viška tržišnih prihoda Fondu za zaštitu okoliša i energetsku učinkovitost sukladno članku 5. stavku 1. ove Uredbe</w:t>
      </w:r>
    </w:p>
    <w:p w14:paraId="37E968AF" w14:textId="77777777" w:rsidR="004F08C5" w:rsidRDefault="004F08C5" w:rsidP="004F08C5">
      <w:pPr>
        <w:pStyle w:val="Stavak"/>
        <w:numPr>
          <w:ilvl w:val="0"/>
          <w:numId w:val="0"/>
        </w:numPr>
        <w:tabs>
          <w:tab w:val="left" w:pos="0"/>
        </w:tabs>
      </w:pPr>
      <w:r>
        <w:lastRenderedPageBreak/>
        <w:t>- najkasnije do 20. dana tekućeg mjeseca za protekli mjesec ne dostavi Agenciji podatke o ostvarenoj proizvodnji električne energije iz proizvodnih postrojenja za energetske subjekte iz članka 4. stavka 4. ove Uredbe, sukladno članku 5. stavku 2. ove Uredbe</w:t>
      </w:r>
    </w:p>
    <w:p w14:paraId="1061E109" w14:textId="77777777" w:rsidR="004F08C5" w:rsidRDefault="004F08C5" w:rsidP="004F08C5">
      <w:pPr>
        <w:pStyle w:val="Stavak"/>
        <w:numPr>
          <w:ilvl w:val="0"/>
          <w:numId w:val="0"/>
        </w:numPr>
        <w:tabs>
          <w:tab w:val="left" w:pos="0"/>
        </w:tabs>
      </w:pPr>
      <w:r>
        <w:t>- najkasnije do 20. dana tekućeg mjeseca za protekli mjesec ne dostavi Agenciji podatke iz članka 4. stavka 2. ove Uredbe sukladno članku 5. stavku 3. ove Uredbe</w:t>
      </w:r>
    </w:p>
    <w:p w14:paraId="1602D97C" w14:textId="77777777" w:rsidR="004F08C5" w:rsidRDefault="004F08C5" w:rsidP="004F08C5">
      <w:pPr>
        <w:pStyle w:val="Stavak"/>
        <w:numPr>
          <w:ilvl w:val="0"/>
          <w:numId w:val="0"/>
        </w:numPr>
        <w:tabs>
          <w:tab w:val="left" w:pos="0"/>
        </w:tabs>
      </w:pPr>
      <w:r>
        <w:t>- najkasnije do 20. dana tekućeg mjeseca za protekli mjesec ne dostavi Agenciji podatke iz članka 4. stavka 2. ove Uredbe sukladno članku 5. stavku 4. ove Uredbe</w:t>
      </w:r>
    </w:p>
    <w:p w14:paraId="065E1AE7" w14:textId="77777777" w:rsidR="004F08C5" w:rsidRDefault="004F08C5" w:rsidP="004F08C5">
      <w:pPr>
        <w:pStyle w:val="Stavak"/>
        <w:numPr>
          <w:ilvl w:val="0"/>
          <w:numId w:val="0"/>
        </w:numPr>
        <w:tabs>
          <w:tab w:val="left" w:pos="0"/>
        </w:tabs>
        <w:spacing w:before="0" w:after="0"/>
      </w:pPr>
      <w:r>
        <w:t>- do kraja mjeseca ne obavijesti Agenciju o svim pristiglim uplatama energetskih subjekata iz članka 4. stavka 4. ove Uredbe.</w:t>
      </w:r>
    </w:p>
    <w:p w14:paraId="633AD3E0" w14:textId="77777777" w:rsidR="004F08C5" w:rsidRDefault="004F08C5" w:rsidP="004F08C5">
      <w:pPr>
        <w:pStyle w:val="Stavak"/>
        <w:numPr>
          <w:ilvl w:val="0"/>
          <w:numId w:val="0"/>
        </w:numPr>
        <w:tabs>
          <w:tab w:val="left" w:pos="0"/>
        </w:tabs>
        <w:spacing w:before="0" w:after="0"/>
      </w:pPr>
    </w:p>
    <w:p w14:paraId="62DF2EE9" w14:textId="77777777" w:rsidR="004F08C5" w:rsidRDefault="004F08C5" w:rsidP="004F08C5">
      <w:pPr>
        <w:shd w:val="clear" w:color="auto" w:fill="FFFFFF"/>
        <w:spacing w:after="0"/>
        <w:ind w:firstLine="1418"/>
        <w:textAlignment w:val="baseline"/>
        <w:rPr>
          <w:color w:val="231F20"/>
          <w:kern w:val="0"/>
        </w:rPr>
      </w:pPr>
      <w:r>
        <w:rPr>
          <w:color w:val="231F20"/>
          <w:kern w:val="0"/>
        </w:rPr>
        <w:t>(2) Novčanom kaznom u iznosu od 39,81 do 6.636,14 eura kaznit će se za prekršaje iz stavka 1. ovoga članka i odgovorna osoba u pravnoj osobi te u energetskom subjektu.</w:t>
      </w:r>
    </w:p>
    <w:p w14:paraId="2717881F" w14:textId="77777777" w:rsidR="004F08C5" w:rsidRDefault="004F08C5" w:rsidP="004F08C5">
      <w:pPr>
        <w:shd w:val="clear" w:color="auto" w:fill="FFFFFF"/>
        <w:spacing w:after="0"/>
        <w:ind w:firstLine="408"/>
        <w:textAlignment w:val="baseline"/>
        <w:rPr>
          <w:color w:val="231F20"/>
          <w:kern w:val="0"/>
        </w:rPr>
      </w:pPr>
    </w:p>
    <w:p w14:paraId="4CCDE12E" w14:textId="77777777" w:rsidR="004F08C5" w:rsidRDefault="004F08C5" w:rsidP="004F08C5">
      <w:pPr>
        <w:shd w:val="clear" w:color="auto" w:fill="FFFFFF"/>
        <w:spacing w:after="0"/>
        <w:ind w:firstLine="1418"/>
        <w:textAlignment w:val="baseline"/>
        <w:rPr>
          <w:color w:val="231F20"/>
          <w:kern w:val="0"/>
        </w:rPr>
      </w:pPr>
      <w:r>
        <w:rPr>
          <w:color w:val="231F20"/>
          <w:kern w:val="0"/>
        </w:rPr>
        <w:t>(3) Novčanom kaznom u iznosu od 132,72 do 6.636,14 eura kaznit će se za prekršaje iz stavka 1. ovoga članka fizička osoba odnosno fizička osoba koja je energetski subjekt.</w:t>
      </w:r>
    </w:p>
    <w:p w14:paraId="11448C56" w14:textId="77777777" w:rsidR="004F08C5" w:rsidRDefault="004F08C5" w:rsidP="004F08C5">
      <w:pPr>
        <w:pStyle w:val="Stavak"/>
        <w:numPr>
          <w:ilvl w:val="0"/>
          <w:numId w:val="0"/>
        </w:numPr>
        <w:tabs>
          <w:tab w:val="left" w:pos="0"/>
        </w:tabs>
        <w:spacing w:before="0" w:after="0"/>
      </w:pPr>
    </w:p>
    <w:p w14:paraId="0DC884EE" w14:textId="77777777" w:rsidR="004F08C5" w:rsidRDefault="004F08C5" w:rsidP="004F08C5">
      <w:pPr>
        <w:pStyle w:val="Clanak"/>
        <w:spacing w:before="0" w:after="0"/>
        <w:rPr>
          <w:b/>
        </w:rPr>
      </w:pPr>
      <w:r>
        <w:rPr>
          <w:b/>
        </w:rPr>
        <w:t>Članak 11.</w:t>
      </w:r>
    </w:p>
    <w:p w14:paraId="60A04F16" w14:textId="77777777" w:rsidR="004F08C5" w:rsidRDefault="004F08C5" w:rsidP="004F08C5">
      <w:pPr>
        <w:pStyle w:val="Clanak"/>
        <w:spacing w:before="0" w:after="0"/>
        <w:rPr>
          <w:b/>
        </w:rPr>
      </w:pPr>
    </w:p>
    <w:p w14:paraId="0106FAC7" w14:textId="77777777" w:rsidR="004F08C5" w:rsidRPr="00080A90" w:rsidRDefault="004F08C5" w:rsidP="004F08C5">
      <w:pPr>
        <w:pStyle w:val="box470837"/>
        <w:shd w:val="clear" w:color="auto" w:fill="FFFFFF"/>
        <w:spacing w:before="0" w:beforeAutospacing="0" w:after="0" w:afterAutospacing="0"/>
        <w:ind w:firstLine="1418"/>
        <w:jc w:val="both"/>
        <w:textAlignment w:val="baseline"/>
        <w:rPr>
          <w:color w:val="231F20"/>
          <w:spacing w:val="-6"/>
        </w:rPr>
      </w:pPr>
      <w:r w:rsidRPr="00080A90">
        <w:rPr>
          <w:color w:val="231F20"/>
          <w:spacing w:val="-6"/>
        </w:rPr>
        <w:t>Ova Uredba objavit će se u „Narodnim novinama“, a stupa na snagu 1. siječnja 2023.</w:t>
      </w:r>
    </w:p>
    <w:p w14:paraId="03CF5A78" w14:textId="77777777" w:rsidR="004F08C5" w:rsidRDefault="004F08C5" w:rsidP="004F08C5">
      <w:pPr>
        <w:shd w:val="clear" w:color="auto" w:fill="FFFFFF"/>
        <w:spacing w:after="0"/>
        <w:textAlignment w:val="baseline"/>
        <w:rPr>
          <w:color w:val="231F20"/>
          <w:kern w:val="0"/>
          <w:shd w:val="clear" w:color="auto" w:fill="FFFFFF"/>
        </w:rPr>
      </w:pPr>
    </w:p>
    <w:p w14:paraId="043BEB02" w14:textId="77777777" w:rsidR="00FE082C" w:rsidRDefault="00FE082C" w:rsidP="002B65E7">
      <w:pPr>
        <w:shd w:val="clear" w:color="auto" w:fill="FFFFFF"/>
        <w:spacing w:after="0"/>
        <w:jc w:val="left"/>
        <w:textAlignment w:val="baseline"/>
        <w:rPr>
          <w:color w:val="231F20"/>
          <w:kern w:val="0"/>
        </w:rPr>
      </w:pPr>
    </w:p>
    <w:p w14:paraId="44632A21" w14:textId="77777777" w:rsidR="00FE082C" w:rsidRDefault="00FE082C" w:rsidP="002B65E7">
      <w:pPr>
        <w:shd w:val="clear" w:color="auto" w:fill="FFFFFF"/>
        <w:spacing w:after="0"/>
        <w:jc w:val="left"/>
        <w:textAlignment w:val="baseline"/>
        <w:rPr>
          <w:color w:val="231F20"/>
          <w:kern w:val="0"/>
        </w:rPr>
      </w:pPr>
    </w:p>
    <w:p w14:paraId="522F7951" w14:textId="77777777" w:rsidR="00FE082C" w:rsidRDefault="00FE082C" w:rsidP="002B65E7">
      <w:pPr>
        <w:shd w:val="clear" w:color="auto" w:fill="FFFFFF"/>
        <w:spacing w:after="0"/>
        <w:jc w:val="left"/>
        <w:textAlignment w:val="baseline"/>
        <w:rPr>
          <w:color w:val="231F20"/>
          <w:kern w:val="0"/>
        </w:rPr>
      </w:pPr>
    </w:p>
    <w:p w14:paraId="4C689FE7" w14:textId="77777777" w:rsidR="00FE082C" w:rsidRDefault="00FE082C" w:rsidP="002B65E7">
      <w:pPr>
        <w:shd w:val="clear" w:color="auto" w:fill="FFFFFF"/>
        <w:spacing w:after="0"/>
        <w:jc w:val="left"/>
        <w:textAlignment w:val="baseline"/>
        <w:rPr>
          <w:color w:val="231F20"/>
          <w:kern w:val="0"/>
        </w:rPr>
      </w:pPr>
    </w:p>
    <w:p w14:paraId="64ADB562" w14:textId="286F2EF1" w:rsidR="002B65E7" w:rsidRPr="002B65E7" w:rsidRDefault="002B65E7" w:rsidP="002B65E7">
      <w:pPr>
        <w:shd w:val="clear" w:color="auto" w:fill="FFFFFF"/>
        <w:spacing w:after="0"/>
        <w:jc w:val="left"/>
        <w:textAlignment w:val="baseline"/>
        <w:rPr>
          <w:color w:val="231F20"/>
          <w:kern w:val="0"/>
        </w:rPr>
      </w:pPr>
      <w:r w:rsidRPr="002B65E7">
        <w:rPr>
          <w:color w:val="231F20"/>
          <w:kern w:val="0"/>
        </w:rPr>
        <w:t>KLASA:</w:t>
      </w:r>
      <w:r w:rsidRPr="002B65E7">
        <w:rPr>
          <w:color w:val="231F20"/>
          <w:kern w:val="0"/>
        </w:rPr>
        <w:tab/>
      </w:r>
      <w:r w:rsidRPr="002B65E7">
        <w:rPr>
          <w:color w:val="231F20"/>
          <w:kern w:val="0"/>
        </w:rPr>
        <w:tab/>
      </w:r>
    </w:p>
    <w:p w14:paraId="77145DB2" w14:textId="77777777" w:rsidR="002B65E7" w:rsidRPr="002B65E7" w:rsidRDefault="002B65E7" w:rsidP="002B65E7">
      <w:pPr>
        <w:shd w:val="clear" w:color="auto" w:fill="FFFFFF"/>
        <w:spacing w:after="0"/>
        <w:jc w:val="left"/>
        <w:textAlignment w:val="baseline"/>
        <w:rPr>
          <w:color w:val="231F20"/>
          <w:kern w:val="0"/>
        </w:rPr>
      </w:pPr>
      <w:r w:rsidRPr="002B65E7">
        <w:rPr>
          <w:color w:val="231F20"/>
          <w:kern w:val="0"/>
        </w:rPr>
        <w:t>URBROJ:</w:t>
      </w:r>
      <w:r w:rsidRPr="002B65E7">
        <w:rPr>
          <w:color w:val="231F20"/>
          <w:kern w:val="0"/>
        </w:rPr>
        <w:tab/>
      </w:r>
    </w:p>
    <w:p w14:paraId="635B617C" w14:textId="77777777" w:rsidR="002B65E7" w:rsidRPr="002B65E7" w:rsidRDefault="002B65E7" w:rsidP="002B65E7">
      <w:pPr>
        <w:shd w:val="clear" w:color="auto" w:fill="FFFFFF"/>
        <w:spacing w:after="0"/>
        <w:ind w:left="2712"/>
        <w:jc w:val="center"/>
        <w:textAlignment w:val="baseline"/>
        <w:rPr>
          <w:color w:val="231F20"/>
          <w:kern w:val="0"/>
        </w:rPr>
      </w:pPr>
    </w:p>
    <w:p w14:paraId="43B7BA92" w14:textId="77777777" w:rsidR="002B65E7" w:rsidRPr="002B65E7" w:rsidRDefault="002B65E7" w:rsidP="002B65E7">
      <w:pPr>
        <w:shd w:val="clear" w:color="auto" w:fill="FFFFFF"/>
        <w:spacing w:after="0"/>
        <w:jc w:val="left"/>
        <w:textAlignment w:val="baseline"/>
        <w:rPr>
          <w:color w:val="231F20"/>
          <w:kern w:val="0"/>
        </w:rPr>
      </w:pPr>
      <w:r w:rsidRPr="002B65E7">
        <w:rPr>
          <w:color w:val="231F20"/>
          <w:kern w:val="0"/>
        </w:rPr>
        <w:t>Zagreb,</w:t>
      </w:r>
      <w:r w:rsidRPr="002B65E7">
        <w:rPr>
          <w:color w:val="231F20"/>
          <w:kern w:val="0"/>
        </w:rPr>
        <w:tab/>
        <w:t>.</w:t>
      </w:r>
    </w:p>
    <w:p w14:paraId="7A7D5BC9" w14:textId="77777777" w:rsidR="002B65E7" w:rsidRPr="002B65E7" w:rsidRDefault="002B65E7" w:rsidP="002B65E7">
      <w:pPr>
        <w:shd w:val="clear" w:color="auto" w:fill="FFFFFF"/>
        <w:spacing w:after="0"/>
        <w:ind w:left="2712"/>
        <w:jc w:val="center"/>
        <w:textAlignment w:val="baseline"/>
        <w:rPr>
          <w:color w:val="231F20"/>
          <w:kern w:val="0"/>
        </w:rPr>
      </w:pPr>
    </w:p>
    <w:p w14:paraId="36372BAD" w14:textId="6A3E9BA4" w:rsidR="002B65E7" w:rsidRDefault="002B65E7" w:rsidP="002B65E7">
      <w:pPr>
        <w:shd w:val="clear" w:color="auto" w:fill="FFFFFF"/>
        <w:spacing w:after="0"/>
        <w:ind w:left="2712"/>
        <w:jc w:val="center"/>
        <w:textAlignment w:val="baseline"/>
        <w:rPr>
          <w:color w:val="231F20"/>
          <w:kern w:val="0"/>
        </w:rPr>
      </w:pPr>
      <w:r w:rsidRPr="002B65E7">
        <w:rPr>
          <w:color w:val="231F20"/>
          <w:kern w:val="0"/>
        </w:rPr>
        <w:t>Predsjednik</w:t>
      </w:r>
      <w:r w:rsidRPr="002B65E7">
        <w:rPr>
          <w:color w:val="231F20"/>
          <w:kern w:val="0"/>
        </w:rPr>
        <w:br/>
      </w:r>
      <w:r w:rsidRPr="002B65E7">
        <w:rPr>
          <w:b/>
          <w:bCs/>
          <w:color w:val="231F20"/>
          <w:kern w:val="0"/>
          <w:bdr w:val="none" w:sz="0" w:space="0" w:color="auto" w:frame="1"/>
        </w:rPr>
        <w:t>mr. sc. Andrej Plenković, </w:t>
      </w:r>
      <w:r w:rsidRPr="002B65E7">
        <w:rPr>
          <w:color w:val="231F20"/>
          <w:kern w:val="0"/>
        </w:rPr>
        <w:t>v. r.</w:t>
      </w:r>
      <w:bookmarkEnd w:id="1"/>
    </w:p>
    <w:p w14:paraId="7EE5D571" w14:textId="00B57CF1" w:rsidR="00565930" w:rsidRDefault="00565930" w:rsidP="002B65E7">
      <w:pPr>
        <w:shd w:val="clear" w:color="auto" w:fill="FFFFFF"/>
        <w:spacing w:after="0"/>
        <w:ind w:left="2712"/>
        <w:jc w:val="center"/>
        <w:textAlignment w:val="baseline"/>
        <w:rPr>
          <w:color w:val="231F20"/>
          <w:kern w:val="0"/>
        </w:rPr>
      </w:pPr>
    </w:p>
    <w:p w14:paraId="4D86DED3" w14:textId="55725410" w:rsidR="00565930" w:rsidRDefault="00565930" w:rsidP="002B65E7">
      <w:pPr>
        <w:shd w:val="clear" w:color="auto" w:fill="FFFFFF"/>
        <w:spacing w:after="0"/>
        <w:ind w:left="2712"/>
        <w:jc w:val="center"/>
        <w:textAlignment w:val="baseline"/>
        <w:rPr>
          <w:color w:val="231F20"/>
          <w:kern w:val="0"/>
        </w:rPr>
      </w:pPr>
    </w:p>
    <w:p w14:paraId="1E0FC561" w14:textId="4528644E" w:rsidR="00565930" w:rsidRDefault="00565930" w:rsidP="002B65E7">
      <w:pPr>
        <w:shd w:val="clear" w:color="auto" w:fill="FFFFFF"/>
        <w:spacing w:after="0"/>
        <w:ind w:left="2712"/>
        <w:jc w:val="center"/>
        <w:textAlignment w:val="baseline"/>
        <w:rPr>
          <w:color w:val="231F20"/>
          <w:kern w:val="0"/>
        </w:rPr>
      </w:pPr>
    </w:p>
    <w:p w14:paraId="399CCE37" w14:textId="49AB8E51" w:rsidR="00565930" w:rsidRDefault="00565930" w:rsidP="002B65E7">
      <w:pPr>
        <w:shd w:val="clear" w:color="auto" w:fill="FFFFFF"/>
        <w:spacing w:after="0"/>
        <w:ind w:left="2712"/>
        <w:jc w:val="center"/>
        <w:textAlignment w:val="baseline"/>
        <w:rPr>
          <w:color w:val="231F20"/>
          <w:kern w:val="0"/>
        </w:rPr>
      </w:pPr>
    </w:p>
    <w:p w14:paraId="557F9AD5" w14:textId="3D8028C4" w:rsidR="00565930" w:rsidRDefault="00565930" w:rsidP="002B65E7">
      <w:pPr>
        <w:shd w:val="clear" w:color="auto" w:fill="FFFFFF"/>
        <w:spacing w:after="0"/>
        <w:ind w:left="2712"/>
        <w:jc w:val="center"/>
        <w:textAlignment w:val="baseline"/>
        <w:rPr>
          <w:color w:val="231F20"/>
          <w:kern w:val="0"/>
        </w:rPr>
      </w:pPr>
    </w:p>
    <w:p w14:paraId="78A8C53C" w14:textId="5414B527" w:rsidR="00565930" w:rsidRDefault="00565930" w:rsidP="002B65E7">
      <w:pPr>
        <w:shd w:val="clear" w:color="auto" w:fill="FFFFFF"/>
        <w:spacing w:after="0"/>
        <w:ind w:left="2712"/>
        <w:jc w:val="center"/>
        <w:textAlignment w:val="baseline"/>
        <w:rPr>
          <w:color w:val="231F20"/>
          <w:kern w:val="0"/>
        </w:rPr>
      </w:pPr>
    </w:p>
    <w:p w14:paraId="397676E7" w14:textId="10BC5EAD" w:rsidR="00474E54" w:rsidRDefault="00474E54" w:rsidP="002B65E7">
      <w:pPr>
        <w:shd w:val="clear" w:color="auto" w:fill="FFFFFF"/>
        <w:spacing w:after="0"/>
        <w:ind w:left="2712"/>
        <w:jc w:val="center"/>
        <w:textAlignment w:val="baseline"/>
        <w:rPr>
          <w:color w:val="231F20"/>
          <w:kern w:val="0"/>
        </w:rPr>
      </w:pPr>
    </w:p>
    <w:p w14:paraId="2588D5C3" w14:textId="0D7D5530" w:rsidR="00474E54" w:rsidRDefault="00474E54" w:rsidP="002B65E7">
      <w:pPr>
        <w:shd w:val="clear" w:color="auto" w:fill="FFFFFF"/>
        <w:spacing w:after="0"/>
        <w:ind w:left="2712"/>
        <w:jc w:val="center"/>
        <w:textAlignment w:val="baseline"/>
        <w:rPr>
          <w:color w:val="231F20"/>
          <w:kern w:val="0"/>
        </w:rPr>
      </w:pPr>
    </w:p>
    <w:p w14:paraId="1C39C085" w14:textId="6E9B7CFD" w:rsidR="00474E54" w:rsidRDefault="00474E54" w:rsidP="002B65E7">
      <w:pPr>
        <w:shd w:val="clear" w:color="auto" w:fill="FFFFFF"/>
        <w:spacing w:after="0"/>
        <w:ind w:left="2712"/>
        <w:jc w:val="center"/>
        <w:textAlignment w:val="baseline"/>
        <w:rPr>
          <w:color w:val="231F20"/>
          <w:kern w:val="0"/>
        </w:rPr>
      </w:pPr>
    </w:p>
    <w:p w14:paraId="5E16EB79" w14:textId="30545AA6" w:rsidR="00474E54" w:rsidRDefault="00474E54" w:rsidP="002B65E7">
      <w:pPr>
        <w:shd w:val="clear" w:color="auto" w:fill="FFFFFF"/>
        <w:spacing w:after="0"/>
        <w:ind w:left="2712"/>
        <w:jc w:val="center"/>
        <w:textAlignment w:val="baseline"/>
        <w:rPr>
          <w:color w:val="231F20"/>
          <w:kern w:val="0"/>
        </w:rPr>
      </w:pPr>
    </w:p>
    <w:p w14:paraId="2F26560B" w14:textId="77777777" w:rsidR="00474E54" w:rsidRDefault="00474E54" w:rsidP="002B65E7">
      <w:pPr>
        <w:shd w:val="clear" w:color="auto" w:fill="FFFFFF"/>
        <w:spacing w:after="0"/>
        <w:ind w:left="2712"/>
        <w:jc w:val="center"/>
        <w:textAlignment w:val="baseline"/>
        <w:rPr>
          <w:color w:val="231F20"/>
          <w:kern w:val="0"/>
        </w:rPr>
      </w:pPr>
    </w:p>
    <w:p w14:paraId="4B288074" w14:textId="443788AC" w:rsidR="002420DD" w:rsidRDefault="002420DD" w:rsidP="00F6557F">
      <w:pPr>
        <w:shd w:val="clear" w:color="auto" w:fill="FFFFFF"/>
        <w:spacing w:after="0"/>
        <w:textAlignment w:val="baseline"/>
        <w:rPr>
          <w:color w:val="231F20"/>
          <w:kern w:val="0"/>
        </w:rPr>
      </w:pPr>
    </w:p>
    <w:p w14:paraId="72529C3B" w14:textId="28A39873" w:rsidR="00321ECA" w:rsidRDefault="00321ECA" w:rsidP="002B65E7">
      <w:pPr>
        <w:shd w:val="clear" w:color="auto" w:fill="FFFFFF"/>
        <w:spacing w:after="0"/>
        <w:ind w:left="2712"/>
        <w:jc w:val="center"/>
        <w:textAlignment w:val="baseline"/>
        <w:rPr>
          <w:color w:val="231F20"/>
          <w:kern w:val="0"/>
        </w:rPr>
      </w:pPr>
    </w:p>
    <w:p w14:paraId="6ED1692C" w14:textId="560F2CEF" w:rsidR="002420DD" w:rsidRDefault="002420DD" w:rsidP="002B65E7">
      <w:pPr>
        <w:shd w:val="clear" w:color="auto" w:fill="FFFFFF"/>
        <w:spacing w:after="0"/>
        <w:ind w:left="2712"/>
        <w:jc w:val="center"/>
        <w:textAlignment w:val="baseline"/>
        <w:rPr>
          <w:color w:val="231F20"/>
          <w:kern w:val="0"/>
        </w:rPr>
      </w:pPr>
    </w:p>
    <w:p w14:paraId="3E4ED71C" w14:textId="77777777" w:rsidR="004F08C5" w:rsidRDefault="00EC1903" w:rsidP="00EC1903">
      <w:pPr>
        <w:shd w:val="clear" w:color="auto" w:fill="FFFFFF"/>
        <w:spacing w:after="0"/>
        <w:ind w:left="2712"/>
        <w:textAlignment w:val="baseline"/>
        <w:rPr>
          <w:color w:val="231F20"/>
          <w:kern w:val="0"/>
        </w:rPr>
      </w:pPr>
      <w:r>
        <w:rPr>
          <w:color w:val="231F20"/>
          <w:kern w:val="0"/>
        </w:rPr>
        <w:t xml:space="preserve">            </w:t>
      </w:r>
    </w:p>
    <w:p w14:paraId="02FE8060" w14:textId="77777777" w:rsidR="004F08C5" w:rsidRDefault="004F08C5" w:rsidP="00EC1903">
      <w:pPr>
        <w:shd w:val="clear" w:color="auto" w:fill="FFFFFF"/>
        <w:spacing w:after="0"/>
        <w:ind w:left="2712"/>
        <w:textAlignment w:val="baseline"/>
        <w:rPr>
          <w:color w:val="231F20"/>
          <w:kern w:val="0"/>
        </w:rPr>
      </w:pPr>
    </w:p>
    <w:p w14:paraId="38B87EA9" w14:textId="77777777" w:rsidR="004F08C5" w:rsidRDefault="004F08C5" w:rsidP="00EC1903">
      <w:pPr>
        <w:shd w:val="clear" w:color="auto" w:fill="FFFFFF"/>
        <w:spacing w:after="0"/>
        <w:ind w:left="2712"/>
        <w:textAlignment w:val="baseline"/>
        <w:rPr>
          <w:color w:val="231F20"/>
          <w:kern w:val="0"/>
        </w:rPr>
      </w:pPr>
    </w:p>
    <w:p w14:paraId="1F3BC22A" w14:textId="788F9E4A" w:rsidR="002420DD" w:rsidRDefault="00EC1903" w:rsidP="00EC1903">
      <w:pPr>
        <w:shd w:val="clear" w:color="auto" w:fill="FFFFFF"/>
        <w:spacing w:after="0"/>
        <w:ind w:left="2712"/>
        <w:textAlignment w:val="baseline"/>
        <w:rPr>
          <w:b/>
          <w:color w:val="231F20"/>
          <w:kern w:val="0"/>
        </w:rPr>
      </w:pPr>
      <w:r w:rsidRPr="00EC1903">
        <w:rPr>
          <w:b/>
          <w:color w:val="231F20"/>
          <w:kern w:val="0"/>
        </w:rPr>
        <w:t>OBRAZLOŽENJE</w:t>
      </w:r>
    </w:p>
    <w:p w14:paraId="770F37EC" w14:textId="210A6CA7" w:rsidR="00EC1903" w:rsidRDefault="00EC1903" w:rsidP="00EC1903">
      <w:pPr>
        <w:shd w:val="clear" w:color="auto" w:fill="FFFFFF"/>
        <w:spacing w:after="0"/>
        <w:jc w:val="left"/>
        <w:textAlignment w:val="baseline"/>
        <w:rPr>
          <w:b/>
          <w:color w:val="231F20"/>
          <w:kern w:val="0"/>
        </w:rPr>
      </w:pPr>
      <w:r>
        <w:rPr>
          <w:b/>
          <w:color w:val="231F20"/>
          <w:kern w:val="0"/>
        </w:rPr>
        <w:tab/>
      </w:r>
    </w:p>
    <w:p w14:paraId="323F1743" w14:textId="77777777" w:rsidR="00EC1903" w:rsidRDefault="00EC1903" w:rsidP="00295ACF">
      <w:pPr>
        <w:spacing w:line="276" w:lineRule="auto"/>
        <w:rPr>
          <w:vanish/>
        </w:rPr>
      </w:pP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EC1903" w14:paraId="4ABE342E" w14:textId="77777777" w:rsidTr="007D1EB9">
        <w:trPr>
          <w:tblCellSpacing w:w="0" w:type="dxa"/>
        </w:trPr>
        <w:tc>
          <w:tcPr>
            <w:tcW w:w="0" w:type="auto"/>
            <w:hideMark/>
          </w:tcPr>
          <w:p w14:paraId="396C2661" w14:textId="4982299D" w:rsidR="00EC1903" w:rsidRDefault="00EC1903" w:rsidP="00295ACF">
            <w:pPr>
              <w:pStyle w:val="oj-normal"/>
              <w:spacing w:line="276" w:lineRule="auto"/>
              <w:jc w:val="both"/>
            </w:pPr>
          </w:p>
        </w:tc>
        <w:tc>
          <w:tcPr>
            <w:tcW w:w="0" w:type="auto"/>
          </w:tcPr>
          <w:p w14:paraId="05092432" w14:textId="4557DDCC" w:rsidR="00EC1903" w:rsidRDefault="00EC1903" w:rsidP="00295ACF">
            <w:pPr>
              <w:pStyle w:val="oj-normal"/>
              <w:spacing w:line="276" w:lineRule="auto"/>
              <w:jc w:val="both"/>
            </w:pPr>
          </w:p>
        </w:tc>
      </w:tr>
    </w:tbl>
    <w:p w14:paraId="7DE4B461" w14:textId="2FFBC02A" w:rsidR="00EC1903" w:rsidRDefault="00EC1903" w:rsidP="00295ACF">
      <w:pPr>
        <w:spacing w:line="276" w:lineRule="auto"/>
        <w:rPr>
          <w:vanish/>
        </w:rPr>
      </w:pPr>
    </w:p>
    <w:tbl>
      <w:tblPr>
        <w:tblW w:w="5000" w:type="pct"/>
        <w:tblCellSpacing w:w="0" w:type="dxa"/>
        <w:tblCellMar>
          <w:left w:w="0" w:type="dxa"/>
          <w:right w:w="0" w:type="dxa"/>
        </w:tblCellMar>
        <w:tblLook w:val="04A0" w:firstRow="1" w:lastRow="0" w:firstColumn="1" w:lastColumn="0" w:noHBand="0" w:noVBand="1"/>
      </w:tblPr>
      <w:tblGrid>
        <w:gridCol w:w="9066"/>
        <w:gridCol w:w="6"/>
      </w:tblGrid>
      <w:tr w:rsidR="00EC1903" w14:paraId="11CC209E" w14:textId="77777777" w:rsidTr="007D1EB9">
        <w:trPr>
          <w:tblCellSpacing w:w="0" w:type="dxa"/>
        </w:trPr>
        <w:tc>
          <w:tcPr>
            <w:tcW w:w="0" w:type="auto"/>
            <w:hideMark/>
          </w:tcPr>
          <w:p w14:paraId="5486DAE6" w14:textId="77777777" w:rsidR="00087E08" w:rsidRDefault="00087E08" w:rsidP="00087E08">
            <w:pPr>
              <w:pStyle w:val="oj-normal"/>
              <w:spacing w:line="276" w:lineRule="auto"/>
              <w:jc w:val="both"/>
            </w:pPr>
            <w:r>
              <w:t xml:space="preserve">Agresivni rat Rusije protiv Ukrajine rezultirao je i nesigurnošću u pogledu opskrbe drugim sirovinama, kao što su ugljen i sirova nafta, koji se upotrebljavaju u postrojenjima za proizvodnju električne energije. To je dovelo do znatnog dodatnog povećanja cijene električne energije i njezine volatilnosti. Kako bi se povećala sigurnost opskrbe energijom u Europskoj uniji, Vijeće je donijelo Uredbu (EU) 2022/1369 kojom se predviđa dobrovoljno smanjenje potražnje za prirodnim plinom za najmanje 15 % od 1. kolovoza 2022. do 31. ožujka 2023. i Vijeću daje mogućnost proglašenja uzbunjivanja na razini Europske unije u pogledu sigurnosti opskrbe plinom, čime se aktivira obvezno smanjenje potražnje za plinom na razini Europske unije. </w:t>
            </w:r>
          </w:p>
          <w:p w14:paraId="54889E5E" w14:textId="77777777" w:rsidR="00087E08" w:rsidRDefault="00087E08" w:rsidP="00087E08">
            <w:pPr>
              <w:pStyle w:val="oj-normal"/>
              <w:spacing w:line="276" w:lineRule="auto"/>
              <w:jc w:val="both"/>
            </w:pPr>
            <w:r>
              <w:t xml:space="preserve">Porast cijena na veleprodajnim tržištima električne energije doveo je do naglog povećanja maloprodajnih cijena električne energije, te se očekuje da će se njihov rast nastaviti i postupno se odraziti na većinu potrošačkih ugovora. Naglo povećanje cijena plina i posljedična potražnja za alternativnim gorivima doveli su i do povećanja cijena drugih sirovina, kao što su cijene sirove nafte i ugljena. Veliko povećanje cijena energije znatno doprinosi općoj inflaciji u europodručju i usporava gospodarski rast u Europskoj uniji. </w:t>
            </w:r>
          </w:p>
          <w:p w14:paraId="18305CCF" w14:textId="77777777" w:rsidR="00087E08" w:rsidRDefault="00087E08" w:rsidP="00087E08">
            <w:pPr>
              <w:pStyle w:val="oj-normal"/>
              <w:spacing w:line="276" w:lineRule="auto"/>
              <w:jc w:val="both"/>
            </w:pPr>
            <w:r>
              <w:t>Pitanje tekuće gospodarske politike koje se uređuje Prijedlogom Uredbe odnosi se na       uspostavu hitne intervencije u području cijena električne energije, a kojom se omogućava  privremeno ublažavanje rizika da cijene električne energije i troškovi električne energije za krajnje kupce dosegnu još neodrživije razine, a sredstva prikupljena temeljem ove Uredbe usmjeravaju se za dugoročno rješavanje opskrbe energijom po održivim cijenama, na način da građani samostalno osiguravaju svoju energetsku samodostatnost, te se time sprečava dodatni inflatorni pritisak na industriju i potrošače.</w:t>
            </w:r>
          </w:p>
          <w:p w14:paraId="126530D1" w14:textId="77777777" w:rsidR="00087E08" w:rsidRDefault="00087E08" w:rsidP="00087E08">
            <w:pPr>
              <w:pStyle w:val="oj-normal"/>
              <w:spacing w:line="276" w:lineRule="auto"/>
              <w:jc w:val="both"/>
            </w:pPr>
            <w:r>
              <w:t xml:space="preserve">Obvezivanje na uvođenje zajedničke gornje granice tržišnih prihoda od inframarginalnih proizvođača na razini Europske unije trebalo bi omogućiti izbjegavanje takvih razlika. Nadalje, zbog ograničenih financijskih sredstava ne mogu sve države članice u istoj mjeri podupirati potrošače, dok istodobno neki proizvođači električne energije mogu i dalje ostvarivati znatne viškove prihoda. </w:t>
            </w:r>
          </w:p>
          <w:p w14:paraId="4F0E7D91" w14:textId="77777777" w:rsidR="00087E08" w:rsidRDefault="00087E08" w:rsidP="00087E08">
            <w:pPr>
              <w:pStyle w:val="oj-normal"/>
              <w:spacing w:line="276" w:lineRule="auto"/>
              <w:jc w:val="both"/>
            </w:pPr>
            <w:r>
              <w:t>Razina na kojoj je utvrđena gornja granica tržišnih prihoda ne bi trebala ugroziti sposobnost proizvođača na koje se primjenjuje, uključujući proizvođače energije iz obnovljivih izvora, da povrate svoje troškove ulaganja i operativne troškove te bi trebala očuvati i poticati buduća ulaganja u kapacitet potreban za dekarboniziran i pouzdan elektroenergetski sustav. Gornja granica tržišnih prihoda, kao jedinstvena gornja granica u cijeloj Europskoj uniji, najprikladnija je za očuvanje funkcioniranja unutarnjeg tržišta električne energije jer se njome održava tržišno natjecanje utemeljeno na cijenama među proizvođačima električne energije koji upotrebljavaju različite tehnologije, posebno kad je riječ o obnovljivim izvorima energije.</w:t>
            </w:r>
          </w:p>
          <w:p w14:paraId="79F413FD" w14:textId="77777777" w:rsidR="00087E08" w:rsidRDefault="00087E08" w:rsidP="00087E08">
            <w:pPr>
              <w:pStyle w:val="oj-normal"/>
              <w:spacing w:line="276" w:lineRule="auto"/>
              <w:jc w:val="both"/>
            </w:pPr>
            <w:r>
              <w:lastRenderedPageBreak/>
              <w:t>Određivanje gornje granice tržišnih prihoda od 180 EUR po MWh predstavlja razinu koja je znatno iznad početnih tržišnih očekivanja. Očuvanjem marže na cijenu koju su ulagatelji mogli razumno očekivati potrebno je osigurati da gornja granica tržišnih prihoda ne bude u suprotnosti s početnom procjenom profitabilnosti ulaganja. Nadalje, gornja granica tržišnih prihoda od 180 EUR po MWh dosljedno je viša, uključujući razumnu maržu, od trenutačnih srednjih troškova proizvodnje energije (LCOE) za relevantne tehnologije proizvodnje, čime se proizvođačima na koje se primjenjuje omogućuje da pokriju svoja ulaganja i operativne troškove.</w:t>
            </w:r>
          </w:p>
          <w:p w14:paraId="23AFDBD4" w14:textId="1B276760" w:rsidR="00087E08" w:rsidRDefault="00087E08" w:rsidP="00087E08">
            <w:pPr>
              <w:spacing w:line="276" w:lineRule="auto"/>
            </w:pPr>
            <w:r>
              <w:t>Višak tržišnih prihoda sukladno odredbama ove Uredbe ostvaruju energetski subjekti koji na temelju sklopljenih ugovora o prodaji električne energije na veleprodajnom tržištu električne energije, stječu tržišni prihod prodajom iznad gornje granice cijene, a koji se uplaćuje u Fond za zaštitu okoliša i energetsku učinkovitost. Višak tržišnih prihoda smatra se prihodom Republike Hrvatske, a kojim upravlja i raspolaže Fond za zaštitu okoliša i energetsku učinkovitost, isključivo za namjenu samoopskrbe kućanstava</w:t>
            </w:r>
            <w:r w:rsidR="00D97956">
              <w:t xml:space="preserve"> </w:t>
            </w:r>
            <w:r>
              <w:t>električnom energijom,  izgradnjom fotonaponskih modula u iznosu do 50%. Dosada je u Republici Hrvatskoj  priključeno  oko 5 000 fotonaponskih modula u kućanstvima, a sukladno sredstvima prikupljenim temeljem ove Uredbe  u sljedećih godinu dana procjenjuje se prikupljanje sredstava za sufinanciranje novih 20 00</w:t>
            </w:r>
            <w:r w:rsidR="0035657D">
              <w:t>0</w:t>
            </w:r>
            <w:r>
              <w:t xml:space="preserve"> fotonaponskih modula u kućanstvima ukupne snage 360 000 </w:t>
            </w:r>
            <w:r w:rsidR="00BF2BA5">
              <w:t>k</w:t>
            </w:r>
            <w:r>
              <w:t>W.</w:t>
            </w:r>
          </w:p>
          <w:p w14:paraId="2C9124DD" w14:textId="16D19A5E" w:rsidR="00087E08" w:rsidRDefault="00087E08" w:rsidP="00087E08">
            <w:pPr>
              <w:pStyle w:val="oj-normal"/>
              <w:spacing w:line="276" w:lineRule="auto"/>
              <w:jc w:val="both"/>
            </w:pPr>
            <w:r>
              <w:t>S obzirom na iznimnu prirodu mjera utvrđenih u ovoj Uredbi i potrebu za njihovom primjenom,  ova Uredba</w:t>
            </w:r>
            <w:r w:rsidR="002F46BE">
              <w:t xml:space="preserve"> i mjere određene njom</w:t>
            </w:r>
            <w:r>
              <w:t xml:space="preserve"> primjenj</w:t>
            </w:r>
            <w:r w:rsidR="002F46BE">
              <w:t>uje se sukladno</w:t>
            </w:r>
            <w:r>
              <w:t xml:space="preserve"> </w:t>
            </w:r>
            <w:r w:rsidR="002F46BE">
              <w:t xml:space="preserve">važenju Uredbe Vijeća (EU) </w:t>
            </w:r>
            <w:r w:rsidR="002F46BE">
              <w:rPr>
                <w:b/>
                <w:bCs/>
                <w:color w:val="000000"/>
                <w:shd w:val="clear" w:color="auto" w:fill="FFFFFF"/>
              </w:rPr>
              <w:t> </w:t>
            </w:r>
            <w:r w:rsidR="002F46BE" w:rsidRPr="002F46BE">
              <w:rPr>
                <w:color w:val="000000"/>
                <w:shd w:val="clear" w:color="auto" w:fill="FFFFFF"/>
              </w:rPr>
              <w:t>2022/1854</w:t>
            </w:r>
            <w:r w:rsidR="002F46BE">
              <w:rPr>
                <w:color w:val="000000"/>
                <w:shd w:val="clear" w:color="auto" w:fill="FFFFFF"/>
              </w:rPr>
              <w:t xml:space="preserve"> koja je stupila na snagu 8. listopada 2022. i primjenjuje se od 1. prosinca 2022. </w:t>
            </w:r>
            <w:r w:rsidRPr="002F46BE">
              <w:t>do</w:t>
            </w:r>
            <w:r>
              <w:t xml:space="preserve"> 30. lipnja 2023.</w:t>
            </w:r>
            <w:r w:rsidR="002F46BE">
              <w:t xml:space="preserve"> u dijelu koji se odnosi na </w:t>
            </w:r>
            <w:r w:rsidR="002F46BE">
              <w:rPr>
                <w:color w:val="000000"/>
                <w:shd w:val="clear" w:color="auto" w:fill="FFFFFF"/>
              </w:rPr>
              <w:t>osiguranje raspodjele viška prihoda u skladu s člankom 4., člancima 6., 7. i 8. te člankom 10. </w:t>
            </w:r>
            <w:r w:rsidR="002F46BE">
              <w:t xml:space="preserve">Uredbe Vijeća (EU) </w:t>
            </w:r>
            <w:r w:rsidR="002F46BE">
              <w:rPr>
                <w:b/>
                <w:bCs/>
                <w:color w:val="000000"/>
                <w:shd w:val="clear" w:color="auto" w:fill="FFFFFF"/>
              </w:rPr>
              <w:t> </w:t>
            </w:r>
            <w:r w:rsidR="002F46BE" w:rsidRPr="002F46BE">
              <w:rPr>
                <w:color w:val="000000"/>
                <w:shd w:val="clear" w:color="auto" w:fill="FFFFFF"/>
              </w:rPr>
              <w:t>2022/1854</w:t>
            </w:r>
            <w:r w:rsidR="002F46BE">
              <w:rPr>
                <w:color w:val="000000"/>
                <w:shd w:val="clear" w:color="auto" w:fill="FFFFFF"/>
              </w:rPr>
              <w:t>.</w:t>
            </w:r>
          </w:p>
          <w:p w14:paraId="5D68FFAD" w14:textId="3E5ED4E0" w:rsidR="00E2684A" w:rsidRDefault="00087E08" w:rsidP="00E2684A">
            <w:pPr>
              <w:pStyle w:val="oj-normal"/>
              <w:spacing w:line="276" w:lineRule="auto"/>
              <w:jc w:val="both"/>
            </w:pPr>
            <w:r>
              <w:t xml:space="preserve">Osobito opravdani razlozi za stupanje na snagu ove Uredbe </w:t>
            </w:r>
            <w:r w:rsidR="00E2684A">
              <w:t>od 1. siječnja 2023. nalazi se</w:t>
            </w:r>
            <w:r>
              <w:t xml:space="preserve"> u potrebi za uspostavom hitne intervencije u području cijena električne energije, a kojom se omogućava  privremeno ublažavanje rizika da cijene električne energije i troškovi električne ene</w:t>
            </w:r>
            <w:r w:rsidR="005C44EB">
              <w:t xml:space="preserve">rgije za krajnje kupce dosegnu neodrživu </w:t>
            </w:r>
            <w:r>
              <w:t>razin</w:t>
            </w:r>
            <w:r w:rsidR="005C44EB">
              <w:t>u</w:t>
            </w:r>
            <w:r w:rsidR="00D97956">
              <w:t>,</w:t>
            </w:r>
            <w:r w:rsidR="00E2684A">
              <w:t xml:space="preserve"> te se </w:t>
            </w:r>
            <w:r w:rsidR="00D97956">
              <w:t xml:space="preserve">ujedno </w:t>
            </w:r>
            <w:r w:rsidR="00E2684A">
              <w:t>na taj način spriječi dodatni inflatorni pritisak na industriju i potrošače.</w:t>
            </w:r>
          </w:p>
          <w:p w14:paraId="33CBB56B" w14:textId="35D2FD3C" w:rsidR="00EC1903" w:rsidRDefault="00EC1903" w:rsidP="00087E08">
            <w:pPr>
              <w:pStyle w:val="oj-normal"/>
              <w:spacing w:line="276" w:lineRule="auto"/>
              <w:jc w:val="both"/>
            </w:pPr>
          </w:p>
          <w:p w14:paraId="49E8EE1D" w14:textId="372223FF" w:rsidR="005C44EB" w:rsidRDefault="005C44EB" w:rsidP="00087E08">
            <w:pPr>
              <w:pStyle w:val="oj-normal"/>
              <w:spacing w:line="276" w:lineRule="auto"/>
              <w:jc w:val="both"/>
            </w:pPr>
          </w:p>
        </w:tc>
        <w:tc>
          <w:tcPr>
            <w:tcW w:w="0" w:type="auto"/>
          </w:tcPr>
          <w:p w14:paraId="0803B890" w14:textId="0F7A8B47" w:rsidR="00EC1903" w:rsidRDefault="00EC1903" w:rsidP="00295ACF">
            <w:pPr>
              <w:pStyle w:val="oj-normal"/>
              <w:spacing w:line="276" w:lineRule="auto"/>
              <w:jc w:val="both"/>
            </w:pPr>
          </w:p>
        </w:tc>
      </w:tr>
    </w:tbl>
    <w:p w14:paraId="5754A34C" w14:textId="63AE0904" w:rsidR="002420DD" w:rsidRPr="002B65E7" w:rsidRDefault="002420DD" w:rsidP="002B65E7">
      <w:pPr>
        <w:shd w:val="clear" w:color="auto" w:fill="FFFFFF"/>
        <w:spacing w:after="0"/>
        <w:ind w:left="2712"/>
        <w:jc w:val="center"/>
        <w:textAlignment w:val="baseline"/>
        <w:rPr>
          <w:color w:val="231F20"/>
          <w:kern w:val="0"/>
        </w:rPr>
      </w:pPr>
    </w:p>
    <w:sectPr w:rsidR="002420DD" w:rsidRPr="002B65E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9A567" w14:textId="77777777" w:rsidR="002A56C6" w:rsidRDefault="002A56C6" w:rsidP="00EC78A4">
      <w:pPr>
        <w:spacing w:after="0"/>
      </w:pPr>
      <w:r>
        <w:separator/>
      </w:r>
    </w:p>
  </w:endnote>
  <w:endnote w:type="continuationSeparator" w:id="0">
    <w:p w14:paraId="4FD08560" w14:textId="77777777" w:rsidR="002A56C6" w:rsidRDefault="002A56C6" w:rsidP="00EC78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RSwiss">
    <w:altName w:val="Times New Roman"/>
    <w:panose1 w:val="00000000000000000000"/>
    <w:charset w:val="00"/>
    <w:family w:val="swiss"/>
    <w:notTrueType/>
    <w:pitch w:val="variable"/>
    <w:sig w:usb0="00000003" w:usb1="00000000" w:usb2="00000000" w:usb3="00000000" w:csb0="00000001" w:csb1="00000000"/>
  </w:font>
  <w:font w:name="CRO_Swiss-Normal">
    <w:altName w:val="Arial"/>
    <w:charset w:val="EE"/>
    <w:family w:val="swiss"/>
    <w:pitch w:val="variable"/>
    <w:sig w:usb0="00000000" w:usb1="80000000" w:usb2="00000008" w:usb3="00000000" w:csb0="000001FF" w:csb1="00000000"/>
  </w:font>
  <w:font w:name="Dutch 801 P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3875" w14:textId="77777777" w:rsidR="00EC12C0" w:rsidRPr="00CE78D1" w:rsidRDefault="00EC12C0"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279D5" w14:textId="77777777" w:rsidR="00EC12C0" w:rsidRDefault="00EC12C0">
    <w:pPr>
      <w:pStyle w:val="Footer"/>
    </w:pPr>
  </w:p>
  <w:p w14:paraId="5998B92B" w14:textId="77777777" w:rsidR="00EC12C0" w:rsidRDefault="00EC12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505F" w14:textId="77777777" w:rsidR="00EC12C0" w:rsidRPr="00CE78D1" w:rsidRDefault="00EC12C0"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55A03BDB" w14:textId="77777777" w:rsidR="00EC12C0" w:rsidRDefault="00EC12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E21E" w14:textId="725F1FE8" w:rsidR="00833005" w:rsidRDefault="00833005">
    <w:pPr>
      <w:pStyle w:val="Footer"/>
      <w:jc w:val="center"/>
    </w:pPr>
  </w:p>
  <w:p w14:paraId="1F84F5E2" w14:textId="77777777" w:rsidR="00833005" w:rsidRDefault="00833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476D0" w14:textId="77777777" w:rsidR="002A56C6" w:rsidRDefault="002A56C6" w:rsidP="00EC78A4">
      <w:pPr>
        <w:spacing w:after="0"/>
      </w:pPr>
      <w:r>
        <w:separator/>
      </w:r>
    </w:p>
  </w:footnote>
  <w:footnote w:type="continuationSeparator" w:id="0">
    <w:p w14:paraId="47FF21CA" w14:textId="77777777" w:rsidR="002A56C6" w:rsidRDefault="002A56C6" w:rsidP="00EC78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6686F"/>
    <w:multiLevelType w:val="hybridMultilevel"/>
    <w:tmpl w:val="013CB07A"/>
    <w:lvl w:ilvl="0" w:tplc="3CD89334">
      <w:start w:val="1"/>
      <w:numFmt w:val="decimal"/>
      <w:pStyle w:val="CLANAK-TEXT"/>
      <w:lvlText w:val="(%1)"/>
      <w:lvlJc w:val="left"/>
      <w:pPr>
        <w:tabs>
          <w:tab w:val="num" w:pos="375"/>
        </w:tabs>
        <w:ind w:left="375" w:hanging="375"/>
      </w:pPr>
      <w:rPr>
        <w:rFonts w:hint="default"/>
        <w:strike w:val="0"/>
      </w:rPr>
    </w:lvl>
    <w:lvl w:ilvl="1" w:tplc="041A0019">
      <w:start w:val="1"/>
      <w:numFmt w:val="lowerLetter"/>
      <w:lvlText w:val="%2."/>
      <w:lvlJc w:val="left"/>
      <w:pPr>
        <w:tabs>
          <w:tab w:val="num" w:pos="1083"/>
        </w:tabs>
        <w:ind w:left="1083" w:hanging="360"/>
      </w:pPr>
    </w:lvl>
    <w:lvl w:ilvl="2" w:tplc="47C0FB64">
      <w:numFmt w:val="bullet"/>
      <w:lvlText w:val="-"/>
      <w:lvlJc w:val="left"/>
      <w:pPr>
        <w:ind w:left="1983" w:hanging="360"/>
      </w:pPr>
      <w:rPr>
        <w:rFonts w:ascii="Times New Roman" w:eastAsia="Times New Roman" w:hAnsi="Times New Roman" w:cs="Times New Roman" w:hint="default"/>
      </w:rPr>
    </w:lvl>
    <w:lvl w:ilvl="3" w:tplc="041A000F" w:tentative="1">
      <w:start w:val="1"/>
      <w:numFmt w:val="decimal"/>
      <w:lvlText w:val="%4."/>
      <w:lvlJc w:val="left"/>
      <w:pPr>
        <w:tabs>
          <w:tab w:val="num" w:pos="2523"/>
        </w:tabs>
        <w:ind w:left="2523" w:hanging="360"/>
      </w:pPr>
    </w:lvl>
    <w:lvl w:ilvl="4" w:tplc="041A0019" w:tentative="1">
      <w:start w:val="1"/>
      <w:numFmt w:val="lowerLetter"/>
      <w:lvlText w:val="%5."/>
      <w:lvlJc w:val="left"/>
      <w:pPr>
        <w:tabs>
          <w:tab w:val="num" w:pos="3243"/>
        </w:tabs>
        <w:ind w:left="3243" w:hanging="360"/>
      </w:pPr>
    </w:lvl>
    <w:lvl w:ilvl="5" w:tplc="041A001B" w:tentative="1">
      <w:start w:val="1"/>
      <w:numFmt w:val="lowerRoman"/>
      <w:lvlText w:val="%6."/>
      <w:lvlJc w:val="right"/>
      <w:pPr>
        <w:tabs>
          <w:tab w:val="num" w:pos="3963"/>
        </w:tabs>
        <w:ind w:left="3963" w:hanging="180"/>
      </w:pPr>
    </w:lvl>
    <w:lvl w:ilvl="6" w:tplc="041A000F" w:tentative="1">
      <w:start w:val="1"/>
      <w:numFmt w:val="decimal"/>
      <w:lvlText w:val="%7."/>
      <w:lvlJc w:val="left"/>
      <w:pPr>
        <w:tabs>
          <w:tab w:val="num" w:pos="4683"/>
        </w:tabs>
        <w:ind w:left="4683" w:hanging="360"/>
      </w:pPr>
    </w:lvl>
    <w:lvl w:ilvl="7" w:tplc="041A0019" w:tentative="1">
      <w:start w:val="1"/>
      <w:numFmt w:val="lowerLetter"/>
      <w:lvlText w:val="%8."/>
      <w:lvlJc w:val="left"/>
      <w:pPr>
        <w:tabs>
          <w:tab w:val="num" w:pos="5403"/>
        </w:tabs>
        <w:ind w:left="5403" w:hanging="360"/>
      </w:pPr>
    </w:lvl>
    <w:lvl w:ilvl="8" w:tplc="041A001B" w:tentative="1">
      <w:start w:val="1"/>
      <w:numFmt w:val="lowerRoman"/>
      <w:lvlText w:val="%9."/>
      <w:lvlJc w:val="right"/>
      <w:pPr>
        <w:tabs>
          <w:tab w:val="num" w:pos="6123"/>
        </w:tabs>
        <w:ind w:left="6123" w:hanging="180"/>
      </w:pPr>
    </w:lvl>
  </w:abstractNum>
  <w:abstractNum w:abstractNumId="1" w15:restartNumberingAfterBreak="0">
    <w:nsid w:val="1889080D"/>
    <w:multiLevelType w:val="hybridMultilevel"/>
    <w:tmpl w:val="FD96217C"/>
    <w:lvl w:ilvl="0" w:tplc="0C0A24D0">
      <w:start w:val="1"/>
      <w:numFmt w:val="bullet"/>
      <w:pStyle w:val="ListParagraph"/>
      <w:lvlText w:val=""/>
      <w:lvlJc w:val="left"/>
      <w:pPr>
        <w:ind w:left="5747"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EE561B7"/>
    <w:multiLevelType w:val="hybridMultilevel"/>
    <w:tmpl w:val="FE1AC64E"/>
    <w:lvl w:ilvl="0" w:tplc="E9C0EF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48712D2"/>
    <w:multiLevelType w:val="hybridMultilevel"/>
    <w:tmpl w:val="B2A04A0E"/>
    <w:lvl w:ilvl="0" w:tplc="F63E40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30E2879"/>
    <w:multiLevelType w:val="multilevel"/>
    <w:tmpl w:val="EDFA1F00"/>
    <w:lvl w:ilvl="0">
      <w:start w:val="1"/>
      <w:numFmt w:val="upperRoman"/>
      <w:pStyle w:val="Heading1"/>
      <w:lvlText w:val="%1."/>
      <w:lvlJc w:val="right"/>
      <w:pPr>
        <w:ind w:left="360" w:hanging="360"/>
      </w:pPr>
      <w:rPr>
        <w:rFonts w:hint="default"/>
      </w:r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526A6124"/>
    <w:multiLevelType w:val="multilevel"/>
    <w:tmpl w:val="041A001D"/>
    <w:styleLink w:val="Prilozi"/>
    <w:lvl w:ilvl="0">
      <w:start w:val="1"/>
      <w:numFmt w:val="decimal"/>
      <w:lvlText w:val="%1)"/>
      <w:lvlJc w:val="left"/>
      <w:pPr>
        <w:ind w:left="360" w:hanging="360"/>
      </w:pPr>
    </w:lvl>
    <w:lvl w:ilvl="1">
      <w:start w:val="1"/>
      <w:numFmt w:val="decimal"/>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A737CD0"/>
    <w:multiLevelType w:val="hybridMultilevel"/>
    <w:tmpl w:val="DF160166"/>
    <w:lvl w:ilvl="0" w:tplc="2E62C72A">
      <w:start w:val="1"/>
      <w:numFmt w:val="decimal"/>
      <w:pStyle w:val="Stavak"/>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E8ADBE2">
      <w:start w:val="1"/>
      <w:numFmt w:val="bullet"/>
      <w:lvlText w:val=""/>
      <w:lvlJc w:val="left"/>
      <w:pPr>
        <w:tabs>
          <w:tab w:val="num" w:pos="1440"/>
        </w:tabs>
        <w:ind w:left="1440" w:hanging="360"/>
      </w:pPr>
      <w:rPr>
        <w:rFonts w:ascii="Symbol" w:hAnsi="Symbol" w:hint="default"/>
      </w:rPr>
    </w:lvl>
    <w:lvl w:ilvl="2" w:tplc="DE8ADBE2">
      <w:start w:val="1"/>
      <w:numFmt w:val="bullet"/>
      <w:lvlText w:val=""/>
      <w:lvlJc w:val="left"/>
      <w:pPr>
        <w:tabs>
          <w:tab w:val="num" w:pos="2160"/>
        </w:tabs>
        <w:ind w:left="2160" w:hanging="180"/>
      </w:pPr>
      <w:rPr>
        <w:rFonts w:ascii="Symbol" w:hAnsi="Symbol" w:hint="default"/>
      </w:rPr>
    </w:lvl>
    <w:lvl w:ilvl="3" w:tplc="A0CE75CC">
      <w:numFmt w:val="bullet"/>
      <w:lvlText w:val="–"/>
      <w:lvlJc w:val="left"/>
      <w:pPr>
        <w:ind w:left="2880" w:hanging="360"/>
      </w:pPr>
      <w:rPr>
        <w:rFonts w:ascii="Times New Roman" w:eastAsia="Times New Roman" w:hAnsi="Times New Roman" w:cs="Times New Roman" w:hint="default"/>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16cid:durableId="921256803">
    <w:abstractNumId w:val="0"/>
  </w:num>
  <w:num w:numId="2" w16cid:durableId="386877231">
    <w:abstractNumId w:val="1"/>
  </w:num>
  <w:num w:numId="3" w16cid:durableId="1776903657">
    <w:abstractNumId w:val="4"/>
  </w:num>
  <w:num w:numId="4" w16cid:durableId="1062754703">
    <w:abstractNumId w:val="5"/>
  </w:num>
  <w:num w:numId="5" w16cid:durableId="2002735692">
    <w:abstractNumId w:val="6"/>
  </w:num>
  <w:num w:numId="6" w16cid:durableId="120729056">
    <w:abstractNumId w:val="6"/>
    <w:lvlOverride w:ilvl="0">
      <w:startOverride w:val="1"/>
    </w:lvlOverride>
  </w:num>
  <w:num w:numId="7" w16cid:durableId="289170023">
    <w:abstractNumId w:val="6"/>
    <w:lvlOverride w:ilvl="0">
      <w:startOverride w:val="1"/>
    </w:lvlOverride>
  </w:num>
  <w:num w:numId="8" w16cid:durableId="2099129647">
    <w:abstractNumId w:val="6"/>
  </w:num>
  <w:num w:numId="9" w16cid:durableId="1396971464">
    <w:abstractNumId w:val="4"/>
  </w:num>
  <w:num w:numId="10" w16cid:durableId="215745674">
    <w:abstractNumId w:val="4"/>
  </w:num>
  <w:num w:numId="11" w16cid:durableId="1069958640">
    <w:abstractNumId w:val="6"/>
  </w:num>
  <w:num w:numId="12" w16cid:durableId="1910185193">
    <w:abstractNumId w:val="6"/>
    <w:lvlOverride w:ilvl="0">
      <w:startOverride w:val="1"/>
    </w:lvlOverride>
  </w:num>
  <w:num w:numId="13" w16cid:durableId="1005522252">
    <w:abstractNumId w:val="6"/>
  </w:num>
  <w:num w:numId="14" w16cid:durableId="836074928">
    <w:abstractNumId w:val="6"/>
    <w:lvlOverride w:ilvl="0">
      <w:startOverride w:val="1"/>
    </w:lvlOverride>
  </w:num>
  <w:num w:numId="15" w16cid:durableId="2068644485">
    <w:abstractNumId w:val="6"/>
  </w:num>
  <w:num w:numId="16" w16cid:durableId="247541519">
    <w:abstractNumId w:val="6"/>
  </w:num>
  <w:num w:numId="17" w16cid:durableId="775370793">
    <w:abstractNumId w:val="3"/>
  </w:num>
  <w:num w:numId="18" w16cid:durableId="1853914925">
    <w:abstractNumId w:val="6"/>
    <w:lvlOverride w:ilvl="0">
      <w:startOverride w:val="1"/>
    </w:lvlOverride>
  </w:num>
  <w:num w:numId="19" w16cid:durableId="44866530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006"/>
    <w:rsid w:val="00022E57"/>
    <w:rsid w:val="000556CD"/>
    <w:rsid w:val="000573C0"/>
    <w:rsid w:val="000838D7"/>
    <w:rsid w:val="00087424"/>
    <w:rsid w:val="00087E08"/>
    <w:rsid w:val="000C5005"/>
    <w:rsid w:val="000D28D2"/>
    <w:rsid w:val="000E1386"/>
    <w:rsid w:val="000F3F17"/>
    <w:rsid w:val="000F6006"/>
    <w:rsid w:val="00110EBD"/>
    <w:rsid w:val="001143C9"/>
    <w:rsid w:val="001153C4"/>
    <w:rsid w:val="0016383C"/>
    <w:rsid w:val="001B23FA"/>
    <w:rsid w:val="001C0209"/>
    <w:rsid w:val="001C03F0"/>
    <w:rsid w:val="001E2EC2"/>
    <w:rsid w:val="001E7FBB"/>
    <w:rsid w:val="00205E3A"/>
    <w:rsid w:val="00235D4A"/>
    <w:rsid w:val="002364DF"/>
    <w:rsid w:val="002420DD"/>
    <w:rsid w:val="00242602"/>
    <w:rsid w:val="002442DF"/>
    <w:rsid w:val="00253EF1"/>
    <w:rsid w:val="00265FD6"/>
    <w:rsid w:val="00294127"/>
    <w:rsid w:val="00295ACF"/>
    <w:rsid w:val="002979E3"/>
    <w:rsid w:val="002A56C6"/>
    <w:rsid w:val="002B65E7"/>
    <w:rsid w:val="002E6E6E"/>
    <w:rsid w:val="002F46BE"/>
    <w:rsid w:val="00321ECA"/>
    <w:rsid w:val="00326F04"/>
    <w:rsid w:val="00327595"/>
    <w:rsid w:val="0032786E"/>
    <w:rsid w:val="0035657D"/>
    <w:rsid w:val="00361568"/>
    <w:rsid w:val="00364A64"/>
    <w:rsid w:val="003806ED"/>
    <w:rsid w:val="0039416F"/>
    <w:rsid w:val="003A5F94"/>
    <w:rsid w:val="003C47A8"/>
    <w:rsid w:val="003C7739"/>
    <w:rsid w:val="003D3427"/>
    <w:rsid w:val="003D6285"/>
    <w:rsid w:val="00405362"/>
    <w:rsid w:val="004171BA"/>
    <w:rsid w:val="00422EE8"/>
    <w:rsid w:val="00443544"/>
    <w:rsid w:val="004569C4"/>
    <w:rsid w:val="00462659"/>
    <w:rsid w:val="00471FBF"/>
    <w:rsid w:val="004720F3"/>
    <w:rsid w:val="00474E54"/>
    <w:rsid w:val="004B2BCD"/>
    <w:rsid w:val="004B3F6D"/>
    <w:rsid w:val="004B6A92"/>
    <w:rsid w:val="004E069C"/>
    <w:rsid w:val="004E5F54"/>
    <w:rsid w:val="004F08C5"/>
    <w:rsid w:val="00507227"/>
    <w:rsid w:val="00523AD3"/>
    <w:rsid w:val="00530F09"/>
    <w:rsid w:val="005615D5"/>
    <w:rsid w:val="00565930"/>
    <w:rsid w:val="00566AA2"/>
    <w:rsid w:val="0058544C"/>
    <w:rsid w:val="00591CE0"/>
    <w:rsid w:val="005B180D"/>
    <w:rsid w:val="005C44EB"/>
    <w:rsid w:val="005D66B3"/>
    <w:rsid w:val="00635502"/>
    <w:rsid w:val="0064102F"/>
    <w:rsid w:val="00642005"/>
    <w:rsid w:val="00644EB3"/>
    <w:rsid w:val="00653C3D"/>
    <w:rsid w:val="00667D81"/>
    <w:rsid w:val="00692AED"/>
    <w:rsid w:val="006C6AB9"/>
    <w:rsid w:val="006D61C6"/>
    <w:rsid w:val="006E0B6A"/>
    <w:rsid w:val="006E557C"/>
    <w:rsid w:val="006F47C1"/>
    <w:rsid w:val="00705FA4"/>
    <w:rsid w:val="007250F6"/>
    <w:rsid w:val="00743F5D"/>
    <w:rsid w:val="007538E5"/>
    <w:rsid w:val="00775F1E"/>
    <w:rsid w:val="007A5CE0"/>
    <w:rsid w:val="007B1D7C"/>
    <w:rsid w:val="007C3037"/>
    <w:rsid w:val="007C6133"/>
    <w:rsid w:val="007D1EB9"/>
    <w:rsid w:val="007D4C67"/>
    <w:rsid w:val="007E3BD4"/>
    <w:rsid w:val="007E4646"/>
    <w:rsid w:val="007E5B72"/>
    <w:rsid w:val="007E7236"/>
    <w:rsid w:val="007F0F6E"/>
    <w:rsid w:val="007F0FD5"/>
    <w:rsid w:val="008058AB"/>
    <w:rsid w:val="00816172"/>
    <w:rsid w:val="00827C80"/>
    <w:rsid w:val="00833005"/>
    <w:rsid w:val="00862206"/>
    <w:rsid w:val="00865B50"/>
    <w:rsid w:val="008A1618"/>
    <w:rsid w:val="008C6304"/>
    <w:rsid w:val="008C6DBD"/>
    <w:rsid w:val="008E37A6"/>
    <w:rsid w:val="008E3B97"/>
    <w:rsid w:val="008E6FA5"/>
    <w:rsid w:val="00951B42"/>
    <w:rsid w:val="00954827"/>
    <w:rsid w:val="00971A66"/>
    <w:rsid w:val="00986AED"/>
    <w:rsid w:val="009902BB"/>
    <w:rsid w:val="009A06B7"/>
    <w:rsid w:val="009F5371"/>
    <w:rsid w:val="00A1309F"/>
    <w:rsid w:val="00A423D2"/>
    <w:rsid w:val="00A5742D"/>
    <w:rsid w:val="00A868C4"/>
    <w:rsid w:val="00AB1FEF"/>
    <w:rsid w:val="00AB2325"/>
    <w:rsid w:val="00B15F39"/>
    <w:rsid w:val="00B25CCC"/>
    <w:rsid w:val="00B37FF4"/>
    <w:rsid w:val="00B40316"/>
    <w:rsid w:val="00B4369B"/>
    <w:rsid w:val="00B51D86"/>
    <w:rsid w:val="00B72068"/>
    <w:rsid w:val="00B76381"/>
    <w:rsid w:val="00B9651A"/>
    <w:rsid w:val="00BA5F84"/>
    <w:rsid w:val="00BA76C5"/>
    <w:rsid w:val="00BE5819"/>
    <w:rsid w:val="00BF2BA5"/>
    <w:rsid w:val="00C052C0"/>
    <w:rsid w:val="00C253AB"/>
    <w:rsid w:val="00C41D3E"/>
    <w:rsid w:val="00C52F7F"/>
    <w:rsid w:val="00C62E0D"/>
    <w:rsid w:val="00C8265B"/>
    <w:rsid w:val="00C90047"/>
    <w:rsid w:val="00C95B4A"/>
    <w:rsid w:val="00CA035E"/>
    <w:rsid w:val="00CA1B32"/>
    <w:rsid w:val="00CA457B"/>
    <w:rsid w:val="00CA7B6D"/>
    <w:rsid w:val="00CC132B"/>
    <w:rsid w:val="00CC4162"/>
    <w:rsid w:val="00CC57C0"/>
    <w:rsid w:val="00CC6205"/>
    <w:rsid w:val="00CD1347"/>
    <w:rsid w:val="00CD3F1D"/>
    <w:rsid w:val="00CD544F"/>
    <w:rsid w:val="00CE370C"/>
    <w:rsid w:val="00CE65F7"/>
    <w:rsid w:val="00D32AD8"/>
    <w:rsid w:val="00D35FFF"/>
    <w:rsid w:val="00D37EA4"/>
    <w:rsid w:val="00D46277"/>
    <w:rsid w:val="00D5296E"/>
    <w:rsid w:val="00D53D46"/>
    <w:rsid w:val="00D82225"/>
    <w:rsid w:val="00D97956"/>
    <w:rsid w:val="00DC00D2"/>
    <w:rsid w:val="00DD60BB"/>
    <w:rsid w:val="00DE1397"/>
    <w:rsid w:val="00DE230C"/>
    <w:rsid w:val="00DE6393"/>
    <w:rsid w:val="00E14A1C"/>
    <w:rsid w:val="00E17C9B"/>
    <w:rsid w:val="00E226B8"/>
    <w:rsid w:val="00E2684A"/>
    <w:rsid w:val="00E431CB"/>
    <w:rsid w:val="00E45880"/>
    <w:rsid w:val="00E5209E"/>
    <w:rsid w:val="00E77BB6"/>
    <w:rsid w:val="00E80598"/>
    <w:rsid w:val="00EA00A2"/>
    <w:rsid w:val="00EB1647"/>
    <w:rsid w:val="00EB26DE"/>
    <w:rsid w:val="00EC12C0"/>
    <w:rsid w:val="00EC1903"/>
    <w:rsid w:val="00EC38BC"/>
    <w:rsid w:val="00EC3C9D"/>
    <w:rsid w:val="00EC78A4"/>
    <w:rsid w:val="00ED14CF"/>
    <w:rsid w:val="00ED71D4"/>
    <w:rsid w:val="00EF4B02"/>
    <w:rsid w:val="00F03D34"/>
    <w:rsid w:val="00F04502"/>
    <w:rsid w:val="00F04A96"/>
    <w:rsid w:val="00F13507"/>
    <w:rsid w:val="00F24B5B"/>
    <w:rsid w:val="00F47342"/>
    <w:rsid w:val="00F50C4E"/>
    <w:rsid w:val="00F535EC"/>
    <w:rsid w:val="00F6557F"/>
    <w:rsid w:val="00F8408A"/>
    <w:rsid w:val="00F9377D"/>
    <w:rsid w:val="00FB67F7"/>
    <w:rsid w:val="00FC6B9F"/>
    <w:rsid w:val="00FE08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2417"/>
  <w15:chartTrackingRefBased/>
  <w15:docId w15:val="{6FBFD17E-5181-46B8-B923-53797CD4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C3D"/>
    <w:pPr>
      <w:spacing w:after="120" w:line="240" w:lineRule="auto"/>
      <w:jc w:val="both"/>
    </w:pPr>
    <w:rPr>
      <w:rFonts w:ascii="Times New Roman" w:hAnsi="Times New Roman" w:cs="Times New Roman"/>
      <w:kern w:val="20"/>
      <w:sz w:val="24"/>
      <w:szCs w:val="24"/>
      <w:lang w:eastAsia="hr-HR"/>
    </w:rPr>
  </w:style>
  <w:style w:type="paragraph" w:styleId="Heading1">
    <w:name w:val="heading 1"/>
    <w:basedOn w:val="Normal"/>
    <w:next w:val="Normal"/>
    <w:link w:val="Heading1Char"/>
    <w:qFormat/>
    <w:rsid w:val="00653C3D"/>
    <w:pPr>
      <w:keepNext/>
      <w:numPr>
        <w:numId w:val="3"/>
      </w:numPr>
      <w:tabs>
        <w:tab w:val="left" w:pos="426"/>
        <w:tab w:val="left" w:pos="2450"/>
      </w:tabs>
      <w:spacing w:before="480" w:after="240"/>
      <w:jc w:val="center"/>
      <w:outlineLvl w:val="0"/>
    </w:pPr>
    <w:rPr>
      <w:b/>
      <w:bCs/>
      <w:kern w:val="32"/>
    </w:rPr>
  </w:style>
  <w:style w:type="paragraph" w:styleId="Heading2">
    <w:name w:val="heading 2"/>
    <w:basedOn w:val="Heading1"/>
    <w:next w:val="Body"/>
    <w:link w:val="Heading2Char"/>
    <w:qFormat/>
    <w:rsid w:val="00653C3D"/>
    <w:pPr>
      <w:numPr>
        <w:numId w:val="0"/>
      </w:numPr>
      <w:spacing w:before="360" w:after="120"/>
      <w:outlineLvl w:val="1"/>
    </w:pPr>
    <w:rPr>
      <w:b w:val="0"/>
      <w:i/>
    </w:rPr>
  </w:style>
  <w:style w:type="paragraph" w:styleId="Heading3">
    <w:name w:val="heading 3"/>
    <w:basedOn w:val="Normal"/>
    <w:next w:val="NormalIndent"/>
    <w:link w:val="Heading3Char"/>
    <w:qFormat/>
    <w:rsid w:val="00653C3D"/>
    <w:pPr>
      <w:numPr>
        <w:ilvl w:val="2"/>
        <w:numId w:val="3"/>
      </w:numPr>
      <w:spacing w:before="120"/>
      <w:jc w:val="center"/>
      <w:outlineLvl w:val="2"/>
    </w:pPr>
    <w:rPr>
      <w:b/>
      <w:lang w:eastAsia="en-US"/>
    </w:rPr>
  </w:style>
  <w:style w:type="paragraph" w:styleId="Heading4">
    <w:name w:val="heading 4"/>
    <w:basedOn w:val="Normal"/>
    <w:next w:val="NormalIndent"/>
    <w:link w:val="Heading4Char"/>
    <w:rsid w:val="00653C3D"/>
    <w:pPr>
      <w:numPr>
        <w:ilvl w:val="3"/>
        <w:numId w:val="3"/>
      </w:numPr>
      <w:outlineLvl w:val="3"/>
    </w:pPr>
    <w:rPr>
      <w:rFonts w:ascii="HRSwiss" w:hAnsi="HRSwiss"/>
      <w:lang w:eastAsia="en-US"/>
    </w:rPr>
  </w:style>
  <w:style w:type="paragraph" w:styleId="Heading5">
    <w:name w:val="heading 5"/>
    <w:basedOn w:val="Normal"/>
    <w:next w:val="NormalIndent"/>
    <w:link w:val="Heading5Char"/>
    <w:rsid w:val="00653C3D"/>
    <w:pPr>
      <w:numPr>
        <w:ilvl w:val="4"/>
        <w:numId w:val="3"/>
      </w:numPr>
      <w:outlineLvl w:val="4"/>
    </w:pPr>
    <w:rPr>
      <w:rFonts w:ascii="CRO_Swiss-Normal" w:hAnsi="CRO_Swiss-Normal"/>
      <w:i/>
      <w:lang w:eastAsia="en-US"/>
    </w:rPr>
  </w:style>
  <w:style w:type="paragraph" w:styleId="Heading6">
    <w:name w:val="heading 6"/>
    <w:basedOn w:val="Normal"/>
    <w:next w:val="NormalIndent"/>
    <w:link w:val="Heading6Char"/>
    <w:rsid w:val="00653C3D"/>
    <w:pPr>
      <w:numPr>
        <w:ilvl w:val="5"/>
        <w:numId w:val="3"/>
      </w:numPr>
      <w:outlineLvl w:val="5"/>
    </w:pPr>
    <w:rPr>
      <w:rFonts w:ascii="Dutch 801 PS" w:hAnsi="Dutch 801 PS"/>
      <w:u w:val="single"/>
      <w:lang w:eastAsia="en-US"/>
    </w:rPr>
  </w:style>
  <w:style w:type="paragraph" w:styleId="Heading7">
    <w:name w:val="heading 7"/>
    <w:basedOn w:val="Normal"/>
    <w:next w:val="NormalIndent"/>
    <w:link w:val="Heading7Char"/>
    <w:rsid w:val="00653C3D"/>
    <w:pPr>
      <w:numPr>
        <w:ilvl w:val="6"/>
        <w:numId w:val="3"/>
      </w:numPr>
      <w:outlineLvl w:val="6"/>
    </w:pPr>
    <w:rPr>
      <w:rFonts w:ascii="Dutch 801 PS" w:hAnsi="Dutch 801 PS"/>
      <w:i/>
      <w:lang w:eastAsia="en-US"/>
    </w:rPr>
  </w:style>
  <w:style w:type="paragraph" w:styleId="Heading8">
    <w:name w:val="heading 8"/>
    <w:basedOn w:val="Normal"/>
    <w:next w:val="NormalIndent"/>
    <w:link w:val="Heading8Char"/>
    <w:rsid w:val="00653C3D"/>
    <w:pPr>
      <w:numPr>
        <w:ilvl w:val="7"/>
        <w:numId w:val="3"/>
      </w:numPr>
      <w:outlineLvl w:val="7"/>
    </w:pPr>
    <w:rPr>
      <w:rFonts w:ascii="Dutch 801 PS" w:hAnsi="Dutch 801 PS"/>
      <w:i/>
      <w:lang w:eastAsia="en-US"/>
    </w:rPr>
  </w:style>
  <w:style w:type="paragraph" w:styleId="Heading9">
    <w:name w:val="heading 9"/>
    <w:basedOn w:val="Normal"/>
    <w:next w:val="NormalIndent"/>
    <w:link w:val="Heading9Char"/>
    <w:rsid w:val="00653C3D"/>
    <w:pPr>
      <w:numPr>
        <w:ilvl w:val="8"/>
        <w:numId w:val="3"/>
      </w:numPr>
      <w:outlineLvl w:val="8"/>
    </w:pPr>
    <w:rPr>
      <w:rFonts w:ascii="Dutch 801 PS" w:hAnsi="Dutch 801 P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53C3D"/>
    <w:rPr>
      <w:rFonts w:ascii="Segoe UI" w:hAnsi="Segoe UI" w:cs="Segoe UI"/>
      <w:sz w:val="18"/>
      <w:szCs w:val="18"/>
      <w:lang w:eastAsia="en-US"/>
    </w:rPr>
  </w:style>
  <w:style w:type="character" w:customStyle="1" w:styleId="BalloonTextChar">
    <w:name w:val="Balloon Text Char"/>
    <w:basedOn w:val="DefaultParagraphFont"/>
    <w:link w:val="BalloonText"/>
    <w:rsid w:val="00653C3D"/>
    <w:rPr>
      <w:rFonts w:ascii="Segoe UI" w:hAnsi="Segoe UI" w:cs="Segoe UI"/>
      <w:kern w:val="20"/>
      <w:sz w:val="18"/>
      <w:szCs w:val="18"/>
    </w:rPr>
  </w:style>
  <w:style w:type="paragraph" w:customStyle="1" w:styleId="BiographicalNote">
    <w:name w:val="Biographical Note"/>
    <w:basedOn w:val="Normal"/>
    <w:rsid w:val="00443544"/>
    <w:pPr>
      <w:framePr w:hSpace="187" w:vSpace="187" w:wrap="auto" w:hAnchor="text" w:yAlign="bottom"/>
      <w:pBdr>
        <w:top w:val="single" w:sz="6" w:space="1" w:color="auto"/>
        <w:between w:val="single" w:sz="6" w:space="1" w:color="auto"/>
      </w:pBdr>
      <w:spacing w:before="240"/>
    </w:pPr>
    <w:rPr>
      <w:rFonts w:ascii="CRO_Swiss-Normal" w:hAnsi="CRO_Swiss-Normal"/>
      <w:b/>
    </w:rPr>
  </w:style>
  <w:style w:type="paragraph" w:customStyle="1" w:styleId="Body">
    <w:name w:val="Body"/>
    <w:basedOn w:val="Normal"/>
    <w:link w:val="BodyChar"/>
    <w:uiPriority w:val="99"/>
    <w:rsid w:val="00653C3D"/>
    <w:pPr>
      <w:spacing w:before="240"/>
    </w:pPr>
    <w:rPr>
      <w:color w:val="000000"/>
      <w:lang w:eastAsia="en-US"/>
    </w:rPr>
  </w:style>
  <w:style w:type="character" w:customStyle="1" w:styleId="BodyChar">
    <w:name w:val="Body Char"/>
    <w:link w:val="Body"/>
    <w:uiPriority w:val="99"/>
    <w:rsid w:val="00653C3D"/>
    <w:rPr>
      <w:rFonts w:ascii="Times New Roman" w:hAnsi="Times New Roman" w:cs="Times New Roman"/>
      <w:color w:val="000000"/>
      <w:kern w:val="20"/>
      <w:sz w:val="24"/>
      <w:szCs w:val="24"/>
    </w:rPr>
  </w:style>
  <w:style w:type="paragraph" w:customStyle="1" w:styleId="Byline">
    <w:name w:val="Byline"/>
    <w:basedOn w:val="Normal"/>
    <w:next w:val="Normal"/>
    <w:rsid w:val="00653C3D"/>
    <w:pPr>
      <w:spacing w:before="240" w:after="240"/>
      <w:jc w:val="center"/>
    </w:pPr>
    <w:rPr>
      <w:rFonts w:ascii="CRO_Swiss-Normal" w:hAnsi="CRO_Swiss-Normal"/>
      <w:lang w:eastAsia="en-US"/>
    </w:rPr>
  </w:style>
  <w:style w:type="paragraph" w:styleId="Caption">
    <w:name w:val="caption"/>
    <w:basedOn w:val="Normal"/>
    <w:next w:val="Normal"/>
    <w:qFormat/>
    <w:rsid w:val="00653C3D"/>
    <w:pPr>
      <w:spacing w:before="120"/>
    </w:pPr>
    <w:rPr>
      <w:bCs/>
      <w:sz w:val="20"/>
      <w:lang w:eastAsia="en-US"/>
    </w:rPr>
  </w:style>
  <w:style w:type="character" w:styleId="CommentReference">
    <w:name w:val="annotation reference"/>
    <w:basedOn w:val="DefaultParagraphFont"/>
    <w:rsid w:val="00653C3D"/>
  </w:style>
  <w:style w:type="paragraph" w:styleId="CommentText">
    <w:name w:val="annotation text"/>
    <w:basedOn w:val="Normal"/>
    <w:link w:val="CommentTextChar"/>
    <w:rsid w:val="00653C3D"/>
    <w:pPr>
      <w:jc w:val="center"/>
    </w:pPr>
    <w:rPr>
      <w:lang w:eastAsia="en-US"/>
    </w:rPr>
  </w:style>
  <w:style w:type="character" w:customStyle="1" w:styleId="CommentTextChar">
    <w:name w:val="Comment Text Char"/>
    <w:basedOn w:val="DefaultParagraphFont"/>
    <w:link w:val="CommentText"/>
    <w:rsid w:val="00653C3D"/>
    <w:rPr>
      <w:rFonts w:ascii="Times New Roman" w:hAnsi="Times New Roman" w:cs="Times New Roman"/>
      <w:kern w:val="20"/>
      <w:sz w:val="24"/>
      <w:szCs w:val="24"/>
    </w:rPr>
  </w:style>
  <w:style w:type="paragraph" w:styleId="CommentSubject">
    <w:name w:val="annotation subject"/>
    <w:basedOn w:val="CommentText"/>
    <w:next w:val="CommentText"/>
    <w:link w:val="CommentSubjectChar"/>
    <w:rsid w:val="00653C3D"/>
    <w:pPr>
      <w:jc w:val="both"/>
    </w:pPr>
    <w:rPr>
      <w:b/>
      <w:bCs/>
      <w:sz w:val="20"/>
      <w:szCs w:val="20"/>
    </w:rPr>
  </w:style>
  <w:style w:type="character" w:customStyle="1" w:styleId="CommentSubjectChar">
    <w:name w:val="Comment Subject Char"/>
    <w:basedOn w:val="CommentTextChar"/>
    <w:link w:val="CommentSubject"/>
    <w:rsid w:val="00653C3D"/>
    <w:rPr>
      <w:rFonts w:ascii="Times New Roman" w:hAnsi="Times New Roman" w:cs="Times New Roman"/>
      <w:b/>
      <w:bCs/>
      <w:kern w:val="20"/>
      <w:sz w:val="20"/>
      <w:szCs w:val="20"/>
    </w:rPr>
  </w:style>
  <w:style w:type="paragraph" w:styleId="DocumentMap">
    <w:name w:val="Document Map"/>
    <w:basedOn w:val="Normal"/>
    <w:link w:val="DocumentMapChar"/>
    <w:semiHidden/>
    <w:rsid w:val="0044354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B2325"/>
    <w:rPr>
      <w:rFonts w:ascii="Tahoma" w:hAnsi="Tahoma" w:cs="Tahoma"/>
      <w:sz w:val="20"/>
      <w:szCs w:val="20"/>
      <w:shd w:val="clear" w:color="auto" w:fill="000080"/>
    </w:rPr>
  </w:style>
  <w:style w:type="character" w:styleId="FollowedHyperlink">
    <w:name w:val="FollowedHyperlink"/>
    <w:basedOn w:val="DefaultParagraphFont"/>
    <w:unhideWhenUsed/>
    <w:rsid w:val="00653C3D"/>
    <w:rPr>
      <w:color w:val="954F72" w:themeColor="followedHyperlink"/>
      <w:u w:val="single"/>
    </w:rPr>
  </w:style>
  <w:style w:type="paragraph" w:styleId="Footer">
    <w:name w:val="footer"/>
    <w:basedOn w:val="Normal"/>
    <w:link w:val="FooterChar"/>
    <w:uiPriority w:val="99"/>
    <w:rsid w:val="00653C3D"/>
    <w:pPr>
      <w:tabs>
        <w:tab w:val="center" w:pos="4536"/>
        <w:tab w:val="right" w:pos="9072"/>
      </w:tabs>
    </w:pPr>
  </w:style>
  <w:style w:type="character" w:customStyle="1" w:styleId="FooterChar">
    <w:name w:val="Footer Char"/>
    <w:basedOn w:val="DefaultParagraphFont"/>
    <w:link w:val="Footer"/>
    <w:uiPriority w:val="99"/>
    <w:rsid w:val="00653C3D"/>
    <w:rPr>
      <w:rFonts w:ascii="Times New Roman" w:hAnsi="Times New Roman" w:cs="Times New Roman"/>
      <w:kern w:val="20"/>
      <w:sz w:val="24"/>
      <w:szCs w:val="24"/>
      <w:lang w:eastAsia="hr-HR"/>
    </w:rPr>
  </w:style>
  <w:style w:type="character" w:styleId="FootnoteReference">
    <w:name w:val="footnote reference"/>
    <w:rsid w:val="00653C3D"/>
    <w:rPr>
      <w:position w:val="6"/>
      <w:sz w:val="16"/>
    </w:rPr>
  </w:style>
  <w:style w:type="paragraph" w:styleId="FootnoteText">
    <w:name w:val="footnote text"/>
    <w:basedOn w:val="Normal"/>
    <w:link w:val="FootnoteTextChar"/>
    <w:rsid w:val="00653C3D"/>
    <w:rPr>
      <w:rFonts w:ascii="CRO_Swiss-Normal" w:hAnsi="CRO_Swiss-Normal"/>
      <w:lang w:eastAsia="en-US"/>
    </w:rPr>
  </w:style>
  <w:style w:type="character" w:customStyle="1" w:styleId="FootnoteTextChar">
    <w:name w:val="Footnote Text Char"/>
    <w:basedOn w:val="DefaultParagraphFont"/>
    <w:link w:val="FootnoteText"/>
    <w:rsid w:val="00653C3D"/>
    <w:rPr>
      <w:rFonts w:ascii="CRO_Swiss-Normal" w:hAnsi="CRO_Swiss-Normal" w:cs="Times New Roman"/>
      <w:kern w:val="20"/>
      <w:sz w:val="24"/>
      <w:szCs w:val="24"/>
    </w:rPr>
  </w:style>
  <w:style w:type="paragraph" w:customStyle="1" w:styleId="Formula">
    <w:name w:val="Formula"/>
    <w:basedOn w:val="Normal"/>
    <w:next w:val="Normal"/>
    <w:autoRedefine/>
    <w:rsid w:val="00653C3D"/>
    <w:pPr>
      <w:tabs>
        <w:tab w:val="right" w:pos="8931"/>
      </w:tabs>
      <w:spacing w:before="120"/>
      <w:ind w:left="720"/>
    </w:pPr>
    <w:rPr>
      <w:lang w:eastAsia="en-US"/>
    </w:rPr>
  </w:style>
  <w:style w:type="paragraph" w:customStyle="1" w:styleId="Gdjesu">
    <w:name w:val="Gdjesu"/>
    <w:basedOn w:val="Normal"/>
    <w:rsid w:val="00653C3D"/>
    <w:pPr>
      <w:ind w:left="720"/>
    </w:pPr>
    <w:rPr>
      <w:lang w:eastAsia="en-US"/>
    </w:rPr>
  </w:style>
  <w:style w:type="table" w:styleId="GridTable1Light">
    <w:name w:val="Grid Table 1 Light"/>
    <w:basedOn w:val="TableNormal"/>
    <w:uiPriority w:val="46"/>
    <w:rsid w:val="00443544"/>
    <w:pPr>
      <w:spacing w:after="0" w:line="240" w:lineRule="auto"/>
    </w:pPr>
    <w:rPr>
      <w:rFonts w:ascii="Times New Roman" w:hAnsi="Times New Roman" w:cs="Times New Roman"/>
      <w:sz w:val="20"/>
      <w:szCs w:val="20"/>
      <w:lang w:eastAsia="hr-H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43544"/>
    <w:pPr>
      <w:spacing w:after="0" w:line="240" w:lineRule="auto"/>
    </w:pPr>
    <w:rPr>
      <w:rFonts w:ascii="Times New Roman" w:hAnsi="Times New Roman" w:cs="Times New Roman"/>
      <w:sz w:val="20"/>
      <w:szCs w:val="20"/>
      <w:lang w:eastAsia="hr-HR"/>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6Colorful-Accent1">
    <w:name w:val="Grid Table 6 Colorful Accent 1"/>
    <w:basedOn w:val="TableNormal"/>
    <w:uiPriority w:val="51"/>
    <w:rsid w:val="00443544"/>
    <w:pPr>
      <w:spacing w:after="0" w:line="240" w:lineRule="auto"/>
    </w:pPr>
    <w:rPr>
      <w:rFonts w:ascii="Times New Roman" w:hAnsi="Times New Roman" w:cs="Times New Roman"/>
      <w:color w:val="2F5496" w:themeColor="accent1" w:themeShade="BF"/>
      <w:sz w:val="20"/>
      <w:szCs w:val="20"/>
      <w:lang w:eastAsia="hr-H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5">
    <w:name w:val="Grid Table 6 Colorful Accent 5"/>
    <w:basedOn w:val="TableNormal"/>
    <w:uiPriority w:val="51"/>
    <w:rsid w:val="00443544"/>
    <w:pPr>
      <w:spacing w:after="0" w:line="240" w:lineRule="auto"/>
    </w:pPr>
    <w:rPr>
      <w:rFonts w:ascii="Times New Roman" w:hAnsi="Times New Roman" w:cs="Times New Roman"/>
      <w:color w:val="2E74B5" w:themeColor="accent5" w:themeShade="BF"/>
      <w:sz w:val="20"/>
      <w:szCs w:val="20"/>
      <w:lang w:eastAsia="hr-HR"/>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rsid w:val="00653C3D"/>
    <w:pPr>
      <w:tabs>
        <w:tab w:val="center" w:pos="4536"/>
        <w:tab w:val="right" w:pos="9072"/>
      </w:tabs>
    </w:pPr>
  </w:style>
  <w:style w:type="character" w:customStyle="1" w:styleId="HeaderChar">
    <w:name w:val="Header Char"/>
    <w:basedOn w:val="DefaultParagraphFont"/>
    <w:link w:val="Header"/>
    <w:uiPriority w:val="99"/>
    <w:rsid w:val="00653C3D"/>
    <w:rPr>
      <w:rFonts w:ascii="Times New Roman" w:hAnsi="Times New Roman" w:cs="Times New Roman"/>
      <w:kern w:val="20"/>
      <w:sz w:val="24"/>
      <w:szCs w:val="24"/>
      <w:lang w:eastAsia="hr-HR"/>
    </w:rPr>
  </w:style>
  <w:style w:type="character" w:customStyle="1" w:styleId="Heading1Char">
    <w:name w:val="Heading 1 Char"/>
    <w:basedOn w:val="DefaultParagraphFont"/>
    <w:link w:val="Heading1"/>
    <w:rsid w:val="00653C3D"/>
    <w:rPr>
      <w:rFonts w:ascii="Times New Roman" w:hAnsi="Times New Roman" w:cs="Times New Roman"/>
      <w:b/>
      <w:bCs/>
      <w:kern w:val="32"/>
      <w:sz w:val="24"/>
      <w:szCs w:val="24"/>
      <w:lang w:eastAsia="hr-HR"/>
    </w:rPr>
  </w:style>
  <w:style w:type="character" w:customStyle="1" w:styleId="Heading2Char">
    <w:name w:val="Heading 2 Char"/>
    <w:basedOn w:val="DefaultParagraphFont"/>
    <w:link w:val="Heading2"/>
    <w:rsid w:val="00653C3D"/>
    <w:rPr>
      <w:rFonts w:ascii="Times New Roman" w:hAnsi="Times New Roman" w:cs="Times New Roman"/>
      <w:bCs/>
      <w:i/>
      <w:kern w:val="32"/>
      <w:sz w:val="24"/>
      <w:szCs w:val="24"/>
      <w:lang w:eastAsia="hr-HR"/>
    </w:rPr>
  </w:style>
  <w:style w:type="character" w:customStyle="1" w:styleId="Heading3Char">
    <w:name w:val="Heading 3 Char"/>
    <w:basedOn w:val="DefaultParagraphFont"/>
    <w:link w:val="Heading3"/>
    <w:rsid w:val="00653C3D"/>
    <w:rPr>
      <w:rFonts w:ascii="Times New Roman" w:hAnsi="Times New Roman" w:cs="Times New Roman"/>
      <w:b/>
      <w:kern w:val="20"/>
      <w:sz w:val="24"/>
      <w:szCs w:val="24"/>
    </w:rPr>
  </w:style>
  <w:style w:type="paragraph" w:styleId="NormalIndent">
    <w:name w:val="Normal Indent"/>
    <w:basedOn w:val="Normal"/>
    <w:next w:val="Body"/>
    <w:rsid w:val="00653C3D"/>
    <w:pPr>
      <w:ind w:left="1440" w:hanging="360"/>
    </w:pPr>
    <w:rPr>
      <w:lang w:eastAsia="en-US"/>
    </w:rPr>
  </w:style>
  <w:style w:type="character" w:customStyle="1" w:styleId="Heading4Char">
    <w:name w:val="Heading 4 Char"/>
    <w:basedOn w:val="DefaultParagraphFont"/>
    <w:link w:val="Heading4"/>
    <w:rsid w:val="00653C3D"/>
    <w:rPr>
      <w:rFonts w:ascii="HRSwiss" w:hAnsi="HRSwiss" w:cs="Times New Roman"/>
      <w:kern w:val="20"/>
      <w:sz w:val="24"/>
      <w:szCs w:val="24"/>
    </w:rPr>
  </w:style>
  <w:style w:type="character" w:customStyle="1" w:styleId="Heading5Char">
    <w:name w:val="Heading 5 Char"/>
    <w:basedOn w:val="DefaultParagraphFont"/>
    <w:link w:val="Heading5"/>
    <w:rsid w:val="00653C3D"/>
    <w:rPr>
      <w:rFonts w:ascii="CRO_Swiss-Normal" w:hAnsi="CRO_Swiss-Normal" w:cs="Times New Roman"/>
      <w:i/>
      <w:kern w:val="20"/>
      <w:sz w:val="24"/>
      <w:szCs w:val="24"/>
    </w:rPr>
  </w:style>
  <w:style w:type="character" w:customStyle="1" w:styleId="Heading6Char">
    <w:name w:val="Heading 6 Char"/>
    <w:basedOn w:val="DefaultParagraphFont"/>
    <w:link w:val="Heading6"/>
    <w:rsid w:val="00653C3D"/>
    <w:rPr>
      <w:rFonts w:ascii="Dutch 801 PS" w:hAnsi="Dutch 801 PS" w:cs="Times New Roman"/>
      <w:kern w:val="20"/>
      <w:sz w:val="24"/>
      <w:szCs w:val="24"/>
      <w:u w:val="single"/>
    </w:rPr>
  </w:style>
  <w:style w:type="character" w:customStyle="1" w:styleId="Heading7Char">
    <w:name w:val="Heading 7 Char"/>
    <w:basedOn w:val="DefaultParagraphFont"/>
    <w:link w:val="Heading7"/>
    <w:rsid w:val="00653C3D"/>
    <w:rPr>
      <w:rFonts w:ascii="Dutch 801 PS" w:hAnsi="Dutch 801 PS" w:cs="Times New Roman"/>
      <w:i/>
      <w:kern w:val="20"/>
      <w:sz w:val="24"/>
      <w:szCs w:val="24"/>
    </w:rPr>
  </w:style>
  <w:style w:type="character" w:customStyle="1" w:styleId="Heading8Char">
    <w:name w:val="Heading 8 Char"/>
    <w:basedOn w:val="DefaultParagraphFont"/>
    <w:link w:val="Heading8"/>
    <w:rsid w:val="00653C3D"/>
    <w:rPr>
      <w:rFonts w:ascii="Dutch 801 PS" w:hAnsi="Dutch 801 PS" w:cs="Times New Roman"/>
      <w:i/>
      <w:kern w:val="20"/>
      <w:sz w:val="24"/>
      <w:szCs w:val="24"/>
    </w:rPr>
  </w:style>
  <w:style w:type="character" w:customStyle="1" w:styleId="Heading9Char">
    <w:name w:val="Heading 9 Char"/>
    <w:basedOn w:val="DefaultParagraphFont"/>
    <w:link w:val="Heading9"/>
    <w:rsid w:val="00653C3D"/>
    <w:rPr>
      <w:rFonts w:ascii="Dutch 801 PS" w:hAnsi="Dutch 801 PS" w:cs="Times New Roman"/>
      <w:i/>
      <w:kern w:val="20"/>
      <w:sz w:val="24"/>
      <w:szCs w:val="24"/>
    </w:rPr>
  </w:style>
  <w:style w:type="character" w:styleId="Hyperlink">
    <w:name w:val="Hyperlink"/>
    <w:basedOn w:val="DefaultParagraphFont"/>
    <w:uiPriority w:val="99"/>
    <w:unhideWhenUsed/>
    <w:rsid w:val="00653C3D"/>
    <w:rPr>
      <w:color w:val="0563C1" w:themeColor="hyperlink"/>
      <w:u w:val="single"/>
    </w:rPr>
  </w:style>
  <w:style w:type="paragraph" w:styleId="Index1">
    <w:name w:val="index 1"/>
    <w:basedOn w:val="Normal"/>
    <w:next w:val="Normal"/>
    <w:autoRedefine/>
    <w:rsid w:val="00653C3D"/>
    <w:rPr>
      <w:rFonts w:ascii="CRO_Swiss-Normal" w:hAnsi="CRO_Swiss-Normal"/>
      <w:lang w:eastAsia="en-US"/>
    </w:rPr>
  </w:style>
  <w:style w:type="paragraph" w:styleId="Index2">
    <w:name w:val="index 2"/>
    <w:basedOn w:val="Normal"/>
    <w:next w:val="Normal"/>
    <w:autoRedefine/>
    <w:rsid w:val="00653C3D"/>
    <w:pPr>
      <w:ind w:left="360"/>
    </w:pPr>
    <w:rPr>
      <w:rFonts w:ascii="CRO_Swiss-Normal" w:hAnsi="CRO_Swiss-Normal"/>
      <w:lang w:eastAsia="en-US"/>
    </w:rPr>
  </w:style>
  <w:style w:type="paragraph" w:styleId="Index3">
    <w:name w:val="index 3"/>
    <w:basedOn w:val="Normal"/>
    <w:next w:val="Normal"/>
    <w:autoRedefine/>
    <w:rsid w:val="00653C3D"/>
    <w:pPr>
      <w:ind w:left="720"/>
    </w:pPr>
    <w:rPr>
      <w:rFonts w:ascii="CRO_Swiss-Normal" w:hAnsi="CRO_Swiss-Normal"/>
      <w:lang w:eastAsia="en-US"/>
    </w:rPr>
  </w:style>
  <w:style w:type="paragraph" w:styleId="Index4">
    <w:name w:val="index 4"/>
    <w:basedOn w:val="Normal"/>
    <w:next w:val="Normal"/>
    <w:autoRedefine/>
    <w:rsid w:val="00653C3D"/>
    <w:pPr>
      <w:ind w:left="1080"/>
    </w:pPr>
    <w:rPr>
      <w:rFonts w:ascii="CRO_Swiss-Normal" w:hAnsi="CRO_Swiss-Normal"/>
      <w:lang w:eastAsia="en-US"/>
    </w:rPr>
  </w:style>
  <w:style w:type="paragraph" w:styleId="Index5">
    <w:name w:val="index 5"/>
    <w:basedOn w:val="Normal"/>
    <w:next w:val="Normal"/>
    <w:autoRedefine/>
    <w:rsid w:val="00653C3D"/>
    <w:pPr>
      <w:ind w:left="1440"/>
    </w:pPr>
    <w:rPr>
      <w:rFonts w:ascii="CRO_Swiss-Normal" w:hAnsi="CRO_Swiss-Normal"/>
      <w:lang w:eastAsia="en-US"/>
    </w:rPr>
  </w:style>
  <w:style w:type="paragraph" w:styleId="Index6">
    <w:name w:val="index 6"/>
    <w:basedOn w:val="Normal"/>
    <w:next w:val="Normal"/>
    <w:autoRedefine/>
    <w:rsid w:val="00653C3D"/>
    <w:pPr>
      <w:ind w:left="1800"/>
    </w:pPr>
    <w:rPr>
      <w:rFonts w:ascii="CRO_Swiss-Normal" w:hAnsi="CRO_Swiss-Normal"/>
      <w:lang w:eastAsia="en-US"/>
    </w:rPr>
  </w:style>
  <w:style w:type="paragraph" w:styleId="Index7">
    <w:name w:val="index 7"/>
    <w:basedOn w:val="Normal"/>
    <w:next w:val="Normal"/>
    <w:autoRedefine/>
    <w:rsid w:val="00653C3D"/>
    <w:pPr>
      <w:ind w:left="2160"/>
    </w:pPr>
    <w:rPr>
      <w:rFonts w:ascii="CRO_Swiss-Normal" w:hAnsi="CRO_Swiss-Normal"/>
      <w:lang w:eastAsia="en-US"/>
    </w:rPr>
  </w:style>
  <w:style w:type="paragraph" w:styleId="IndexHeading">
    <w:name w:val="index heading"/>
    <w:basedOn w:val="Normal"/>
    <w:next w:val="Index1"/>
    <w:rsid w:val="00653C3D"/>
    <w:rPr>
      <w:rFonts w:ascii="CRO_Swiss-Normal" w:hAnsi="CRO_Swiss-Normal"/>
      <w:lang w:eastAsia="en-US"/>
    </w:rPr>
  </w:style>
  <w:style w:type="table" w:styleId="LightList-Accent1">
    <w:name w:val="Light List Accent 1"/>
    <w:basedOn w:val="TableNormal"/>
    <w:uiPriority w:val="61"/>
    <w:rsid w:val="00443544"/>
    <w:pPr>
      <w:spacing w:after="0" w:line="240" w:lineRule="auto"/>
    </w:pPr>
    <w:rPr>
      <w:rFonts w:ascii="Times New Roman" w:hAnsi="Times New Roman" w:cs="Times New Roman"/>
      <w:sz w:val="20"/>
      <w:szCs w:val="20"/>
      <w:lang w:eastAsia="hr-H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4">
    <w:name w:val="Light List Accent 4"/>
    <w:basedOn w:val="TableNormal"/>
    <w:uiPriority w:val="61"/>
    <w:rsid w:val="00443544"/>
    <w:pPr>
      <w:spacing w:after="0" w:line="240" w:lineRule="auto"/>
    </w:pPr>
    <w:rPr>
      <w:rFonts w:ascii="Times New Roman" w:hAnsi="Times New Roman" w:cs="Times New Roman"/>
      <w:sz w:val="20"/>
      <w:szCs w:val="20"/>
      <w:lang w:eastAsia="hr-H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3544"/>
    <w:pPr>
      <w:spacing w:after="0" w:line="240" w:lineRule="auto"/>
    </w:pPr>
    <w:rPr>
      <w:rFonts w:ascii="Times New Roman" w:hAnsi="Times New Roman" w:cs="Times New Roman"/>
      <w:sz w:val="20"/>
      <w:szCs w:val="20"/>
      <w:lang w:eastAsia="hr-H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LineNumber">
    <w:name w:val="line number"/>
    <w:basedOn w:val="DefaultParagraphFont"/>
    <w:rsid w:val="00653C3D"/>
  </w:style>
  <w:style w:type="paragraph" w:styleId="ListParagraph">
    <w:name w:val="List Paragraph"/>
    <w:basedOn w:val="Normal"/>
    <w:link w:val="ListParagraphChar"/>
    <w:uiPriority w:val="34"/>
    <w:qFormat/>
    <w:rsid w:val="00653C3D"/>
    <w:pPr>
      <w:numPr>
        <w:numId w:val="2"/>
      </w:numPr>
    </w:pPr>
    <w:rPr>
      <w:rFonts w:eastAsia="Calibri"/>
    </w:rPr>
  </w:style>
  <w:style w:type="table" w:styleId="ListTable3-Accent5">
    <w:name w:val="List Table 3 Accent 5"/>
    <w:basedOn w:val="TableNormal"/>
    <w:uiPriority w:val="48"/>
    <w:rsid w:val="00443544"/>
    <w:pPr>
      <w:spacing w:after="0" w:line="240" w:lineRule="auto"/>
    </w:pPr>
    <w:rPr>
      <w:rFonts w:ascii="Times New Roman" w:hAnsi="Times New Roman" w:cs="Times New Roman"/>
      <w:sz w:val="20"/>
      <w:szCs w:val="20"/>
      <w:lang w:eastAsia="hr-HR"/>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4-Accent1">
    <w:name w:val="List Table 4 Accent 1"/>
    <w:basedOn w:val="TableNormal"/>
    <w:uiPriority w:val="49"/>
    <w:rsid w:val="00443544"/>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Logo">
    <w:name w:val="Logo"/>
    <w:basedOn w:val="Normal"/>
    <w:next w:val="Title"/>
    <w:rsid w:val="00653C3D"/>
    <w:rPr>
      <w:rFonts w:ascii="CRO_Swiss-Normal" w:hAnsi="CRO_Swiss-Normal"/>
      <w:sz w:val="16"/>
      <w:lang w:eastAsia="en-US"/>
    </w:rPr>
  </w:style>
  <w:style w:type="paragraph" w:styleId="Title">
    <w:name w:val="Title"/>
    <w:basedOn w:val="Normal"/>
    <w:next w:val="Byline"/>
    <w:link w:val="TitleChar"/>
    <w:qFormat/>
    <w:rsid w:val="00653C3D"/>
    <w:pPr>
      <w:spacing w:before="240" w:after="240"/>
      <w:contextualSpacing/>
      <w:jc w:val="center"/>
    </w:pPr>
    <w:rPr>
      <w:b/>
      <w:sz w:val="40"/>
      <w:lang w:eastAsia="en-US"/>
    </w:rPr>
  </w:style>
  <w:style w:type="character" w:customStyle="1" w:styleId="TitleChar">
    <w:name w:val="Title Char"/>
    <w:basedOn w:val="DefaultParagraphFont"/>
    <w:link w:val="Title"/>
    <w:rsid w:val="00653C3D"/>
    <w:rPr>
      <w:rFonts w:ascii="Times New Roman" w:hAnsi="Times New Roman" w:cs="Times New Roman"/>
      <w:b/>
      <w:kern w:val="20"/>
      <w:sz w:val="40"/>
      <w:szCs w:val="24"/>
    </w:rPr>
  </w:style>
  <w:style w:type="paragraph" w:customStyle="1" w:styleId="MSRecd">
    <w:name w:val="MS Recd"/>
    <w:basedOn w:val="Normal"/>
    <w:next w:val="Normal"/>
    <w:rsid w:val="00653C3D"/>
    <w:pPr>
      <w:spacing w:after="240"/>
      <w:jc w:val="center"/>
    </w:pPr>
    <w:rPr>
      <w:rFonts w:ascii="CRO_Swiss-Normal" w:hAnsi="CRO_Swiss-Normal"/>
      <w:vanish/>
      <w:lang w:eastAsia="en-US"/>
    </w:rPr>
  </w:style>
  <w:style w:type="paragraph" w:customStyle="1" w:styleId="msonormal0">
    <w:name w:val="msonormal"/>
    <w:basedOn w:val="Normal"/>
    <w:rsid w:val="00443544"/>
    <w:pPr>
      <w:spacing w:before="100" w:beforeAutospacing="1" w:after="100" w:afterAutospacing="1"/>
      <w:jc w:val="left"/>
    </w:pPr>
  </w:style>
  <w:style w:type="character" w:customStyle="1" w:styleId="MTConvertedEquation">
    <w:name w:val="MTConvertedEquation"/>
    <w:basedOn w:val="DefaultParagraphFont"/>
    <w:rsid w:val="00653C3D"/>
  </w:style>
  <w:style w:type="character" w:customStyle="1" w:styleId="MTEquationSection">
    <w:name w:val="MTEquationSection"/>
    <w:rsid w:val="00653C3D"/>
    <w:rPr>
      <w:vanish w:val="0"/>
      <w:color w:val="FF0000"/>
    </w:rPr>
  </w:style>
  <w:style w:type="paragraph" w:customStyle="1" w:styleId="nheading2">
    <w:name w:val="nheading 2"/>
    <w:basedOn w:val="Heading2"/>
    <w:rsid w:val="00443544"/>
    <w:pPr>
      <w:outlineLvl w:val="9"/>
    </w:pPr>
  </w:style>
  <w:style w:type="paragraph" w:styleId="NormalWeb">
    <w:name w:val="Normal (Web)"/>
    <w:basedOn w:val="Normal"/>
    <w:uiPriority w:val="99"/>
    <w:unhideWhenUsed/>
    <w:rsid w:val="00653C3D"/>
    <w:pPr>
      <w:spacing w:before="100" w:beforeAutospacing="1" w:after="100" w:afterAutospacing="1"/>
    </w:pPr>
    <w:rPr>
      <w:lang w:eastAsia="en-US"/>
    </w:rPr>
  </w:style>
  <w:style w:type="character" w:styleId="PageNumber">
    <w:name w:val="page number"/>
    <w:rsid w:val="00653C3D"/>
    <w:rPr>
      <w:rFonts w:ascii="Times New Roman" w:hAnsi="Times New Roman"/>
      <w:sz w:val="20"/>
    </w:rPr>
  </w:style>
  <w:style w:type="paragraph" w:customStyle="1" w:styleId="Picture">
    <w:name w:val="Picture"/>
    <w:basedOn w:val="Normal"/>
    <w:link w:val="PictureCharChar"/>
    <w:rsid w:val="00443544"/>
    <w:pPr>
      <w:keepNext/>
      <w:spacing w:before="120"/>
      <w:jc w:val="center"/>
    </w:pPr>
    <w:rPr>
      <w:rFonts w:asciiTheme="minorHAnsi" w:hAnsiTheme="minorHAnsi"/>
      <w:sz w:val="22"/>
      <w:szCs w:val="20"/>
    </w:rPr>
  </w:style>
  <w:style w:type="character" w:customStyle="1" w:styleId="PictureCharChar">
    <w:name w:val="Picture Char Char"/>
    <w:link w:val="Picture"/>
    <w:locked/>
    <w:rsid w:val="00443544"/>
    <w:rPr>
      <w:rFonts w:cs="Times New Roman"/>
      <w:szCs w:val="20"/>
      <w:lang w:eastAsia="hr-HR"/>
    </w:rPr>
  </w:style>
  <w:style w:type="paragraph" w:customStyle="1" w:styleId="Picturedescription">
    <w:name w:val="Picture_description"/>
    <w:basedOn w:val="Normal"/>
    <w:link w:val="PicturedescriptionChar"/>
    <w:rsid w:val="00443544"/>
    <w:pPr>
      <w:keepLines/>
      <w:tabs>
        <w:tab w:val="left" w:pos="1134"/>
      </w:tabs>
      <w:spacing w:before="120" w:after="240"/>
      <w:ind w:left="1134" w:hanging="1134"/>
    </w:pPr>
    <w:rPr>
      <w:rFonts w:ascii="Calibri" w:hAnsi="Calibri"/>
      <w:i/>
      <w:sz w:val="22"/>
      <w:szCs w:val="20"/>
    </w:rPr>
  </w:style>
  <w:style w:type="character" w:customStyle="1" w:styleId="PicturedescriptionChar">
    <w:name w:val="Picture_description Char"/>
    <w:link w:val="Picturedescription"/>
    <w:locked/>
    <w:rsid w:val="00443544"/>
    <w:rPr>
      <w:rFonts w:ascii="Calibri" w:hAnsi="Calibri" w:cs="Times New Roman"/>
      <w:i/>
      <w:szCs w:val="20"/>
      <w:lang w:eastAsia="hr-HR"/>
    </w:rPr>
  </w:style>
  <w:style w:type="table" w:styleId="PlainTable1">
    <w:name w:val="Plain Table 1"/>
    <w:basedOn w:val="TableNormal"/>
    <w:uiPriority w:val="41"/>
    <w:rsid w:val="00443544"/>
    <w:pPr>
      <w:spacing w:after="0" w:line="240" w:lineRule="auto"/>
    </w:pPr>
    <w:rPr>
      <w:rFonts w:ascii="Times New Roman" w:hAnsi="Times New Roman" w:cs="Times New Roman"/>
      <w:sz w:val="20"/>
      <w:szCs w:val="20"/>
      <w:lang w:eastAsia="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43544"/>
    <w:pPr>
      <w:spacing w:after="0" w:line="240" w:lineRule="auto"/>
    </w:pPr>
    <w:rPr>
      <w:rFonts w:ascii="Times New Roman" w:hAnsi="Times New Roman" w:cs="Times New Roman"/>
      <w:sz w:val="20"/>
      <w:szCs w:val="20"/>
      <w:lang w:eastAsia="hr-H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443544"/>
    <w:pPr>
      <w:spacing w:after="0" w:line="240" w:lineRule="auto"/>
    </w:pPr>
    <w:rPr>
      <w:rFonts w:ascii="Times New Roman" w:hAnsi="Times New Roman" w:cs="Times New Roman"/>
      <w:sz w:val="20"/>
      <w:szCs w:val="20"/>
      <w:lang w:eastAsia="hr-H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redgovor">
    <w:name w:val="Predgovor"/>
    <w:basedOn w:val="Normal"/>
    <w:rsid w:val="00653C3D"/>
    <w:pPr>
      <w:spacing w:before="2160" w:after="480"/>
    </w:pPr>
    <w:rPr>
      <w:b/>
      <w:bCs/>
      <w:spacing w:val="20"/>
      <w:sz w:val="36"/>
      <w:lang w:eastAsia="en-US"/>
    </w:rPr>
  </w:style>
  <w:style w:type="paragraph" w:customStyle="1" w:styleId="Stavak">
    <w:name w:val="Stavak"/>
    <w:basedOn w:val="Normal"/>
    <w:uiPriority w:val="99"/>
    <w:qFormat/>
    <w:rsid w:val="00653C3D"/>
    <w:pPr>
      <w:numPr>
        <w:numId w:val="13"/>
      </w:numPr>
      <w:tabs>
        <w:tab w:val="left" w:pos="567"/>
      </w:tabs>
      <w:spacing w:before="120"/>
    </w:pPr>
    <w:rPr>
      <w:lang w:eastAsia="en-US"/>
    </w:rPr>
  </w:style>
  <w:style w:type="table" w:styleId="TableClassic3">
    <w:name w:val="Table Classic 3"/>
    <w:basedOn w:val="TableNormal"/>
    <w:rsid w:val="00443544"/>
    <w:pPr>
      <w:spacing w:after="0" w:line="240" w:lineRule="atLeast"/>
      <w:jc w:val="both"/>
    </w:pPr>
    <w:rPr>
      <w:rFonts w:ascii="Times New Roman"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
    <w:name w:val="Table Grid"/>
    <w:basedOn w:val="TableNormal"/>
    <w:uiPriority w:val="39"/>
    <w:rsid w:val="00653C3D"/>
    <w:pPr>
      <w:spacing w:after="0" w:line="240" w:lineRule="auto"/>
      <w:jc w:val="both"/>
    </w:pPr>
    <w:rPr>
      <w:rFonts w:ascii="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443544"/>
    <w:pPr>
      <w:spacing w:after="0" w:line="240" w:lineRule="atLeast"/>
      <w:jc w:val="both"/>
    </w:pPr>
    <w:rPr>
      <w:rFonts w:ascii="Times New Roman" w:hAnsi="Times New Roman" w:cs="Times New Roman"/>
      <w:sz w:val="20"/>
      <w:szCs w:val="20"/>
      <w:lang w:eastAsia="hr-H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43544"/>
    <w:pPr>
      <w:spacing w:after="0" w:line="240" w:lineRule="auto"/>
    </w:pPr>
    <w:rPr>
      <w:rFonts w:ascii="Times New Roman" w:hAnsi="Times New Roman" w:cs="Times New Roman"/>
      <w:sz w:val="20"/>
      <w:szCs w:val="20"/>
      <w:lang w:eastAsia="hr-H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autoRedefine/>
    <w:uiPriority w:val="99"/>
    <w:rsid w:val="00443544"/>
    <w:pPr>
      <w:tabs>
        <w:tab w:val="right" w:leader="dot" w:pos="9072"/>
      </w:tabs>
      <w:ind w:left="567" w:hanging="567"/>
    </w:pPr>
    <w:rPr>
      <w:sz w:val="16"/>
    </w:rPr>
  </w:style>
  <w:style w:type="paragraph" w:customStyle="1" w:styleId="Tabledescription">
    <w:name w:val="Table_description"/>
    <w:basedOn w:val="Normal"/>
    <w:link w:val="TabledescriptionChar"/>
    <w:autoRedefine/>
    <w:rsid w:val="00443544"/>
    <w:pPr>
      <w:keepNext/>
      <w:keepLines/>
      <w:tabs>
        <w:tab w:val="left" w:pos="1418"/>
      </w:tabs>
      <w:spacing w:before="120"/>
      <w:ind w:left="1418" w:hanging="1418"/>
    </w:pPr>
    <w:rPr>
      <w:rFonts w:ascii="Calibri" w:hAnsi="Calibri"/>
      <w:i/>
      <w:sz w:val="22"/>
      <w:szCs w:val="20"/>
    </w:rPr>
  </w:style>
  <w:style w:type="character" w:customStyle="1" w:styleId="TabledescriptionChar">
    <w:name w:val="Table_description Char"/>
    <w:link w:val="Tabledescription"/>
    <w:locked/>
    <w:rsid w:val="00443544"/>
    <w:rPr>
      <w:rFonts w:ascii="Calibri" w:hAnsi="Calibri" w:cs="Times New Roman"/>
      <w:i/>
      <w:szCs w:val="20"/>
      <w:lang w:eastAsia="hr-HR"/>
    </w:rPr>
  </w:style>
  <w:style w:type="paragraph" w:styleId="TOC1">
    <w:name w:val="toc 1"/>
    <w:basedOn w:val="Heading1"/>
    <w:next w:val="Normal"/>
    <w:autoRedefine/>
    <w:uiPriority w:val="39"/>
    <w:rsid w:val="00653C3D"/>
    <w:pPr>
      <w:keepNext w:val="0"/>
      <w:numPr>
        <w:numId w:val="0"/>
      </w:numPr>
      <w:tabs>
        <w:tab w:val="right" w:leader="dot" w:pos="9355"/>
      </w:tabs>
      <w:jc w:val="left"/>
      <w:outlineLvl w:val="9"/>
    </w:pPr>
    <w:rPr>
      <w:noProof/>
      <w:sz w:val="20"/>
    </w:rPr>
  </w:style>
  <w:style w:type="paragraph" w:styleId="TOC2">
    <w:name w:val="toc 2"/>
    <w:basedOn w:val="Heading2"/>
    <w:next w:val="Normal"/>
    <w:autoRedefine/>
    <w:uiPriority w:val="39"/>
    <w:rsid w:val="00653C3D"/>
    <w:pPr>
      <w:keepNext w:val="0"/>
      <w:tabs>
        <w:tab w:val="right" w:leader="dot" w:pos="9355"/>
      </w:tabs>
      <w:spacing w:before="0" w:after="0"/>
      <w:ind w:left="240"/>
      <w:jc w:val="left"/>
      <w:outlineLvl w:val="9"/>
    </w:pPr>
    <w:rPr>
      <w:b/>
      <w:smallCaps/>
      <w:noProof/>
      <w:sz w:val="20"/>
    </w:rPr>
  </w:style>
  <w:style w:type="paragraph" w:styleId="TOC3">
    <w:name w:val="toc 3"/>
    <w:basedOn w:val="Heading3"/>
    <w:next w:val="Normal"/>
    <w:autoRedefine/>
    <w:uiPriority w:val="39"/>
    <w:rsid w:val="00653C3D"/>
    <w:pPr>
      <w:numPr>
        <w:ilvl w:val="0"/>
        <w:numId w:val="0"/>
      </w:numPr>
      <w:tabs>
        <w:tab w:val="right" w:leader="dot" w:pos="9355"/>
      </w:tabs>
      <w:spacing w:before="0" w:after="0"/>
      <w:ind w:left="480"/>
      <w:jc w:val="left"/>
      <w:outlineLvl w:val="9"/>
    </w:pPr>
    <w:rPr>
      <w:b w:val="0"/>
      <w:i/>
      <w:noProof/>
      <w:sz w:val="20"/>
    </w:rPr>
  </w:style>
  <w:style w:type="paragraph" w:styleId="TOC4">
    <w:name w:val="toc 4"/>
    <w:basedOn w:val="Normal"/>
    <w:next w:val="Normal"/>
    <w:autoRedefine/>
    <w:rsid w:val="00653C3D"/>
    <w:pPr>
      <w:tabs>
        <w:tab w:val="right" w:leader="dot" w:pos="9355"/>
      </w:tabs>
      <w:ind w:left="720"/>
    </w:pPr>
    <w:rPr>
      <w:sz w:val="18"/>
      <w:lang w:eastAsia="en-US"/>
    </w:rPr>
  </w:style>
  <w:style w:type="paragraph" w:styleId="TOC5">
    <w:name w:val="toc 5"/>
    <w:basedOn w:val="Normal"/>
    <w:next w:val="Normal"/>
    <w:autoRedefine/>
    <w:rsid w:val="00653C3D"/>
    <w:pPr>
      <w:tabs>
        <w:tab w:val="right" w:leader="dot" w:pos="9355"/>
      </w:tabs>
      <w:ind w:left="960"/>
    </w:pPr>
    <w:rPr>
      <w:sz w:val="18"/>
      <w:lang w:eastAsia="en-US"/>
    </w:rPr>
  </w:style>
  <w:style w:type="paragraph" w:styleId="TOC6">
    <w:name w:val="toc 6"/>
    <w:basedOn w:val="Normal"/>
    <w:next w:val="Normal"/>
    <w:autoRedefine/>
    <w:rsid w:val="00653C3D"/>
    <w:pPr>
      <w:tabs>
        <w:tab w:val="right" w:leader="dot" w:pos="9355"/>
      </w:tabs>
      <w:ind w:left="1200"/>
    </w:pPr>
    <w:rPr>
      <w:sz w:val="18"/>
      <w:lang w:eastAsia="en-US"/>
    </w:rPr>
  </w:style>
  <w:style w:type="paragraph" w:styleId="TOC7">
    <w:name w:val="toc 7"/>
    <w:basedOn w:val="Normal"/>
    <w:next w:val="Normal"/>
    <w:autoRedefine/>
    <w:rsid w:val="00653C3D"/>
    <w:pPr>
      <w:tabs>
        <w:tab w:val="right" w:leader="dot" w:pos="9355"/>
      </w:tabs>
      <w:ind w:left="1440"/>
    </w:pPr>
    <w:rPr>
      <w:sz w:val="18"/>
      <w:lang w:eastAsia="en-US"/>
    </w:rPr>
  </w:style>
  <w:style w:type="paragraph" w:styleId="TOC8">
    <w:name w:val="toc 8"/>
    <w:basedOn w:val="Normal"/>
    <w:next w:val="Normal"/>
    <w:autoRedefine/>
    <w:rsid w:val="00653C3D"/>
    <w:pPr>
      <w:tabs>
        <w:tab w:val="right" w:leader="dot" w:pos="9355"/>
      </w:tabs>
      <w:ind w:left="1680"/>
    </w:pPr>
    <w:rPr>
      <w:sz w:val="18"/>
      <w:lang w:eastAsia="en-US"/>
    </w:rPr>
  </w:style>
  <w:style w:type="paragraph" w:styleId="TOC9">
    <w:name w:val="toc 9"/>
    <w:basedOn w:val="Normal"/>
    <w:next w:val="Normal"/>
    <w:autoRedefine/>
    <w:rsid w:val="00653C3D"/>
    <w:pPr>
      <w:tabs>
        <w:tab w:val="right" w:leader="dot" w:pos="9355"/>
      </w:tabs>
      <w:ind w:left="1920"/>
    </w:pPr>
    <w:rPr>
      <w:sz w:val="18"/>
      <w:lang w:eastAsia="en-US"/>
    </w:rPr>
  </w:style>
  <w:style w:type="paragraph" w:customStyle="1" w:styleId="body0">
    <w:name w:val="body"/>
    <w:basedOn w:val="Normal"/>
    <w:rsid w:val="00443544"/>
    <w:rPr>
      <w:rFonts w:eastAsia="Calibri"/>
      <w:color w:val="000000"/>
    </w:rPr>
  </w:style>
  <w:style w:type="paragraph" w:customStyle="1" w:styleId="StyleTableEngRevJustified">
    <w:name w:val="Style TableEngRev + Justified"/>
    <w:basedOn w:val="Normal"/>
    <w:rsid w:val="00443544"/>
    <w:pPr>
      <w:ind w:left="902" w:hanging="902"/>
      <w:contextualSpacing/>
    </w:pPr>
    <w:rPr>
      <w:i/>
      <w:iCs/>
      <w:sz w:val="20"/>
      <w:szCs w:val="20"/>
    </w:rPr>
  </w:style>
  <w:style w:type="paragraph" w:styleId="TOCHeading">
    <w:name w:val="TOC Heading"/>
    <w:basedOn w:val="Heading1"/>
    <w:next w:val="Normal"/>
    <w:uiPriority w:val="39"/>
    <w:unhideWhenUsed/>
    <w:qFormat/>
    <w:rsid w:val="00653C3D"/>
    <w:pPr>
      <w:keepLines/>
      <w:numPr>
        <w:numId w:val="0"/>
      </w:numPr>
      <w:spacing w:before="240" w:after="0" w:line="259" w:lineRule="auto"/>
      <w:jc w:val="left"/>
      <w:outlineLvl w:val="9"/>
    </w:pPr>
    <w:rPr>
      <w:rFonts w:asciiTheme="majorHAnsi" w:eastAsiaTheme="majorEastAsia" w:hAnsiTheme="majorHAnsi" w:cstheme="majorBidi"/>
      <w:b w:val="0"/>
      <w:bCs w:val="0"/>
      <w:caps/>
      <w:color w:val="2F5496" w:themeColor="accent1" w:themeShade="BF"/>
      <w:kern w:val="0"/>
      <w:sz w:val="32"/>
      <w:szCs w:val="32"/>
      <w:lang w:val="en-US" w:eastAsia="en-US"/>
    </w:rPr>
  </w:style>
  <w:style w:type="character" w:styleId="BookTitle">
    <w:name w:val="Book Title"/>
    <w:basedOn w:val="DefaultParagraphFont"/>
    <w:uiPriority w:val="33"/>
    <w:qFormat/>
    <w:rsid w:val="00653C3D"/>
    <w:rPr>
      <w:b/>
      <w:bCs/>
      <w:i w:val="0"/>
      <w:iCs/>
      <w:spacing w:val="5"/>
      <w:sz w:val="36"/>
    </w:rPr>
  </w:style>
  <w:style w:type="paragraph" w:customStyle="1" w:styleId="box456860">
    <w:name w:val="box_456860"/>
    <w:basedOn w:val="Normal"/>
    <w:rsid w:val="00653C3D"/>
    <w:pPr>
      <w:spacing w:before="100" w:beforeAutospacing="1" w:after="100" w:afterAutospacing="1"/>
      <w:jc w:val="left"/>
    </w:pPr>
  </w:style>
  <w:style w:type="paragraph" w:customStyle="1" w:styleId="box463298">
    <w:name w:val="box_463298"/>
    <w:basedOn w:val="Normal"/>
    <w:rsid w:val="00653C3D"/>
    <w:pPr>
      <w:spacing w:before="100" w:beforeAutospacing="1" w:after="100" w:afterAutospacing="1"/>
      <w:jc w:val="left"/>
    </w:pPr>
  </w:style>
  <w:style w:type="paragraph" w:customStyle="1" w:styleId="box465417">
    <w:name w:val="box_465417"/>
    <w:basedOn w:val="Normal"/>
    <w:rsid w:val="00653C3D"/>
    <w:pPr>
      <w:spacing w:before="100" w:beforeAutospacing="1" w:after="100" w:afterAutospacing="1"/>
      <w:jc w:val="left"/>
    </w:pPr>
  </w:style>
  <w:style w:type="paragraph" w:customStyle="1" w:styleId="Clanak">
    <w:name w:val="Clanak"/>
    <w:basedOn w:val="Normal"/>
    <w:uiPriority w:val="99"/>
    <w:rsid w:val="00653C3D"/>
    <w:pPr>
      <w:keepNext/>
      <w:spacing w:before="240" w:after="240"/>
      <w:jc w:val="center"/>
    </w:pPr>
    <w:rPr>
      <w:lang w:eastAsia="en-US"/>
    </w:rPr>
  </w:style>
  <w:style w:type="paragraph" w:customStyle="1" w:styleId="clanak0">
    <w:name w:val="clanak"/>
    <w:basedOn w:val="Normal"/>
    <w:rsid w:val="00653C3D"/>
    <w:pPr>
      <w:spacing w:before="100" w:beforeAutospacing="1" w:after="100" w:afterAutospacing="1"/>
    </w:pPr>
    <w:rPr>
      <w:lang w:val="en-US" w:eastAsia="en-US"/>
    </w:rPr>
  </w:style>
  <w:style w:type="paragraph" w:customStyle="1" w:styleId="CLANAK-TEXT">
    <w:name w:val="CLANAK - TEXT"/>
    <w:basedOn w:val="NormalWeb"/>
    <w:qFormat/>
    <w:rsid w:val="00653C3D"/>
    <w:pPr>
      <w:numPr>
        <w:numId w:val="1"/>
      </w:numPr>
      <w:spacing w:before="120" w:beforeAutospacing="0" w:after="120" w:afterAutospacing="0"/>
    </w:pPr>
    <w:rPr>
      <w:lang w:eastAsia="hr-HR"/>
    </w:rPr>
  </w:style>
  <w:style w:type="paragraph" w:customStyle="1" w:styleId="Default">
    <w:name w:val="Default"/>
    <w:rsid w:val="00653C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Preformatted">
    <w:name w:val="HTML Preformatted"/>
    <w:basedOn w:val="Normal"/>
    <w:link w:val="HTMLPreformattedChar"/>
    <w:rsid w:val="00653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hAnsi="Courier New" w:cs="Courier New"/>
      <w:lang w:eastAsia="en-US"/>
    </w:rPr>
  </w:style>
  <w:style w:type="character" w:customStyle="1" w:styleId="HTMLPreformattedChar">
    <w:name w:val="HTML Preformatted Char"/>
    <w:basedOn w:val="DefaultParagraphFont"/>
    <w:link w:val="HTMLPreformatted"/>
    <w:rsid w:val="00653C3D"/>
    <w:rPr>
      <w:rFonts w:ascii="Courier New" w:hAnsi="Courier New" w:cs="Courier New"/>
      <w:kern w:val="20"/>
      <w:sz w:val="24"/>
      <w:szCs w:val="24"/>
    </w:rPr>
  </w:style>
  <w:style w:type="character" w:customStyle="1" w:styleId="kurziv">
    <w:name w:val="kurziv"/>
    <w:basedOn w:val="DefaultParagraphFont"/>
    <w:rsid w:val="00653C3D"/>
  </w:style>
  <w:style w:type="character" w:customStyle="1" w:styleId="ListParagraphChar">
    <w:name w:val="List Paragraph Char"/>
    <w:link w:val="ListParagraph"/>
    <w:uiPriority w:val="34"/>
    <w:locked/>
    <w:rsid w:val="00653C3D"/>
    <w:rPr>
      <w:rFonts w:ascii="Times New Roman" w:eastAsia="Calibri" w:hAnsi="Times New Roman" w:cs="Times New Roman"/>
      <w:kern w:val="20"/>
      <w:sz w:val="24"/>
      <w:szCs w:val="24"/>
      <w:lang w:eastAsia="hr-HR"/>
    </w:rPr>
  </w:style>
  <w:style w:type="table" w:styleId="MediumGrid1-Accent5">
    <w:name w:val="Medium Grid 1 Accent 5"/>
    <w:basedOn w:val="TableNormal"/>
    <w:uiPriority w:val="99"/>
    <w:rsid w:val="00653C3D"/>
    <w:pPr>
      <w:spacing w:after="0" w:line="240" w:lineRule="auto"/>
    </w:pPr>
    <w:rPr>
      <w:rFonts w:ascii="Times New Roman" w:hAnsi="Times New Roman" w:cs="Times New Roman"/>
      <w:sz w:val="20"/>
      <w:szCs w:val="20"/>
      <w:lang w:eastAsia="hr-H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paragraph" w:customStyle="1" w:styleId="NormalWeb1">
    <w:name w:val="Normal (Web)1"/>
    <w:basedOn w:val="Normal"/>
    <w:rsid w:val="00653C3D"/>
    <w:pPr>
      <w:spacing w:before="100" w:beforeAutospacing="1" w:after="100" w:afterAutospacing="1"/>
    </w:pPr>
    <w:rPr>
      <w:rFonts w:ascii="Arial Unicode MS" w:eastAsia="Arial Unicode MS" w:hAnsi="Arial Unicode MS" w:cs="Arial Unicode MS"/>
      <w:sz w:val="22"/>
      <w:szCs w:val="22"/>
      <w:lang w:eastAsia="en-US"/>
    </w:rPr>
  </w:style>
  <w:style w:type="table" w:customStyle="1" w:styleId="PlainTable21">
    <w:name w:val="Plain Table 21"/>
    <w:basedOn w:val="TableNormal"/>
    <w:uiPriority w:val="42"/>
    <w:rsid w:val="00653C3D"/>
    <w:pPr>
      <w:spacing w:after="0" w:line="240" w:lineRule="auto"/>
    </w:pPr>
    <w:rPr>
      <w:rFonts w:ascii="Times New Roman" w:hAnsi="Times New Roman" w:cs="Times New Roman"/>
      <w:sz w:val="20"/>
      <w:szCs w:val="20"/>
      <w:lang w:eastAsia="hr-H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653C3D"/>
    <w:pPr>
      <w:spacing w:after="0" w:line="240" w:lineRule="auto"/>
    </w:pPr>
    <w:rPr>
      <w:rFonts w:ascii="Times New Roman" w:hAnsi="Times New Roman" w:cs="Times New Roman"/>
      <w:sz w:val="20"/>
      <w:szCs w:val="20"/>
      <w:lang w:eastAsia="hr-H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53C3D"/>
    <w:pPr>
      <w:spacing w:after="0" w:line="240" w:lineRule="auto"/>
    </w:pPr>
    <w:rPr>
      <w:rFonts w:ascii="Times New Roman" w:hAnsi="Times New Roman" w:cs="Times New Roman"/>
      <w:sz w:val="20"/>
      <w:szCs w:val="20"/>
      <w:lang w:eastAsia="hr-H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rsid w:val="00653C3D"/>
    <w:pPr>
      <w:spacing w:before="100" w:beforeAutospacing="1" w:after="100" w:afterAutospacing="1"/>
    </w:pPr>
  </w:style>
  <w:style w:type="character" w:customStyle="1" w:styleId="PlainTextChar">
    <w:name w:val="Plain Text Char"/>
    <w:basedOn w:val="DefaultParagraphFont"/>
    <w:link w:val="PlainText"/>
    <w:rsid w:val="00653C3D"/>
    <w:rPr>
      <w:rFonts w:ascii="Times New Roman" w:hAnsi="Times New Roman" w:cs="Times New Roman"/>
      <w:kern w:val="20"/>
      <w:sz w:val="24"/>
      <w:szCs w:val="24"/>
      <w:lang w:eastAsia="hr-HR"/>
    </w:rPr>
  </w:style>
  <w:style w:type="paragraph" w:customStyle="1" w:styleId="Prilog">
    <w:name w:val="Prilog"/>
    <w:basedOn w:val="Heading1"/>
    <w:next w:val="Predgovor"/>
    <w:link w:val="PrilogChar"/>
    <w:qFormat/>
    <w:rsid w:val="00653C3D"/>
    <w:pPr>
      <w:ind w:left="0" w:firstLine="57"/>
    </w:pPr>
  </w:style>
  <w:style w:type="character" w:customStyle="1" w:styleId="PrilogChar">
    <w:name w:val="Prilog Char"/>
    <w:basedOn w:val="Heading1Char"/>
    <w:link w:val="Prilog"/>
    <w:rsid w:val="00653C3D"/>
    <w:rPr>
      <w:rFonts w:ascii="Times New Roman" w:hAnsi="Times New Roman" w:cs="Times New Roman"/>
      <w:b/>
      <w:bCs/>
      <w:kern w:val="32"/>
      <w:sz w:val="24"/>
      <w:szCs w:val="24"/>
      <w:lang w:eastAsia="hr-HR"/>
    </w:rPr>
  </w:style>
  <w:style w:type="numbering" w:customStyle="1" w:styleId="Prilozi">
    <w:name w:val="Prilozi"/>
    <w:basedOn w:val="NoList"/>
    <w:uiPriority w:val="99"/>
    <w:rsid w:val="00653C3D"/>
    <w:pPr>
      <w:numPr>
        <w:numId w:val="4"/>
      </w:numPr>
    </w:pPr>
  </w:style>
  <w:style w:type="paragraph" w:customStyle="1" w:styleId="T-98-2">
    <w:name w:val="T-9/8-2"/>
    <w:basedOn w:val="Normal"/>
    <w:next w:val="Normal"/>
    <w:uiPriority w:val="99"/>
    <w:rsid w:val="00653C3D"/>
    <w:pPr>
      <w:suppressAutoHyphens/>
    </w:pPr>
    <w:rPr>
      <w:rFonts w:eastAsia="SimSun" w:cs="Mangal"/>
      <w:lang w:eastAsia="zh-CN"/>
    </w:rPr>
  </w:style>
  <w:style w:type="paragraph" w:customStyle="1" w:styleId="t-9-8">
    <w:name w:val="t-9-8"/>
    <w:basedOn w:val="Normal"/>
    <w:rsid w:val="00653C3D"/>
    <w:pPr>
      <w:spacing w:before="100" w:beforeAutospacing="1" w:after="100" w:afterAutospacing="1"/>
    </w:pPr>
  </w:style>
  <w:style w:type="character" w:styleId="Emphasis">
    <w:name w:val="Emphasis"/>
    <w:basedOn w:val="DefaultParagraphFont"/>
    <w:uiPriority w:val="20"/>
    <w:qFormat/>
    <w:rsid w:val="00E14A1C"/>
    <w:rPr>
      <w:i/>
      <w:iCs/>
    </w:rPr>
  </w:style>
  <w:style w:type="paragraph" w:styleId="Revision">
    <w:name w:val="Revision"/>
    <w:hidden/>
    <w:uiPriority w:val="99"/>
    <w:semiHidden/>
    <w:rsid w:val="003D3427"/>
    <w:pPr>
      <w:spacing w:after="0" w:line="240" w:lineRule="auto"/>
    </w:pPr>
    <w:rPr>
      <w:rFonts w:ascii="Times New Roman" w:hAnsi="Times New Roman" w:cs="Times New Roman"/>
      <w:kern w:val="20"/>
      <w:sz w:val="24"/>
      <w:szCs w:val="24"/>
      <w:lang w:eastAsia="hr-HR"/>
    </w:rPr>
  </w:style>
  <w:style w:type="paragraph" w:customStyle="1" w:styleId="box468658">
    <w:name w:val="box_468658"/>
    <w:basedOn w:val="Normal"/>
    <w:uiPriority w:val="99"/>
    <w:rsid w:val="00CC6205"/>
    <w:pPr>
      <w:spacing w:before="100" w:beforeAutospacing="1" w:after="100" w:afterAutospacing="1"/>
      <w:jc w:val="left"/>
    </w:pPr>
    <w:rPr>
      <w:kern w:val="0"/>
    </w:rPr>
  </w:style>
  <w:style w:type="paragraph" w:customStyle="1" w:styleId="oj-normal">
    <w:name w:val="oj-normal"/>
    <w:basedOn w:val="Normal"/>
    <w:rsid w:val="00EC1903"/>
    <w:pPr>
      <w:spacing w:before="100" w:beforeAutospacing="1" w:after="100" w:afterAutospacing="1"/>
      <w:jc w:val="left"/>
    </w:pPr>
    <w:rPr>
      <w:kern w:val="0"/>
    </w:rPr>
  </w:style>
  <w:style w:type="character" w:customStyle="1" w:styleId="oj-super">
    <w:name w:val="oj-super"/>
    <w:basedOn w:val="DefaultParagraphFont"/>
    <w:rsid w:val="00EC1903"/>
  </w:style>
  <w:style w:type="character" w:customStyle="1" w:styleId="oj-italic">
    <w:name w:val="oj-italic"/>
    <w:basedOn w:val="DefaultParagraphFont"/>
    <w:rsid w:val="00EC1903"/>
  </w:style>
  <w:style w:type="paragraph" w:customStyle="1" w:styleId="box470837">
    <w:name w:val="box_470837"/>
    <w:basedOn w:val="Normal"/>
    <w:uiPriority w:val="99"/>
    <w:rsid w:val="00E2684A"/>
    <w:pPr>
      <w:spacing w:before="100" w:beforeAutospacing="1" w:after="100" w:afterAutospacing="1"/>
      <w:jc w:val="left"/>
    </w:pPr>
    <w:rPr>
      <w:kern w:val="0"/>
    </w:rPr>
  </w:style>
  <w:style w:type="paragraph" w:customStyle="1" w:styleId="oj-ti-art">
    <w:name w:val="oj-ti-art"/>
    <w:basedOn w:val="Normal"/>
    <w:rsid w:val="00F6557F"/>
    <w:pPr>
      <w:spacing w:before="100" w:beforeAutospacing="1" w:after="100" w:afterAutospacing="1"/>
      <w:jc w:val="left"/>
    </w:pPr>
    <w:rPr>
      <w:kern w:val="0"/>
    </w:rPr>
  </w:style>
  <w:style w:type="paragraph" w:customStyle="1" w:styleId="oj-sti-art">
    <w:name w:val="oj-sti-art"/>
    <w:basedOn w:val="Normal"/>
    <w:rsid w:val="00F6557F"/>
    <w:pPr>
      <w:spacing w:before="100" w:beforeAutospacing="1" w:after="100" w:afterAutospacing="1"/>
      <w:jc w:val="left"/>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481">
      <w:bodyDiv w:val="1"/>
      <w:marLeft w:val="0"/>
      <w:marRight w:val="0"/>
      <w:marTop w:val="0"/>
      <w:marBottom w:val="0"/>
      <w:divBdr>
        <w:top w:val="none" w:sz="0" w:space="0" w:color="auto"/>
        <w:left w:val="none" w:sz="0" w:space="0" w:color="auto"/>
        <w:bottom w:val="none" w:sz="0" w:space="0" w:color="auto"/>
        <w:right w:val="none" w:sz="0" w:space="0" w:color="auto"/>
      </w:divBdr>
      <w:divsChild>
        <w:div w:id="2102526390">
          <w:marLeft w:val="0"/>
          <w:marRight w:val="0"/>
          <w:marTop w:val="0"/>
          <w:marBottom w:val="0"/>
          <w:divBdr>
            <w:top w:val="none" w:sz="0" w:space="0" w:color="auto"/>
            <w:left w:val="none" w:sz="0" w:space="0" w:color="auto"/>
            <w:bottom w:val="none" w:sz="0" w:space="0" w:color="auto"/>
            <w:right w:val="none" w:sz="0" w:space="0" w:color="auto"/>
          </w:divBdr>
        </w:div>
        <w:div w:id="424234212">
          <w:marLeft w:val="0"/>
          <w:marRight w:val="0"/>
          <w:marTop w:val="0"/>
          <w:marBottom w:val="0"/>
          <w:divBdr>
            <w:top w:val="none" w:sz="0" w:space="0" w:color="auto"/>
            <w:left w:val="none" w:sz="0" w:space="0" w:color="auto"/>
            <w:bottom w:val="none" w:sz="0" w:space="0" w:color="auto"/>
            <w:right w:val="none" w:sz="0" w:space="0" w:color="auto"/>
          </w:divBdr>
        </w:div>
        <w:div w:id="953100112">
          <w:marLeft w:val="0"/>
          <w:marRight w:val="0"/>
          <w:marTop w:val="0"/>
          <w:marBottom w:val="0"/>
          <w:divBdr>
            <w:top w:val="none" w:sz="0" w:space="0" w:color="auto"/>
            <w:left w:val="none" w:sz="0" w:space="0" w:color="auto"/>
            <w:bottom w:val="none" w:sz="0" w:space="0" w:color="auto"/>
            <w:right w:val="none" w:sz="0" w:space="0" w:color="auto"/>
          </w:divBdr>
        </w:div>
        <w:div w:id="466048163">
          <w:marLeft w:val="0"/>
          <w:marRight w:val="0"/>
          <w:marTop w:val="0"/>
          <w:marBottom w:val="0"/>
          <w:divBdr>
            <w:top w:val="none" w:sz="0" w:space="0" w:color="auto"/>
            <w:left w:val="none" w:sz="0" w:space="0" w:color="auto"/>
            <w:bottom w:val="none" w:sz="0" w:space="0" w:color="auto"/>
            <w:right w:val="none" w:sz="0" w:space="0" w:color="auto"/>
          </w:divBdr>
        </w:div>
      </w:divsChild>
    </w:div>
    <w:div w:id="490407199">
      <w:bodyDiv w:val="1"/>
      <w:marLeft w:val="0"/>
      <w:marRight w:val="0"/>
      <w:marTop w:val="0"/>
      <w:marBottom w:val="0"/>
      <w:divBdr>
        <w:top w:val="none" w:sz="0" w:space="0" w:color="auto"/>
        <w:left w:val="none" w:sz="0" w:space="0" w:color="auto"/>
        <w:bottom w:val="none" w:sz="0" w:space="0" w:color="auto"/>
        <w:right w:val="none" w:sz="0" w:space="0" w:color="auto"/>
      </w:divBdr>
    </w:div>
    <w:div w:id="819155704">
      <w:bodyDiv w:val="1"/>
      <w:marLeft w:val="0"/>
      <w:marRight w:val="0"/>
      <w:marTop w:val="0"/>
      <w:marBottom w:val="0"/>
      <w:divBdr>
        <w:top w:val="none" w:sz="0" w:space="0" w:color="auto"/>
        <w:left w:val="none" w:sz="0" w:space="0" w:color="auto"/>
        <w:bottom w:val="none" w:sz="0" w:space="0" w:color="auto"/>
        <w:right w:val="none" w:sz="0" w:space="0" w:color="auto"/>
      </w:divBdr>
    </w:div>
    <w:div w:id="978262171">
      <w:bodyDiv w:val="1"/>
      <w:marLeft w:val="0"/>
      <w:marRight w:val="0"/>
      <w:marTop w:val="0"/>
      <w:marBottom w:val="0"/>
      <w:divBdr>
        <w:top w:val="none" w:sz="0" w:space="0" w:color="auto"/>
        <w:left w:val="none" w:sz="0" w:space="0" w:color="auto"/>
        <w:bottom w:val="none" w:sz="0" w:space="0" w:color="auto"/>
        <w:right w:val="none" w:sz="0" w:space="0" w:color="auto"/>
      </w:divBdr>
    </w:div>
    <w:div w:id="1038822203">
      <w:bodyDiv w:val="1"/>
      <w:marLeft w:val="0"/>
      <w:marRight w:val="0"/>
      <w:marTop w:val="0"/>
      <w:marBottom w:val="0"/>
      <w:divBdr>
        <w:top w:val="none" w:sz="0" w:space="0" w:color="auto"/>
        <w:left w:val="none" w:sz="0" w:space="0" w:color="auto"/>
        <w:bottom w:val="none" w:sz="0" w:space="0" w:color="auto"/>
        <w:right w:val="none" w:sz="0" w:space="0" w:color="auto"/>
      </w:divBdr>
    </w:div>
    <w:div w:id="1464034710">
      <w:bodyDiv w:val="1"/>
      <w:marLeft w:val="0"/>
      <w:marRight w:val="0"/>
      <w:marTop w:val="0"/>
      <w:marBottom w:val="0"/>
      <w:divBdr>
        <w:top w:val="none" w:sz="0" w:space="0" w:color="auto"/>
        <w:left w:val="none" w:sz="0" w:space="0" w:color="auto"/>
        <w:bottom w:val="none" w:sz="0" w:space="0" w:color="auto"/>
        <w:right w:val="none" w:sz="0" w:space="0" w:color="auto"/>
      </w:divBdr>
    </w:div>
    <w:div w:id="1666862679">
      <w:bodyDiv w:val="1"/>
      <w:marLeft w:val="0"/>
      <w:marRight w:val="0"/>
      <w:marTop w:val="0"/>
      <w:marBottom w:val="0"/>
      <w:divBdr>
        <w:top w:val="none" w:sz="0" w:space="0" w:color="auto"/>
        <w:left w:val="none" w:sz="0" w:space="0" w:color="auto"/>
        <w:bottom w:val="none" w:sz="0" w:space="0" w:color="auto"/>
        <w:right w:val="none" w:sz="0" w:space="0" w:color="auto"/>
      </w:divBdr>
    </w:div>
    <w:div w:id="1719619850">
      <w:bodyDiv w:val="1"/>
      <w:marLeft w:val="0"/>
      <w:marRight w:val="0"/>
      <w:marTop w:val="0"/>
      <w:marBottom w:val="0"/>
      <w:divBdr>
        <w:top w:val="none" w:sz="0" w:space="0" w:color="auto"/>
        <w:left w:val="none" w:sz="0" w:space="0" w:color="auto"/>
        <w:bottom w:val="none" w:sz="0" w:space="0" w:color="auto"/>
        <w:right w:val="none" w:sz="0" w:space="0" w:color="auto"/>
      </w:divBdr>
    </w:div>
    <w:div w:id="176476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EEF1C-D8A8-4701-B8C4-B97B68A35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2743</Words>
  <Characters>15637</Characters>
  <Application>Microsoft Office Word</Application>
  <DocSecurity>0</DocSecurity>
  <Lines>130</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Lahorko Wagmann</dc:creator>
  <cp:keywords/>
  <dc:description/>
  <cp:lastModifiedBy>Fond NEK</cp:lastModifiedBy>
  <cp:revision>2</cp:revision>
  <cp:lastPrinted>2022-12-22T11:16:00Z</cp:lastPrinted>
  <dcterms:created xsi:type="dcterms:W3CDTF">2022-12-30T12:01:00Z</dcterms:created>
  <dcterms:modified xsi:type="dcterms:W3CDTF">2022-12-30T12:01:00Z</dcterms:modified>
</cp:coreProperties>
</file>