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0E32D" w14:textId="77777777" w:rsidR="00C42448" w:rsidRPr="00DD2630" w:rsidRDefault="00C42448" w:rsidP="00C42448">
      <w:pPr>
        <w:jc w:val="center"/>
        <w:rPr>
          <w:lang w:val="hr-HR" w:eastAsia="hr-HR"/>
        </w:rPr>
      </w:pPr>
      <w:bookmarkStart w:id="0" w:name="_GoBack"/>
      <w:bookmarkEnd w:id="0"/>
      <w:r w:rsidRPr="00DD2630">
        <w:rPr>
          <w:noProof/>
          <w:lang w:val="hr-HR" w:eastAsia="hr-HR"/>
        </w:rPr>
        <w:drawing>
          <wp:inline distT="0" distB="0" distL="0" distR="0" wp14:anchorId="2871C4A3" wp14:editId="2F917210">
            <wp:extent cx="495300" cy="685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630">
        <w:rPr>
          <w:lang w:val="hr-HR" w:eastAsia="hr-HR"/>
        </w:rPr>
        <w:fldChar w:fldCharType="begin"/>
      </w:r>
      <w:r w:rsidRPr="00DD2630">
        <w:rPr>
          <w:lang w:val="hr-HR" w:eastAsia="hr-HR"/>
        </w:rPr>
        <w:instrText xml:space="preserve"> INCLUDEPICTURE "http://www.inet.hr/~box/images/grb-rh.gif" \* MERGEFORMATINET </w:instrText>
      </w:r>
      <w:r w:rsidRPr="00DD2630">
        <w:rPr>
          <w:lang w:val="hr-HR" w:eastAsia="hr-HR"/>
        </w:rPr>
        <w:fldChar w:fldCharType="end"/>
      </w:r>
    </w:p>
    <w:p w14:paraId="28581E53" w14:textId="77777777" w:rsidR="00C42448" w:rsidRPr="00DD2630" w:rsidRDefault="00C42448" w:rsidP="00C42448">
      <w:pPr>
        <w:jc w:val="center"/>
        <w:rPr>
          <w:lang w:val="hr-HR" w:eastAsia="hr-HR"/>
        </w:rPr>
      </w:pPr>
      <w:r w:rsidRPr="00DD2630">
        <w:rPr>
          <w:lang w:val="hr-HR" w:eastAsia="hr-HR"/>
        </w:rPr>
        <w:t>VLADA REPUBLIKE HRVATSKE</w:t>
      </w:r>
    </w:p>
    <w:p w14:paraId="57901BFC" w14:textId="77777777" w:rsidR="00C42448" w:rsidRPr="00DD2630" w:rsidRDefault="00C42448" w:rsidP="00C42448">
      <w:pPr>
        <w:jc w:val="center"/>
        <w:rPr>
          <w:lang w:val="hr-HR" w:eastAsia="hr-HR"/>
        </w:rPr>
      </w:pPr>
    </w:p>
    <w:p w14:paraId="4E8E777A" w14:textId="77777777" w:rsidR="00C42448" w:rsidRPr="00DD2630" w:rsidRDefault="00C42448" w:rsidP="00C42448">
      <w:pPr>
        <w:jc w:val="center"/>
        <w:rPr>
          <w:lang w:val="hr-HR" w:eastAsia="hr-HR"/>
        </w:rPr>
      </w:pPr>
    </w:p>
    <w:p w14:paraId="4A8A507F" w14:textId="77777777" w:rsidR="00C42448" w:rsidRPr="00DD2630" w:rsidRDefault="00C42448" w:rsidP="00C42448">
      <w:pPr>
        <w:jc w:val="center"/>
        <w:rPr>
          <w:lang w:val="hr-HR" w:eastAsia="hr-HR"/>
        </w:rPr>
      </w:pPr>
    </w:p>
    <w:p w14:paraId="373EF56C" w14:textId="77777777" w:rsidR="00C42448" w:rsidRPr="00DD2630" w:rsidRDefault="00C42448" w:rsidP="00C42448">
      <w:pPr>
        <w:jc w:val="center"/>
        <w:rPr>
          <w:lang w:val="hr-HR" w:eastAsia="hr-HR"/>
        </w:rPr>
      </w:pPr>
    </w:p>
    <w:p w14:paraId="055A0F8C" w14:textId="77777777" w:rsidR="00C42448" w:rsidRPr="00DD2630" w:rsidRDefault="00C42448" w:rsidP="00C42448">
      <w:pPr>
        <w:jc w:val="center"/>
        <w:rPr>
          <w:lang w:val="hr-HR" w:eastAsia="hr-HR"/>
        </w:rPr>
      </w:pPr>
    </w:p>
    <w:p w14:paraId="6B132322" w14:textId="77777777" w:rsidR="00C42448" w:rsidRPr="00DD2630" w:rsidRDefault="00C42448" w:rsidP="00C42448">
      <w:pPr>
        <w:jc w:val="center"/>
        <w:rPr>
          <w:lang w:val="hr-HR" w:eastAsia="hr-HR"/>
        </w:rPr>
      </w:pPr>
    </w:p>
    <w:p w14:paraId="5837AECF" w14:textId="77777777" w:rsidR="00C42448" w:rsidRPr="00DD2630" w:rsidRDefault="00C42448" w:rsidP="00C42448">
      <w:pPr>
        <w:jc w:val="center"/>
        <w:rPr>
          <w:lang w:val="hr-HR" w:eastAsia="hr-HR"/>
        </w:rPr>
      </w:pPr>
    </w:p>
    <w:p w14:paraId="6B3A24EC" w14:textId="28B00484" w:rsidR="00C42448" w:rsidRPr="00DD2630" w:rsidRDefault="00C42448" w:rsidP="00C42448">
      <w:pPr>
        <w:jc w:val="right"/>
        <w:rPr>
          <w:lang w:val="hr-HR" w:eastAsia="hr-HR"/>
        </w:rPr>
      </w:pPr>
      <w:r w:rsidRPr="00DD2630">
        <w:rPr>
          <w:lang w:val="hr-HR" w:eastAsia="hr-HR"/>
        </w:rPr>
        <w:t xml:space="preserve">Zagreb, </w:t>
      </w:r>
      <w:r w:rsidR="007D5D6D">
        <w:rPr>
          <w:lang w:val="hr-HR" w:eastAsia="hr-HR"/>
        </w:rPr>
        <w:t>8</w:t>
      </w:r>
      <w:r w:rsidRPr="00DD2630">
        <w:rPr>
          <w:lang w:val="hr-HR" w:eastAsia="hr-HR"/>
        </w:rPr>
        <w:t>. rujna 2022.</w:t>
      </w:r>
    </w:p>
    <w:p w14:paraId="30A756E4" w14:textId="77777777" w:rsidR="00C42448" w:rsidRPr="00DD2630" w:rsidRDefault="00C42448" w:rsidP="00C42448">
      <w:pPr>
        <w:jc w:val="right"/>
        <w:rPr>
          <w:lang w:val="hr-HR" w:eastAsia="hr-HR"/>
        </w:rPr>
      </w:pPr>
    </w:p>
    <w:p w14:paraId="1EBD24B3" w14:textId="77777777" w:rsidR="00C42448" w:rsidRDefault="00C42448"/>
    <w:p w14:paraId="59359F86" w14:textId="77777777" w:rsidR="00C42448" w:rsidRDefault="00C42448"/>
    <w:p w14:paraId="7935AFDE" w14:textId="77777777" w:rsidR="00C42448" w:rsidRDefault="00C42448"/>
    <w:p w14:paraId="1BA8CFD6" w14:textId="77777777" w:rsidR="00C42448" w:rsidRDefault="00C42448"/>
    <w:p w14:paraId="363A05B5" w14:textId="77777777" w:rsidR="00C42448" w:rsidRDefault="00C42448"/>
    <w:p w14:paraId="6AF9B6BC" w14:textId="77777777" w:rsidR="00C42448" w:rsidRDefault="00C42448"/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7085"/>
      </w:tblGrid>
      <w:tr w:rsidR="00C42448" w:rsidRPr="00DD2630" w14:paraId="44A0CAB5" w14:textId="77777777" w:rsidTr="00C42448">
        <w:tc>
          <w:tcPr>
            <w:tcW w:w="1941" w:type="dxa"/>
          </w:tcPr>
          <w:p w14:paraId="08E43D2A" w14:textId="77777777" w:rsidR="00C42448" w:rsidRPr="00DD2630" w:rsidRDefault="00C42448" w:rsidP="00DD7DFB">
            <w:proofErr w:type="spellStart"/>
            <w:r w:rsidRPr="00DD2630">
              <w:rPr>
                <w:b/>
              </w:rPr>
              <w:t>Predlagatelj</w:t>
            </w:r>
            <w:proofErr w:type="spellEnd"/>
            <w:r w:rsidRPr="00DD2630">
              <w:rPr>
                <w:b/>
              </w:rPr>
              <w:t>:</w:t>
            </w:r>
          </w:p>
        </w:tc>
        <w:tc>
          <w:tcPr>
            <w:tcW w:w="7085" w:type="dxa"/>
          </w:tcPr>
          <w:p w14:paraId="370B3945" w14:textId="77777777" w:rsidR="00C42448" w:rsidRPr="00DD2630" w:rsidRDefault="00C42448" w:rsidP="00DD7DFB">
            <w:proofErr w:type="spellStart"/>
            <w:r w:rsidRPr="00DD2630">
              <w:t>Ministarstvo</w:t>
            </w:r>
            <w:proofErr w:type="spellEnd"/>
            <w:r w:rsidRPr="00DD2630">
              <w:t xml:space="preserve"> mora, </w:t>
            </w:r>
            <w:proofErr w:type="spellStart"/>
            <w:r w:rsidRPr="00DD2630">
              <w:t>prometa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i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infrastrukture</w:t>
            </w:r>
            <w:proofErr w:type="spellEnd"/>
          </w:p>
        </w:tc>
      </w:tr>
    </w:tbl>
    <w:p w14:paraId="678D55E5" w14:textId="77777777" w:rsidR="00C42448" w:rsidRPr="00DD2630" w:rsidRDefault="00C42448" w:rsidP="00C42448">
      <w:pPr>
        <w:rPr>
          <w:lang w:val="hr-HR" w:eastAsia="hr-HR"/>
        </w:rPr>
      </w:pPr>
      <w:r w:rsidRPr="00DD2630">
        <w:rPr>
          <w:lang w:val="hr-HR" w:eastAsia="hr-HR"/>
        </w:rPr>
        <w:t>__________________________________________________________________________</w:t>
      </w: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7094"/>
      </w:tblGrid>
      <w:tr w:rsidR="00C42448" w:rsidRPr="00DD2630" w14:paraId="6F1EF628" w14:textId="77777777" w:rsidTr="00DD7DFB">
        <w:tc>
          <w:tcPr>
            <w:tcW w:w="1951" w:type="dxa"/>
          </w:tcPr>
          <w:p w14:paraId="342531B8" w14:textId="77777777" w:rsidR="00C42448" w:rsidRPr="00DD2630" w:rsidRDefault="00C42448" w:rsidP="00DD7DFB">
            <w:proofErr w:type="spellStart"/>
            <w:r w:rsidRPr="00DD2630">
              <w:rPr>
                <w:b/>
              </w:rPr>
              <w:t>Predmet</w:t>
            </w:r>
            <w:proofErr w:type="spellEnd"/>
            <w:r w:rsidRPr="00DD2630">
              <w:rPr>
                <w:b/>
              </w:rPr>
              <w:t>:</w:t>
            </w:r>
          </w:p>
        </w:tc>
        <w:tc>
          <w:tcPr>
            <w:tcW w:w="7229" w:type="dxa"/>
          </w:tcPr>
          <w:p w14:paraId="11F13F88" w14:textId="77777777" w:rsidR="00C42448" w:rsidRPr="00DD2630" w:rsidRDefault="00C42448" w:rsidP="00DD7DFB">
            <w:proofErr w:type="spellStart"/>
            <w:r w:rsidRPr="00DD2630">
              <w:t>Prijedlog</w:t>
            </w:r>
            <w:proofErr w:type="spellEnd"/>
            <w:r w:rsidRPr="00DD2630">
              <w:t xml:space="preserve"> </w:t>
            </w:r>
            <w:proofErr w:type="spellStart"/>
            <w:r>
              <w:t>uredbe</w:t>
            </w:r>
            <w:proofErr w:type="spellEnd"/>
            <w:r w:rsidRPr="00DD2630">
              <w:t xml:space="preserve"> o </w:t>
            </w:r>
            <w:proofErr w:type="spellStart"/>
            <w:r w:rsidRPr="00DD2630">
              <w:t>nadoknadi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dijela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troška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dizelskog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goriva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koje</w:t>
            </w:r>
            <w:proofErr w:type="spellEnd"/>
            <w:r w:rsidRPr="00DD2630">
              <w:t xml:space="preserve"> se </w:t>
            </w:r>
            <w:proofErr w:type="spellStart"/>
            <w:r w:rsidRPr="00DD2630">
              <w:t>koristi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kao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pogonsko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gorivo</w:t>
            </w:r>
            <w:proofErr w:type="spellEnd"/>
            <w:r w:rsidRPr="00DD2630">
              <w:t xml:space="preserve"> u </w:t>
            </w:r>
            <w:proofErr w:type="spellStart"/>
            <w:r w:rsidRPr="00DD2630">
              <w:t>komercijalnom</w:t>
            </w:r>
            <w:proofErr w:type="spellEnd"/>
            <w:r w:rsidRPr="00DD2630">
              <w:t xml:space="preserve"> </w:t>
            </w:r>
            <w:proofErr w:type="spellStart"/>
            <w:r w:rsidR="00C20678">
              <w:t>cestovnom</w:t>
            </w:r>
            <w:proofErr w:type="spellEnd"/>
            <w:r w:rsidR="00C20678">
              <w:t xml:space="preserve"> </w:t>
            </w:r>
            <w:proofErr w:type="spellStart"/>
            <w:r w:rsidRPr="00DD2630">
              <w:t>prijevozu</w:t>
            </w:r>
            <w:proofErr w:type="spellEnd"/>
            <w:r w:rsidRPr="00DD2630">
              <w:t xml:space="preserve"> </w:t>
            </w:r>
            <w:proofErr w:type="spellStart"/>
            <w:r w:rsidRPr="00DD2630">
              <w:t>putnika</w:t>
            </w:r>
            <w:proofErr w:type="spellEnd"/>
          </w:p>
        </w:tc>
      </w:tr>
    </w:tbl>
    <w:p w14:paraId="11D64DC0" w14:textId="77777777" w:rsidR="00C42448" w:rsidRPr="00DD2630" w:rsidRDefault="00C42448" w:rsidP="00C42448">
      <w:pPr>
        <w:rPr>
          <w:lang w:val="hr-HR" w:eastAsia="hr-HR"/>
        </w:rPr>
      </w:pPr>
      <w:r w:rsidRPr="00DD2630">
        <w:rPr>
          <w:lang w:val="hr-HR" w:eastAsia="hr-HR"/>
        </w:rPr>
        <w:t>__________________________________________________________________________</w:t>
      </w:r>
    </w:p>
    <w:p w14:paraId="657183E8" w14:textId="77777777" w:rsidR="003250AA" w:rsidRDefault="008F5357"/>
    <w:p w14:paraId="4EDE4E38" w14:textId="77777777" w:rsidR="00C42448" w:rsidRDefault="00C42448"/>
    <w:p w14:paraId="416BAC9C" w14:textId="77777777" w:rsidR="00C42448" w:rsidRDefault="00C42448"/>
    <w:p w14:paraId="5AC9B696" w14:textId="77777777" w:rsidR="00C42448" w:rsidRDefault="00C42448"/>
    <w:p w14:paraId="076E7123" w14:textId="77777777" w:rsidR="00C42448" w:rsidRDefault="00C42448"/>
    <w:p w14:paraId="32F6FA9F" w14:textId="77777777" w:rsidR="00C42448" w:rsidRDefault="00C42448"/>
    <w:p w14:paraId="47F9745D" w14:textId="77777777" w:rsidR="00C42448" w:rsidRDefault="00C42448"/>
    <w:p w14:paraId="47F1DC04" w14:textId="77777777" w:rsidR="00C42448" w:rsidRDefault="00C42448"/>
    <w:p w14:paraId="24926331" w14:textId="77777777" w:rsidR="00C42448" w:rsidRDefault="00C42448"/>
    <w:p w14:paraId="1EF40B32" w14:textId="77777777" w:rsidR="00C42448" w:rsidRDefault="00C42448"/>
    <w:p w14:paraId="21CCFA9C" w14:textId="77777777" w:rsidR="00C42448" w:rsidRDefault="00C42448"/>
    <w:p w14:paraId="4FB7071E" w14:textId="77777777" w:rsidR="00C42448" w:rsidRDefault="00C42448"/>
    <w:p w14:paraId="3B98D893" w14:textId="77777777" w:rsidR="00C42448" w:rsidRDefault="00C42448"/>
    <w:p w14:paraId="71B94E99" w14:textId="77777777" w:rsidR="00C42448" w:rsidRDefault="00C42448"/>
    <w:p w14:paraId="6D09438F" w14:textId="77777777" w:rsidR="00C42448" w:rsidRDefault="00C42448"/>
    <w:p w14:paraId="1771A815" w14:textId="77777777" w:rsidR="00C42448" w:rsidRDefault="00C42448"/>
    <w:p w14:paraId="7E49ED17" w14:textId="77777777" w:rsidR="00C42448" w:rsidRDefault="00C42448"/>
    <w:p w14:paraId="751985C9" w14:textId="77777777" w:rsidR="00C42448" w:rsidRDefault="00C42448"/>
    <w:p w14:paraId="6F2E68BA" w14:textId="77777777" w:rsidR="00C42448" w:rsidRDefault="00C42448"/>
    <w:p w14:paraId="62749962" w14:textId="77777777" w:rsidR="00C42448" w:rsidRDefault="00C42448"/>
    <w:p w14:paraId="2E2D4182" w14:textId="77777777" w:rsidR="00C42448" w:rsidRDefault="00C42448"/>
    <w:p w14:paraId="1936EA33" w14:textId="77777777" w:rsidR="00C42448" w:rsidRDefault="00C42448"/>
    <w:p w14:paraId="6AC3756D" w14:textId="77777777" w:rsidR="00C42448" w:rsidRDefault="00C42448"/>
    <w:p w14:paraId="677CBAB3" w14:textId="77777777" w:rsidR="00C42448" w:rsidRPr="00DD2630" w:rsidRDefault="00C42448" w:rsidP="00C4244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  <w:lang w:val="hr-HR"/>
        </w:rPr>
      </w:pPr>
      <w:r w:rsidRPr="00DD2630">
        <w:rPr>
          <w:color w:val="404040"/>
          <w:spacing w:val="20"/>
          <w:sz w:val="20"/>
          <w:szCs w:val="20"/>
          <w:lang w:val="hr-HR"/>
        </w:rPr>
        <w:t>Banski dvori | Trg Sv. Marka 2  | 10000 Zagreb | tel. 01 4569 222 | vlada.gov.hr</w:t>
      </w:r>
    </w:p>
    <w:p w14:paraId="371358A4" w14:textId="77777777" w:rsidR="00C42448" w:rsidRPr="00DD2630" w:rsidRDefault="00C42448" w:rsidP="00C42448">
      <w:pPr>
        <w:jc w:val="right"/>
        <w:rPr>
          <w:b/>
          <w:i/>
          <w:lang w:val="hr-HR"/>
        </w:rPr>
      </w:pPr>
      <w:r w:rsidRPr="00DD2630">
        <w:rPr>
          <w:b/>
          <w:i/>
          <w:lang w:val="hr-HR"/>
        </w:rPr>
        <w:t>PRIJEDLOG</w:t>
      </w:r>
    </w:p>
    <w:p w14:paraId="7C3C6FD4" w14:textId="77777777" w:rsidR="00C42448" w:rsidRPr="00DD2630" w:rsidRDefault="00C42448" w:rsidP="00C42448">
      <w:pPr>
        <w:jc w:val="both"/>
        <w:rPr>
          <w:lang w:val="hr-HR"/>
        </w:rPr>
      </w:pPr>
    </w:p>
    <w:p w14:paraId="359B1991" w14:textId="77777777" w:rsidR="00C42448" w:rsidRPr="00DD2630" w:rsidRDefault="00C42448" w:rsidP="00C42448">
      <w:pPr>
        <w:ind w:firstLine="1418"/>
        <w:jc w:val="both"/>
        <w:rPr>
          <w:rFonts w:eastAsia="Calibri"/>
          <w:lang w:val="hr-HR"/>
        </w:rPr>
      </w:pPr>
      <w:r w:rsidRPr="00DD2630">
        <w:rPr>
          <w:rFonts w:eastAsia="Calibri"/>
          <w:lang w:val="hr-HR"/>
        </w:rPr>
        <w:t xml:space="preserve">Na temelju članka </w:t>
      </w:r>
      <w:r>
        <w:rPr>
          <w:rFonts w:eastAsia="Calibri"/>
          <w:lang w:val="hr-HR"/>
        </w:rPr>
        <w:t>1., 8. i 30. stavka 1</w:t>
      </w:r>
      <w:r w:rsidRPr="00DD2630">
        <w:rPr>
          <w:rFonts w:eastAsia="Calibri"/>
          <w:lang w:val="hr-HR"/>
        </w:rPr>
        <w:t xml:space="preserve">. Zakona o Vladi Republike Hrvatske („Narodne novine“, br. 150/11, 119/14, 93/16, 116/18 i 80/22), </w:t>
      </w:r>
      <w:r w:rsidRPr="00DD2630">
        <w:rPr>
          <w:lang w:val="hr-HR"/>
        </w:rPr>
        <w:t xml:space="preserve">Vlada Republike Hrvatske je na sjednici održanoj </w:t>
      </w:r>
      <w:r>
        <w:rPr>
          <w:lang w:val="hr-HR"/>
        </w:rPr>
        <w:t>5</w:t>
      </w:r>
      <w:r w:rsidRPr="00DD2630">
        <w:rPr>
          <w:lang w:val="hr-HR"/>
        </w:rPr>
        <w:t>. rujna 2022. donijela</w:t>
      </w:r>
    </w:p>
    <w:p w14:paraId="1A30ABC4" w14:textId="77777777" w:rsidR="00C42448" w:rsidRPr="00DD2630" w:rsidRDefault="00C42448" w:rsidP="00C42448">
      <w:pPr>
        <w:jc w:val="both"/>
        <w:rPr>
          <w:lang w:val="hr-HR"/>
        </w:rPr>
      </w:pPr>
    </w:p>
    <w:p w14:paraId="583A3ABE" w14:textId="77777777" w:rsidR="00C42448" w:rsidRPr="00DD2630" w:rsidRDefault="00C42448" w:rsidP="00C42448">
      <w:pPr>
        <w:jc w:val="both"/>
        <w:rPr>
          <w:lang w:val="hr-HR"/>
        </w:rPr>
      </w:pPr>
    </w:p>
    <w:p w14:paraId="4CEC823C" w14:textId="77777777" w:rsidR="00C42448" w:rsidRPr="00DD2630" w:rsidRDefault="00C42448" w:rsidP="00C42448">
      <w:pPr>
        <w:jc w:val="center"/>
        <w:rPr>
          <w:b/>
          <w:lang w:val="hr-HR"/>
        </w:rPr>
      </w:pPr>
      <w:r>
        <w:rPr>
          <w:b/>
          <w:lang w:val="hr-HR"/>
        </w:rPr>
        <w:t>U R E D B</w:t>
      </w:r>
      <w:r w:rsidRPr="00DD2630">
        <w:rPr>
          <w:b/>
          <w:lang w:val="hr-HR"/>
        </w:rPr>
        <w:t xml:space="preserve"> U </w:t>
      </w:r>
    </w:p>
    <w:p w14:paraId="284D1143" w14:textId="77777777" w:rsidR="00C42448" w:rsidRPr="00DD2630" w:rsidRDefault="00C42448" w:rsidP="00C42448">
      <w:pPr>
        <w:jc w:val="center"/>
        <w:rPr>
          <w:b/>
          <w:bCs/>
          <w:lang w:val="hr-HR"/>
        </w:rPr>
      </w:pPr>
    </w:p>
    <w:p w14:paraId="2F9C0C89" w14:textId="77777777" w:rsidR="00C42448" w:rsidRPr="00DD2630" w:rsidRDefault="00C42448" w:rsidP="00C42448">
      <w:pPr>
        <w:jc w:val="center"/>
        <w:rPr>
          <w:b/>
          <w:bCs/>
          <w:lang w:val="hr-HR"/>
        </w:rPr>
      </w:pPr>
      <w:r w:rsidRPr="00DD2630">
        <w:rPr>
          <w:b/>
          <w:bCs/>
          <w:lang w:val="hr-HR"/>
        </w:rPr>
        <w:t xml:space="preserve">o nadoknadi dijela troška dizelskog goriva koje se koristi </w:t>
      </w:r>
    </w:p>
    <w:p w14:paraId="1099AB67" w14:textId="77777777" w:rsidR="00C42448" w:rsidRPr="00DD2630" w:rsidRDefault="00C42448" w:rsidP="00C42448">
      <w:pPr>
        <w:jc w:val="center"/>
        <w:rPr>
          <w:b/>
          <w:bCs/>
          <w:lang w:val="hr-HR"/>
        </w:rPr>
      </w:pPr>
      <w:r w:rsidRPr="00DD2630">
        <w:rPr>
          <w:b/>
          <w:bCs/>
          <w:lang w:val="hr-HR"/>
        </w:rPr>
        <w:t xml:space="preserve">kao pogonsko gorivo u komercijalnom </w:t>
      </w:r>
      <w:r w:rsidR="00C20678">
        <w:rPr>
          <w:b/>
          <w:bCs/>
          <w:lang w:val="hr-HR"/>
        </w:rPr>
        <w:t xml:space="preserve">cestovnom </w:t>
      </w:r>
      <w:r w:rsidRPr="00DD2630">
        <w:rPr>
          <w:b/>
          <w:bCs/>
          <w:lang w:val="hr-HR"/>
        </w:rPr>
        <w:t xml:space="preserve">prijevozu putnika </w:t>
      </w:r>
    </w:p>
    <w:p w14:paraId="72515AC4" w14:textId="77777777" w:rsidR="00C42448" w:rsidRPr="00DD2630" w:rsidRDefault="00C42448" w:rsidP="00C42448">
      <w:pPr>
        <w:jc w:val="both"/>
        <w:rPr>
          <w:b/>
          <w:bCs/>
          <w:lang w:val="hr-HR"/>
        </w:rPr>
      </w:pPr>
    </w:p>
    <w:p w14:paraId="361414EE" w14:textId="77777777" w:rsidR="00C42448" w:rsidRPr="00DD2630" w:rsidRDefault="00C42448" w:rsidP="00C42448">
      <w:pPr>
        <w:jc w:val="both"/>
        <w:rPr>
          <w:lang w:val="hr-HR"/>
        </w:rPr>
      </w:pPr>
    </w:p>
    <w:p w14:paraId="3B73AE86" w14:textId="5FD112A3" w:rsidR="00C42448" w:rsidRPr="00DD2630" w:rsidRDefault="00346728" w:rsidP="00C42448">
      <w:pPr>
        <w:jc w:val="center"/>
        <w:rPr>
          <w:b/>
          <w:lang w:val="hr-HR"/>
        </w:rPr>
      </w:pPr>
      <w:r>
        <w:rPr>
          <w:b/>
          <w:lang w:val="hr-HR"/>
        </w:rPr>
        <w:t>Članak 1</w:t>
      </w:r>
      <w:r w:rsidR="00C42448" w:rsidRPr="00DD2630">
        <w:rPr>
          <w:b/>
          <w:lang w:val="hr-HR"/>
        </w:rPr>
        <w:t>.</w:t>
      </w:r>
    </w:p>
    <w:p w14:paraId="5FFB3022" w14:textId="77777777" w:rsidR="00C42448" w:rsidRPr="00DD2630" w:rsidRDefault="00C42448" w:rsidP="00C42448">
      <w:pPr>
        <w:ind w:firstLine="720"/>
        <w:jc w:val="both"/>
        <w:rPr>
          <w:lang w:val="hr-HR"/>
        </w:rPr>
      </w:pPr>
    </w:p>
    <w:p w14:paraId="42725FF1" w14:textId="77777777" w:rsidR="00C42448" w:rsidRPr="00DD2630" w:rsidRDefault="00C42448" w:rsidP="00C42448">
      <w:pPr>
        <w:ind w:firstLine="720"/>
        <w:jc w:val="both"/>
        <w:rPr>
          <w:lang w:val="hr-HR"/>
        </w:rPr>
      </w:pPr>
      <w:r w:rsidRPr="00DD2630">
        <w:rPr>
          <w:lang w:val="hr-HR"/>
        </w:rPr>
        <w:lastRenderedPageBreak/>
        <w:t xml:space="preserve">Ovom </w:t>
      </w:r>
      <w:r>
        <w:rPr>
          <w:lang w:val="hr-HR"/>
        </w:rPr>
        <w:t>Uredbom</w:t>
      </w:r>
      <w:r w:rsidRPr="00DD2630">
        <w:rPr>
          <w:lang w:val="hr-HR"/>
        </w:rPr>
        <w:t xml:space="preserve"> utvrđuje se iznos i postupak nadoknade dijela troška dizelskog goriva koje se koristi kao pogonsko gorivo u komercijalnom </w:t>
      </w:r>
      <w:r w:rsidR="0049291C">
        <w:rPr>
          <w:lang w:val="hr-HR"/>
        </w:rPr>
        <w:t xml:space="preserve">cestovnom </w:t>
      </w:r>
      <w:r w:rsidRPr="00DD2630">
        <w:rPr>
          <w:lang w:val="hr-HR"/>
        </w:rPr>
        <w:t xml:space="preserve">prijevozu putnika. </w:t>
      </w:r>
    </w:p>
    <w:p w14:paraId="38D7875A" w14:textId="77777777" w:rsidR="00C42448" w:rsidRPr="00DD2630" w:rsidRDefault="00C42448" w:rsidP="00C42448">
      <w:pPr>
        <w:jc w:val="both"/>
        <w:rPr>
          <w:lang w:val="hr-HR"/>
        </w:rPr>
      </w:pPr>
    </w:p>
    <w:p w14:paraId="3F7069A0" w14:textId="281B53AC" w:rsidR="00C42448" w:rsidRPr="00DD2630" w:rsidRDefault="00346728" w:rsidP="00C42448">
      <w:pPr>
        <w:jc w:val="center"/>
        <w:rPr>
          <w:b/>
          <w:lang w:val="hr-HR"/>
        </w:rPr>
      </w:pPr>
      <w:r>
        <w:rPr>
          <w:b/>
          <w:lang w:val="hr-HR"/>
        </w:rPr>
        <w:t>Članak 2</w:t>
      </w:r>
      <w:r w:rsidR="00C42448" w:rsidRPr="00DD2630">
        <w:rPr>
          <w:b/>
          <w:lang w:val="hr-HR"/>
        </w:rPr>
        <w:t>.</w:t>
      </w:r>
    </w:p>
    <w:p w14:paraId="56910879" w14:textId="77777777" w:rsidR="00C42448" w:rsidRPr="00DD2630" w:rsidRDefault="00C42448" w:rsidP="00C42448">
      <w:pPr>
        <w:ind w:firstLine="720"/>
        <w:rPr>
          <w:lang w:val="hr-HR"/>
        </w:rPr>
      </w:pPr>
    </w:p>
    <w:p w14:paraId="14FEF2A3" w14:textId="77777777" w:rsidR="00C42448" w:rsidRPr="00DD2630" w:rsidRDefault="00C42448" w:rsidP="00C42448">
      <w:pPr>
        <w:ind w:firstLine="720"/>
        <w:jc w:val="both"/>
        <w:rPr>
          <w:rFonts w:eastAsia="Calibri"/>
          <w:lang w:val="hr-HR"/>
        </w:rPr>
      </w:pPr>
      <w:r w:rsidRPr="00DD2630">
        <w:rPr>
          <w:lang w:val="hr-HR"/>
        </w:rPr>
        <w:t xml:space="preserve">Pravo na nadoknadu dijela troška dizelskog goriva koje se koristi kao pogonsko gorivo u komercijalnom </w:t>
      </w:r>
      <w:r w:rsidR="0049291C">
        <w:rPr>
          <w:lang w:val="hr-HR"/>
        </w:rPr>
        <w:t xml:space="preserve">cestovnom </w:t>
      </w:r>
      <w:r w:rsidRPr="00DD2630">
        <w:rPr>
          <w:lang w:val="hr-HR"/>
        </w:rPr>
        <w:t xml:space="preserve">prijevozu putnika imaju osobe koje obavljaju komercijalni </w:t>
      </w:r>
      <w:r w:rsidR="0049291C">
        <w:rPr>
          <w:lang w:val="hr-HR"/>
        </w:rPr>
        <w:t xml:space="preserve">cestovni </w:t>
      </w:r>
      <w:r w:rsidRPr="00DD2630">
        <w:rPr>
          <w:lang w:val="hr-HR"/>
        </w:rPr>
        <w:t xml:space="preserve">prijevoz putnika koje su </w:t>
      </w:r>
      <w:r w:rsidRPr="00DD2630">
        <w:rPr>
          <w:rStyle w:val="apple-converted-space"/>
          <w:rFonts w:eastAsiaTheme="minorEastAsia"/>
          <w:color w:val="231F20"/>
          <w:shd w:val="clear" w:color="auto" w:fill="FFFFFF"/>
          <w:lang w:val="hr-HR"/>
        </w:rPr>
        <w:t>na temelju odredbi Pravilnika o ostvarivanju prava na povrat dijela plaćene trošarine za dizelsko gorivo u komercijalnom prijevozu robe i putnika (</w:t>
      </w:r>
      <w:r w:rsidRPr="00DD2630">
        <w:rPr>
          <w:rFonts w:eastAsia="Calibri"/>
          <w:lang w:val="hr-HR"/>
        </w:rPr>
        <w:t xml:space="preserve">„Narodne novine“, br. 12/2019) </w:t>
      </w:r>
      <w:r w:rsidRPr="00DD2630">
        <w:rPr>
          <w:lang w:val="hr-HR"/>
        </w:rPr>
        <w:t xml:space="preserve">rješenjem Ministarstva financija – Carinska uprava ostvarile pravo na povrat dijela </w:t>
      </w:r>
      <w:r w:rsidRPr="00DD2630">
        <w:rPr>
          <w:color w:val="231F20"/>
          <w:shd w:val="clear" w:color="auto" w:fill="FFFFFF"/>
          <w:lang w:val="hr-HR"/>
        </w:rPr>
        <w:t>trošarine za razdoblje od 1. srpnja 2022. do 31. ožujka 2023. godine</w:t>
      </w:r>
      <w:r w:rsidRPr="00DD2630">
        <w:rPr>
          <w:rStyle w:val="apple-converted-space"/>
          <w:rFonts w:eastAsiaTheme="minorEastAsia"/>
          <w:color w:val="231F20"/>
          <w:shd w:val="clear" w:color="auto" w:fill="FFFFFF"/>
          <w:lang w:val="hr-HR"/>
        </w:rPr>
        <w:t> (dalje: korisnici prava)</w:t>
      </w:r>
      <w:r w:rsidRPr="00DD2630">
        <w:rPr>
          <w:rFonts w:eastAsia="Calibri"/>
          <w:lang w:val="hr-HR"/>
        </w:rPr>
        <w:t xml:space="preserve">. </w:t>
      </w:r>
    </w:p>
    <w:p w14:paraId="13AF012D" w14:textId="77777777" w:rsidR="00C42448" w:rsidRPr="00DD2630" w:rsidRDefault="00C42448" w:rsidP="00C42448">
      <w:pPr>
        <w:jc w:val="both"/>
        <w:rPr>
          <w:lang w:val="hr-HR"/>
        </w:rPr>
      </w:pPr>
    </w:p>
    <w:p w14:paraId="3BCCEA66" w14:textId="13B18731" w:rsidR="00C42448" w:rsidRPr="00DD2630" w:rsidRDefault="00346728" w:rsidP="00C42448">
      <w:pPr>
        <w:jc w:val="center"/>
        <w:rPr>
          <w:b/>
          <w:lang w:val="hr-HR"/>
        </w:rPr>
      </w:pPr>
      <w:r>
        <w:rPr>
          <w:b/>
          <w:lang w:val="hr-HR"/>
        </w:rPr>
        <w:t>Članak 3</w:t>
      </w:r>
      <w:r w:rsidR="00C42448" w:rsidRPr="00DD2630">
        <w:rPr>
          <w:b/>
          <w:lang w:val="hr-HR"/>
        </w:rPr>
        <w:t>.</w:t>
      </w:r>
    </w:p>
    <w:p w14:paraId="3F4916BC" w14:textId="77777777" w:rsidR="00C42448" w:rsidRPr="00DD2630" w:rsidRDefault="00C42448" w:rsidP="00C42448">
      <w:pPr>
        <w:ind w:firstLine="720"/>
        <w:jc w:val="both"/>
        <w:rPr>
          <w:lang w:val="hr-HR"/>
        </w:rPr>
      </w:pPr>
    </w:p>
    <w:p w14:paraId="71F9EF4E" w14:textId="56C550DC" w:rsidR="00C42448" w:rsidRPr="00DD2630" w:rsidRDefault="00C42448" w:rsidP="00C42448">
      <w:pPr>
        <w:ind w:firstLine="720"/>
        <w:jc w:val="both"/>
        <w:rPr>
          <w:lang w:val="hr-HR"/>
        </w:rPr>
      </w:pPr>
      <w:r w:rsidRPr="00DD2630">
        <w:rPr>
          <w:lang w:val="hr-HR"/>
        </w:rPr>
        <w:t xml:space="preserve">Nadoknada po litri dizelskog </w:t>
      </w:r>
      <w:r w:rsidRPr="00352419">
        <w:rPr>
          <w:lang w:val="hr-HR"/>
        </w:rPr>
        <w:t>goriva koje se koristi kao pogonsko gorivo u komercijalnom prijevozu putnika iznosi 1,</w:t>
      </w:r>
      <w:r w:rsidR="00694965" w:rsidRPr="00352419">
        <w:rPr>
          <w:lang w:val="hr-HR"/>
        </w:rPr>
        <w:t>47</w:t>
      </w:r>
      <w:r w:rsidRPr="00352419">
        <w:rPr>
          <w:lang w:val="hr-HR"/>
        </w:rPr>
        <w:t xml:space="preserve"> kuna.</w:t>
      </w:r>
    </w:p>
    <w:p w14:paraId="1C5E6857" w14:textId="77777777" w:rsidR="00C42448" w:rsidRPr="00DD2630" w:rsidRDefault="00C42448" w:rsidP="00C42448">
      <w:pPr>
        <w:jc w:val="both"/>
        <w:rPr>
          <w:lang w:val="hr-HR"/>
        </w:rPr>
      </w:pPr>
    </w:p>
    <w:p w14:paraId="6CD5A5BF" w14:textId="77777777" w:rsidR="00C42448" w:rsidRDefault="00C42448" w:rsidP="00C42448">
      <w:pPr>
        <w:ind w:firstLine="720"/>
        <w:jc w:val="both"/>
        <w:rPr>
          <w:lang w:val="hr-HR"/>
        </w:rPr>
      </w:pPr>
      <w:r w:rsidRPr="00DD2630">
        <w:rPr>
          <w:lang w:val="hr-HR"/>
        </w:rPr>
        <w:t>Korisnici prava na nadoknadu dijela troška dizelskog goriva koje se koristi kao pogonsko gorivo u komercijalnom</w:t>
      </w:r>
      <w:r w:rsidR="0049291C">
        <w:rPr>
          <w:lang w:val="hr-HR"/>
        </w:rPr>
        <w:t xml:space="preserve"> cestovnom</w:t>
      </w:r>
      <w:r w:rsidRPr="00DD2630">
        <w:rPr>
          <w:lang w:val="hr-HR"/>
        </w:rPr>
        <w:t xml:space="preserve"> prijevozu putnika pravo na nadoknadu dokazuju rješenjem Ministarstva financija - Carinske uprave kojim se odobrava povrat plaćene trošarine, a podatak o broju litara za koje je tim rješenjem utvrđeno pravo povrata trošarine smatra se temeljem za obračun i isplatu nadoknade dijela troška dizelskog goriva temeljem ove </w:t>
      </w:r>
      <w:r>
        <w:rPr>
          <w:lang w:val="hr-HR"/>
        </w:rPr>
        <w:t>Uredbe</w:t>
      </w:r>
      <w:r w:rsidRPr="00DD2630">
        <w:rPr>
          <w:lang w:val="hr-HR"/>
        </w:rPr>
        <w:t>.</w:t>
      </w:r>
      <w:r>
        <w:rPr>
          <w:lang w:val="hr-HR"/>
        </w:rPr>
        <w:t xml:space="preserve"> </w:t>
      </w:r>
    </w:p>
    <w:p w14:paraId="5B448FEA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7051E3D7" w14:textId="77777777" w:rsidR="00C42448" w:rsidRPr="00DD2630" w:rsidRDefault="00C42448" w:rsidP="00C42448">
      <w:pPr>
        <w:ind w:firstLine="720"/>
        <w:jc w:val="both"/>
        <w:rPr>
          <w:lang w:val="hr-HR"/>
        </w:rPr>
      </w:pPr>
      <w:r>
        <w:rPr>
          <w:lang w:val="hr-HR"/>
        </w:rPr>
        <w:t xml:space="preserve">Ako se rješenjem </w:t>
      </w:r>
      <w:r w:rsidRPr="00DD2630">
        <w:rPr>
          <w:lang w:val="hr-HR"/>
        </w:rPr>
        <w:t>Ministarstva financija - Carinske uprave odobrava povrat plaćene trošarine</w:t>
      </w:r>
      <w:r>
        <w:rPr>
          <w:lang w:val="hr-HR"/>
        </w:rPr>
        <w:t xml:space="preserve"> za godišnje razdoblje za 2022. godinu, </w:t>
      </w:r>
      <w:r w:rsidRPr="00DD2630">
        <w:rPr>
          <w:lang w:val="hr-HR"/>
        </w:rPr>
        <w:t>obračun i isplat</w:t>
      </w:r>
      <w:r>
        <w:rPr>
          <w:lang w:val="hr-HR"/>
        </w:rPr>
        <w:t>a</w:t>
      </w:r>
      <w:r w:rsidRPr="00DD2630">
        <w:rPr>
          <w:lang w:val="hr-HR"/>
        </w:rPr>
        <w:t xml:space="preserve"> nadoknade dijela troška dizelskog goriva temeljem ove </w:t>
      </w:r>
      <w:r>
        <w:rPr>
          <w:lang w:val="hr-HR"/>
        </w:rPr>
        <w:t>Uredbe odobriti će se za 50% od ukupne količine dizelskog goriva za koje je tim rješenjem utvrđeno pravo povrata trošarine.</w:t>
      </w:r>
    </w:p>
    <w:p w14:paraId="109E9529" w14:textId="77777777" w:rsidR="00C42448" w:rsidRPr="00DD2630" w:rsidRDefault="00C42448" w:rsidP="00C42448">
      <w:pPr>
        <w:jc w:val="both"/>
        <w:rPr>
          <w:lang w:val="hr-HR" w:eastAsia="lt-LT"/>
        </w:rPr>
      </w:pPr>
    </w:p>
    <w:p w14:paraId="2ECD08A8" w14:textId="33E89EAD" w:rsidR="00C42448" w:rsidRPr="00DD2630" w:rsidRDefault="00346728" w:rsidP="00C42448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Članak 4</w:t>
      </w:r>
      <w:r w:rsidR="00C42448" w:rsidRPr="00DD2630">
        <w:rPr>
          <w:b/>
          <w:lang w:val="hr-HR"/>
        </w:rPr>
        <w:t>.</w:t>
      </w:r>
    </w:p>
    <w:p w14:paraId="0AD1E8CE" w14:textId="77777777" w:rsidR="00C42448" w:rsidRPr="00DD2630" w:rsidRDefault="00C42448" w:rsidP="00C42448">
      <w:pPr>
        <w:jc w:val="both"/>
        <w:rPr>
          <w:lang w:val="hr-HR"/>
        </w:rPr>
      </w:pPr>
    </w:p>
    <w:p w14:paraId="31DCDD29" w14:textId="77777777" w:rsidR="00C42448" w:rsidRDefault="00C42448" w:rsidP="00C42448">
      <w:pPr>
        <w:ind w:firstLine="720"/>
        <w:jc w:val="both"/>
        <w:rPr>
          <w:lang w:val="hr-HR"/>
        </w:rPr>
      </w:pPr>
      <w:r w:rsidRPr="00DD2630">
        <w:rPr>
          <w:lang w:val="hr-HR"/>
        </w:rPr>
        <w:t>Korisnici prava pis</w:t>
      </w:r>
      <w:r>
        <w:rPr>
          <w:lang w:val="hr-HR"/>
        </w:rPr>
        <w:t>a</w:t>
      </w:r>
      <w:r w:rsidRPr="00DD2630">
        <w:rPr>
          <w:lang w:val="hr-HR"/>
        </w:rPr>
        <w:t>ni zahtjev za nadoknadu dijela troškova podnose Ministarstvu mora, prometa i infrastrukture</w:t>
      </w:r>
      <w:r>
        <w:rPr>
          <w:lang w:val="hr-HR"/>
        </w:rPr>
        <w:t xml:space="preserve"> tromjesečno, najkasnije do 30. lipnja 2023. godine</w:t>
      </w:r>
      <w:r w:rsidRPr="00DD2630">
        <w:rPr>
          <w:lang w:val="hr-HR"/>
        </w:rPr>
        <w:t xml:space="preserve">. </w:t>
      </w:r>
    </w:p>
    <w:p w14:paraId="011D3BD3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598CBD88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074FE6DF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1F58BD80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2A6A8BBA" w14:textId="77777777" w:rsidR="00C42448" w:rsidRDefault="00A83CF4" w:rsidP="00C42448">
      <w:pPr>
        <w:ind w:firstLine="720"/>
        <w:jc w:val="both"/>
        <w:rPr>
          <w:lang w:val="hr-HR"/>
        </w:rPr>
      </w:pPr>
      <w:r>
        <w:rPr>
          <w:lang w:val="hr-HR"/>
        </w:rPr>
        <w:t xml:space="preserve">Iznimno od stavka 1. ovog članka, korisnici prava nakon predaje zahtjeva za </w:t>
      </w:r>
      <w:r w:rsidRPr="00DD2630">
        <w:rPr>
          <w:lang w:val="hr-HR"/>
        </w:rPr>
        <w:t xml:space="preserve">nadoknadu dijela troškova </w:t>
      </w:r>
      <w:r>
        <w:rPr>
          <w:lang w:val="hr-HR"/>
        </w:rPr>
        <w:t xml:space="preserve">za prvo tromjesečje primjene ove Uredbe, za gorivo nabavljeno od 1. srpnja do 30.  rujna 2022. godine, </w:t>
      </w:r>
      <w:r w:rsidR="00C42448">
        <w:rPr>
          <w:lang w:val="hr-HR"/>
        </w:rPr>
        <w:t>mogu slijedeće zahtjeve za nadoknadu dijela troškova, umjesto za tromjesečno razdoblje, podnijeti na mjesečnoj osnovi.</w:t>
      </w:r>
    </w:p>
    <w:p w14:paraId="547F2933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2D5C6012" w14:textId="77777777" w:rsidR="00C42448" w:rsidRPr="00DD2630" w:rsidRDefault="00C42448" w:rsidP="00C42448">
      <w:pPr>
        <w:ind w:firstLine="720"/>
        <w:jc w:val="both"/>
        <w:rPr>
          <w:lang w:val="hr-HR"/>
        </w:rPr>
      </w:pPr>
      <w:r w:rsidRPr="00DD2630">
        <w:rPr>
          <w:lang w:val="hr-HR"/>
        </w:rPr>
        <w:t>Zahtjev treba sadržavati naziv i OIB podnositelja zahtjeva, podatak o razdoblju za koje se traži nadoknada, količinu litara goriva po mjesecima za koje se traži nadoknada, te podatke o transakcijskom bankovnom računu na koji je potrebno izvršiti uplatu nadoknade. Zahtjev u prilogu mora sadržavati presliku rješenja Ministarstva financija - Carinske uprave kojim se odobrava povrat plaćene trošarine za razdoblje i količine goriva iz zahtjeva.</w:t>
      </w:r>
    </w:p>
    <w:p w14:paraId="4BDE6483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2DC2C47E" w14:textId="77777777" w:rsidR="00C42448" w:rsidRDefault="00C42448" w:rsidP="00C42448">
      <w:pPr>
        <w:ind w:firstLine="720"/>
        <w:jc w:val="both"/>
        <w:rPr>
          <w:lang w:val="hr-HR"/>
        </w:rPr>
      </w:pPr>
      <w:r>
        <w:rPr>
          <w:bCs/>
          <w:lang w:val="hr-HR"/>
        </w:rPr>
        <w:t xml:space="preserve">Zahtjevi podneseni nakon </w:t>
      </w:r>
      <w:r>
        <w:rPr>
          <w:lang w:val="hr-HR"/>
        </w:rPr>
        <w:t>30. lipnja 2023. godine bit će odbačeni kao nepravodobni.</w:t>
      </w:r>
    </w:p>
    <w:p w14:paraId="23F8D384" w14:textId="77777777" w:rsidR="00C42448" w:rsidRPr="00DD2630" w:rsidRDefault="00C42448" w:rsidP="00C42448">
      <w:pPr>
        <w:ind w:firstLine="720"/>
        <w:jc w:val="both"/>
        <w:rPr>
          <w:lang w:val="hr-HR"/>
        </w:rPr>
      </w:pPr>
    </w:p>
    <w:p w14:paraId="1BD73C35" w14:textId="77777777" w:rsidR="00C42448" w:rsidRPr="00DD2630" w:rsidRDefault="00C42448" w:rsidP="00C42448">
      <w:pPr>
        <w:ind w:firstLine="720"/>
        <w:jc w:val="both"/>
        <w:rPr>
          <w:bCs/>
          <w:lang w:val="hr-HR"/>
        </w:rPr>
      </w:pPr>
      <w:r w:rsidRPr="00DD2630">
        <w:rPr>
          <w:bCs/>
          <w:lang w:val="hr-HR"/>
        </w:rPr>
        <w:t>Ministarstvo mora, prometa i infrastrukture o podnesenom zahtjevu odlučuje rješenjem. Protiv rješenja Ministarstva žalba nije dopuštena, ali je u roku 30 dana moguće pokrenuti upravni spor.</w:t>
      </w:r>
    </w:p>
    <w:p w14:paraId="2B2D7B25" w14:textId="77777777" w:rsidR="00C42448" w:rsidRPr="00DD2630" w:rsidRDefault="00C42448" w:rsidP="00C42448">
      <w:pPr>
        <w:jc w:val="both"/>
        <w:rPr>
          <w:lang w:val="hr-HR"/>
        </w:rPr>
      </w:pPr>
    </w:p>
    <w:p w14:paraId="0ADA15A2" w14:textId="5EB1A01D" w:rsidR="00C42448" w:rsidRPr="00DD2630" w:rsidRDefault="00346728" w:rsidP="00C42448">
      <w:pPr>
        <w:jc w:val="center"/>
        <w:rPr>
          <w:b/>
          <w:lang w:val="hr-HR"/>
        </w:rPr>
      </w:pPr>
      <w:r>
        <w:rPr>
          <w:b/>
          <w:lang w:val="hr-HR"/>
        </w:rPr>
        <w:t>Članak 5</w:t>
      </w:r>
      <w:r w:rsidR="00C42448" w:rsidRPr="00DD2630">
        <w:rPr>
          <w:b/>
          <w:lang w:val="hr-HR"/>
        </w:rPr>
        <w:t>.</w:t>
      </w:r>
    </w:p>
    <w:p w14:paraId="6B7C9D7F" w14:textId="77777777" w:rsidR="00C42448" w:rsidRPr="00DD2630" w:rsidRDefault="00C42448" w:rsidP="00C42448">
      <w:pPr>
        <w:ind w:firstLine="720"/>
        <w:jc w:val="both"/>
        <w:rPr>
          <w:bCs/>
          <w:lang w:val="hr-HR"/>
        </w:rPr>
      </w:pPr>
    </w:p>
    <w:p w14:paraId="26B31370" w14:textId="478E27F5" w:rsidR="00C42448" w:rsidRPr="00DD2630" w:rsidRDefault="00C42448" w:rsidP="00C42448">
      <w:pPr>
        <w:ind w:firstLine="720"/>
        <w:jc w:val="both"/>
        <w:rPr>
          <w:lang w:val="hr-HR"/>
        </w:rPr>
      </w:pPr>
      <w:r w:rsidRPr="00352419">
        <w:rPr>
          <w:lang w:val="hr-HR"/>
        </w:rPr>
        <w:t xml:space="preserve">Ministarstvu mora, prometa i infrastrukture osigurat će se iz Državnog proračuna sredstva za provedbu ove mjere u 2022. godini u iznosu od </w:t>
      </w:r>
      <w:r w:rsidRPr="00352419">
        <w:rPr>
          <w:lang w:val="hr-HR"/>
        </w:rPr>
        <w:lastRenderedPageBreak/>
        <w:t>2</w:t>
      </w:r>
      <w:r w:rsidR="00694965" w:rsidRPr="00352419">
        <w:rPr>
          <w:lang w:val="hr-HR"/>
        </w:rPr>
        <w:t>1</w:t>
      </w:r>
      <w:r w:rsidRPr="00352419">
        <w:rPr>
          <w:lang w:val="hr-HR"/>
        </w:rPr>
        <w:t>.</w:t>
      </w:r>
      <w:r w:rsidR="00694965" w:rsidRPr="00352419">
        <w:rPr>
          <w:lang w:val="hr-HR"/>
        </w:rPr>
        <w:t>6</w:t>
      </w:r>
      <w:r w:rsidRPr="00352419">
        <w:rPr>
          <w:lang w:val="hr-HR"/>
        </w:rPr>
        <w:t xml:space="preserve">00.000,00 kuna, a za 2023. godinu će se za provedbu ove mjere osigurati </w:t>
      </w:r>
      <w:r w:rsidR="00694965" w:rsidRPr="00352419">
        <w:rPr>
          <w:lang w:val="hr-HR"/>
        </w:rPr>
        <w:t>53</w:t>
      </w:r>
      <w:r w:rsidRPr="00352419">
        <w:rPr>
          <w:lang w:val="hr-HR"/>
        </w:rPr>
        <w:t>.</w:t>
      </w:r>
      <w:r w:rsidR="00694965" w:rsidRPr="00352419">
        <w:rPr>
          <w:lang w:val="hr-HR"/>
        </w:rPr>
        <w:t>4</w:t>
      </w:r>
      <w:r w:rsidRPr="00352419">
        <w:rPr>
          <w:lang w:val="hr-HR"/>
        </w:rPr>
        <w:t>00.000,00 kuna.</w:t>
      </w:r>
      <w:r w:rsidRPr="00DD2630">
        <w:rPr>
          <w:lang w:val="hr-HR"/>
        </w:rPr>
        <w:t xml:space="preserve"> </w:t>
      </w:r>
    </w:p>
    <w:p w14:paraId="3EFD84BB" w14:textId="77777777" w:rsidR="00C42448" w:rsidRPr="00DD2630" w:rsidRDefault="00C42448" w:rsidP="00C42448">
      <w:pPr>
        <w:jc w:val="both"/>
        <w:rPr>
          <w:bCs/>
          <w:lang w:val="hr-HR"/>
        </w:rPr>
      </w:pPr>
    </w:p>
    <w:p w14:paraId="1ED9D9FE" w14:textId="323ED7C1" w:rsidR="00C42448" w:rsidRPr="00DD2630" w:rsidRDefault="00346728" w:rsidP="00C42448">
      <w:pPr>
        <w:jc w:val="center"/>
        <w:rPr>
          <w:b/>
          <w:lang w:val="hr-HR"/>
        </w:rPr>
      </w:pPr>
      <w:r>
        <w:rPr>
          <w:b/>
          <w:lang w:val="hr-HR"/>
        </w:rPr>
        <w:t>Članak 6</w:t>
      </w:r>
      <w:r w:rsidR="00C42448" w:rsidRPr="00DD2630">
        <w:rPr>
          <w:b/>
          <w:lang w:val="hr-HR"/>
        </w:rPr>
        <w:t>.</w:t>
      </w:r>
    </w:p>
    <w:p w14:paraId="268CB9DF" w14:textId="77777777" w:rsidR="00C42448" w:rsidRPr="00DD2630" w:rsidRDefault="00C42448" w:rsidP="00C42448">
      <w:pPr>
        <w:ind w:firstLine="720"/>
        <w:jc w:val="both"/>
        <w:rPr>
          <w:bCs/>
          <w:lang w:val="hr-HR"/>
        </w:rPr>
      </w:pPr>
    </w:p>
    <w:p w14:paraId="7FC35642" w14:textId="77777777" w:rsidR="00C42448" w:rsidRPr="00DD2630" w:rsidRDefault="00C42448" w:rsidP="00C42448">
      <w:pPr>
        <w:ind w:firstLine="720"/>
        <w:jc w:val="both"/>
        <w:rPr>
          <w:bCs/>
          <w:lang w:val="hr-HR"/>
        </w:rPr>
      </w:pPr>
      <w:r w:rsidRPr="00DD2630">
        <w:rPr>
          <w:bCs/>
          <w:lang w:val="hr-HR"/>
        </w:rPr>
        <w:t xml:space="preserve">Ova </w:t>
      </w:r>
      <w:r>
        <w:rPr>
          <w:bCs/>
          <w:lang w:val="hr-HR"/>
        </w:rPr>
        <w:t>Uredba</w:t>
      </w:r>
      <w:r w:rsidRPr="00DD2630">
        <w:rPr>
          <w:bCs/>
          <w:lang w:val="hr-HR"/>
        </w:rPr>
        <w:t xml:space="preserve"> stupa na snagu </w:t>
      </w:r>
      <w:r w:rsidR="00010C33">
        <w:rPr>
          <w:bCs/>
          <w:lang w:val="hr-HR"/>
        </w:rPr>
        <w:t>prvog dana od dana objave u „Narodnim novinama“</w:t>
      </w:r>
      <w:r>
        <w:rPr>
          <w:bCs/>
          <w:lang w:val="hr-HR"/>
        </w:rPr>
        <w:t>.</w:t>
      </w:r>
    </w:p>
    <w:p w14:paraId="03D10F4D" w14:textId="77777777" w:rsidR="00C42448" w:rsidRPr="00DD2630" w:rsidRDefault="00C42448" w:rsidP="00C42448">
      <w:pPr>
        <w:ind w:firstLine="720"/>
        <w:jc w:val="both"/>
        <w:rPr>
          <w:lang w:val="hr-HR"/>
        </w:rPr>
      </w:pPr>
    </w:p>
    <w:p w14:paraId="0644B10D" w14:textId="77777777" w:rsidR="00C42448" w:rsidRPr="00DD2630" w:rsidRDefault="00C42448" w:rsidP="00C42448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1448FC6B" w14:textId="77777777" w:rsidR="00C42448" w:rsidRPr="00DD2630" w:rsidRDefault="00C42448" w:rsidP="00C42448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4F084D4B" w14:textId="77777777" w:rsidR="00C42448" w:rsidRPr="00DD2630" w:rsidRDefault="00C42448" w:rsidP="00C42448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D2630">
        <w:rPr>
          <w:lang w:val="hr-HR"/>
        </w:rPr>
        <w:t xml:space="preserve">KLASA: </w:t>
      </w:r>
    </w:p>
    <w:p w14:paraId="0C8A0779" w14:textId="77777777" w:rsidR="00C42448" w:rsidRPr="00DD2630" w:rsidRDefault="00C42448" w:rsidP="00C42448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D2630">
        <w:rPr>
          <w:lang w:val="hr-HR"/>
        </w:rPr>
        <w:t xml:space="preserve">URBROJ: </w:t>
      </w:r>
    </w:p>
    <w:p w14:paraId="264D5C8A" w14:textId="77777777" w:rsidR="00C42448" w:rsidRPr="00DD2630" w:rsidRDefault="00C42448" w:rsidP="00C42448">
      <w:pPr>
        <w:pStyle w:val="NormalWeb"/>
        <w:spacing w:before="0" w:beforeAutospacing="0" w:after="0" w:afterAutospacing="0"/>
        <w:jc w:val="both"/>
        <w:rPr>
          <w:color w:val="000000"/>
          <w:lang w:val="hr-HR"/>
        </w:rPr>
      </w:pPr>
      <w:r w:rsidRPr="00DD2630">
        <w:rPr>
          <w:color w:val="000000"/>
          <w:lang w:val="hr-HR"/>
        </w:rPr>
        <w:t xml:space="preserve">Zagreb, </w:t>
      </w:r>
    </w:p>
    <w:p w14:paraId="00E3DABA" w14:textId="77777777" w:rsidR="00C42448" w:rsidRPr="00DD2630" w:rsidRDefault="00C42448" w:rsidP="00C42448">
      <w:pPr>
        <w:pStyle w:val="NormalWeb"/>
        <w:spacing w:before="0" w:beforeAutospacing="0" w:after="0" w:afterAutospacing="0"/>
        <w:jc w:val="both"/>
        <w:rPr>
          <w:color w:val="000000"/>
          <w:lang w:val="hr-HR"/>
        </w:rPr>
      </w:pPr>
    </w:p>
    <w:p w14:paraId="404AB4B6" w14:textId="77777777" w:rsidR="00C42448" w:rsidRPr="00DD2630" w:rsidRDefault="00C42448" w:rsidP="00C42448">
      <w:pPr>
        <w:pStyle w:val="NormalWeb"/>
        <w:spacing w:before="0" w:beforeAutospacing="0" w:after="0" w:afterAutospacing="0"/>
        <w:ind w:left="2832" w:firstLine="708"/>
        <w:jc w:val="center"/>
        <w:rPr>
          <w:b/>
          <w:color w:val="000000"/>
          <w:lang w:val="hr-HR"/>
        </w:rPr>
      </w:pPr>
      <w:r w:rsidRPr="00DD2630">
        <w:rPr>
          <w:b/>
          <w:color w:val="000000"/>
          <w:lang w:val="hr-HR"/>
        </w:rPr>
        <w:t>Predsjednik</w:t>
      </w:r>
    </w:p>
    <w:p w14:paraId="0D038B3B" w14:textId="77777777" w:rsidR="00C42448" w:rsidRPr="00DD2630" w:rsidRDefault="00C42448" w:rsidP="00C42448">
      <w:pPr>
        <w:pStyle w:val="NormalWeb"/>
        <w:spacing w:before="0" w:beforeAutospacing="0" w:after="0" w:afterAutospacing="0"/>
        <w:jc w:val="center"/>
        <w:rPr>
          <w:b/>
          <w:color w:val="000000"/>
          <w:lang w:val="hr-HR"/>
        </w:rPr>
      </w:pPr>
    </w:p>
    <w:p w14:paraId="5C00FE98" w14:textId="77777777" w:rsidR="00C42448" w:rsidRPr="00DD2630" w:rsidRDefault="00C42448" w:rsidP="00C42448">
      <w:pPr>
        <w:pStyle w:val="NormalWeb"/>
        <w:spacing w:before="0" w:beforeAutospacing="0" w:after="0" w:afterAutospacing="0"/>
        <w:ind w:left="2832" w:firstLine="708"/>
        <w:jc w:val="center"/>
        <w:rPr>
          <w:b/>
          <w:color w:val="000000"/>
          <w:lang w:val="hr-HR"/>
        </w:rPr>
      </w:pPr>
      <w:r w:rsidRPr="00DD2630">
        <w:rPr>
          <w:b/>
          <w:color w:val="000000"/>
          <w:lang w:val="hr-HR"/>
        </w:rPr>
        <w:t xml:space="preserve">mr. </w:t>
      </w:r>
      <w:proofErr w:type="spellStart"/>
      <w:r w:rsidRPr="00DD2630">
        <w:rPr>
          <w:b/>
          <w:color w:val="000000"/>
          <w:lang w:val="hr-HR"/>
        </w:rPr>
        <w:t>sc</w:t>
      </w:r>
      <w:proofErr w:type="spellEnd"/>
      <w:r w:rsidRPr="00DD2630">
        <w:rPr>
          <w:b/>
          <w:color w:val="000000"/>
          <w:lang w:val="hr-HR"/>
        </w:rPr>
        <w:t>. Andrej Plenković</w:t>
      </w:r>
    </w:p>
    <w:p w14:paraId="2D33F4D9" w14:textId="77777777" w:rsidR="00C42448" w:rsidRPr="00DD2630" w:rsidRDefault="00C42448" w:rsidP="00C42448">
      <w:pPr>
        <w:rPr>
          <w:b/>
          <w:lang w:val="hr-HR"/>
        </w:rPr>
      </w:pPr>
    </w:p>
    <w:p w14:paraId="3D44E453" w14:textId="77777777" w:rsidR="00C42448" w:rsidRPr="00DD2630" w:rsidRDefault="00C42448" w:rsidP="00C42448">
      <w:pPr>
        <w:rPr>
          <w:b/>
          <w:lang w:val="hr-HR"/>
        </w:rPr>
      </w:pPr>
    </w:p>
    <w:p w14:paraId="16F82689" w14:textId="77777777" w:rsidR="00C42448" w:rsidRPr="00DD2630" w:rsidRDefault="00C42448" w:rsidP="00C42448">
      <w:pPr>
        <w:rPr>
          <w:b/>
          <w:lang w:val="hr-HR"/>
        </w:rPr>
      </w:pPr>
    </w:p>
    <w:p w14:paraId="48EB1C34" w14:textId="77777777" w:rsidR="00C42448" w:rsidRPr="00DD2630" w:rsidRDefault="00C42448" w:rsidP="00C42448">
      <w:pPr>
        <w:rPr>
          <w:b/>
          <w:lang w:val="hr-HR"/>
        </w:rPr>
      </w:pPr>
    </w:p>
    <w:p w14:paraId="7EA5C6D6" w14:textId="77777777" w:rsidR="00C42448" w:rsidRPr="00DD2630" w:rsidRDefault="00C42448" w:rsidP="00C42448">
      <w:pPr>
        <w:rPr>
          <w:b/>
          <w:lang w:val="hr-HR"/>
        </w:rPr>
      </w:pPr>
    </w:p>
    <w:p w14:paraId="38C9F8AD" w14:textId="77777777" w:rsidR="00C42448" w:rsidRPr="00DD2630" w:rsidRDefault="00C42448" w:rsidP="00C42448">
      <w:pPr>
        <w:rPr>
          <w:b/>
          <w:lang w:val="hr-HR"/>
        </w:rPr>
      </w:pPr>
    </w:p>
    <w:p w14:paraId="3755E548" w14:textId="77777777" w:rsidR="00C42448" w:rsidRPr="00DD2630" w:rsidRDefault="00C42448" w:rsidP="00C42448">
      <w:pPr>
        <w:rPr>
          <w:b/>
          <w:lang w:val="hr-HR"/>
        </w:rPr>
      </w:pPr>
    </w:p>
    <w:p w14:paraId="7549CC3A" w14:textId="77777777" w:rsidR="00C42448" w:rsidRPr="00DD2630" w:rsidRDefault="00C42448" w:rsidP="00C42448">
      <w:pPr>
        <w:rPr>
          <w:b/>
          <w:lang w:val="hr-HR"/>
        </w:rPr>
      </w:pPr>
    </w:p>
    <w:p w14:paraId="2B2CBB71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6E1FA6F4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4F54D4BA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791C9753" w14:textId="77777777" w:rsidR="00D75F93" w:rsidRDefault="00D75F93">
      <w:pPr>
        <w:spacing w:after="160" w:line="259" w:lineRule="auto"/>
        <w:rPr>
          <w:b/>
          <w:bCs/>
          <w:lang w:val="hr-HR"/>
        </w:rPr>
      </w:pPr>
      <w:r>
        <w:rPr>
          <w:b/>
          <w:bCs/>
          <w:lang w:val="hr-HR"/>
        </w:rPr>
        <w:br w:type="page"/>
      </w:r>
    </w:p>
    <w:p w14:paraId="43779A9B" w14:textId="562F8C0C" w:rsidR="00C42448" w:rsidRPr="00DD2630" w:rsidRDefault="00C42448" w:rsidP="00C42448">
      <w:pPr>
        <w:suppressAutoHyphens/>
        <w:jc w:val="center"/>
        <w:rPr>
          <w:b/>
          <w:bCs/>
          <w:lang w:val="hr-HR"/>
        </w:rPr>
      </w:pPr>
      <w:r w:rsidRPr="00DD2630">
        <w:rPr>
          <w:b/>
          <w:bCs/>
          <w:lang w:val="hr-HR"/>
        </w:rPr>
        <w:lastRenderedPageBreak/>
        <w:t>OBRAZLOŽENJE</w:t>
      </w:r>
    </w:p>
    <w:p w14:paraId="5E72F67C" w14:textId="77777777" w:rsidR="00C42448" w:rsidRDefault="00C42448" w:rsidP="00C42448">
      <w:pPr>
        <w:suppressAutoHyphens/>
        <w:jc w:val="both"/>
        <w:rPr>
          <w:bCs/>
          <w:lang w:val="hr-HR"/>
        </w:rPr>
      </w:pPr>
    </w:p>
    <w:p w14:paraId="7B66EC81" w14:textId="31598CC5" w:rsidR="00C42448" w:rsidRPr="00352419" w:rsidRDefault="00C42448" w:rsidP="00C42448">
      <w:pPr>
        <w:suppressAutoHyphens/>
        <w:jc w:val="both"/>
        <w:rPr>
          <w:bCs/>
          <w:lang w:val="hr-HR"/>
        </w:rPr>
      </w:pPr>
      <w:r>
        <w:rPr>
          <w:bCs/>
          <w:lang w:val="hr-HR"/>
        </w:rPr>
        <w:t xml:space="preserve">Trošak dizelskog goriva predstavlja najznačajniji varijabilni trošak u strukturi cijene komercijalnog cestovnog prijevoza putnika. Stoga se porast cijena dizelskog goriva neizbježno odražava i na porast cijena komercijalnog prijevoza. Jedna od mogućnosti za ublažavanje porasta cijena koje plaćaju građani za korištenje usluga komercijalnog prijevoza je subvencioniranje značajnijih troškova prijevoznika. S obzirom na to da analize pokazuju da trošak dizelskog </w:t>
      </w:r>
      <w:r w:rsidRPr="00352419">
        <w:rPr>
          <w:bCs/>
          <w:lang w:val="hr-HR"/>
        </w:rPr>
        <w:t>goriva u ukupnim troškovima prijevoznika sudjeluje između 30 i 35%, smanjenje tih troškova omogućilo bi prijevoznicima da ne povećavaju cijene usluga komercijalnog prijevoza. Predloženi iznos subvencije u iznosu od 1.</w:t>
      </w:r>
      <w:r w:rsidR="00BA1E18" w:rsidRPr="00352419">
        <w:rPr>
          <w:bCs/>
          <w:lang w:val="hr-HR"/>
        </w:rPr>
        <w:t>47</w:t>
      </w:r>
      <w:r w:rsidRPr="00352419">
        <w:rPr>
          <w:bCs/>
          <w:lang w:val="hr-HR"/>
        </w:rPr>
        <w:t xml:space="preserve"> kn/l predstavlja smanjenje od 1</w:t>
      </w:r>
      <w:r w:rsidR="00BA1E18" w:rsidRPr="00352419">
        <w:rPr>
          <w:bCs/>
          <w:lang w:val="hr-HR"/>
        </w:rPr>
        <w:t>1</w:t>
      </w:r>
      <w:r w:rsidRPr="00352419">
        <w:rPr>
          <w:bCs/>
          <w:lang w:val="hr-HR"/>
        </w:rPr>
        <w:t>.</w:t>
      </w:r>
      <w:r w:rsidR="00BA1E18" w:rsidRPr="00352419">
        <w:rPr>
          <w:bCs/>
          <w:lang w:val="hr-HR"/>
        </w:rPr>
        <w:t>90</w:t>
      </w:r>
      <w:r w:rsidRPr="00352419">
        <w:rPr>
          <w:bCs/>
          <w:lang w:val="hr-HR"/>
        </w:rPr>
        <w:t xml:space="preserve">% u odnosu na trenutno propisanu maksimalnu cijenu </w:t>
      </w:r>
      <w:proofErr w:type="spellStart"/>
      <w:r w:rsidRPr="00352419">
        <w:rPr>
          <w:bCs/>
          <w:lang w:val="hr-HR"/>
        </w:rPr>
        <w:t>eurodizela</w:t>
      </w:r>
      <w:proofErr w:type="spellEnd"/>
      <w:r w:rsidRPr="00352419">
        <w:rPr>
          <w:bCs/>
          <w:lang w:val="hr-HR"/>
        </w:rPr>
        <w:t xml:space="preserve">, čime se ukupni troškovi prijevoznika smanjuju za približno </w:t>
      </w:r>
      <w:r w:rsidR="00BA1E18" w:rsidRPr="00352419">
        <w:rPr>
          <w:bCs/>
          <w:lang w:val="hr-HR"/>
        </w:rPr>
        <w:t>3</w:t>
      </w:r>
      <w:r w:rsidRPr="00352419">
        <w:rPr>
          <w:bCs/>
          <w:lang w:val="hr-HR"/>
        </w:rPr>
        <w:t>,</w:t>
      </w:r>
      <w:r w:rsidR="00BA1E18" w:rsidRPr="00352419">
        <w:rPr>
          <w:bCs/>
          <w:lang w:val="hr-HR"/>
        </w:rPr>
        <w:t>6</w:t>
      </w:r>
      <w:r w:rsidRPr="00352419">
        <w:rPr>
          <w:bCs/>
          <w:lang w:val="hr-HR"/>
        </w:rPr>
        <w:t>%.</w:t>
      </w:r>
    </w:p>
    <w:p w14:paraId="368BFB90" w14:textId="77777777" w:rsidR="00C42448" w:rsidRPr="00352419" w:rsidRDefault="00C42448" w:rsidP="00C42448">
      <w:pPr>
        <w:suppressAutoHyphens/>
        <w:jc w:val="both"/>
        <w:rPr>
          <w:bCs/>
          <w:lang w:val="hr-HR"/>
        </w:rPr>
      </w:pPr>
    </w:p>
    <w:p w14:paraId="333E8FF7" w14:textId="77777777" w:rsidR="00C42448" w:rsidRDefault="00C42448" w:rsidP="00C42448">
      <w:pPr>
        <w:suppressAutoHyphens/>
        <w:jc w:val="both"/>
        <w:rPr>
          <w:bCs/>
          <w:lang w:val="hr-HR"/>
        </w:rPr>
      </w:pPr>
      <w:r w:rsidRPr="00352419">
        <w:rPr>
          <w:bCs/>
          <w:lang w:val="hr-HR"/>
        </w:rPr>
        <w:t>Slijedom navedenog, ovom Uredbom, s ciljem podrške i pomoći prijevoznicima</w:t>
      </w:r>
      <w:r w:rsidRPr="00DD2630">
        <w:rPr>
          <w:bCs/>
          <w:lang w:val="hr-HR"/>
        </w:rPr>
        <w:t xml:space="preserve"> u očuvanju stabilnosti </w:t>
      </w:r>
      <w:r>
        <w:rPr>
          <w:bCs/>
          <w:lang w:val="hr-HR"/>
        </w:rPr>
        <w:t xml:space="preserve">komercijalnog </w:t>
      </w:r>
      <w:r w:rsidRPr="00DD2630">
        <w:rPr>
          <w:bCs/>
          <w:lang w:val="hr-HR"/>
        </w:rPr>
        <w:t>cestovnog prijevoza putnika</w:t>
      </w:r>
      <w:r>
        <w:rPr>
          <w:bCs/>
          <w:lang w:val="hr-HR"/>
        </w:rPr>
        <w:t>,</w:t>
      </w:r>
      <w:r w:rsidRPr="00DD2630">
        <w:rPr>
          <w:bCs/>
          <w:lang w:val="hr-HR"/>
        </w:rPr>
        <w:t xml:space="preserve"> predlaže se nadoknada dijela </w:t>
      </w:r>
      <w:r>
        <w:rPr>
          <w:bCs/>
          <w:lang w:val="hr-HR"/>
        </w:rPr>
        <w:t>troškova</w:t>
      </w:r>
      <w:r w:rsidRPr="00DD2630">
        <w:rPr>
          <w:bCs/>
          <w:lang w:val="hr-HR"/>
        </w:rPr>
        <w:t xml:space="preserve"> dizelskog goriva koje se koristi kao pogonsko gorivo u komercijalnom prijevozu putnika.</w:t>
      </w:r>
    </w:p>
    <w:p w14:paraId="0225C99B" w14:textId="77777777" w:rsidR="00C42448" w:rsidRPr="00DD2630" w:rsidRDefault="00C42448" w:rsidP="00C42448">
      <w:pPr>
        <w:suppressAutoHyphens/>
        <w:jc w:val="both"/>
        <w:rPr>
          <w:bCs/>
          <w:lang w:val="hr-HR"/>
        </w:rPr>
      </w:pPr>
    </w:p>
    <w:p w14:paraId="7EB3EEBC" w14:textId="77777777" w:rsidR="00C42448" w:rsidRDefault="00C42448" w:rsidP="00C42448">
      <w:pPr>
        <w:suppressAutoHyphens/>
        <w:jc w:val="both"/>
        <w:rPr>
          <w:bCs/>
          <w:lang w:val="hr-HR"/>
        </w:rPr>
      </w:pPr>
      <w:r w:rsidRPr="00DD2630">
        <w:rPr>
          <w:bCs/>
          <w:lang w:val="hr-HR"/>
        </w:rPr>
        <w:t>Pravo na nadoknadu imaju osobe koje obavljaju komercijalni prijevoz putnika koje su na temelju odredbi Pravilnika o ostvarivanju prava na povrat dijela plaćene trošarine za dizelsko gorivo u komercijalnom prijevozu robe i putnika („Narodne novine“, br. 12/2019) rješenjem Ministarstva financija – Carinska uprava ostvarile pravo na povrat dijela trošarine za razdoblje od 1. srpnja 2022. do 31. ožujka 2023. godine i koje podnesu pisni zahtjev za nadoknadu.</w:t>
      </w:r>
      <w:r>
        <w:rPr>
          <w:bCs/>
          <w:lang w:val="hr-HR"/>
        </w:rPr>
        <w:t xml:space="preserve"> </w:t>
      </w:r>
      <w:r w:rsidRPr="00DD2630">
        <w:rPr>
          <w:bCs/>
          <w:lang w:val="hr-HR"/>
        </w:rPr>
        <w:t>O podnesenom zahtjevu Ministarstvo mora, odlučuje rješenjem.</w:t>
      </w:r>
    </w:p>
    <w:p w14:paraId="57DAA1AD" w14:textId="77777777" w:rsidR="00104CA4" w:rsidRDefault="00104CA4" w:rsidP="00C42448">
      <w:pPr>
        <w:suppressAutoHyphens/>
        <w:jc w:val="both"/>
        <w:rPr>
          <w:bCs/>
          <w:lang w:val="hr-HR"/>
        </w:rPr>
      </w:pPr>
    </w:p>
    <w:p w14:paraId="797952AB" w14:textId="77777777" w:rsidR="00104CA4" w:rsidRPr="00DD2630" w:rsidRDefault="00104CA4" w:rsidP="00C42448">
      <w:pPr>
        <w:suppressAutoHyphens/>
        <w:jc w:val="both"/>
        <w:rPr>
          <w:bCs/>
          <w:lang w:val="hr-HR"/>
        </w:rPr>
      </w:pPr>
      <w:r>
        <w:rPr>
          <w:bCs/>
          <w:lang w:val="hr-HR"/>
        </w:rPr>
        <w:t>S obzirom da se ovom Uredbom uređuje provedba mjera pomoći prijevoznicima kao dio paketa pomoći Vlade Republike Hrvatske</w:t>
      </w:r>
      <w:r w:rsidR="009979A0">
        <w:rPr>
          <w:bCs/>
          <w:lang w:val="hr-HR"/>
        </w:rPr>
        <w:t xml:space="preserve"> poduzetnicima pogođenim energetskoj krizom</w:t>
      </w:r>
      <w:r>
        <w:rPr>
          <w:bCs/>
          <w:lang w:val="hr-HR"/>
        </w:rPr>
        <w:t>, bilo je potrebno odrediti da ista stupa na snagu prvog dana od dana objave u „Narodnim novinama“.</w:t>
      </w:r>
    </w:p>
    <w:p w14:paraId="3E656EBF" w14:textId="77777777" w:rsidR="00C42448" w:rsidRPr="00DD2630" w:rsidRDefault="00C42448" w:rsidP="00C42448">
      <w:pPr>
        <w:suppressAutoHyphens/>
        <w:jc w:val="center"/>
        <w:rPr>
          <w:b/>
          <w:bCs/>
          <w:lang w:val="hr-HR"/>
        </w:rPr>
      </w:pPr>
    </w:p>
    <w:p w14:paraId="54565C58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10217656" w14:textId="77777777" w:rsidR="00C42448" w:rsidRDefault="00C42448" w:rsidP="00C42448">
      <w:pPr>
        <w:ind w:firstLine="720"/>
        <w:jc w:val="both"/>
        <w:rPr>
          <w:lang w:val="hr-HR"/>
        </w:rPr>
      </w:pPr>
    </w:p>
    <w:p w14:paraId="6EC576F7" w14:textId="77777777" w:rsidR="00C42448" w:rsidRDefault="00C42448"/>
    <w:sectPr w:rsidR="00C42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48"/>
    <w:rsid w:val="00010C33"/>
    <w:rsid w:val="00104CA4"/>
    <w:rsid w:val="00223ED6"/>
    <w:rsid w:val="00346728"/>
    <w:rsid w:val="00352419"/>
    <w:rsid w:val="0049291C"/>
    <w:rsid w:val="005962B6"/>
    <w:rsid w:val="00694965"/>
    <w:rsid w:val="007D5D6D"/>
    <w:rsid w:val="008F5357"/>
    <w:rsid w:val="00906560"/>
    <w:rsid w:val="009979A0"/>
    <w:rsid w:val="00A30EFC"/>
    <w:rsid w:val="00A83CF4"/>
    <w:rsid w:val="00A85CF7"/>
    <w:rsid w:val="00B716B9"/>
    <w:rsid w:val="00B72B8A"/>
    <w:rsid w:val="00BA1E18"/>
    <w:rsid w:val="00C1131C"/>
    <w:rsid w:val="00C20678"/>
    <w:rsid w:val="00C42448"/>
    <w:rsid w:val="00D029AF"/>
    <w:rsid w:val="00D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DDFC"/>
  <w15:chartTrackingRefBased/>
  <w15:docId w15:val="{7DF25C3E-AB77-4B56-A140-712B277C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2">
    <w:name w:val="Rešetka tablice2"/>
    <w:basedOn w:val="TableNormal"/>
    <w:next w:val="TableGrid"/>
    <w:uiPriority w:val="99"/>
    <w:rsid w:val="00C4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4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48"/>
    <w:rPr>
      <w:rFonts w:ascii="Segoe UI" w:eastAsia="Times New Roman" w:hAnsi="Segoe UI" w:cs="Segoe UI"/>
      <w:sz w:val="18"/>
      <w:szCs w:val="18"/>
      <w:lang w:val="en-US" w:eastAsia="en-GB"/>
    </w:rPr>
  </w:style>
  <w:style w:type="character" w:customStyle="1" w:styleId="apple-converted-space">
    <w:name w:val="apple-converted-space"/>
    <w:basedOn w:val="DefaultParagraphFont"/>
    <w:rsid w:val="00C42448"/>
  </w:style>
  <w:style w:type="paragraph" w:styleId="NormalWeb">
    <w:name w:val="Normal (Web)"/>
    <w:basedOn w:val="Normal"/>
    <w:uiPriority w:val="99"/>
    <w:unhideWhenUsed/>
    <w:rsid w:val="00C42448"/>
    <w:pPr>
      <w:spacing w:before="100" w:beforeAutospacing="1" w:after="100" w:afterAutospacing="1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Mačukat</dc:creator>
  <cp:keywords/>
  <dc:description/>
  <cp:lastModifiedBy>Silvija Bartolec</cp:lastModifiedBy>
  <cp:revision>2</cp:revision>
  <cp:lastPrinted>2022-09-05T14:24:00Z</cp:lastPrinted>
  <dcterms:created xsi:type="dcterms:W3CDTF">2022-09-08T11:05:00Z</dcterms:created>
  <dcterms:modified xsi:type="dcterms:W3CDTF">2022-09-08T11:05:00Z</dcterms:modified>
</cp:coreProperties>
</file>