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F49D6" w14:textId="77777777" w:rsidR="00975AA9" w:rsidRPr="009E74DB" w:rsidRDefault="000004E2" w:rsidP="00975A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0F5069C4" w14:textId="77777777" w:rsidR="00975AA9" w:rsidRPr="009E74DB" w:rsidRDefault="00975AA9" w:rsidP="00975AA9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1AF64192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3E4ECF" w14:textId="002DAB3B" w:rsidR="00975AA9" w:rsidRPr="009E74DB" w:rsidRDefault="00975AA9" w:rsidP="00975AA9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1B17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5162C1">
        <w:rPr>
          <w:rFonts w:ascii="Times New Roman" w:eastAsia="Times New Roman" w:hAnsi="Times New Roman"/>
          <w:sz w:val="24"/>
          <w:szCs w:val="24"/>
          <w:lang w:eastAsia="hr-HR"/>
        </w:rPr>
        <w:t>19</w:t>
      </w:r>
      <w:bookmarkStart w:id="0" w:name="_GoBack"/>
      <w:bookmarkEnd w:id="0"/>
      <w:r w:rsidR="00BF1B17">
        <w:rPr>
          <w:rFonts w:ascii="Times New Roman" w:eastAsia="Times New Roman" w:hAnsi="Times New Roman"/>
          <w:sz w:val="24"/>
          <w:szCs w:val="24"/>
          <w:lang w:eastAsia="hr-HR"/>
        </w:rPr>
        <w:t>. rujna</w:t>
      </w:r>
      <w:r w:rsidR="00652B32" w:rsidRPr="00BF1B1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1B17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332F15" w:rsidRPr="00BF1B17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BF1B1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5625410" w14:textId="77777777"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A42270C" w14:textId="77777777"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975AA9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75AA9" w:rsidRPr="009E74DB" w14:paraId="5BBAFAB0" w14:textId="77777777" w:rsidTr="00C50BBD">
        <w:tc>
          <w:tcPr>
            <w:tcW w:w="1951" w:type="dxa"/>
            <w:shd w:val="clear" w:color="auto" w:fill="auto"/>
          </w:tcPr>
          <w:p w14:paraId="66E0DF0F" w14:textId="77777777"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BDA2B46" w14:textId="77777777" w:rsidR="00975AA9" w:rsidRPr="009E74DB" w:rsidRDefault="00090354" w:rsidP="00C50BB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2F301F1C" w14:textId="77777777"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4264199" w14:textId="77777777"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75AA9" w:rsidRPr="009E74DB" w14:paraId="2DC40A5D" w14:textId="77777777" w:rsidTr="00C50BBD">
        <w:tc>
          <w:tcPr>
            <w:tcW w:w="1951" w:type="dxa"/>
            <w:shd w:val="clear" w:color="auto" w:fill="auto"/>
          </w:tcPr>
          <w:p w14:paraId="2AAF6EEA" w14:textId="77777777"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73EC2CD" w14:textId="77777777" w:rsidR="00975AA9" w:rsidRPr="009E74DB" w:rsidRDefault="007F1D9B" w:rsidP="00500D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Prijedlog </w:t>
            </w:r>
            <w:r w:rsidR="00500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dluke o isplati namjenske pomoći za podmirivanje dijela dospjelih obveza bolničkih zdravstvenih ustanova 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kojima su osnivači</w:t>
            </w:r>
            <w:r w:rsidR="00A03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županij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prema dobavljačima lijekova, potrošnog i ugradbenog medicinskog materijala </w:t>
            </w:r>
          </w:p>
        </w:tc>
      </w:tr>
    </w:tbl>
    <w:p w14:paraId="54CE6E19" w14:textId="77777777" w:rsidR="00975AA9" w:rsidRPr="009E74DB" w:rsidRDefault="00975AA9" w:rsidP="00975AA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628688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CFD3E3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00AC6A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E34F94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7097EA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80B9DB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66FC33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E5EABF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66B8066" w14:textId="77777777" w:rsidR="00D92BEC" w:rsidRPr="00500D0A" w:rsidRDefault="00D92BEC" w:rsidP="00500D0A">
      <w:pPr>
        <w:pStyle w:val="Default"/>
        <w:jc w:val="both"/>
        <w:rPr>
          <w:color w:val="auto"/>
        </w:rPr>
      </w:pPr>
    </w:p>
    <w:p w14:paraId="652988D1" w14:textId="77777777" w:rsidR="008D3032" w:rsidRPr="00500D0A" w:rsidRDefault="008D3032" w:rsidP="00500D0A">
      <w:pPr>
        <w:pStyle w:val="Default"/>
        <w:jc w:val="right"/>
        <w:rPr>
          <w:b/>
          <w:color w:val="auto"/>
        </w:rPr>
      </w:pPr>
      <w:r w:rsidRPr="00500D0A">
        <w:rPr>
          <w:b/>
          <w:color w:val="auto"/>
        </w:rPr>
        <w:t>Prijedlog</w:t>
      </w:r>
    </w:p>
    <w:p w14:paraId="0572A9DF" w14:textId="77777777" w:rsidR="008D3032" w:rsidRDefault="008D3032" w:rsidP="00500D0A">
      <w:pPr>
        <w:pStyle w:val="Default"/>
        <w:rPr>
          <w:color w:val="auto"/>
        </w:rPr>
      </w:pPr>
    </w:p>
    <w:p w14:paraId="1AEB91BA" w14:textId="77777777" w:rsidR="00C36150" w:rsidRPr="00500D0A" w:rsidRDefault="00C36150" w:rsidP="00500D0A">
      <w:pPr>
        <w:pStyle w:val="Default"/>
        <w:rPr>
          <w:color w:val="auto"/>
        </w:rPr>
      </w:pPr>
    </w:p>
    <w:p w14:paraId="5A424B82" w14:textId="77777777" w:rsidR="008D3032" w:rsidRPr="00500D0A" w:rsidRDefault="008D3032" w:rsidP="00500D0A">
      <w:pPr>
        <w:pStyle w:val="Default"/>
        <w:rPr>
          <w:color w:val="auto"/>
        </w:rPr>
      </w:pPr>
    </w:p>
    <w:p w14:paraId="3C57AA3F" w14:textId="77777777" w:rsidR="00280FE7" w:rsidRPr="00500D0A" w:rsidRDefault="00280FE7" w:rsidP="00500D0A">
      <w:pPr>
        <w:pStyle w:val="Default"/>
        <w:ind w:firstLine="1418"/>
        <w:jc w:val="both"/>
        <w:rPr>
          <w:color w:val="auto"/>
        </w:rPr>
      </w:pPr>
      <w:r w:rsidRPr="00415B1B">
        <w:rPr>
          <w:color w:val="auto"/>
        </w:rPr>
        <w:t xml:space="preserve">Na temelju članka </w:t>
      </w:r>
      <w:r w:rsidR="00415B1B">
        <w:rPr>
          <w:color w:val="auto"/>
        </w:rPr>
        <w:t>8.</w:t>
      </w:r>
      <w:r w:rsidRPr="00415B1B">
        <w:rPr>
          <w:color w:val="auto"/>
        </w:rPr>
        <w:t xml:space="preserve"> stavka 1. Zakona o izvršavanju Državnog pror</w:t>
      </w:r>
      <w:r w:rsidR="00332F15" w:rsidRPr="00415B1B">
        <w:rPr>
          <w:color w:val="auto"/>
        </w:rPr>
        <w:t>ačuna Republike Hrvatske za 2022</w:t>
      </w:r>
      <w:r w:rsidRPr="00415B1B">
        <w:rPr>
          <w:color w:val="auto"/>
        </w:rPr>
        <w:t>. godinu</w:t>
      </w:r>
      <w:r w:rsidR="00BE7722" w:rsidRPr="00415B1B">
        <w:rPr>
          <w:color w:val="auto"/>
        </w:rPr>
        <w:t xml:space="preserve"> („Narodne novine“, br</w:t>
      </w:r>
      <w:r w:rsidR="00920E55">
        <w:rPr>
          <w:color w:val="auto"/>
        </w:rPr>
        <w:t>oj</w:t>
      </w:r>
      <w:r w:rsidR="00BE7722" w:rsidRPr="00415B1B">
        <w:rPr>
          <w:color w:val="auto"/>
        </w:rPr>
        <w:t xml:space="preserve"> </w:t>
      </w:r>
      <w:r w:rsidR="00F616CD">
        <w:rPr>
          <w:color w:val="auto"/>
        </w:rPr>
        <w:t>62</w:t>
      </w:r>
      <w:r w:rsidR="00BE7722" w:rsidRPr="00415B1B">
        <w:rPr>
          <w:color w:val="auto"/>
        </w:rPr>
        <w:t>/2</w:t>
      </w:r>
      <w:r w:rsidR="00F616CD">
        <w:rPr>
          <w:color w:val="auto"/>
        </w:rPr>
        <w:t>2.</w:t>
      </w:r>
      <w:r w:rsidRPr="00415B1B">
        <w:rPr>
          <w:color w:val="auto"/>
        </w:rPr>
        <w:t>), Vlada Republike Hrvatske je na sjednici održanoj _______________ 202</w:t>
      </w:r>
      <w:r w:rsidR="00332F15" w:rsidRPr="00415B1B">
        <w:rPr>
          <w:color w:val="auto"/>
        </w:rPr>
        <w:t>2</w:t>
      </w:r>
      <w:r w:rsidRPr="00415B1B">
        <w:rPr>
          <w:color w:val="auto"/>
        </w:rPr>
        <w:t>. donijela</w:t>
      </w:r>
      <w:r w:rsidRPr="00500D0A">
        <w:rPr>
          <w:color w:val="auto"/>
        </w:rPr>
        <w:t xml:space="preserve"> </w:t>
      </w:r>
    </w:p>
    <w:p w14:paraId="0A2AFB92" w14:textId="77777777" w:rsidR="00285F4C" w:rsidRPr="00C36150" w:rsidRDefault="00285F4C" w:rsidP="00500D0A">
      <w:pPr>
        <w:pStyle w:val="Default"/>
        <w:jc w:val="center"/>
        <w:rPr>
          <w:bCs/>
          <w:color w:val="auto"/>
        </w:rPr>
      </w:pPr>
    </w:p>
    <w:p w14:paraId="2E01CADC" w14:textId="77777777" w:rsidR="00C36150" w:rsidRPr="00C36150" w:rsidRDefault="00C36150" w:rsidP="00500D0A">
      <w:pPr>
        <w:pStyle w:val="Default"/>
        <w:jc w:val="center"/>
        <w:rPr>
          <w:bCs/>
          <w:color w:val="auto"/>
        </w:rPr>
      </w:pPr>
    </w:p>
    <w:p w14:paraId="15D023F4" w14:textId="77777777" w:rsidR="00285F4C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O D L U K U</w:t>
      </w:r>
    </w:p>
    <w:p w14:paraId="6D000CCC" w14:textId="77777777" w:rsidR="00C1232E" w:rsidRPr="00500D0A" w:rsidRDefault="00C1232E" w:rsidP="00500D0A">
      <w:pPr>
        <w:pStyle w:val="Default"/>
        <w:jc w:val="center"/>
        <w:rPr>
          <w:b/>
          <w:bCs/>
          <w:color w:val="auto"/>
        </w:rPr>
      </w:pPr>
    </w:p>
    <w:p w14:paraId="35F7E10D" w14:textId="77777777" w:rsidR="00285F4C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o isplati namjenske pomoći za podmirivanje dijela dospjelih obveza</w:t>
      </w:r>
    </w:p>
    <w:p w14:paraId="01817BC7" w14:textId="77777777" w:rsidR="00500D0A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bolničkih zdravstvenih ustanova kojima su osnivači županije prem</w:t>
      </w:r>
      <w:r>
        <w:rPr>
          <w:b/>
          <w:color w:val="auto"/>
        </w:rPr>
        <w:t>a</w:t>
      </w:r>
    </w:p>
    <w:p w14:paraId="5F7642C7" w14:textId="77777777" w:rsidR="00500D0A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dobavljačima lijekova, potrošnog i ugradbenog medicinskog materijala</w:t>
      </w:r>
    </w:p>
    <w:p w14:paraId="56ECC30E" w14:textId="77777777" w:rsidR="00500D0A" w:rsidRPr="00C36150" w:rsidRDefault="00500D0A" w:rsidP="00500D0A">
      <w:pPr>
        <w:pStyle w:val="Default"/>
        <w:jc w:val="center"/>
        <w:rPr>
          <w:color w:val="auto"/>
        </w:rPr>
      </w:pPr>
    </w:p>
    <w:p w14:paraId="5403D191" w14:textId="77777777" w:rsidR="00C36150" w:rsidRPr="00C36150" w:rsidRDefault="00C36150" w:rsidP="00500D0A">
      <w:pPr>
        <w:pStyle w:val="Default"/>
        <w:jc w:val="center"/>
        <w:rPr>
          <w:bCs/>
          <w:color w:val="auto"/>
        </w:rPr>
      </w:pPr>
    </w:p>
    <w:p w14:paraId="318B8D94" w14:textId="77777777" w:rsidR="00285F4C" w:rsidRPr="00500D0A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I.</w:t>
      </w:r>
    </w:p>
    <w:p w14:paraId="51C341CE" w14:textId="77777777" w:rsidR="00285F4C" w:rsidRPr="00500D0A" w:rsidRDefault="00285F4C" w:rsidP="00500D0A">
      <w:pPr>
        <w:pStyle w:val="Default"/>
        <w:jc w:val="center"/>
        <w:rPr>
          <w:color w:val="auto"/>
        </w:rPr>
      </w:pPr>
    </w:p>
    <w:p w14:paraId="4AC049E9" w14:textId="77777777" w:rsidR="00FE6347" w:rsidRPr="00BF1B17" w:rsidRDefault="00415F1B" w:rsidP="00D83978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 xml:space="preserve">Ministarstvo zdravstva će isplatiti </w:t>
      </w:r>
      <w:r w:rsidR="00D82AD1" w:rsidRPr="00500D0A">
        <w:rPr>
          <w:color w:val="auto"/>
        </w:rPr>
        <w:t xml:space="preserve">namjensku pomoć </w:t>
      </w:r>
      <w:r w:rsidR="00A03E15" w:rsidRPr="00500D0A">
        <w:rPr>
          <w:color w:val="auto"/>
        </w:rPr>
        <w:t>županijama</w:t>
      </w:r>
      <w:r w:rsidR="00D82AD1" w:rsidRPr="00500D0A">
        <w:rPr>
          <w:color w:val="auto"/>
        </w:rPr>
        <w:t xml:space="preserve">, iz </w:t>
      </w:r>
      <w:r w:rsidR="00A03E15" w:rsidRPr="00500D0A">
        <w:rPr>
          <w:color w:val="auto"/>
        </w:rPr>
        <w:t>R</w:t>
      </w:r>
      <w:r w:rsidR="00D82AD1" w:rsidRPr="00500D0A">
        <w:rPr>
          <w:color w:val="auto"/>
        </w:rPr>
        <w:t xml:space="preserve">azdjela 096 </w:t>
      </w:r>
      <w:r w:rsidR="00280FE7" w:rsidRPr="00500D0A">
        <w:rPr>
          <w:color w:val="auto"/>
        </w:rPr>
        <w:t>Ministarstv</w:t>
      </w:r>
      <w:r w:rsidR="00EC59D3">
        <w:rPr>
          <w:color w:val="auto"/>
        </w:rPr>
        <w:t>o</w:t>
      </w:r>
      <w:r w:rsidR="00280FE7" w:rsidRPr="00500D0A">
        <w:rPr>
          <w:color w:val="auto"/>
        </w:rPr>
        <w:t xml:space="preserve"> zdravstva</w:t>
      </w:r>
      <w:r w:rsidR="00D82AD1" w:rsidRPr="00500D0A">
        <w:rPr>
          <w:color w:val="auto"/>
        </w:rPr>
        <w:t xml:space="preserve">, za podmirivanje dijela dospjelih obveza bolničkih zdravstvenih ustanova </w:t>
      </w:r>
      <w:r w:rsidR="00E74383" w:rsidRPr="00500D0A">
        <w:rPr>
          <w:color w:val="auto"/>
        </w:rPr>
        <w:t>kojima su osnivači</w:t>
      </w:r>
      <w:r w:rsidR="00A03E15" w:rsidRPr="00500D0A">
        <w:rPr>
          <w:color w:val="auto"/>
        </w:rPr>
        <w:t xml:space="preserve"> županij</w:t>
      </w:r>
      <w:r w:rsidR="00E74383" w:rsidRPr="00500D0A">
        <w:rPr>
          <w:color w:val="auto"/>
        </w:rPr>
        <w:t>e</w:t>
      </w:r>
      <w:r w:rsidR="0032386C" w:rsidRPr="00500D0A">
        <w:rPr>
          <w:color w:val="auto"/>
        </w:rPr>
        <w:t xml:space="preserve"> </w:t>
      </w:r>
      <w:r w:rsidR="00D82AD1" w:rsidRPr="00500D0A">
        <w:rPr>
          <w:color w:val="auto"/>
        </w:rPr>
        <w:t>prema dobavljačima lijekova, potrošnog i ugradbenog medicinskog materijala</w:t>
      </w:r>
      <w:r w:rsidR="00C842CF">
        <w:rPr>
          <w:color w:val="auto"/>
        </w:rPr>
        <w:t>,</w:t>
      </w:r>
      <w:r w:rsidR="00D82AD1" w:rsidRPr="00500D0A">
        <w:rPr>
          <w:color w:val="auto"/>
        </w:rPr>
        <w:t xml:space="preserve"> </w:t>
      </w:r>
      <w:r w:rsidR="00285F4C" w:rsidRPr="00500D0A">
        <w:rPr>
          <w:color w:val="auto"/>
        </w:rPr>
        <w:t xml:space="preserve">u iznosu </w:t>
      </w:r>
      <w:r w:rsidR="00285F4C" w:rsidRPr="00BF1B17">
        <w:rPr>
          <w:color w:val="auto"/>
        </w:rPr>
        <w:t xml:space="preserve">od </w:t>
      </w:r>
      <w:r w:rsidR="00A30DF9" w:rsidRPr="00BF1B17">
        <w:rPr>
          <w:color w:val="auto"/>
        </w:rPr>
        <w:t>243.821.441</w:t>
      </w:r>
      <w:r w:rsidR="00AE5131" w:rsidRPr="00BF1B17">
        <w:rPr>
          <w:color w:val="auto"/>
        </w:rPr>
        <w:t>,00</w:t>
      </w:r>
      <w:r w:rsidR="001F47CC" w:rsidRPr="00BF1B17">
        <w:rPr>
          <w:color w:val="auto"/>
        </w:rPr>
        <w:t xml:space="preserve"> </w:t>
      </w:r>
      <w:r w:rsidR="00D82AD1" w:rsidRPr="00BF1B17">
        <w:rPr>
          <w:color w:val="auto"/>
        </w:rPr>
        <w:t>kuna.</w:t>
      </w:r>
    </w:p>
    <w:p w14:paraId="4DE053D3" w14:textId="77777777" w:rsidR="00D82AD1" w:rsidRPr="00BF1B17" w:rsidRDefault="00D82AD1" w:rsidP="00500D0A">
      <w:pPr>
        <w:pStyle w:val="Default"/>
        <w:ind w:firstLine="1418"/>
        <w:jc w:val="both"/>
        <w:rPr>
          <w:color w:val="auto"/>
        </w:rPr>
      </w:pPr>
    </w:p>
    <w:p w14:paraId="31FC99DF" w14:textId="77777777" w:rsidR="00285F4C" w:rsidRPr="00BF1B17" w:rsidRDefault="00D82AD1" w:rsidP="00C842CF">
      <w:pPr>
        <w:pStyle w:val="Default"/>
        <w:ind w:firstLine="1418"/>
        <w:jc w:val="both"/>
        <w:rPr>
          <w:color w:val="auto"/>
        </w:rPr>
      </w:pPr>
      <w:r w:rsidRPr="00BF1B17">
        <w:rPr>
          <w:color w:val="auto"/>
        </w:rPr>
        <w:t xml:space="preserve">Namjenska pomoć </w:t>
      </w:r>
      <w:r w:rsidR="00285F4C" w:rsidRPr="00BF1B17">
        <w:rPr>
          <w:color w:val="auto"/>
        </w:rPr>
        <w:t>iz sta</w:t>
      </w:r>
      <w:r w:rsidRPr="00BF1B17">
        <w:rPr>
          <w:color w:val="auto"/>
        </w:rPr>
        <w:t xml:space="preserve">vka 1. ove točke koja će se </w:t>
      </w:r>
      <w:r w:rsidR="00280FE7" w:rsidRPr="00BF1B17">
        <w:rPr>
          <w:color w:val="auto"/>
        </w:rPr>
        <w:t xml:space="preserve">isplatiti </w:t>
      </w:r>
      <w:r w:rsidR="00721ED6" w:rsidRPr="00BF1B17">
        <w:rPr>
          <w:color w:val="auto"/>
        </w:rPr>
        <w:t>bolničkim zdravstvenim</w:t>
      </w:r>
      <w:r w:rsidR="00B61255" w:rsidRPr="00BF1B17">
        <w:rPr>
          <w:color w:val="auto"/>
        </w:rPr>
        <w:t xml:space="preserve"> ustanova</w:t>
      </w:r>
      <w:r w:rsidR="0018360A" w:rsidRPr="00BF1B17">
        <w:rPr>
          <w:color w:val="auto"/>
        </w:rPr>
        <w:t>ma</w:t>
      </w:r>
      <w:r w:rsidR="00285F4C" w:rsidRPr="00BF1B17">
        <w:rPr>
          <w:color w:val="auto"/>
        </w:rPr>
        <w:t xml:space="preserve"> su namjenska sredstva koja se moraju iskoristiti isključivo za podmirivanje dijela dospjelih obveza prema dobavljačima lijekova, potrošnog i ugradbenog medicinskog materijala</w:t>
      </w:r>
      <w:r w:rsidR="00064102" w:rsidRPr="00BF1B17">
        <w:rPr>
          <w:color w:val="auto"/>
        </w:rPr>
        <w:t xml:space="preserve"> prema kriteriju ročnosti dospjelih obveza</w:t>
      </w:r>
      <w:r w:rsidR="00B62E34" w:rsidRPr="00BF1B17">
        <w:rPr>
          <w:color w:val="auto"/>
        </w:rPr>
        <w:t>,</w:t>
      </w:r>
      <w:r w:rsidR="00064102" w:rsidRPr="00BF1B17">
        <w:rPr>
          <w:color w:val="auto"/>
        </w:rPr>
        <w:t xml:space="preserve"> na način da se najstarije </w:t>
      </w:r>
      <w:r w:rsidR="00280FE7" w:rsidRPr="00BF1B17">
        <w:rPr>
          <w:color w:val="auto"/>
        </w:rPr>
        <w:t xml:space="preserve">dospjele </w:t>
      </w:r>
      <w:r w:rsidR="00064102" w:rsidRPr="00BF1B17">
        <w:rPr>
          <w:color w:val="auto"/>
        </w:rPr>
        <w:t>obveze prvo plaćaju</w:t>
      </w:r>
      <w:r w:rsidR="006270B1" w:rsidRPr="00BF1B17">
        <w:rPr>
          <w:color w:val="auto"/>
        </w:rPr>
        <w:t>.</w:t>
      </w:r>
    </w:p>
    <w:p w14:paraId="42A7E025" w14:textId="77777777" w:rsidR="00E46C87" w:rsidRPr="00BF1B17" w:rsidRDefault="00E46C87" w:rsidP="00500D0A">
      <w:pPr>
        <w:pStyle w:val="Default"/>
        <w:ind w:firstLine="1418"/>
        <w:jc w:val="both"/>
        <w:rPr>
          <w:color w:val="auto"/>
        </w:rPr>
      </w:pPr>
    </w:p>
    <w:p w14:paraId="3D4EC701" w14:textId="77777777" w:rsidR="00E46C87" w:rsidRPr="00BF1B17" w:rsidRDefault="00E46C87" w:rsidP="00B62E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 xml:space="preserve">Sredstva iz stavka 1. ove </w:t>
      </w:r>
      <w:r w:rsidR="00981CA8" w:rsidRPr="00BF1B17">
        <w:rPr>
          <w:rFonts w:ascii="Times New Roman" w:hAnsi="Times New Roman"/>
          <w:sz w:val="24"/>
          <w:szCs w:val="24"/>
        </w:rPr>
        <w:t>točke</w:t>
      </w:r>
      <w:r w:rsidRPr="00BF1B17">
        <w:rPr>
          <w:rFonts w:ascii="Times New Roman" w:hAnsi="Times New Roman"/>
          <w:sz w:val="24"/>
          <w:szCs w:val="24"/>
        </w:rPr>
        <w:t xml:space="preserve"> planirana su na pozicijama Ministarstva zdravstva, na Razdje</w:t>
      </w:r>
      <w:r w:rsidR="00A03E15" w:rsidRPr="00BF1B17">
        <w:rPr>
          <w:rFonts w:ascii="Times New Roman" w:hAnsi="Times New Roman"/>
          <w:sz w:val="24"/>
          <w:szCs w:val="24"/>
        </w:rPr>
        <w:t xml:space="preserve">lu 096, na </w:t>
      </w:r>
      <w:r w:rsidR="00B07807" w:rsidRPr="00BF1B17">
        <w:rPr>
          <w:rFonts w:ascii="Times New Roman" w:hAnsi="Times New Roman"/>
          <w:sz w:val="24"/>
          <w:szCs w:val="24"/>
        </w:rPr>
        <w:t xml:space="preserve">Aktivnosti </w:t>
      </w:r>
      <w:r w:rsidR="00A03E15" w:rsidRPr="00BF1B17">
        <w:rPr>
          <w:rFonts w:ascii="Times New Roman" w:hAnsi="Times New Roman"/>
          <w:sz w:val="24"/>
          <w:szCs w:val="24"/>
        </w:rPr>
        <w:t xml:space="preserve">A618207 </w:t>
      </w:r>
      <w:r w:rsidRPr="00BF1B17">
        <w:rPr>
          <w:rFonts w:ascii="Times New Roman" w:hAnsi="Times New Roman"/>
          <w:sz w:val="24"/>
          <w:szCs w:val="24"/>
        </w:rPr>
        <w:t>Administracija i upravljanje</w:t>
      </w:r>
      <w:r w:rsidR="00EF1DF5" w:rsidRPr="00BF1B17">
        <w:rPr>
          <w:rFonts w:ascii="Times New Roman" w:hAnsi="Times New Roman"/>
          <w:sz w:val="24"/>
          <w:szCs w:val="24"/>
        </w:rPr>
        <w:t>,</w:t>
      </w:r>
      <w:r w:rsidRPr="00BF1B17">
        <w:rPr>
          <w:rFonts w:ascii="Times New Roman" w:hAnsi="Times New Roman"/>
          <w:sz w:val="24"/>
          <w:szCs w:val="24"/>
        </w:rPr>
        <w:t xml:space="preserve"> u Državnom proračunu Republike Hrvatske </w:t>
      </w:r>
      <w:r w:rsidR="003A2DA0" w:rsidRPr="00BF1B17">
        <w:rPr>
          <w:rFonts w:ascii="Times New Roman" w:hAnsi="Times New Roman"/>
          <w:sz w:val="24"/>
          <w:szCs w:val="24"/>
        </w:rPr>
        <w:t>za 2022</w:t>
      </w:r>
      <w:r w:rsidRPr="00BF1B17">
        <w:rPr>
          <w:rFonts w:ascii="Times New Roman" w:hAnsi="Times New Roman"/>
          <w:sz w:val="24"/>
          <w:szCs w:val="24"/>
        </w:rPr>
        <w:t>.</w:t>
      </w:r>
      <w:r w:rsidR="00A03E15" w:rsidRPr="00BF1B17">
        <w:rPr>
          <w:rFonts w:ascii="Times New Roman" w:hAnsi="Times New Roman"/>
          <w:sz w:val="24"/>
          <w:szCs w:val="24"/>
        </w:rPr>
        <w:t xml:space="preserve"> </w:t>
      </w:r>
      <w:r w:rsidRPr="00BF1B17">
        <w:rPr>
          <w:rFonts w:ascii="Times New Roman" w:hAnsi="Times New Roman"/>
          <w:sz w:val="24"/>
          <w:szCs w:val="24"/>
        </w:rPr>
        <w:t xml:space="preserve">godinu i projekcijama za </w:t>
      </w:r>
      <w:r w:rsidR="003A2DA0" w:rsidRPr="00BF1B17">
        <w:rPr>
          <w:rFonts w:ascii="Times New Roman" w:hAnsi="Times New Roman"/>
          <w:sz w:val="24"/>
          <w:szCs w:val="24"/>
        </w:rPr>
        <w:t>2023. i 2024</w:t>
      </w:r>
      <w:r w:rsidRPr="00BF1B17">
        <w:rPr>
          <w:rFonts w:ascii="Times New Roman" w:hAnsi="Times New Roman"/>
          <w:sz w:val="24"/>
          <w:szCs w:val="24"/>
        </w:rPr>
        <w:t xml:space="preserve">. godinu. </w:t>
      </w:r>
    </w:p>
    <w:p w14:paraId="123549DB" w14:textId="77777777" w:rsidR="00E46C87" w:rsidRPr="00BF1B17" w:rsidRDefault="00E46C87" w:rsidP="00500D0A">
      <w:pPr>
        <w:pStyle w:val="Default"/>
        <w:ind w:firstLine="1418"/>
        <w:jc w:val="both"/>
        <w:rPr>
          <w:color w:val="auto"/>
        </w:rPr>
      </w:pPr>
    </w:p>
    <w:p w14:paraId="215F1DE4" w14:textId="77777777" w:rsidR="007918B0" w:rsidRPr="00BF1B17" w:rsidRDefault="00285F4C" w:rsidP="00500D0A">
      <w:pPr>
        <w:pStyle w:val="Default"/>
        <w:jc w:val="center"/>
        <w:rPr>
          <w:b/>
          <w:bCs/>
          <w:color w:val="auto"/>
        </w:rPr>
      </w:pPr>
      <w:r w:rsidRPr="00BF1B17">
        <w:rPr>
          <w:b/>
          <w:bCs/>
          <w:color w:val="auto"/>
        </w:rPr>
        <w:t>II.</w:t>
      </w:r>
      <w:r w:rsidR="007918B0" w:rsidRPr="00BF1B17">
        <w:rPr>
          <w:bCs/>
          <w:color w:val="auto"/>
        </w:rPr>
        <w:t xml:space="preserve"> </w:t>
      </w:r>
    </w:p>
    <w:p w14:paraId="590A8AAB" w14:textId="77777777" w:rsidR="00285F4C" w:rsidRPr="00BF1B17" w:rsidRDefault="00285F4C" w:rsidP="00500D0A">
      <w:pPr>
        <w:pStyle w:val="Default"/>
        <w:jc w:val="both"/>
        <w:rPr>
          <w:color w:val="auto"/>
        </w:rPr>
      </w:pPr>
    </w:p>
    <w:p w14:paraId="0476AFF8" w14:textId="77777777" w:rsidR="00285F4C" w:rsidRPr="00BF1B17" w:rsidRDefault="00D82AD1" w:rsidP="00EF1DF5">
      <w:pPr>
        <w:pStyle w:val="Default"/>
        <w:ind w:firstLine="1418"/>
        <w:jc w:val="both"/>
        <w:rPr>
          <w:color w:val="auto"/>
        </w:rPr>
      </w:pPr>
      <w:r w:rsidRPr="00BF1B17">
        <w:rPr>
          <w:color w:val="auto"/>
        </w:rPr>
        <w:t>Namjensk</w:t>
      </w:r>
      <w:r w:rsidR="00E46C87" w:rsidRPr="00BF1B17">
        <w:rPr>
          <w:color w:val="auto"/>
        </w:rPr>
        <w:t>u</w:t>
      </w:r>
      <w:r w:rsidRPr="00BF1B17">
        <w:rPr>
          <w:color w:val="auto"/>
        </w:rPr>
        <w:t xml:space="preserve"> pomoć</w:t>
      </w:r>
      <w:r w:rsidR="00285F4C" w:rsidRPr="00BF1B17">
        <w:rPr>
          <w:color w:val="auto"/>
        </w:rPr>
        <w:t xml:space="preserve"> iz točke I. o</w:t>
      </w:r>
      <w:r w:rsidR="0042303D" w:rsidRPr="00BF1B17">
        <w:rPr>
          <w:color w:val="auto"/>
        </w:rPr>
        <w:t xml:space="preserve">ve Odluke Ministarstvo </w:t>
      </w:r>
      <w:r w:rsidR="00A03E15" w:rsidRPr="00BF1B17">
        <w:rPr>
          <w:color w:val="auto"/>
        </w:rPr>
        <w:t xml:space="preserve">zdravstva </w:t>
      </w:r>
      <w:r w:rsidR="0042303D" w:rsidRPr="00BF1B17">
        <w:rPr>
          <w:color w:val="auto"/>
        </w:rPr>
        <w:t>će</w:t>
      </w:r>
      <w:r w:rsidR="00285F4C" w:rsidRPr="00BF1B17">
        <w:rPr>
          <w:color w:val="auto"/>
        </w:rPr>
        <w:t xml:space="preserve"> </w:t>
      </w:r>
      <w:r w:rsidR="00280FE7" w:rsidRPr="00BF1B17">
        <w:rPr>
          <w:color w:val="auto"/>
        </w:rPr>
        <w:t xml:space="preserve">isplatiti </w:t>
      </w:r>
      <w:r w:rsidR="00E46C87" w:rsidRPr="00BF1B17">
        <w:rPr>
          <w:color w:val="auto"/>
        </w:rPr>
        <w:t xml:space="preserve">sukladno članku </w:t>
      </w:r>
      <w:r w:rsidR="00415B1B" w:rsidRPr="00BF1B17">
        <w:rPr>
          <w:color w:val="auto"/>
        </w:rPr>
        <w:t>8</w:t>
      </w:r>
      <w:r w:rsidR="00A20003" w:rsidRPr="00BF1B17">
        <w:rPr>
          <w:color w:val="auto"/>
        </w:rPr>
        <w:t>.</w:t>
      </w:r>
      <w:r w:rsidR="00E46C87" w:rsidRPr="00BF1B17">
        <w:rPr>
          <w:color w:val="auto"/>
        </w:rPr>
        <w:t xml:space="preserve"> Zakona o izvršavanju Državnog proračuna Republike Hrvatske </w:t>
      </w:r>
      <w:r w:rsidR="003A2DA0" w:rsidRPr="00BF1B17">
        <w:rPr>
          <w:color w:val="auto"/>
        </w:rPr>
        <w:t>za 2022</w:t>
      </w:r>
      <w:r w:rsidR="00E46C87" w:rsidRPr="00BF1B17">
        <w:rPr>
          <w:color w:val="auto"/>
        </w:rPr>
        <w:t>.</w:t>
      </w:r>
      <w:r w:rsidR="00A03E15" w:rsidRPr="00BF1B17">
        <w:rPr>
          <w:color w:val="auto"/>
        </w:rPr>
        <w:t xml:space="preserve"> godinu,</w:t>
      </w:r>
      <w:r w:rsidR="00E46C87" w:rsidRPr="00BF1B17">
        <w:rPr>
          <w:color w:val="auto"/>
        </w:rPr>
        <w:t xml:space="preserve"> </w:t>
      </w:r>
      <w:r w:rsidR="008E0CC8" w:rsidRPr="00BF1B17">
        <w:rPr>
          <w:color w:val="auto"/>
        </w:rPr>
        <w:t xml:space="preserve">na račun </w:t>
      </w:r>
      <w:r w:rsidR="00A03E15" w:rsidRPr="00BF1B17">
        <w:rPr>
          <w:color w:val="auto"/>
        </w:rPr>
        <w:t xml:space="preserve">županije </w:t>
      </w:r>
      <w:r w:rsidR="008E0CC8" w:rsidRPr="00BF1B17">
        <w:rPr>
          <w:color w:val="auto"/>
        </w:rPr>
        <w:t xml:space="preserve">za bolničke zdravstvene ustanove </w:t>
      </w:r>
      <w:r w:rsidR="00FC4B7F" w:rsidRPr="00BF1B17">
        <w:rPr>
          <w:color w:val="auto"/>
        </w:rPr>
        <w:t>na sljedeći način</w:t>
      </w:r>
      <w:r w:rsidR="00285F4C" w:rsidRPr="00BF1B17">
        <w:rPr>
          <w:color w:val="auto"/>
        </w:rPr>
        <w:t xml:space="preserve">: </w:t>
      </w:r>
    </w:p>
    <w:p w14:paraId="58497B82" w14:textId="77777777" w:rsidR="002D204D" w:rsidRPr="00BF1B17" w:rsidRDefault="002D204D" w:rsidP="00500D0A">
      <w:pPr>
        <w:pStyle w:val="Default"/>
        <w:ind w:left="426"/>
        <w:rPr>
          <w:color w:val="auto"/>
        </w:rPr>
      </w:pPr>
    </w:p>
    <w:p w14:paraId="16140FD5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Gospić, iznos od </w:t>
      </w:r>
      <w:r w:rsidR="00CE7F18" w:rsidRPr="00BF1B17">
        <w:rPr>
          <w:color w:val="auto"/>
        </w:rPr>
        <w:t xml:space="preserve">2.244.819,00 </w:t>
      </w:r>
      <w:r w:rsidRPr="00BF1B17">
        <w:rPr>
          <w:color w:val="auto"/>
        </w:rPr>
        <w:t>kuna</w:t>
      </w:r>
    </w:p>
    <w:p w14:paraId="1AB01D8C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lastRenderedPageBreak/>
        <w:t>Općoj županijskoj bolnici Pakrac i bolnici hrvatskih veterana, iznos od</w:t>
      </w:r>
      <w:r w:rsidR="00194CA7" w:rsidRPr="00BF1B17">
        <w:rPr>
          <w:color w:val="auto"/>
        </w:rPr>
        <w:t xml:space="preserve"> </w:t>
      </w:r>
      <w:r w:rsidR="00CE7F18" w:rsidRPr="00BF1B17">
        <w:rPr>
          <w:color w:val="auto"/>
        </w:rPr>
        <w:t xml:space="preserve">1.808.634,00 </w:t>
      </w:r>
      <w:r w:rsidRPr="00BF1B17">
        <w:rPr>
          <w:color w:val="auto"/>
        </w:rPr>
        <w:t>kuna</w:t>
      </w:r>
    </w:p>
    <w:p w14:paraId="716A3C0E" w14:textId="77777777" w:rsidR="00067A1B" w:rsidRPr="00BF1B17" w:rsidRDefault="006A30F5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i veteranskoj bolnici „H</w:t>
      </w:r>
      <w:r w:rsidR="008C0CDB" w:rsidRPr="00BF1B17">
        <w:rPr>
          <w:color w:val="auto"/>
        </w:rPr>
        <w:t>r</w:t>
      </w:r>
      <w:r w:rsidR="00FE00D2" w:rsidRPr="00BF1B17">
        <w:rPr>
          <w:color w:val="auto"/>
        </w:rPr>
        <w:t>vatski ponos“ Knin, iznos od</w:t>
      </w:r>
      <w:r w:rsidR="00CE7F18" w:rsidRPr="00BF1B17">
        <w:rPr>
          <w:color w:val="auto"/>
        </w:rPr>
        <w:t xml:space="preserve"> 1.666.645,00 </w:t>
      </w:r>
      <w:r w:rsidRPr="00BF1B17">
        <w:rPr>
          <w:color w:val="auto"/>
        </w:rPr>
        <w:t>kuna</w:t>
      </w:r>
    </w:p>
    <w:p w14:paraId="138EC7C5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Bjelovar, iznos od </w:t>
      </w:r>
      <w:r w:rsidR="00CE7F18" w:rsidRPr="00BF1B17">
        <w:rPr>
          <w:color w:val="auto"/>
        </w:rPr>
        <w:t xml:space="preserve">7.035.831,00 </w:t>
      </w:r>
      <w:r w:rsidRPr="00BF1B17">
        <w:rPr>
          <w:color w:val="auto"/>
        </w:rPr>
        <w:t>kuna</w:t>
      </w:r>
    </w:p>
    <w:p w14:paraId="67928C95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Županijskoj bolnici Čakovec, iznos od</w:t>
      </w:r>
      <w:r w:rsidR="00CE7F18" w:rsidRPr="00BF1B17">
        <w:rPr>
          <w:color w:val="auto"/>
        </w:rPr>
        <w:t xml:space="preserve"> 8.949.489,00 </w:t>
      </w:r>
      <w:r w:rsidRPr="00BF1B17">
        <w:rPr>
          <w:color w:val="auto"/>
        </w:rPr>
        <w:t>kuna</w:t>
      </w:r>
    </w:p>
    <w:p w14:paraId="7C281CEC" w14:textId="77777777" w:rsidR="00C36150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bolnici Dubrovnik, iznos od</w:t>
      </w:r>
      <w:r w:rsidR="00CE7F18" w:rsidRPr="00BF1B17">
        <w:rPr>
          <w:color w:val="auto"/>
        </w:rPr>
        <w:t xml:space="preserve"> 23.020.933,00</w:t>
      </w:r>
      <w:r w:rsidR="00BA7425" w:rsidRPr="00BF1B17">
        <w:rPr>
          <w:color w:val="auto"/>
        </w:rPr>
        <w:t xml:space="preserve"> </w:t>
      </w:r>
      <w:r w:rsidRPr="00BF1B17">
        <w:rPr>
          <w:color w:val="auto"/>
        </w:rPr>
        <w:t>kuna</w:t>
      </w:r>
    </w:p>
    <w:p w14:paraId="29EA800C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Karlovac, iznos od </w:t>
      </w:r>
      <w:r w:rsidR="00CE7F18" w:rsidRPr="00BF1B17">
        <w:rPr>
          <w:color w:val="auto"/>
        </w:rPr>
        <w:t>14.869.294,00</w:t>
      </w:r>
      <w:r w:rsidRPr="00BF1B17">
        <w:rPr>
          <w:color w:val="auto"/>
        </w:rPr>
        <w:t xml:space="preserve"> kuna</w:t>
      </w:r>
    </w:p>
    <w:p w14:paraId="243F1F02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</w:t>
      </w:r>
      <w:r w:rsidR="00143F21" w:rsidRPr="00BF1B17">
        <w:rPr>
          <w:color w:val="auto"/>
        </w:rPr>
        <w:t>„</w:t>
      </w:r>
      <w:r w:rsidRPr="00BF1B17">
        <w:rPr>
          <w:color w:val="auto"/>
        </w:rPr>
        <w:t>Dr. Tomislav Bardek</w:t>
      </w:r>
      <w:r w:rsidR="00143F21" w:rsidRPr="00BF1B17">
        <w:rPr>
          <w:color w:val="auto"/>
        </w:rPr>
        <w:t>“</w:t>
      </w:r>
      <w:r w:rsidR="00834B4F" w:rsidRPr="00BF1B17">
        <w:rPr>
          <w:color w:val="auto"/>
        </w:rPr>
        <w:t xml:space="preserve"> Koprivnica, iznos od </w:t>
      </w:r>
      <w:r w:rsidR="00CE7F18" w:rsidRPr="00BF1B17">
        <w:rPr>
          <w:color w:val="auto"/>
        </w:rPr>
        <w:t>11.182.824,00</w:t>
      </w:r>
      <w:r w:rsidR="004968E7" w:rsidRPr="00BF1B17">
        <w:rPr>
          <w:color w:val="auto"/>
        </w:rPr>
        <w:t xml:space="preserve"> </w:t>
      </w:r>
      <w:r w:rsidRPr="00BF1B17">
        <w:rPr>
          <w:color w:val="auto"/>
        </w:rPr>
        <w:t>kuna</w:t>
      </w:r>
    </w:p>
    <w:p w14:paraId="2495509E" w14:textId="77777777" w:rsidR="00E85798" w:rsidRPr="00BF1B17" w:rsidRDefault="00E85798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županijskoj </w:t>
      </w:r>
      <w:r w:rsidR="008C0CDB" w:rsidRPr="00BF1B17">
        <w:rPr>
          <w:color w:val="auto"/>
        </w:rPr>
        <w:t>bo</w:t>
      </w:r>
      <w:r w:rsidR="00FE00D2" w:rsidRPr="00BF1B17">
        <w:rPr>
          <w:color w:val="auto"/>
        </w:rPr>
        <w:t>lnici Našice, iznos od</w:t>
      </w:r>
      <w:r w:rsidR="00CE7F18" w:rsidRPr="00BF1B17">
        <w:rPr>
          <w:color w:val="auto"/>
        </w:rPr>
        <w:t xml:space="preserve"> 2.517.887,00</w:t>
      </w:r>
      <w:r w:rsidRPr="00BF1B17">
        <w:rPr>
          <w:color w:val="auto"/>
        </w:rPr>
        <w:t xml:space="preserve"> kuna</w:t>
      </w:r>
    </w:p>
    <w:p w14:paraId="0F427C6B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Nova Gradiška, iznos od </w:t>
      </w:r>
      <w:r w:rsidR="00CE7F18" w:rsidRPr="00BF1B17">
        <w:rPr>
          <w:color w:val="auto"/>
        </w:rPr>
        <w:t>3.174.028,00</w:t>
      </w:r>
      <w:r w:rsidRPr="00BF1B17">
        <w:rPr>
          <w:color w:val="auto"/>
        </w:rPr>
        <w:t xml:space="preserve"> kuna</w:t>
      </w:r>
    </w:p>
    <w:p w14:paraId="04ABBF22" w14:textId="77777777" w:rsidR="00D63103" w:rsidRPr="00BF1B17" w:rsidRDefault="00D63103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i bolnici branitelja </w:t>
      </w:r>
      <w:r w:rsidR="00CD6214">
        <w:rPr>
          <w:color w:val="auto"/>
        </w:rPr>
        <w:t>d</w:t>
      </w:r>
      <w:r w:rsidRPr="00BF1B17">
        <w:rPr>
          <w:color w:val="auto"/>
        </w:rPr>
        <w:t>omov</w:t>
      </w:r>
      <w:r w:rsidR="00CE7F18" w:rsidRPr="00BF1B17">
        <w:rPr>
          <w:color w:val="auto"/>
        </w:rPr>
        <w:t xml:space="preserve">inskog rata Ogulin, iznos od 1.718.882,00 </w:t>
      </w:r>
      <w:r w:rsidRPr="00BF1B17">
        <w:rPr>
          <w:color w:val="auto"/>
        </w:rPr>
        <w:t>kuna</w:t>
      </w:r>
    </w:p>
    <w:p w14:paraId="4BD03FE9" w14:textId="77777777" w:rsidR="00A74F9E" w:rsidRPr="00BF1B17" w:rsidRDefault="00A74F9E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županijskoj bolnici Požega, iznos od 3.315.588,00 kuna</w:t>
      </w:r>
    </w:p>
    <w:p w14:paraId="0F30AF34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Pula, iznos od </w:t>
      </w:r>
      <w:r w:rsidR="00CE7F18" w:rsidRPr="00BF1B17">
        <w:rPr>
          <w:color w:val="auto"/>
        </w:rPr>
        <w:t>30.242.056,00</w:t>
      </w:r>
      <w:r w:rsidR="008F1AF0" w:rsidRPr="00BF1B17">
        <w:rPr>
          <w:color w:val="auto"/>
        </w:rPr>
        <w:t xml:space="preserve"> </w:t>
      </w:r>
      <w:r w:rsidRPr="00BF1B17">
        <w:rPr>
          <w:color w:val="auto"/>
        </w:rPr>
        <w:t>kuna</w:t>
      </w:r>
    </w:p>
    <w:p w14:paraId="59BE2466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</w:t>
      </w:r>
      <w:r w:rsidR="00DF6C46" w:rsidRPr="00BF1B17">
        <w:rPr>
          <w:color w:val="auto"/>
        </w:rPr>
        <w:t>„</w:t>
      </w:r>
      <w:r w:rsidR="00B07807">
        <w:rPr>
          <w:color w:val="auto"/>
        </w:rPr>
        <w:t>D</w:t>
      </w:r>
      <w:r w:rsidRPr="00BF1B17">
        <w:rPr>
          <w:color w:val="auto"/>
        </w:rPr>
        <w:t>r. Ivo Pedišić</w:t>
      </w:r>
      <w:r w:rsidR="00DF6C46" w:rsidRPr="00BF1B17">
        <w:rPr>
          <w:color w:val="auto"/>
        </w:rPr>
        <w:t>“</w:t>
      </w:r>
      <w:r w:rsidRPr="00BF1B17">
        <w:rPr>
          <w:color w:val="auto"/>
        </w:rPr>
        <w:t xml:space="preserve"> Sisak, iznos od</w:t>
      </w:r>
      <w:r w:rsidR="007777CD" w:rsidRPr="00BF1B17">
        <w:rPr>
          <w:color w:val="auto"/>
        </w:rPr>
        <w:t xml:space="preserve"> </w:t>
      </w:r>
      <w:r w:rsidR="00CE7F18" w:rsidRPr="00BF1B17">
        <w:rPr>
          <w:color w:val="auto"/>
        </w:rPr>
        <w:t>11.417.626,00</w:t>
      </w:r>
      <w:r w:rsidRPr="00BF1B17">
        <w:rPr>
          <w:color w:val="auto"/>
        </w:rPr>
        <w:t xml:space="preserve"> kuna</w:t>
      </w:r>
    </w:p>
    <w:p w14:paraId="6E8733F8" w14:textId="77777777" w:rsidR="00C63D47" w:rsidRPr="00BF1B17" w:rsidRDefault="00C63D47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bolnici „</w:t>
      </w:r>
      <w:r w:rsidR="00B07807">
        <w:rPr>
          <w:color w:val="auto"/>
        </w:rPr>
        <w:t>D</w:t>
      </w:r>
      <w:r w:rsidRPr="00BF1B17">
        <w:rPr>
          <w:color w:val="auto"/>
        </w:rPr>
        <w:t>r. J</w:t>
      </w:r>
      <w:r w:rsidR="00B07807">
        <w:rPr>
          <w:color w:val="auto"/>
        </w:rPr>
        <w:t>osip</w:t>
      </w:r>
      <w:r w:rsidRPr="00BF1B17">
        <w:rPr>
          <w:color w:val="auto"/>
        </w:rPr>
        <w:t xml:space="preserve"> Benčević“ Slavonski Brod, iznos od </w:t>
      </w:r>
      <w:r w:rsidR="00CE7F18" w:rsidRPr="00BF1B17">
        <w:rPr>
          <w:color w:val="auto"/>
        </w:rPr>
        <w:t xml:space="preserve">1.098.769,00 </w:t>
      </w:r>
      <w:r w:rsidRPr="00BF1B17">
        <w:rPr>
          <w:color w:val="auto"/>
        </w:rPr>
        <w:t>kuna</w:t>
      </w:r>
    </w:p>
    <w:p w14:paraId="53E1A5E8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Šibensko-kninske županije, iznos od </w:t>
      </w:r>
      <w:r w:rsidR="00CE7F18" w:rsidRPr="00BF1B17">
        <w:rPr>
          <w:color w:val="auto"/>
        </w:rPr>
        <w:t>11.861.094,00</w:t>
      </w:r>
      <w:r w:rsidRPr="00BF1B17">
        <w:rPr>
          <w:color w:val="auto"/>
        </w:rPr>
        <w:t xml:space="preserve"> kuna</w:t>
      </w:r>
    </w:p>
    <w:p w14:paraId="12A69604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bolnici Varaždin, iznos od</w:t>
      </w:r>
      <w:r w:rsidR="00CE7F18" w:rsidRPr="00BF1B17">
        <w:rPr>
          <w:color w:val="auto"/>
        </w:rPr>
        <w:t xml:space="preserve"> 33.729.427,00 </w:t>
      </w:r>
      <w:r w:rsidRPr="00BF1B17">
        <w:rPr>
          <w:color w:val="auto"/>
        </w:rPr>
        <w:t>kuna</w:t>
      </w:r>
    </w:p>
    <w:p w14:paraId="1BD5DE0A" w14:textId="77777777" w:rsidR="00A142BF" w:rsidRPr="00BF1B17" w:rsidRDefault="00A142BF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županijs</w:t>
      </w:r>
      <w:r w:rsidR="008C0CDB" w:rsidRPr="00BF1B17">
        <w:rPr>
          <w:color w:val="auto"/>
        </w:rPr>
        <w:t>koj boln</w:t>
      </w:r>
      <w:r w:rsidR="00FE00D2" w:rsidRPr="00BF1B17">
        <w:rPr>
          <w:color w:val="auto"/>
        </w:rPr>
        <w:t>ici Vinkovci, iznos od</w:t>
      </w:r>
      <w:r w:rsidR="00CE7F18" w:rsidRPr="00BF1B17">
        <w:rPr>
          <w:color w:val="auto"/>
        </w:rPr>
        <w:t xml:space="preserve"> 11.700.287,00</w:t>
      </w:r>
      <w:r w:rsidRPr="00BF1B17">
        <w:rPr>
          <w:color w:val="auto"/>
        </w:rPr>
        <w:t xml:space="preserve"> kuna</w:t>
      </w:r>
    </w:p>
    <w:p w14:paraId="76B3DD27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Virovitica, iznos od </w:t>
      </w:r>
      <w:r w:rsidR="00FE25D3" w:rsidRPr="00BF1B17">
        <w:rPr>
          <w:color w:val="auto"/>
        </w:rPr>
        <w:t xml:space="preserve">7.821.673,00 </w:t>
      </w:r>
      <w:r w:rsidRPr="00BF1B17">
        <w:rPr>
          <w:color w:val="auto"/>
        </w:rPr>
        <w:t>kuna</w:t>
      </w:r>
    </w:p>
    <w:p w14:paraId="6D3811DC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Općoj bolnici Zabok i bolnici hrvatskih veterana, iznos od </w:t>
      </w:r>
      <w:r w:rsidR="00FE25D3" w:rsidRPr="00BF1B17">
        <w:rPr>
          <w:color w:val="auto"/>
        </w:rPr>
        <w:t xml:space="preserve">10.504.907,00 </w:t>
      </w:r>
      <w:r w:rsidRPr="00BF1B17">
        <w:rPr>
          <w:color w:val="auto"/>
        </w:rPr>
        <w:t>kuna</w:t>
      </w:r>
    </w:p>
    <w:p w14:paraId="1B1205F5" w14:textId="77777777" w:rsidR="00064102" w:rsidRPr="00BF1B17" w:rsidRDefault="00FE25D3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Općoj bolnici Zadar, iznos od 14.878.745,00</w:t>
      </w:r>
      <w:r w:rsidR="00064102" w:rsidRPr="00BF1B17">
        <w:rPr>
          <w:color w:val="auto"/>
        </w:rPr>
        <w:t xml:space="preserve"> kuna</w:t>
      </w:r>
    </w:p>
    <w:p w14:paraId="1D7B442C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Kliničkoj bolnici </w:t>
      </w:r>
      <w:r w:rsidR="0063753E" w:rsidRPr="00BF1B17">
        <w:rPr>
          <w:color w:val="auto"/>
        </w:rPr>
        <w:t>„</w:t>
      </w:r>
      <w:r w:rsidRPr="00BF1B17">
        <w:rPr>
          <w:color w:val="auto"/>
        </w:rPr>
        <w:t>Sveti Duh</w:t>
      </w:r>
      <w:r w:rsidR="0063753E" w:rsidRPr="00BF1B17">
        <w:rPr>
          <w:color w:val="auto"/>
        </w:rPr>
        <w:t>“</w:t>
      </w:r>
      <w:r w:rsidRPr="00BF1B17">
        <w:rPr>
          <w:color w:val="auto"/>
        </w:rPr>
        <w:t xml:space="preserve">, iznos od </w:t>
      </w:r>
      <w:r w:rsidR="00FE25D3" w:rsidRPr="00BF1B17">
        <w:rPr>
          <w:color w:val="auto"/>
        </w:rPr>
        <w:t xml:space="preserve">17.120.928,00 </w:t>
      </w:r>
      <w:r w:rsidRPr="00BF1B17">
        <w:rPr>
          <w:color w:val="auto"/>
        </w:rPr>
        <w:t>kuna</w:t>
      </w:r>
    </w:p>
    <w:p w14:paraId="1CF3205B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Specijalnoj bolnici za medicinsku rehabilitaciju Krapinske Toplice, iznos od </w:t>
      </w:r>
      <w:r w:rsidR="00FE25D3" w:rsidRPr="00BF1B17">
        <w:rPr>
          <w:color w:val="auto"/>
        </w:rPr>
        <w:t xml:space="preserve">2.685.112,00 </w:t>
      </w:r>
      <w:r w:rsidRPr="00BF1B17">
        <w:rPr>
          <w:color w:val="auto"/>
        </w:rPr>
        <w:t>kuna</w:t>
      </w:r>
    </w:p>
    <w:p w14:paraId="362D0AC4" w14:textId="77777777" w:rsidR="00B629E8" w:rsidRPr="00BF1B17" w:rsidRDefault="00B629E8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Specijalnoj bolnici za medicinsku rehabilitaciju Varaždinske Toplice, iznos od </w:t>
      </w:r>
      <w:r w:rsidR="00D23128" w:rsidRPr="00BF1B17">
        <w:rPr>
          <w:color w:val="auto"/>
        </w:rPr>
        <w:t xml:space="preserve">530.881,00 </w:t>
      </w:r>
      <w:r w:rsidRPr="00BF1B17">
        <w:rPr>
          <w:color w:val="auto"/>
        </w:rPr>
        <w:t>kuna</w:t>
      </w:r>
    </w:p>
    <w:p w14:paraId="7902D485" w14:textId="77777777" w:rsidR="00693618" w:rsidRPr="00BF1B17" w:rsidRDefault="00693618" w:rsidP="00B07807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 xml:space="preserve">Specijalnoj bolnici za medicinsku rehabilitaciju Stubičke Toplice, iznos od </w:t>
      </w:r>
      <w:r w:rsidR="00D23128" w:rsidRPr="00BF1B17">
        <w:rPr>
          <w:rFonts w:ascii="Times New Roman" w:hAnsi="Times New Roman"/>
          <w:sz w:val="24"/>
          <w:szCs w:val="24"/>
        </w:rPr>
        <w:t>90.980,00</w:t>
      </w:r>
      <w:r w:rsidRPr="00BF1B17">
        <w:rPr>
          <w:rFonts w:ascii="Times New Roman" w:hAnsi="Times New Roman"/>
          <w:sz w:val="24"/>
          <w:szCs w:val="24"/>
        </w:rPr>
        <w:t xml:space="preserve"> kuna</w:t>
      </w:r>
    </w:p>
    <w:p w14:paraId="7C9FF1EA" w14:textId="77777777" w:rsidR="00693618" w:rsidRPr="00BF1B17" w:rsidRDefault="00064102" w:rsidP="00B07807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 xml:space="preserve">Specijalnoj bolnici za ortopediju Biograd na moru, iznos od </w:t>
      </w:r>
      <w:r w:rsidR="00D23128" w:rsidRPr="00BF1B17">
        <w:rPr>
          <w:rFonts w:ascii="Times New Roman" w:hAnsi="Times New Roman"/>
          <w:sz w:val="24"/>
          <w:szCs w:val="24"/>
        </w:rPr>
        <w:t>2.512.863,00</w:t>
      </w:r>
      <w:r w:rsidRPr="00BF1B17">
        <w:rPr>
          <w:rFonts w:ascii="Times New Roman" w:hAnsi="Times New Roman"/>
          <w:sz w:val="24"/>
          <w:szCs w:val="24"/>
        </w:rPr>
        <w:t xml:space="preserve"> kuna</w:t>
      </w:r>
    </w:p>
    <w:p w14:paraId="1F10AB1A" w14:textId="77777777" w:rsidR="00A74F9E" w:rsidRPr="00BF1B17" w:rsidRDefault="00A74F9E" w:rsidP="00B07807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>Klinici za psihijatriju Vrapče, iznos od 386.269,00 kuna</w:t>
      </w:r>
    </w:p>
    <w:p w14:paraId="5D80B91E" w14:textId="77777777" w:rsidR="00DB7C7A" w:rsidRPr="00BF1B17" w:rsidRDefault="00064102" w:rsidP="00B07807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>Psihijatr</w:t>
      </w:r>
      <w:r w:rsidR="00D23128" w:rsidRPr="00BF1B17">
        <w:rPr>
          <w:rFonts w:ascii="Times New Roman" w:hAnsi="Times New Roman"/>
          <w:sz w:val="24"/>
          <w:szCs w:val="24"/>
        </w:rPr>
        <w:t>ijskoj bolnici Ugljan, iznos od 453.999,00</w:t>
      </w:r>
      <w:r w:rsidRPr="00BF1B17">
        <w:rPr>
          <w:rFonts w:ascii="Times New Roman" w:hAnsi="Times New Roman"/>
          <w:sz w:val="24"/>
          <w:szCs w:val="24"/>
        </w:rPr>
        <w:t xml:space="preserve"> kuna</w:t>
      </w:r>
    </w:p>
    <w:p w14:paraId="2E4AA857" w14:textId="77777777" w:rsidR="00A74F9E" w:rsidRPr="00BF1B17" w:rsidRDefault="00A74F9E" w:rsidP="00B07807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 xml:space="preserve">Klinici za psihijatriju </w:t>
      </w:r>
      <w:r w:rsidR="00B07807">
        <w:rPr>
          <w:rFonts w:ascii="Times New Roman" w:hAnsi="Times New Roman"/>
          <w:sz w:val="24"/>
          <w:szCs w:val="24"/>
        </w:rPr>
        <w:t>„</w:t>
      </w:r>
      <w:r w:rsidRPr="00BF1B17">
        <w:rPr>
          <w:rFonts w:ascii="Times New Roman" w:hAnsi="Times New Roman"/>
          <w:sz w:val="24"/>
          <w:szCs w:val="24"/>
        </w:rPr>
        <w:t>Sveti Ivan</w:t>
      </w:r>
      <w:r w:rsidR="00B07807">
        <w:rPr>
          <w:rFonts w:ascii="Times New Roman" w:hAnsi="Times New Roman"/>
          <w:sz w:val="24"/>
          <w:szCs w:val="24"/>
        </w:rPr>
        <w:t>“</w:t>
      </w:r>
      <w:r w:rsidRPr="00BF1B17">
        <w:rPr>
          <w:rFonts w:ascii="Times New Roman" w:hAnsi="Times New Roman"/>
          <w:sz w:val="24"/>
          <w:szCs w:val="24"/>
        </w:rPr>
        <w:t>, iznos od 125.364,00 kuna</w:t>
      </w:r>
    </w:p>
    <w:p w14:paraId="0128CF6D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Neuropsihijatrijskoj bolnici </w:t>
      </w:r>
      <w:r w:rsidR="003505C3" w:rsidRPr="00BF1B17">
        <w:rPr>
          <w:color w:val="auto"/>
        </w:rPr>
        <w:t>„</w:t>
      </w:r>
      <w:r w:rsidRPr="00BF1B17">
        <w:rPr>
          <w:color w:val="auto"/>
        </w:rPr>
        <w:t>Dr. Ivan Barbot</w:t>
      </w:r>
      <w:r w:rsidR="003505C3" w:rsidRPr="00BF1B17">
        <w:rPr>
          <w:color w:val="auto"/>
        </w:rPr>
        <w:t>“</w:t>
      </w:r>
      <w:r w:rsidRPr="00BF1B17">
        <w:rPr>
          <w:color w:val="auto"/>
        </w:rPr>
        <w:t xml:space="preserve"> Popovača, iznos od </w:t>
      </w:r>
      <w:r w:rsidR="00D23128" w:rsidRPr="00BF1B17">
        <w:rPr>
          <w:color w:val="auto"/>
        </w:rPr>
        <w:t xml:space="preserve">615.861,00 </w:t>
      </w:r>
      <w:r w:rsidRPr="00BF1B17">
        <w:rPr>
          <w:color w:val="auto"/>
        </w:rPr>
        <w:t>kuna</w:t>
      </w:r>
    </w:p>
    <w:p w14:paraId="15AA3675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 xml:space="preserve">Specijalnoj bolnici za produženo liječenje Duga Resa, iznos od </w:t>
      </w:r>
      <w:r w:rsidR="00D23128" w:rsidRPr="00BF1B17">
        <w:rPr>
          <w:color w:val="auto"/>
        </w:rPr>
        <w:t>448.080,00</w:t>
      </w:r>
      <w:r w:rsidRPr="00BF1B17">
        <w:rPr>
          <w:color w:val="auto"/>
        </w:rPr>
        <w:t xml:space="preserve"> kuna</w:t>
      </w:r>
    </w:p>
    <w:p w14:paraId="3DF7E046" w14:textId="77777777" w:rsidR="00064102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lastRenderedPageBreak/>
        <w:t>Specijalnoj bolnici za plućne bolesti, Zagreb, iznos od</w:t>
      </w:r>
      <w:r w:rsidR="00D23128" w:rsidRPr="00BF1B17">
        <w:rPr>
          <w:color w:val="auto"/>
        </w:rPr>
        <w:t xml:space="preserve"> 2.209.051,00 </w:t>
      </w:r>
      <w:r w:rsidRPr="00BF1B17">
        <w:rPr>
          <w:color w:val="auto"/>
        </w:rPr>
        <w:t>kuna</w:t>
      </w:r>
    </w:p>
    <w:p w14:paraId="6963C47E" w14:textId="77777777" w:rsidR="0068452B" w:rsidRPr="00BF1B17" w:rsidRDefault="00064102" w:rsidP="00B07807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BF1B17">
        <w:rPr>
          <w:color w:val="auto"/>
        </w:rPr>
        <w:t>Dječjoj bolnici Srebrnjak, iznos od</w:t>
      </w:r>
      <w:r w:rsidR="00D23128" w:rsidRPr="00BF1B17">
        <w:rPr>
          <w:color w:val="auto"/>
        </w:rPr>
        <w:t xml:space="preserve"> 1.882.615,00</w:t>
      </w:r>
      <w:r w:rsidRPr="00BF1B17">
        <w:rPr>
          <w:color w:val="auto"/>
        </w:rPr>
        <w:t xml:space="preserve"> kuna.</w:t>
      </w:r>
    </w:p>
    <w:p w14:paraId="3375FCE0" w14:textId="77777777" w:rsidR="00285F4C" w:rsidRPr="00500D0A" w:rsidRDefault="00285F4C" w:rsidP="00500D0A">
      <w:pPr>
        <w:pStyle w:val="Default"/>
        <w:rPr>
          <w:bCs/>
          <w:color w:val="auto"/>
        </w:rPr>
      </w:pPr>
    </w:p>
    <w:p w14:paraId="5072F4D1" w14:textId="77777777" w:rsidR="00285F4C" w:rsidRPr="00500D0A" w:rsidRDefault="00E46C87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III</w:t>
      </w:r>
      <w:r w:rsidR="00285F4C" w:rsidRPr="00500D0A">
        <w:rPr>
          <w:b/>
          <w:bCs/>
          <w:color w:val="auto"/>
        </w:rPr>
        <w:t>.</w:t>
      </w:r>
    </w:p>
    <w:p w14:paraId="6526CECA" w14:textId="77777777" w:rsidR="00A260A9" w:rsidRPr="00500D0A" w:rsidRDefault="00A260A9" w:rsidP="00500D0A">
      <w:pPr>
        <w:pStyle w:val="Default"/>
        <w:jc w:val="center"/>
        <w:rPr>
          <w:b/>
          <w:bCs/>
          <w:color w:val="auto"/>
        </w:rPr>
      </w:pPr>
    </w:p>
    <w:p w14:paraId="1CD8058F" w14:textId="77777777" w:rsidR="008E0CC8" w:rsidRPr="00500D0A" w:rsidRDefault="00A260A9" w:rsidP="00313E0C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Zadužuje se Ministarstvo zdravstva da</w:t>
      </w:r>
      <w:r w:rsidR="00894F1E" w:rsidRPr="00500D0A">
        <w:rPr>
          <w:color w:val="auto"/>
        </w:rPr>
        <w:t>,</w:t>
      </w:r>
      <w:r w:rsidRPr="00500D0A">
        <w:rPr>
          <w:color w:val="auto"/>
        </w:rPr>
        <w:t xml:space="preserve"> </w:t>
      </w:r>
      <w:r w:rsidR="008E0CC8" w:rsidRPr="00500D0A">
        <w:rPr>
          <w:color w:val="auto"/>
        </w:rPr>
        <w:t xml:space="preserve">u skladu s člankom </w:t>
      </w:r>
      <w:r w:rsidR="00415B1B" w:rsidRPr="00415B1B">
        <w:rPr>
          <w:color w:val="auto"/>
        </w:rPr>
        <w:t>8</w:t>
      </w:r>
      <w:r w:rsidR="004F15CD" w:rsidRPr="00415B1B">
        <w:rPr>
          <w:color w:val="auto"/>
        </w:rPr>
        <w:t>.</w:t>
      </w:r>
      <w:r w:rsidRPr="00415B1B">
        <w:rPr>
          <w:color w:val="auto"/>
        </w:rPr>
        <w:t xml:space="preserve"> </w:t>
      </w:r>
      <w:r w:rsidR="0042303D" w:rsidRPr="00415B1B">
        <w:rPr>
          <w:color w:val="auto"/>
        </w:rPr>
        <w:t>Z</w:t>
      </w:r>
      <w:r w:rsidR="000D5F49" w:rsidRPr="00415B1B">
        <w:rPr>
          <w:color w:val="auto"/>
        </w:rPr>
        <w:t xml:space="preserve">akona o </w:t>
      </w:r>
      <w:r w:rsidR="00812F43" w:rsidRPr="00415B1B">
        <w:rPr>
          <w:color w:val="auto"/>
        </w:rPr>
        <w:t xml:space="preserve">izvršavanju Državnog proračuna </w:t>
      </w:r>
      <w:r w:rsidR="00894F1E" w:rsidRPr="00415B1B">
        <w:rPr>
          <w:color w:val="auto"/>
        </w:rPr>
        <w:t xml:space="preserve">Republike Hrvatske </w:t>
      </w:r>
      <w:r w:rsidRPr="00415B1B">
        <w:rPr>
          <w:color w:val="auto"/>
        </w:rPr>
        <w:t>za 202</w:t>
      </w:r>
      <w:r w:rsidR="00332F15" w:rsidRPr="00415B1B">
        <w:rPr>
          <w:color w:val="auto"/>
        </w:rPr>
        <w:t>2</w:t>
      </w:r>
      <w:r w:rsidRPr="00415B1B">
        <w:rPr>
          <w:color w:val="auto"/>
        </w:rPr>
        <w:t>.</w:t>
      </w:r>
      <w:r w:rsidR="00BF3B49" w:rsidRPr="00415B1B">
        <w:rPr>
          <w:color w:val="auto"/>
        </w:rPr>
        <w:t xml:space="preserve"> godinu</w:t>
      </w:r>
      <w:r w:rsidR="00905957" w:rsidRPr="00415B1B">
        <w:rPr>
          <w:color w:val="auto"/>
        </w:rPr>
        <w:t xml:space="preserve"> </w:t>
      </w:r>
      <w:r w:rsidR="00981CA8" w:rsidRPr="00415B1B">
        <w:rPr>
          <w:color w:val="auto"/>
        </w:rPr>
        <w:t>i zaključenim</w:t>
      </w:r>
      <w:r w:rsidR="00981CA8" w:rsidRPr="00500D0A">
        <w:rPr>
          <w:color w:val="auto"/>
        </w:rPr>
        <w:t xml:space="preserve"> ugovorima</w:t>
      </w:r>
      <w:r w:rsidR="004C3B5F" w:rsidRPr="00500D0A">
        <w:rPr>
          <w:color w:val="auto"/>
        </w:rPr>
        <w:t xml:space="preserve"> sa </w:t>
      </w:r>
      <w:r w:rsidR="00FA4E9F" w:rsidRPr="00500D0A">
        <w:rPr>
          <w:color w:val="auto"/>
        </w:rPr>
        <w:t>županijama</w:t>
      </w:r>
      <w:r w:rsidRPr="00500D0A">
        <w:rPr>
          <w:color w:val="auto"/>
        </w:rPr>
        <w:t xml:space="preserve"> </w:t>
      </w:r>
      <w:r w:rsidR="008E0CC8" w:rsidRPr="00500D0A">
        <w:rPr>
          <w:color w:val="auto"/>
        </w:rPr>
        <w:t xml:space="preserve">o načinu utroška </w:t>
      </w:r>
      <w:r w:rsidR="00981CA8" w:rsidRPr="00500D0A">
        <w:rPr>
          <w:color w:val="auto"/>
        </w:rPr>
        <w:t xml:space="preserve">sredstava, isplati namjensku pomoć sukladno točki II. ove </w:t>
      </w:r>
      <w:r w:rsidR="008F2D8A">
        <w:rPr>
          <w:color w:val="auto"/>
        </w:rPr>
        <w:t>O</w:t>
      </w:r>
      <w:r w:rsidR="00981CA8" w:rsidRPr="00500D0A">
        <w:rPr>
          <w:color w:val="auto"/>
        </w:rPr>
        <w:t>dluke</w:t>
      </w:r>
      <w:r w:rsidR="003915C3" w:rsidRPr="00500D0A">
        <w:rPr>
          <w:color w:val="auto"/>
        </w:rPr>
        <w:t>.</w:t>
      </w:r>
      <w:r w:rsidR="00981CA8" w:rsidRPr="00500D0A">
        <w:rPr>
          <w:color w:val="auto"/>
        </w:rPr>
        <w:t xml:space="preserve"> </w:t>
      </w:r>
    </w:p>
    <w:p w14:paraId="265A0130" w14:textId="77777777" w:rsidR="00AE0489" w:rsidRPr="00500D0A" w:rsidRDefault="00AE0489" w:rsidP="00500D0A">
      <w:pPr>
        <w:pStyle w:val="Default"/>
        <w:rPr>
          <w:bCs/>
          <w:color w:val="auto"/>
        </w:rPr>
      </w:pPr>
    </w:p>
    <w:p w14:paraId="65EC57CA" w14:textId="77777777" w:rsidR="00A260A9" w:rsidRPr="00500D0A" w:rsidRDefault="00E46C87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</w:t>
      </w:r>
      <w:r w:rsidR="00A260A9" w:rsidRPr="00500D0A">
        <w:rPr>
          <w:b/>
          <w:bCs/>
          <w:color w:val="auto"/>
        </w:rPr>
        <w:t>V.</w:t>
      </w:r>
    </w:p>
    <w:p w14:paraId="36F0D9EB" w14:textId="77777777" w:rsidR="00A260A9" w:rsidRPr="00500D0A" w:rsidRDefault="00A260A9" w:rsidP="00500D0A">
      <w:pPr>
        <w:pStyle w:val="Default"/>
        <w:rPr>
          <w:bCs/>
          <w:color w:val="auto"/>
        </w:rPr>
      </w:pPr>
    </w:p>
    <w:p w14:paraId="50E4D7AC" w14:textId="77777777" w:rsidR="0018360A" w:rsidRPr="00500D0A" w:rsidRDefault="00A03E15" w:rsidP="008055AE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Županije</w:t>
      </w:r>
      <w:r w:rsidR="00A260A9" w:rsidRPr="00500D0A">
        <w:rPr>
          <w:color w:val="auto"/>
        </w:rPr>
        <w:t xml:space="preserve"> </w:t>
      </w:r>
      <w:r w:rsidR="00CF4324" w:rsidRPr="00500D0A">
        <w:rPr>
          <w:color w:val="auto"/>
        </w:rPr>
        <w:t xml:space="preserve">su dužne pratiti utrošak sredstava koja će biti </w:t>
      </w:r>
      <w:r w:rsidR="003811A4" w:rsidRPr="00500D0A">
        <w:rPr>
          <w:color w:val="auto"/>
        </w:rPr>
        <w:t xml:space="preserve">isplaćena </w:t>
      </w:r>
      <w:r w:rsidR="00CF4324" w:rsidRPr="00500D0A">
        <w:rPr>
          <w:color w:val="auto"/>
        </w:rPr>
        <w:t xml:space="preserve">bolničkim zdravstvenim ustanovama, a o utrošku sredstava su dužne obavijestiti Ministarstvo zdravstva na način i u rokovima koje utvrdi </w:t>
      </w:r>
      <w:r w:rsidR="003811A4" w:rsidRPr="00500D0A">
        <w:rPr>
          <w:color w:val="auto"/>
        </w:rPr>
        <w:t>M</w:t>
      </w:r>
      <w:r w:rsidR="00CF4324" w:rsidRPr="00500D0A">
        <w:rPr>
          <w:color w:val="auto"/>
        </w:rPr>
        <w:t>inistarstvo z</w:t>
      </w:r>
      <w:r w:rsidR="00981CA8" w:rsidRPr="00500D0A">
        <w:rPr>
          <w:color w:val="auto"/>
        </w:rPr>
        <w:t>dravstva u ugovorima iz točke III</w:t>
      </w:r>
      <w:r w:rsidR="00CF4324" w:rsidRPr="00500D0A">
        <w:rPr>
          <w:color w:val="auto"/>
        </w:rPr>
        <w:t>. ove Odluke.</w:t>
      </w:r>
    </w:p>
    <w:p w14:paraId="7632D060" w14:textId="77777777" w:rsidR="0018360A" w:rsidRPr="00500D0A" w:rsidRDefault="0018360A" w:rsidP="00500D0A">
      <w:pPr>
        <w:pStyle w:val="Default"/>
        <w:rPr>
          <w:color w:val="auto"/>
        </w:rPr>
      </w:pPr>
    </w:p>
    <w:p w14:paraId="1670EC7D" w14:textId="77777777" w:rsidR="006C5E3E" w:rsidRPr="00500D0A" w:rsidRDefault="006C5E3E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V.</w:t>
      </w:r>
    </w:p>
    <w:p w14:paraId="052D2366" w14:textId="77777777" w:rsidR="00285F4C" w:rsidRPr="00500D0A" w:rsidRDefault="00285F4C" w:rsidP="00500D0A">
      <w:pPr>
        <w:pStyle w:val="Default"/>
        <w:jc w:val="center"/>
        <w:rPr>
          <w:color w:val="auto"/>
        </w:rPr>
      </w:pPr>
    </w:p>
    <w:p w14:paraId="2FB3A512" w14:textId="77777777" w:rsidR="00C8464D" w:rsidRPr="00500D0A" w:rsidRDefault="00285F4C" w:rsidP="00B61262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Zadužuje se Ministarstvo zdravstva da</w:t>
      </w:r>
      <w:r w:rsidR="00157A76" w:rsidRPr="00500D0A">
        <w:rPr>
          <w:color w:val="auto"/>
        </w:rPr>
        <w:t xml:space="preserve"> u roku od </w:t>
      </w:r>
      <w:r w:rsidR="00F80FB5" w:rsidRPr="00500D0A">
        <w:rPr>
          <w:color w:val="auto"/>
        </w:rPr>
        <w:t>sedam</w:t>
      </w:r>
      <w:r w:rsidR="00157A76" w:rsidRPr="00500D0A">
        <w:rPr>
          <w:color w:val="auto"/>
        </w:rPr>
        <w:t xml:space="preserve"> dana</w:t>
      </w:r>
      <w:r w:rsidRPr="00500D0A">
        <w:rPr>
          <w:color w:val="auto"/>
        </w:rPr>
        <w:t xml:space="preserve"> o</w:t>
      </w:r>
      <w:r w:rsidR="00157A76" w:rsidRPr="00500D0A">
        <w:rPr>
          <w:color w:val="auto"/>
        </w:rPr>
        <w:t>d</w:t>
      </w:r>
      <w:r w:rsidRPr="00500D0A">
        <w:rPr>
          <w:color w:val="auto"/>
        </w:rPr>
        <w:t xml:space="preserve"> </w:t>
      </w:r>
      <w:r w:rsidR="00C36150">
        <w:rPr>
          <w:color w:val="auto"/>
        </w:rPr>
        <w:t xml:space="preserve">dana </w:t>
      </w:r>
      <w:r w:rsidR="00157A76" w:rsidRPr="00500D0A">
        <w:rPr>
          <w:color w:val="auto"/>
        </w:rPr>
        <w:t xml:space="preserve">primitka izvješća o utrošku sredstava iz točke </w:t>
      </w:r>
      <w:r w:rsidR="003811A4" w:rsidRPr="00500D0A">
        <w:rPr>
          <w:color w:val="auto"/>
        </w:rPr>
        <w:t>I</w:t>
      </w:r>
      <w:r w:rsidR="00157A76" w:rsidRPr="00500D0A">
        <w:rPr>
          <w:color w:val="auto"/>
        </w:rPr>
        <w:t xml:space="preserve">V. ove Odluke </w:t>
      </w:r>
      <w:r w:rsidRPr="00500D0A">
        <w:rPr>
          <w:color w:val="auto"/>
        </w:rPr>
        <w:t>izvijesti Ministarstvo financija</w:t>
      </w:r>
      <w:r w:rsidR="00157A76" w:rsidRPr="00500D0A">
        <w:rPr>
          <w:color w:val="auto"/>
        </w:rPr>
        <w:t>.</w:t>
      </w:r>
    </w:p>
    <w:p w14:paraId="19D0730A" w14:textId="77777777" w:rsidR="00C8464D" w:rsidRDefault="00C8464D" w:rsidP="00500D0A">
      <w:pPr>
        <w:pStyle w:val="Default"/>
        <w:jc w:val="center"/>
        <w:rPr>
          <w:b/>
          <w:bCs/>
          <w:color w:val="auto"/>
        </w:rPr>
      </w:pPr>
    </w:p>
    <w:p w14:paraId="6CDA15C1" w14:textId="77777777" w:rsidR="00C36150" w:rsidRDefault="00C36150" w:rsidP="00500D0A">
      <w:pPr>
        <w:pStyle w:val="Default"/>
        <w:jc w:val="center"/>
        <w:rPr>
          <w:b/>
          <w:bCs/>
          <w:color w:val="auto"/>
        </w:rPr>
      </w:pPr>
    </w:p>
    <w:p w14:paraId="05818620" w14:textId="77777777" w:rsidR="00C36150" w:rsidRDefault="00C36150" w:rsidP="00500D0A">
      <w:pPr>
        <w:pStyle w:val="Default"/>
        <w:jc w:val="center"/>
        <w:rPr>
          <w:b/>
          <w:bCs/>
          <w:color w:val="auto"/>
        </w:rPr>
      </w:pPr>
    </w:p>
    <w:p w14:paraId="55033A96" w14:textId="77777777" w:rsidR="000A575D" w:rsidRPr="00500D0A" w:rsidRDefault="000A575D" w:rsidP="00500D0A">
      <w:pPr>
        <w:pStyle w:val="Default"/>
        <w:jc w:val="center"/>
        <w:rPr>
          <w:b/>
          <w:bCs/>
          <w:color w:val="auto"/>
        </w:rPr>
      </w:pPr>
    </w:p>
    <w:p w14:paraId="77EB78D6" w14:textId="77777777" w:rsidR="00F80FB5" w:rsidRPr="00500D0A" w:rsidRDefault="00F80FB5" w:rsidP="00C36150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VI.</w:t>
      </w:r>
    </w:p>
    <w:p w14:paraId="1F879C9C" w14:textId="77777777" w:rsidR="00F80FB5" w:rsidRPr="00500D0A" w:rsidRDefault="00F80FB5" w:rsidP="00500D0A">
      <w:pPr>
        <w:pStyle w:val="Default"/>
        <w:jc w:val="both"/>
        <w:rPr>
          <w:b/>
          <w:bCs/>
          <w:color w:val="auto"/>
        </w:rPr>
      </w:pPr>
    </w:p>
    <w:p w14:paraId="308FD1AF" w14:textId="77777777" w:rsidR="00C8464D" w:rsidRPr="00500D0A" w:rsidRDefault="00C8464D" w:rsidP="00C36150">
      <w:pPr>
        <w:pStyle w:val="Default"/>
        <w:ind w:firstLine="1418"/>
        <w:jc w:val="both"/>
        <w:rPr>
          <w:bCs/>
          <w:color w:val="auto"/>
        </w:rPr>
      </w:pPr>
      <w:r w:rsidRPr="00500D0A">
        <w:rPr>
          <w:bCs/>
          <w:color w:val="auto"/>
        </w:rPr>
        <w:t>Zadužuje se Ministarstvo zdravstva da o donošenju ove Odluke izvijesti bolničke zdravstvene ustanove iz točke II. ove Odluke i njihove osnivače.</w:t>
      </w:r>
    </w:p>
    <w:p w14:paraId="186BE538" w14:textId="77777777" w:rsidR="00C8464D" w:rsidRPr="00500D0A" w:rsidRDefault="00C8464D" w:rsidP="00500D0A">
      <w:pPr>
        <w:pStyle w:val="Default"/>
        <w:jc w:val="both"/>
        <w:rPr>
          <w:bCs/>
          <w:color w:val="auto"/>
        </w:rPr>
      </w:pPr>
    </w:p>
    <w:p w14:paraId="7E45431F" w14:textId="77777777" w:rsidR="00C8464D" w:rsidRPr="00500D0A" w:rsidRDefault="00C8464D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VII.</w:t>
      </w:r>
    </w:p>
    <w:p w14:paraId="422CFBCA" w14:textId="77777777" w:rsidR="00C8464D" w:rsidRPr="00500D0A" w:rsidRDefault="00C8464D" w:rsidP="00500D0A">
      <w:pPr>
        <w:pStyle w:val="Default"/>
        <w:jc w:val="center"/>
        <w:rPr>
          <w:color w:val="auto"/>
        </w:rPr>
      </w:pPr>
    </w:p>
    <w:p w14:paraId="52C45437" w14:textId="77777777" w:rsidR="00285F4C" w:rsidRPr="00500D0A" w:rsidRDefault="00285F4C" w:rsidP="00500D0A">
      <w:pPr>
        <w:pStyle w:val="Default"/>
        <w:ind w:firstLine="1418"/>
        <w:rPr>
          <w:color w:val="auto"/>
        </w:rPr>
      </w:pPr>
      <w:r w:rsidRPr="00500D0A">
        <w:rPr>
          <w:color w:val="auto"/>
        </w:rPr>
        <w:t xml:space="preserve">Ova Odluka stupa na snagu danom donošenja. </w:t>
      </w:r>
    </w:p>
    <w:p w14:paraId="50DFA808" w14:textId="77777777" w:rsidR="00535D2E" w:rsidRPr="00500D0A" w:rsidRDefault="00535D2E" w:rsidP="00C36150">
      <w:pPr>
        <w:pStyle w:val="Default"/>
        <w:rPr>
          <w:color w:val="auto"/>
        </w:rPr>
      </w:pPr>
    </w:p>
    <w:p w14:paraId="2F3E23E2" w14:textId="77777777" w:rsidR="00975AA9" w:rsidRPr="00500D0A" w:rsidRDefault="00975AA9" w:rsidP="00C36150">
      <w:pPr>
        <w:pStyle w:val="Default"/>
        <w:rPr>
          <w:color w:val="auto"/>
        </w:rPr>
      </w:pPr>
    </w:p>
    <w:p w14:paraId="7DF35AEE" w14:textId="77777777" w:rsidR="00975AA9" w:rsidRPr="00500D0A" w:rsidRDefault="00975AA9" w:rsidP="00C36150">
      <w:pPr>
        <w:pStyle w:val="Default"/>
        <w:rPr>
          <w:color w:val="auto"/>
        </w:rPr>
      </w:pPr>
    </w:p>
    <w:p w14:paraId="7BF467C0" w14:textId="77777777"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KLASA</w:t>
      </w:r>
      <w:r w:rsidR="00285F4C" w:rsidRPr="00500D0A">
        <w:rPr>
          <w:color w:val="auto"/>
        </w:rPr>
        <w:t xml:space="preserve">: </w:t>
      </w:r>
    </w:p>
    <w:p w14:paraId="6A3D245D" w14:textId="77777777"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URBROJ</w:t>
      </w:r>
      <w:r w:rsidR="00285F4C" w:rsidRPr="00500D0A">
        <w:rPr>
          <w:color w:val="auto"/>
        </w:rPr>
        <w:t xml:space="preserve">: </w:t>
      </w:r>
    </w:p>
    <w:p w14:paraId="46A8E81D" w14:textId="77777777" w:rsidR="00285F4C" w:rsidRPr="00500D0A" w:rsidRDefault="00285F4C" w:rsidP="00500D0A">
      <w:pPr>
        <w:pStyle w:val="Default"/>
        <w:rPr>
          <w:color w:val="auto"/>
        </w:rPr>
      </w:pPr>
    </w:p>
    <w:p w14:paraId="58DD82B1" w14:textId="77777777" w:rsidR="00285F4C" w:rsidRPr="00500D0A" w:rsidRDefault="00285F4C" w:rsidP="00500D0A">
      <w:pPr>
        <w:pStyle w:val="Default"/>
        <w:rPr>
          <w:color w:val="auto"/>
        </w:rPr>
      </w:pPr>
      <w:r w:rsidRPr="00500D0A">
        <w:rPr>
          <w:color w:val="auto"/>
        </w:rPr>
        <w:t xml:space="preserve">Zagreb, </w:t>
      </w:r>
    </w:p>
    <w:p w14:paraId="44EB9831" w14:textId="77777777" w:rsidR="00285F4C" w:rsidRPr="00500D0A" w:rsidRDefault="00285F4C" w:rsidP="00500D0A">
      <w:pPr>
        <w:pStyle w:val="Default"/>
        <w:rPr>
          <w:color w:val="auto"/>
        </w:rPr>
      </w:pPr>
    </w:p>
    <w:p w14:paraId="1D3A6C1D" w14:textId="77777777" w:rsidR="00285F4C" w:rsidRPr="00500D0A" w:rsidRDefault="00285F4C" w:rsidP="00500D0A">
      <w:pPr>
        <w:pStyle w:val="Default"/>
        <w:rPr>
          <w:color w:val="auto"/>
        </w:rPr>
      </w:pPr>
    </w:p>
    <w:p w14:paraId="655265FB" w14:textId="77777777" w:rsidR="00FC4B7F" w:rsidRPr="00500D0A" w:rsidRDefault="00FC4B7F" w:rsidP="00500D0A">
      <w:pPr>
        <w:pStyle w:val="Default"/>
        <w:rPr>
          <w:color w:val="auto"/>
        </w:rPr>
      </w:pPr>
    </w:p>
    <w:p w14:paraId="251F3909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lastRenderedPageBreak/>
        <w:t>PREDSJEDNIK</w:t>
      </w:r>
    </w:p>
    <w:p w14:paraId="39DBC27F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</w:p>
    <w:p w14:paraId="3EC14CC4" w14:textId="77777777" w:rsidR="008D3032" w:rsidRPr="00500D0A" w:rsidRDefault="008D3032" w:rsidP="00500D0A">
      <w:pPr>
        <w:pStyle w:val="Default"/>
        <w:ind w:left="4248"/>
        <w:jc w:val="center"/>
        <w:rPr>
          <w:color w:val="auto"/>
        </w:rPr>
      </w:pPr>
    </w:p>
    <w:p w14:paraId="18AAD1BF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>mr. sc. Andrej Plenković</w:t>
      </w:r>
    </w:p>
    <w:p w14:paraId="6C3D5E5B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br w:type="page"/>
      </w:r>
    </w:p>
    <w:p w14:paraId="0959BE53" w14:textId="77777777" w:rsidR="008D3032" w:rsidRPr="00500D0A" w:rsidRDefault="008D3032" w:rsidP="00500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0A">
        <w:rPr>
          <w:rFonts w:ascii="Times New Roman" w:hAnsi="Times New Roman"/>
          <w:b/>
          <w:sz w:val="24"/>
          <w:szCs w:val="24"/>
        </w:rPr>
        <w:lastRenderedPageBreak/>
        <w:t xml:space="preserve">O B R A Z L O Ž E N J E </w:t>
      </w:r>
    </w:p>
    <w:p w14:paraId="52E733F8" w14:textId="77777777" w:rsidR="00190128" w:rsidRPr="00500D0A" w:rsidRDefault="00190128" w:rsidP="00500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18551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42E32" w14:textId="77777777" w:rsidR="00C36150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U cilju rješavanja problema vezano uz dospjele nepodmirene obveze u sektoru zdravstva, a radi zadržavanja jednake razine zdravstvene zaštite na cijelom području Republike Hrvatske i osiguranja nesmetanog funkcioniranja bolničkih zdravstvenih ustanova </w:t>
      </w:r>
      <w:r w:rsidR="00166CC8" w:rsidRPr="00500D0A">
        <w:rPr>
          <w:rFonts w:ascii="Times New Roman" w:hAnsi="Times New Roman"/>
          <w:sz w:val="24"/>
          <w:szCs w:val="24"/>
        </w:rPr>
        <w:t>kojim</w:t>
      </w:r>
      <w:r w:rsidR="00FA4E9F" w:rsidRPr="00500D0A">
        <w:rPr>
          <w:rFonts w:ascii="Times New Roman" w:hAnsi="Times New Roman"/>
          <w:sz w:val="24"/>
          <w:szCs w:val="24"/>
        </w:rPr>
        <w:t xml:space="preserve">a je </w:t>
      </w:r>
      <w:r w:rsidR="00166CC8" w:rsidRPr="00500D0A">
        <w:rPr>
          <w:rFonts w:ascii="Times New Roman" w:hAnsi="Times New Roman"/>
          <w:sz w:val="24"/>
          <w:szCs w:val="24"/>
        </w:rPr>
        <w:t xml:space="preserve">osnivač </w:t>
      </w:r>
      <w:r w:rsidR="00FA4E9F" w:rsidRPr="00500D0A">
        <w:rPr>
          <w:rFonts w:ascii="Times New Roman" w:hAnsi="Times New Roman"/>
          <w:sz w:val="24"/>
          <w:szCs w:val="24"/>
        </w:rPr>
        <w:t>županija</w:t>
      </w:r>
      <w:r w:rsidR="0019012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te podmirivanja njihova dugovanja prema dobavljačima lijekova, potrošnog i ugradbenog medicinskog materijala, predlaže se </w:t>
      </w:r>
      <w:r w:rsidR="00C36150">
        <w:rPr>
          <w:rFonts w:ascii="Times New Roman" w:hAnsi="Times New Roman"/>
          <w:sz w:val="24"/>
          <w:szCs w:val="24"/>
        </w:rPr>
        <w:t>donošenje predmetne odluke.</w:t>
      </w:r>
    </w:p>
    <w:p w14:paraId="300D0FBA" w14:textId="77777777" w:rsidR="00975AA9" w:rsidRPr="00500D0A" w:rsidRDefault="00975AA9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12B11" w14:textId="77777777" w:rsidR="00C36150" w:rsidRPr="00BF1B17" w:rsidRDefault="003F32E8" w:rsidP="00484E68">
      <w:pPr>
        <w:spacing w:after="48" w:line="288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Sredstva za podmirenje dijela dospjelih obveza zdravstvenih ustanova prema dobavljačima lijekova, potrošnog i ugradbenog medicinskog materijala, </w:t>
      </w:r>
      <w:r w:rsidR="00166CC8" w:rsidRPr="00500D0A">
        <w:rPr>
          <w:rFonts w:ascii="Times New Roman" w:hAnsi="Times New Roman"/>
          <w:sz w:val="24"/>
          <w:szCs w:val="24"/>
        </w:rPr>
        <w:t xml:space="preserve">kojima </w:t>
      </w:r>
      <w:r w:rsidR="00FA4E9F" w:rsidRPr="00500D0A">
        <w:rPr>
          <w:rFonts w:ascii="Times New Roman" w:hAnsi="Times New Roman"/>
          <w:sz w:val="24"/>
          <w:szCs w:val="24"/>
        </w:rPr>
        <w:t>je osnivač županija</w:t>
      </w:r>
      <w:r w:rsidR="00166CC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osigurana </w:t>
      </w:r>
      <w:r w:rsidRPr="00484E68">
        <w:rPr>
          <w:rFonts w:ascii="Times New Roman" w:hAnsi="Times New Roman"/>
          <w:sz w:val="24"/>
          <w:szCs w:val="24"/>
        </w:rPr>
        <w:t xml:space="preserve">su </w:t>
      </w:r>
      <w:r w:rsidR="00EF759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u Državnom</w:t>
      </w:r>
      <w:r w:rsidR="00484E68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proračuna Republike Hrvatske za </w:t>
      </w:r>
      <w:r w:rsidR="003A2DA0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2022</w:t>
      </w:r>
      <w:r w:rsidR="00E371C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 i projekciji</w:t>
      </w:r>
      <w:r w:rsidR="00484E68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3A2DA0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2023. i 2024</w:t>
      </w:r>
      <w:r w:rsidR="00484E68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</w:t>
      </w:r>
      <w:r w:rsidR="00484E68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015B7" w:rsidRPr="003015B7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(„Narodne novine“, br</w:t>
      </w:r>
      <w:r w:rsidR="003015B7" w:rsidRPr="0069060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140/21</w:t>
      </w:r>
      <w:r w:rsidR="000A575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3015B7" w:rsidRPr="0069060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i 62/22</w:t>
      </w:r>
      <w:r w:rsidR="000A575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3015B7" w:rsidRPr="0069060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  <w:r w:rsidRPr="00690606">
        <w:rPr>
          <w:rFonts w:ascii="Times New Roman" w:hAnsi="Times New Roman"/>
          <w:sz w:val="24"/>
          <w:szCs w:val="24"/>
        </w:rPr>
        <w:t>,</w:t>
      </w:r>
      <w:r w:rsidRPr="00484E68">
        <w:rPr>
          <w:rFonts w:ascii="Times New Roman" w:hAnsi="Times New Roman"/>
          <w:sz w:val="24"/>
          <w:szCs w:val="24"/>
        </w:rPr>
        <w:t xml:space="preserve"> uzimajući pritom u obzir kriterij </w:t>
      </w:r>
      <w:r w:rsidR="00DC559F" w:rsidRPr="00484E68">
        <w:rPr>
          <w:rFonts w:ascii="Times New Roman" w:hAnsi="Times New Roman"/>
          <w:sz w:val="24"/>
          <w:szCs w:val="24"/>
        </w:rPr>
        <w:t xml:space="preserve">maksimalnog udjela </w:t>
      </w:r>
      <w:r w:rsidRPr="00484E68">
        <w:rPr>
          <w:rFonts w:ascii="Times New Roman" w:hAnsi="Times New Roman"/>
          <w:sz w:val="24"/>
          <w:szCs w:val="24"/>
        </w:rPr>
        <w:t>dospjelosti nepodmirenih obvez</w:t>
      </w:r>
      <w:r w:rsidR="00453A14" w:rsidRPr="00484E68">
        <w:rPr>
          <w:rFonts w:ascii="Times New Roman" w:hAnsi="Times New Roman"/>
          <w:sz w:val="24"/>
          <w:szCs w:val="24"/>
        </w:rPr>
        <w:t xml:space="preserve">a na </w:t>
      </w:r>
      <w:r w:rsidR="00453A14" w:rsidRPr="00BF1B17">
        <w:rPr>
          <w:rFonts w:ascii="Times New Roman" w:hAnsi="Times New Roman"/>
          <w:sz w:val="24"/>
          <w:szCs w:val="24"/>
        </w:rPr>
        <w:t xml:space="preserve">dan </w:t>
      </w:r>
      <w:r w:rsidR="00C52CDE" w:rsidRPr="00BF1B17">
        <w:rPr>
          <w:rFonts w:ascii="Times New Roman" w:hAnsi="Times New Roman"/>
          <w:sz w:val="24"/>
          <w:szCs w:val="24"/>
        </w:rPr>
        <w:t>3</w:t>
      </w:r>
      <w:r w:rsidR="00A30DF9" w:rsidRPr="00BF1B17">
        <w:rPr>
          <w:rFonts w:ascii="Times New Roman" w:hAnsi="Times New Roman"/>
          <w:sz w:val="24"/>
          <w:szCs w:val="24"/>
        </w:rPr>
        <w:t>1. srpanj</w:t>
      </w:r>
      <w:r w:rsidR="00C36150" w:rsidRPr="00BF1B17">
        <w:rPr>
          <w:rFonts w:ascii="Times New Roman" w:hAnsi="Times New Roman"/>
          <w:sz w:val="24"/>
          <w:szCs w:val="24"/>
        </w:rPr>
        <w:t xml:space="preserve"> </w:t>
      </w:r>
      <w:r w:rsidR="00332F15" w:rsidRPr="00BF1B17">
        <w:rPr>
          <w:rFonts w:ascii="Times New Roman" w:hAnsi="Times New Roman"/>
          <w:sz w:val="24"/>
          <w:szCs w:val="24"/>
        </w:rPr>
        <w:t>2022</w:t>
      </w:r>
      <w:r w:rsidRPr="00BF1B17">
        <w:rPr>
          <w:rFonts w:ascii="Times New Roman" w:hAnsi="Times New Roman"/>
          <w:sz w:val="24"/>
          <w:szCs w:val="24"/>
        </w:rPr>
        <w:t>.</w:t>
      </w:r>
    </w:p>
    <w:p w14:paraId="137DCC26" w14:textId="77777777" w:rsidR="003F32E8" w:rsidRPr="00BF1B17" w:rsidRDefault="003F32E8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D7E49" w14:textId="77777777" w:rsidR="003F32E8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B17">
        <w:rPr>
          <w:rFonts w:ascii="Times New Roman" w:hAnsi="Times New Roman"/>
          <w:sz w:val="24"/>
          <w:szCs w:val="24"/>
        </w:rPr>
        <w:t xml:space="preserve">Za provedbu ove </w:t>
      </w:r>
      <w:r w:rsidR="00C36150" w:rsidRPr="00BF1B17">
        <w:rPr>
          <w:rFonts w:ascii="Times New Roman" w:hAnsi="Times New Roman"/>
          <w:sz w:val="24"/>
          <w:szCs w:val="24"/>
        </w:rPr>
        <w:t>o</w:t>
      </w:r>
      <w:r w:rsidR="00535D2E" w:rsidRPr="00BF1B17">
        <w:rPr>
          <w:rFonts w:ascii="Times New Roman" w:hAnsi="Times New Roman"/>
          <w:sz w:val="24"/>
          <w:szCs w:val="24"/>
        </w:rPr>
        <w:t>dluke sredstva u iznosu o</w:t>
      </w:r>
      <w:r w:rsidR="00F103D9" w:rsidRPr="00BF1B17">
        <w:rPr>
          <w:rFonts w:ascii="Times New Roman" w:hAnsi="Times New Roman"/>
          <w:sz w:val="24"/>
          <w:szCs w:val="24"/>
        </w:rPr>
        <w:t xml:space="preserve">d </w:t>
      </w:r>
      <w:r w:rsidR="00A30DF9" w:rsidRPr="00BF1B17">
        <w:rPr>
          <w:rFonts w:ascii="Times New Roman" w:hAnsi="Times New Roman"/>
          <w:sz w:val="24"/>
          <w:szCs w:val="24"/>
        </w:rPr>
        <w:t>243.821.441</w:t>
      </w:r>
      <w:r w:rsidR="002B4EDC" w:rsidRPr="00BF1B17">
        <w:rPr>
          <w:rFonts w:ascii="Times New Roman" w:hAnsi="Times New Roman"/>
          <w:sz w:val="24"/>
          <w:szCs w:val="24"/>
        </w:rPr>
        <w:t>,00</w:t>
      </w:r>
      <w:r w:rsidR="00E50EBE" w:rsidRPr="00BF1B17">
        <w:rPr>
          <w:rFonts w:ascii="Times New Roman" w:hAnsi="Times New Roman"/>
          <w:sz w:val="24"/>
          <w:szCs w:val="24"/>
        </w:rPr>
        <w:t xml:space="preserve"> </w:t>
      </w:r>
      <w:r w:rsidR="0068452B" w:rsidRPr="00BF1B17">
        <w:rPr>
          <w:rFonts w:ascii="Times New Roman" w:hAnsi="Times New Roman"/>
          <w:sz w:val="24"/>
          <w:szCs w:val="24"/>
        </w:rPr>
        <w:t>kuna</w:t>
      </w:r>
      <w:r w:rsidR="00C36150" w:rsidRPr="00BF1B17">
        <w:rPr>
          <w:rFonts w:ascii="Times New Roman" w:hAnsi="Times New Roman"/>
          <w:sz w:val="24"/>
          <w:szCs w:val="24"/>
        </w:rPr>
        <w:t>,</w:t>
      </w:r>
      <w:r w:rsidR="008F469A" w:rsidRPr="00BF1B17">
        <w:rPr>
          <w:rFonts w:ascii="Times New Roman" w:hAnsi="Times New Roman"/>
          <w:sz w:val="24"/>
          <w:szCs w:val="24"/>
        </w:rPr>
        <w:t xml:space="preserve"> osigurana</w:t>
      </w:r>
      <w:r w:rsidR="000004E2" w:rsidRPr="0039041D">
        <w:rPr>
          <w:rFonts w:ascii="Times New Roman" w:hAnsi="Times New Roman"/>
          <w:sz w:val="24"/>
          <w:szCs w:val="24"/>
        </w:rPr>
        <w:t xml:space="preserve"> su </w:t>
      </w:r>
      <w:r w:rsidR="003F32E8" w:rsidRPr="0039041D">
        <w:rPr>
          <w:rFonts w:ascii="Times New Roman" w:hAnsi="Times New Roman"/>
          <w:sz w:val="24"/>
          <w:szCs w:val="24"/>
        </w:rPr>
        <w:t xml:space="preserve">na Razdjelu 096 </w:t>
      </w:r>
      <w:r w:rsidR="00C36150" w:rsidRPr="0039041D">
        <w:rPr>
          <w:rFonts w:ascii="Times New Roman" w:hAnsi="Times New Roman"/>
          <w:sz w:val="24"/>
          <w:szCs w:val="24"/>
        </w:rPr>
        <w:t>Ministarstvo zdravstva,</w:t>
      </w:r>
      <w:r w:rsidR="003F32E8" w:rsidRPr="0039041D">
        <w:rPr>
          <w:rFonts w:ascii="Times New Roman" w:hAnsi="Times New Roman"/>
          <w:sz w:val="24"/>
          <w:szCs w:val="24"/>
        </w:rPr>
        <w:t xml:space="preserve"> na </w:t>
      </w:r>
      <w:r w:rsidR="000A575D" w:rsidRPr="0039041D">
        <w:rPr>
          <w:rFonts w:ascii="Times New Roman" w:hAnsi="Times New Roman"/>
          <w:sz w:val="24"/>
          <w:szCs w:val="24"/>
        </w:rPr>
        <w:t xml:space="preserve">Aktivnosti </w:t>
      </w:r>
      <w:r w:rsidR="003F32E8" w:rsidRPr="0039041D">
        <w:rPr>
          <w:rFonts w:ascii="Times New Roman" w:hAnsi="Times New Roman"/>
          <w:sz w:val="24"/>
          <w:szCs w:val="24"/>
        </w:rPr>
        <w:t>A618207 Administracija i</w:t>
      </w:r>
      <w:r w:rsidR="003F32E8" w:rsidRPr="00500D0A">
        <w:rPr>
          <w:rFonts w:ascii="Times New Roman" w:hAnsi="Times New Roman"/>
          <w:sz w:val="24"/>
          <w:szCs w:val="24"/>
        </w:rPr>
        <w:t xml:space="preserve"> upravljanje.</w:t>
      </w:r>
    </w:p>
    <w:p w14:paraId="0CB28C5F" w14:textId="77777777" w:rsidR="00C36150" w:rsidRPr="00500D0A" w:rsidRDefault="00C36150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FDA00" w14:textId="77777777" w:rsidR="000004E2" w:rsidRPr="00500D0A" w:rsidRDefault="000004E2" w:rsidP="00500D0A">
      <w:pPr>
        <w:pStyle w:val="Default"/>
        <w:jc w:val="both"/>
        <w:rPr>
          <w:bCs/>
          <w:color w:val="auto"/>
        </w:rPr>
      </w:pPr>
      <w:r w:rsidRPr="00500D0A">
        <w:rPr>
          <w:color w:val="auto"/>
        </w:rPr>
        <w:t xml:space="preserve">Ministarstvo zdravstva će u skladu s člankom </w:t>
      </w:r>
      <w:r w:rsidR="00690606" w:rsidRPr="00690606">
        <w:rPr>
          <w:color w:val="auto"/>
        </w:rPr>
        <w:t>8.</w:t>
      </w:r>
      <w:r w:rsidRPr="00690606">
        <w:rPr>
          <w:color w:val="auto"/>
        </w:rPr>
        <w:t xml:space="preserve"> Zakona o izvršavanju Državnog pror</w:t>
      </w:r>
      <w:r w:rsidR="00332F15" w:rsidRPr="00690606">
        <w:rPr>
          <w:color w:val="auto"/>
        </w:rPr>
        <w:t>ačuna Republike Hrvatske za 2022</w:t>
      </w:r>
      <w:r w:rsidRPr="00690606">
        <w:rPr>
          <w:color w:val="auto"/>
        </w:rPr>
        <w:t>. godinu (</w:t>
      </w:r>
      <w:r w:rsidR="00C36150" w:rsidRPr="00690606">
        <w:rPr>
          <w:color w:val="auto"/>
        </w:rPr>
        <w:t>„</w:t>
      </w:r>
      <w:r w:rsidRPr="00690606">
        <w:rPr>
          <w:color w:val="auto"/>
        </w:rPr>
        <w:t>Narodne novine</w:t>
      </w:r>
      <w:r w:rsidR="00C36150" w:rsidRPr="00690606">
        <w:rPr>
          <w:color w:val="auto"/>
        </w:rPr>
        <w:t>“</w:t>
      </w:r>
      <w:r w:rsidRPr="00690606">
        <w:rPr>
          <w:color w:val="auto"/>
        </w:rPr>
        <w:t>, br</w:t>
      </w:r>
      <w:r w:rsidR="00EF1387">
        <w:rPr>
          <w:color w:val="auto"/>
        </w:rPr>
        <w:t>oj</w:t>
      </w:r>
      <w:r w:rsidR="00606887">
        <w:rPr>
          <w:color w:val="auto"/>
        </w:rPr>
        <w:t xml:space="preserve"> 62/22</w:t>
      </w:r>
      <w:r w:rsidR="00EF1387">
        <w:rPr>
          <w:color w:val="auto"/>
        </w:rPr>
        <w:t>.</w:t>
      </w:r>
      <w:r w:rsidRPr="00690606">
        <w:rPr>
          <w:color w:val="auto"/>
        </w:rPr>
        <w:t>)</w:t>
      </w:r>
      <w:r w:rsidRPr="00500D0A">
        <w:rPr>
          <w:color w:val="auto"/>
        </w:rPr>
        <w:t xml:space="preserve"> i zaključenim ugovorima sa </w:t>
      </w:r>
      <w:r w:rsidR="00FA4E9F" w:rsidRPr="00500D0A">
        <w:rPr>
          <w:color w:val="auto"/>
        </w:rPr>
        <w:t>županijama</w:t>
      </w:r>
      <w:r w:rsidR="00166CC8" w:rsidRPr="00500D0A">
        <w:rPr>
          <w:color w:val="auto"/>
        </w:rPr>
        <w:t xml:space="preserve"> </w:t>
      </w:r>
      <w:r w:rsidRPr="00500D0A">
        <w:rPr>
          <w:color w:val="auto"/>
        </w:rPr>
        <w:t>o načinu utroška sredstava, isplati</w:t>
      </w:r>
      <w:r w:rsidR="00C36150">
        <w:rPr>
          <w:color w:val="auto"/>
        </w:rPr>
        <w:t>ti</w:t>
      </w:r>
      <w:r w:rsidRPr="00500D0A">
        <w:rPr>
          <w:color w:val="auto"/>
        </w:rPr>
        <w:t xml:space="preserve"> namjensku pomoć sukladno točki II. ove odluke uzimajući pritom u obzir kriterij ročnosti dospjelih obveza na način da se najstarije obveze prvo plaćaju.</w:t>
      </w:r>
    </w:p>
    <w:p w14:paraId="331B0266" w14:textId="77777777" w:rsidR="0068452B" w:rsidRPr="00500D0A" w:rsidRDefault="0068452B" w:rsidP="00500D0A">
      <w:pPr>
        <w:pStyle w:val="Default"/>
        <w:jc w:val="both"/>
        <w:rPr>
          <w:color w:val="auto"/>
        </w:rPr>
      </w:pPr>
    </w:p>
    <w:p w14:paraId="2E37D913" w14:textId="77777777" w:rsidR="00CF4324" w:rsidRPr="00500D0A" w:rsidRDefault="00FA4E9F" w:rsidP="00500D0A">
      <w:pPr>
        <w:pStyle w:val="Default"/>
        <w:jc w:val="both"/>
        <w:rPr>
          <w:bCs/>
          <w:color w:val="auto"/>
        </w:rPr>
      </w:pPr>
      <w:r w:rsidRPr="00500D0A">
        <w:rPr>
          <w:color w:val="auto"/>
        </w:rPr>
        <w:t>Županije</w:t>
      </w:r>
      <w:r w:rsidR="00CF4324" w:rsidRPr="00500D0A">
        <w:rPr>
          <w:color w:val="auto"/>
        </w:rPr>
        <w:t xml:space="preserve"> su dužne pratiti utrošak sredstava koja će biti doznačena bolničkim zdravstvenim ustanovama, a o utrošku sredstava su dužne obavijestiti Ministarstvo zdravstva na način i u rokovima koje utvrdi </w:t>
      </w:r>
      <w:r w:rsidR="00C36150" w:rsidRPr="00500D0A">
        <w:rPr>
          <w:color w:val="auto"/>
        </w:rPr>
        <w:t xml:space="preserve">Ministarstvo </w:t>
      </w:r>
      <w:r w:rsidR="00CF4324" w:rsidRPr="00500D0A">
        <w:rPr>
          <w:color w:val="auto"/>
        </w:rPr>
        <w:t xml:space="preserve">zdravstva u ugovorima iz točke </w:t>
      </w:r>
      <w:r w:rsidR="00C36150">
        <w:rPr>
          <w:color w:val="auto"/>
        </w:rPr>
        <w:t>III</w:t>
      </w:r>
      <w:r w:rsidR="00CF4324" w:rsidRPr="00500D0A">
        <w:rPr>
          <w:color w:val="auto"/>
        </w:rPr>
        <w:t xml:space="preserve">. ove </w:t>
      </w:r>
      <w:r w:rsidR="00C36150">
        <w:rPr>
          <w:color w:val="auto"/>
        </w:rPr>
        <w:t>o</w:t>
      </w:r>
      <w:r w:rsidR="00CF4324" w:rsidRPr="00500D0A">
        <w:rPr>
          <w:color w:val="auto"/>
        </w:rPr>
        <w:t>dluke.</w:t>
      </w:r>
    </w:p>
    <w:p w14:paraId="2F8F7576" w14:textId="77777777" w:rsidR="008D3032" w:rsidRPr="00500D0A" w:rsidRDefault="008D3032" w:rsidP="00500D0A">
      <w:pPr>
        <w:pStyle w:val="Default"/>
        <w:jc w:val="both"/>
        <w:rPr>
          <w:color w:val="auto"/>
        </w:rPr>
      </w:pPr>
    </w:p>
    <w:p w14:paraId="2D99F541" w14:textId="77777777" w:rsidR="00C36150" w:rsidRPr="00500D0A" w:rsidRDefault="00C36150" w:rsidP="00C36150">
      <w:pPr>
        <w:pStyle w:val="Default"/>
        <w:jc w:val="both"/>
        <w:rPr>
          <w:color w:val="auto"/>
        </w:rPr>
      </w:pPr>
      <w:r w:rsidRPr="00500D0A">
        <w:rPr>
          <w:color w:val="auto"/>
        </w:rPr>
        <w:t>Ministarstvo zdravstva obvezuje se da o donošenju ove odluke izvijesti bolničke zdravstv</w:t>
      </w:r>
      <w:r>
        <w:rPr>
          <w:color w:val="auto"/>
        </w:rPr>
        <w:t xml:space="preserve">ene ustanove i njihove osnivače, a o provedbi iste izvijesti </w:t>
      </w:r>
      <w:r w:rsidRPr="00500D0A">
        <w:rPr>
          <w:color w:val="auto"/>
        </w:rPr>
        <w:t>Ministarstvo financija.</w:t>
      </w:r>
    </w:p>
    <w:p w14:paraId="066279BC" w14:textId="77777777" w:rsidR="007C12B9" w:rsidRPr="00500D0A" w:rsidRDefault="007C12B9" w:rsidP="00500D0A">
      <w:pPr>
        <w:pStyle w:val="Default"/>
        <w:jc w:val="both"/>
        <w:rPr>
          <w:color w:val="auto"/>
        </w:rPr>
      </w:pPr>
    </w:p>
    <w:p w14:paraId="0AE4E0D7" w14:textId="77777777" w:rsidR="008D3032" w:rsidRPr="00500D0A" w:rsidRDefault="008D3032" w:rsidP="00500D0A">
      <w:pPr>
        <w:pStyle w:val="Default"/>
        <w:jc w:val="both"/>
        <w:rPr>
          <w:color w:val="auto"/>
        </w:rPr>
      </w:pPr>
    </w:p>
    <w:p w14:paraId="09924CC9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862BB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3032" w:rsidRPr="00500D0A" w:rsidSect="00500D0A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35AE" w14:textId="77777777" w:rsidR="0053776C" w:rsidRDefault="0053776C" w:rsidP="00FA7B69">
      <w:pPr>
        <w:spacing w:after="0" w:line="240" w:lineRule="auto"/>
      </w:pPr>
      <w:r>
        <w:separator/>
      </w:r>
    </w:p>
  </w:endnote>
  <w:endnote w:type="continuationSeparator" w:id="0">
    <w:p w14:paraId="17EA1C72" w14:textId="77777777" w:rsidR="0053776C" w:rsidRDefault="0053776C" w:rsidP="00FA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9572D" w14:textId="77777777" w:rsidR="00975AA9" w:rsidRPr="00975AA9" w:rsidRDefault="00975AA9" w:rsidP="00975AA9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975AA9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8872" w14:textId="77777777" w:rsidR="00FA7B69" w:rsidRPr="00FA7B69" w:rsidRDefault="00FA7B69" w:rsidP="00FA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7C6B" w14:textId="77777777" w:rsidR="0053776C" w:rsidRDefault="0053776C" w:rsidP="00FA7B69">
      <w:pPr>
        <w:spacing w:after="0" w:line="240" w:lineRule="auto"/>
      </w:pPr>
      <w:r>
        <w:separator/>
      </w:r>
    </w:p>
  </w:footnote>
  <w:footnote w:type="continuationSeparator" w:id="0">
    <w:p w14:paraId="20C3EA24" w14:textId="77777777" w:rsidR="0053776C" w:rsidRDefault="0053776C" w:rsidP="00FA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20C1" w14:textId="06DE844A" w:rsidR="0063079C" w:rsidRPr="00FC4B7F" w:rsidRDefault="00FA7B69" w:rsidP="00FC4B7F">
    <w:pPr>
      <w:pStyle w:val="Header"/>
      <w:jc w:val="center"/>
      <w:rPr>
        <w:rFonts w:ascii="Times New Roman" w:hAnsi="Times New Roman"/>
        <w:sz w:val="24"/>
        <w:szCs w:val="24"/>
      </w:rPr>
    </w:pPr>
    <w:r w:rsidRPr="00FA7B69">
      <w:rPr>
        <w:rFonts w:ascii="Times New Roman" w:hAnsi="Times New Roman"/>
        <w:sz w:val="24"/>
        <w:szCs w:val="24"/>
      </w:rPr>
      <w:fldChar w:fldCharType="begin"/>
    </w:r>
    <w:r w:rsidRPr="00FA7B69">
      <w:rPr>
        <w:rFonts w:ascii="Times New Roman" w:hAnsi="Times New Roman"/>
        <w:sz w:val="24"/>
        <w:szCs w:val="24"/>
      </w:rPr>
      <w:instrText xml:space="preserve"> PAGE   \* MERGEFORMAT </w:instrText>
    </w:r>
    <w:r w:rsidRPr="00FA7B69">
      <w:rPr>
        <w:rFonts w:ascii="Times New Roman" w:hAnsi="Times New Roman"/>
        <w:sz w:val="24"/>
        <w:szCs w:val="24"/>
      </w:rPr>
      <w:fldChar w:fldCharType="separate"/>
    </w:r>
    <w:r w:rsidR="005162C1">
      <w:rPr>
        <w:rFonts w:ascii="Times New Roman" w:hAnsi="Times New Roman"/>
        <w:noProof/>
        <w:sz w:val="24"/>
        <w:szCs w:val="24"/>
      </w:rPr>
      <w:t>4</w:t>
    </w:r>
    <w:r w:rsidRPr="00FA7B69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6423E"/>
    <w:multiLevelType w:val="hybridMultilevel"/>
    <w:tmpl w:val="FD5EBAE0"/>
    <w:lvl w:ilvl="0" w:tplc="73AC1910">
      <w:numFmt w:val="bullet"/>
      <w:lvlText w:val="-"/>
      <w:lvlJc w:val="left"/>
      <w:pPr>
        <w:ind w:left="1068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276539"/>
    <w:multiLevelType w:val="hybridMultilevel"/>
    <w:tmpl w:val="FA72A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4C"/>
    <w:rsid w:val="000004E2"/>
    <w:rsid w:val="00022449"/>
    <w:rsid w:val="00032A73"/>
    <w:rsid w:val="0004452B"/>
    <w:rsid w:val="00052C0F"/>
    <w:rsid w:val="00061DE7"/>
    <w:rsid w:val="0006389F"/>
    <w:rsid w:val="00064102"/>
    <w:rsid w:val="000669CA"/>
    <w:rsid w:val="00067A1B"/>
    <w:rsid w:val="00074ED0"/>
    <w:rsid w:val="00080FFF"/>
    <w:rsid w:val="00086F2E"/>
    <w:rsid w:val="00090354"/>
    <w:rsid w:val="00093B1A"/>
    <w:rsid w:val="000A2287"/>
    <w:rsid w:val="000A55D6"/>
    <w:rsid w:val="000A575D"/>
    <w:rsid w:val="000A5E26"/>
    <w:rsid w:val="000A6AF5"/>
    <w:rsid w:val="000B64FD"/>
    <w:rsid w:val="000C0297"/>
    <w:rsid w:val="000D1DF5"/>
    <w:rsid w:val="000D5F49"/>
    <w:rsid w:val="000D772F"/>
    <w:rsid w:val="000F0E43"/>
    <w:rsid w:val="000F708D"/>
    <w:rsid w:val="00143F21"/>
    <w:rsid w:val="00147875"/>
    <w:rsid w:val="0015180E"/>
    <w:rsid w:val="00155754"/>
    <w:rsid w:val="00157A76"/>
    <w:rsid w:val="00166CC8"/>
    <w:rsid w:val="00167A7E"/>
    <w:rsid w:val="00172989"/>
    <w:rsid w:val="001759F1"/>
    <w:rsid w:val="0018360A"/>
    <w:rsid w:val="001837BC"/>
    <w:rsid w:val="00190128"/>
    <w:rsid w:val="00194CA7"/>
    <w:rsid w:val="001B4820"/>
    <w:rsid w:val="001B7B66"/>
    <w:rsid w:val="001D0383"/>
    <w:rsid w:val="001D088E"/>
    <w:rsid w:val="001E5452"/>
    <w:rsid w:val="001F22EA"/>
    <w:rsid w:val="001F47CC"/>
    <w:rsid w:val="001F7D57"/>
    <w:rsid w:val="00200D13"/>
    <w:rsid w:val="002011C3"/>
    <w:rsid w:val="00206C4E"/>
    <w:rsid w:val="00232301"/>
    <w:rsid w:val="0023250B"/>
    <w:rsid w:val="002413CC"/>
    <w:rsid w:val="00253CEE"/>
    <w:rsid w:val="00256824"/>
    <w:rsid w:val="00261C2D"/>
    <w:rsid w:val="00263BE5"/>
    <w:rsid w:val="00271150"/>
    <w:rsid w:val="00273085"/>
    <w:rsid w:val="002801E3"/>
    <w:rsid w:val="00280FE7"/>
    <w:rsid w:val="002826F8"/>
    <w:rsid w:val="00285F4C"/>
    <w:rsid w:val="00294990"/>
    <w:rsid w:val="002A55A4"/>
    <w:rsid w:val="002B07C5"/>
    <w:rsid w:val="002B4EDC"/>
    <w:rsid w:val="002C081B"/>
    <w:rsid w:val="002C339E"/>
    <w:rsid w:val="002C3F77"/>
    <w:rsid w:val="002D204D"/>
    <w:rsid w:val="002D205F"/>
    <w:rsid w:val="002D3328"/>
    <w:rsid w:val="002E05E2"/>
    <w:rsid w:val="002E27D9"/>
    <w:rsid w:val="002F38FF"/>
    <w:rsid w:val="003015B7"/>
    <w:rsid w:val="00303CF0"/>
    <w:rsid w:val="00313E0C"/>
    <w:rsid w:val="0032386C"/>
    <w:rsid w:val="003277EF"/>
    <w:rsid w:val="00331402"/>
    <w:rsid w:val="00332F15"/>
    <w:rsid w:val="003505C3"/>
    <w:rsid w:val="00350ADF"/>
    <w:rsid w:val="003547B5"/>
    <w:rsid w:val="00367640"/>
    <w:rsid w:val="003715EE"/>
    <w:rsid w:val="00372E62"/>
    <w:rsid w:val="00376DF1"/>
    <w:rsid w:val="003811A4"/>
    <w:rsid w:val="0039041D"/>
    <w:rsid w:val="003915C3"/>
    <w:rsid w:val="00395A63"/>
    <w:rsid w:val="003A2DA0"/>
    <w:rsid w:val="003A33C3"/>
    <w:rsid w:val="003C3C7F"/>
    <w:rsid w:val="003D1A48"/>
    <w:rsid w:val="003E6F75"/>
    <w:rsid w:val="003F13F8"/>
    <w:rsid w:val="003F32E8"/>
    <w:rsid w:val="003F629D"/>
    <w:rsid w:val="00401284"/>
    <w:rsid w:val="0041418C"/>
    <w:rsid w:val="00415B1B"/>
    <w:rsid w:val="00415F1B"/>
    <w:rsid w:val="00417C7F"/>
    <w:rsid w:val="0042303D"/>
    <w:rsid w:val="0042663D"/>
    <w:rsid w:val="00433FE4"/>
    <w:rsid w:val="00440390"/>
    <w:rsid w:val="00447052"/>
    <w:rsid w:val="004507DC"/>
    <w:rsid w:val="00452709"/>
    <w:rsid w:val="0045294A"/>
    <w:rsid w:val="00453A14"/>
    <w:rsid w:val="0046508B"/>
    <w:rsid w:val="00481D79"/>
    <w:rsid w:val="00484E68"/>
    <w:rsid w:val="00491467"/>
    <w:rsid w:val="0049643E"/>
    <w:rsid w:val="00496827"/>
    <w:rsid w:val="004968E7"/>
    <w:rsid w:val="004A397F"/>
    <w:rsid w:val="004A726A"/>
    <w:rsid w:val="004B441E"/>
    <w:rsid w:val="004C3B5F"/>
    <w:rsid w:val="004D7C8F"/>
    <w:rsid w:val="004F15CD"/>
    <w:rsid w:val="004F74B8"/>
    <w:rsid w:val="00500D0A"/>
    <w:rsid w:val="00501DBC"/>
    <w:rsid w:val="005162C1"/>
    <w:rsid w:val="0052637F"/>
    <w:rsid w:val="00527453"/>
    <w:rsid w:val="00532F5A"/>
    <w:rsid w:val="00533024"/>
    <w:rsid w:val="00535D2E"/>
    <w:rsid w:val="0053776C"/>
    <w:rsid w:val="005439A2"/>
    <w:rsid w:val="00571A32"/>
    <w:rsid w:val="00571FB9"/>
    <w:rsid w:val="00581E60"/>
    <w:rsid w:val="00592B14"/>
    <w:rsid w:val="005A7544"/>
    <w:rsid w:val="005B00D8"/>
    <w:rsid w:val="005B38FD"/>
    <w:rsid w:val="005C1369"/>
    <w:rsid w:val="005D0ADB"/>
    <w:rsid w:val="005D48E4"/>
    <w:rsid w:val="005E129D"/>
    <w:rsid w:val="005E1FA6"/>
    <w:rsid w:val="005E3308"/>
    <w:rsid w:val="005E586B"/>
    <w:rsid w:val="005F4667"/>
    <w:rsid w:val="00606887"/>
    <w:rsid w:val="00610C95"/>
    <w:rsid w:val="0061479D"/>
    <w:rsid w:val="00617E19"/>
    <w:rsid w:val="006259F2"/>
    <w:rsid w:val="006270B1"/>
    <w:rsid w:val="0063079C"/>
    <w:rsid w:val="00632C55"/>
    <w:rsid w:val="0063753E"/>
    <w:rsid w:val="0065147A"/>
    <w:rsid w:val="00651C9D"/>
    <w:rsid w:val="00652B32"/>
    <w:rsid w:val="006539F9"/>
    <w:rsid w:val="00655619"/>
    <w:rsid w:val="00664238"/>
    <w:rsid w:val="006732D6"/>
    <w:rsid w:val="00681362"/>
    <w:rsid w:val="0068452B"/>
    <w:rsid w:val="00690606"/>
    <w:rsid w:val="00693618"/>
    <w:rsid w:val="006960A1"/>
    <w:rsid w:val="006A30F5"/>
    <w:rsid w:val="006B5394"/>
    <w:rsid w:val="006B68B6"/>
    <w:rsid w:val="006B776B"/>
    <w:rsid w:val="006C043D"/>
    <w:rsid w:val="006C0B37"/>
    <w:rsid w:val="006C5E3E"/>
    <w:rsid w:val="006D1805"/>
    <w:rsid w:val="006E234B"/>
    <w:rsid w:val="006E4E35"/>
    <w:rsid w:val="006F1C89"/>
    <w:rsid w:val="007030C5"/>
    <w:rsid w:val="00715199"/>
    <w:rsid w:val="00721ED6"/>
    <w:rsid w:val="00722302"/>
    <w:rsid w:val="007225E8"/>
    <w:rsid w:val="007268E4"/>
    <w:rsid w:val="00731D30"/>
    <w:rsid w:val="00737E51"/>
    <w:rsid w:val="00763E52"/>
    <w:rsid w:val="00775408"/>
    <w:rsid w:val="007777CD"/>
    <w:rsid w:val="00782C48"/>
    <w:rsid w:val="007918B0"/>
    <w:rsid w:val="00796A81"/>
    <w:rsid w:val="007A1CD4"/>
    <w:rsid w:val="007C12B9"/>
    <w:rsid w:val="007C1576"/>
    <w:rsid w:val="007D23B6"/>
    <w:rsid w:val="007D39D4"/>
    <w:rsid w:val="007E024B"/>
    <w:rsid w:val="007E03A4"/>
    <w:rsid w:val="007E2F9E"/>
    <w:rsid w:val="007F1D9B"/>
    <w:rsid w:val="007F4A2D"/>
    <w:rsid w:val="00802F07"/>
    <w:rsid w:val="008055AE"/>
    <w:rsid w:val="0080583A"/>
    <w:rsid w:val="00812F43"/>
    <w:rsid w:val="0082092F"/>
    <w:rsid w:val="00830214"/>
    <w:rsid w:val="00830820"/>
    <w:rsid w:val="008327DC"/>
    <w:rsid w:val="00834B4F"/>
    <w:rsid w:val="0083605F"/>
    <w:rsid w:val="00852FD0"/>
    <w:rsid w:val="00860319"/>
    <w:rsid w:val="008732DC"/>
    <w:rsid w:val="00875A2C"/>
    <w:rsid w:val="00880BDA"/>
    <w:rsid w:val="008824B5"/>
    <w:rsid w:val="00890D82"/>
    <w:rsid w:val="00894F1E"/>
    <w:rsid w:val="00895799"/>
    <w:rsid w:val="008A0B1B"/>
    <w:rsid w:val="008A586E"/>
    <w:rsid w:val="008B02DD"/>
    <w:rsid w:val="008B1C85"/>
    <w:rsid w:val="008C0CDB"/>
    <w:rsid w:val="008C32AF"/>
    <w:rsid w:val="008C3BCC"/>
    <w:rsid w:val="008C47DE"/>
    <w:rsid w:val="008D3032"/>
    <w:rsid w:val="008D6D1F"/>
    <w:rsid w:val="008E0CC8"/>
    <w:rsid w:val="008F1AF0"/>
    <w:rsid w:val="008F2D8A"/>
    <w:rsid w:val="008F469A"/>
    <w:rsid w:val="00905957"/>
    <w:rsid w:val="00920E0A"/>
    <w:rsid w:val="00920E55"/>
    <w:rsid w:val="00926BFD"/>
    <w:rsid w:val="00932BA4"/>
    <w:rsid w:val="00954191"/>
    <w:rsid w:val="009607CC"/>
    <w:rsid w:val="009636A7"/>
    <w:rsid w:val="0096684C"/>
    <w:rsid w:val="00967295"/>
    <w:rsid w:val="00975AA9"/>
    <w:rsid w:val="00981CA8"/>
    <w:rsid w:val="00993C6F"/>
    <w:rsid w:val="0099416B"/>
    <w:rsid w:val="00994DA6"/>
    <w:rsid w:val="009B0301"/>
    <w:rsid w:val="009B1D47"/>
    <w:rsid w:val="009B5640"/>
    <w:rsid w:val="009B6586"/>
    <w:rsid w:val="009E25A0"/>
    <w:rsid w:val="009E4118"/>
    <w:rsid w:val="009E42BA"/>
    <w:rsid w:val="009E6091"/>
    <w:rsid w:val="009E6F33"/>
    <w:rsid w:val="009E74DB"/>
    <w:rsid w:val="009F084A"/>
    <w:rsid w:val="009F36E7"/>
    <w:rsid w:val="00A003E7"/>
    <w:rsid w:val="00A03E15"/>
    <w:rsid w:val="00A0732F"/>
    <w:rsid w:val="00A10B0C"/>
    <w:rsid w:val="00A1113B"/>
    <w:rsid w:val="00A11C7C"/>
    <w:rsid w:val="00A142BF"/>
    <w:rsid w:val="00A20003"/>
    <w:rsid w:val="00A260A9"/>
    <w:rsid w:val="00A30DF9"/>
    <w:rsid w:val="00A36804"/>
    <w:rsid w:val="00A42E06"/>
    <w:rsid w:val="00A55943"/>
    <w:rsid w:val="00A74F9E"/>
    <w:rsid w:val="00A75C19"/>
    <w:rsid w:val="00A84A17"/>
    <w:rsid w:val="00AA4A04"/>
    <w:rsid w:val="00AB1A2D"/>
    <w:rsid w:val="00AB3407"/>
    <w:rsid w:val="00AB3648"/>
    <w:rsid w:val="00AC0108"/>
    <w:rsid w:val="00AC0C00"/>
    <w:rsid w:val="00AC2637"/>
    <w:rsid w:val="00AC270E"/>
    <w:rsid w:val="00AC667B"/>
    <w:rsid w:val="00AD298D"/>
    <w:rsid w:val="00AE0489"/>
    <w:rsid w:val="00AE5131"/>
    <w:rsid w:val="00AF43F6"/>
    <w:rsid w:val="00AF7B63"/>
    <w:rsid w:val="00B02AF2"/>
    <w:rsid w:val="00B07807"/>
    <w:rsid w:val="00B07847"/>
    <w:rsid w:val="00B16460"/>
    <w:rsid w:val="00B16A30"/>
    <w:rsid w:val="00B367C1"/>
    <w:rsid w:val="00B516AD"/>
    <w:rsid w:val="00B51EDE"/>
    <w:rsid w:val="00B5468D"/>
    <w:rsid w:val="00B61255"/>
    <w:rsid w:val="00B61262"/>
    <w:rsid w:val="00B629E8"/>
    <w:rsid w:val="00B62E34"/>
    <w:rsid w:val="00B6663D"/>
    <w:rsid w:val="00B70174"/>
    <w:rsid w:val="00B72ADB"/>
    <w:rsid w:val="00B80D62"/>
    <w:rsid w:val="00BA4F06"/>
    <w:rsid w:val="00BA7425"/>
    <w:rsid w:val="00BB5700"/>
    <w:rsid w:val="00BD1653"/>
    <w:rsid w:val="00BE0A74"/>
    <w:rsid w:val="00BE675C"/>
    <w:rsid w:val="00BE7722"/>
    <w:rsid w:val="00BF1B17"/>
    <w:rsid w:val="00BF1EDE"/>
    <w:rsid w:val="00BF280D"/>
    <w:rsid w:val="00BF3B49"/>
    <w:rsid w:val="00BF5C5F"/>
    <w:rsid w:val="00BF6A51"/>
    <w:rsid w:val="00C0139F"/>
    <w:rsid w:val="00C04BB0"/>
    <w:rsid w:val="00C1019A"/>
    <w:rsid w:val="00C101FD"/>
    <w:rsid w:val="00C1232E"/>
    <w:rsid w:val="00C12A44"/>
    <w:rsid w:val="00C15CD0"/>
    <w:rsid w:val="00C162A2"/>
    <w:rsid w:val="00C16BBE"/>
    <w:rsid w:val="00C25722"/>
    <w:rsid w:val="00C3230E"/>
    <w:rsid w:val="00C36150"/>
    <w:rsid w:val="00C37472"/>
    <w:rsid w:val="00C37D93"/>
    <w:rsid w:val="00C40D44"/>
    <w:rsid w:val="00C4416C"/>
    <w:rsid w:val="00C50BBD"/>
    <w:rsid w:val="00C52CDE"/>
    <w:rsid w:val="00C60510"/>
    <w:rsid w:val="00C63D47"/>
    <w:rsid w:val="00C842CF"/>
    <w:rsid w:val="00C8464D"/>
    <w:rsid w:val="00CA6AA6"/>
    <w:rsid w:val="00CB4D11"/>
    <w:rsid w:val="00CD38D6"/>
    <w:rsid w:val="00CD6214"/>
    <w:rsid w:val="00CE7F18"/>
    <w:rsid w:val="00CF1A67"/>
    <w:rsid w:val="00CF31A1"/>
    <w:rsid w:val="00CF36D7"/>
    <w:rsid w:val="00CF4324"/>
    <w:rsid w:val="00D035BC"/>
    <w:rsid w:val="00D21A7A"/>
    <w:rsid w:val="00D23128"/>
    <w:rsid w:val="00D37641"/>
    <w:rsid w:val="00D40E99"/>
    <w:rsid w:val="00D43B31"/>
    <w:rsid w:val="00D45F5A"/>
    <w:rsid w:val="00D63103"/>
    <w:rsid w:val="00D70E3D"/>
    <w:rsid w:val="00D82AD1"/>
    <w:rsid w:val="00D83978"/>
    <w:rsid w:val="00D8472B"/>
    <w:rsid w:val="00D87C46"/>
    <w:rsid w:val="00D9250A"/>
    <w:rsid w:val="00D92BEC"/>
    <w:rsid w:val="00D9456C"/>
    <w:rsid w:val="00DA09EE"/>
    <w:rsid w:val="00DB7C7A"/>
    <w:rsid w:val="00DC559F"/>
    <w:rsid w:val="00DD5EB2"/>
    <w:rsid w:val="00DD6125"/>
    <w:rsid w:val="00DE1941"/>
    <w:rsid w:val="00DF1805"/>
    <w:rsid w:val="00DF6C46"/>
    <w:rsid w:val="00E264FB"/>
    <w:rsid w:val="00E26904"/>
    <w:rsid w:val="00E3348B"/>
    <w:rsid w:val="00E366DC"/>
    <w:rsid w:val="00E371C5"/>
    <w:rsid w:val="00E44985"/>
    <w:rsid w:val="00E44DD8"/>
    <w:rsid w:val="00E466E8"/>
    <w:rsid w:val="00E46C87"/>
    <w:rsid w:val="00E509A8"/>
    <w:rsid w:val="00E50EBE"/>
    <w:rsid w:val="00E53F17"/>
    <w:rsid w:val="00E74383"/>
    <w:rsid w:val="00E7569F"/>
    <w:rsid w:val="00E75B26"/>
    <w:rsid w:val="00E85798"/>
    <w:rsid w:val="00E93242"/>
    <w:rsid w:val="00E96CB9"/>
    <w:rsid w:val="00EB6CCA"/>
    <w:rsid w:val="00EC43FB"/>
    <w:rsid w:val="00EC59D3"/>
    <w:rsid w:val="00EC5F94"/>
    <w:rsid w:val="00EC79BA"/>
    <w:rsid w:val="00ED0A57"/>
    <w:rsid w:val="00EE35F4"/>
    <w:rsid w:val="00EF1387"/>
    <w:rsid w:val="00EF15C6"/>
    <w:rsid w:val="00EF1DF5"/>
    <w:rsid w:val="00EF7593"/>
    <w:rsid w:val="00F00623"/>
    <w:rsid w:val="00F00954"/>
    <w:rsid w:val="00F103D9"/>
    <w:rsid w:val="00F25194"/>
    <w:rsid w:val="00F26D2E"/>
    <w:rsid w:val="00F3619F"/>
    <w:rsid w:val="00F616CD"/>
    <w:rsid w:val="00F80FB5"/>
    <w:rsid w:val="00F831F0"/>
    <w:rsid w:val="00F90230"/>
    <w:rsid w:val="00FA3B27"/>
    <w:rsid w:val="00FA4E9F"/>
    <w:rsid w:val="00FA7B69"/>
    <w:rsid w:val="00FB2D49"/>
    <w:rsid w:val="00FB500B"/>
    <w:rsid w:val="00FB6EF4"/>
    <w:rsid w:val="00FC4B7F"/>
    <w:rsid w:val="00FE00D2"/>
    <w:rsid w:val="00FE0681"/>
    <w:rsid w:val="00FE25D3"/>
    <w:rsid w:val="00FE6347"/>
    <w:rsid w:val="00FF19BC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3E9D"/>
  <w15:docId w15:val="{571D5F80-369B-435A-8068-F0C5E72A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F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3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69"/>
  </w:style>
  <w:style w:type="paragraph" w:styleId="Footer">
    <w:name w:val="footer"/>
    <w:basedOn w:val="Normal"/>
    <w:link w:val="Foot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69"/>
  </w:style>
  <w:style w:type="table" w:styleId="TableGrid">
    <w:name w:val="Table Grid"/>
    <w:basedOn w:val="TableNormal"/>
    <w:rsid w:val="00FA7B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7A7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535D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068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694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AZJMDCZ6QSYZ-12-7797</_dlc_DocId>
    <_dlc_DocIdUrl xmlns="a494813a-d0d8-4dad-94cb-0d196f36ba15">
      <Url>https://ekoordinacije.vlada.hr/sjednice-drustvo/_layouts/15/DocIdRedir.aspx?ID=AZJMDCZ6QSYZ-12-7797</Url>
      <Description>AZJMDCZ6QSYZ-12-7797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9864-FE60-44EB-BC29-AD63F4D71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B951B-9A3C-4308-A5B3-A5C6E0CC3D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6EB3A2-527D-4FCC-A415-82A19AB18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DA38C-DAD5-4091-AC1F-7D85DA73DA3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9AA0E63-FD96-4C75-BF50-E0B2395B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Drakulić Velibor</dc:creator>
  <cp:lastModifiedBy>Marija Pišonić</cp:lastModifiedBy>
  <cp:revision>11</cp:revision>
  <cp:lastPrinted>2022-09-12T09:46:00Z</cp:lastPrinted>
  <dcterms:created xsi:type="dcterms:W3CDTF">2022-09-12T09:22:00Z</dcterms:created>
  <dcterms:modified xsi:type="dcterms:W3CDTF">2022-09-19T08:33:00Z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f34365aa-4453-44c1-90d7-69aeda8ce823</vt:lpwstr>
  </property>
</Properties>
</file>