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7ED9F" w14:textId="77777777" w:rsidR="00560748" w:rsidRPr="00364721" w:rsidRDefault="00560748" w:rsidP="005607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33954C" w14:textId="77777777" w:rsidR="00560748" w:rsidRDefault="00560748" w:rsidP="00560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F368B8" w14:textId="77777777" w:rsidR="00560748" w:rsidRPr="00C208B8" w:rsidRDefault="00560748" w:rsidP="00560748">
      <w:pPr>
        <w:jc w:val="center"/>
      </w:pPr>
      <w:r>
        <w:rPr>
          <w:noProof/>
          <w:lang w:eastAsia="hr-HR"/>
        </w:rPr>
        <w:drawing>
          <wp:inline distT="0" distB="0" distL="0" distR="0" wp14:anchorId="4C168281" wp14:editId="16996F3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59050F5E" w14:textId="77777777" w:rsidR="00560748" w:rsidRPr="00E14F24" w:rsidRDefault="00560748" w:rsidP="00560748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E14F24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322B6FA7" w14:textId="77777777" w:rsidR="00560748" w:rsidRPr="00E14F24" w:rsidRDefault="00560748" w:rsidP="00560748">
      <w:pPr>
        <w:rPr>
          <w:rFonts w:ascii="Times New Roman" w:hAnsi="Times New Roman" w:cs="Times New Roman"/>
          <w:sz w:val="24"/>
          <w:szCs w:val="24"/>
        </w:rPr>
      </w:pPr>
    </w:p>
    <w:p w14:paraId="47671FBA" w14:textId="642FD01E" w:rsidR="00560748" w:rsidRPr="00E14F24" w:rsidRDefault="00C472FE" w:rsidP="00C472FE">
      <w:pPr>
        <w:tabs>
          <w:tab w:val="center" w:pos="4536"/>
          <w:tab w:val="right" w:pos="9072"/>
        </w:tabs>
        <w:spacing w:after="2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0748" w:rsidRPr="00F23A41">
        <w:rPr>
          <w:rFonts w:ascii="Times New Roman" w:hAnsi="Times New Roman" w:cs="Times New Roman"/>
          <w:sz w:val="24"/>
          <w:szCs w:val="24"/>
        </w:rPr>
        <w:t xml:space="preserve">Zagreb, </w:t>
      </w:r>
      <w:r w:rsidR="006C5402">
        <w:rPr>
          <w:rFonts w:ascii="Times New Roman" w:hAnsi="Times New Roman" w:cs="Times New Roman"/>
          <w:sz w:val="24"/>
          <w:szCs w:val="24"/>
        </w:rPr>
        <w:t xml:space="preserve"> 1</w:t>
      </w:r>
      <w:r w:rsidR="00391F4A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6C5402">
        <w:rPr>
          <w:rFonts w:ascii="Times New Roman" w:hAnsi="Times New Roman" w:cs="Times New Roman"/>
          <w:sz w:val="24"/>
          <w:szCs w:val="24"/>
        </w:rPr>
        <w:t>.</w:t>
      </w:r>
      <w:r w:rsidR="00263C1A">
        <w:rPr>
          <w:rFonts w:ascii="Times New Roman" w:hAnsi="Times New Roman" w:cs="Times New Roman"/>
          <w:sz w:val="24"/>
          <w:szCs w:val="24"/>
        </w:rPr>
        <w:t xml:space="preserve">  </w:t>
      </w:r>
      <w:r w:rsidR="00DB78B7">
        <w:rPr>
          <w:rFonts w:ascii="Times New Roman" w:hAnsi="Times New Roman" w:cs="Times New Roman"/>
          <w:sz w:val="24"/>
          <w:szCs w:val="24"/>
        </w:rPr>
        <w:t xml:space="preserve">rujna </w:t>
      </w:r>
      <w:r w:rsidR="00263C1A">
        <w:rPr>
          <w:rFonts w:ascii="Times New Roman" w:hAnsi="Times New Roman" w:cs="Times New Roman"/>
          <w:sz w:val="24"/>
          <w:szCs w:val="24"/>
        </w:rPr>
        <w:t>202</w:t>
      </w:r>
      <w:r w:rsidR="00DB78B7">
        <w:rPr>
          <w:rFonts w:ascii="Times New Roman" w:hAnsi="Times New Roman" w:cs="Times New Roman"/>
          <w:sz w:val="24"/>
          <w:szCs w:val="24"/>
        </w:rPr>
        <w:t>2</w:t>
      </w:r>
      <w:r w:rsidR="00263C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38F60A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4F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CA11D0F" w14:textId="77777777" w:rsidR="00560748" w:rsidRPr="00E14F24" w:rsidRDefault="00560748" w:rsidP="00560748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560748" w:rsidRPr="00E14F24" w:rsidSect="00BA6C85">
          <w:footerReference w:type="default" r:id="rId9"/>
          <w:pgSz w:w="11906" w:h="16838"/>
          <w:pgMar w:top="1252" w:right="1417" w:bottom="1276" w:left="1417" w:header="568" w:footer="417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2"/>
        <w:gridCol w:w="7130"/>
      </w:tblGrid>
      <w:tr w:rsidR="00560748" w:rsidRPr="00E14F24" w14:paraId="462891DE" w14:textId="77777777" w:rsidTr="00040CBF">
        <w:tc>
          <w:tcPr>
            <w:tcW w:w="1942" w:type="dxa"/>
          </w:tcPr>
          <w:p w14:paraId="6BE492B3" w14:textId="77777777" w:rsidR="00560748" w:rsidRPr="00E14F24" w:rsidRDefault="00560748" w:rsidP="00040CB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4F24">
              <w:rPr>
                <w:b/>
                <w:smallCaps/>
                <w:sz w:val="24"/>
                <w:szCs w:val="24"/>
              </w:rPr>
              <w:t>Predlagatelj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0" w:type="dxa"/>
          </w:tcPr>
          <w:p w14:paraId="3ADCDD75" w14:textId="77777777" w:rsidR="00560748" w:rsidRPr="00E14F24" w:rsidRDefault="00514EDF" w:rsidP="005C2F5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Ministarstvo gospodarstva i održivog razvoja</w:t>
            </w:r>
          </w:p>
        </w:tc>
      </w:tr>
    </w:tbl>
    <w:tbl>
      <w:tblPr>
        <w:tblStyle w:val="TableGrid"/>
        <w:tblpPr w:leftFromText="180" w:rightFromText="180" w:vertAnchor="text" w:horzAnchor="margin" w:tblpY="4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560748" w:rsidRPr="00E14F24" w14:paraId="4DDA9015" w14:textId="77777777" w:rsidTr="00040CBF">
        <w:tc>
          <w:tcPr>
            <w:tcW w:w="1937" w:type="dxa"/>
          </w:tcPr>
          <w:p w14:paraId="1D70CC9D" w14:textId="77777777" w:rsidR="00560748" w:rsidRPr="00E14F24" w:rsidRDefault="00560748" w:rsidP="00040CB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4F24">
              <w:rPr>
                <w:b/>
                <w:smallCaps/>
                <w:sz w:val="24"/>
                <w:szCs w:val="24"/>
              </w:rPr>
              <w:t>Predmet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5" w:type="dxa"/>
          </w:tcPr>
          <w:p w14:paraId="0B666A25" w14:textId="77777777" w:rsidR="005479CB" w:rsidRPr="005479CB" w:rsidRDefault="005479CB" w:rsidP="005479CB">
            <w:pPr>
              <w:jc w:val="both"/>
              <w:rPr>
                <w:sz w:val="24"/>
                <w:szCs w:val="24"/>
              </w:rPr>
            </w:pPr>
            <w:r w:rsidRPr="005479CB">
              <w:rPr>
                <w:sz w:val="24"/>
                <w:szCs w:val="24"/>
              </w:rPr>
              <w:t xml:space="preserve">Godišnje izvješće o radu </w:t>
            </w:r>
            <w:r w:rsidR="00263C1A">
              <w:rPr>
                <w:sz w:val="24"/>
                <w:szCs w:val="24"/>
              </w:rPr>
              <w:t>Hrvatske energet</w:t>
            </w:r>
            <w:r w:rsidR="004F5EB3">
              <w:rPr>
                <w:sz w:val="24"/>
                <w:szCs w:val="24"/>
              </w:rPr>
              <w:t>ske regulatorne agencije za 202</w:t>
            </w:r>
            <w:r w:rsidR="00650D74">
              <w:rPr>
                <w:sz w:val="24"/>
                <w:szCs w:val="24"/>
              </w:rPr>
              <w:t>1</w:t>
            </w:r>
            <w:r w:rsidR="00263C1A">
              <w:rPr>
                <w:sz w:val="24"/>
                <w:szCs w:val="24"/>
              </w:rPr>
              <w:t>. godinu i Izvješće o ostvarenju proračuna Hrvatske energet</w:t>
            </w:r>
            <w:r w:rsidR="004F5EB3">
              <w:rPr>
                <w:sz w:val="24"/>
                <w:szCs w:val="24"/>
              </w:rPr>
              <w:t>ske regulatorne agencije za 202</w:t>
            </w:r>
            <w:r w:rsidR="00650D74">
              <w:rPr>
                <w:sz w:val="24"/>
                <w:szCs w:val="24"/>
              </w:rPr>
              <w:t>1</w:t>
            </w:r>
            <w:r w:rsidR="00263C1A">
              <w:rPr>
                <w:sz w:val="24"/>
                <w:szCs w:val="24"/>
              </w:rPr>
              <w:t>. godinu</w:t>
            </w:r>
            <w:r w:rsidR="009B3C5D">
              <w:rPr>
                <w:sz w:val="24"/>
                <w:szCs w:val="24"/>
              </w:rPr>
              <w:t xml:space="preserve"> - mišljenje Vlade</w:t>
            </w:r>
          </w:p>
          <w:p w14:paraId="7302CF60" w14:textId="77777777" w:rsidR="00560748" w:rsidRPr="00E14F24" w:rsidRDefault="00560748" w:rsidP="00CB44D7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4D6595C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60748" w:rsidRPr="00E14F2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E14F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3E2EEF32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60748" w:rsidRPr="00E14F2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99B23A9" w14:textId="77777777" w:rsidR="00147299" w:rsidRPr="00C13440" w:rsidRDefault="00147299" w:rsidP="0056413A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47299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Pr="00147299">
        <w:rPr>
          <w:rFonts w:ascii="Times New Roman" w:eastAsia="Calibri" w:hAnsi="Times New Roman" w:cs="Times New Roman"/>
          <w:sz w:val="24"/>
          <w:szCs w:val="24"/>
        </w:rPr>
        <w:tab/>
      </w:r>
      <w:r w:rsidRPr="00147299">
        <w:rPr>
          <w:rFonts w:ascii="Times New Roman" w:eastAsia="Calibri" w:hAnsi="Times New Roman" w:cs="Times New Roman"/>
          <w:sz w:val="24"/>
          <w:szCs w:val="24"/>
        </w:rPr>
        <w:tab/>
      </w:r>
      <w:r w:rsidRPr="00147299">
        <w:rPr>
          <w:rFonts w:ascii="Times New Roman" w:eastAsia="Calibri" w:hAnsi="Times New Roman" w:cs="Times New Roman"/>
          <w:sz w:val="24"/>
          <w:szCs w:val="24"/>
        </w:rPr>
        <w:tab/>
      </w:r>
      <w:r w:rsidRPr="00147299">
        <w:rPr>
          <w:rFonts w:ascii="Times New Roman" w:eastAsia="Calibri" w:hAnsi="Times New Roman" w:cs="Times New Roman"/>
          <w:sz w:val="24"/>
          <w:szCs w:val="24"/>
        </w:rPr>
        <w:tab/>
      </w:r>
      <w:r w:rsidRPr="00147299">
        <w:rPr>
          <w:rFonts w:ascii="Times New Roman" w:eastAsia="Calibri" w:hAnsi="Times New Roman" w:cs="Times New Roman"/>
          <w:sz w:val="24"/>
          <w:szCs w:val="24"/>
        </w:rPr>
        <w:tab/>
      </w:r>
      <w:r w:rsidRPr="00147299">
        <w:rPr>
          <w:rFonts w:ascii="Times New Roman" w:eastAsia="Calibri" w:hAnsi="Times New Roman" w:cs="Times New Roman"/>
          <w:sz w:val="24"/>
          <w:szCs w:val="24"/>
        </w:rPr>
        <w:tab/>
      </w:r>
      <w:r w:rsidRPr="00147299">
        <w:rPr>
          <w:rFonts w:ascii="Times New Roman" w:eastAsia="Calibri" w:hAnsi="Times New Roman" w:cs="Times New Roman"/>
          <w:sz w:val="24"/>
          <w:szCs w:val="24"/>
        </w:rPr>
        <w:tab/>
      </w:r>
      <w:r w:rsidRPr="00147299">
        <w:rPr>
          <w:rFonts w:ascii="Times New Roman" w:eastAsia="Calibri" w:hAnsi="Times New Roman" w:cs="Times New Roman"/>
          <w:b/>
          <w:sz w:val="24"/>
          <w:szCs w:val="24"/>
        </w:rPr>
        <w:t>PRIJEDLOG</w:t>
      </w:r>
    </w:p>
    <w:p w14:paraId="3FB3E3B6" w14:textId="77777777" w:rsidR="0056413A" w:rsidRDefault="0056413A" w:rsidP="0014729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333845F" w14:textId="77777777" w:rsidR="0056413A" w:rsidRDefault="0056413A" w:rsidP="0014729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A6A26C0" w14:textId="77777777" w:rsidR="0056413A" w:rsidRDefault="0056413A" w:rsidP="0014729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55D5F80" w14:textId="77777777" w:rsidR="0056413A" w:rsidRDefault="0056413A" w:rsidP="0014729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A25A3D8" w14:textId="77777777" w:rsidR="00147299" w:rsidRPr="00147299" w:rsidRDefault="00147299" w:rsidP="0014729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47299">
        <w:rPr>
          <w:rFonts w:ascii="Times New Roman" w:eastAsia="Calibri" w:hAnsi="Times New Roman" w:cs="Times New Roman"/>
          <w:sz w:val="24"/>
          <w:szCs w:val="24"/>
        </w:rPr>
        <w:t>KLASA:</w:t>
      </w:r>
    </w:p>
    <w:p w14:paraId="310B5024" w14:textId="77777777" w:rsidR="00147299" w:rsidRPr="00147299" w:rsidRDefault="00147299" w:rsidP="0014729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47299">
        <w:rPr>
          <w:rFonts w:ascii="Times New Roman" w:eastAsia="Calibri" w:hAnsi="Times New Roman" w:cs="Times New Roman"/>
          <w:sz w:val="24"/>
          <w:szCs w:val="24"/>
        </w:rPr>
        <w:t>URBROJ:</w:t>
      </w:r>
    </w:p>
    <w:p w14:paraId="1A0E312C" w14:textId="77777777" w:rsidR="00147299" w:rsidRPr="00147299" w:rsidRDefault="00147299" w:rsidP="0014729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D813263" w14:textId="77777777" w:rsidR="00147299" w:rsidRPr="00147299" w:rsidRDefault="00147299" w:rsidP="0014729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47299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</w:p>
    <w:p w14:paraId="5076CBCB" w14:textId="77777777" w:rsidR="00147299" w:rsidRPr="00147299" w:rsidRDefault="00147299" w:rsidP="0014729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874FDB0" w14:textId="77777777" w:rsidR="00147299" w:rsidRPr="00147299" w:rsidRDefault="00147299" w:rsidP="0014729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B354C10" w14:textId="77777777" w:rsidR="00147299" w:rsidRPr="00147299" w:rsidRDefault="00147299" w:rsidP="00147299">
      <w:pPr>
        <w:suppressAutoHyphens/>
        <w:autoSpaceDN w:val="0"/>
        <w:spacing w:after="0" w:line="240" w:lineRule="auto"/>
        <w:ind w:left="3540" w:firstLine="708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47299">
        <w:rPr>
          <w:rFonts w:ascii="Times New Roman" w:eastAsia="Calibri" w:hAnsi="Times New Roman" w:cs="Times New Roman"/>
          <w:b/>
          <w:sz w:val="24"/>
          <w:szCs w:val="24"/>
        </w:rPr>
        <w:t>PREDSJEDNIKU HRVATSKOG</w:t>
      </w:r>
      <w:r w:rsidR="00081CDB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147299">
        <w:rPr>
          <w:rFonts w:ascii="Times New Roman" w:eastAsia="Calibri" w:hAnsi="Times New Roman" w:cs="Times New Roman"/>
          <w:b/>
          <w:sz w:val="24"/>
          <w:szCs w:val="24"/>
        </w:rPr>
        <w:t xml:space="preserve"> SABORA</w:t>
      </w:r>
    </w:p>
    <w:p w14:paraId="06B3D6DC" w14:textId="77777777" w:rsidR="00147299" w:rsidRPr="00147299" w:rsidRDefault="00147299" w:rsidP="0014729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C466F9E" w14:textId="77777777" w:rsidR="00147299" w:rsidRPr="00147299" w:rsidRDefault="00147299" w:rsidP="0014729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534D4FD" w14:textId="77777777" w:rsidR="00147299" w:rsidRPr="00147299" w:rsidRDefault="00147299" w:rsidP="0014729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6DBF0E3" w14:textId="77777777" w:rsidR="00263C1A" w:rsidRPr="00263C1A" w:rsidRDefault="007667E2" w:rsidP="00263C1A">
      <w:pPr>
        <w:suppressAutoHyphens/>
        <w:autoSpaceDN w:val="0"/>
        <w:spacing w:after="0" w:line="240" w:lineRule="auto"/>
        <w:ind w:left="1350" w:hanging="138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Predmet:    </w:t>
      </w:r>
      <w:r w:rsidR="00263C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5EB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263C1A" w:rsidRPr="00263C1A">
        <w:rPr>
          <w:rFonts w:ascii="Times New Roman" w:eastAsia="Calibri" w:hAnsi="Times New Roman" w:cs="Times New Roman"/>
          <w:sz w:val="24"/>
          <w:szCs w:val="24"/>
        </w:rPr>
        <w:t>Godišnje izvješće o radu Hrvatske energetske regul</w:t>
      </w:r>
      <w:r w:rsidR="004F5EB3">
        <w:rPr>
          <w:rFonts w:ascii="Times New Roman" w:eastAsia="Calibri" w:hAnsi="Times New Roman" w:cs="Times New Roman"/>
          <w:sz w:val="24"/>
          <w:szCs w:val="24"/>
        </w:rPr>
        <w:t>atorne agencije za 202</w:t>
      </w:r>
      <w:r w:rsidR="00FC38EB">
        <w:rPr>
          <w:rFonts w:ascii="Times New Roman" w:eastAsia="Calibri" w:hAnsi="Times New Roman" w:cs="Times New Roman"/>
          <w:sz w:val="24"/>
          <w:szCs w:val="24"/>
        </w:rPr>
        <w:t>1</w:t>
      </w:r>
      <w:r w:rsidR="004F5EB3">
        <w:rPr>
          <w:rFonts w:ascii="Times New Roman" w:eastAsia="Calibri" w:hAnsi="Times New Roman" w:cs="Times New Roman"/>
          <w:sz w:val="24"/>
          <w:szCs w:val="24"/>
        </w:rPr>
        <w:t xml:space="preserve">. godinu </w:t>
      </w:r>
      <w:r w:rsidR="00263C1A" w:rsidRPr="00263C1A">
        <w:rPr>
          <w:rFonts w:ascii="Times New Roman" w:eastAsia="Calibri" w:hAnsi="Times New Roman" w:cs="Times New Roman"/>
          <w:sz w:val="24"/>
          <w:szCs w:val="24"/>
        </w:rPr>
        <w:t>i Izvješće o ostvarenju proračuna Hrvatske energet</w:t>
      </w:r>
      <w:r w:rsidR="004F5EB3">
        <w:rPr>
          <w:rFonts w:ascii="Times New Roman" w:eastAsia="Calibri" w:hAnsi="Times New Roman" w:cs="Times New Roman"/>
          <w:sz w:val="24"/>
          <w:szCs w:val="24"/>
        </w:rPr>
        <w:t>ske regulatorne agencije za 202</w:t>
      </w:r>
      <w:r w:rsidR="00FC38EB">
        <w:rPr>
          <w:rFonts w:ascii="Times New Roman" w:eastAsia="Calibri" w:hAnsi="Times New Roman" w:cs="Times New Roman"/>
          <w:sz w:val="24"/>
          <w:szCs w:val="24"/>
        </w:rPr>
        <w:t>1</w:t>
      </w:r>
      <w:r w:rsidR="00263C1A" w:rsidRPr="00263C1A">
        <w:rPr>
          <w:rFonts w:ascii="Times New Roman" w:eastAsia="Calibri" w:hAnsi="Times New Roman" w:cs="Times New Roman"/>
          <w:sz w:val="24"/>
          <w:szCs w:val="24"/>
        </w:rPr>
        <w:t>. godinu</w:t>
      </w:r>
      <w:r w:rsidR="009B3C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3C5D" w:rsidRPr="00147299">
        <w:rPr>
          <w:rFonts w:ascii="Times New Roman" w:eastAsia="Calibri" w:hAnsi="Times New Roman" w:cs="Times New Roman"/>
          <w:sz w:val="24"/>
          <w:szCs w:val="24"/>
        </w:rPr>
        <w:t>– mišljenje Vlade</w:t>
      </w:r>
    </w:p>
    <w:p w14:paraId="3EB4FB6C" w14:textId="77777777" w:rsidR="00147299" w:rsidRPr="00147299" w:rsidRDefault="00263C1A" w:rsidP="00263C1A">
      <w:pPr>
        <w:suppressAutoHyphens/>
        <w:autoSpaceDN w:val="0"/>
        <w:spacing w:after="0" w:line="240" w:lineRule="auto"/>
        <w:ind w:left="1350" w:hanging="138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7667E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01E3899" w14:textId="77777777" w:rsidR="00147299" w:rsidRPr="00147299" w:rsidRDefault="00147299" w:rsidP="00147299">
      <w:pPr>
        <w:suppressAutoHyphens/>
        <w:autoSpaceDN w:val="0"/>
        <w:spacing w:after="0" w:line="240" w:lineRule="auto"/>
        <w:ind w:left="993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26E21AB" w14:textId="77777777" w:rsidR="00147299" w:rsidRPr="00147299" w:rsidRDefault="00147299" w:rsidP="00147299">
      <w:pPr>
        <w:suppressAutoHyphens/>
        <w:autoSpaceDN w:val="0"/>
        <w:spacing w:after="0" w:line="240" w:lineRule="auto"/>
        <w:ind w:left="1418" w:hanging="141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47299">
        <w:rPr>
          <w:rFonts w:ascii="Times New Roman" w:eastAsia="Calibri" w:hAnsi="Times New Roman" w:cs="Times New Roman"/>
          <w:sz w:val="24"/>
          <w:szCs w:val="24"/>
        </w:rPr>
        <w:t xml:space="preserve">Veza: </w:t>
      </w:r>
      <w:r w:rsidRPr="00147299">
        <w:rPr>
          <w:rFonts w:ascii="Times New Roman" w:eastAsia="Calibri" w:hAnsi="Times New Roman" w:cs="Times New Roman"/>
          <w:sz w:val="24"/>
          <w:szCs w:val="24"/>
        </w:rPr>
        <w:tab/>
      </w:r>
      <w:r w:rsidR="0056413A" w:rsidRPr="0056413A">
        <w:rPr>
          <w:rFonts w:ascii="Times New Roman" w:eastAsia="Calibri" w:hAnsi="Times New Roman" w:cs="Times New Roman"/>
          <w:sz w:val="24"/>
          <w:szCs w:val="24"/>
        </w:rPr>
        <w:t>Pismo Hrvatskog sabora, KLASE</w:t>
      </w:r>
      <w:r w:rsidRPr="0056413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56413A" w:rsidRPr="0056413A">
        <w:rPr>
          <w:rFonts w:ascii="Times New Roman" w:eastAsia="Calibri" w:hAnsi="Times New Roman" w:cs="Times New Roman"/>
          <w:sz w:val="24"/>
          <w:szCs w:val="24"/>
        </w:rPr>
        <w:t>021-03/22</w:t>
      </w:r>
      <w:r w:rsidR="004F5EB3" w:rsidRPr="0056413A">
        <w:rPr>
          <w:rFonts w:ascii="Times New Roman" w:eastAsia="Calibri" w:hAnsi="Times New Roman" w:cs="Times New Roman"/>
          <w:sz w:val="24"/>
          <w:szCs w:val="24"/>
        </w:rPr>
        <w:t>-09/57</w:t>
      </w:r>
      <w:r w:rsidRPr="005641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6413A" w:rsidRPr="0056413A">
        <w:rPr>
          <w:rFonts w:ascii="Times New Roman" w:eastAsia="Calibri" w:hAnsi="Times New Roman" w:cs="Times New Roman"/>
          <w:sz w:val="24"/>
          <w:szCs w:val="24"/>
        </w:rPr>
        <w:t>URBROJ</w:t>
      </w:r>
      <w:r w:rsidRPr="0056413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56413A" w:rsidRPr="0056413A">
        <w:rPr>
          <w:rFonts w:ascii="Times New Roman" w:eastAsia="Calibri" w:hAnsi="Times New Roman" w:cs="Times New Roman"/>
          <w:sz w:val="24"/>
          <w:szCs w:val="24"/>
        </w:rPr>
        <w:t>65-22</w:t>
      </w:r>
      <w:r w:rsidR="004F5EB3" w:rsidRPr="0056413A">
        <w:rPr>
          <w:rFonts w:ascii="Times New Roman" w:eastAsia="Calibri" w:hAnsi="Times New Roman" w:cs="Times New Roman"/>
          <w:sz w:val="24"/>
          <w:szCs w:val="24"/>
        </w:rPr>
        <w:t>-03</w:t>
      </w:r>
      <w:r w:rsidRPr="0056413A">
        <w:rPr>
          <w:rFonts w:ascii="Times New Roman" w:eastAsia="Calibri" w:hAnsi="Times New Roman" w:cs="Times New Roman"/>
          <w:sz w:val="24"/>
          <w:szCs w:val="24"/>
        </w:rPr>
        <w:t xml:space="preserve">, od </w:t>
      </w:r>
      <w:r w:rsidR="0056413A" w:rsidRPr="0056413A">
        <w:rPr>
          <w:rFonts w:ascii="Times New Roman" w:eastAsia="Calibri" w:hAnsi="Times New Roman" w:cs="Times New Roman"/>
          <w:sz w:val="24"/>
          <w:szCs w:val="24"/>
        </w:rPr>
        <w:t>29</w:t>
      </w:r>
      <w:r w:rsidR="004F5EB3" w:rsidRPr="0056413A">
        <w:rPr>
          <w:rFonts w:ascii="Times New Roman" w:eastAsia="Calibri" w:hAnsi="Times New Roman" w:cs="Times New Roman"/>
          <w:sz w:val="24"/>
          <w:szCs w:val="24"/>
        </w:rPr>
        <w:t>. lipnja 2021.</w:t>
      </w:r>
      <w:r w:rsidR="00263C1A" w:rsidRPr="0056413A">
        <w:rPr>
          <w:rFonts w:ascii="Times New Roman" w:eastAsia="Calibri" w:hAnsi="Times New Roman" w:cs="Times New Roman"/>
          <w:sz w:val="24"/>
          <w:szCs w:val="24"/>
        </w:rPr>
        <w:t xml:space="preserve"> godine</w:t>
      </w:r>
      <w:r w:rsidRPr="0014729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60E8007" w14:textId="77777777" w:rsidR="00147299" w:rsidRPr="00147299" w:rsidRDefault="00147299" w:rsidP="00147299">
      <w:pPr>
        <w:suppressAutoHyphens/>
        <w:autoSpaceDN w:val="0"/>
        <w:spacing w:after="0" w:line="240" w:lineRule="auto"/>
        <w:ind w:left="1134" w:hanging="85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5525D63" w14:textId="77777777" w:rsidR="00147299" w:rsidRPr="00147299" w:rsidRDefault="00147299" w:rsidP="00147299">
      <w:pPr>
        <w:suppressAutoHyphens/>
        <w:autoSpaceDN w:val="0"/>
        <w:spacing w:after="0" w:line="240" w:lineRule="auto"/>
        <w:ind w:left="1134" w:hanging="113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3D59ECB" w14:textId="77777777" w:rsidR="00147299" w:rsidRPr="00147299" w:rsidRDefault="00147299" w:rsidP="00081CDB">
      <w:pPr>
        <w:suppressAutoHyphens/>
        <w:autoSpaceDN w:val="0"/>
        <w:spacing w:after="0" w:line="240" w:lineRule="auto"/>
        <w:ind w:firstLine="141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47299">
        <w:rPr>
          <w:rFonts w:ascii="Times New Roman" w:eastAsia="Calibri" w:hAnsi="Times New Roman" w:cs="Times New Roman"/>
          <w:sz w:val="24"/>
          <w:szCs w:val="24"/>
        </w:rPr>
        <w:t>Na temelju članka 122. stavka 2.</w:t>
      </w:r>
      <w:r w:rsidR="001424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249B">
        <w:rPr>
          <w:rFonts w:ascii="Times New Roman" w:hAnsi="Times New Roman" w:cs="Times New Roman"/>
          <w:sz w:val="24"/>
          <w:szCs w:val="24"/>
        </w:rPr>
        <w:t xml:space="preserve">Poslovnika Hrvatskoga sabora </w:t>
      </w:r>
      <w:r w:rsidR="004F5EB3" w:rsidRPr="004F5EB3">
        <w:rPr>
          <w:rFonts w:ascii="Times New Roman" w:eastAsia="Calibri" w:hAnsi="Times New Roman" w:cs="Times New Roman"/>
          <w:sz w:val="24"/>
          <w:szCs w:val="24"/>
        </w:rPr>
        <w:t>(„Narodne novine“, br. 81/13., 113/16., 69/17., 29/18., 53/20., 119/20. - Odluka Ustavnog suda Republike Hrvatske i 123/20.)</w:t>
      </w:r>
      <w:r w:rsidRPr="0014729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63C1A" w:rsidRPr="00263C1A">
        <w:rPr>
          <w:rFonts w:ascii="Times New Roman" w:eastAsia="Calibri" w:hAnsi="Times New Roman" w:cs="Times New Roman"/>
          <w:sz w:val="24"/>
          <w:szCs w:val="24"/>
        </w:rPr>
        <w:t xml:space="preserve">Vlada Republike Hrvatske </w:t>
      </w:r>
      <w:r w:rsidR="00263C1A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263C1A" w:rsidRPr="00263C1A">
        <w:rPr>
          <w:rFonts w:ascii="Times New Roman" w:eastAsia="Calibri" w:hAnsi="Times New Roman" w:cs="Times New Roman"/>
          <w:sz w:val="24"/>
          <w:szCs w:val="24"/>
        </w:rPr>
        <w:t>Godišnje</w:t>
      </w:r>
      <w:r w:rsidR="00263C1A">
        <w:rPr>
          <w:rFonts w:ascii="Times New Roman" w:eastAsia="Calibri" w:hAnsi="Times New Roman" w:cs="Times New Roman"/>
          <w:sz w:val="24"/>
          <w:szCs w:val="24"/>
        </w:rPr>
        <w:t>m izvješću</w:t>
      </w:r>
      <w:r w:rsidR="00263C1A" w:rsidRPr="00263C1A">
        <w:rPr>
          <w:rFonts w:ascii="Times New Roman" w:eastAsia="Calibri" w:hAnsi="Times New Roman" w:cs="Times New Roman"/>
          <w:sz w:val="24"/>
          <w:szCs w:val="24"/>
        </w:rPr>
        <w:t xml:space="preserve"> o radu Hrvatske energetske regula</w:t>
      </w:r>
      <w:r w:rsidR="004F5EB3">
        <w:rPr>
          <w:rFonts w:ascii="Times New Roman" w:eastAsia="Calibri" w:hAnsi="Times New Roman" w:cs="Times New Roman"/>
          <w:sz w:val="24"/>
          <w:szCs w:val="24"/>
        </w:rPr>
        <w:t>torne agencije za 202</w:t>
      </w:r>
      <w:r w:rsidR="00650D74">
        <w:rPr>
          <w:rFonts w:ascii="Times New Roman" w:eastAsia="Calibri" w:hAnsi="Times New Roman" w:cs="Times New Roman"/>
          <w:sz w:val="24"/>
          <w:szCs w:val="24"/>
        </w:rPr>
        <w:t>1</w:t>
      </w:r>
      <w:r w:rsidR="00263C1A" w:rsidRPr="00263C1A">
        <w:rPr>
          <w:rFonts w:ascii="Times New Roman" w:eastAsia="Calibri" w:hAnsi="Times New Roman" w:cs="Times New Roman"/>
          <w:sz w:val="24"/>
          <w:szCs w:val="24"/>
        </w:rPr>
        <w:t xml:space="preserve">. godinu </w:t>
      </w:r>
      <w:r w:rsidR="00263C1A">
        <w:rPr>
          <w:rFonts w:ascii="Times New Roman" w:eastAsia="Calibri" w:hAnsi="Times New Roman" w:cs="Times New Roman"/>
          <w:sz w:val="24"/>
          <w:szCs w:val="24"/>
        </w:rPr>
        <w:t>i Izvješću</w:t>
      </w:r>
      <w:r w:rsidR="00263C1A" w:rsidRPr="00263C1A">
        <w:rPr>
          <w:rFonts w:ascii="Times New Roman" w:eastAsia="Calibri" w:hAnsi="Times New Roman" w:cs="Times New Roman"/>
          <w:sz w:val="24"/>
          <w:szCs w:val="24"/>
        </w:rPr>
        <w:t xml:space="preserve"> o ostvarenju proračuna Hrvatske energet</w:t>
      </w:r>
      <w:r w:rsidR="004F5EB3">
        <w:rPr>
          <w:rFonts w:ascii="Times New Roman" w:eastAsia="Calibri" w:hAnsi="Times New Roman" w:cs="Times New Roman"/>
          <w:sz w:val="24"/>
          <w:szCs w:val="24"/>
        </w:rPr>
        <w:t>ske regulatorne agencije za 202</w:t>
      </w:r>
      <w:r w:rsidR="00650D74">
        <w:rPr>
          <w:rFonts w:ascii="Times New Roman" w:eastAsia="Calibri" w:hAnsi="Times New Roman" w:cs="Times New Roman"/>
          <w:sz w:val="24"/>
          <w:szCs w:val="24"/>
        </w:rPr>
        <w:t>1</w:t>
      </w:r>
      <w:r w:rsidR="00263C1A" w:rsidRPr="00263C1A">
        <w:rPr>
          <w:rFonts w:ascii="Times New Roman" w:eastAsia="Calibri" w:hAnsi="Times New Roman" w:cs="Times New Roman"/>
          <w:sz w:val="24"/>
          <w:szCs w:val="24"/>
        </w:rPr>
        <w:t>. godinu</w:t>
      </w:r>
      <w:r w:rsidR="00263C1A">
        <w:rPr>
          <w:rFonts w:ascii="Times New Roman" w:eastAsia="Calibri" w:hAnsi="Times New Roman" w:cs="Times New Roman"/>
          <w:sz w:val="24"/>
          <w:szCs w:val="24"/>
        </w:rPr>
        <w:t xml:space="preserve">, daje </w:t>
      </w:r>
      <w:r w:rsidRPr="00147299">
        <w:rPr>
          <w:rFonts w:ascii="Times New Roman" w:eastAsia="Calibri" w:hAnsi="Times New Roman" w:cs="Times New Roman"/>
          <w:sz w:val="24"/>
          <w:szCs w:val="24"/>
        </w:rPr>
        <w:t>sljedeće mišljenje:</w:t>
      </w:r>
    </w:p>
    <w:p w14:paraId="5539A6F0" w14:textId="77777777" w:rsidR="00147299" w:rsidRPr="00147299" w:rsidRDefault="00147299" w:rsidP="00081CDB">
      <w:pPr>
        <w:suppressAutoHyphens/>
        <w:autoSpaceDN w:val="0"/>
        <w:spacing w:after="0" w:line="240" w:lineRule="auto"/>
        <w:ind w:firstLine="141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FC6332F" w14:textId="77777777" w:rsidR="00147299" w:rsidRPr="00147299" w:rsidRDefault="00147299" w:rsidP="0014729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1A65E6E" w14:textId="77777777" w:rsidR="00147299" w:rsidRPr="00147299" w:rsidRDefault="00147299" w:rsidP="00147299">
      <w:pPr>
        <w:suppressAutoHyphens/>
        <w:autoSpaceDN w:val="0"/>
        <w:spacing w:after="0" w:line="240" w:lineRule="auto"/>
        <w:ind w:left="3117" w:firstLine="423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47299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="00081C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47299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081C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47299">
        <w:rPr>
          <w:rFonts w:ascii="Times New Roman" w:eastAsia="Calibri" w:hAnsi="Times New Roman" w:cs="Times New Roman"/>
          <w:b/>
          <w:sz w:val="24"/>
          <w:szCs w:val="24"/>
        </w:rPr>
        <w:t>Š</w:t>
      </w:r>
      <w:r w:rsidR="00081C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47299">
        <w:rPr>
          <w:rFonts w:ascii="Times New Roman" w:eastAsia="Calibri" w:hAnsi="Times New Roman" w:cs="Times New Roman"/>
          <w:b/>
          <w:sz w:val="24"/>
          <w:szCs w:val="24"/>
        </w:rPr>
        <w:t>LJ</w:t>
      </w:r>
      <w:r w:rsidR="00081C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47299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081C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47299">
        <w:rPr>
          <w:rFonts w:ascii="Times New Roman" w:eastAsia="Calibri" w:hAnsi="Times New Roman" w:cs="Times New Roman"/>
          <w:b/>
          <w:sz w:val="24"/>
          <w:szCs w:val="24"/>
        </w:rPr>
        <w:t>NJ</w:t>
      </w:r>
      <w:r w:rsidR="00081C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47299">
        <w:rPr>
          <w:rFonts w:ascii="Times New Roman" w:eastAsia="Calibri" w:hAnsi="Times New Roman" w:cs="Times New Roman"/>
          <w:b/>
          <w:sz w:val="24"/>
          <w:szCs w:val="24"/>
        </w:rPr>
        <w:t>E</w:t>
      </w:r>
    </w:p>
    <w:p w14:paraId="368158F6" w14:textId="77777777" w:rsidR="00147299" w:rsidRPr="00147299" w:rsidRDefault="00147299" w:rsidP="00147299">
      <w:pPr>
        <w:suppressAutoHyphens/>
        <w:autoSpaceDN w:val="0"/>
        <w:spacing w:after="0" w:line="240" w:lineRule="auto"/>
        <w:ind w:left="3117" w:firstLine="423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3E9549" w14:textId="77777777" w:rsidR="00015777" w:rsidRDefault="00015777" w:rsidP="00015777">
      <w:pPr>
        <w:suppressAutoHyphens/>
        <w:autoSpaceDN w:val="0"/>
        <w:spacing w:after="0" w:line="240" w:lineRule="auto"/>
        <w:ind w:firstLine="141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15777">
        <w:rPr>
          <w:rFonts w:ascii="Times New Roman" w:eastAsia="Calibri" w:hAnsi="Times New Roman" w:cs="Times New Roman"/>
          <w:sz w:val="24"/>
          <w:szCs w:val="24"/>
        </w:rPr>
        <w:t>Hrvatske energetska regulatorna agencija (u daljnjem tekstu: HERA) je neovisno regulatorno tijelo s javnim ovlastima, s temeljnom zadaćom provođenja regulacije energetskih djelatnosti u Republici Hrvatskoj s obvezama propisanim relevantnim zakonodavnim okvirom. Sukladno članku 33. stavku 1. Zakona o regulaciji energetskih djelatnosti (Narodne novine, br. 120/12 i 68/18) HERA je dužna jedanput godišnje podnijeti Hrvatskome saboru Izvješće o radu</w:t>
      </w:r>
      <w:r w:rsidR="00E410AB">
        <w:rPr>
          <w:rFonts w:ascii="Times New Roman" w:eastAsia="Calibri" w:hAnsi="Times New Roman" w:cs="Times New Roman"/>
          <w:sz w:val="24"/>
          <w:szCs w:val="24"/>
        </w:rPr>
        <w:t xml:space="preserve"> (u daljnjem tekstu: Izvješće)</w:t>
      </w:r>
      <w:r w:rsidRPr="00015777">
        <w:rPr>
          <w:rFonts w:ascii="Times New Roman" w:eastAsia="Calibri" w:hAnsi="Times New Roman" w:cs="Times New Roman"/>
          <w:sz w:val="24"/>
          <w:szCs w:val="24"/>
        </w:rPr>
        <w:t xml:space="preserve">, koje između ostalog sadrži i ostvarenje proračuna. </w:t>
      </w:r>
    </w:p>
    <w:p w14:paraId="4AF1C2AC" w14:textId="77777777" w:rsidR="00015777" w:rsidRPr="00015777" w:rsidRDefault="00015777" w:rsidP="00015777">
      <w:pPr>
        <w:suppressAutoHyphens/>
        <w:autoSpaceDN w:val="0"/>
        <w:spacing w:after="0" w:line="240" w:lineRule="auto"/>
        <w:ind w:firstLine="141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7C62052" w14:textId="77777777" w:rsidR="00015777" w:rsidRPr="00015777" w:rsidRDefault="00650D74" w:rsidP="006022C4">
      <w:pPr>
        <w:suppressAutoHyphens/>
        <w:autoSpaceDN w:val="0"/>
        <w:spacing w:after="0" w:line="240" w:lineRule="auto"/>
        <w:ind w:firstLine="141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E3942">
        <w:rPr>
          <w:rFonts w:ascii="Times New Roman" w:eastAsia="Calibri" w:hAnsi="Times New Roman" w:cs="Times New Roman"/>
          <w:sz w:val="24"/>
          <w:szCs w:val="24"/>
        </w:rPr>
        <w:t xml:space="preserve">Iako </w:t>
      </w:r>
      <w:r w:rsidR="0056413A">
        <w:rPr>
          <w:rFonts w:ascii="Times New Roman" w:eastAsia="Calibri" w:hAnsi="Times New Roman" w:cs="Times New Roman"/>
          <w:sz w:val="24"/>
          <w:szCs w:val="24"/>
        </w:rPr>
        <w:t>je Vlada Republike Hrvatske,</w:t>
      </w:r>
      <w:r w:rsidRPr="009E3942">
        <w:rPr>
          <w:rFonts w:ascii="Times New Roman" w:eastAsia="Calibri" w:hAnsi="Times New Roman" w:cs="Times New Roman"/>
          <w:sz w:val="24"/>
          <w:szCs w:val="24"/>
        </w:rPr>
        <w:t xml:space="preserve"> u prethodnom </w:t>
      </w:r>
      <w:r w:rsidR="009E3942" w:rsidRPr="009E3942">
        <w:rPr>
          <w:rFonts w:ascii="Times New Roman" w:hAnsi="Times New Roman" w:cs="Times New Roman"/>
          <w:sz w:val="24"/>
          <w:szCs w:val="24"/>
        </w:rPr>
        <w:t>Izvješću o radu Hrvatske energetske regulatorne agencije za 2020</w:t>
      </w:r>
      <w:r w:rsidR="0056413A">
        <w:rPr>
          <w:rFonts w:ascii="Times New Roman" w:hAnsi="Times New Roman" w:cs="Times New Roman"/>
          <w:sz w:val="24"/>
          <w:szCs w:val="24"/>
        </w:rPr>
        <w:t xml:space="preserve">., </w:t>
      </w:r>
      <w:r w:rsidR="0056413A">
        <w:rPr>
          <w:rFonts w:ascii="Times New Roman" w:eastAsia="Calibri" w:hAnsi="Times New Roman" w:cs="Times New Roman"/>
          <w:sz w:val="24"/>
          <w:szCs w:val="24"/>
        </w:rPr>
        <w:t>skrenula</w:t>
      </w:r>
      <w:r w:rsidR="009E3942" w:rsidRPr="009E3942">
        <w:rPr>
          <w:rFonts w:ascii="Times New Roman" w:eastAsia="Calibri" w:hAnsi="Times New Roman" w:cs="Times New Roman"/>
          <w:sz w:val="24"/>
          <w:szCs w:val="24"/>
        </w:rPr>
        <w:t xml:space="preserve"> pozornost Hrvatskoj </w:t>
      </w:r>
      <w:r w:rsidR="009E3942" w:rsidRPr="009E3942">
        <w:rPr>
          <w:rFonts w:ascii="Times New Roman" w:eastAsia="Calibri" w:hAnsi="Times New Roman" w:cs="Times New Roman"/>
          <w:sz w:val="24"/>
          <w:szCs w:val="24"/>
        </w:rPr>
        <w:lastRenderedPageBreak/>
        <w:t>energetskoj regulatornoj agenciji</w:t>
      </w:r>
      <w:r w:rsidRPr="009E39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3942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="0056413A">
        <w:rPr>
          <w:rFonts w:ascii="Times New Roman" w:eastAsia="Calibri" w:hAnsi="Times New Roman" w:cs="Times New Roman"/>
          <w:sz w:val="24"/>
          <w:szCs w:val="24"/>
        </w:rPr>
        <w:t xml:space="preserve">sadržaj i strukturu Izviješća koje </w:t>
      </w:r>
      <w:r w:rsidR="009E3942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E410AB">
        <w:rPr>
          <w:rFonts w:ascii="Times New Roman" w:eastAsia="Calibri" w:hAnsi="Times New Roman" w:cs="Times New Roman"/>
          <w:sz w:val="24"/>
          <w:szCs w:val="24"/>
        </w:rPr>
        <w:t>nije</w:t>
      </w:r>
      <w:r w:rsidR="00015777" w:rsidRPr="00015777">
        <w:rPr>
          <w:rFonts w:ascii="Times New Roman" w:eastAsia="Calibri" w:hAnsi="Times New Roman" w:cs="Times New Roman"/>
          <w:sz w:val="24"/>
          <w:szCs w:val="24"/>
        </w:rPr>
        <w:t xml:space="preserve"> bit</w:t>
      </w:r>
      <w:r w:rsidR="00015777">
        <w:rPr>
          <w:rFonts w:ascii="Times New Roman" w:eastAsia="Calibri" w:hAnsi="Times New Roman" w:cs="Times New Roman"/>
          <w:sz w:val="24"/>
          <w:szCs w:val="24"/>
        </w:rPr>
        <w:t xml:space="preserve">no mijenjalo </w:t>
      </w:r>
      <w:r w:rsidR="009E3942">
        <w:rPr>
          <w:rFonts w:ascii="Times New Roman" w:eastAsia="Calibri" w:hAnsi="Times New Roman" w:cs="Times New Roman"/>
          <w:sz w:val="24"/>
          <w:szCs w:val="24"/>
        </w:rPr>
        <w:t xml:space="preserve">još </w:t>
      </w:r>
      <w:r w:rsidR="0056413A">
        <w:rPr>
          <w:rFonts w:ascii="Times New Roman" w:eastAsia="Calibri" w:hAnsi="Times New Roman" w:cs="Times New Roman"/>
          <w:sz w:val="24"/>
          <w:szCs w:val="24"/>
        </w:rPr>
        <w:t>od 2005. godine. Unatoč</w:t>
      </w:r>
      <w:r w:rsidR="000157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22C4">
        <w:rPr>
          <w:rFonts w:ascii="Times New Roman" w:eastAsia="Calibri" w:hAnsi="Times New Roman" w:cs="Times New Roman"/>
          <w:sz w:val="24"/>
          <w:szCs w:val="24"/>
        </w:rPr>
        <w:t>istome, ne uočava se znatna razlika u strukturi i sadržaju Izviješća.</w:t>
      </w:r>
      <w:r w:rsidR="00015777" w:rsidRPr="000157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22C4">
        <w:rPr>
          <w:rFonts w:ascii="Times New Roman" w:eastAsia="Calibri" w:hAnsi="Times New Roman" w:cs="Times New Roman"/>
          <w:sz w:val="24"/>
          <w:szCs w:val="24"/>
        </w:rPr>
        <w:t xml:space="preserve">Nadalje, Izviješće ne prati </w:t>
      </w:r>
      <w:r w:rsidR="00015777" w:rsidRPr="00015777">
        <w:rPr>
          <w:rFonts w:ascii="Times New Roman" w:eastAsia="Calibri" w:hAnsi="Times New Roman" w:cs="Times New Roman"/>
          <w:sz w:val="24"/>
          <w:szCs w:val="24"/>
        </w:rPr>
        <w:t>ubrzane procese koji se odvijaju u energ</w:t>
      </w:r>
      <w:r w:rsidR="006022C4">
        <w:rPr>
          <w:rFonts w:ascii="Times New Roman" w:eastAsia="Calibri" w:hAnsi="Times New Roman" w:cs="Times New Roman"/>
          <w:sz w:val="24"/>
          <w:szCs w:val="24"/>
        </w:rPr>
        <w:t xml:space="preserve">etskom sektoru, za koje je Vlada Republike Hrvatske predložila da je </w:t>
      </w:r>
      <w:r w:rsidR="00015777" w:rsidRPr="00015777">
        <w:rPr>
          <w:rFonts w:ascii="Times New Roman" w:eastAsia="Calibri" w:hAnsi="Times New Roman" w:cs="Times New Roman"/>
          <w:sz w:val="24"/>
          <w:szCs w:val="24"/>
        </w:rPr>
        <w:t>potrebno osuvremeniti</w:t>
      </w:r>
      <w:r w:rsidR="009E3942">
        <w:rPr>
          <w:rFonts w:ascii="Times New Roman" w:eastAsia="Calibri" w:hAnsi="Times New Roman" w:cs="Times New Roman"/>
          <w:sz w:val="24"/>
          <w:szCs w:val="24"/>
        </w:rPr>
        <w:t>,</w:t>
      </w:r>
      <w:r w:rsidR="00015777" w:rsidRPr="00015777">
        <w:rPr>
          <w:rFonts w:ascii="Times New Roman" w:eastAsia="Calibri" w:hAnsi="Times New Roman" w:cs="Times New Roman"/>
          <w:sz w:val="24"/>
          <w:szCs w:val="24"/>
        </w:rPr>
        <w:t xml:space="preserve"> u smislu pružanja jasnijeg i razumljivijeg uvida ulo</w:t>
      </w:r>
      <w:r w:rsidR="009E3942">
        <w:rPr>
          <w:rFonts w:ascii="Times New Roman" w:eastAsia="Calibri" w:hAnsi="Times New Roman" w:cs="Times New Roman"/>
          <w:sz w:val="24"/>
          <w:szCs w:val="24"/>
        </w:rPr>
        <w:t>ge HERA-e u energetskom sektoru</w:t>
      </w:r>
      <w:r w:rsidR="006022C4">
        <w:rPr>
          <w:rFonts w:ascii="Times New Roman" w:eastAsia="Calibri" w:hAnsi="Times New Roman" w:cs="Times New Roman"/>
          <w:sz w:val="24"/>
          <w:szCs w:val="24"/>
        </w:rPr>
        <w:t>, a posebice u odnosu HERA- u i krajnjih kupaca</w:t>
      </w:r>
      <w:r w:rsidR="009E3942">
        <w:rPr>
          <w:rFonts w:ascii="Times New Roman" w:eastAsia="Calibri" w:hAnsi="Times New Roman" w:cs="Times New Roman"/>
          <w:sz w:val="24"/>
          <w:szCs w:val="24"/>
        </w:rPr>
        <w:t>.</w:t>
      </w:r>
      <w:r w:rsidR="00015777" w:rsidRPr="000157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10AB">
        <w:rPr>
          <w:rFonts w:ascii="Times New Roman" w:eastAsia="Calibri" w:hAnsi="Times New Roman" w:cs="Times New Roman"/>
          <w:sz w:val="24"/>
          <w:szCs w:val="24"/>
        </w:rPr>
        <w:t xml:space="preserve">Iz </w:t>
      </w:r>
      <w:r w:rsidR="009E3942">
        <w:rPr>
          <w:rFonts w:ascii="Times New Roman" w:eastAsia="Calibri" w:hAnsi="Times New Roman" w:cs="Times New Roman"/>
          <w:sz w:val="24"/>
          <w:szCs w:val="24"/>
        </w:rPr>
        <w:t xml:space="preserve">dostavljenog </w:t>
      </w:r>
      <w:r w:rsidR="00E410AB">
        <w:rPr>
          <w:rFonts w:ascii="Times New Roman" w:eastAsia="Calibri" w:hAnsi="Times New Roman" w:cs="Times New Roman"/>
          <w:sz w:val="24"/>
          <w:szCs w:val="24"/>
        </w:rPr>
        <w:t xml:space="preserve">Izvješća </w:t>
      </w:r>
      <w:r w:rsidR="009E3942">
        <w:rPr>
          <w:rFonts w:ascii="Times New Roman" w:eastAsia="Calibri" w:hAnsi="Times New Roman" w:cs="Times New Roman"/>
          <w:sz w:val="24"/>
          <w:szCs w:val="24"/>
        </w:rPr>
        <w:t xml:space="preserve">još uvijek </w:t>
      </w:r>
      <w:r w:rsidR="00E410AB">
        <w:rPr>
          <w:rFonts w:ascii="Times New Roman" w:eastAsia="Calibri" w:hAnsi="Times New Roman" w:cs="Times New Roman"/>
          <w:sz w:val="24"/>
          <w:szCs w:val="24"/>
        </w:rPr>
        <w:t xml:space="preserve">nije </w:t>
      </w:r>
      <w:r w:rsidR="00015777" w:rsidRPr="00015777">
        <w:rPr>
          <w:rFonts w:ascii="Times New Roman" w:eastAsia="Calibri" w:hAnsi="Times New Roman" w:cs="Times New Roman"/>
          <w:sz w:val="24"/>
          <w:szCs w:val="24"/>
        </w:rPr>
        <w:t xml:space="preserve">razvidno da je upravo HERA nadležna institucija u Republici Hrvatskoj koja, kao neovisni regulator, svojim </w:t>
      </w:r>
      <w:r w:rsidR="006022C4">
        <w:rPr>
          <w:rFonts w:ascii="Times New Roman" w:eastAsia="Calibri" w:hAnsi="Times New Roman" w:cs="Times New Roman"/>
          <w:sz w:val="24"/>
          <w:szCs w:val="24"/>
        </w:rPr>
        <w:t xml:space="preserve">regulatornim </w:t>
      </w:r>
      <w:r w:rsidR="00015777" w:rsidRPr="00015777">
        <w:rPr>
          <w:rFonts w:ascii="Times New Roman" w:eastAsia="Calibri" w:hAnsi="Times New Roman" w:cs="Times New Roman"/>
          <w:sz w:val="24"/>
          <w:szCs w:val="24"/>
        </w:rPr>
        <w:t xml:space="preserve">odlukama utječe na politiku cijena energenata u Republici Hrvatskoj. </w:t>
      </w:r>
    </w:p>
    <w:p w14:paraId="46D2A97A" w14:textId="77777777" w:rsidR="004A097F" w:rsidRPr="0014280B" w:rsidRDefault="009E3942" w:rsidP="0014280B">
      <w:pPr>
        <w:pStyle w:val="CommentText"/>
        <w:jc w:val="both"/>
        <w:rPr>
          <w:rFonts w:ascii="Times New Roman" w:hAnsi="Times New Roman" w:cs="Times New Roman"/>
          <w:sz w:val="24"/>
          <w:szCs w:val="24"/>
        </w:rPr>
      </w:pPr>
      <w:r w:rsidRPr="006022C4">
        <w:rPr>
          <w:rFonts w:ascii="Times New Roman" w:eastAsia="Calibri" w:hAnsi="Times New Roman" w:cs="Times New Roman"/>
          <w:sz w:val="24"/>
          <w:szCs w:val="24"/>
        </w:rPr>
        <w:t>Nadalje, s obzirom</w:t>
      </w:r>
      <w:r w:rsidR="00F11DA5" w:rsidRPr="006022C4"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r w:rsidRPr="006022C4">
        <w:rPr>
          <w:rFonts w:ascii="Times New Roman" w:eastAsia="Calibri" w:hAnsi="Times New Roman" w:cs="Times New Roman"/>
          <w:sz w:val="24"/>
          <w:szCs w:val="24"/>
        </w:rPr>
        <w:t>vidljive poremećaje na energetskim tržištima, nastalim  uslijed smirivanje situacije s COVID-19</w:t>
      </w:r>
      <w:r w:rsidR="006022C4">
        <w:rPr>
          <w:rFonts w:ascii="Times New Roman" w:eastAsia="Calibri" w:hAnsi="Times New Roman" w:cs="Times New Roman"/>
          <w:sz w:val="24"/>
          <w:szCs w:val="24"/>
        </w:rPr>
        <w:t>,</w:t>
      </w:r>
      <w:r w:rsidRPr="006022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22C4">
        <w:rPr>
          <w:rFonts w:ascii="Times New Roman" w:eastAsia="Calibri" w:hAnsi="Times New Roman" w:cs="Times New Roman"/>
          <w:sz w:val="24"/>
          <w:szCs w:val="24"/>
        </w:rPr>
        <w:t>koje</w:t>
      </w:r>
      <w:r w:rsidR="000D41E6" w:rsidRPr="006022C4">
        <w:rPr>
          <w:rFonts w:ascii="Times New Roman" w:eastAsia="Calibri" w:hAnsi="Times New Roman" w:cs="Times New Roman"/>
          <w:sz w:val="24"/>
          <w:szCs w:val="24"/>
        </w:rPr>
        <w:t xml:space="preserve"> je</w:t>
      </w:r>
      <w:r w:rsidR="006022C4">
        <w:rPr>
          <w:rFonts w:ascii="Times New Roman" w:eastAsia="Calibri" w:hAnsi="Times New Roman" w:cs="Times New Roman"/>
          <w:sz w:val="24"/>
          <w:szCs w:val="24"/>
        </w:rPr>
        <w:t xml:space="preserve"> potom</w:t>
      </w:r>
      <w:r w:rsidR="000D41E6" w:rsidRPr="006022C4">
        <w:rPr>
          <w:rFonts w:ascii="Times New Roman" w:eastAsia="Calibri" w:hAnsi="Times New Roman" w:cs="Times New Roman"/>
          <w:sz w:val="24"/>
          <w:szCs w:val="24"/>
        </w:rPr>
        <w:t xml:space="preserve"> rezultiralo</w:t>
      </w:r>
      <w:r w:rsidRPr="006022C4">
        <w:rPr>
          <w:rFonts w:ascii="Times New Roman" w:eastAsia="Calibri" w:hAnsi="Times New Roman" w:cs="Times New Roman"/>
          <w:sz w:val="24"/>
          <w:szCs w:val="24"/>
        </w:rPr>
        <w:t xml:space="preserve"> naglim rastom cijena energenata već sredinom 2021. godine</w:t>
      </w:r>
      <w:r w:rsidR="006022C4">
        <w:rPr>
          <w:rFonts w:ascii="Times New Roman" w:eastAsia="Calibri" w:hAnsi="Times New Roman" w:cs="Times New Roman"/>
          <w:sz w:val="24"/>
          <w:szCs w:val="24"/>
        </w:rPr>
        <w:t>, te s</w:t>
      </w:r>
      <w:r w:rsidR="000D41E6" w:rsidRPr="006022C4">
        <w:rPr>
          <w:rFonts w:ascii="Times New Roman" w:eastAsia="Calibri" w:hAnsi="Times New Roman" w:cs="Times New Roman"/>
          <w:sz w:val="24"/>
          <w:szCs w:val="24"/>
        </w:rPr>
        <w:t>e s</w:t>
      </w:r>
      <w:r w:rsidR="004A097F" w:rsidRPr="006022C4">
        <w:rPr>
          <w:rFonts w:ascii="Times New Roman" w:eastAsia="Calibri" w:hAnsi="Times New Roman" w:cs="Times New Roman"/>
          <w:sz w:val="24"/>
          <w:szCs w:val="24"/>
        </w:rPr>
        <w:t xml:space="preserve">ituacija u sektoru plina i toplinarstva </w:t>
      </w:r>
      <w:r w:rsidRPr="006022C4">
        <w:rPr>
          <w:rFonts w:ascii="Times New Roman" w:eastAsia="Calibri" w:hAnsi="Times New Roman" w:cs="Times New Roman"/>
          <w:sz w:val="24"/>
          <w:szCs w:val="24"/>
        </w:rPr>
        <w:t>dodatno</w:t>
      </w:r>
      <w:r w:rsidR="000D41E6" w:rsidRPr="006022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22C4">
        <w:rPr>
          <w:rFonts w:ascii="Times New Roman" w:eastAsia="Calibri" w:hAnsi="Times New Roman" w:cs="Times New Roman"/>
          <w:sz w:val="24"/>
          <w:szCs w:val="24"/>
        </w:rPr>
        <w:t>otežala</w:t>
      </w:r>
      <w:r w:rsidR="00F11DA5" w:rsidRPr="006022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097F" w:rsidRPr="006022C4">
        <w:rPr>
          <w:rFonts w:ascii="Times New Roman" w:eastAsia="Calibri" w:hAnsi="Times New Roman" w:cs="Times New Roman"/>
          <w:sz w:val="24"/>
          <w:szCs w:val="24"/>
        </w:rPr>
        <w:t>za krajnje kupce plina, odnosno toplinske energije</w:t>
      </w:r>
      <w:r w:rsidR="006022C4">
        <w:rPr>
          <w:rFonts w:ascii="Times New Roman" w:eastAsia="Calibri" w:hAnsi="Times New Roman" w:cs="Times New Roman"/>
          <w:sz w:val="24"/>
          <w:szCs w:val="24"/>
        </w:rPr>
        <w:t>, što nije dovoljno analizirano niti dostatno obrađeno u samom Izviješću</w:t>
      </w:r>
      <w:r w:rsidR="004A097F" w:rsidRPr="006022C4">
        <w:rPr>
          <w:rFonts w:ascii="Times New Roman" w:eastAsia="Calibri" w:hAnsi="Times New Roman" w:cs="Times New Roman"/>
          <w:sz w:val="24"/>
          <w:szCs w:val="24"/>
        </w:rPr>
        <w:t>.</w:t>
      </w:r>
      <w:r w:rsidR="00F714F1">
        <w:rPr>
          <w:rFonts w:ascii="Times New Roman" w:eastAsia="Calibri" w:hAnsi="Times New Roman" w:cs="Times New Roman"/>
          <w:sz w:val="24"/>
          <w:szCs w:val="24"/>
        </w:rPr>
        <w:t xml:space="preserve"> Naime, </w:t>
      </w:r>
      <w:r w:rsidR="006022C4">
        <w:rPr>
          <w:rFonts w:ascii="Times New Roman" w:eastAsia="Calibri" w:hAnsi="Times New Roman" w:cs="Times New Roman"/>
          <w:sz w:val="24"/>
          <w:szCs w:val="24"/>
        </w:rPr>
        <w:t xml:space="preserve">iz Izviješća je razvidno </w:t>
      </w:r>
      <w:r w:rsidR="006022C4" w:rsidRPr="00F714F1">
        <w:rPr>
          <w:rFonts w:ascii="Times New Roman" w:eastAsia="Calibri" w:hAnsi="Times New Roman" w:cs="Times New Roman"/>
          <w:sz w:val="24"/>
          <w:szCs w:val="24"/>
        </w:rPr>
        <w:t xml:space="preserve">da </w:t>
      </w:r>
      <w:r w:rsidR="00F714F1" w:rsidRPr="00F714F1">
        <w:rPr>
          <w:rFonts w:ascii="Times New Roman" w:eastAsia="Calibri" w:hAnsi="Times New Roman" w:cs="Times New Roman"/>
          <w:sz w:val="24"/>
          <w:szCs w:val="24"/>
        </w:rPr>
        <w:t xml:space="preserve">je </w:t>
      </w:r>
      <w:r w:rsidR="00F714F1" w:rsidRPr="00F714F1">
        <w:rPr>
          <w:rFonts w:ascii="Times New Roman" w:hAnsi="Times New Roman" w:cs="Times New Roman"/>
          <w:sz w:val="24"/>
          <w:szCs w:val="24"/>
        </w:rPr>
        <w:t>Izvješće prije svega usmjereno na stanje u sektoru električne energije</w:t>
      </w:r>
      <w:r w:rsidR="0014280B">
        <w:rPr>
          <w:rFonts w:ascii="Times New Roman" w:hAnsi="Times New Roman" w:cs="Times New Roman"/>
          <w:sz w:val="24"/>
          <w:szCs w:val="24"/>
        </w:rPr>
        <w:t xml:space="preserve">, dok je stanje u </w:t>
      </w:r>
      <w:r w:rsidR="0014280B" w:rsidRPr="006022C4">
        <w:rPr>
          <w:rFonts w:ascii="Times New Roman" w:eastAsia="Calibri" w:hAnsi="Times New Roman" w:cs="Times New Roman"/>
          <w:sz w:val="24"/>
          <w:szCs w:val="24"/>
        </w:rPr>
        <w:t xml:space="preserve">sektoru plina i toplinarstva </w:t>
      </w:r>
      <w:r w:rsidR="0014280B">
        <w:rPr>
          <w:rFonts w:ascii="Times New Roman" w:hAnsi="Times New Roman" w:cs="Times New Roman"/>
          <w:sz w:val="24"/>
          <w:szCs w:val="24"/>
        </w:rPr>
        <w:t>poprilično oskudno u Izviješću obrađeno</w:t>
      </w:r>
      <w:r w:rsidR="00F714F1" w:rsidRPr="00F714F1">
        <w:rPr>
          <w:rFonts w:ascii="Times New Roman" w:hAnsi="Times New Roman" w:cs="Times New Roman"/>
          <w:sz w:val="24"/>
          <w:szCs w:val="24"/>
        </w:rPr>
        <w:t>.</w:t>
      </w:r>
      <w:r w:rsidR="00265ABE" w:rsidRPr="00F714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14F1" w:rsidRPr="00F714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C964C" w14:textId="77777777" w:rsidR="000D41E6" w:rsidRDefault="00265ABE" w:rsidP="00265A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Isto tako, HERA, </w:t>
      </w:r>
      <w:r w:rsidR="000D41E6">
        <w:rPr>
          <w:rFonts w:ascii="Times New Roman" w:hAnsi="Times New Roman" w:cs="Times New Roman"/>
          <w:sz w:val="24"/>
          <w:szCs w:val="24"/>
        </w:rPr>
        <w:t>u svom Izviješću navodi da: „</w:t>
      </w:r>
      <w:r w:rsidR="000D41E6" w:rsidRPr="000D41E6">
        <w:rPr>
          <w:rFonts w:ascii="Times New Roman" w:hAnsi="Times New Roman" w:cs="Times New Roman"/>
          <w:sz w:val="24"/>
          <w:szCs w:val="24"/>
        </w:rPr>
        <w:t>Kako bi pomogla tržišnim sudionicima u izvršavanju njihovih obveza u skladu s Uredbom REMIT, HERA sudionicima na tržištu na svojoj mre</w:t>
      </w:r>
      <w:r w:rsidR="000D41E6">
        <w:rPr>
          <w:rFonts w:ascii="Times New Roman" w:hAnsi="Times New Roman" w:cs="Times New Roman"/>
          <w:sz w:val="24"/>
          <w:szCs w:val="24"/>
        </w:rPr>
        <w:t xml:space="preserve">žnoj stranici omogućuje prijavu </w:t>
      </w:r>
      <w:r w:rsidR="000D41E6" w:rsidRPr="000D41E6">
        <w:rPr>
          <w:rFonts w:ascii="Times New Roman" w:hAnsi="Times New Roman" w:cs="Times New Roman"/>
          <w:sz w:val="24"/>
          <w:szCs w:val="24"/>
        </w:rPr>
        <w:t xml:space="preserve">sumnjivih transakcija na </w:t>
      </w:r>
      <w:r w:rsidR="000D41E6">
        <w:rPr>
          <w:rFonts w:ascii="Times New Roman" w:hAnsi="Times New Roman" w:cs="Times New Roman"/>
          <w:sz w:val="24"/>
          <w:szCs w:val="24"/>
        </w:rPr>
        <w:t xml:space="preserve">veleprodajnim </w:t>
      </w:r>
      <w:r w:rsidR="000D41E6" w:rsidRPr="000D41E6">
        <w:rPr>
          <w:rFonts w:ascii="Times New Roman" w:hAnsi="Times New Roman" w:cs="Times New Roman"/>
          <w:sz w:val="24"/>
          <w:szCs w:val="24"/>
        </w:rPr>
        <w:t>tržištima, prijavu iznimke zabrane trgovanja na temelju povlaštenih informa</w:t>
      </w:r>
      <w:r w:rsidR="000D41E6">
        <w:rPr>
          <w:rFonts w:ascii="Times New Roman" w:hAnsi="Times New Roman" w:cs="Times New Roman"/>
          <w:sz w:val="24"/>
          <w:szCs w:val="24"/>
        </w:rPr>
        <w:t>cija te prijavu naknadne objave povlašteni</w:t>
      </w:r>
      <w:r w:rsidR="000D41E6" w:rsidRPr="000D41E6">
        <w:rPr>
          <w:rFonts w:ascii="Times New Roman" w:hAnsi="Times New Roman" w:cs="Times New Roman"/>
          <w:sz w:val="24"/>
          <w:szCs w:val="24"/>
        </w:rPr>
        <w:t>h informacija.</w:t>
      </w:r>
      <w:r w:rsidR="000C332A">
        <w:rPr>
          <w:rFonts w:ascii="Times New Roman" w:hAnsi="Times New Roman" w:cs="Times New Roman"/>
          <w:sz w:val="24"/>
          <w:szCs w:val="24"/>
        </w:rPr>
        <w:t xml:space="preserve"> </w:t>
      </w:r>
      <w:r w:rsidR="000D41E6" w:rsidRPr="000D41E6">
        <w:rPr>
          <w:rFonts w:ascii="Times New Roman" w:hAnsi="Times New Roman" w:cs="Times New Roman"/>
          <w:sz w:val="24"/>
          <w:szCs w:val="24"/>
        </w:rPr>
        <w:t xml:space="preserve">Također, HERA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0D41E6" w:rsidRPr="000D41E6">
        <w:rPr>
          <w:rFonts w:ascii="Times New Roman" w:hAnsi="Times New Roman" w:cs="Times New Roman"/>
          <w:sz w:val="24"/>
          <w:szCs w:val="24"/>
        </w:rPr>
        <w:t xml:space="preserve"> u 2021. godini</w:t>
      </w:r>
      <w:r>
        <w:rPr>
          <w:rFonts w:ascii="Times New Roman" w:hAnsi="Times New Roman" w:cs="Times New Roman"/>
          <w:sz w:val="24"/>
          <w:szCs w:val="24"/>
        </w:rPr>
        <w:t>,</w:t>
      </w:r>
      <w:r w:rsidR="000D41E6" w:rsidRPr="000D41E6">
        <w:rPr>
          <w:rFonts w:ascii="Times New Roman" w:hAnsi="Times New Roman" w:cs="Times New Roman"/>
          <w:sz w:val="24"/>
          <w:szCs w:val="24"/>
        </w:rPr>
        <w:t xml:space="preserve"> u svrhu pružanja pravovremenih informacija relevantnim sudionicima na tržištu objavljivala relevantne informacije putem ,,REMlT HERA newsletter" koji služi za </w:t>
      </w:r>
      <w:r w:rsidR="000D41E6">
        <w:rPr>
          <w:rFonts w:ascii="Times New Roman" w:hAnsi="Times New Roman" w:cs="Times New Roman"/>
          <w:sz w:val="24"/>
          <w:szCs w:val="24"/>
        </w:rPr>
        <w:t xml:space="preserve">obavještavanje </w:t>
      </w:r>
      <w:r w:rsidR="000D41E6" w:rsidRPr="000D41E6">
        <w:rPr>
          <w:rFonts w:ascii="Times New Roman" w:hAnsi="Times New Roman" w:cs="Times New Roman"/>
          <w:sz w:val="24"/>
          <w:szCs w:val="24"/>
        </w:rPr>
        <w:t>sudionika na tržištu elektroničkim putem.</w:t>
      </w:r>
      <w:r w:rsidR="000D41E6">
        <w:rPr>
          <w:rFonts w:ascii="Times New Roman" w:hAnsi="Times New Roman" w:cs="Times New Roman"/>
          <w:sz w:val="24"/>
          <w:szCs w:val="24"/>
        </w:rPr>
        <w:t>“</w:t>
      </w:r>
    </w:p>
    <w:p w14:paraId="4FDEA771" w14:textId="77777777" w:rsidR="000D41E6" w:rsidRPr="00265ABE" w:rsidRDefault="000D41E6" w:rsidP="00265ABE">
      <w:pPr>
        <w:pStyle w:val="Normal1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Cs w:val="27"/>
          <w:lang w:val="hr-HR"/>
        </w:rPr>
      </w:pPr>
      <w:r>
        <w:t xml:space="preserve">No, sukladno članku 7. stavku 2. </w:t>
      </w:r>
      <w:r>
        <w:rPr>
          <w:bCs/>
          <w:color w:val="333333"/>
          <w:szCs w:val="27"/>
        </w:rPr>
        <w:t>Uredba (EU) br. 1227/</w:t>
      </w:r>
      <w:r w:rsidRPr="000D41E6">
        <w:rPr>
          <w:bCs/>
          <w:color w:val="333333"/>
          <w:szCs w:val="27"/>
          <w:lang w:val="hr-HR"/>
        </w:rPr>
        <w:t>2011 Europskog parlamenta i Vijeća od 25. listopada 2011. o cjelovitosti i transparentnosti veleprodajnog tržišta energije (Tekst značajan za EGP) SL L 326/11</w:t>
      </w:r>
      <w:r w:rsidR="00265ABE">
        <w:rPr>
          <w:bCs/>
          <w:color w:val="333333"/>
          <w:szCs w:val="27"/>
          <w:lang w:val="hr-HR"/>
        </w:rPr>
        <w:t>,</w:t>
      </w:r>
      <w:r w:rsidRPr="000D41E6">
        <w:rPr>
          <w:bCs/>
          <w:color w:val="333333"/>
          <w:szCs w:val="27"/>
          <w:lang w:val="hr-HR"/>
        </w:rPr>
        <w:t xml:space="preserve"> kojim je određeno da </w:t>
      </w:r>
      <w:r>
        <w:rPr>
          <w:color w:val="333333"/>
          <w:szCs w:val="27"/>
          <w:lang w:val="hr-HR"/>
        </w:rPr>
        <w:t> n</w:t>
      </w:r>
      <w:r w:rsidRPr="000D41E6">
        <w:rPr>
          <w:color w:val="333333"/>
          <w:szCs w:val="27"/>
          <w:lang w:val="hr-HR"/>
        </w:rPr>
        <w:t>acionalna regulatorna tijela</w:t>
      </w:r>
      <w:r w:rsidR="00875B78">
        <w:rPr>
          <w:color w:val="333333"/>
          <w:szCs w:val="27"/>
          <w:lang w:val="hr-HR"/>
        </w:rPr>
        <w:t>, odnosno HERA,</w:t>
      </w:r>
      <w:r w:rsidRPr="000D41E6">
        <w:rPr>
          <w:color w:val="333333"/>
          <w:szCs w:val="27"/>
          <w:lang w:val="hr-HR"/>
        </w:rPr>
        <w:t xml:space="preserve"> surađuju na regionalnoj razini i s Agencijom</w:t>
      </w:r>
      <w:r w:rsidR="00875B78">
        <w:rPr>
          <w:color w:val="333333"/>
          <w:szCs w:val="27"/>
          <w:lang w:val="hr-HR"/>
        </w:rPr>
        <w:t>, odnosno ACER-om,</w:t>
      </w:r>
      <w:r w:rsidRPr="000D41E6">
        <w:rPr>
          <w:color w:val="333333"/>
          <w:szCs w:val="27"/>
          <w:lang w:val="hr-HR"/>
        </w:rPr>
        <w:t xml:space="preserve"> pri izvršavanju nadzora veleprodajnih tržišta energije</w:t>
      </w:r>
      <w:r w:rsidR="00875B78">
        <w:rPr>
          <w:color w:val="333333"/>
          <w:szCs w:val="27"/>
          <w:lang w:val="hr-HR"/>
        </w:rPr>
        <w:t>, te u</w:t>
      </w:r>
      <w:r w:rsidRPr="000D41E6">
        <w:rPr>
          <w:color w:val="333333"/>
          <w:szCs w:val="27"/>
          <w:lang w:val="hr-HR"/>
        </w:rPr>
        <w:t xml:space="preserve"> tu svrhu</w:t>
      </w:r>
      <w:r w:rsidR="00875B78">
        <w:rPr>
          <w:color w:val="333333"/>
          <w:szCs w:val="27"/>
          <w:lang w:val="hr-HR"/>
        </w:rPr>
        <w:t>,</w:t>
      </w:r>
      <w:r w:rsidRPr="000D41E6">
        <w:rPr>
          <w:color w:val="333333"/>
          <w:szCs w:val="27"/>
          <w:lang w:val="hr-HR"/>
        </w:rPr>
        <w:t xml:space="preserve"> nacionalna regulatorna tijela imaju pristup odgovarajućim informacijama</w:t>
      </w:r>
      <w:r w:rsidR="00265ABE">
        <w:rPr>
          <w:color w:val="333333"/>
          <w:szCs w:val="27"/>
          <w:lang w:val="hr-HR"/>
        </w:rPr>
        <w:t>,</w:t>
      </w:r>
      <w:r w:rsidRPr="000D41E6">
        <w:rPr>
          <w:color w:val="333333"/>
          <w:szCs w:val="27"/>
          <w:lang w:val="hr-HR"/>
        </w:rPr>
        <w:t xml:space="preserve"> koje Agencija čuva i koje je prikupila</w:t>
      </w:r>
      <w:r w:rsidR="00265ABE">
        <w:rPr>
          <w:color w:val="333333"/>
          <w:szCs w:val="27"/>
          <w:lang w:val="hr-HR"/>
        </w:rPr>
        <w:t>,</w:t>
      </w:r>
      <w:r w:rsidRPr="000D41E6">
        <w:rPr>
          <w:color w:val="333333"/>
          <w:szCs w:val="27"/>
          <w:lang w:val="hr-HR"/>
        </w:rPr>
        <w:t xml:space="preserve"> </w:t>
      </w:r>
      <w:r w:rsidR="00875B78">
        <w:rPr>
          <w:color w:val="333333"/>
          <w:szCs w:val="27"/>
          <w:lang w:val="hr-HR"/>
        </w:rPr>
        <w:t xml:space="preserve">te </w:t>
      </w:r>
      <w:r w:rsidRPr="000D41E6">
        <w:rPr>
          <w:color w:val="333333"/>
          <w:szCs w:val="27"/>
          <w:lang w:val="hr-HR"/>
        </w:rPr>
        <w:t>također mogu nadzirati aktivnosti trgovanja veleprodajnim energetskim proizvodima na nacionalnoj razini.</w:t>
      </w:r>
      <w:r w:rsidR="00265ABE">
        <w:rPr>
          <w:color w:val="333333"/>
          <w:szCs w:val="27"/>
          <w:lang w:val="hr-HR"/>
        </w:rPr>
        <w:t xml:space="preserve"> </w:t>
      </w:r>
      <w:r w:rsidR="00875B78">
        <w:rPr>
          <w:color w:val="333333"/>
          <w:szCs w:val="27"/>
          <w:lang w:val="hr-HR"/>
        </w:rPr>
        <w:t xml:space="preserve">Isto tako sukladno članku 11. stavku 7. Zakona o regulaciji energetskih djelatnosti („Narodne novine“, br. 121/12 i 68/18) određeno je da se </w:t>
      </w:r>
      <w:r w:rsidR="00875B78" w:rsidRPr="00875B78">
        <w:rPr>
          <w:color w:val="333333"/>
          <w:szCs w:val="27"/>
          <w:lang w:val="hr-HR"/>
        </w:rPr>
        <w:t>z</w:t>
      </w:r>
      <w:r w:rsidR="00875B78" w:rsidRPr="00875B78">
        <w:rPr>
          <w:lang w:val="hr-HR"/>
        </w:rPr>
        <w:t>a pitanja u vezi s obavljanjem energetskih djelatnosti na tržištu, koja nisu uređena ovim Zakonom, a koja se odnose na sprječavanje, ograničavanje ili narušavanje tr</w:t>
      </w:r>
      <w:r w:rsidR="00875B78">
        <w:rPr>
          <w:lang w:val="hr-HR"/>
        </w:rPr>
        <w:t>žišnog natjecanja primjenjuje</w:t>
      </w:r>
      <w:r w:rsidR="00875B78" w:rsidRPr="00875B78">
        <w:rPr>
          <w:lang w:val="hr-HR"/>
        </w:rPr>
        <w:t xml:space="preserve"> Zakon o zaštiti tržišnog natjecanja, a Agencija je dužna surađivati i pružati stručnu pomoć Agenciji za zaštitu tržišnog natjecanja i agenciji nadležnoj za nadzor financijskih usluga. </w:t>
      </w:r>
    </w:p>
    <w:p w14:paraId="2BCA7EFB" w14:textId="77777777" w:rsidR="00265ABE" w:rsidRDefault="00265ABE" w:rsidP="00265AB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276305D" w14:textId="77777777" w:rsidR="000D41E6" w:rsidRPr="00265ABE" w:rsidRDefault="00265ABE" w:rsidP="00265ABE">
      <w:pPr>
        <w:pStyle w:val="Normal1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Cs w:val="27"/>
          <w:lang w:val="hr-HR"/>
        </w:rPr>
      </w:pPr>
      <w:r>
        <w:t xml:space="preserve">S obzirom da </w:t>
      </w:r>
      <w:r w:rsidR="0056413A" w:rsidRPr="00265ABE">
        <w:rPr>
          <w:rFonts w:eastAsia="Calibri"/>
        </w:rPr>
        <w:t xml:space="preserve">u </w:t>
      </w:r>
      <w:r w:rsidR="00875B78" w:rsidRPr="00265ABE">
        <w:rPr>
          <w:rFonts w:eastAsia="Calibri"/>
        </w:rPr>
        <w:t>dostavljeno</w:t>
      </w:r>
      <w:r w:rsidR="0056413A" w:rsidRPr="00265ABE">
        <w:rPr>
          <w:rFonts w:eastAsia="Calibri"/>
        </w:rPr>
        <w:t>m Izviješću</w:t>
      </w:r>
      <w:r w:rsidR="00875B78" w:rsidRPr="00265ABE">
        <w:rPr>
          <w:rFonts w:eastAsia="Calibri"/>
        </w:rPr>
        <w:t xml:space="preserve">, </w:t>
      </w:r>
      <w:r w:rsidR="0056413A" w:rsidRPr="00265ABE">
        <w:rPr>
          <w:rFonts w:eastAsia="Calibri"/>
        </w:rPr>
        <w:t xml:space="preserve">posebice, </w:t>
      </w:r>
      <w:r w:rsidR="00875B78" w:rsidRPr="00265ABE">
        <w:rPr>
          <w:rFonts w:eastAsia="Calibri"/>
        </w:rPr>
        <w:t>u dijelu koje se odnosi na analizu</w:t>
      </w:r>
      <w:r w:rsidR="00467E1F" w:rsidRPr="00265ABE">
        <w:rPr>
          <w:rFonts w:eastAsia="Calibri"/>
        </w:rPr>
        <w:t xml:space="preserve"> učinkovitosti tržišta</w:t>
      </w:r>
      <w:r w:rsidR="00875B78" w:rsidRPr="00265ABE">
        <w:rPr>
          <w:rFonts w:eastAsia="Calibri"/>
        </w:rPr>
        <w:t xml:space="preserve"> energije i tržišnog natjecanja i provedbu</w:t>
      </w:r>
      <w:r w:rsidR="000D41E6" w:rsidRPr="00265ABE">
        <w:rPr>
          <w:rFonts w:eastAsia="Calibri"/>
        </w:rPr>
        <w:t xml:space="preserve"> REMIT Uredbe, </w:t>
      </w:r>
      <w:r>
        <w:rPr>
          <w:rFonts w:eastAsia="Calibri"/>
        </w:rPr>
        <w:t>suradnje s</w:t>
      </w:r>
      <w:r w:rsidRPr="00265ABE">
        <w:rPr>
          <w:lang w:val="hr-HR"/>
        </w:rPr>
        <w:t xml:space="preserve"> </w:t>
      </w:r>
      <w:r>
        <w:rPr>
          <w:lang w:val="hr-HR"/>
        </w:rPr>
        <w:t>agencijom</w:t>
      </w:r>
      <w:r w:rsidRPr="00875B78">
        <w:rPr>
          <w:lang w:val="hr-HR"/>
        </w:rPr>
        <w:t xml:space="preserve"> za zaštit</w:t>
      </w:r>
      <w:r>
        <w:rPr>
          <w:lang w:val="hr-HR"/>
        </w:rPr>
        <w:t>u tržišnog natjecanja i agencijom</w:t>
      </w:r>
      <w:r w:rsidRPr="00875B78">
        <w:rPr>
          <w:lang w:val="hr-HR"/>
        </w:rPr>
        <w:t xml:space="preserve"> nadležno</w:t>
      </w:r>
      <w:r>
        <w:rPr>
          <w:lang w:val="hr-HR"/>
        </w:rPr>
        <w:t>j za nadzor financijskih usluga</w:t>
      </w:r>
      <w:r w:rsidRPr="00875B78">
        <w:rPr>
          <w:lang w:val="hr-HR"/>
        </w:rPr>
        <w:t xml:space="preserve"> </w:t>
      </w:r>
      <w:r w:rsidR="00D208DD" w:rsidRPr="00265ABE">
        <w:rPr>
          <w:rFonts w:eastAsia="Calibri"/>
        </w:rPr>
        <w:t>nije</w:t>
      </w:r>
      <w:r w:rsidR="00875B78" w:rsidRPr="00265ABE">
        <w:rPr>
          <w:rFonts w:eastAsia="Calibri"/>
        </w:rPr>
        <w:t xml:space="preserve"> </w:t>
      </w:r>
      <w:r w:rsidR="0056413A" w:rsidRPr="00265ABE">
        <w:rPr>
          <w:rFonts w:eastAsia="Calibri"/>
        </w:rPr>
        <w:t>posvećena dužna pozornost.</w:t>
      </w:r>
    </w:p>
    <w:p w14:paraId="5B2A16B5" w14:textId="77777777" w:rsidR="00DB78B7" w:rsidRPr="00265ABE" w:rsidRDefault="00DB78B7" w:rsidP="000D41E6">
      <w:pPr>
        <w:suppressAutoHyphens/>
        <w:autoSpaceDN w:val="0"/>
        <w:spacing w:after="0" w:line="240" w:lineRule="auto"/>
        <w:ind w:firstLine="141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8B5FD0F" w14:textId="77777777" w:rsidR="00D208DD" w:rsidRPr="00265ABE" w:rsidRDefault="00D208DD" w:rsidP="00DB78B7">
      <w:pPr>
        <w:suppressAutoHyphens/>
        <w:autoSpaceDN w:val="0"/>
        <w:spacing w:after="0" w:line="240" w:lineRule="auto"/>
        <w:ind w:firstLine="141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65ABE">
        <w:rPr>
          <w:rFonts w:ascii="Times New Roman" w:eastAsia="Calibri" w:hAnsi="Times New Roman" w:cs="Times New Roman"/>
          <w:sz w:val="24"/>
          <w:szCs w:val="24"/>
        </w:rPr>
        <w:lastRenderedPageBreak/>
        <w:t>Zaključno smatramo</w:t>
      </w:r>
      <w:r w:rsidR="0056413A" w:rsidRPr="00265ABE">
        <w:rPr>
          <w:rFonts w:ascii="Times New Roman" w:eastAsia="Calibri" w:hAnsi="Times New Roman" w:cs="Times New Roman"/>
          <w:sz w:val="24"/>
          <w:szCs w:val="24"/>
        </w:rPr>
        <w:t>,</w:t>
      </w:r>
      <w:r w:rsidRPr="00265ABE">
        <w:rPr>
          <w:rFonts w:ascii="Times New Roman" w:eastAsia="Calibri" w:hAnsi="Times New Roman" w:cs="Times New Roman"/>
          <w:sz w:val="24"/>
          <w:szCs w:val="24"/>
        </w:rPr>
        <w:t xml:space="preserve"> da u odnosu na mišljenje</w:t>
      </w:r>
      <w:r w:rsidR="00265ABE">
        <w:rPr>
          <w:rFonts w:ascii="Times New Roman" w:eastAsia="Calibri" w:hAnsi="Times New Roman" w:cs="Times New Roman"/>
          <w:sz w:val="24"/>
          <w:szCs w:val="24"/>
        </w:rPr>
        <w:t xml:space="preserve"> Vlade Republike Hrvatske,</w:t>
      </w:r>
      <w:r w:rsidRPr="00265ABE">
        <w:rPr>
          <w:rFonts w:ascii="Times New Roman" w:eastAsia="Calibri" w:hAnsi="Times New Roman" w:cs="Times New Roman"/>
          <w:sz w:val="24"/>
          <w:szCs w:val="24"/>
        </w:rPr>
        <w:t xml:space="preserve"> koje je</w:t>
      </w:r>
      <w:r w:rsidR="00265ABE">
        <w:rPr>
          <w:rFonts w:ascii="Times New Roman" w:eastAsia="Calibri" w:hAnsi="Times New Roman" w:cs="Times New Roman"/>
          <w:sz w:val="24"/>
          <w:szCs w:val="24"/>
        </w:rPr>
        <w:t xml:space="preserve"> dostavljeno za prošlogodišnje Izviješće HERA</w:t>
      </w:r>
      <w:r w:rsidR="00282EB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65ABE">
        <w:rPr>
          <w:rFonts w:ascii="Times New Roman" w:eastAsia="Calibri" w:hAnsi="Times New Roman" w:cs="Times New Roman"/>
          <w:sz w:val="24"/>
          <w:szCs w:val="24"/>
        </w:rPr>
        <w:t>n</w:t>
      </w:r>
      <w:r w:rsidR="0056413A" w:rsidRPr="00265ABE">
        <w:rPr>
          <w:rFonts w:ascii="Times New Roman" w:eastAsia="Calibri" w:hAnsi="Times New Roman" w:cs="Times New Roman"/>
          <w:sz w:val="24"/>
          <w:szCs w:val="24"/>
        </w:rPr>
        <w:t>ema znatnog napretka</w:t>
      </w:r>
      <w:r w:rsidRPr="00265ABE">
        <w:rPr>
          <w:rFonts w:ascii="Times New Roman" w:eastAsia="Calibri" w:hAnsi="Times New Roman" w:cs="Times New Roman"/>
          <w:sz w:val="24"/>
          <w:szCs w:val="24"/>
        </w:rPr>
        <w:t xml:space="preserve"> u izradi</w:t>
      </w:r>
      <w:r w:rsidR="00282EBB">
        <w:rPr>
          <w:rFonts w:ascii="Times New Roman" w:eastAsia="Calibri" w:hAnsi="Times New Roman" w:cs="Times New Roman"/>
          <w:sz w:val="24"/>
          <w:szCs w:val="24"/>
        </w:rPr>
        <w:t xml:space="preserve"> i sadržaju</w:t>
      </w:r>
      <w:r w:rsidRPr="00265A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78B7" w:rsidRPr="00265ABE">
        <w:rPr>
          <w:rFonts w:ascii="Times New Roman" w:eastAsia="Calibri" w:hAnsi="Times New Roman" w:cs="Times New Roman"/>
          <w:sz w:val="24"/>
          <w:szCs w:val="24"/>
        </w:rPr>
        <w:t>ovog</w:t>
      </w:r>
      <w:r w:rsidR="00282EBB">
        <w:rPr>
          <w:rFonts w:ascii="Times New Roman" w:eastAsia="Calibri" w:hAnsi="Times New Roman" w:cs="Times New Roman"/>
          <w:sz w:val="24"/>
          <w:szCs w:val="24"/>
        </w:rPr>
        <w:t>a</w:t>
      </w:r>
      <w:r w:rsidR="00DB78B7" w:rsidRPr="00265A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5ABE">
        <w:rPr>
          <w:rFonts w:ascii="Times New Roman" w:eastAsia="Calibri" w:hAnsi="Times New Roman" w:cs="Times New Roman"/>
          <w:sz w:val="24"/>
          <w:szCs w:val="24"/>
        </w:rPr>
        <w:t xml:space="preserve">Izviješća, a </w:t>
      </w:r>
      <w:r w:rsidR="00282EBB">
        <w:rPr>
          <w:rFonts w:ascii="Times New Roman" w:eastAsia="Calibri" w:hAnsi="Times New Roman" w:cs="Times New Roman"/>
          <w:sz w:val="24"/>
          <w:szCs w:val="24"/>
        </w:rPr>
        <w:t xml:space="preserve">uzimajući u obzir i kadrovske </w:t>
      </w:r>
      <w:r w:rsidR="00282EBB" w:rsidRPr="00265ABE">
        <w:rPr>
          <w:rFonts w:ascii="Times New Roman" w:eastAsia="Calibri" w:hAnsi="Times New Roman" w:cs="Times New Roman"/>
          <w:sz w:val="24"/>
          <w:szCs w:val="24"/>
        </w:rPr>
        <w:t>promjene</w:t>
      </w:r>
      <w:r w:rsidR="00282EBB">
        <w:rPr>
          <w:rFonts w:ascii="Times New Roman" w:eastAsia="Calibri" w:hAnsi="Times New Roman" w:cs="Times New Roman"/>
          <w:sz w:val="24"/>
          <w:szCs w:val="24"/>
        </w:rPr>
        <w:t xml:space="preserve">, koje su se, u međuvremenu dogodile </w:t>
      </w:r>
      <w:r w:rsidR="00282EBB" w:rsidRPr="00265ABE">
        <w:rPr>
          <w:rFonts w:ascii="Times New Roman" w:eastAsia="Calibri" w:hAnsi="Times New Roman" w:cs="Times New Roman"/>
          <w:sz w:val="24"/>
          <w:szCs w:val="24"/>
        </w:rPr>
        <w:t>u Upravnom vijeću HERA-</w:t>
      </w:r>
      <w:r w:rsidR="00282EBB">
        <w:rPr>
          <w:rFonts w:ascii="Times New Roman" w:eastAsia="Calibri" w:hAnsi="Times New Roman" w:cs="Times New Roman"/>
          <w:sz w:val="24"/>
          <w:szCs w:val="24"/>
        </w:rPr>
        <w:t xml:space="preserve">e, </w:t>
      </w:r>
      <w:r w:rsidR="00282EBB" w:rsidRPr="00265ABE">
        <w:rPr>
          <w:rFonts w:ascii="Times New Roman" w:eastAsia="Calibri" w:hAnsi="Times New Roman" w:cs="Times New Roman"/>
          <w:sz w:val="24"/>
          <w:szCs w:val="24"/>
        </w:rPr>
        <w:t xml:space="preserve">te zbog toga ne smatramo isto zadovoljavajućim.  </w:t>
      </w:r>
    </w:p>
    <w:p w14:paraId="78BA2A72" w14:textId="77777777" w:rsidR="00D208DD" w:rsidRDefault="00D208DD" w:rsidP="00F5458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</w:p>
    <w:p w14:paraId="18FB5D50" w14:textId="77777777" w:rsidR="00B9426A" w:rsidRPr="00B9426A" w:rsidRDefault="003E4AAC" w:rsidP="00F5458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</w:t>
      </w:r>
      <w:r w:rsidR="00B9426A" w:rsidRPr="00B9426A">
        <w:rPr>
          <w:rFonts w:ascii="Times New Roman" w:eastAsia="Calibri" w:hAnsi="Times New Roman"/>
          <w:sz w:val="24"/>
          <w:szCs w:val="24"/>
        </w:rPr>
        <w:t>Za svoje predstavnike, koji će u vezi s iznesenim mišljenjem biti nazočni na sjednicama Hrvatskoga sabora i njegovih radnih tijela, Vlada</w:t>
      </w:r>
      <w:r w:rsidR="00446425">
        <w:rPr>
          <w:rFonts w:ascii="Times New Roman" w:eastAsia="Calibri" w:hAnsi="Times New Roman"/>
          <w:sz w:val="24"/>
          <w:szCs w:val="24"/>
        </w:rPr>
        <w:t xml:space="preserve"> je odredila </w:t>
      </w:r>
      <w:r w:rsidR="00282EBB">
        <w:rPr>
          <w:rFonts w:ascii="Times New Roman" w:eastAsia="Calibri" w:hAnsi="Times New Roman"/>
          <w:sz w:val="24"/>
          <w:szCs w:val="24"/>
        </w:rPr>
        <w:t xml:space="preserve">izv. prof. </w:t>
      </w:r>
      <w:r w:rsidR="00446425">
        <w:rPr>
          <w:rFonts w:ascii="Times New Roman" w:eastAsia="Calibri" w:hAnsi="Times New Roman"/>
          <w:sz w:val="24"/>
          <w:szCs w:val="24"/>
        </w:rPr>
        <w:t xml:space="preserve">dr. sc. </w:t>
      </w:r>
      <w:r w:rsidR="00282EBB">
        <w:rPr>
          <w:rFonts w:ascii="Times New Roman" w:eastAsia="Calibri" w:hAnsi="Times New Roman"/>
          <w:sz w:val="24"/>
          <w:szCs w:val="24"/>
        </w:rPr>
        <w:t>Davor Filipović</w:t>
      </w:r>
      <w:r w:rsidR="00B9426A" w:rsidRPr="00B9426A">
        <w:rPr>
          <w:rFonts w:ascii="Times New Roman" w:eastAsia="Calibri" w:hAnsi="Times New Roman"/>
          <w:sz w:val="24"/>
          <w:szCs w:val="24"/>
        </w:rPr>
        <w:t xml:space="preserve">, ministra gospodarstva i održivog razvoja, </w:t>
      </w:r>
      <w:r w:rsidR="00C87734" w:rsidRPr="00C87734">
        <w:rPr>
          <w:rFonts w:ascii="Times New Roman" w:eastAsia="Calibri" w:hAnsi="Times New Roman"/>
          <w:sz w:val="24"/>
          <w:szCs w:val="24"/>
        </w:rPr>
        <w:t>Ivu Milatića</w:t>
      </w:r>
      <w:r w:rsidR="00C87734">
        <w:rPr>
          <w:rFonts w:ascii="Times New Roman" w:eastAsia="Calibri" w:hAnsi="Times New Roman"/>
          <w:sz w:val="24"/>
          <w:szCs w:val="24"/>
        </w:rPr>
        <w:t xml:space="preserve">, </w:t>
      </w:r>
      <w:r w:rsidR="00B9426A" w:rsidRPr="00B9426A">
        <w:rPr>
          <w:rFonts w:ascii="Times New Roman" w:eastAsia="Calibri" w:hAnsi="Times New Roman"/>
          <w:sz w:val="24"/>
          <w:szCs w:val="24"/>
        </w:rPr>
        <w:t>Natašu Mikuš Žigman, dr. sc. Marija Šiljega i Milu Horvata</w:t>
      </w:r>
      <w:r w:rsidR="008A0D50">
        <w:rPr>
          <w:rFonts w:ascii="Times New Roman" w:eastAsia="Calibri" w:hAnsi="Times New Roman"/>
          <w:sz w:val="24"/>
          <w:szCs w:val="24"/>
        </w:rPr>
        <w:t>,</w:t>
      </w:r>
      <w:r w:rsidR="00B9426A" w:rsidRPr="00B9426A">
        <w:rPr>
          <w:rFonts w:ascii="Times New Roman" w:eastAsia="Calibri" w:hAnsi="Times New Roman"/>
          <w:sz w:val="24"/>
          <w:szCs w:val="24"/>
        </w:rPr>
        <w:t xml:space="preserve"> državne tajnike u Ministarstvu </w:t>
      </w:r>
      <w:r w:rsidR="00C87734">
        <w:rPr>
          <w:rFonts w:ascii="Times New Roman" w:eastAsia="Calibri" w:hAnsi="Times New Roman"/>
          <w:sz w:val="24"/>
          <w:szCs w:val="24"/>
        </w:rPr>
        <w:t>gospodarstva i održivog razvoja.</w:t>
      </w:r>
    </w:p>
    <w:p w14:paraId="7E379050" w14:textId="77777777" w:rsidR="00147299" w:rsidRPr="00147299" w:rsidRDefault="00147299" w:rsidP="0014729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4A84D7E" w14:textId="77777777" w:rsidR="00147299" w:rsidRPr="00147299" w:rsidRDefault="00147299" w:rsidP="0014729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7B19B23" w14:textId="77777777" w:rsidR="00147299" w:rsidRPr="00147299" w:rsidRDefault="00147299" w:rsidP="0014729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39968AE" w14:textId="77777777" w:rsidR="00147299" w:rsidRDefault="00147299" w:rsidP="00147299">
      <w:pPr>
        <w:suppressAutoHyphens/>
        <w:autoSpaceDN w:val="0"/>
        <w:spacing w:after="0" w:line="240" w:lineRule="auto"/>
        <w:ind w:left="4956"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47299">
        <w:rPr>
          <w:rFonts w:ascii="Times New Roman" w:eastAsia="Calibri" w:hAnsi="Times New Roman" w:cs="Times New Roman"/>
          <w:sz w:val="24"/>
          <w:szCs w:val="24"/>
        </w:rPr>
        <w:t xml:space="preserve">    PREDSJEDNIK </w:t>
      </w:r>
    </w:p>
    <w:p w14:paraId="1F51A252" w14:textId="77777777" w:rsidR="00856B89" w:rsidRPr="00147299" w:rsidRDefault="00856B89" w:rsidP="00147299">
      <w:pPr>
        <w:suppressAutoHyphens/>
        <w:autoSpaceDN w:val="0"/>
        <w:spacing w:after="0" w:line="240" w:lineRule="auto"/>
        <w:ind w:left="4956"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9CCE5BB" w14:textId="77777777" w:rsidR="00147299" w:rsidRPr="00147299" w:rsidRDefault="00147299" w:rsidP="00147299">
      <w:pPr>
        <w:suppressAutoHyphens/>
        <w:autoSpaceDN w:val="0"/>
        <w:spacing w:after="0" w:line="240" w:lineRule="auto"/>
        <w:ind w:left="4956"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495E46A" w14:textId="77777777" w:rsidR="00147299" w:rsidRPr="00147299" w:rsidRDefault="00147299" w:rsidP="00147299">
      <w:pPr>
        <w:suppressAutoHyphens/>
        <w:autoSpaceDN w:val="0"/>
        <w:spacing w:after="0" w:line="240" w:lineRule="auto"/>
        <w:ind w:left="4956" w:firstLine="708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47299">
        <w:rPr>
          <w:rFonts w:ascii="Times New Roman" w:eastAsia="Calibri" w:hAnsi="Times New Roman" w:cs="Times New Roman"/>
          <w:sz w:val="24"/>
          <w:szCs w:val="24"/>
        </w:rPr>
        <w:t>mr.</w:t>
      </w:r>
      <w:r w:rsidR="00081C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7299">
        <w:rPr>
          <w:rFonts w:ascii="Times New Roman" w:eastAsia="Calibri" w:hAnsi="Times New Roman" w:cs="Times New Roman"/>
          <w:sz w:val="24"/>
          <w:szCs w:val="24"/>
        </w:rPr>
        <w:t>sc. Andrej Plenković</w:t>
      </w:r>
    </w:p>
    <w:p w14:paraId="65689A29" w14:textId="77777777" w:rsidR="00CB44D7" w:rsidRDefault="00CB44D7" w:rsidP="00CB44D7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8EF070F" w14:textId="77777777" w:rsidR="00CB44D7" w:rsidRDefault="00CB44D7" w:rsidP="00CB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4EEC76F" w14:textId="77777777" w:rsidR="00CB44D7" w:rsidRDefault="00CB44D7" w:rsidP="00CB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7659FE6" w14:textId="77777777" w:rsidR="00147299" w:rsidRDefault="00147299" w:rsidP="00CB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0B42BB2" w14:textId="77777777" w:rsidR="00147299" w:rsidRDefault="00147299" w:rsidP="00CB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sectPr w:rsidR="00147299" w:rsidSect="00CB44D7">
      <w:pgSz w:w="11906" w:h="16838"/>
      <w:pgMar w:top="1252" w:right="1417" w:bottom="1276" w:left="1417" w:header="56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7D881" w14:textId="77777777" w:rsidR="00007F57" w:rsidRDefault="00007F57" w:rsidP="00F23A41">
      <w:pPr>
        <w:spacing w:after="0" w:line="240" w:lineRule="auto"/>
      </w:pPr>
      <w:r>
        <w:separator/>
      </w:r>
    </w:p>
  </w:endnote>
  <w:endnote w:type="continuationSeparator" w:id="0">
    <w:p w14:paraId="4A59A5CE" w14:textId="77777777" w:rsidR="00007F57" w:rsidRDefault="00007F57" w:rsidP="00F2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2179D" w14:textId="77777777" w:rsidR="003731FD" w:rsidRPr="00CE78D1" w:rsidRDefault="00DC261E" w:rsidP="00E14F24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7CB0906A" w14:textId="77777777" w:rsidR="003731FD" w:rsidRPr="00E14F24" w:rsidRDefault="00391F4A" w:rsidP="00E14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D3024" w14:textId="77777777" w:rsidR="00007F57" w:rsidRDefault="00007F57" w:rsidP="00F23A41">
      <w:pPr>
        <w:spacing w:after="0" w:line="240" w:lineRule="auto"/>
      </w:pPr>
      <w:r>
        <w:separator/>
      </w:r>
    </w:p>
  </w:footnote>
  <w:footnote w:type="continuationSeparator" w:id="0">
    <w:p w14:paraId="6E2CC53E" w14:textId="77777777" w:rsidR="00007F57" w:rsidRDefault="00007F57" w:rsidP="00F23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944"/>
    <w:multiLevelType w:val="hybridMultilevel"/>
    <w:tmpl w:val="01F689B2"/>
    <w:lvl w:ilvl="0" w:tplc="94FE6BA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5E2F"/>
    <w:multiLevelType w:val="hybridMultilevel"/>
    <w:tmpl w:val="F982A6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41F4A"/>
    <w:multiLevelType w:val="hybridMultilevel"/>
    <w:tmpl w:val="CFBAAEFC"/>
    <w:lvl w:ilvl="0" w:tplc="165ADD7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48"/>
    <w:rsid w:val="00001E25"/>
    <w:rsid w:val="00007F57"/>
    <w:rsid w:val="00015777"/>
    <w:rsid w:val="000247A8"/>
    <w:rsid w:val="00034751"/>
    <w:rsid w:val="00034E07"/>
    <w:rsid w:val="00060324"/>
    <w:rsid w:val="000666E6"/>
    <w:rsid w:val="00081CDB"/>
    <w:rsid w:val="00086902"/>
    <w:rsid w:val="00095787"/>
    <w:rsid w:val="000B3C44"/>
    <w:rsid w:val="000C332A"/>
    <w:rsid w:val="000D1DD3"/>
    <w:rsid w:val="000D41E6"/>
    <w:rsid w:val="000F1D18"/>
    <w:rsid w:val="00113D2B"/>
    <w:rsid w:val="00117AFD"/>
    <w:rsid w:val="0014249B"/>
    <w:rsid w:val="0014280B"/>
    <w:rsid w:val="00147299"/>
    <w:rsid w:val="001B4B00"/>
    <w:rsid w:val="00234BE2"/>
    <w:rsid w:val="00263C1A"/>
    <w:rsid w:val="00265ABE"/>
    <w:rsid w:val="00271ABB"/>
    <w:rsid w:val="00273029"/>
    <w:rsid w:val="0027360F"/>
    <w:rsid w:val="00282EBB"/>
    <w:rsid w:val="002D515A"/>
    <w:rsid w:val="003106AB"/>
    <w:rsid w:val="00325C6A"/>
    <w:rsid w:val="0033337F"/>
    <w:rsid w:val="00391F4A"/>
    <w:rsid w:val="00392220"/>
    <w:rsid w:val="003B3ED2"/>
    <w:rsid w:val="003E4AAC"/>
    <w:rsid w:val="003F3141"/>
    <w:rsid w:val="00423F6D"/>
    <w:rsid w:val="00446425"/>
    <w:rsid w:val="00467E1F"/>
    <w:rsid w:val="00487335"/>
    <w:rsid w:val="004A097F"/>
    <w:rsid w:val="004A2FF8"/>
    <w:rsid w:val="004F5EB3"/>
    <w:rsid w:val="00514EDF"/>
    <w:rsid w:val="005479CB"/>
    <w:rsid w:val="00560748"/>
    <w:rsid w:val="0056413A"/>
    <w:rsid w:val="005904BD"/>
    <w:rsid w:val="005B5932"/>
    <w:rsid w:val="005C2F54"/>
    <w:rsid w:val="005C5BBE"/>
    <w:rsid w:val="005E3852"/>
    <w:rsid w:val="006022C4"/>
    <w:rsid w:val="0062537B"/>
    <w:rsid w:val="00637D02"/>
    <w:rsid w:val="00650D74"/>
    <w:rsid w:val="006C5402"/>
    <w:rsid w:val="006D7AA8"/>
    <w:rsid w:val="006E6508"/>
    <w:rsid w:val="006F36DE"/>
    <w:rsid w:val="006F5B3D"/>
    <w:rsid w:val="00746F27"/>
    <w:rsid w:val="007667E2"/>
    <w:rsid w:val="00766BE5"/>
    <w:rsid w:val="007676B1"/>
    <w:rsid w:val="00777894"/>
    <w:rsid w:val="00780B80"/>
    <w:rsid w:val="00804A42"/>
    <w:rsid w:val="00856B89"/>
    <w:rsid w:val="00874266"/>
    <w:rsid w:val="00875B78"/>
    <w:rsid w:val="00880D1E"/>
    <w:rsid w:val="008867AA"/>
    <w:rsid w:val="008A0D50"/>
    <w:rsid w:val="008A505C"/>
    <w:rsid w:val="00912BFA"/>
    <w:rsid w:val="00966062"/>
    <w:rsid w:val="009B3C5D"/>
    <w:rsid w:val="009E08ED"/>
    <w:rsid w:val="009E3942"/>
    <w:rsid w:val="00A156FC"/>
    <w:rsid w:val="00A534E9"/>
    <w:rsid w:val="00A66296"/>
    <w:rsid w:val="00AB5B86"/>
    <w:rsid w:val="00AC575F"/>
    <w:rsid w:val="00B61DBE"/>
    <w:rsid w:val="00B936CB"/>
    <w:rsid w:val="00B9426A"/>
    <w:rsid w:val="00B9775C"/>
    <w:rsid w:val="00BB4268"/>
    <w:rsid w:val="00BE4EE3"/>
    <w:rsid w:val="00BF45B1"/>
    <w:rsid w:val="00C13440"/>
    <w:rsid w:val="00C472FE"/>
    <w:rsid w:val="00C563D9"/>
    <w:rsid w:val="00C64455"/>
    <w:rsid w:val="00C76430"/>
    <w:rsid w:val="00C87734"/>
    <w:rsid w:val="00CB44D7"/>
    <w:rsid w:val="00CF0459"/>
    <w:rsid w:val="00D0151C"/>
    <w:rsid w:val="00D03138"/>
    <w:rsid w:val="00D208DD"/>
    <w:rsid w:val="00D355E3"/>
    <w:rsid w:val="00D8559E"/>
    <w:rsid w:val="00D86C15"/>
    <w:rsid w:val="00DA032F"/>
    <w:rsid w:val="00DB78B7"/>
    <w:rsid w:val="00DC261E"/>
    <w:rsid w:val="00DD0020"/>
    <w:rsid w:val="00DD2B08"/>
    <w:rsid w:val="00DD638F"/>
    <w:rsid w:val="00E03210"/>
    <w:rsid w:val="00E14CE5"/>
    <w:rsid w:val="00E16A25"/>
    <w:rsid w:val="00E23BD8"/>
    <w:rsid w:val="00E410AB"/>
    <w:rsid w:val="00E506B7"/>
    <w:rsid w:val="00E81D05"/>
    <w:rsid w:val="00E8666E"/>
    <w:rsid w:val="00EC32C2"/>
    <w:rsid w:val="00EE674F"/>
    <w:rsid w:val="00F11DA5"/>
    <w:rsid w:val="00F20466"/>
    <w:rsid w:val="00F23A41"/>
    <w:rsid w:val="00F5458A"/>
    <w:rsid w:val="00F714F1"/>
    <w:rsid w:val="00FC38EB"/>
    <w:rsid w:val="00FD2F80"/>
    <w:rsid w:val="00FE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1F7B9E"/>
  <w15:docId w15:val="{F7F01F9D-6B92-427A-87E8-303E4FA3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74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7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07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748"/>
  </w:style>
  <w:style w:type="paragraph" w:styleId="Footer">
    <w:name w:val="footer"/>
    <w:basedOn w:val="Normal"/>
    <w:link w:val="FooterChar"/>
    <w:uiPriority w:val="99"/>
    <w:unhideWhenUsed/>
    <w:rsid w:val="0056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748"/>
  </w:style>
  <w:style w:type="table" w:styleId="TableGrid">
    <w:name w:val="Table Grid"/>
    <w:basedOn w:val="TableNormal"/>
    <w:uiPriority w:val="59"/>
    <w:rsid w:val="00560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1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ABB"/>
    <w:rPr>
      <w:rFonts w:ascii="Tahoma" w:hAnsi="Tahoma" w:cs="Tahoma"/>
      <w:sz w:val="16"/>
      <w:szCs w:val="16"/>
    </w:rPr>
  </w:style>
  <w:style w:type="table" w:customStyle="1" w:styleId="TableGridLight1">
    <w:name w:val="Table Grid Light1"/>
    <w:basedOn w:val="TableNormal"/>
    <w:uiPriority w:val="40"/>
    <w:rsid w:val="006253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6F36D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36D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1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1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1D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D18"/>
    <w:rPr>
      <w:b/>
      <w:bCs/>
      <w:sz w:val="20"/>
      <w:szCs w:val="20"/>
    </w:rPr>
  </w:style>
  <w:style w:type="paragraph" w:customStyle="1" w:styleId="doc-ti">
    <w:name w:val="doc-ti"/>
    <w:basedOn w:val="Normal"/>
    <w:rsid w:val="000D4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basedOn w:val="Normal"/>
    <w:rsid w:val="000D4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7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56EBD-B963-4146-93EB-34C2A443D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940</Words>
  <Characters>5364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Fočić Jelaković</dc:creator>
  <cp:keywords/>
  <dc:description/>
  <cp:lastModifiedBy>Sonja Tučkar</cp:lastModifiedBy>
  <cp:revision>3</cp:revision>
  <cp:lastPrinted>2022-09-19T11:08:00Z</cp:lastPrinted>
  <dcterms:created xsi:type="dcterms:W3CDTF">2022-09-19T12:15:00Z</dcterms:created>
  <dcterms:modified xsi:type="dcterms:W3CDTF">2022-09-19T12:33:00Z</dcterms:modified>
</cp:coreProperties>
</file>