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EBB0" w14:textId="77777777" w:rsidR="00CA07D3" w:rsidRDefault="00CA07D3" w:rsidP="00CA07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D19CD3" w14:textId="77777777" w:rsidR="00CA07D3" w:rsidRDefault="00CA07D3" w:rsidP="00CA07D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3B434" wp14:editId="0DA5068F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A14FB" w14:textId="77777777" w:rsidR="00CA07D3" w:rsidRDefault="00CA07D3" w:rsidP="00CA07D3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883C236" w14:textId="77777777" w:rsidR="00CA07D3" w:rsidRDefault="00CA07D3" w:rsidP="00CA07D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E9A6F" w14:textId="77777777" w:rsidR="00CA07D3" w:rsidRDefault="00CA07D3" w:rsidP="00CA07D3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20. siječnja 2022.</w:t>
      </w:r>
    </w:p>
    <w:p w14:paraId="3837883D" w14:textId="77777777" w:rsidR="00CA07D3" w:rsidRDefault="00CA07D3" w:rsidP="00CA07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77415EB" w14:textId="77777777" w:rsidR="00CA07D3" w:rsidRDefault="00CA07D3" w:rsidP="00CA07D3">
      <w:pPr>
        <w:sectPr w:rsidR="00CA07D3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A07D3" w14:paraId="23592E9F" w14:textId="77777777" w:rsidTr="00D03D74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9B5B" w14:textId="77777777" w:rsidR="00CA07D3" w:rsidRDefault="00CA07D3" w:rsidP="00D03D74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ABB" w14:textId="77777777" w:rsidR="00CA07D3" w:rsidRDefault="00CA07D3" w:rsidP="00D03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2F5E58D0" w14:textId="77777777" w:rsidR="00CA07D3" w:rsidRDefault="00CA07D3" w:rsidP="00CA07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CA07D3" w14:paraId="75D66068" w14:textId="77777777" w:rsidTr="00D03D74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EF3D" w14:textId="77777777" w:rsidR="00CA07D3" w:rsidRDefault="00CA07D3" w:rsidP="00D03D74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E289" w14:textId="77777777" w:rsidR="00CA07D3" w:rsidRDefault="00CA07D3" w:rsidP="00D03D74">
            <w:pPr>
              <w:spacing w:line="360" w:lineRule="auto"/>
              <w:jc w:val="both"/>
            </w:pPr>
            <w:r w:rsidRPr="00B86F0E">
              <w:rPr>
                <w:rFonts w:ascii="Times New Roman" w:hAnsi="Times New Roman" w:cs="Times New Roman"/>
                <w:sz w:val="24"/>
                <w:szCs w:val="24"/>
              </w:rPr>
              <w:t>Izvješće o vladavini prava u Republici Hrvatskoj za potrebe izrade Godišnjeg izvješća Europske komisije o vladavini prava u državama članicama Europske unije</w:t>
            </w:r>
          </w:p>
        </w:tc>
      </w:tr>
    </w:tbl>
    <w:p w14:paraId="3C3D704A" w14:textId="77777777" w:rsidR="00CA07D3" w:rsidRDefault="00CA07D3" w:rsidP="00CA07D3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C09ABAA" w14:textId="77777777" w:rsidR="00CA07D3" w:rsidRDefault="00CA07D3" w:rsidP="00CA07D3">
      <w:pPr>
        <w:sectPr w:rsidR="00CA07D3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3A0B57FF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BB72A" w14:textId="77777777" w:rsidR="00CA07D3" w:rsidRDefault="00CA07D3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EA4D1" w14:textId="77777777" w:rsidR="00CA07D3" w:rsidRDefault="00CA07D3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5C89A" w14:textId="77777777" w:rsidR="008D3619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 _____ </w:t>
      </w:r>
      <w:r w:rsidR="00BC6D73">
        <w:rPr>
          <w:rFonts w:ascii="Times New Roman" w:hAnsi="Times New Roman" w:cs="Times New Roman"/>
          <w:sz w:val="24"/>
          <w:szCs w:val="24"/>
        </w:rPr>
        <w:t>siječnja</w:t>
      </w:r>
      <w:r w:rsidRPr="00B86F0E">
        <w:rPr>
          <w:rFonts w:ascii="Times New Roman" w:hAnsi="Times New Roman" w:cs="Times New Roman"/>
          <w:sz w:val="24"/>
          <w:szCs w:val="24"/>
        </w:rPr>
        <w:t xml:space="preserve"> 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14:paraId="655DC4B0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F80CF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A0D5C1D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3B959" w14:textId="77777777" w:rsidR="00B86F0E" w:rsidRPr="00B86F0E" w:rsidRDefault="00B86F0E" w:rsidP="00B86F0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Usvaja se Izvješće o vladavini prava u Republici Hrvatskoj za potrebe izrade Godišnjeg izvješća Europske komisije o vladavini prava u državama članicama Europske unije, slijedom poziva Europske komisije od </w:t>
      </w:r>
      <w:r w:rsidR="00BC6D73">
        <w:rPr>
          <w:rFonts w:ascii="Times New Roman" w:hAnsi="Times New Roman" w:cs="Times New Roman"/>
          <w:sz w:val="24"/>
          <w:szCs w:val="24"/>
        </w:rPr>
        <w:t>1. prosinca</w:t>
      </w:r>
      <w:r w:rsidR="00AE5C5D">
        <w:rPr>
          <w:rFonts w:ascii="Times New Roman" w:hAnsi="Times New Roman" w:cs="Times New Roman"/>
          <w:sz w:val="24"/>
          <w:szCs w:val="24"/>
        </w:rPr>
        <w:t xml:space="preserve"> 202</w:t>
      </w:r>
      <w:r w:rsidR="0062227E">
        <w:rPr>
          <w:rFonts w:ascii="Times New Roman" w:hAnsi="Times New Roman" w:cs="Times New Roman"/>
          <w:sz w:val="24"/>
          <w:szCs w:val="24"/>
        </w:rPr>
        <w:t>1</w:t>
      </w:r>
      <w:r w:rsidR="00AE5C5D">
        <w:rPr>
          <w:rFonts w:ascii="Times New Roman" w:hAnsi="Times New Roman" w:cs="Times New Roman"/>
          <w:sz w:val="24"/>
          <w:szCs w:val="24"/>
        </w:rPr>
        <w:t>. godine</w:t>
      </w:r>
      <w:r w:rsidRPr="00B86F0E">
        <w:rPr>
          <w:rFonts w:ascii="Times New Roman" w:hAnsi="Times New Roman" w:cs="Times New Roman"/>
          <w:sz w:val="24"/>
          <w:szCs w:val="24"/>
        </w:rPr>
        <w:t xml:space="preserve">, u tekstu koji je dostavilo Ministarstvo vanjskih i europskih poslova aktom klase: </w:t>
      </w:r>
      <w:r w:rsidR="00B92EDB">
        <w:rPr>
          <w:rFonts w:ascii="Times New Roman" w:hAnsi="Times New Roman" w:cs="Times New Roman"/>
          <w:sz w:val="24"/>
          <w:szCs w:val="24"/>
        </w:rPr>
        <w:t>018-03/</w:t>
      </w:r>
      <w:r w:rsidR="00B92EDB" w:rsidRPr="00FC6E24">
        <w:rPr>
          <w:rFonts w:ascii="Times New Roman" w:hAnsi="Times New Roman" w:cs="Times New Roman"/>
          <w:sz w:val="24"/>
          <w:szCs w:val="24"/>
        </w:rPr>
        <w:t>21-05/2</w:t>
      </w:r>
      <w:r w:rsidRPr="00B86F0E">
        <w:rPr>
          <w:rFonts w:ascii="Times New Roman" w:hAnsi="Times New Roman" w:cs="Times New Roman"/>
          <w:sz w:val="24"/>
          <w:szCs w:val="24"/>
        </w:rPr>
        <w:t xml:space="preserve"> urbroja: </w:t>
      </w:r>
      <w:r w:rsidR="00B92EDB">
        <w:rPr>
          <w:rFonts w:ascii="Times New Roman" w:hAnsi="Times New Roman" w:cs="Times New Roman"/>
          <w:sz w:val="24"/>
          <w:szCs w:val="24"/>
        </w:rPr>
        <w:t>521-I-02-0</w:t>
      </w:r>
      <w:r w:rsidR="00FC6E24">
        <w:rPr>
          <w:rFonts w:ascii="Times New Roman" w:hAnsi="Times New Roman" w:cs="Times New Roman"/>
          <w:sz w:val="24"/>
          <w:szCs w:val="24"/>
        </w:rPr>
        <w:t>3</w:t>
      </w:r>
      <w:r w:rsidR="00B92EDB">
        <w:rPr>
          <w:rFonts w:ascii="Times New Roman" w:hAnsi="Times New Roman" w:cs="Times New Roman"/>
          <w:sz w:val="24"/>
          <w:szCs w:val="24"/>
        </w:rPr>
        <w:t>-</w:t>
      </w:r>
      <w:r w:rsidR="00B92EDB" w:rsidRPr="00FC6E24">
        <w:rPr>
          <w:rFonts w:ascii="Times New Roman" w:hAnsi="Times New Roman" w:cs="Times New Roman"/>
          <w:sz w:val="24"/>
          <w:szCs w:val="24"/>
        </w:rPr>
        <w:t>2</w:t>
      </w:r>
      <w:r w:rsidR="00FC6E24" w:rsidRPr="00FC6E24">
        <w:rPr>
          <w:rFonts w:ascii="Times New Roman" w:hAnsi="Times New Roman" w:cs="Times New Roman"/>
          <w:sz w:val="24"/>
          <w:szCs w:val="24"/>
        </w:rPr>
        <w:t>2</w:t>
      </w:r>
      <w:r w:rsidR="00B92EDB" w:rsidRPr="00FC6E24">
        <w:rPr>
          <w:rFonts w:ascii="Times New Roman" w:hAnsi="Times New Roman" w:cs="Times New Roman"/>
          <w:sz w:val="24"/>
          <w:szCs w:val="24"/>
        </w:rPr>
        <w:t>-</w:t>
      </w:r>
      <w:r w:rsidR="00FC6E24" w:rsidRPr="00FC6E24">
        <w:rPr>
          <w:rFonts w:ascii="Times New Roman" w:hAnsi="Times New Roman" w:cs="Times New Roman"/>
          <w:sz w:val="24"/>
          <w:szCs w:val="24"/>
        </w:rPr>
        <w:t>7</w:t>
      </w:r>
      <w:r w:rsidRPr="00B86F0E">
        <w:rPr>
          <w:rFonts w:ascii="Times New Roman" w:hAnsi="Times New Roman" w:cs="Times New Roman"/>
          <w:sz w:val="24"/>
          <w:szCs w:val="24"/>
        </w:rPr>
        <w:t xml:space="preserve"> od </w:t>
      </w:r>
      <w:r w:rsidR="00BC6D73" w:rsidRPr="00FC6E24">
        <w:rPr>
          <w:rFonts w:ascii="Times New Roman" w:hAnsi="Times New Roman" w:cs="Times New Roman"/>
          <w:sz w:val="24"/>
          <w:szCs w:val="24"/>
        </w:rPr>
        <w:t>1</w:t>
      </w:r>
      <w:r w:rsidR="00883D0D" w:rsidRPr="00FC6E24">
        <w:rPr>
          <w:rFonts w:ascii="Times New Roman" w:hAnsi="Times New Roman" w:cs="Times New Roman"/>
          <w:sz w:val="24"/>
          <w:szCs w:val="24"/>
        </w:rPr>
        <w:t>2</w:t>
      </w:r>
      <w:r w:rsidR="00BC6D73" w:rsidRPr="00FC6E24">
        <w:rPr>
          <w:rFonts w:ascii="Times New Roman" w:hAnsi="Times New Roman" w:cs="Times New Roman"/>
          <w:sz w:val="24"/>
          <w:szCs w:val="24"/>
        </w:rPr>
        <w:t>.</w:t>
      </w:r>
      <w:r w:rsidR="00BC6D73">
        <w:rPr>
          <w:rFonts w:ascii="Times New Roman" w:hAnsi="Times New Roman" w:cs="Times New Roman"/>
          <w:sz w:val="24"/>
          <w:szCs w:val="24"/>
        </w:rPr>
        <w:t xml:space="preserve"> siječnja 2022.</w:t>
      </w:r>
      <w:r w:rsidRPr="00B86F0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73A6BFE" w14:textId="77777777" w:rsidR="00B86F0E" w:rsidRPr="00B86F0E" w:rsidRDefault="00B86F0E" w:rsidP="00B86F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DAEE3" w14:textId="77777777" w:rsidR="00B86F0E" w:rsidRPr="00B86F0E" w:rsidRDefault="00B86F0E" w:rsidP="00B86F0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Ministarstvo vanjskih i europskih poslova zadužuje se dostaviti Izvješće iz točke 1. ovoga Zaključka Europskoj komisiji, uz suglasnost za objavu nacionalnog doprinosa Republike Hrvatske na web-stranicama Europske komisije.</w:t>
      </w:r>
    </w:p>
    <w:p w14:paraId="5A3B1C78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017EA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Klasa:</w:t>
      </w:r>
    </w:p>
    <w:p w14:paraId="6C622A32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Urbroj:</w:t>
      </w:r>
    </w:p>
    <w:p w14:paraId="0CF9B73B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6F7AC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865E4" w14:textId="77777777" w:rsidR="00AE5C5D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Zagreb, ………. </w:t>
      </w:r>
      <w:r w:rsidR="00BC6D73">
        <w:rPr>
          <w:rFonts w:ascii="Times New Roman" w:hAnsi="Times New Roman" w:cs="Times New Roman"/>
          <w:sz w:val="24"/>
          <w:szCs w:val="24"/>
        </w:rPr>
        <w:t>siječnja</w:t>
      </w:r>
      <w:r w:rsidRPr="00B86F0E">
        <w:rPr>
          <w:rFonts w:ascii="Times New Roman" w:hAnsi="Times New Roman" w:cs="Times New Roman"/>
          <w:sz w:val="24"/>
          <w:szCs w:val="24"/>
        </w:rPr>
        <w:t xml:space="preserve"> 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99E98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DAA1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108CF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BE17D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F664EA6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3921" w14:textId="77777777" w:rsidR="0088237E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8686" w14:textId="77777777" w:rsidR="0088237E" w:rsidRPr="003D72E0" w:rsidRDefault="0088237E" w:rsidP="0088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mr. sc. Andrej Plenković</w:t>
      </w:r>
    </w:p>
    <w:p w14:paraId="1FE58CDC" w14:textId="77777777" w:rsidR="0088237E" w:rsidRDefault="0088237E">
      <w:pPr>
        <w:rPr>
          <w:rFonts w:ascii="Times New Roman" w:hAnsi="Times New Roman" w:cs="Times New Roman"/>
          <w:sz w:val="24"/>
          <w:szCs w:val="24"/>
        </w:rPr>
      </w:pPr>
    </w:p>
    <w:p w14:paraId="4459A704" w14:textId="77777777" w:rsidR="0088237E" w:rsidRDefault="0088237E">
      <w:pPr>
        <w:rPr>
          <w:rFonts w:ascii="Times New Roman" w:hAnsi="Times New Roman" w:cs="Times New Roman"/>
          <w:sz w:val="24"/>
          <w:szCs w:val="24"/>
        </w:rPr>
      </w:pPr>
    </w:p>
    <w:p w14:paraId="3E692F27" w14:textId="77777777" w:rsidR="00AE5C5D" w:rsidRDefault="00AE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42B7D1" w14:textId="77777777" w:rsidR="00B86F0E" w:rsidRPr="00CA07D3" w:rsidRDefault="00AE5C5D" w:rsidP="00FF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D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E92C628" w14:textId="77777777" w:rsidR="00AE5C5D" w:rsidRDefault="00AE5C5D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Pozivom Europske komisije od </w:t>
      </w:r>
      <w:r w:rsidR="00FC6E24">
        <w:rPr>
          <w:rFonts w:ascii="Times New Roman" w:hAnsi="Times New Roman" w:cs="Times New Roman"/>
          <w:sz w:val="24"/>
          <w:szCs w:val="24"/>
        </w:rPr>
        <w:t>1. prosinca 2021</w:t>
      </w:r>
      <w:r>
        <w:rPr>
          <w:rFonts w:ascii="Times New Roman" w:hAnsi="Times New Roman" w:cs="Times New Roman"/>
          <w:sz w:val="24"/>
          <w:szCs w:val="24"/>
        </w:rPr>
        <w:t xml:space="preserve">. upućenom </w:t>
      </w:r>
      <w:r w:rsidR="00FF1F5F">
        <w:rPr>
          <w:rFonts w:ascii="Times New Roman" w:hAnsi="Times New Roman" w:cs="Times New Roman"/>
          <w:sz w:val="24"/>
          <w:szCs w:val="24"/>
        </w:rPr>
        <w:t xml:space="preserve">Republici Hrvatskoj i </w:t>
      </w:r>
      <w:r>
        <w:rPr>
          <w:rFonts w:ascii="Times New Roman" w:hAnsi="Times New Roman" w:cs="Times New Roman"/>
          <w:sz w:val="24"/>
          <w:szCs w:val="24"/>
        </w:rPr>
        <w:t>svim državama članicama Europske unije, zatražen</w:t>
      </w:r>
      <w:r w:rsidR="00FF1F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dostava nacionalnog doprinosa u svrhu oblikovanja Godišnjeg izvješća Europske komisije o vladavini prava u državama članicama Europske unije</w:t>
      </w:r>
      <w:r w:rsidR="00A02569">
        <w:rPr>
          <w:rFonts w:ascii="Times New Roman" w:hAnsi="Times New Roman" w:cs="Times New Roman"/>
          <w:sz w:val="24"/>
          <w:szCs w:val="24"/>
        </w:rPr>
        <w:t xml:space="preserve">, čije </w:t>
      </w:r>
      <w:r w:rsidR="00FC6E24">
        <w:rPr>
          <w:rFonts w:ascii="Times New Roman" w:hAnsi="Times New Roman" w:cs="Times New Roman"/>
          <w:sz w:val="24"/>
          <w:szCs w:val="24"/>
        </w:rPr>
        <w:t>je</w:t>
      </w:r>
      <w:r w:rsidR="00A02569">
        <w:rPr>
          <w:rFonts w:ascii="Times New Roman" w:hAnsi="Times New Roman" w:cs="Times New Roman"/>
          <w:sz w:val="24"/>
          <w:szCs w:val="24"/>
        </w:rPr>
        <w:t xml:space="preserve"> usvajanje </w:t>
      </w:r>
      <w:r w:rsidR="00FC6E24">
        <w:rPr>
          <w:rFonts w:ascii="Times New Roman" w:hAnsi="Times New Roman" w:cs="Times New Roman"/>
          <w:sz w:val="24"/>
          <w:szCs w:val="24"/>
        </w:rPr>
        <w:t>najavljeno za</w:t>
      </w:r>
      <w:r w:rsidR="00A02569">
        <w:rPr>
          <w:rFonts w:ascii="Times New Roman" w:hAnsi="Times New Roman" w:cs="Times New Roman"/>
          <w:sz w:val="24"/>
          <w:szCs w:val="24"/>
        </w:rPr>
        <w:t xml:space="preserve"> srp</w:t>
      </w:r>
      <w:r w:rsidR="00FC6E24">
        <w:rPr>
          <w:rFonts w:ascii="Times New Roman" w:hAnsi="Times New Roman" w:cs="Times New Roman"/>
          <w:sz w:val="24"/>
          <w:szCs w:val="24"/>
        </w:rPr>
        <w:t>anj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C6E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A025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8E8B1" w14:textId="77777777" w:rsidR="00FC6E24" w:rsidRDefault="00AE5C5D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 je o novom mehanizmu izvješćivanja, uvedenome 2020. godine, koji je uspostavljen kao dio sveobuhvatnog Europskog mehanizma vladavine prava. </w:t>
      </w:r>
      <w:r w:rsidR="00353690">
        <w:rPr>
          <w:rFonts w:ascii="Times New Roman" w:hAnsi="Times New Roman" w:cs="Times New Roman"/>
          <w:sz w:val="24"/>
          <w:szCs w:val="24"/>
        </w:rPr>
        <w:t>Godišnje i</w:t>
      </w:r>
      <w:r w:rsidR="0002037F">
        <w:rPr>
          <w:rFonts w:ascii="Times New Roman" w:hAnsi="Times New Roman" w:cs="Times New Roman"/>
          <w:sz w:val="24"/>
          <w:szCs w:val="24"/>
        </w:rPr>
        <w:t xml:space="preserve">zvješće </w:t>
      </w:r>
      <w:r w:rsidR="00353690">
        <w:rPr>
          <w:rFonts w:ascii="Times New Roman" w:hAnsi="Times New Roman" w:cs="Times New Roman"/>
          <w:sz w:val="24"/>
          <w:szCs w:val="24"/>
        </w:rPr>
        <w:t xml:space="preserve">Europske komisije </w:t>
      </w:r>
      <w:r w:rsidR="0002037F">
        <w:rPr>
          <w:rFonts w:ascii="Times New Roman" w:hAnsi="Times New Roman" w:cs="Times New Roman"/>
          <w:sz w:val="24"/>
          <w:szCs w:val="24"/>
        </w:rPr>
        <w:t>obuhvaća četiri tematska stupa: pravosudni sustav</w:t>
      </w:r>
      <w:r w:rsidR="00353690">
        <w:rPr>
          <w:rFonts w:ascii="Times New Roman" w:hAnsi="Times New Roman" w:cs="Times New Roman"/>
          <w:sz w:val="24"/>
          <w:szCs w:val="24"/>
        </w:rPr>
        <w:t>,</w:t>
      </w:r>
      <w:r w:rsidR="0002037F">
        <w:rPr>
          <w:rFonts w:ascii="Times New Roman" w:hAnsi="Times New Roman" w:cs="Times New Roman"/>
          <w:sz w:val="24"/>
          <w:szCs w:val="24"/>
        </w:rPr>
        <w:t xml:space="preserve"> okvir za borbu protiv korupcije</w:t>
      </w:r>
      <w:r w:rsidR="00353690">
        <w:rPr>
          <w:rFonts w:ascii="Times New Roman" w:hAnsi="Times New Roman" w:cs="Times New Roman"/>
          <w:sz w:val="24"/>
          <w:szCs w:val="24"/>
        </w:rPr>
        <w:t xml:space="preserve">, </w:t>
      </w:r>
      <w:r w:rsidR="0002037F">
        <w:rPr>
          <w:rFonts w:ascii="Times New Roman" w:hAnsi="Times New Roman" w:cs="Times New Roman"/>
          <w:sz w:val="24"/>
          <w:szCs w:val="24"/>
        </w:rPr>
        <w:t>pluralizam medija</w:t>
      </w:r>
      <w:r w:rsidR="00FF1F5F">
        <w:rPr>
          <w:rFonts w:ascii="Times New Roman" w:hAnsi="Times New Roman" w:cs="Times New Roman"/>
          <w:sz w:val="24"/>
          <w:szCs w:val="24"/>
        </w:rPr>
        <w:t>, te</w:t>
      </w:r>
      <w:r w:rsidR="0002037F">
        <w:rPr>
          <w:rFonts w:ascii="Times New Roman" w:hAnsi="Times New Roman" w:cs="Times New Roman"/>
          <w:sz w:val="24"/>
          <w:szCs w:val="24"/>
        </w:rPr>
        <w:t xml:space="preserve"> ostala institucionalna pitanja vezana uz podjelu vlasti. U svrhu pripreme izvješća, Europska komisija pripremila je i državama članicama dostavila upitnik s </w:t>
      </w:r>
      <w:r w:rsidR="00FC6E24">
        <w:rPr>
          <w:rFonts w:ascii="Times New Roman" w:hAnsi="Times New Roman" w:cs="Times New Roman"/>
          <w:sz w:val="24"/>
          <w:szCs w:val="24"/>
        </w:rPr>
        <w:t>53</w:t>
      </w:r>
      <w:r w:rsidR="0002037F">
        <w:rPr>
          <w:rFonts w:ascii="Times New Roman" w:hAnsi="Times New Roman" w:cs="Times New Roman"/>
          <w:sz w:val="24"/>
          <w:szCs w:val="24"/>
        </w:rPr>
        <w:t xml:space="preserve"> pitanja</w:t>
      </w:r>
      <w:r w:rsidR="00FC6E24">
        <w:rPr>
          <w:rFonts w:ascii="Times New Roman" w:hAnsi="Times New Roman" w:cs="Times New Roman"/>
          <w:sz w:val="24"/>
          <w:szCs w:val="24"/>
        </w:rPr>
        <w:t>, koji je bio podloga za izradu nacionalnog izvješća koje se usvaja Zaključkom</w:t>
      </w:r>
      <w:r w:rsidR="00020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38107" w14:textId="77777777" w:rsidR="0002037F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Dostavljene odgovore Europska komisija koristit će pri oblikovanju prosudbi u Godišnjem izvješću za 202</w:t>
      </w:r>
      <w:r w:rsidR="00FC6E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godinu, zajedno s informacijama prikupljenim iz drugih izvora</w:t>
      </w:r>
      <w:r w:rsidR="00FC6E24">
        <w:rPr>
          <w:rFonts w:ascii="Times New Roman" w:hAnsi="Times New Roman" w:cs="Times New Roman"/>
          <w:sz w:val="24"/>
          <w:szCs w:val="24"/>
        </w:rPr>
        <w:t>, uključujući kroz radne sastanke s predstavnicima nadležnih državnih tijela koji će se održati u prvoj polovici 2022.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C243" w14:textId="77777777" w:rsidR="0002037F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aktivno je sudjelovala u pripremi, kao i u </w:t>
      </w:r>
      <w:r w:rsidR="00FC6E24">
        <w:rPr>
          <w:rFonts w:ascii="Times New Roman" w:hAnsi="Times New Roman" w:cs="Times New Roman"/>
          <w:sz w:val="24"/>
          <w:szCs w:val="24"/>
        </w:rPr>
        <w:t xml:space="preserve">dosadašnjim razmatranjima godišnjih izvješća Europske komisije u 2020. i 2021. godini, koja se održavaju s sklopu Godišnjeg dijaloga o vladavini prava na Vijeću za opće poslove Europske unije. To uključuje kako rasprave o horizontalnim nalazima Godišnjeg izvješća, tako i razmjenu mišljenja o nalazima </w:t>
      </w:r>
      <w:r>
        <w:rPr>
          <w:rFonts w:ascii="Times New Roman" w:hAnsi="Times New Roman" w:cs="Times New Roman"/>
          <w:sz w:val="24"/>
          <w:szCs w:val="24"/>
        </w:rPr>
        <w:t xml:space="preserve"> sadržanim u nacionalnim poglavljima za </w:t>
      </w:r>
      <w:r w:rsidR="00FC6E24">
        <w:rPr>
          <w:rFonts w:ascii="Times New Roman" w:hAnsi="Times New Roman" w:cs="Times New Roman"/>
          <w:sz w:val="24"/>
          <w:szCs w:val="24"/>
        </w:rPr>
        <w:t xml:space="preserve">pojedine države članice, koja se razmatraju na polugodišnjoj osnovi, u skupinama od pet država. Do sada je Vijeće održalo rasprave o nalazima za petnaest država članica, među kojima i za Republiku Hrvatsku, na sastanku održanom 23. studenoga 2021. u Bruxellesu. </w:t>
      </w:r>
    </w:p>
    <w:p w14:paraId="492E3A37" w14:textId="77777777" w:rsidR="0002037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02037F">
        <w:rPr>
          <w:rFonts w:ascii="Times New Roman" w:hAnsi="Times New Roman" w:cs="Times New Roman"/>
          <w:sz w:val="24"/>
          <w:szCs w:val="24"/>
        </w:rPr>
        <w:t xml:space="preserve"> vanjskih i </w:t>
      </w:r>
      <w:r>
        <w:rPr>
          <w:rFonts w:ascii="Times New Roman" w:hAnsi="Times New Roman" w:cs="Times New Roman"/>
          <w:sz w:val="24"/>
          <w:szCs w:val="24"/>
        </w:rPr>
        <w:t>europskih</w:t>
      </w:r>
      <w:r w:rsidR="0002037F">
        <w:rPr>
          <w:rFonts w:ascii="Times New Roman" w:hAnsi="Times New Roman" w:cs="Times New Roman"/>
          <w:sz w:val="24"/>
          <w:szCs w:val="24"/>
        </w:rPr>
        <w:t xml:space="preserve"> poslova, </w:t>
      </w:r>
      <w:r w:rsidR="0090312B">
        <w:rPr>
          <w:rFonts w:ascii="Times New Roman" w:hAnsi="Times New Roman" w:cs="Times New Roman"/>
          <w:sz w:val="24"/>
          <w:szCs w:val="24"/>
        </w:rPr>
        <w:t xml:space="preserve">koje </w:t>
      </w:r>
      <w:r w:rsidR="0002037F">
        <w:rPr>
          <w:rFonts w:ascii="Times New Roman" w:hAnsi="Times New Roman" w:cs="Times New Roman"/>
          <w:sz w:val="24"/>
          <w:szCs w:val="24"/>
        </w:rPr>
        <w:t xml:space="preserve">obavlja ulogu nacionalne kontaktne točke za vladavinu prava, </w:t>
      </w:r>
      <w:r w:rsidR="00353690">
        <w:rPr>
          <w:rFonts w:ascii="Times New Roman" w:hAnsi="Times New Roman" w:cs="Times New Roman"/>
          <w:sz w:val="24"/>
          <w:szCs w:val="24"/>
        </w:rPr>
        <w:t xml:space="preserve">oblikovalo je cjelovito Izvješće Republike Hrvatske kao odgovor na upitnik Europske komisije, </w:t>
      </w:r>
      <w:r>
        <w:rPr>
          <w:rFonts w:ascii="Times New Roman" w:hAnsi="Times New Roman" w:cs="Times New Roman"/>
          <w:sz w:val="24"/>
          <w:szCs w:val="24"/>
        </w:rPr>
        <w:t>temeljem</w:t>
      </w:r>
      <w:r w:rsidR="0002037F">
        <w:rPr>
          <w:rFonts w:ascii="Times New Roman" w:hAnsi="Times New Roman" w:cs="Times New Roman"/>
          <w:sz w:val="24"/>
          <w:szCs w:val="24"/>
        </w:rPr>
        <w:t xml:space="preserve"> očitovanja koj</w:t>
      </w:r>
      <w:r w:rsidR="0090312B">
        <w:rPr>
          <w:rFonts w:ascii="Times New Roman" w:hAnsi="Times New Roman" w:cs="Times New Roman"/>
          <w:sz w:val="24"/>
          <w:szCs w:val="24"/>
        </w:rPr>
        <w:t>a</w:t>
      </w:r>
      <w:r w:rsidR="0002037F">
        <w:rPr>
          <w:rFonts w:ascii="Times New Roman" w:hAnsi="Times New Roman" w:cs="Times New Roman"/>
          <w:sz w:val="24"/>
          <w:szCs w:val="24"/>
        </w:rPr>
        <w:t xml:space="preserve"> su pripremili Ministarstvo pravosuđa i uprave, Ministarstvo kulture i medija, Ured Vlade Republike Hrvatske za zakonodavstvo, Ured Vlade Republike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02037F">
        <w:rPr>
          <w:rFonts w:ascii="Times New Roman" w:hAnsi="Times New Roman" w:cs="Times New Roman"/>
          <w:sz w:val="24"/>
          <w:szCs w:val="24"/>
        </w:rPr>
        <w:t xml:space="preserve"> za udruge, </w:t>
      </w:r>
      <w:r w:rsidR="00FC6E24">
        <w:rPr>
          <w:rFonts w:ascii="Times New Roman" w:hAnsi="Times New Roman" w:cs="Times New Roman"/>
          <w:sz w:val="24"/>
          <w:szCs w:val="24"/>
        </w:rPr>
        <w:t xml:space="preserve">Ured Vlade Republike Hrvatske za ljudska prava i prava nacionalnih manjina, </w:t>
      </w:r>
      <w:r w:rsidR="0002037F">
        <w:rPr>
          <w:rFonts w:ascii="Times New Roman" w:hAnsi="Times New Roman" w:cs="Times New Roman"/>
          <w:sz w:val="24"/>
          <w:szCs w:val="24"/>
        </w:rPr>
        <w:t>te Hrvatski sabor, svaki iz područja svoje nadležnosti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C1A76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stoga se usvaja Izvješće o vladavini prava u Republici Hrvatskoj za potrebe izrade Godišnjeg izvješća Europske komisije o vladavini prava u državama članicama Europske unije. </w:t>
      </w:r>
    </w:p>
    <w:p w14:paraId="6D0FE978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ovim se Zaključkom zadužuje </w:t>
      </w:r>
      <w:r w:rsidRPr="00B86F0E">
        <w:rPr>
          <w:rFonts w:ascii="Times New Roman" w:hAnsi="Times New Roman" w:cs="Times New Roman"/>
          <w:sz w:val="24"/>
          <w:szCs w:val="24"/>
        </w:rPr>
        <w:t xml:space="preserve">Ministarstvo vanjskih i europskih poslova dostaviti Izvješće iz točke 1. ovoga Zaključka Europskoj komisiji, uz suglasnost za objavu nacionalnog </w:t>
      </w:r>
      <w:r w:rsidR="00353690">
        <w:rPr>
          <w:rFonts w:ascii="Times New Roman" w:hAnsi="Times New Roman" w:cs="Times New Roman"/>
          <w:sz w:val="24"/>
          <w:szCs w:val="24"/>
        </w:rPr>
        <w:t>Izvješća</w:t>
      </w:r>
      <w:r w:rsidRPr="00B86F0E">
        <w:rPr>
          <w:rFonts w:ascii="Times New Roman" w:hAnsi="Times New Roman" w:cs="Times New Roman"/>
          <w:sz w:val="24"/>
          <w:szCs w:val="24"/>
        </w:rPr>
        <w:t xml:space="preserve"> Republike Hrvatske na web-stranicama Europske komisije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CA12C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463FE322" w14:textId="77777777" w:rsidR="0002037F" w:rsidRPr="00B86F0E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B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DE17" w14:textId="77777777" w:rsidR="006A27D9" w:rsidRDefault="006A27D9">
      <w:pPr>
        <w:spacing w:after="0" w:line="240" w:lineRule="auto"/>
      </w:pPr>
      <w:r>
        <w:separator/>
      </w:r>
    </w:p>
  </w:endnote>
  <w:endnote w:type="continuationSeparator" w:id="0">
    <w:p w14:paraId="3579F066" w14:textId="77777777" w:rsidR="006A27D9" w:rsidRDefault="006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4C2D" w14:textId="77777777" w:rsidR="00FB0DFA" w:rsidRDefault="00CA07D3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7A80" w14:textId="77777777" w:rsidR="006A27D9" w:rsidRDefault="006A27D9">
      <w:pPr>
        <w:spacing w:after="0" w:line="240" w:lineRule="auto"/>
      </w:pPr>
      <w:r>
        <w:separator/>
      </w:r>
    </w:p>
  </w:footnote>
  <w:footnote w:type="continuationSeparator" w:id="0">
    <w:p w14:paraId="4CDD5099" w14:textId="77777777" w:rsidR="006A27D9" w:rsidRDefault="006A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73116"/>
    <w:rsid w:val="00353690"/>
    <w:rsid w:val="003C0288"/>
    <w:rsid w:val="0062227E"/>
    <w:rsid w:val="006A27D9"/>
    <w:rsid w:val="0088237E"/>
    <w:rsid w:val="00883D0D"/>
    <w:rsid w:val="008D3619"/>
    <w:rsid w:val="0090312B"/>
    <w:rsid w:val="00A02569"/>
    <w:rsid w:val="00AE5C5D"/>
    <w:rsid w:val="00B86F0E"/>
    <w:rsid w:val="00B92EDB"/>
    <w:rsid w:val="00BC6D73"/>
    <w:rsid w:val="00CA07D3"/>
    <w:rsid w:val="00FC6E24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A78"/>
  <w15:chartTrackingRefBased/>
  <w15:docId w15:val="{8437EB8B-92B7-4C4D-8C1E-231AF68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Footer">
    <w:name w:val="footer"/>
    <w:basedOn w:val="Normal"/>
    <w:link w:val="FooterChar"/>
    <w:rsid w:val="00CA07D3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A0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5E86C11C1504F8293D204FA1F8EE9" ma:contentTypeVersion="1" ma:contentTypeDescription="Stvaranje novog dokumenta." ma:contentTypeScope="" ma:versionID="8f0c57ec6be57413dbc824558eb567c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AZJMDCZ6QSYZ-603761332-809</_dlc_DocId>
    <_dlc_DocIdUrl xmlns="a494813a-d0d8-4dad-94cb-0d196f36ba15">
      <Url>https://ekoordinacije.vlada.hr/_layouts/15/DocIdRedir.aspx?ID=AZJMDCZ6QSYZ-603761332-809</Url>
      <Description>AZJMDCZ6QSYZ-603761332-809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A7F604-1EA9-489C-B992-64F527A0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E3E81-A7BE-46CF-87FD-3178D8F42C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116845-A659-4227-B1A4-ED524EE16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2E37B-E553-43C7-BC06-E297510ACA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Barbara Galović</cp:lastModifiedBy>
  <cp:revision>2</cp:revision>
  <cp:lastPrinted>2021-03-03T10:49:00Z</cp:lastPrinted>
  <dcterms:created xsi:type="dcterms:W3CDTF">2022-01-20T10:40:00Z</dcterms:created>
  <dcterms:modified xsi:type="dcterms:W3CDTF">2022-01-20T10:40:00Z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0x0101005205E86C11C1504F8293D204FA1F8EE9</vt:lpwstr>
  </property>
  <property fmtid="{D5CDD505-2E9C-101B-9397-08002B2CF9AE}" pid="3" name="_dlc_DocIdItemGuid">
    <vt:lpwstr>1a42b293-e5b5-4cbd-a535-0b3ea8b96201</vt:lpwstr>
  </property>
</Properties>
</file>