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6E45" w14:textId="77777777" w:rsidR="00D614C4" w:rsidRPr="00DC5557" w:rsidRDefault="00D614C4" w:rsidP="00373702">
      <w:pPr>
        <w:spacing w:after="0" w:line="240" w:lineRule="auto"/>
        <w:jc w:val="center"/>
        <w:rPr>
          <w:rFonts w:ascii="Times New Roman" w:eastAsia="Calibri" w:hAnsi="Times New Roman" w:cs="Times New Roman"/>
          <w:sz w:val="24"/>
          <w:szCs w:val="24"/>
        </w:rPr>
      </w:pPr>
      <w:r w:rsidRPr="00DC5557">
        <w:rPr>
          <w:rFonts w:ascii="Times New Roman" w:eastAsia="Calibri" w:hAnsi="Times New Roman" w:cs="Times New Roman"/>
          <w:noProof/>
          <w:sz w:val="24"/>
          <w:szCs w:val="24"/>
          <w:lang w:eastAsia="hr-HR"/>
        </w:rPr>
        <w:drawing>
          <wp:inline distT="0" distB="0" distL="0" distR="0" wp14:anchorId="3015BF5D" wp14:editId="4D5B213C">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DC5557">
        <w:rPr>
          <w:rFonts w:ascii="Times New Roman" w:eastAsia="Calibri" w:hAnsi="Times New Roman" w:cs="Times New Roman"/>
          <w:sz w:val="24"/>
          <w:szCs w:val="24"/>
        </w:rPr>
        <w:fldChar w:fldCharType="begin"/>
      </w:r>
      <w:r w:rsidRPr="00DC5557">
        <w:rPr>
          <w:rFonts w:ascii="Times New Roman" w:eastAsia="Calibri" w:hAnsi="Times New Roman" w:cs="Times New Roman"/>
          <w:sz w:val="24"/>
          <w:szCs w:val="24"/>
        </w:rPr>
        <w:instrText xml:space="preserve"> INCLUDEPICTURE "http://www.inet.hr/~box/images/grb-rh.gif" \* MERGEFORMATINET </w:instrText>
      </w:r>
      <w:r w:rsidRPr="00DC5557">
        <w:rPr>
          <w:rFonts w:ascii="Times New Roman" w:eastAsia="Calibri" w:hAnsi="Times New Roman" w:cs="Times New Roman"/>
          <w:sz w:val="24"/>
          <w:szCs w:val="24"/>
        </w:rPr>
        <w:fldChar w:fldCharType="end"/>
      </w:r>
    </w:p>
    <w:p w14:paraId="65C83969" w14:textId="77777777" w:rsidR="00D614C4" w:rsidRPr="00DC5557" w:rsidRDefault="00D614C4" w:rsidP="00373702">
      <w:pPr>
        <w:spacing w:after="0" w:line="240" w:lineRule="auto"/>
        <w:jc w:val="center"/>
        <w:rPr>
          <w:rFonts w:ascii="Times New Roman" w:eastAsia="Calibri" w:hAnsi="Times New Roman" w:cs="Times New Roman"/>
          <w:sz w:val="24"/>
          <w:szCs w:val="24"/>
        </w:rPr>
      </w:pPr>
      <w:r w:rsidRPr="00DC5557">
        <w:rPr>
          <w:rFonts w:ascii="Times New Roman" w:eastAsia="Calibri" w:hAnsi="Times New Roman" w:cs="Times New Roman"/>
          <w:sz w:val="24"/>
          <w:szCs w:val="24"/>
        </w:rPr>
        <w:t>VLADA REPUBLIKE HRVATSKE</w:t>
      </w:r>
    </w:p>
    <w:p w14:paraId="4D4F6429" w14:textId="2F45AFCA" w:rsidR="00D614C4" w:rsidRPr="00DC5557" w:rsidRDefault="00C543A5" w:rsidP="00373702">
      <w:pPr>
        <w:spacing w:after="0" w:line="240" w:lineRule="auto"/>
        <w:jc w:val="right"/>
        <w:rPr>
          <w:rFonts w:ascii="Times New Roman" w:eastAsia="Calibri" w:hAnsi="Times New Roman" w:cs="Times New Roman"/>
          <w:b/>
          <w:sz w:val="24"/>
          <w:szCs w:val="24"/>
        </w:rPr>
      </w:pPr>
      <w:r w:rsidRPr="00DC5557">
        <w:rPr>
          <w:rFonts w:ascii="Times New Roman" w:eastAsia="Calibri" w:hAnsi="Times New Roman" w:cs="Times New Roman"/>
          <w:sz w:val="24"/>
          <w:szCs w:val="24"/>
        </w:rPr>
        <w:tab/>
      </w:r>
    </w:p>
    <w:p w14:paraId="79C24BC3" w14:textId="26CF753F" w:rsidR="00D614C4" w:rsidRPr="00DC5557" w:rsidRDefault="00D614C4" w:rsidP="00373702">
      <w:pPr>
        <w:spacing w:after="0" w:line="240" w:lineRule="auto"/>
        <w:jc w:val="right"/>
        <w:rPr>
          <w:rFonts w:ascii="Times New Roman" w:eastAsia="Calibri" w:hAnsi="Times New Roman" w:cs="Times New Roman"/>
          <w:sz w:val="24"/>
          <w:szCs w:val="24"/>
        </w:rPr>
      </w:pPr>
      <w:r w:rsidRPr="00DC5557">
        <w:rPr>
          <w:rFonts w:ascii="Times New Roman" w:eastAsia="Calibri" w:hAnsi="Times New Roman" w:cs="Times New Roman"/>
          <w:sz w:val="24"/>
          <w:szCs w:val="24"/>
        </w:rPr>
        <w:t>Zagreb,</w:t>
      </w:r>
      <w:r w:rsidR="00FF702F">
        <w:rPr>
          <w:rFonts w:ascii="Times New Roman" w:eastAsia="Calibri" w:hAnsi="Times New Roman" w:cs="Times New Roman"/>
          <w:sz w:val="24"/>
          <w:szCs w:val="24"/>
        </w:rPr>
        <w:t xml:space="preserve"> </w:t>
      </w:r>
      <w:r w:rsidR="00300F8D">
        <w:rPr>
          <w:rFonts w:ascii="Times New Roman" w:eastAsia="Calibri" w:hAnsi="Times New Roman" w:cs="Times New Roman"/>
          <w:sz w:val="24"/>
          <w:szCs w:val="24"/>
        </w:rPr>
        <w:t xml:space="preserve">21. srpnja 2022. </w:t>
      </w:r>
    </w:p>
    <w:p w14:paraId="2DE173FF" w14:textId="77777777" w:rsidR="00D614C4" w:rsidRPr="00DC5557" w:rsidRDefault="00D614C4" w:rsidP="00373702">
      <w:pPr>
        <w:spacing w:after="0" w:line="240" w:lineRule="auto"/>
        <w:jc w:val="right"/>
        <w:rPr>
          <w:rFonts w:ascii="Times New Roman" w:eastAsia="Calibri" w:hAnsi="Times New Roman" w:cs="Times New Roman"/>
          <w:sz w:val="24"/>
          <w:szCs w:val="24"/>
        </w:rPr>
      </w:pPr>
    </w:p>
    <w:p w14:paraId="3D2BD6BA" w14:textId="7B863D67" w:rsidR="00D614C4" w:rsidRDefault="00D614C4" w:rsidP="00373702">
      <w:pPr>
        <w:spacing w:after="0" w:line="240" w:lineRule="auto"/>
        <w:jc w:val="right"/>
        <w:rPr>
          <w:rFonts w:ascii="Times New Roman" w:eastAsia="Calibri" w:hAnsi="Times New Roman" w:cs="Times New Roman"/>
          <w:sz w:val="24"/>
          <w:szCs w:val="24"/>
        </w:rPr>
      </w:pPr>
    </w:p>
    <w:p w14:paraId="67EE8A3B" w14:textId="4539F657" w:rsidR="00373702" w:rsidRDefault="00373702" w:rsidP="00373702">
      <w:pPr>
        <w:spacing w:after="0" w:line="240" w:lineRule="auto"/>
        <w:jc w:val="right"/>
        <w:rPr>
          <w:rFonts w:ascii="Times New Roman" w:eastAsia="Calibri" w:hAnsi="Times New Roman" w:cs="Times New Roman"/>
          <w:sz w:val="24"/>
          <w:szCs w:val="24"/>
        </w:rPr>
      </w:pPr>
    </w:p>
    <w:p w14:paraId="5BAC3993" w14:textId="7929B1A9" w:rsidR="00373702" w:rsidRDefault="00373702" w:rsidP="00373702">
      <w:pPr>
        <w:spacing w:after="0" w:line="240" w:lineRule="auto"/>
        <w:jc w:val="right"/>
        <w:rPr>
          <w:rFonts w:ascii="Times New Roman" w:eastAsia="Calibri" w:hAnsi="Times New Roman" w:cs="Times New Roman"/>
          <w:sz w:val="24"/>
          <w:szCs w:val="24"/>
        </w:rPr>
      </w:pPr>
    </w:p>
    <w:p w14:paraId="4F91AADD" w14:textId="2254AD8A" w:rsidR="00373702" w:rsidRDefault="00373702" w:rsidP="00373702">
      <w:pPr>
        <w:spacing w:after="0" w:line="240" w:lineRule="auto"/>
        <w:jc w:val="right"/>
        <w:rPr>
          <w:rFonts w:ascii="Times New Roman" w:eastAsia="Calibri" w:hAnsi="Times New Roman" w:cs="Times New Roman"/>
          <w:sz w:val="24"/>
          <w:szCs w:val="24"/>
        </w:rPr>
      </w:pPr>
    </w:p>
    <w:p w14:paraId="25924507" w14:textId="776ED25D" w:rsidR="00373702" w:rsidRDefault="00373702" w:rsidP="00373702">
      <w:pPr>
        <w:spacing w:after="0" w:line="240" w:lineRule="auto"/>
        <w:jc w:val="right"/>
        <w:rPr>
          <w:rFonts w:ascii="Times New Roman" w:eastAsia="Calibri" w:hAnsi="Times New Roman" w:cs="Times New Roman"/>
          <w:sz w:val="24"/>
          <w:szCs w:val="24"/>
        </w:rPr>
      </w:pPr>
    </w:p>
    <w:p w14:paraId="71893C28" w14:textId="38D5CCD5" w:rsidR="00373702" w:rsidRDefault="00373702" w:rsidP="00373702">
      <w:pPr>
        <w:spacing w:after="0" w:line="240" w:lineRule="auto"/>
        <w:jc w:val="right"/>
        <w:rPr>
          <w:rFonts w:ascii="Times New Roman" w:eastAsia="Calibri" w:hAnsi="Times New Roman" w:cs="Times New Roman"/>
          <w:sz w:val="24"/>
          <w:szCs w:val="24"/>
        </w:rPr>
      </w:pPr>
    </w:p>
    <w:p w14:paraId="7D1FDC6B" w14:textId="4A57FB4B" w:rsidR="00373702" w:rsidRDefault="00373702" w:rsidP="00373702">
      <w:pPr>
        <w:spacing w:after="0" w:line="240" w:lineRule="auto"/>
        <w:jc w:val="right"/>
        <w:rPr>
          <w:rFonts w:ascii="Times New Roman" w:eastAsia="Calibri" w:hAnsi="Times New Roman" w:cs="Times New Roman"/>
          <w:sz w:val="24"/>
          <w:szCs w:val="24"/>
        </w:rPr>
      </w:pPr>
    </w:p>
    <w:p w14:paraId="2C5040FE" w14:textId="1DDA1476" w:rsidR="00373702" w:rsidRDefault="00373702" w:rsidP="00373702">
      <w:pPr>
        <w:spacing w:after="0" w:line="240" w:lineRule="auto"/>
        <w:jc w:val="right"/>
        <w:rPr>
          <w:rFonts w:ascii="Times New Roman" w:eastAsia="Calibri" w:hAnsi="Times New Roman" w:cs="Times New Roman"/>
          <w:sz w:val="24"/>
          <w:szCs w:val="24"/>
        </w:rPr>
      </w:pPr>
    </w:p>
    <w:p w14:paraId="524FB195" w14:textId="565C7C3E" w:rsidR="00373702" w:rsidRDefault="00373702" w:rsidP="00373702">
      <w:pPr>
        <w:spacing w:after="0" w:line="240" w:lineRule="auto"/>
        <w:jc w:val="right"/>
        <w:rPr>
          <w:rFonts w:ascii="Times New Roman" w:eastAsia="Calibri" w:hAnsi="Times New Roman" w:cs="Times New Roman"/>
          <w:sz w:val="24"/>
          <w:szCs w:val="24"/>
        </w:rPr>
      </w:pPr>
    </w:p>
    <w:p w14:paraId="35172B91" w14:textId="54EF39BC" w:rsidR="00373702" w:rsidRDefault="00373702" w:rsidP="00373702">
      <w:pPr>
        <w:spacing w:after="0" w:line="240" w:lineRule="auto"/>
        <w:jc w:val="right"/>
        <w:rPr>
          <w:rFonts w:ascii="Times New Roman" w:eastAsia="Calibri" w:hAnsi="Times New Roman" w:cs="Times New Roman"/>
          <w:sz w:val="24"/>
          <w:szCs w:val="24"/>
        </w:rPr>
      </w:pPr>
    </w:p>
    <w:p w14:paraId="7886B5E3" w14:textId="62FCC870" w:rsidR="00373702" w:rsidRDefault="00373702" w:rsidP="00373702">
      <w:pPr>
        <w:spacing w:after="0" w:line="240" w:lineRule="auto"/>
        <w:jc w:val="right"/>
        <w:rPr>
          <w:rFonts w:ascii="Times New Roman" w:eastAsia="Calibri" w:hAnsi="Times New Roman" w:cs="Times New Roman"/>
          <w:sz w:val="24"/>
          <w:szCs w:val="24"/>
        </w:rPr>
      </w:pPr>
    </w:p>
    <w:p w14:paraId="16A25E03" w14:textId="77777777" w:rsidR="00373702" w:rsidRPr="00DC5557" w:rsidRDefault="00373702" w:rsidP="00373702">
      <w:pPr>
        <w:spacing w:after="0" w:line="240" w:lineRule="auto"/>
        <w:jc w:val="right"/>
        <w:rPr>
          <w:rFonts w:ascii="Times New Roman" w:eastAsia="Calibri" w:hAnsi="Times New Roman" w:cs="Times New Roman"/>
          <w:sz w:val="24"/>
          <w:szCs w:val="24"/>
        </w:rPr>
      </w:pPr>
    </w:p>
    <w:p w14:paraId="55D97649" w14:textId="77777777" w:rsidR="00D614C4" w:rsidRPr="00DC5557" w:rsidRDefault="00D614C4" w:rsidP="00373702">
      <w:pPr>
        <w:spacing w:after="0" w:line="240" w:lineRule="auto"/>
        <w:jc w:val="right"/>
        <w:rPr>
          <w:rFonts w:ascii="Times New Roman" w:eastAsia="Calibri" w:hAnsi="Times New Roman" w:cs="Times New Roman"/>
          <w:sz w:val="24"/>
          <w:szCs w:val="24"/>
        </w:rPr>
      </w:pPr>
    </w:p>
    <w:p w14:paraId="129BAAC2" w14:textId="77777777" w:rsidR="00D614C4" w:rsidRPr="00DC5557" w:rsidRDefault="00D614C4" w:rsidP="00373702">
      <w:pPr>
        <w:spacing w:after="0" w:line="240" w:lineRule="auto"/>
        <w:jc w:val="both"/>
        <w:rPr>
          <w:rFonts w:ascii="Times New Roman" w:eastAsia="Calibri" w:hAnsi="Times New Roman" w:cs="Times New Roman"/>
          <w:sz w:val="24"/>
          <w:szCs w:val="24"/>
        </w:rPr>
      </w:pPr>
      <w:r w:rsidRPr="00DC555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3"/>
      </w:tblGrid>
      <w:tr w:rsidR="00A14591" w:rsidRPr="00DC5557" w14:paraId="4C1D6BF6" w14:textId="77777777" w:rsidTr="004F7547">
        <w:tc>
          <w:tcPr>
            <w:tcW w:w="1951" w:type="dxa"/>
            <w:shd w:val="clear" w:color="auto" w:fill="auto"/>
          </w:tcPr>
          <w:p w14:paraId="78F29EF4" w14:textId="77777777" w:rsidR="00D614C4" w:rsidRPr="00DC5557" w:rsidRDefault="00D614C4" w:rsidP="00373702">
            <w:pPr>
              <w:spacing w:after="0" w:line="240" w:lineRule="auto"/>
              <w:rPr>
                <w:rFonts w:ascii="Times New Roman" w:hAnsi="Times New Roman" w:cs="Times New Roman"/>
                <w:sz w:val="24"/>
                <w:szCs w:val="24"/>
              </w:rPr>
            </w:pPr>
            <w:r w:rsidRPr="00DC5557">
              <w:rPr>
                <w:rFonts w:ascii="Times New Roman" w:hAnsi="Times New Roman" w:cs="Times New Roman"/>
                <w:smallCaps/>
                <w:sz w:val="24"/>
                <w:szCs w:val="24"/>
              </w:rPr>
              <w:t>Predlagatelj</w:t>
            </w:r>
            <w:r w:rsidRPr="00DC5557">
              <w:rPr>
                <w:rFonts w:ascii="Times New Roman" w:hAnsi="Times New Roman" w:cs="Times New Roman"/>
                <w:sz w:val="24"/>
                <w:szCs w:val="24"/>
              </w:rPr>
              <w:t>:</w:t>
            </w:r>
          </w:p>
        </w:tc>
        <w:tc>
          <w:tcPr>
            <w:tcW w:w="7229" w:type="dxa"/>
            <w:shd w:val="clear" w:color="auto" w:fill="auto"/>
          </w:tcPr>
          <w:p w14:paraId="0EC8E59D" w14:textId="09A5AB60" w:rsidR="00D614C4" w:rsidRPr="00DC5557" w:rsidRDefault="003B2CE3" w:rsidP="00373702">
            <w:pPr>
              <w:spacing w:after="0" w:line="240" w:lineRule="auto"/>
              <w:rPr>
                <w:rFonts w:ascii="Times New Roman" w:hAnsi="Times New Roman" w:cs="Times New Roman"/>
                <w:b/>
                <w:sz w:val="24"/>
                <w:szCs w:val="24"/>
              </w:rPr>
            </w:pPr>
            <w:r w:rsidRPr="00DC5557">
              <w:rPr>
                <w:rFonts w:ascii="Times New Roman" w:hAnsi="Times New Roman" w:cs="Times New Roman"/>
                <w:b/>
                <w:sz w:val="24"/>
                <w:szCs w:val="24"/>
              </w:rPr>
              <w:t>Ministarstvo financija</w:t>
            </w:r>
          </w:p>
        </w:tc>
      </w:tr>
    </w:tbl>
    <w:p w14:paraId="1FC3917D" w14:textId="77777777" w:rsidR="00D614C4" w:rsidRPr="00DC5557" w:rsidRDefault="00D614C4" w:rsidP="00373702">
      <w:pPr>
        <w:spacing w:after="0" w:line="240" w:lineRule="auto"/>
        <w:jc w:val="both"/>
        <w:rPr>
          <w:rFonts w:ascii="Times New Roman" w:eastAsia="Calibri" w:hAnsi="Times New Roman" w:cs="Times New Roman"/>
          <w:sz w:val="24"/>
          <w:szCs w:val="24"/>
        </w:rPr>
      </w:pPr>
      <w:r w:rsidRPr="00DC555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1"/>
      </w:tblGrid>
      <w:tr w:rsidR="00A14591" w:rsidRPr="00DC5557" w14:paraId="3C3FD5DD" w14:textId="77777777" w:rsidTr="004F7547">
        <w:tc>
          <w:tcPr>
            <w:tcW w:w="1951" w:type="dxa"/>
            <w:shd w:val="clear" w:color="auto" w:fill="auto"/>
          </w:tcPr>
          <w:p w14:paraId="2CB12913" w14:textId="77777777" w:rsidR="00D614C4" w:rsidRPr="00DC5557" w:rsidRDefault="00D614C4" w:rsidP="00373702">
            <w:pPr>
              <w:spacing w:after="0" w:line="240" w:lineRule="auto"/>
              <w:jc w:val="both"/>
              <w:rPr>
                <w:rFonts w:ascii="Times New Roman" w:hAnsi="Times New Roman" w:cs="Times New Roman"/>
                <w:b/>
                <w:sz w:val="24"/>
                <w:szCs w:val="24"/>
              </w:rPr>
            </w:pPr>
            <w:r w:rsidRPr="00DC5557">
              <w:rPr>
                <w:rFonts w:ascii="Times New Roman" w:hAnsi="Times New Roman" w:cs="Times New Roman"/>
                <w:b/>
                <w:smallCaps/>
                <w:sz w:val="24"/>
                <w:szCs w:val="24"/>
              </w:rPr>
              <w:t>Predmet</w:t>
            </w:r>
            <w:r w:rsidRPr="00DC5557">
              <w:rPr>
                <w:rFonts w:ascii="Times New Roman" w:hAnsi="Times New Roman" w:cs="Times New Roman"/>
                <w:b/>
                <w:sz w:val="24"/>
                <w:szCs w:val="24"/>
              </w:rPr>
              <w:t>:</w:t>
            </w:r>
          </w:p>
        </w:tc>
        <w:tc>
          <w:tcPr>
            <w:tcW w:w="7229" w:type="dxa"/>
            <w:shd w:val="clear" w:color="auto" w:fill="auto"/>
          </w:tcPr>
          <w:p w14:paraId="23818E61" w14:textId="3A1AFEB0" w:rsidR="003B2CE3" w:rsidRPr="00DC5557" w:rsidRDefault="00725037" w:rsidP="00621F2A">
            <w:pPr>
              <w:spacing w:after="0" w:line="240" w:lineRule="auto"/>
              <w:jc w:val="both"/>
              <w:rPr>
                <w:rFonts w:ascii="Times New Roman" w:hAnsi="Times New Roman" w:cs="Times New Roman"/>
                <w:b/>
                <w:sz w:val="24"/>
                <w:szCs w:val="24"/>
              </w:rPr>
            </w:pPr>
            <w:bookmarkStart w:id="0" w:name="_GoBack"/>
            <w:bookmarkEnd w:id="0"/>
            <w:r w:rsidRPr="00725037">
              <w:rPr>
                <w:rFonts w:ascii="Times New Roman" w:hAnsi="Times New Roman" w:cs="Times New Roman"/>
                <w:b/>
                <w:sz w:val="24"/>
                <w:szCs w:val="24"/>
              </w:rPr>
              <w:t xml:space="preserve">Prijedlog zaključka o </w:t>
            </w:r>
            <w:r w:rsidR="00EE5AC6">
              <w:rPr>
                <w:rFonts w:ascii="Times New Roman" w:hAnsi="Times New Roman" w:cs="Times New Roman"/>
                <w:b/>
                <w:sz w:val="24"/>
                <w:szCs w:val="24"/>
              </w:rPr>
              <w:t xml:space="preserve">prihvaćanju Nacrta </w:t>
            </w:r>
            <w:r w:rsidR="00621F2A">
              <w:rPr>
                <w:rFonts w:ascii="Times New Roman" w:hAnsi="Times New Roman" w:cs="Times New Roman"/>
                <w:b/>
                <w:sz w:val="24"/>
                <w:szCs w:val="24"/>
              </w:rPr>
              <w:t>m</w:t>
            </w:r>
            <w:r w:rsidRPr="00725037">
              <w:rPr>
                <w:rFonts w:ascii="Times New Roman" w:hAnsi="Times New Roman" w:cs="Times New Roman"/>
                <w:b/>
                <w:sz w:val="24"/>
                <w:szCs w:val="24"/>
              </w:rPr>
              <w:t>emoranduma o razumijevanju u vezi prekoračenja po tekućem računu</w:t>
            </w:r>
          </w:p>
        </w:tc>
      </w:tr>
    </w:tbl>
    <w:p w14:paraId="019FD063" w14:textId="52C31AC6" w:rsidR="00D614C4" w:rsidRPr="00DC5557" w:rsidRDefault="003B2CE3" w:rsidP="00373702">
      <w:pPr>
        <w:spacing w:after="0" w:line="240" w:lineRule="auto"/>
        <w:jc w:val="both"/>
        <w:rPr>
          <w:rFonts w:ascii="Times New Roman" w:eastAsia="Calibri" w:hAnsi="Times New Roman" w:cs="Times New Roman"/>
          <w:sz w:val="24"/>
          <w:szCs w:val="24"/>
        </w:rPr>
      </w:pPr>
      <w:r w:rsidRPr="00DC5557">
        <w:rPr>
          <w:rFonts w:ascii="Times New Roman" w:eastAsia="Calibri" w:hAnsi="Times New Roman" w:cs="Times New Roman"/>
          <w:sz w:val="24"/>
          <w:szCs w:val="24"/>
        </w:rPr>
        <w:t>_________________________</w:t>
      </w:r>
      <w:r w:rsidR="00D614C4" w:rsidRPr="00DC5557">
        <w:rPr>
          <w:rFonts w:ascii="Times New Roman" w:eastAsia="Calibri" w:hAnsi="Times New Roman" w:cs="Times New Roman"/>
          <w:sz w:val="24"/>
          <w:szCs w:val="24"/>
        </w:rPr>
        <w:t>_______________________________________________</w:t>
      </w:r>
    </w:p>
    <w:p w14:paraId="6B0A22E1" w14:textId="77777777" w:rsidR="00D614C4" w:rsidRPr="00DC5557" w:rsidRDefault="00D614C4" w:rsidP="00373702">
      <w:pPr>
        <w:spacing w:after="0" w:line="240" w:lineRule="auto"/>
        <w:jc w:val="both"/>
        <w:rPr>
          <w:rFonts w:ascii="Times New Roman" w:eastAsia="Calibri" w:hAnsi="Times New Roman" w:cs="Times New Roman"/>
          <w:sz w:val="24"/>
          <w:szCs w:val="24"/>
        </w:rPr>
      </w:pPr>
    </w:p>
    <w:p w14:paraId="36AD2884" w14:textId="16D94E66" w:rsidR="00D614C4" w:rsidRDefault="00D614C4" w:rsidP="00373702">
      <w:pPr>
        <w:tabs>
          <w:tab w:val="center" w:pos="4536"/>
          <w:tab w:val="right" w:pos="9072"/>
        </w:tabs>
        <w:spacing w:after="0" w:line="240" w:lineRule="auto"/>
        <w:rPr>
          <w:rFonts w:ascii="Times New Roman" w:eastAsia="Calibri" w:hAnsi="Times New Roman" w:cs="Times New Roman"/>
          <w:sz w:val="24"/>
          <w:szCs w:val="24"/>
        </w:rPr>
      </w:pPr>
    </w:p>
    <w:p w14:paraId="29A16E2E" w14:textId="310CAD5C"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4E63634F" w14:textId="55E5B314"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6813D6E3" w14:textId="5C27AD63"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79339085" w14:textId="4A3C2B30"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0151A76F" w14:textId="0E5013BB"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3111AA27" w14:textId="0DB95D02"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1B31CA1B" w14:textId="60232002"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3E8FE164" w14:textId="77777777"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392EF1C7" w14:textId="58FE2AC8"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29BC27C1" w14:textId="324DDC93"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7013B57D" w14:textId="3F265E31"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3DF8594A" w14:textId="77777777" w:rsidR="00373702" w:rsidRDefault="00373702" w:rsidP="00373702">
      <w:pPr>
        <w:tabs>
          <w:tab w:val="center" w:pos="4536"/>
          <w:tab w:val="right" w:pos="9072"/>
        </w:tabs>
        <w:spacing w:after="0" w:line="240" w:lineRule="auto"/>
        <w:rPr>
          <w:rFonts w:ascii="Times New Roman" w:eastAsia="Calibri" w:hAnsi="Times New Roman" w:cs="Times New Roman"/>
          <w:sz w:val="24"/>
          <w:szCs w:val="24"/>
        </w:rPr>
      </w:pPr>
    </w:p>
    <w:p w14:paraId="716CB0E3" w14:textId="71CAE0CF" w:rsidR="00F350B2" w:rsidRDefault="00F350B2" w:rsidP="00373702">
      <w:pPr>
        <w:tabs>
          <w:tab w:val="center" w:pos="4536"/>
          <w:tab w:val="right" w:pos="9072"/>
        </w:tabs>
        <w:spacing w:after="0" w:line="240" w:lineRule="auto"/>
        <w:rPr>
          <w:rFonts w:ascii="Times New Roman" w:eastAsia="Calibri" w:hAnsi="Times New Roman" w:cs="Times New Roman"/>
          <w:sz w:val="24"/>
          <w:szCs w:val="24"/>
        </w:rPr>
      </w:pPr>
    </w:p>
    <w:p w14:paraId="17DAC80D" w14:textId="14ECC707" w:rsidR="00F350B2" w:rsidRPr="00DC5557" w:rsidRDefault="00F350B2" w:rsidP="00373702">
      <w:pPr>
        <w:tabs>
          <w:tab w:val="center" w:pos="4536"/>
          <w:tab w:val="right" w:pos="9072"/>
        </w:tabs>
        <w:spacing w:after="0" w:line="240" w:lineRule="auto"/>
        <w:rPr>
          <w:rFonts w:ascii="Times New Roman" w:eastAsia="Calibri" w:hAnsi="Times New Roman" w:cs="Times New Roman"/>
          <w:sz w:val="24"/>
          <w:szCs w:val="24"/>
        </w:rPr>
      </w:pPr>
    </w:p>
    <w:p w14:paraId="2BF81E7B" w14:textId="77777777" w:rsidR="00D614C4" w:rsidRPr="00DC5557" w:rsidRDefault="00D614C4" w:rsidP="00373702">
      <w:pPr>
        <w:spacing w:after="0" w:line="240" w:lineRule="auto"/>
        <w:rPr>
          <w:rFonts w:ascii="Times New Roman" w:eastAsia="Calibri" w:hAnsi="Times New Roman" w:cs="Times New Roman"/>
          <w:sz w:val="24"/>
          <w:szCs w:val="24"/>
        </w:rPr>
      </w:pPr>
    </w:p>
    <w:p w14:paraId="68B615F2" w14:textId="77777777" w:rsidR="00D614C4" w:rsidRPr="00DC5557" w:rsidRDefault="00D614C4" w:rsidP="00373702">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sz w:val="24"/>
          <w:szCs w:val="24"/>
        </w:rPr>
      </w:pPr>
      <w:r w:rsidRPr="00DC5557">
        <w:rPr>
          <w:rFonts w:ascii="Times New Roman" w:eastAsia="Calibri" w:hAnsi="Times New Roman" w:cs="Times New Roman"/>
          <w:spacing w:val="20"/>
          <w:sz w:val="24"/>
          <w:szCs w:val="24"/>
        </w:rPr>
        <w:t>Banski dvori | Trg Sv. Marka 2  | 10000 Zagreb | tel. 01 4569 222 | vlada.gov.hr</w:t>
      </w:r>
    </w:p>
    <w:p w14:paraId="728F1205" w14:textId="77777777" w:rsidR="001657F7" w:rsidRPr="00DC5557" w:rsidRDefault="001657F7" w:rsidP="00373702">
      <w:pPr>
        <w:spacing w:after="0" w:line="240" w:lineRule="auto"/>
        <w:rPr>
          <w:rFonts w:ascii="Times New Roman" w:hAnsi="Times New Roman" w:cs="Times New Roman"/>
          <w:b/>
          <w:sz w:val="24"/>
          <w:szCs w:val="24"/>
        </w:rPr>
      </w:pPr>
      <w:r w:rsidRPr="00DC5557">
        <w:rPr>
          <w:rFonts w:ascii="Times New Roman" w:hAnsi="Times New Roman" w:cs="Times New Roman"/>
          <w:b/>
          <w:sz w:val="24"/>
          <w:szCs w:val="24"/>
        </w:rPr>
        <w:br w:type="page"/>
      </w:r>
    </w:p>
    <w:p w14:paraId="3D71F1DA" w14:textId="77777777" w:rsidR="00C543A5" w:rsidRPr="00DC5557" w:rsidRDefault="00C543A5" w:rsidP="00373702">
      <w:pPr>
        <w:pStyle w:val="BodyText"/>
        <w:tabs>
          <w:tab w:val="left" w:pos="0"/>
        </w:tabs>
        <w:jc w:val="right"/>
        <w:rPr>
          <w:rFonts w:ascii="Times New Roman" w:hAnsi="Times New Roman"/>
          <w:b/>
          <w:szCs w:val="24"/>
          <w:lang w:val="hr-HR"/>
        </w:rPr>
      </w:pPr>
    </w:p>
    <w:p w14:paraId="35BC7FC0" w14:textId="6BA99FB0" w:rsidR="00C543A5" w:rsidRPr="00DC5557" w:rsidRDefault="00C543A5" w:rsidP="00373702">
      <w:pPr>
        <w:pStyle w:val="BodyText"/>
        <w:tabs>
          <w:tab w:val="left" w:pos="0"/>
        </w:tabs>
        <w:jc w:val="right"/>
        <w:rPr>
          <w:rFonts w:ascii="Times New Roman" w:hAnsi="Times New Roman"/>
          <w:b/>
          <w:szCs w:val="24"/>
          <w:lang w:val="hr-HR"/>
        </w:rPr>
      </w:pPr>
      <w:r w:rsidRPr="00DC5557">
        <w:rPr>
          <w:rFonts w:ascii="Times New Roman" w:hAnsi="Times New Roman"/>
          <w:b/>
          <w:szCs w:val="24"/>
          <w:lang w:val="hr-HR"/>
        </w:rPr>
        <w:t xml:space="preserve">   </w:t>
      </w:r>
    </w:p>
    <w:p w14:paraId="1B7DAE49" w14:textId="5BB093C7" w:rsidR="00C543A5" w:rsidRPr="00DC5557" w:rsidRDefault="00C543A5" w:rsidP="00373702">
      <w:pPr>
        <w:pStyle w:val="BodyText"/>
        <w:rPr>
          <w:rFonts w:ascii="Times New Roman" w:hAnsi="Times New Roman"/>
          <w:szCs w:val="24"/>
          <w:lang w:val="hr-HR"/>
        </w:rPr>
      </w:pPr>
      <w:r w:rsidRPr="00DC5557">
        <w:rPr>
          <w:rFonts w:ascii="Times New Roman" w:hAnsi="Times New Roman"/>
          <w:szCs w:val="24"/>
          <w:lang w:val="hr-HR"/>
        </w:rPr>
        <w:tab/>
      </w:r>
      <w:r w:rsidRPr="00DC5557">
        <w:rPr>
          <w:rFonts w:ascii="Times New Roman" w:hAnsi="Times New Roman"/>
          <w:szCs w:val="24"/>
          <w:lang w:val="hr-HR"/>
        </w:rPr>
        <w:tab/>
        <w:t>Na temelju članka 31. stavka 3. Zakona o Vladi Republike Hrvatske (Narodne novi</w:t>
      </w:r>
      <w:r w:rsidR="00EE5AC6">
        <w:rPr>
          <w:rFonts w:ascii="Times New Roman" w:hAnsi="Times New Roman"/>
          <w:szCs w:val="24"/>
          <w:lang w:val="hr-HR"/>
        </w:rPr>
        <w:t xml:space="preserve">ne, br. 150/11, 119/14, 93/16, </w:t>
      </w:r>
      <w:r w:rsidRPr="00DC5557">
        <w:rPr>
          <w:rFonts w:ascii="Times New Roman" w:hAnsi="Times New Roman"/>
          <w:szCs w:val="24"/>
          <w:lang w:val="hr-HR"/>
        </w:rPr>
        <w:t>116/18</w:t>
      </w:r>
      <w:r w:rsidR="00EE5AC6">
        <w:rPr>
          <w:rFonts w:ascii="Times New Roman" w:hAnsi="Times New Roman"/>
          <w:szCs w:val="24"/>
          <w:lang w:val="hr-HR"/>
        </w:rPr>
        <w:t xml:space="preserve"> i 80/22</w:t>
      </w:r>
      <w:r w:rsidRPr="00DC5557">
        <w:rPr>
          <w:rFonts w:ascii="Times New Roman" w:hAnsi="Times New Roman"/>
          <w:szCs w:val="24"/>
          <w:lang w:val="hr-HR"/>
        </w:rPr>
        <w:t>) Vlada Republike Hr</w:t>
      </w:r>
      <w:r w:rsidR="007C77CB">
        <w:rPr>
          <w:rFonts w:ascii="Times New Roman" w:hAnsi="Times New Roman"/>
          <w:szCs w:val="24"/>
          <w:lang w:val="hr-HR"/>
        </w:rPr>
        <w:t xml:space="preserve">vatske je na sjednici održanoj </w:t>
      </w:r>
      <w:r w:rsidR="00300F8D">
        <w:rPr>
          <w:rFonts w:ascii="Times New Roman" w:hAnsi="Times New Roman"/>
          <w:szCs w:val="24"/>
          <w:lang w:val="hr-HR"/>
        </w:rPr>
        <w:t xml:space="preserve">21. srpnja 2022. </w:t>
      </w:r>
      <w:r w:rsidR="007C77CB">
        <w:rPr>
          <w:rFonts w:ascii="Times New Roman" w:hAnsi="Times New Roman"/>
          <w:szCs w:val="24"/>
          <w:lang w:val="hr-HR"/>
        </w:rPr>
        <w:t>go</w:t>
      </w:r>
      <w:r w:rsidRPr="00DC5557">
        <w:rPr>
          <w:rFonts w:ascii="Times New Roman" w:hAnsi="Times New Roman"/>
          <w:szCs w:val="24"/>
          <w:lang w:val="hr-HR"/>
        </w:rPr>
        <w:t>dine donijela</w:t>
      </w:r>
    </w:p>
    <w:p w14:paraId="3F93EF93" w14:textId="77777777" w:rsidR="00C543A5" w:rsidRPr="00DC5557" w:rsidRDefault="00C543A5" w:rsidP="00373702">
      <w:pPr>
        <w:pStyle w:val="BodyText"/>
        <w:rPr>
          <w:rFonts w:ascii="Times New Roman" w:hAnsi="Times New Roman"/>
          <w:szCs w:val="24"/>
          <w:lang w:val="hr-HR"/>
        </w:rPr>
      </w:pPr>
    </w:p>
    <w:p w14:paraId="295AB810" w14:textId="77777777" w:rsidR="00C543A5" w:rsidRPr="00DC5557" w:rsidRDefault="00C543A5" w:rsidP="00373702">
      <w:pPr>
        <w:pStyle w:val="BodyText"/>
        <w:rPr>
          <w:rFonts w:ascii="Times New Roman" w:hAnsi="Times New Roman"/>
          <w:szCs w:val="24"/>
          <w:lang w:val="hr-HR"/>
        </w:rPr>
      </w:pPr>
    </w:p>
    <w:p w14:paraId="73E7B5B6" w14:textId="77777777" w:rsidR="0097376F" w:rsidRDefault="0097376F" w:rsidP="00373702">
      <w:pPr>
        <w:spacing w:after="0" w:line="240" w:lineRule="auto"/>
        <w:jc w:val="center"/>
        <w:rPr>
          <w:rFonts w:ascii="Times New Roman" w:hAnsi="Times New Roman" w:cs="Times New Roman"/>
          <w:b/>
          <w:sz w:val="24"/>
          <w:szCs w:val="24"/>
        </w:rPr>
      </w:pPr>
    </w:p>
    <w:p w14:paraId="0DE67AF9" w14:textId="77777777" w:rsidR="0097376F" w:rsidRDefault="0097376F" w:rsidP="00373702">
      <w:pPr>
        <w:spacing w:after="0" w:line="240" w:lineRule="auto"/>
        <w:jc w:val="center"/>
        <w:rPr>
          <w:rFonts w:ascii="Times New Roman" w:hAnsi="Times New Roman" w:cs="Times New Roman"/>
          <w:b/>
          <w:sz w:val="24"/>
          <w:szCs w:val="24"/>
        </w:rPr>
      </w:pPr>
    </w:p>
    <w:p w14:paraId="01A75A0F" w14:textId="77777777" w:rsidR="0097376F" w:rsidRDefault="0097376F" w:rsidP="00373702">
      <w:pPr>
        <w:spacing w:after="0" w:line="240" w:lineRule="auto"/>
        <w:jc w:val="center"/>
        <w:rPr>
          <w:rFonts w:ascii="Times New Roman" w:hAnsi="Times New Roman" w:cs="Times New Roman"/>
          <w:b/>
          <w:sz w:val="24"/>
          <w:szCs w:val="24"/>
        </w:rPr>
      </w:pPr>
    </w:p>
    <w:p w14:paraId="1854199A" w14:textId="5E085B67" w:rsidR="00C543A5" w:rsidRPr="00DC5557" w:rsidRDefault="00C543A5" w:rsidP="00373702">
      <w:pPr>
        <w:spacing w:after="0" w:line="240" w:lineRule="auto"/>
        <w:jc w:val="center"/>
        <w:rPr>
          <w:rFonts w:ascii="Times New Roman" w:hAnsi="Times New Roman" w:cs="Times New Roman"/>
          <w:b/>
          <w:sz w:val="24"/>
          <w:szCs w:val="24"/>
        </w:rPr>
      </w:pPr>
      <w:r w:rsidRPr="00DC5557">
        <w:rPr>
          <w:rFonts w:ascii="Times New Roman" w:hAnsi="Times New Roman" w:cs="Times New Roman"/>
          <w:b/>
          <w:sz w:val="24"/>
          <w:szCs w:val="24"/>
        </w:rPr>
        <w:t>ZAKLJUČAK</w:t>
      </w:r>
    </w:p>
    <w:p w14:paraId="6D66EFFA" w14:textId="77777777" w:rsidR="00C543A5" w:rsidRPr="00DC5557" w:rsidRDefault="00C543A5" w:rsidP="00373702">
      <w:pPr>
        <w:spacing w:after="0" w:line="240" w:lineRule="auto"/>
        <w:jc w:val="center"/>
        <w:rPr>
          <w:rFonts w:ascii="Times New Roman" w:hAnsi="Times New Roman" w:cs="Times New Roman"/>
          <w:b/>
          <w:sz w:val="24"/>
          <w:szCs w:val="24"/>
        </w:rPr>
      </w:pPr>
    </w:p>
    <w:p w14:paraId="21112B28" w14:textId="77777777" w:rsidR="00C543A5" w:rsidRPr="00DC5557" w:rsidRDefault="00C543A5" w:rsidP="00373702">
      <w:pPr>
        <w:pStyle w:val="BodyText"/>
        <w:rPr>
          <w:rFonts w:ascii="Times New Roman" w:hAnsi="Times New Roman"/>
          <w:szCs w:val="24"/>
          <w:lang w:val="hr-HR"/>
        </w:rPr>
      </w:pPr>
    </w:p>
    <w:p w14:paraId="2AB14F36" w14:textId="77777777" w:rsidR="00C543A5" w:rsidRPr="00DC5557" w:rsidRDefault="00C543A5" w:rsidP="00373702">
      <w:pPr>
        <w:pStyle w:val="BodyText"/>
        <w:jc w:val="center"/>
        <w:rPr>
          <w:rFonts w:ascii="Times New Roman" w:hAnsi="Times New Roman"/>
          <w:szCs w:val="24"/>
          <w:lang w:val="hr-HR"/>
        </w:rPr>
      </w:pPr>
    </w:p>
    <w:p w14:paraId="6F388E80" w14:textId="1E84861F" w:rsidR="00C543A5" w:rsidRDefault="00EE5AC6" w:rsidP="00621F2A">
      <w:pPr>
        <w:pStyle w:val="BodyText"/>
        <w:numPr>
          <w:ilvl w:val="0"/>
          <w:numId w:val="9"/>
        </w:numPr>
        <w:ind w:left="0" w:firstLine="567"/>
        <w:rPr>
          <w:rFonts w:ascii="Times New Roman" w:hAnsi="Times New Roman"/>
          <w:szCs w:val="24"/>
          <w:lang w:val="hr-HR"/>
        </w:rPr>
      </w:pPr>
      <w:r>
        <w:rPr>
          <w:rFonts w:ascii="Times New Roman" w:hAnsi="Times New Roman"/>
          <w:szCs w:val="24"/>
          <w:lang w:val="hr-HR"/>
        </w:rPr>
        <w:t xml:space="preserve">Prihvaća se Nacrt </w:t>
      </w:r>
      <w:r w:rsidR="00621F2A">
        <w:rPr>
          <w:rFonts w:ascii="Times New Roman" w:hAnsi="Times New Roman"/>
          <w:szCs w:val="24"/>
          <w:lang w:val="hr-HR"/>
        </w:rPr>
        <w:t>m</w:t>
      </w:r>
      <w:r w:rsidR="00725037" w:rsidRPr="00725037">
        <w:rPr>
          <w:rFonts w:ascii="Times New Roman" w:hAnsi="Times New Roman"/>
          <w:szCs w:val="24"/>
          <w:lang w:val="hr-HR"/>
        </w:rPr>
        <w:t>emoranduma o razumijevanju u vezi prekoračenja po tekućem računu</w:t>
      </w:r>
      <w:r>
        <w:rPr>
          <w:rFonts w:ascii="Times New Roman" w:hAnsi="Times New Roman"/>
          <w:szCs w:val="24"/>
          <w:lang w:val="hr-HR"/>
        </w:rPr>
        <w:t>,</w:t>
      </w:r>
      <w:r w:rsidR="00725037" w:rsidRPr="00725037">
        <w:rPr>
          <w:rFonts w:ascii="Times New Roman" w:hAnsi="Times New Roman"/>
          <w:szCs w:val="24"/>
          <w:lang w:val="hr-HR"/>
        </w:rPr>
        <w:t xml:space="preserve"> </w:t>
      </w:r>
      <w:r w:rsidR="00551397" w:rsidRPr="00551397">
        <w:rPr>
          <w:rFonts w:ascii="Times New Roman" w:hAnsi="Times New Roman"/>
          <w:szCs w:val="24"/>
          <w:lang w:val="hr-HR"/>
        </w:rPr>
        <w:t xml:space="preserve">u tekstu koji je </w:t>
      </w:r>
      <w:r w:rsidR="00DA7D33">
        <w:rPr>
          <w:rFonts w:ascii="Times New Roman" w:hAnsi="Times New Roman"/>
          <w:szCs w:val="24"/>
          <w:lang w:val="hr-HR"/>
        </w:rPr>
        <w:t xml:space="preserve">Vladi Republike Hrvatske dostavilo </w:t>
      </w:r>
      <w:r w:rsidR="0018237A">
        <w:rPr>
          <w:rFonts w:ascii="Times New Roman" w:hAnsi="Times New Roman"/>
          <w:szCs w:val="24"/>
          <w:lang w:val="hr-HR"/>
        </w:rPr>
        <w:t>Ministarstv</w:t>
      </w:r>
      <w:r w:rsidR="00DA7D33">
        <w:rPr>
          <w:rFonts w:ascii="Times New Roman" w:hAnsi="Times New Roman"/>
          <w:szCs w:val="24"/>
          <w:lang w:val="hr-HR"/>
        </w:rPr>
        <w:t>o</w:t>
      </w:r>
      <w:r w:rsidR="0018237A">
        <w:rPr>
          <w:rFonts w:ascii="Times New Roman" w:hAnsi="Times New Roman"/>
          <w:szCs w:val="24"/>
          <w:lang w:val="hr-HR"/>
        </w:rPr>
        <w:t xml:space="preserve"> financija</w:t>
      </w:r>
      <w:r w:rsidR="00551397" w:rsidRPr="00551397">
        <w:rPr>
          <w:rFonts w:ascii="Times New Roman" w:hAnsi="Times New Roman"/>
          <w:szCs w:val="24"/>
          <w:lang w:val="hr-HR"/>
        </w:rPr>
        <w:t xml:space="preserve"> aktom, KLASA:</w:t>
      </w:r>
      <w:r w:rsidR="00300F8D">
        <w:rPr>
          <w:rFonts w:ascii="Times New Roman" w:hAnsi="Times New Roman"/>
          <w:szCs w:val="24"/>
          <w:lang w:val="hr-HR"/>
        </w:rPr>
        <w:t xml:space="preserve"> 450-01/21-04/114</w:t>
      </w:r>
      <w:r w:rsidR="00551397">
        <w:rPr>
          <w:rFonts w:ascii="Times New Roman" w:hAnsi="Times New Roman"/>
          <w:szCs w:val="24"/>
          <w:lang w:val="hr-HR"/>
        </w:rPr>
        <w:t xml:space="preserve">, </w:t>
      </w:r>
      <w:r w:rsidR="00C72AA0">
        <w:rPr>
          <w:rFonts w:ascii="Times New Roman" w:hAnsi="Times New Roman"/>
          <w:szCs w:val="24"/>
          <w:lang w:val="hr-HR"/>
        </w:rPr>
        <w:t xml:space="preserve">URBROJ: </w:t>
      </w:r>
      <w:r w:rsidR="00300F8D">
        <w:rPr>
          <w:rFonts w:ascii="Times New Roman" w:hAnsi="Times New Roman"/>
          <w:szCs w:val="24"/>
          <w:lang w:val="hr-HR"/>
        </w:rPr>
        <w:t xml:space="preserve">513-06-03-22-47 od 15. srpnja 2022. </w:t>
      </w:r>
    </w:p>
    <w:p w14:paraId="62A411C8" w14:textId="77777777" w:rsidR="00C543A5" w:rsidRPr="00DC5557" w:rsidRDefault="00C543A5" w:rsidP="00373702">
      <w:pPr>
        <w:pStyle w:val="BodyText"/>
        <w:rPr>
          <w:rFonts w:ascii="Times New Roman" w:hAnsi="Times New Roman"/>
          <w:b/>
          <w:szCs w:val="24"/>
          <w:lang w:val="hr-HR"/>
        </w:rPr>
      </w:pPr>
    </w:p>
    <w:p w14:paraId="6167018F" w14:textId="44BB633C" w:rsidR="00EE5AC6" w:rsidRDefault="00EE5AC6" w:rsidP="00621F2A">
      <w:pPr>
        <w:pStyle w:val="BodyText"/>
        <w:numPr>
          <w:ilvl w:val="0"/>
          <w:numId w:val="9"/>
        </w:numPr>
        <w:ind w:left="0" w:firstLine="567"/>
        <w:rPr>
          <w:rFonts w:ascii="Times New Roman" w:hAnsi="Times New Roman"/>
          <w:szCs w:val="24"/>
          <w:lang w:val="hr-HR"/>
        </w:rPr>
      </w:pPr>
      <w:r w:rsidRPr="00551397">
        <w:rPr>
          <w:rFonts w:ascii="Times New Roman" w:hAnsi="Times New Roman"/>
          <w:szCs w:val="24"/>
          <w:lang w:val="hr-HR"/>
        </w:rPr>
        <w:t xml:space="preserve">Ovlašćuje se ministar financija dr. sc. </w:t>
      </w:r>
      <w:r>
        <w:rPr>
          <w:rFonts w:ascii="Times New Roman" w:hAnsi="Times New Roman"/>
          <w:szCs w:val="24"/>
          <w:lang w:val="hr-HR"/>
        </w:rPr>
        <w:t xml:space="preserve">Marko Primorac </w:t>
      </w:r>
      <w:r w:rsidRPr="00551397">
        <w:rPr>
          <w:rFonts w:ascii="Times New Roman" w:hAnsi="Times New Roman"/>
          <w:szCs w:val="24"/>
          <w:lang w:val="hr-HR"/>
        </w:rPr>
        <w:t xml:space="preserve">da, u ime Vlade Republike Hrvatske, potpiše </w:t>
      </w:r>
      <w:r>
        <w:rPr>
          <w:rFonts w:ascii="Times New Roman" w:hAnsi="Times New Roman"/>
          <w:szCs w:val="24"/>
          <w:lang w:val="hr-HR"/>
        </w:rPr>
        <w:t>Memorandum</w:t>
      </w:r>
      <w:r w:rsidRPr="00725037">
        <w:rPr>
          <w:rFonts w:ascii="Times New Roman" w:hAnsi="Times New Roman"/>
          <w:szCs w:val="24"/>
          <w:lang w:val="hr-HR"/>
        </w:rPr>
        <w:t xml:space="preserve"> o razumijevanju </w:t>
      </w:r>
      <w:r>
        <w:rPr>
          <w:rFonts w:ascii="Times New Roman" w:hAnsi="Times New Roman"/>
          <w:szCs w:val="24"/>
          <w:lang w:val="hr-HR"/>
        </w:rPr>
        <w:t xml:space="preserve">iz točke 1. ovog Zaključka. </w:t>
      </w:r>
    </w:p>
    <w:p w14:paraId="4B4B1E71" w14:textId="77777777" w:rsidR="00C543A5" w:rsidRPr="00DC5557" w:rsidRDefault="00C543A5" w:rsidP="00373702">
      <w:pPr>
        <w:pStyle w:val="BodyText"/>
        <w:rPr>
          <w:rFonts w:ascii="Times New Roman" w:hAnsi="Times New Roman"/>
          <w:b/>
          <w:szCs w:val="24"/>
          <w:lang w:val="hr-HR"/>
        </w:rPr>
      </w:pPr>
    </w:p>
    <w:p w14:paraId="1BDBA766" w14:textId="77777777" w:rsidR="00C543A5" w:rsidRPr="00DC5557" w:rsidRDefault="00C543A5" w:rsidP="00373702">
      <w:pPr>
        <w:pStyle w:val="BodyText"/>
        <w:rPr>
          <w:rFonts w:ascii="Times New Roman" w:hAnsi="Times New Roman"/>
          <w:b/>
          <w:szCs w:val="24"/>
          <w:lang w:val="hr-HR"/>
        </w:rPr>
      </w:pPr>
    </w:p>
    <w:p w14:paraId="4209D4D3" w14:textId="602001D4" w:rsidR="00C543A5" w:rsidRPr="00DC5557" w:rsidRDefault="00C543A5" w:rsidP="00373702">
      <w:pPr>
        <w:pStyle w:val="BodyText"/>
        <w:rPr>
          <w:rFonts w:ascii="Times New Roman" w:hAnsi="Times New Roman"/>
          <w:b/>
          <w:szCs w:val="24"/>
          <w:lang w:val="hr-HR"/>
        </w:rPr>
      </w:pPr>
    </w:p>
    <w:p w14:paraId="0E3671C8" w14:textId="63CB9F57" w:rsidR="00C543A5" w:rsidRPr="00DC5557" w:rsidRDefault="000C73D0" w:rsidP="00373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w:t>
      </w:r>
      <w:r w:rsidR="00C543A5" w:rsidRPr="00DC5557">
        <w:rPr>
          <w:rFonts w:ascii="Times New Roman" w:hAnsi="Times New Roman" w:cs="Times New Roman"/>
          <w:sz w:val="24"/>
          <w:szCs w:val="24"/>
        </w:rPr>
        <w:t>:</w:t>
      </w:r>
      <w:r w:rsidR="00C543A5" w:rsidRPr="00DC5557">
        <w:rPr>
          <w:rFonts w:ascii="Times New Roman" w:hAnsi="Times New Roman" w:cs="Times New Roman"/>
          <w:sz w:val="24"/>
          <w:szCs w:val="24"/>
        </w:rPr>
        <w:tab/>
      </w:r>
      <w:r w:rsidR="00C543A5" w:rsidRPr="00DC5557">
        <w:rPr>
          <w:rFonts w:ascii="Times New Roman" w:hAnsi="Times New Roman" w:cs="Times New Roman"/>
          <w:sz w:val="24"/>
          <w:szCs w:val="24"/>
        </w:rPr>
        <w:tab/>
      </w:r>
    </w:p>
    <w:p w14:paraId="59B7B1F0" w14:textId="62E49AE1" w:rsidR="00C543A5" w:rsidRPr="00DC5557" w:rsidRDefault="000C73D0" w:rsidP="00373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w:t>
      </w:r>
      <w:r w:rsidR="00C543A5" w:rsidRPr="00DC5557">
        <w:rPr>
          <w:rFonts w:ascii="Times New Roman" w:hAnsi="Times New Roman" w:cs="Times New Roman"/>
          <w:sz w:val="24"/>
          <w:szCs w:val="24"/>
        </w:rPr>
        <w:tab/>
      </w:r>
    </w:p>
    <w:p w14:paraId="77322B70" w14:textId="77777777" w:rsidR="00C543A5" w:rsidRPr="00DC5557" w:rsidRDefault="00C543A5" w:rsidP="00373702">
      <w:pPr>
        <w:spacing w:after="0" w:line="240" w:lineRule="auto"/>
        <w:jc w:val="both"/>
        <w:rPr>
          <w:rFonts w:ascii="Times New Roman" w:hAnsi="Times New Roman" w:cs="Times New Roman"/>
          <w:sz w:val="24"/>
          <w:szCs w:val="24"/>
        </w:rPr>
      </w:pPr>
    </w:p>
    <w:p w14:paraId="5AB94D10" w14:textId="4ADE568A" w:rsidR="00C543A5" w:rsidRPr="00DC5557" w:rsidRDefault="00C543A5" w:rsidP="00373702">
      <w:pPr>
        <w:spacing w:after="0" w:line="240" w:lineRule="auto"/>
        <w:jc w:val="both"/>
        <w:rPr>
          <w:rFonts w:ascii="Times New Roman" w:hAnsi="Times New Roman" w:cs="Times New Roman"/>
          <w:sz w:val="24"/>
          <w:szCs w:val="24"/>
        </w:rPr>
      </w:pPr>
      <w:r w:rsidRPr="00DC5557">
        <w:rPr>
          <w:rFonts w:ascii="Times New Roman" w:hAnsi="Times New Roman" w:cs="Times New Roman"/>
          <w:sz w:val="24"/>
          <w:szCs w:val="24"/>
        </w:rPr>
        <w:t>Zagreb,</w:t>
      </w:r>
      <w:r w:rsidRPr="00DC5557">
        <w:rPr>
          <w:rFonts w:ascii="Times New Roman" w:hAnsi="Times New Roman" w:cs="Times New Roman"/>
          <w:sz w:val="24"/>
          <w:szCs w:val="24"/>
        </w:rPr>
        <w:tab/>
      </w:r>
    </w:p>
    <w:p w14:paraId="11CE55E0" w14:textId="77777777" w:rsidR="00C543A5" w:rsidRPr="00DC5557" w:rsidRDefault="00C543A5" w:rsidP="00373702">
      <w:pPr>
        <w:spacing w:after="0" w:line="240" w:lineRule="auto"/>
        <w:jc w:val="both"/>
        <w:rPr>
          <w:rFonts w:ascii="Times New Roman" w:hAnsi="Times New Roman" w:cs="Times New Roman"/>
          <w:sz w:val="24"/>
          <w:szCs w:val="24"/>
        </w:rPr>
      </w:pPr>
    </w:p>
    <w:p w14:paraId="33C13DE7" w14:textId="77777777" w:rsidR="00C543A5" w:rsidRPr="00DC5557" w:rsidRDefault="00C543A5" w:rsidP="00373702">
      <w:pPr>
        <w:spacing w:after="0" w:line="240" w:lineRule="auto"/>
        <w:jc w:val="both"/>
        <w:rPr>
          <w:rFonts w:ascii="Times New Roman" w:hAnsi="Times New Roman" w:cs="Times New Roman"/>
          <w:sz w:val="24"/>
          <w:szCs w:val="24"/>
        </w:rPr>
      </w:pPr>
    </w:p>
    <w:p w14:paraId="1770A45B" w14:textId="77777777" w:rsidR="00C543A5" w:rsidRPr="00DC5557" w:rsidRDefault="00C543A5" w:rsidP="00373702">
      <w:pPr>
        <w:spacing w:after="0" w:line="240" w:lineRule="auto"/>
        <w:jc w:val="both"/>
        <w:rPr>
          <w:rFonts w:ascii="Times New Roman" w:hAnsi="Times New Roman" w:cs="Times New Roman"/>
          <w:sz w:val="24"/>
          <w:szCs w:val="24"/>
        </w:rPr>
      </w:pPr>
    </w:p>
    <w:p w14:paraId="575DFDF1" w14:textId="77777777" w:rsidR="00C543A5" w:rsidRPr="00DC5557" w:rsidRDefault="00C543A5" w:rsidP="00373702">
      <w:pPr>
        <w:spacing w:after="0" w:line="240" w:lineRule="auto"/>
        <w:ind w:left="3828"/>
        <w:jc w:val="center"/>
        <w:rPr>
          <w:rFonts w:ascii="Times New Roman" w:hAnsi="Times New Roman" w:cs="Times New Roman"/>
          <w:b/>
          <w:sz w:val="24"/>
          <w:szCs w:val="24"/>
        </w:rPr>
      </w:pPr>
      <w:r w:rsidRPr="00DC5557">
        <w:rPr>
          <w:rFonts w:ascii="Times New Roman" w:hAnsi="Times New Roman" w:cs="Times New Roman"/>
          <w:b/>
          <w:sz w:val="24"/>
          <w:szCs w:val="24"/>
        </w:rPr>
        <w:t>PREDSJEDNIK</w:t>
      </w:r>
    </w:p>
    <w:p w14:paraId="7F2CF91E" w14:textId="4C46F1BA" w:rsidR="00C543A5" w:rsidRPr="00DC5557" w:rsidRDefault="00C543A5" w:rsidP="00373702">
      <w:pPr>
        <w:spacing w:after="0" w:line="240" w:lineRule="auto"/>
        <w:ind w:left="3828"/>
        <w:jc w:val="center"/>
        <w:rPr>
          <w:rFonts w:ascii="Times New Roman" w:hAnsi="Times New Roman" w:cs="Times New Roman"/>
          <w:b/>
          <w:sz w:val="24"/>
          <w:szCs w:val="24"/>
        </w:rPr>
      </w:pPr>
    </w:p>
    <w:p w14:paraId="7B5DFCCA" w14:textId="1F759BBF" w:rsidR="00C543A5" w:rsidRPr="00DC5557" w:rsidRDefault="00C543A5" w:rsidP="00373702">
      <w:pPr>
        <w:spacing w:after="0" w:line="240" w:lineRule="auto"/>
        <w:ind w:left="3828"/>
        <w:jc w:val="center"/>
        <w:rPr>
          <w:rFonts w:ascii="Times New Roman" w:hAnsi="Times New Roman" w:cs="Times New Roman"/>
          <w:b/>
          <w:sz w:val="24"/>
          <w:szCs w:val="24"/>
        </w:rPr>
      </w:pPr>
      <w:r w:rsidRPr="00DC5557">
        <w:rPr>
          <w:rFonts w:ascii="Times New Roman" w:hAnsi="Times New Roman" w:cs="Times New Roman"/>
          <w:b/>
          <w:sz w:val="24"/>
          <w:szCs w:val="24"/>
        </w:rPr>
        <w:t>mr. sc. Andrej Plenković, v. r.</w:t>
      </w:r>
    </w:p>
    <w:p w14:paraId="7DE4C42D" w14:textId="77777777" w:rsidR="00DC5557" w:rsidRPr="00DC5557" w:rsidRDefault="00DC5557" w:rsidP="00373702">
      <w:pPr>
        <w:spacing w:after="0" w:line="240" w:lineRule="auto"/>
        <w:ind w:left="3828"/>
        <w:jc w:val="center"/>
        <w:rPr>
          <w:rFonts w:ascii="Times New Roman" w:hAnsi="Times New Roman" w:cs="Times New Roman"/>
          <w:b/>
          <w:sz w:val="24"/>
          <w:szCs w:val="24"/>
        </w:rPr>
      </w:pPr>
    </w:p>
    <w:p w14:paraId="5FB7CC30" w14:textId="085C0D7F" w:rsidR="00C543A5" w:rsidRDefault="00C543A5" w:rsidP="00373702">
      <w:pPr>
        <w:spacing w:after="0" w:line="240" w:lineRule="auto"/>
        <w:rPr>
          <w:rFonts w:ascii="Times New Roman" w:hAnsi="Times New Roman" w:cs="Times New Roman"/>
          <w:sz w:val="24"/>
          <w:szCs w:val="24"/>
        </w:rPr>
      </w:pPr>
    </w:p>
    <w:p w14:paraId="4E7E888B" w14:textId="77777777" w:rsidR="00E21495" w:rsidRPr="00DC5557" w:rsidRDefault="00E21495" w:rsidP="00373702">
      <w:pPr>
        <w:spacing w:after="0" w:line="240" w:lineRule="auto"/>
        <w:rPr>
          <w:rFonts w:ascii="Times New Roman" w:hAnsi="Times New Roman" w:cs="Times New Roman"/>
          <w:sz w:val="24"/>
          <w:szCs w:val="24"/>
        </w:rPr>
      </w:pPr>
    </w:p>
    <w:p w14:paraId="2921428D" w14:textId="47BF10D0" w:rsidR="00C543A5" w:rsidRDefault="00C543A5" w:rsidP="00373702">
      <w:pPr>
        <w:spacing w:after="0" w:line="240" w:lineRule="auto"/>
        <w:rPr>
          <w:rFonts w:ascii="Times New Roman" w:hAnsi="Times New Roman" w:cs="Times New Roman"/>
          <w:sz w:val="24"/>
          <w:szCs w:val="24"/>
        </w:rPr>
      </w:pPr>
    </w:p>
    <w:p w14:paraId="07F4E178" w14:textId="4C17835C" w:rsidR="00DC5557" w:rsidRDefault="00DC5557" w:rsidP="00373702">
      <w:pPr>
        <w:spacing w:after="0" w:line="240" w:lineRule="auto"/>
        <w:rPr>
          <w:rFonts w:ascii="Times New Roman" w:hAnsi="Times New Roman" w:cs="Times New Roman"/>
          <w:sz w:val="24"/>
          <w:szCs w:val="24"/>
        </w:rPr>
      </w:pPr>
    </w:p>
    <w:p w14:paraId="3D174427" w14:textId="409E5CF1" w:rsidR="00551397" w:rsidRDefault="00551397" w:rsidP="00373702">
      <w:pPr>
        <w:spacing w:after="0" w:line="240" w:lineRule="auto"/>
        <w:rPr>
          <w:rFonts w:ascii="Times New Roman" w:hAnsi="Times New Roman" w:cs="Times New Roman"/>
          <w:sz w:val="24"/>
          <w:szCs w:val="24"/>
        </w:rPr>
      </w:pPr>
    </w:p>
    <w:p w14:paraId="5C192CB2" w14:textId="6BBECA63" w:rsidR="00373702" w:rsidRDefault="00373702" w:rsidP="00373702">
      <w:pPr>
        <w:spacing w:after="0" w:line="240" w:lineRule="auto"/>
        <w:jc w:val="center"/>
        <w:rPr>
          <w:rFonts w:ascii="Times New Roman" w:hAnsi="Times New Roman" w:cs="Times New Roman"/>
          <w:b/>
          <w:sz w:val="24"/>
          <w:szCs w:val="24"/>
        </w:rPr>
      </w:pPr>
    </w:p>
    <w:p w14:paraId="1167309A" w14:textId="77777777" w:rsidR="00373702" w:rsidRDefault="00373702" w:rsidP="00373702">
      <w:pPr>
        <w:spacing w:after="0" w:line="240" w:lineRule="auto"/>
        <w:jc w:val="center"/>
        <w:rPr>
          <w:rFonts w:ascii="Times New Roman" w:hAnsi="Times New Roman" w:cs="Times New Roman"/>
          <w:b/>
          <w:sz w:val="24"/>
          <w:szCs w:val="24"/>
        </w:rPr>
      </w:pPr>
    </w:p>
    <w:p w14:paraId="09C24B9B" w14:textId="77777777" w:rsidR="00FC7E31" w:rsidRDefault="00FC7E31" w:rsidP="00373702">
      <w:pPr>
        <w:spacing w:after="0" w:line="240" w:lineRule="auto"/>
        <w:jc w:val="center"/>
        <w:rPr>
          <w:rFonts w:ascii="Times New Roman" w:hAnsi="Times New Roman" w:cs="Times New Roman"/>
          <w:b/>
          <w:sz w:val="24"/>
          <w:szCs w:val="24"/>
        </w:rPr>
      </w:pPr>
    </w:p>
    <w:p w14:paraId="5F5E9A68" w14:textId="77777777" w:rsidR="00C72AA0" w:rsidRDefault="00C72AA0" w:rsidP="00373702">
      <w:pPr>
        <w:spacing w:after="0" w:line="240" w:lineRule="auto"/>
        <w:jc w:val="center"/>
        <w:rPr>
          <w:rFonts w:ascii="Times New Roman" w:hAnsi="Times New Roman" w:cs="Times New Roman"/>
          <w:b/>
          <w:sz w:val="24"/>
          <w:szCs w:val="24"/>
        </w:rPr>
      </w:pPr>
    </w:p>
    <w:p w14:paraId="0E90FE58" w14:textId="77777777" w:rsidR="00725037" w:rsidRDefault="00725037" w:rsidP="00373702">
      <w:pPr>
        <w:spacing w:after="0" w:line="240" w:lineRule="auto"/>
        <w:jc w:val="center"/>
        <w:rPr>
          <w:rFonts w:ascii="Times New Roman" w:hAnsi="Times New Roman" w:cs="Times New Roman"/>
          <w:b/>
          <w:sz w:val="24"/>
          <w:szCs w:val="24"/>
        </w:rPr>
      </w:pPr>
    </w:p>
    <w:p w14:paraId="4BF79694" w14:textId="77777777" w:rsidR="00373702" w:rsidRDefault="00373702" w:rsidP="00373702">
      <w:pPr>
        <w:spacing w:after="0" w:line="240" w:lineRule="auto"/>
        <w:jc w:val="center"/>
        <w:rPr>
          <w:rFonts w:ascii="Times New Roman" w:hAnsi="Times New Roman" w:cs="Times New Roman"/>
          <w:b/>
          <w:sz w:val="24"/>
          <w:szCs w:val="24"/>
        </w:rPr>
      </w:pPr>
    </w:p>
    <w:p w14:paraId="0426F02E" w14:textId="77777777" w:rsidR="00373702" w:rsidRDefault="00373702" w:rsidP="00373702">
      <w:pPr>
        <w:spacing w:after="0" w:line="240" w:lineRule="auto"/>
        <w:jc w:val="center"/>
        <w:rPr>
          <w:rFonts w:ascii="Times New Roman" w:hAnsi="Times New Roman" w:cs="Times New Roman"/>
          <w:b/>
          <w:sz w:val="24"/>
          <w:szCs w:val="24"/>
        </w:rPr>
      </w:pPr>
    </w:p>
    <w:p w14:paraId="6D8FD392" w14:textId="77777777" w:rsidR="00373702" w:rsidRDefault="00373702" w:rsidP="00373702">
      <w:pPr>
        <w:spacing w:after="0" w:line="240" w:lineRule="auto"/>
        <w:jc w:val="center"/>
        <w:rPr>
          <w:rFonts w:ascii="Times New Roman" w:hAnsi="Times New Roman" w:cs="Times New Roman"/>
          <w:b/>
          <w:sz w:val="24"/>
          <w:szCs w:val="24"/>
        </w:rPr>
      </w:pPr>
    </w:p>
    <w:p w14:paraId="429FA984" w14:textId="77777777" w:rsidR="00373702" w:rsidRDefault="00373702" w:rsidP="00373702">
      <w:pPr>
        <w:spacing w:after="0" w:line="240" w:lineRule="auto"/>
        <w:jc w:val="center"/>
        <w:rPr>
          <w:rFonts w:ascii="Times New Roman" w:hAnsi="Times New Roman" w:cs="Times New Roman"/>
          <w:b/>
          <w:sz w:val="24"/>
          <w:szCs w:val="24"/>
        </w:rPr>
      </w:pPr>
    </w:p>
    <w:p w14:paraId="14AA844F" w14:textId="77777777" w:rsidR="00373702" w:rsidRDefault="00373702" w:rsidP="00373702">
      <w:pPr>
        <w:spacing w:after="0" w:line="240" w:lineRule="auto"/>
        <w:jc w:val="center"/>
        <w:rPr>
          <w:rFonts w:ascii="Times New Roman" w:hAnsi="Times New Roman" w:cs="Times New Roman"/>
          <w:b/>
          <w:sz w:val="24"/>
          <w:szCs w:val="24"/>
        </w:rPr>
      </w:pPr>
    </w:p>
    <w:p w14:paraId="314547B9" w14:textId="77777777" w:rsidR="00373702" w:rsidRDefault="00373702" w:rsidP="00373702">
      <w:pPr>
        <w:spacing w:after="0" w:line="240" w:lineRule="auto"/>
        <w:jc w:val="center"/>
        <w:rPr>
          <w:rFonts w:ascii="Times New Roman" w:hAnsi="Times New Roman" w:cs="Times New Roman"/>
          <w:b/>
          <w:sz w:val="24"/>
          <w:szCs w:val="24"/>
        </w:rPr>
      </w:pPr>
    </w:p>
    <w:p w14:paraId="035FD176" w14:textId="77777777" w:rsidR="0097376F" w:rsidRDefault="0097376F" w:rsidP="00373702">
      <w:pPr>
        <w:spacing w:after="0" w:line="240" w:lineRule="auto"/>
        <w:jc w:val="center"/>
        <w:rPr>
          <w:rFonts w:ascii="Times New Roman" w:hAnsi="Times New Roman" w:cs="Times New Roman"/>
          <w:b/>
          <w:sz w:val="24"/>
          <w:szCs w:val="24"/>
        </w:rPr>
      </w:pPr>
    </w:p>
    <w:p w14:paraId="3301CA96" w14:textId="71C3E61D" w:rsidR="00725037" w:rsidRDefault="00C543A5" w:rsidP="00373702">
      <w:pPr>
        <w:spacing w:after="0" w:line="240" w:lineRule="auto"/>
        <w:jc w:val="center"/>
        <w:rPr>
          <w:rFonts w:ascii="Times New Roman" w:hAnsi="Times New Roman" w:cs="Times New Roman"/>
          <w:b/>
          <w:sz w:val="24"/>
          <w:szCs w:val="24"/>
        </w:rPr>
      </w:pPr>
      <w:r w:rsidRPr="00DC5557">
        <w:rPr>
          <w:rFonts w:ascii="Times New Roman" w:hAnsi="Times New Roman" w:cs="Times New Roman"/>
          <w:b/>
          <w:sz w:val="24"/>
          <w:szCs w:val="24"/>
        </w:rPr>
        <w:t xml:space="preserve">Obrazloženje </w:t>
      </w:r>
    </w:p>
    <w:p w14:paraId="6CF0EAF8" w14:textId="77777777" w:rsidR="00373702" w:rsidRPr="00373702" w:rsidRDefault="00373702" w:rsidP="00373702">
      <w:pPr>
        <w:spacing w:after="0" w:line="240" w:lineRule="auto"/>
        <w:jc w:val="center"/>
        <w:rPr>
          <w:rFonts w:ascii="Times New Roman" w:hAnsi="Times New Roman" w:cs="Times New Roman"/>
          <w:b/>
          <w:sz w:val="24"/>
          <w:szCs w:val="24"/>
        </w:rPr>
      </w:pPr>
    </w:p>
    <w:p w14:paraId="18F80437" w14:textId="77777777" w:rsidR="00725037" w:rsidRDefault="00725037" w:rsidP="00373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t>
      </w:r>
      <w:r w:rsidRPr="00725037">
        <w:rPr>
          <w:rFonts w:ascii="Times New Roman" w:hAnsi="Times New Roman" w:cs="Times New Roman"/>
          <w:sz w:val="24"/>
          <w:szCs w:val="24"/>
        </w:rPr>
        <w:t xml:space="preserve"> tržištu Republike Hrvatske </w:t>
      </w:r>
      <w:r>
        <w:rPr>
          <w:rFonts w:ascii="Times New Roman" w:hAnsi="Times New Roman" w:cs="Times New Roman"/>
          <w:sz w:val="24"/>
          <w:szCs w:val="24"/>
        </w:rPr>
        <w:t xml:space="preserve">je u posljednjih nekoliko godina </w:t>
      </w:r>
      <w:r w:rsidRPr="00725037">
        <w:rPr>
          <w:rFonts w:ascii="Times New Roman" w:hAnsi="Times New Roman" w:cs="Times New Roman"/>
          <w:sz w:val="24"/>
          <w:szCs w:val="24"/>
        </w:rPr>
        <w:t>razvijena različita praksa vezana uz odobravanje prekoračenja po tekućem računu (u d</w:t>
      </w:r>
      <w:r>
        <w:rPr>
          <w:rFonts w:ascii="Times New Roman" w:hAnsi="Times New Roman" w:cs="Times New Roman"/>
          <w:sz w:val="24"/>
          <w:szCs w:val="24"/>
        </w:rPr>
        <w:t xml:space="preserve">aljnjem tekstu: prekoračenja). </w:t>
      </w:r>
    </w:p>
    <w:p w14:paraId="5296672D" w14:textId="77777777" w:rsidR="00D92116" w:rsidRDefault="00D92116" w:rsidP="003737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Nakon što je krajem srpnja 2021. godine utvrđeno da su prešutna prekoračenja postala dominantna na hrvatskom tržištu (a riječ je o institutu koji je manje reguliran i određenim aspektima nepovoljniji za potrošača jer je skuplji) Vlada Republike Hrvatske aktivno se uključila u iznalaženje </w:t>
      </w:r>
      <w:r w:rsidRPr="00023600">
        <w:rPr>
          <w:rFonts w:ascii="Times New Roman" w:eastAsia="Calibri" w:hAnsi="Times New Roman" w:cs="Times New Roman"/>
          <w:sz w:val="24"/>
          <w:szCs w:val="24"/>
        </w:rPr>
        <w:t>adekvatno</w:t>
      </w:r>
      <w:r>
        <w:rPr>
          <w:rFonts w:ascii="Times New Roman" w:eastAsia="Calibri" w:hAnsi="Times New Roman" w:cs="Times New Roman"/>
          <w:sz w:val="24"/>
          <w:szCs w:val="24"/>
        </w:rPr>
        <w:t>g</w:t>
      </w:r>
      <w:r w:rsidRPr="00023600">
        <w:rPr>
          <w:rFonts w:ascii="Times New Roman" w:eastAsia="Calibri" w:hAnsi="Times New Roman" w:cs="Times New Roman"/>
          <w:sz w:val="24"/>
          <w:szCs w:val="24"/>
        </w:rPr>
        <w:t xml:space="preserve"> i zadovoljavajuće</w:t>
      </w:r>
      <w:r>
        <w:rPr>
          <w:rFonts w:ascii="Times New Roman" w:eastAsia="Calibri" w:hAnsi="Times New Roman" w:cs="Times New Roman"/>
          <w:sz w:val="24"/>
          <w:szCs w:val="24"/>
        </w:rPr>
        <w:t>g</w:t>
      </w:r>
      <w:r w:rsidRPr="00023600">
        <w:rPr>
          <w:rFonts w:ascii="Times New Roman" w:eastAsia="Calibri" w:hAnsi="Times New Roman" w:cs="Times New Roman"/>
          <w:sz w:val="24"/>
          <w:szCs w:val="24"/>
        </w:rPr>
        <w:t xml:space="preserve"> </w:t>
      </w:r>
      <w:r>
        <w:rPr>
          <w:rFonts w:ascii="Times New Roman" w:hAnsi="Times New Roman" w:cs="Times New Roman"/>
          <w:sz w:val="24"/>
          <w:szCs w:val="24"/>
        </w:rPr>
        <w:t xml:space="preserve">rješenja </w:t>
      </w:r>
      <w:r w:rsidRPr="00023600">
        <w:rPr>
          <w:rFonts w:ascii="Times New Roman" w:eastAsia="Calibri" w:hAnsi="Times New Roman" w:cs="Times New Roman"/>
          <w:sz w:val="24"/>
          <w:szCs w:val="24"/>
        </w:rPr>
        <w:t xml:space="preserve">za problematiku prešutnih prekoračenja po tekućim računa </w:t>
      </w:r>
      <w:r>
        <w:rPr>
          <w:rFonts w:ascii="Times New Roman" w:hAnsi="Times New Roman" w:cs="Times New Roman"/>
          <w:sz w:val="24"/>
          <w:szCs w:val="24"/>
        </w:rPr>
        <w:t xml:space="preserve">koje će biti utemeljeno na sljedećim načelima: </w:t>
      </w:r>
    </w:p>
    <w:p w14:paraId="6F011B63" w14:textId="77777777" w:rsidR="00D92116" w:rsidRPr="00023600" w:rsidRDefault="00D92116" w:rsidP="00373702">
      <w:pPr>
        <w:numPr>
          <w:ilvl w:val="0"/>
          <w:numId w:val="8"/>
        </w:numPr>
        <w:spacing w:after="0" w:line="240" w:lineRule="auto"/>
        <w:contextualSpacing/>
        <w:jc w:val="both"/>
        <w:rPr>
          <w:rFonts w:ascii="Times New Roman" w:eastAsia="Calibri" w:hAnsi="Times New Roman" w:cs="Times New Roman"/>
          <w:sz w:val="24"/>
          <w:szCs w:val="24"/>
        </w:rPr>
      </w:pPr>
      <w:r w:rsidRPr="00023600">
        <w:rPr>
          <w:rFonts w:ascii="Times New Roman" w:eastAsia="Calibri" w:hAnsi="Times New Roman" w:cs="Times New Roman"/>
          <w:sz w:val="24"/>
          <w:szCs w:val="24"/>
        </w:rPr>
        <w:t>načel</w:t>
      </w:r>
      <w:r>
        <w:rPr>
          <w:rFonts w:ascii="Times New Roman" w:eastAsia="Calibri" w:hAnsi="Times New Roman" w:cs="Times New Roman"/>
          <w:sz w:val="24"/>
          <w:szCs w:val="24"/>
        </w:rPr>
        <w:t>o</w:t>
      </w:r>
      <w:r w:rsidRPr="00023600">
        <w:rPr>
          <w:rFonts w:ascii="Times New Roman" w:eastAsia="Calibri" w:hAnsi="Times New Roman" w:cs="Times New Roman"/>
          <w:sz w:val="24"/>
          <w:szCs w:val="24"/>
        </w:rPr>
        <w:t xml:space="preserve"> socijalne osjetljivosti</w:t>
      </w:r>
    </w:p>
    <w:p w14:paraId="18849057" w14:textId="77777777" w:rsidR="00D92116" w:rsidRPr="00023600" w:rsidRDefault="00D92116" w:rsidP="00373702">
      <w:pPr>
        <w:numPr>
          <w:ilvl w:val="0"/>
          <w:numId w:val="8"/>
        </w:numPr>
        <w:spacing w:after="0" w:line="240" w:lineRule="auto"/>
        <w:contextualSpacing/>
        <w:jc w:val="both"/>
        <w:rPr>
          <w:rFonts w:ascii="Times New Roman" w:eastAsia="Calibri" w:hAnsi="Times New Roman" w:cs="Times New Roman"/>
          <w:sz w:val="24"/>
          <w:szCs w:val="24"/>
        </w:rPr>
      </w:pPr>
      <w:r w:rsidRPr="00023600">
        <w:rPr>
          <w:rFonts w:ascii="Times New Roman" w:eastAsia="Calibri" w:hAnsi="Times New Roman" w:cs="Times New Roman"/>
          <w:sz w:val="24"/>
          <w:szCs w:val="24"/>
        </w:rPr>
        <w:t>načel</w:t>
      </w:r>
      <w:r>
        <w:rPr>
          <w:rFonts w:ascii="Times New Roman" w:eastAsia="Calibri" w:hAnsi="Times New Roman" w:cs="Times New Roman"/>
          <w:sz w:val="24"/>
          <w:szCs w:val="24"/>
        </w:rPr>
        <w:t>o</w:t>
      </w:r>
      <w:r w:rsidRPr="00023600">
        <w:rPr>
          <w:rFonts w:ascii="Times New Roman" w:eastAsia="Calibri" w:hAnsi="Times New Roman" w:cs="Times New Roman"/>
          <w:sz w:val="24"/>
          <w:szCs w:val="24"/>
        </w:rPr>
        <w:t xml:space="preserve"> zaštite potrošača </w:t>
      </w:r>
    </w:p>
    <w:p w14:paraId="30A21852" w14:textId="77777777" w:rsidR="00D92116" w:rsidRPr="00023600" w:rsidRDefault="00D92116" w:rsidP="00373702">
      <w:pPr>
        <w:numPr>
          <w:ilvl w:val="0"/>
          <w:numId w:val="8"/>
        </w:numPr>
        <w:spacing w:after="0" w:line="240" w:lineRule="auto"/>
        <w:contextualSpacing/>
        <w:jc w:val="both"/>
        <w:rPr>
          <w:rFonts w:ascii="Times New Roman" w:eastAsia="Calibri" w:hAnsi="Times New Roman" w:cs="Times New Roman"/>
          <w:sz w:val="24"/>
          <w:szCs w:val="24"/>
        </w:rPr>
      </w:pPr>
      <w:r w:rsidRPr="00023600">
        <w:rPr>
          <w:rFonts w:ascii="Times New Roman" w:eastAsia="Calibri" w:hAnsi="Times New Roman" w:cs="Times New Roman"/>
          <w:sz w:val="24"/>
          <w:szCs w:val="24"/>
        </w:rPr>
        <w:t>načel</w:t>
      </w:r>
      <w:r>
        <w:rPr>
          <w:rFonts w:ascii="Times New Roman" w:eastAsia="Calibri" w:hAnsi="Times New Roman" w:cs="Times New Roman"/>
          <w:sz w:val="24"/>
          <w:szCs w:val="24"/>
        </w:rPr>
        <w:t xml:space="preserve">o </w:t>
      </w:r>
      <w:r w:rsidRPr="00023600">
        <w:rPr>
          <w:rFonts w:ascii="Times New Roman" w:eastAsia="Calibri" w:hAnsi="Times New Roman" w:cs="Times New Roman"/>
          <w:sz w:val="24"/>
          <w:szCs w:val="24"/>
        </w:rPr>
        <w:t xml:space="preserve">pravičnosti </w:t>
      </w:r>
    </w:p>
    <w:p w14:paraId="558BDCE7" w14:textId="77777777" w:rsidR="00D92116" w:rsidRPr="00023600" w:rsidRDefault="00D92116" w:rsidP="00373702">
      <w:pPr>
        <w:numPr>
          <w:ilvl w:val="0"/>
          <w:numId w:val="8"/>
        </w:numPr>
        <w:spacing w:after="0" w:line="240" w:lineRule="auto"/>
        <w:contextualSpacing/>
        <w:jc w:val="both"/>
        <w:rPr>
          <w:rFonts w:ascii="Times New Roman" w:eastAsia="Calibri" w:hAnsi="Times New Roman" w:cs="Times New Roman"/>
          <w:sz w:val="24"/>
          <w:szCs w:val="24"/>
        </w:rPr>
      </w:pPr>
      <w:r w:rsidRPr="00023600">
        <w:rPr>
          <w:rFonts w:ascii="Times New Roman" w:eastAsia="Calibri" w:hAnsi="Times New Roman" w:cs="Times New Roman"/>
          <w:sz w:val="24"/>
          <w:szCs w:val="24"/>
        </w:rPr>
        <w:t>načel</w:t>
      </w:r>
      <w:r>
        <w:rPr>
          <w:rFonts w:ascii="Times New Roman" w:eastAsia="Calibri" w:hAnsi="Times New Roman" w:cs="Times New Roman"/>
          <w:sz w:val="24"/>
          <w:szCs w:val="24"/>
        </w:rPr>
        <w:t>o</w:t>
      </w:r>
      <w:r w:rsidRPr="00023600">
        <w:rPr>
          <w:rFonts w:ascii="Times New Roman" w:eastAsia="Calibri" w:hAnsi="Times New Roman" w:cs="Times New Roman"/>
          <w:sz w:val="24"/>
          <w:szCs w:val="24"/>
        </w:rPr>
        <w:t xml:space="preserve"> transparentnosti i</w:t>
      </w:r>
    </w:p>
    <w:p w14:paraId="639A75D2" w14:textId="77777777" w:rsidR="00D92116" w:rsidRDefault="00D92116" w:rsidP="00373702">
      <w:pPr>
        <w:numPr>
          <w:ilvl w:val="0"/>
          <w:numId w:val="8"/>
        </w:numPr>
        <w:spacing w:after="0" w:line="240" w:lineRule="auto"/>
        <w:contextualSpacing/>
        <w:jc w:val="both"/>
        <w:rPr>
          <w:rFonts w:ascii="Times New Roman" w:eastAsia="Calibri" w:hAnsi="Times New Roman" w:cs="Times New Roman"/>
          <w:sz w:val="24"/>
          <w:szCs w:val="24"/>
        </w:rPr>
      </w:pPr>
      <w:r w:rsidRPr="00023600">
        <w:rPr>
          <w:rFonts w:ascii="Times New Roman" w:eastAsia="Calibri" w:hAnsi="Times New Roman" w:cs="Times New Roman"/>
          <w:sz w:val="24"/>
          <w:szCs w:val="24"/>
        </w:rPr>
        <w:t>načel</w:t>
      </w:r>
      <w:r>
        <w:rPr>
          <w:rFonts w:ascii="Times New Roman" w:eastAsia="Calibri" w:hAnsi="Times New Roman" w:cs="Times New Roman"/>
          <w:sz w:val="24"/>
          <w:szCs w:val="24"/>
        </w:rPr>
        <w:t>o</w:t>
      </w:r>
      <w:r w:rsidRPr="00023600">
        <w:rPr>
          <w:rFonts w:ascii="Times New Roman" w:eastAsia="Calibri" w:hAnsi="Times New Roman" w:cs="Times New Roman"/>
          <w:sz w:val="24"/>
          <w:szCs w:val="24"/>
        </w:rPr>
        <w:t xml:space="preserve"> informiranosti.</w:t>
      </w:r>
    </w:p>
    <w:p w14:paraId="18E9C90A" w14:textId="77777777" w:rsidR="00D92116" w:rsidRDefault="00D92116" w:rsidP="00373702">
      <w:pPr>
        <w:spacing w:after="0" w:line="240" w:lineRule="auto"/>
        <w:contextualSpacing/>
        <w:jc w:val="both"/>
        <w:rPr>
          <w:rFonts w:ascii="Times New Roman" w:eastAsia="Calibri" w:hAnsi="Times New Roman" w:cs="Times New Roman"/>
          <w:sz w:val="24"/>
          <w:szCs w:val="24"/>
        </w:rPr>
      </w:pPr>
    </w:p>
    <w:p w14:paraId="12D2790C" w14:textId="2CC01EBB" w:rsidR="00EE5AC6" w:rsidRPr="00EE5AC6" w:rsidRDefault="00725037" w:rsidP="00EE5AC6">
      <w:pPr>
        <w:spacing w:after="0" w:line="240" w:lineRule="auto"/>
        <w:contextualSpacing/>
        <w:jc w:val="both"/>
        <w:rPr>
          <w:rFonts w:ascii="Times New Roman" w:eastAsia="Calibri" w:hAnsi="Times New Roman" w:cs="Times New Roman"/>
          <w:sz w:val="24"/>
          <w:szCs w:val="24"/>
        </w:rPr>
      </w:pPr>
      <w:r w:rsidRPr="00D92116">
        <w:rPr>
          <w:rFonts w:ascii="Times New Roman" w:hAnsi="Times New Roman" w:cs="Times New Roman"/>
          <w:sz w:val="24"/>
          <w:szCs w:val="24"/>
        </w:rPr>
        <w:t>Prepoznajući prevladavajuću praksu ukidanja dopuštenih prekoračenja po tekućem računu (u daljnjem tekstu: dopuštena prekoračenja) i njihove zamjene s prešutno prihvaćenim prekoračenjima po tekućem računu (u daljnjem tekstu: prešutno prihvaćena prekoračenja), što za posljedicu ima dominaciju prešutno prihvaćenih prekoračenja kod potrošača u Republici Hrvatskoj koja su, u odnosu na dopuštena prekoračenja,</w:t>
      </w:r>
      <w:r w:rsidR="00FF702F">
        <w:rPr>
          <w:rFonts w:ascii="Times New Roman" w:hAnsi="Times New Roman" w:cs="Times New Roman"/>
          <w:sz w:val="24"/>
          <w:szCs w:val="24"/>
        </w:rPr>
        <w:t xml:space="preserve"> drugačije regulirana, </w:t>
      </w:r>
      <w:r w:rsidRPr="00D92116">
        <w:rPr>
          <w:rFonts w:ascii="Times New Roman" w:hAnsi="Times New Roman" w:cs="Times New Roman"/>
          <w:sz w:val="24"/>
          <w:szCs w:val="24"/>
        </w:rPr>
        <w:t xml:space="preserve">Vlada Republike Hrvatske i Hrvatska narodna banka su u suradnji s kreditnim institucijama pripremile Memorandum o razumijevanju u vezi </w:t>
      </w:r>
      <w:r w:rsidR="00EE5AC6">
        <w:rPr>
          <w:rFonts w:ascii="Times New Roman" w:hAnsi="Times New Roman" w:cs="Times New Roman"/>
          <w:sz w:val="24"/>
          <w:szCs w:val="24"/>
        </w:rPr>
        <w:t>prekoračenja po tekućem računu</w:t>
      </w:r>
      <w:r w:rsidR="00EE5AC6" w:rsidRPr="00EE5AC6">
        <w:rPr>
          <w:rFonts w:ascii="Times New Roman" w:eastAsia="Times New Roman" w:hAnsi="Times New Roman" w:cs="Times New Roman"/>
          <w:sz w:val="24"/>
          <w:szCs w:val="24"/>
          <w:lang w:eastAsia="x-none"/>
        </w:rPr>
        <w:t xml:space="preserve"> (u daljnjem tekstu: Memorandum). </w:t>
      </w:r>
    </w:p>
    <w:p w14:paraId="63D07D79" w14:textId="77777777" w:rsidR="00EE5AC6" w:rsidRDefault="00EE5AC6" w:rsidP="00EE5AC6">
      <w:pPr>
        <w:pStyle w:val="BodyText"/>
        <w:rPr>
          <w:rFonts w:ascii="Times New Roman" w:hAnsi="Times New Roman"/>
          <w:szCs w:val="24"/>
          <w:lang w:val="hr-HR"/>
        </w:rPr>
      </w:pPr>
    </w:p>
    <w:p w14:paraId="2F7A89AB" w14:textId="4AFF9E2F" w:rsidR="00EE5AC6" w:rsidRPr="00EE5AC6" w:rsidRDefault="00EE5AC6" w:rsidP="00EE5AC6">
      <w:pPr>
        <w:pStyle w:val="BodyText"/>
        <w:rPr>
          <w:rFonts w:ascii="Times New Roman" w:hAnsi="Times New Roman"/>
          <w:szCs w:val="24"/>
          <w:lang w:val="hr-HR"/>
        </w:rPr>
      </w:pPr>
      <w:r w:rsidRPr="00EE5AC6">
        <w:rPr>
          <w:rFonts w:ascii="Times New Roman" w:hAnsi="Times New Roman"/>
          <w:szCs w:val="24"/>
          <w:lang w:val="hr-HR"/>
        </w:rPr>
        <w:t xml:space="preserve">U Memorandumu je predviđeno da će se od 1. kolovoza 2022. izmijeniti Odluka o efektivnoj kamatnoj stopi </w:t>
      </w:r>
      <w:r>
        <w:rPr>
          <w:rFonts w:ascii="Times New Roman" w:hAnsi="Times New Roman"/>
          <w:szCs w:val="24"/>
          <w:lang w:val="hr-HR"/>
        </w:rPr>
        <w:t>(Narodne novine</w:t>
      </w:r>
      <w:r w:rsidR="00EE33D1">
        <w:rPr>
          <w:rFonts w:ascii="Times New Roman" w:hAnsi="Times New Roman"/>
          <w:szCs w:val="24"/>
          <w:lang w:val="hr-HR"/>
        </w:rPr>
        <w:t>, broj 105/17)</w:t>
      </w:r>
      <w:r>
        <w:rPr>
          <w:rFonts w:ascii="Times New Roman" w:hAnsi="Times New Roman"/>
          <w:szCs w:val="24"/>
          <w:lang w:val="hr-HR"/>
        </w:rPr>
        <w:t xml:space="preserve"> </w:t>
      </w:r>
      <w:r w:rsidRPr="00EE5AC6">
        <w:rPr>
          <w:rFonts w:ascii="Times New Roman" w:hAnsi="Times New Roman"/>
          <w:szCs w:val="24"/>
          <w:lang w:val="hr-HR"/>
        </w:rPr>
        <w:t>na način da će se propisati granični iznos prekoračenja za izračun efektivne kamatne stope, u visini 10.000 kuna i iznosi niži od graničnog moći će imati istu nominalnu kamatnu stopu, kao za granični iznos. </w:t>
      </w:r>
    </w:p>
    <w:p w14:paraId="62781AB8" w14:textId="77777777" w:rsidR="00EE33D1" w:rsidRDefault="00EE33D1" w:rsidP="00EE5AC6">
      <w:pPr>
        <w:pStyle w:val="BodyText"/>
        <w:rPr>
          <w:rFonts w:ascii="Times New Roman" w:hAnsi="Times New Roman"/>
          <w:szCs w:val="24"/>
          <w:lang w:val="hr-HR"/>
        </w:rPr>
      </w:pPr>
    </w:p>
    <w:p w14:paraId="0B002377" w14:textId="4B6450AF" w:rsidR="00EE5AC6" w:rsidRPr="00EE33D1" w:rsidRDefault="00EE5AC6" w:rsidP="00EE5AC6">
      <w:pPr>
        <w:pStyle w:val="BodyText"/>
        <w:rPr>
          <w:rFonts w:ascii="Times New Roman" w:hAnsi="Times New Roman"/>
          <w:szCs w:val="24"/>
          <w:lang w:val="hr-HR"/>
        </w:rPr>
      </w:pPr>
      <w:r w:rsidRPr="00EE33D1">
        <w:rPr>
          <w:rFonts w:ascii="Times New Roman" w:hAnsi="Times New Roman"/>
          <w:szCs w:val="24"/>
          <w:lang w:val="hr-HR"/>
        </w:rPr>
        <w:t>Od 1. rujna 2022. uvodi se primjena ograničenja efektivne kamatne stope na prešutna prekoračenja, a </w:t>
      </w:r>
      <w:r w:rsidRPr="00EE33D1">
        <w:rPr>
          <w:rFonts w:ascii="Times New Roman" w:hAnsi="Times New Roman"/>
          <w:bCs/>
          <w:szCs w:val="24"/>
          <w:lang w:val="hr-HR"/>
        </w:rPr>
        <w:t>najkasnije do kraja lipnja 2023. godine banke će ponuditi prelazak na dopušteno prekoračenje svim potrošačima kojima je odobreno prešutno prekoračenje</w:t>
      </w:r>
      <w:r w:rsidRPr="00EE33D1">
        <w:rPr>
          <w:rFonts w:ascii="Times New Roman" w:hAnsi="Times New Roman"/>
          <w:szCs w:val="24"/>
          <w:lang w:val="hr-HR"/>
        </w:rPr>
        <w:t>. </w:t>
      </w:r>
    </w:p>
    <w:p w14:paraId="5E7BA1C8" w14:textId="77777777" w:rsidR="00EE33D1" w:rsidRPr="00EE33D1" w:rsidRDefault="00EE33D1" w:rsidP="00EE5AC6">
      <w:pPr>
        <w:pStyle w:val="BodyText"/>
        <w:rPr>
          <w:rFonts w:ascii="Times New Roman" w:hAnsi="Times New Roman"/>
          <w:szCs w:val="24"/>
          <w:lang w:val="hr-HR"/>
        </w:rPr>
      </w:pPr>
    </w:p>
    <w:p w14:paraId="1F5D4481" w14:textId="34A5FA2F" w:rsidR="00EE5AC6" w:rsidRPr="00EE5AC6" w:rsidRDefault="00EE5AC6" w:rsidP="00EE5AC6">
      <w:pPr>
        <w:pStyle w:val="BodyText"/>
        <w:rPr>
          <w:rFonts w:ascii="Times New Roman" w:hAnsi="Times New Roman"/>
          <w:szCs w:val="24"/>
          <w:lang w:val="hr-HR"/>
        </w:rPr>
      </w:pPr>
      <w:r w:rsidRPr="00EE5AC6">
        <w:rPr>
          <w:rFonts w:ascii="Times New Roman" w:hAnsi="Times New Roman"/>
          <w:szCs w:val="24"/>
          <w:lang w:val="hr-HR"/>
        </w:rPr>
        <w:lastRenderedPageBreak/>
        <w:t>Do prelaska na dopušteno prekoračenje, a najkasnije do isteka 12 mjeseci od trenutka ponude za prelazak na dopušteno prekoračenje, potrošaču se samo u iznimnim slučajevima smije mijenjati ili ukinuti iznos postojećeg prešutnog prekoračenja, a dok potrošačima ne omoguće prelazak na dopušteno prekoračenje odnosno do isteka roka za prihvat ponude za prelazak na dopušteno prekoračenje, banke neće moći prodavati potraživanja po osnovi prekoračenja. U slučaju izmjene ili ukidanja prešutno prihvaćenog prekoračenja banke će omogućiti potrošaču obročnu otplatu u najmanje 12 mjesečnih obroka i uz primjenu kamatne stope koja nije viša od one koja se primjenjuje na dopuštena prekoračenja, odnosno kamatne stope koja se primjenjivala na prešutno prihvaćeno prekoračenje ako je ta kamatna stopa niža, odnosno u manje obroka, ako to zatraži potrošač.</w:t>
      </w:r>
    </w:p>
    <w:p w14:paraId="5819CC26" w14:textId="77777777" w:rsidR="00EE5AC6" w:rsidRPr="00EE5AC6" w:rsidRDefault="00EE5AC6" w:rsidP="00EE5AC6">
      <w:pPr>
        <w:pStyle w:val="BodyText"/>
        <w:rPr>
          <w:rFonts w:ascii="Times New Roman" w:hAnsi="Times New Roman"/>
          <w:szCs w:val="24"/>
          <w:lang w:val="hr-HR"/>
        </w:rPr>
      </w:pPr>
    </w:p>
    <w:p w14:paraId="70B9ABFD" w14:textId="77777777" w:rsidR="00EE5AC6" w:rsidRPr="00EE5AC6" w:rsidRDefault="00EE5AC6" w:rsidP="00EE5AC6">
      <w:pPr>
        <w:pStyle w:val="BodyText"/>
        <w:rPr>
          <w:rFonts w:ascii="Times New Roman" w:hAnsi="Times New Roman"/>
          <w:szCs w:val="24"/>
          <w:lang w:val="hr-HR"/>
        </w:rPr>
      </w:pPr>
      <w:r w:rsidRPr="00EE5AC6">
        <w:rPr>
          <w:rFonts w:ascii="Times New Roman" w:hAnsi="Times New Roman"/>
          <w:szCs w:val="24"/>
          <w:lang w:val="hr-HR"/>
        </w:rPr>
        <w:t>Za nova prekoračenja postojat će obveza da se potrošaču prvo nudi na korištenje iznos odobrenog dopuštenog prekoračenja dok će se banke obvezati da potrošaču koji koristi dopušteno prekoračenje i prešutno prihvaćeno prekoračenje provode otplatu tih prekoračenja na način da se prvo otplaćuje iznos iskorištenog prešutno prihvaćenog prekoračenja. Uz navedeno, banke se obvezuju da iznos prešutno prihvaćenog prekoračenja koje će se odobravati ubuduće neće biti viši od iznosa prosječnog redovnog mjesečnog priljeva isplaćenog u korist računa potrošača u prethodno promatranom razdoblju.</w:t>
      </w:r>
    </w:p>
    <w:p w14:paraId="1E07EF1D" w14:textId="77777777" w:rsidR="00EE5AC6" w:rsidRPr="00EE5AC6" w:rsidRDefault="00EE5AC6" w:rsidP="00EE5AC6">
      <w:pPr>
        <w:pStyle w:val="BodyText"/>
        <w:rPr>
          <w:rFonts w:ascii="Times New Roman" w:hAnsi="Times New Roman"/>
          <w:szCs w:val="24"/>
          <w:lang w:val="hr-HR"/>
        </w:rPr>
      </w:pPr>
    </w:p>
    <w:p w14:paraId="316CFC16" w14:textId="5CB9B17A" w:rsidR="00EE5AC6" w:rsidRPr="00EE5AC6" w:rsidRDefault="00EE5AC6" w:rsidP="00EE5AC6">
      <w:pPr>
        <w:pStyle w:val="BodyText"/>
        <w:rPr>
          <w:rFonts w:ascii="Times New Roman" w:hAnsi="Times New Roman"/>
          <w:szCs w:val="24"/>
          <w:lang w:val="hr-HR"/>
        </w:rPr>
      </w:pPr>
      <w:r w:rsidRPr="00EE5AC6">
        <w:rPr>
          <w:rFonts w:ascii="Times New Roman" w:hAnsi="Times New Roman"/>
          <w:szCs w:val="24"/>
          <w:lang w:val="hr-HR"/>
        </w:rPr>
        <w:t xml:space="preserve">Slijedom svega navedenog, predlaže se donošenje ovog Zaključka kojim bi se </w:t>
      </w:r>
      <w:r w:rsidR="00EE33D1">
        <w:rPr>
          <w:rFonts w:ascii="Times New Roman" w:hAnsi="Times New Roman"/>
          <w:szCs w:val="24"/>
          <w:lang w:val="hr-HR"/>
        </w:rPr>
        <w:t xml:space="preserve">prihvatio </w:t>
      </w:r>
      <w:r w:rsidR="00EE33D1" w:rsidRPr="00EE33D1">
        <w:rPr>
          <w:rFonts w:ascii="Times New Roman" w:hAnsi="Times New Roman"/>
          <w:szCs w:val="24"/>
          <w:lang w:val="hr-HR"/>
        </w:rPr>
        <w:t xml:space="preserve">Nacrt Memoranduma o razumijevanju u vezi prekoračenja po tekućem računu, u tekstu koji je Vladi Republike Hrvatske dostavilo Ministarstvo financija </w:t>
      </w:r>
      <w:r w:rsidR="00EE33D1">
        <w:rPr>
          <w:rFonts w:ascii="Times New Roman" w:hAnsi="Times New Roman"/>
          <w:szCs w:val="24"/>
          <w:lang w:val="hr-HR"/>
        </w:rPr>
        <w:t xml:space="preserve">te kojim bi se </w:t>
      </w:r>
      <w:r w:rsidRPr="00EE5AC6">
        <w:rPr>
          <w:rFonts w:ascii="Times New Roman" w:hAnsi="Times New Roman"/>
          <w:szCs w:val="24"/>
          <w:lang w:val="hr-HR"/>
        </w:rPr>
        <w:t>dala ovlast za potpisivanje Memoranduma o razumijevanju u vezi prekoračenja po tekućem računu u ime Vlade Republike Hrvatske.</w:t>
      </w:r>
    </w:p>
    <w:p w14:paraId="62E03B5C" w14:textId="77777777" w:rsidR="00EE33D1" w:rsidRDefault="00EE33D1" w:rsidP="00EE33D1">
      <w:pPr>
        <w:pStyle w:val="BodyText"/>
        <w:rPr>
          <w:rFonts w:ascii="Times New Roman" w:hAnsi="Times New Roman"/>
          <w:szCs w:val="24"/>
        </w:rPr>
      </w:pPr>
    </w:p>
    <w:p w14:paraId="790D8DBF" w14:textId="4DDF68E9" w:rsidR="00B65AF0" w:rsidRPr="00DC5557" w:rsidRDefault="00B65AF0" w:rsidP="00373702">
      <w:pPr>
        <w:spacing w:after="0" w:line="240" w:lineRule="auto"/>
        <w:jc w:val="right"/>
        <w:rPr>
          <w:rFonts w:ascii="Times New Roman" w:hAnsi="Times New Roman" w:cs="Times New Roman"/>
          <w:sz w:val="24"/>
          <w:szCs w:val="24"/>
        </w:rPr>
      </w:pPr>
    </w:p>
    <w:sectPr w:rsidR="00B65AF0" w:rsidRPr="00DC5557" w:rsidSect="001657F7">
      <w:headerReference w:type="default" r:id="rId13"/>
      <w:head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3B4B" w14:textId="77777777" w:rsidR="00360D75" w:rsidRDefault="00360D75" w:rsidP="00105EE9">
      <w:pPr>
        <w:spacing w:after="0" w:line="240" w:lineRule="auto"/>
      </w:pPr>
      <w:r>
        <w:separator/>
      </w:r>
    </w:p>
  </w:endnote>
  <w:endnote w:type="continuationSeparator" w:id="0">
    <w:p w14:paraId="15EADFAE" w14:textId="77777777" w:rsidR="00360D75" w:rsidRDefault="00360D75" w:rsidP="0010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fe L2">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6F12" w14:textId="77777777" w:rsidR="00360D75" w:rsidRDefault="00360D75" w:rsidP="00105EE9">
      <w:pPr>
        <w:spacing w:after="0" w:line="240" w:lineRule="auto"/>
      </w:pPr>
      <w:r>
        <w:separator/>
      </w:r>
    </w:p>
  </w:footnote>
  <w:footnote w:type="continuationSeparator" w:id="0">
    <w:p w14:paraId="0686F869" w14:textId="77777777" w:rsidR="00360D75" w:rsidRDefault="00360D75" w:rsidP="0010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93E1" w14:textId="77777777" w:rsidR="008037B1" w:rsidRDefault="008037B1" w:rsidP="00DC5557">
    <w:pPr>
      <w:pStyle w:val="Header"/>
      <w:jc w:val="right"/>
      <w:rPr>
        <w:rFonts w:ascii="Times New Roman" w:hAnsi="Times New Roman" w:cs="Times New Roman"/>
        <w:b/>
        <w:sz w:val="24"/>
        <w:szCs w:val="24"/>
      </w:rPr>
    </w:pPr>
  </w:p>
  <w:p w14:paraId="6BC02B8A" w14:textId="77435CB5" w:rsidR="000A6E67" w:rsidRPr="00DC5557" w:rsidRDefault="000A6E67" w:rsidP="00DC5557">
    <w:pPr>
      <w:pStyle w:val="Header"/>
      <w:jc w:val="right"/>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3692"/>
      <w:docPartObj>
        <w:docPartGallery w:val="Page Numbers (Top of Page)"/>
        <w:docPartUnique/>
      </w:docPartObj>
    </w:sdtPr>
    <w:sdtEndPr/>
    <w:sdtContent>
      <w:p w14:paraId="02410B38" w14:textId="77777777" w:rsidR="000A6E67" w:rsidRDefault="000A6E67">
        <w:pPr>
          <w:pStyle w:val="Header"/>
          <w:jc w:val="center"/>
        </w:pPr>
        <w:r>
          <w:fldChar w:fldCharType="begin"/>
        </w:r>
        <w:r>
          <w:instrText>PAGE   \* MERGEFORMAT</w:instrText>
        </w:r>
        <w:r>
          <w:fldChar w:fldCharType="separate"/>
        </w:r>
        <w:r>
          <w:rPr>
            <w:noProof/>
          </w:rPr>
          <w:t>1</w:t>
        </w:r>
        <w:r>
          <w:fldChar w:fldCharType="end"/>
        </w:r>
      </w:p>
    </w:sdtContent>
  </w:sdt>
  <w:p w14:paraId="145827FB" w14:textId="77777777" w:rsidR="000A6E67" w:rsidRPr="00921F62" w:rsidRDefault="000A6E67" w:rsidP="00F21D9E">
    <w:pPr>
      <w:pStyle w:val="Header"/>
      <w:tabs>
        <w:tab w:val="clear" w:pos="4536"/>
        <w:tab w:val="clear" w:pos="9072"/>
        <w:tab w:val="left" w:pos="60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4908"/>
    <w:multiLevelType w:val="hybridMultilevel"/>
    <w:tmpl w:val="35EE614C"/>
    <w:lvl w:ilvl="0" w:tplc="A0BA889C">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53031F"/>
    <w:multiLevelType w:val="hybridMultilevel"/>
    <w:tmpl w:val="7CF2D86A"/>
    <w:lvl w:ilvl="0" w:tplc="041A000F">
      <w:start w:val="1"/>
      <w:numFmt w:val="decimal"/>
      <w:lvlText w:val="%1."/>
      <w:lvlJc w:val="left"/>
      <w:pPr>
        <w:ind w:left="720" w:hanging="360"/>
      </w:pPr>
      <w:rPr>
        <w:rFonts w:hint="default"/>
      </w:rPr>
    </w:lvl>
    <w:lvl w:ilvl="1" w:tplc="D36E9F06">
      <w:start w:val="1"/>
      <w:numFmt w:val="bullet"/>
      <w:lvlText w:val="•"/>
      <w:lvlJc w:val="left"/>
      <w:pPr>
        <w:ind w:left="1950" w:hanging="87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5930BB"/>
    <w:multiLevelType w:val="hybridMultilevel"/>
    <w:tmpl w:val="F56E07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1F1923"/>
    <w:multiLevelType w:val="hybridMultilevel"/>
    <w:tmpl w:val="85709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530AD"/>
    <w:multiLevelType w:val="hybridMultilevel"/>
    <w:tmpl w:val="E7A42D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B3559C"/>
    <w:multiLevelType w:val="hybridMultilevel"/>
    <w:tmpl w:val="F56E07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C06D89"/>
    <w:multiLevelType w:val="hybridMultilevel"/>
    <w:tmpl w:val="4BB82D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173FC4"/>
    <w:multiLevelType w:val="hybridMultilevel"/>
    <w:tmpl w:val="5A724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EB3476"/>
    <w:multiLevelType w:val="hybridMultilevel"/>
    <w:tmpl w:val="DCDEA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371BCD"/>
    <w:multiLevelType w:val="hybridMultilevel"/>
    <w:tmpl w:val="7B7267E8"/>
    <w:lvl w:ilvl="0" w:tplc="20907894">
      <w:start w:val="1"/>
      <w:numFmt w:val="bullet"/>
      <w:lvlText w:val="-"/>
      <w:lvlJc w:val="left"/>
      <w:pPr>
        <w:ind w:left="720" w:hanging="360"/>
      </w:pPr>
      <w:rPr>
        <w:rFonts w:ascii="Life L2" w:eastAsiaTheme="minorHAnsi" w:hAnsi="Life L2"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6"/>
  </w:num>
  <w:num w:numId="6">
    <w:abstractNumId w:val="7"/>
  </w:num>
  <w:num w:numId="7">
    <w:abstractNumId w:val="9"/>
  </w:num>
  <w:num w:numId="8">
    <w:abstractNumId w:val="0"/>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TUxsDQxtjQwNjZQ0lEKTi0uzszPAykwrAUAuDa6FSwAAAA="/>
  </w:docVars>
  <w:rsids>
    <w:rsidRoot w:val="006D3A78"/>
    <w:rsid w:val="00013B09"/>
    <w:rsid w:val="0002613C"/>
    <w:rsid w:val="000406B6"/>
    <w:rsid w:val="0004326A"/>
    <w:rsid w:val="0005129B"/>
    <w:rsid w:val="00061BBC"/>
    <w:rsid w:val="00066FFA"/>
    <w:rsid w:val="000958FD"/>
    <w:rsid w:val="00095E06"/>
    <w:rsid w:val="000A1D00"/>
    <w:rsid w:val="000A3558"/>
    <w:rsid w:val="000A6E67"/>
    <w:rsid w:val="000B52C4"/>
    <w:rsid w:val="000C069E"/>
    <w:rsid w:val="000C0F94"/>
    <w:rsid w:val="000C73D0"/>
    <w:rsid w:val="000D5DFE"/>
    <w:rsid w:val="00105EE9"/>
    <w:rsid w:val="00107865"/>
    <w:rsid w:val="001115FC"/>
    <w:rsid w:val="00112F9B"/>
    <w:rsid w:val="001307FB"/>
    <w:rsid w:val="00136670"/>
    <w:rsid w:val="00153406"/>
    <w:rsid w:val="0015466A"/>
    <w:rsid w:val="00154F64"/>
    <w:rsid w:val="00156959"/>
    <w:rsid w:val="001657F7"/>
    <w:rsid w:val="00176E1A"/>
    <w:rsid w:val="0018237A"/>
    <w:rsid w:val="00186F17"/>
    <w:rsid w:val="0018718F"/>
    <w:rsid w:val="00191609"/>
    <w:rsid w:val="00194E80"/>
    <w:rsid w:val="001A1EAE"/>
    <w:rsid w:val="001A352B"/>
    <w:rsid w:val="001A3822"/>
    <w:rsid w:val="001A7C50"/>
    <w:rsid w:val="001C25CA"/>
    <w:rsid w:val="001C3D0B"/>
    <w:rsid w:val="001C4559"/>
    <w:rsid w:val="001C47C1"/>
    <w:rsid w:val="001C5CB3"/>
    <w:rsid w:val="001D2BC0"/>
    <w:rsid w:val="001E4CB7"/>
    <w:rsid w:val="001E74A2"/>
    <w:rsid w:val="001F2E0E"/>
    <w:rsid w:val="001F3CFC"/>
    <w:rsid w:val="00206B3F"/>
    <w:rsid w:val="00220334"/>
    <w:rsid w:val="002224B0"/>
    <w:rsid w:val="00231F67"/>
    <w:rsid w:val="00237BDA"/>
    <w:rsid w:val="00242F78"/>
    <w:rsid w:val="00263105"/>
    <w:rsid w:val="0026357F"/>
    <w:rsid w:val="00267DAD"/>
    <w:rsid w:val="00270F8A"/>
    <w:rsid w:val="0028276A"/>
    <w:rsid w:val="00291937"/>
    <w:rsid w:val="002A3CF6"/>
    <w:rsid w:val="002A62E2"/>
    <w:rsid w:val="002B3C40"/>
    <w:rsid w:val="002B46E6"/>
    <w:rsid w:val="002C0DE8"/>
    <w:rsid w:val="002C4BEB"/>
    <w:rsid w:val="002C5F9C"/>
    <w:rsid w:val="002D2BEE"/>
    <w:rsid w:val="002D5A42"/>
    <w:rsid w:val="002E701B"/>
    <w:rsid w:val="002E7AB5"/>
    <w:rsid w:val="002F4B97"/>
    <w:rsid w:val="002F6A35"/>
    <w:rsid w:val="002F78AE"/>
    <w:rsid w:val="00300F8D"/>
    <w:rsid w:val="0030362D"/>
    <w:rsid w:val="003066D7"/>
    <w:rsid w:val="00307A1A"/>
    <w:rsid w:val="0031329F"/>
    <w:rsid w:val="00313CF6"/>
    <w:rsid w:val="00322A03"/>
    <w:rsid w:val="00330B2D"/>
    <w:rsid w:val="003316B6"/>
    <w:rsid w:val="003577DD"/>
    <w:rsid w:val="00360D75"/>
    <w:rsid w:val="00361412"/>
    <w:rsid w:val="00373702"/>
    <w:rsid w:val="003B2CE3"/>
    <w:rsid w:val="003C006C"/>
    <w:rsid w:val="003C13FE"/>
    <w:rsid w:val="003C36E2"/>
    <w:rsid w:val="003C554A"/>
    <w:rsid w:val="003D37E0"/>
    <w:rsid w:val="003E0983"/>
    <w:rsid w:val="003E612C"/>
    <w:rsid w:val="003F070D"/>
    <w:rsid w:val="003F0A1A"/>
    <w:rsid w:val="003F0FE7"/>
    <w:rsid w:val="003F181F"/>
    <w:rsid w:val="00400B2C"/>
    <w:rsid w:val="00401C25"/>
    <w:rsid w:val="0040451E"/>
    <w:rsid w:val="00417705"/>
    <w:rsid w:val="0042025B"/>
    <w:rsid w:val="00421B7D"/>
    <w:rsid w:val="0042256A"/>
    <w:rsid w:val="004347F1"/>
    <w:rsid w:val="004469C1"/>
    <w:rsid w:val="004504FB"/>
    <w:rsid w:val="00462939"/>
    <w:rsid w:val="00463E6D"/>
    <w:rsid w:val="004769B8"/>
    <w:rsid w:val="00481A72"/>
    <w:rsid w:val="00493FB0"/>
    <w:rsid w:val="004A111B"/>
    <w:rsid w:val="004C653D"/>
    <w:rsid w:val="004D683C"/>
    <w:rsid w:val="004F7547"/>
    <w:rsid w:val="00501B93"/>
    <w:rsid w:val="00502486"/>
    <w:rsid w:val="00511C3B"/>
    <w:rsid w:val="0051570F"/>
    <w:rsid w:val="00530FED"/>
    <w:rsid w:val="00534360"/>
    <w:rsid w:val="005372BA"/>
    <w:rsid w:val="00550920"/>
    <w:rsid w:val="00551397"/>
    <w:rsid w:val="00567921"/>
    <w:rsid w:val="00574D84"/>
    <w:rsid w:val="0058285B"/>
    <w:rsid w:val="00584C90"/>
    <w:rsid w:val="00585586"/>
    <w:rsid w:val="005A3915"/>
    <w:rsid w:val="005B39F1"/>
    <w:rsid w:val="005C013E"/>
    <w:rsid w:val="005C32BF"/>
    <w:rsid w:val="005D2DF1"/>
    <w:rsid w:val="005D7AAA"/>
    <w:rsid w:val="005E169D"/>
    <w:rsid w:val="005E6A69"/>
    <w:rsid w:val="005E6BE2"/>
    <w:rsid w:val="005F6025"/>
    <w:rsid w:val="00601DC3"/>
    <w:rsid w:val="006031F9"/>
    <w:rsid w:val="0061021B"/>
    <w:rsid w:val="00615FF8"/>
    <w:rsid w:val="006209BE"/>
    <w:rsid w:val="00621F2A"/>
    <w:rsid w:val="006250F7"/>
    <w:rsid w:val="00636656"/>
    <w:rsid w:val="0064089E"/>
    <w:rsid w:val="006435DA"/>
    <w:rsid w:val="00647A83"/>
    <w:rsid w:val="00660F7F"/>
    <w:rsid w:val="0066105C"/>
    <w:rsid w:val="00676348"/>
    <w:rsid w:val="00684940"/>
    <w:rsid w:val="00694813"/>
    <w:rsid w:val="006953D6"/>
    <w:rsid w:val="006A55A7"/>
    <w:rsid w:val="006B4978"/>
    <w:rsid w:val="006B56F5"/>
    <w:rsid w:val="006B5D01"/>
    <w:rsid w:val="006C036E"/>
    <w:rsid w:val="006C3A71"/>
    <w:rsid w:val="006C3FBD"/>
    <w:rsid w:val="006D3A78"/>
    <w:rsid w:val="006D5A4F"/>
    <w:rsid w:val="006D5FB2"/>
    <w:rsid w:val="006E4E1F"/>
    <w:rsid w:val="006F5003"/>
    <w:rsid w:val="006F6837"/>
    <w:rsid w:val="00701730"/>
    <w:rsid w:val="007034E5"/>
    <w:rsid w:val="00704775"/>
    <w:rsid w:val="00712F1B"/>
    <w:rsid w:val="00725037"/>
    <w:rsid w:val="007514D7"/>
    <w:rsid w:val="00754C16"/>
    <w:rsid w:val="0077582B"/>
    <w:rsid w:val="00783CB0"/>
    <w:rsid w:val="0078455E"/>
    <w:rsid w:val="00786135"/>
    <w:rsid w:val="0079266B"/>
    <w:rsid w:val="007A67E8"/>
    <w:rsid w:val="007B071C"/>
    <w:rsid w:val="007C328F"/>
    <w:rsid w:val="007C77CB"/>
    <w:rsid w:val="007C7FFA"/>
    <w:rsid w:val="007E5542"/>
    <w:rsid w:val="007F05AA"/>
    <w:rsid w:val="008037B1"/>
    <w:rsid w:val="00805C58"/>
    <w:rsid w:val="008060CC"/>
    <w:rsid w:val="00817A46"/>
    <w:rsid w:val="008221C6"/>
    <w:rsid w:val="0083433B"/>
    <w:rsid w:val="00843E56"/>
    <w:rsid w:val="008504F1"/>
    <w:rsid w:val="00861341"/>
    <w:rsid w:val="00870CD9"/>
    <w:rsid w:val="0087684C"/>
    <w:rsid w:val="00894B92"/>
    <w:rsid w:val="008A6CEC"/>
    <w:rsid w:val="008B5996"/>
    <w:rsid w:val="008C0D32"/>
    <w:rsid w:val="008C42F6"/>
    <w:rsid w:val="008C63EC"/>
    <w:rsid w:val="008E0E81"/>
    <w:rsid w:val="008E3D97"/>
    <w:rsid w:val="008E4967"/>
    <w:rsid w:val="008E57ED"/>
    <w:rsid w:val="0090523F"/>
    <w:rsid w:val="00913821"/>
    <w:rsid w:val="00915E7E"/>
    <w:rsid w:val="00921F62"/>
    <w:rsid w:val="00922EE2"/>
    <w:rsid w:val="00934D2E"/>
    <w:rsid w:val="00937CFA"/>
    <w:rsid w:val="009460ED"/>
    <w:rsid w:val="00953D18"/>
    <w:rsid w:val="00956628"/>
    <w:rsid w:val="00964D6F"/>
    <w:rsid w:val="009674AF"/>
    <w:rsid w:val="0097376F"/>
    <w:rsid w:val="00980E41"/>
    <w:rsid w:val="00981EBE"/>
    <w:rsid w:val="009861C5"/>
    <w:rsid w:val="009863EA"/>
    <w:rsid w:val="0098703D"/>
    <w:rsid w:val="0099760A"/>
    <w:rsid w:val="009A14DE"/>
    <w:rsid w:val="009A2142"/>
    <w:rsid w:val="009A692E"/>
    <w:rsid w:val="009B3E2F"/>
    <w:rsid w:val="009B6760"/>
    <w:rsid w:val="009C48C1"/>
    <w:rsid w:val="009C65AF"/>
    <w:rsid w:val="009D022D"/>
    <w:rsid w:val="009D47EC"/>
    <w:rsid w:val="009D5FE0"/>
    <w:rsid w:val="009E6532"/>
    <w:rsid w:val="00A14591"/>
    <w:rsid w:val="00A20DB1"/>
    <w:rsid w:val="00A236B1"/>
    <w:rsid w:val="00A3125A"/>
    <w:rsid w:val="00A332D0"/>
    <w:rsid w:val="00A34E1D"/>
    <w:rsid w:val="00A41D08"/>
    <w:rsid w:val="00A5243C"/>
    <w:rsid w:val="00A557AB"/>
    <w:rsid w:val="00A559F5"/>
    <w:rsid w:val="00A56D53"/>
    <w:rsid w:val="00A608E8"/>
    <w:rsid w:val="00A67358"/>
    <w:rsid w:val="00A911BB"/>
    <w:rsid w:val="00A965CB"/>
    <w:rsid w:val="00AA0CE0"/>
    <w:rsid w:val="00AA28A3"/>
    <w:rsid w:val="00AB4A11"/>
    <w:rsid w:val="00AC5231"/>
    <w:rsid w:val="00AD2726"/>
    <w:rsid w:val="00AD3975"/>
    <w:rsid w:val="00AD519F"/>
    <w:rsid w:val="00AD7854"/>
    <w:rsid w:val="00AE3221"/>
    <w:rsid w:val="00AE382D"/>
    <w:rsid w:val="00AE7931"/>
    <w:rsid w:val="00AF3CBB"/>
    <w:rsid w:val="00AF47EE"/>
    <w:rsid w:val="00AF6891"/>
    <w:rsid w:val="00B047D0"/>
    <w:rsid w:val="00B22969"/>
    <w:rsid w:val="00B22CF0"/>
    <w:rsid w:val="00B24B29"/>
    <w:rsid w:val="00B30EFF"/>
    <w:rsid w:val="00B33069"/>
    <w:rsid w:val="00B46450"/>
    <w:rsid w:val="00B65AF0"/>
    <w:rsid w:val="00B67471"/>
    <w:rsid w:val="00B70C6E"/>
    <w:rsid w:val="00B748F3"/>
    <w:rsid w:val="00B77A7B"/>
    <w:rsid w:val="00B92FA5"/>
    <w:rsid w:val="00BB3D78"/>
    <w:rsid w:val="00BB7B6E"/>
    <w:rsid w:val="00BC026B"/>
    <w:rsid w:val="00BC13B1"/>
    <w:rsid w:val="00BC19B0"/>
    <w:rsid w:val="00BD2198"/>
    <w:rsid w:val="00BD38A4"/>
    <w:rsid w:val="00BF20D0"/>
    <w:rsid w:val="00C01438"/>
    <w:rsid w:val="00C03A96"/>
    <w:rsid w:val="00C051D5"/>
    <w:rsid w:val="00C2709A"/>
    <w:rsid w:val="00C30999"/>
    <w:rsid w:val="00C333D6"/>
    <w:rsid w:val="00C47A1B"/>
    <w:rsid w:val="00C522DE"/>
    <w:rsid w:val="00C543A5"/>
    <w:rsid w:val="00C65A2D"/>
    <w:rsid w:val="00C72860"/>
    <w:rsid w:val="00C72AA0"/>
    <w:rsid w:val="00C939B5"/>
    <w:rsid w:val="00C94D0C"/>
    <w:rsid w:val="00CA102B"/>
    <w:rsid w:val="00CB686A"/>
    <w:rsid w:val="00CC1121"/>
    <w:rsid w:val="00CD4092"/>
    <w:rsid w:val="00CF3109"/>
    <w:rsid w:val="00D01F34"/>
    <w:rsid w:val="00D13C97"/>
    <w:rsid w:val="00D1542F"/>
    <w:rsid w:val="00D168D1"/>
    <w:rsid w:val="00D268BB"/>
    <w:rsid w:val="00D26A8D"/>
    <w:rsid w:val="00D477B7"/>
    <w:rsid w:val="00D6071D"/>
    <w:rsid w:val="00D614C4"/>
    <w:rsid w:val="00D92116"/>
    <w:rsid w:val="00DA7D33"/>
    <w:rsid w:val="00DB428E"/>
    <w:rsid w:val="00DC5557"/>
    <w:rsid w:val="00DD09A7"/>
    <w:rsid w:val="00DD2982"/>
    <w:rsid w:val="00DF4233"/>
    <w:rsid w:val="00DF79D1"/>
    <w:rsid w:val="00E0134E"/>
    <w:rsid w:val="00E02758"/>
    <w:rsid w:val="00E21495"/>
    <w:rsid w:val="00E24B42"/>
    <w:rsid w:val="00E37C2D"/>
    <w:rsid w:val="00E52A77"/>
    <w:rsid w:val="00E54DD9"/>
    <w:rsid w:val="00E6220D"/>
    <w:rsid w:val="00E62775"/>
    <w:rsid w:val="00E8605F"/>
    <w:rsid w:val="00E96683"/>
    <w:rsid w:val="00EA0711"/>
    <w:rsid w:val="00EA1B9D"/>
    <w:rsid w:val="00EA313C"/>
    <w:rsid w:val="00EC04D9"/>
    <w:rsid w:val="00EC3FF2"/>
    <w:rsid w:val="00ED13FA"/>
    <w:rsid w:val="00ED3EDF"/>
    <w:rsid w:val="00EE33D1"/>
    <w:rsid w:val="00EE5AC6"/>
    <w:rsid w:val="00EF0E42"/>
    <w:rsid w:val="00F209F8"/>
    <w:rsid w:val="00F20D30"/>
    <w:rsid w:val="00F21D9E"/>
    <w:rsid w:val="00F2607B"/>
    <w:rsid w:val="00F350B2"/>
    <w:rsid w:val="00F373FE"/>
    <w:rsid w:val="00F43732"/>
    <w:rsid w:val="00F4714C"/>
    <w:rsid w:val="00F5067D"/>
    <w:rsid w:val="00F56029"/>
    <w:rsid w:val="00F7084E"/>
    <w:rsid w:val="00F737E6"/>
    <w:rsid w:val="00F74088"/>
    <w:rsid w:val="00F91225"/>
    <w:rsid w:val="00FA0568"/>
    <w:rsid w:val="00FA6CE5"/>
    <w:rsid w:val="00FB2537"/>
    <w:rsid w:val="00FC272E"/>
    <w:rsid w:val="00FC48CA"/>
    <w:rsid w:val="00FC7E31"/>
    <w:rsid w:val="00FD5557"/>
    <w:rsid w:val="00FE0057"/>
    <w:rsid w:val="00FE06B6"/>
    <w:rsid w:val="00FE5617"/>
    <w:rsid w:val="00FF53BD"/>
    <w:rsid w:val="00FF702F"/>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9BCC1"/>
  <w15:docId w15:val="{E9C2DB3E-DE9F-46E7-A933-9FD960A6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Red,lp1"/>
    <w:basedOn w:val="Normal"/>
    <w:link w:val="ListParagraphChar"/>
    <w:uiPriority w:val="34"/>
    <w:qFormat/>
    <w:rsid w:val="004769B8"/>
    <w:pPr>
      <w:ind w:left="720"/>
      <w:contextualSpacing/>
    </w:pPr>
  </w:style>
  <w:style w:type="paragraph" w:styleId="Header">
    <w:name w:val="header"/>
    <w:basedOn w:val="Normal"/>
    <w:link w:val="HeaderChar"/>
    <w:uiPriority w:val="99"/>
    <w:unhideWhenUsed/>
    <w:rsid w:val="00105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EE9"/>
  </w:style>
  <w:style w:type="paragraph" w:styleId="Footer">
    <w:name w:val="footer"/>
    <w:basedOn w:val="Normal"/>
    <w:link w:val="FooterChar"/>
    <w:uiPriority w:val="99"/>
    <w:unhideWhenUsed/>
    <w:rsid w:val="00105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EE9"/>
  </w:style>
  <w:style w:type="paragraph" w:styleId="BalloonText">
    <w:name w:val="Balloon Text"/>
    <w:basedOn w:val="Normal"/>
    <w:link w:val="BalloonTextChar"/>
    <w:uiPriority w:val="99"/>
    <w:semiHidden/>
    <w:unhideWhenUsed/>
    <w:rsid w:val="0026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05"/>
    <w:rPr>
      <w:rFonts w:ascii="Segoe UI" w:hAnsi="Segoe UI" w:cs="Segoe UI"/>
      <w:sz w:val="18"/>
      <w:szCs w:val="18"/>
    </w:rPr>
  </w:style>
  <w:style w:type="character" w:styleId="Strong">
    <w:name w:val="Strong"/>
    <w:basedOn w:val="DefaultParagraphFont"/>
    <w:uiPriority w:val="22"/>
    <w:qFormat/>
    <w:rsid w:val="001C47C1"/>
    <w:rPr>
      <w:b/>
      <w:bCs/>
    </w:rPr>
  </w:style>
  <w:style w:type="table" w:styleId="TableGrid">
    <w:name w:val="Table Grid"/>
    <w:basedOn w:val="TableNormal"/>
    <w:uiPriority w:val="59"/>
    <w:rsid w:val="004F75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26A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861341"/>
  </w:style>
  <w:style w:type="table" w:customStyle="1" w:styleId="PlainTable41">
    <w:name w:val="Plain Table 41"/>
    <w:basedOn w:val="TableNormal"/>
    <w:uiPriority w:val="44"/>
    <w:rsid w:val="00AF3CBB"/>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Paragraph Char,List Paragraph Red Char,lp1 Char"/>
    <w:link w:val="ListParagraph"/>
    <w:uiPriority w:val="34"/>
    <w:rsid w:val="00C939B5"/>
  </w:style>
  <w:style w:type="character" w:styleId="Hyperlink">
    <w:name w:val="Hyperlink"/>
    <w:basedOn w:val="DefaultParagraphFont"/>
    <w:uiPriority w:val="99"/>
    <w:unhideWhenUsed/>
    <w:rsid w:val="00D1542F"/>
    <w:rPr>
      <w:color w:val="0563C1" w:themeColor="hyperlink"/>
      <w:u w:val="single"/>
    </w:rPr>
  </w:style>
  <w:style w:type="paragraph" w:styleId="BodyText">
    <w:name w:val="Body Text"/>
    <w:basedOn w:val="Normal"/>
    <w:link w:val="BodyTextChar"/>
    <w:rsid w:val="00C543A5"/>
    <w:pPr>
      <w:spacing w:after="0" w:line="24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C543A5"/>
    <w:rPr>
      <w:rFonts w:ascii="Arial" w:eastAsia="Times New Roman" w:hAnsi="Arial" w:cs="Times New Roman"/>
      <w:sz w:val="24"/>
      <w:szCs w:val="20"/>
      <w:lang w:val="x-none" w:eastAsia="x-none"/>
    </w:rPr>
  </w:style>
  <w:style w:type="paragraph" w:styleId="FootnoteText">
    <w:name w:val="footnote text"/>
    <w:basedOn w:val="Normal"/>
    <w:link w:val="FootnoteTextChar"/>
    <w:rsid w:val="00C543A5"/>
    <w:pPr>
      <w:spacing w:after="0" w:line="240" w:lineRule="auto"/>
    </w:pPr>
    <w:rPr>
      <w:rFonts w:ascii="Arial" w:eastAsia="Times New Roman" w:hAnsi="Arial" w:cs="Times New Roman"/>
      <w:sz w:val="20"/>
      <w:szCs w:val="20"/>
      <w:lang w:val="en-US" w:eastAsia="hr-HR"/>
    </w:rPr>
  </w:style>
  <w:style w:type="character" w:customStyle="1" w:styleId="FootnoteTextChar">
    <w:name w:val="Footnote Text Char"/>
    <w:basedOn w:val="DefaultParagraphFont"/>
    <w:link w:val="FootnoteText"/>
    <w:rsid w:val="00C543A5"/>
    <w:rPr>
      <w:rFonts w:ascii="Arial" w:eastAsia="Times New Roman" w:hAnsi="Arial" w:cs="Times New Roman"/>
      <w:sz w:val="20"/>
      <w:szCs w:val="20"/>
      <w:lang w:val="en-US" w:eastAsia="hr-HR"/>
    </w:rPr>
  </w:style>
  <w:style w:type="character" w:styleId="FootnoteReference">
    <w:name w:val="footnote reference"/>
    <w:rsid w:val="00C543A5"/>
    <w:rPr>
      <w:vertAlign w:val="superscript"/>
    </w:rPr>
  </w:style>
  <w:style w:type="paragraph" w:customStyle="1" w:styleId="xmsonormal">
    <w:name w:val="x_msonormal"/>
    <w:basedOn w:val="Normal"/>
    <w:rsid w:val="007C77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361412"/>
    <w:rPr>
      <w:sz w:val="16"/>
      <w:szCs w:val="16"/>
    </w:rPr>
  </w:style>
  <w:style w:type="paragraph" w:styleId="CommentText">
    <w:name w:val="annotation text"/>
    <w:basedOn w:val="Normal"/>
    <w:link w:val="CommentTextChar"/>
    <w:uiPriority w:val="99"/>
    <w:semiHidden/>
    <w:unhideWhenUsed/>
    <w:rsid w:val="00361412"/>
    <w:pPr>
      <w:spacing w:line="240" w:lineRule="auto"/>
    </w:pPr>
    <w:rPr>
      <w:sz w:val="20"/>
      <w:szCs w:val="20"/>
    </w:rPr>
  </w:style>
  <w:style w:type="character" w:customStyle="1" w:styleId="CommentTextChar">
    <w:name w:val="Comment Text Char"/>
    <w:basedOn w:val="DefaultParagraphFont"/>
    <w:link w:val="CommentText"/>
    <w:uiPriority w:val="99"/>
    <w:semiHidden/>
    <w:rsid w:val="00361412"/>
    <w:rPr>
      <w:sz w:val="20"/>
      <w:szCs w:val="20"/>
    </w:rPr>
  </w:style>
  <w:style w:type="paragraph" w:styleId="CommentSubject">
    <w:name w:val="annotation subject"/>
    <w:basedOn w:val="CommentText"/>
    <w:next w:val="CommentText"/>
    <w:link w:val="CommentSubjectChar"/>
    <w:uiPriority w:val="99"/>
    <w:semiHidden/>
    <w:unhideWhenUsed/>
    <w:rsid w:val="00361412"/>
    <w:rPr>
      <w:b/>
      <w:bCs/>
    </w:rPr>
  </w:style>
  <w:style w:type="character" w:customStyle="1" w:styleId="CommentSubjectChar">
    <w:name w:val="Comment Subject Char"/>
    <w:basedOn w:val="CommentTextChar"/>
    <w:link w:val="CommentSubject"/>
    <w:uiPriority w:val="99"/>
    <w:semiHidden/>
    <w:rsid w:val="00361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482">
      <w:bodyDiv w:val="1"/>
      <w:marLeft w:val="0"/>
      <w:marRight w:val="0"/>
      <w:marTop w:val="0"/>
      <w:marBottom w:val="0"/>
      <w:divBdr>
        <w:top w:val="none" w:sz="0" w:space="0" w:color="auto"/>
        <w:left w:val="none" w:sz="0" w:space="0" w:color="auto"/>
        <w:bottom w:val="none" w:sz="0" w:space="0" w:color="auto"/>
        <w:right w:val="none" w:sz="0" w:space="0" w:color="auto"/>
      </w:divBdr>
      <w:divsChild>
        <w:div w:id="1234462547">
          <w:marLeft w:val="0"/>
          <w:marRight w:val="0"/>
          <w:marTop w:val="0"/>
          <w:marBottom w:val="0"/>
          <w:divBdr>
            <w:top w:val="none" w:sz="0" w:space="0" w:color="auto"/>
            <w:left w:val="none" w:sz="0" w:space="0" w:color="auto"/>
            <w:bottom w:val="none" w:sz="0" w:space="0" w:color="auto"/>
            <w:right w:val="none" w:sz="0" w:space="0" w:color="auto"/>
          </w:divBdr>
        </w:div>
        <w:div w:id="2101952054">
          <w:marLeft w:val="0"/>
          <w:marRight w:val="0"/>
          <w:marTop w:val="0"/>
          <w:marBottom w:val="0"/>
          <w:divBdr>
            <w:top w:val="none" w:sz="0" w:space="0" w:color="auto"/>
            <w:left w:val="none" w:sz="0" w:space="0" w:color="auto"/>
            <w:bottom w:val="none" w:sz="0" w:space="0" w:color="auto"/>
            <w:right w:val="none" w:sz="0" w:space="0" w:color="auto"/>
          </w:divBdr>
        </w:div>
        <w:div w:id="674115265">
          <w:marLeft w:val="0"/>
          <w:marRight w:val="0"/>
          <w:marTop w:val="0"/>
          <w:marBottom w:val="0"/>
          <w:divBdr>
            <w:top w:val="none" w:sz="0" w:space="0" w:color="auto"/>
            <w:left w:val="none" w:sz="0" w:space="0" w:color="auto"/>
            <w:bottom w:val="none" w:sz="0" w:space="0" w:color="auto"/>
            <w:right w:val="none" w:sz="0" w:space="0" w:color="auto"/>
          </w:divBdr>
        </w:div>
        <w:div w:id="1209413652">
          <w:marLeft w:val="0"/>
          <w:marRight w:val="0"/>
          <w:marTop w:val="0"/>
          <w:marBottom w:val="0"/>
          <w:divBdr>
            <w:top w:val="none" w:sz="0" w:space="0" w:color="auto"/>
            <w:left w:val="none" w:sz="0" w:space="0" w:color="auto"/>
            <w:bottom w:val="none" w:sz="0" w:space="0" w:color="auto"/>
            <w:right w:val="none" w:sz="0" w:space="0" w:color="auto"/>
          </w:divBdr>
        </w:div>
      </w:divsChild>
    </w:div>
    <w:div w:id="197207088">
      <w:bodyDiv w:val="1"/>
      <w:marLeft w:val="0"/>
      <w:marRight w:val="0"/>
      <w:marTop w:val="0"/>
      <w:marBottom w:val="0"/>
      <w:divBdr>
        <w:top w:val="none" w:sz="0" w:space="0" w:color="auto"/>
        <w:left w:val="none" w:sz="0" w:space="0" w:color="auto"/>
        <w:bottom w:val="none" w:sz="0" w:space="0" w:color="auto"/>
        <w:right w:val="none" w:sz="0" w:space="0" w:color="auto"/>
      </w:divBdr>
    </w:div>
    <w:div w:id="859204086">
      <w:bodyDiv w:val="1"/>
      <w:marLeft w:val="0"/>
      <w:marRight w:val="0"/>
      <w:marTop w:val="0"/>
      <w:marBottom w:val="0"/>
      <w:divBdr>
        <w:top w:val="none" w:sz="0" w:space="0" w:color="auto"/>
        <w:left w:val="none" w:sz="0" w:space="0" w:color="auto"/>
        <w:bottom w:val="none" w:sz="0" w:space="0" w:color="auto"/>
        <w:right w:val="none" w:sz="0" w:space="0" w:color="auto"/>
      </w:divBdr>
    </w:div>
    <w:div w:id="996230370">
      <w:bodyDiv w:val="1"/>
      <w:marLeft w:val="0"/>
      <w:marRight w:val="0"/>
      <w:marTop w:val="0"/>
      <w:marBottom w:val="0"/>
      <w:divBdr>
        <w:top w:val="none" w:sz="0" w:space="0" w:color="auto"/>
        <w:left w:val="none" w:sz="0" w:space="0" w:color="auto"/>
        <w:bottom w:val="none" w:sz="0" w:space="0" w:color="auto"/>
        <w:right w:val="none" w:sz="0" w:space="0" w:color="auto"/>
      </w:divBdr>
      <w:divsChild>
        <w:div w:id="2082829175">
          <w:marLeft w:val="0"/>
          <w:marRight w:val="0"/>
          <w:marTop w:val="0"/>
          <w:marBottom w:val="0"/>
          <w:divBdr>
            <w:top w:val="none" w:sz="0" w:space="0" w:color="auto"/>
            <w:left w:val="none" w:sz="0" w:space="0" w:color="auto"/>
            <w:bottom w:val="none" w:sz="0" w:space="0" w:color="auto"/>
            <w:right w:val="none" w:sz="0" w:space="0" w:color="auto"/>
          </w:divBdr>
        </w:div>
        <w:div w:id="1205675612">
          <w:marLeft w:val="0"/>
          <w:marRight w:val="0"/>
          <w:marTop w:val="0"/>
          <w:marBottom w:val="0"/>
          <w:divBdr>
            <w:top w:val="none" w:sz="0" w:space="0" w:color="auto"/>
            <w:left w:val="none" w:sz="0" w:space="0" w:color="auto"/>
            <w:bottom w:val="none" w:sz="0" w:space="0" w:color="auto"/>
            <w:right w:val="none" w:sz="0" w:space="0" w:color="auto"/>
          </w:divBdr>
        </w:div>
      </w:divsChild>
    </w:div>
    <w:div w:id="1151143139">
      <w:bodyDiv w:val="1"/>
      <w:marLeft w:val="0"/>
      <w:marRight w:val="0"/>
      <w:marTop w:val="0"/>
      <w:marBottom w:val="0"/>
      <w:divBdr>
        <w:top w:val="none" w:sz="0" w:space="0" w:color="auto"/>
        <w:left w:val="none" w:sz="0" w:space="0" w:color="auto"/>
        <w:bottom w:val="none" w:sz="0" w:space="0" w:color="auto"/>
        <w:right w:val="none" w:sz="0" w:space="0" w:color="auto"/>
      </w:divBdr>
    </w:div>
    <w:div w:id="1702244339">
      <w:bodyDiv w:val="1"/>
      <w:marLeft w:val="0"/>
      <w:marRight w:val="0"/>
      <w:marTop w:val="0"/>
      <w:marBottom w:val="0"/>
      <w:divBdr>
        <w:top w:val="none" w:sz="0" w:space="0" w:color="auto"/>
        <w:left w:val="none" w:sz="0" w:space="0" w:color="auto"/>
        <w:bottom w:val="none" w:sz="0" w:space="0" w:color="auto"/>
        <w:right w:val="none" w:sz="0" w:space="0" w:color="auto"/>
      </w:divBdr>
    </w:div>
    <w:div w:id="1792363597">
      <w:bodyDiv w:val="1"/>
      <w:marLeft w:val="0"/>
      <w:marRight w:val="0"/>
      <w:marTop w:val="0"/>
      <w:marBottom w:val="0"/>
      <w:divBdr>
        <w:top w:val="none" w:sz="0" w:space="0" w:color="auto"/>
        <w:left w:val="none" w:sz="0" w:space="0" w:color="auto"/>
        <w:bottom w:val="none" w:sz="0" w:space="0" w:color="auto"/>
        <w:right w:val="none" w:sz="0" w:space="0" w:color="auto"/>
      </w:divBdr>
    </w:div>
    <w:div w:id="1858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AZJMDCZ6QSYZ-1849078857-18614</_dlc_DocId>
    <_dlc_DocIdUrl xmlns="a494813a-d0d8-4dad-94cb-0d196f36ba15">
      <Url>https://ekoordinacije.vlada.hr/koordinacija-gospodarstvo/_layouts/15/DocIdRedir.aspx?ID=AZJMDCZ6QSYZ-1849078857-18614</Url>
      <Description>AZJMDCZ6QSYZ-1849078857-18614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85CB-A73D-4B17-9BB2-21A982C84911}">
  <ds:schemaRefs>
    <ds:schemaRef ds:uri="http://schemas.microsoft.com/sharepoint/events"/>
  </ds:schemaRefs>
</ds:datastoreItem>
</file>

<file path=customXml/itemProps2.xml><?xml version="1.0" encoding="utf-8"?>
<ds:datastoreItem xmlns:ds="http://schemas.openxmlformats.org/officeDocument/2006/customXml" ds:itemID="{BC691F04-5729-453F-B051-FC6DD65628FB}">
  <ds:schemaRefs>
    <ds:schemaRef ds:uri="http://schemas.microsoft.com/sharepoint/v3/contenttype/forms"/>
  </ds:schemaRefs>
</ds:datastoreItem>
</file>

<file path=customXml/itemProps3.xml><?xml version="1.0" encoding="utf-8"?>
<ds:datastoreItem xmlns:ds="http://schemas.openxmlformats.org/officeDocument/2006/customXml" ds:itemID="{6EFDC7ED-3BBF-40F5-BD58-659813A628A4}">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0E4577-1701-46CB-96D7-221628E7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E1D6B-C740-417B-9979-500ED25C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AJPP</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Larisa Petrić</cp:lastModifiedBy>
  <cp:revision>3</cp:revision>
  <cp:lastPrinted>2022-06-23T13:14:00Z</cp:lastPrinted>
  <dcterms:created xsi:type="dcterms:W3CDTF">2022-07-18T14:22:00Z</dcterms:created>
  <dcterms:modified xsi:type="dcterms:W3CDTF">2022-07-19T09:46:00Z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25a81992-b6b8-4363-a1db-564a6b9414de</vt:lpwstr>
  </property>
</Properties>
</file>