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0685" w14:textId="77777777" w:rsidR="00CB4DAC" w:rsidRPr="00CB4DAC" w:rsidRDefault="00CB4DAC" w:rsidP="00CB4DAC">
      <w:pPr>
        <w:spacing w:after="0" w:line="240" w:lineRule="auto"/>
        <w:jc w:val="center"/>
        <w:rPr>
          <w:rFonts w:ascii="Times New Roman" w:eastAsia="Times New Roman" w:hAnsi="Times New Roman" w:cs="Times New Roman"/>
          <w:sz w:val="24"/>
          <w:szCs w:val="24"/>
          <w:lang w:eastAsia="hr-HR"/>
        </w:rPr>
      </w:pPr>
      <w:r w:rsidRPr="00CB4DAC">
        <w:rPr>
          <w:rFonts w:ascii="Times New Roman" w:eastAsia="Times New Roman" w:hAnsi="Times New Roman" w:cs="Times New Roman"/>
          <w:noProof/>
          <w:sz w:val="24"/>
          <w:szCs w:val="24"/>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B4DAC">
        <w:rPr>
          <w:rFonts w:ascii="Times New Roman" w:eastAsia="Times New Roman" w:hAnsi="Times New Roman" w:cs="Times New Roman"/>
          <w:sz w:val="24"/>
          <w:szCs w:val="24"/>
          <w:lang w:eastAsia="hr-HR"/>
        </w:rPr>
        <w:fldChar w:fldCharType="begin"/>
      </w:r>
      <w:r w:rsidRPr="00CB4DAC">
        <w:rPr>
          <w:rFonts w:ascii="Times New Roman" w:eastAsia="Times New Roman" w:hAnsi="Times New Roman" w:cs="Times New Roman"/>
          <w:sz w:val="24"/>
          <w:szCs w:val="24"/>
          <w:lang w:eastAsia="hr-HR"/>
        </w:rPr>
        <w:instrText xml:space="preserve"> INCLUDEPICTURE "http://www.inet.hr/~box/images/grb-rh.gif" \* MERGEFORMATINET </w:instrText>
      </w:r>
      <w:r w:rsidRPr="00CB4DAC">
        <w:rPr>
          <w:rFonts w:ascii="Times New Roman" w:eastAsia="Times New Roman" w:hAnsi="Times New Roman" w:cs="Times New Roman"/>
          <w:sz w:val="24"/>
          <w:szCs w:val="24"/>
          <w:lang w:eastAsia="hr-HR"/>
        </w:rPr>
        <w:fldChar w:fldCharType="end"/>
      </w:r>
    </w:p>
    <w:p w14:paraId="665500DE" w14:textId="77777777" w:rsidR="00CB4DAC" w:rsidRPr="00CB4DAC" w:rsidRDefault="00CB4DAC" w:rsidP="00CB4DAC">
      <w:pPr>
        <w:spacing w:after="0" w:line="240" w:lineRule="auto"/>
        <w:jc w:val="center"/>
        <w:rPr>
          <w:rFonts w:ascii="Times New Roman" w:eastAsia="Times New Roman" w:hAnsi="Times New Roman" w:cs="Times New Roman"/>
          <w:sz w:val="28"/>
          <w:szCs w:val="24"/>
          <w:lang w:eastAsia="hr-HR"/>
        </w:rPr>
      </w:pPr>
      <w:r w:rsidRPr="00CB4DAC">
        <w:rPr>
          <w:rFonts w:ascii="Times New Roman" w:eastAsia="Times New Roman" w:hAnsi="Times New Roman" w:cs="Times New Roman"/>
          <w:sz w:val="28"/>
          <w:szCs w:val="24"/>
          <w:lang w:eastAsia="hr-HR"/>
        </w:rPr>
        <w:t>VLADA REPUBLIKE HRVATSKE</w:t>
      </w:r>
    </w:p>
    <w:p w14:paraId="660F3BDB" w14:textId="77777777" w:rsidR="00CB4DAC" w:rsidRPr="00CB4DAC" w:rsidRDefault="00CB4DAC" w:rsidP="00CB4DAC">
      <w:pPr>
        <w:spacing w:after="0" w:line="240" w:lineRule="auto"/>
        <w:rPr>
          <w:rFonts w:ascii="Times New Roman" w:eastAsia="Times New Roman" w:hAnsi="Times New Roman" w:cs="Times New Roman"/>
          <w:sz w:val="24"/>
          <w:szCs w:val="24"/>
          <w:lang w:eastAsia="hr-HR"/>
        </w:rPr>
      </w:pPr>
    </w:p>
    <w:p w14:paraId="71784062"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2D4AEB29"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2E2C4B9A"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745D2643"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3491D7F2"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5A161F47"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1DBAC1C2"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20A7F696"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66AB9A6D"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605041CE"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01F95F7F" w14:textId="6B84716F"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 xml:space="preserve">Zagreb, </w:t>
      </w:r>
      <w:r w:rsidR="00F21ADB">
        <w:rPr>
          <w:rFonts w:ascii="Times New Roman" w:eastAsia="Times New Roman" w:hAnsi="Times New Roman" w:cs="Times New Roman"/>
          <w:sz w:val="24"/>
          <w:szCs w:val="24"/>
          <w:lang w:eastAsia="hr-HR"/>
        </w:rPr>
        <w:t xml:space="preserve"> 21. srpnja</w:t>
      </w:r>
      <w:r w:rsidRPr="00CB4DAC">
        <w:rPr>
          <w:rFonts w:ascii="Times New Roman" w:eastAsia="Times New Roman" w:hAnsi="Times New Roman" w:cs="Times New Roman"/>
          <w:sz w:val="24"/>
          <w:szCs w:val="24"/>
          <w:lang w:eastAsia="hr-HR"/>
        </w:rPr>
        <w:t xml:space="preserve"> 2022.</w:t>
      </w:r>
    </w:p>
    <w:p w14:paraId="56D12E94"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31F4BA63"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149F318C"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3A3C8992"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3F768B58"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p w14:paraId="41CC78A0"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83"/>
        <w:gridCol w:w="6979"/>
      </w:tblGrid>
      <w:tr w:rsidR="00CB4DAC" w:rsidRPr="00CB4DAC" w14:paraId="1846F3D9" w14:textId="77777777" w:rsidTr="001812C1">
        <w:trPr>
          <w:trHeight w:val="551"/>
        </w:trPr>
        <w:tc>
          <w:tcPr>
            <w:tcW w:w="1985" w:type="dxa"/>
            <w:shd w:val="clear" w:color="auto" w:fill="auto"/>
            <w:vAlign w:val="center"/>
          </w:tcPr>
          <w:p w14:paraId="5C3C5ACE"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r w:rsidRPr="00CB4DAC">
              <w:rPr>
                <w:rFonts w:ascii="Times New Roman" w:eastAsia="Times New Roman" w:hAnsi="Times New Roman" w:cs="Times New Roman"/>
                <w:b/>
                <w:smallCaps/>
                <w:sz w:val="24"/>
                <w:szCs w:val="24"/>
                <w:lang w:eastAsia="hr-HR"/>
              </w:rPr>
              <w:t>Predlagatelj</w:t>
            </w:r>
            <w:r w:rsidRPr="00CB4DAC">
              <w:rPr>
                <w:rFonts w:ascii="Times New Roman" w:eastAsia="Times New Roman" w:hAnsi="Times New Roman" w:cs="Times New Roman"/>
                <w:b/>
                <w:sz w:val="24"/>
                <w:szCs w:val="24"/>
                <w:lang w:eastAsia="hr-HR"/>
              </w:rPr>
              <w:t>:</w:t>
            </w:r>
          </w:p>
        </w:tc>
        <w:tc>
          <w:tcPr>
            <w:tcW w:w="7087" w:type="dxa"/>
            <w:shd w:val="clear" w:color="auto" w:fill="auto"/>
            <w:vAlign w:val="center"/>
          </w:tcPr>
          <w:p w14:paraId="12747205" w14:textId="77777777" w:rsidR="00CB4DAC" w:rsidRPr="00CB4DAC" w:rsidRDefault="00CB4DAC" w:rsidP="00CB4DAC">
            <w:pPr>
              <w:spacing w:after="0" w:line="240" w:lineRule="auto"/>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Ministarstvo gospodarstva i održivog razvoja</w:t>
            </w:r>
          </w:p>
        </w:tc>
      </w:tr>
      <w:tr w:rsidR="00CB4DAC" w:rsidRPr="00CB4DAC" w14:paraId="173B1FD1" w14:textId="77777777" w:rsidTr="001812C1">
        <w:trPr>
          <w:trHeight w:val="1842"/>
        </w:trPr>
        <w:tc>
          <w:tcPr>
            <w:tcW w:w="1985" w:type="dxa"/>
            <w:shd w:val="clear" w:color="auto" w:fill="auto"/>
            <w:vAlign w:val="center"/>
          </w:tcPr>
          <w:p w14:paraId="750590FD" w14:textId="77777777" w:rsidR="00CB4DAC" w:rsidRPr="00CB4DAC" w:rsidRDefault="00CB4DAC" w:rsidP="00CB4DAC">
            <w:pPr>
              <w:spacing w:after="0" w:line="240" w:lineRule="auto"/>
              <w:jc w:val="right"/>
              <w:rPr>
                <w:rFonts w:ascii="Times New Roman" w:eastAsia="Times New Roman" w:hAnsi="Times New Roman" w:cs="Times New Roman"/>
                <w:sz w:val="24"/>
                <w:szCs w:val="24"/>
                <w:lang w:eastAsia="hr-HR"/>
              </w:rPr>
            </w:pPr>
            <w:r w:rsidRPr="00CB4DAC">
              <w:rPr>
                <w:rFonts w:ascii="Times New Roman" w:eastAsia="Times New Roman" w:hAnsi="Times New Roman" w:cs="Times New Roman"/>
                <w:b/>
                <w:smallCaps/>
                <w:sz w:val="24"/>
                <w:szCs w:val="24"/>
                <w:lang w:eastAsia="hr-HR"/>
              </w:rPr>
              <w:t>Predmet</w:t>
            </w:r>
            <w:r w:rsidRPr="00CB4DAC">
              <w:rPr>
                <w:rFonts w:ascii="Times New Roman" w:eastAsia="Times New Roman" w:hAnsi="Times New Roman" w:cs="Times New Roman"/>
                <w:b/>
                <w:sz w:val="24"/>
                <w:szCs w:val="24"/>
                <w:lang w:eastAsia="hr-HR"/>
              </w:rPr>
              <w:t>:</w:t>
            </w:r>
          </w:p>
        </w:tc>
        <w:tc>
          <w:tcPr>
            <w:tcW w:w="7087" w:type="dxa"/>
            <w:shd w:val="clear" w:color="auto" w:fill="auto"/>
            <w:vAlign w:val="center"/>
          </w:tcPr>
          <w:p w14:paraId="71982CD9" w14:textId="77777777" w:rsidR="00CB4DAC" w:rsidRPr="00CB4DAC" w:rsidRDefault="00CB4DAC" w:rsidP="00CB4DAC">
            <w:pPr>
              <w:spacing w:after="0" w:line="240" w:lineRule="auto"/>
              <w:jc w:val="both"/>
              <w:rPr>
                <w:rFonts w:ascii="Times New Roman" w:eastAsia="Times New Roman" w:hAnsi="Times New Roman" w:cs="Times New Roman"/>
                <w:bCs/>
                <w:sz w:val="24"/>
                <w:szCs w:val="24"/>
                <w:lang w:eastAsia="hr-HR"/>
              </w:rPr>
            </w:pPr>
          </w:p>
          <w:p w14:paraId="75FD733F" w14:textId="26F06F04" w:rsidR="00CB4DAC" w:rsidRPr="00CB4DAC" w:rsidRDefault="00CB4DAC" w:rsidP="00CB4DAC">
            <w:pPr>
              <w:spacing w:after="0" w:line="240" w:lineRule="auto"/>
              <w:jc w:val="both"/>
              <w:rPr>
                <w:rFonts w:ascii="Times New Roman" w:eastAsia="Times New Roman" w:hAnsi="Times New Roman" w:cs="Times New Roman"/>
                <w:sz w:val="24"/>
                <w:szCs w:val="24"/>
                <w:lang w:eastAsia="hr-HR"/>
              </w:rPr>
            </w:pPr>
            <w:r w:rsidRPr="00CB4DAC">
              <w:rPr>
                <w:rFonts w:ascii="Times New Roman" w:eastAsia="Times New Roman" w:hAnsi="Times New Roman" w:cs="Times New Roman"/>
                <w:bCs/>
                <w:sz w:val="24"/>
                <w:szCs w:val="24"/>
                <w:lang w:eastAsia="hr-HR"/>
              </w:rPr>
              <w:t>Prijedlog odluke o davanju državnog jamstva u korist banaka</w:t>
            </w:r>
            <w:r w:rsidRPr="00CB4DAC">
              <w:rPr>
                <w:rFonts w:ascii="Times New Roman" w:eastAsia="Times New Roman" w:hAnsi="Times New Roman" w:cs="Times New Roman"/>
                <w:sz w:val="24"/>
                <w:szCs w:val="24"/>
                <w:lang w:eastAsia="hr-HR"/>
              </w:rPr>
              <w:t>: Erste &amp; Steiermarkische bank d.d., Hrvatska banka za obnovu i razvitak, Hrvatska poštanska banka d.d., OTP banka d.d., Privredna banka Zagreb d.d. i Zagrebačka banka d.d.</w:t>
            </w:r>
            <w:r w:rsidR="00262A5E">
              <w:rPr>
                <w:rFonts w:ascii="Times New Roman" w:eastAsia="Times New Roman" w:hAnsi="Times New Roman" w:cs="Times New Roman"/>
                <w:sz w:val="24"/>
                <w:szCs w:val="24"/>
                <w:lang w:eastAsia="hr-HR"/>
              </w:rPr>
              <w:t>,</w:t>
            </w:r>
            <w:r w:rsidR="00180391">
              <w:rPr>
                <w:rFonts w:ascii="Times New Roman" w:eastAsia="Times New Roman" w:hAnsi="Times New Roman" w:cs="Times New Roman"/>
                <w:sz w:val="24"/>
                <w:szCs w:val="24"/>
                <w:lang w:eastAsia="hr-HR"/>
              </w:rPr>
              <w:t xml:space="preserve"> </w:t>
            </w:r>
            <w:r w:rsidR="0010302F">
              <w:rPr>
                <w:rFonts w:ascii="Times New Roman" w:eastAsia="Times New Roman" w:hAnsi="Times New Roman" w:cs="Times New Roman"/>
                <w:sz w:val="24"/>
                <w:szCs w:val="24"/>
                <w:lang w:eastAsia="hr-HR"/>
              </w:rPr>
              <w:t>za kre</w:t>
            </w:r>
            <w:r w:rsidR="00262A5E">
              <w:rPr>
                <w:rFonts w:ascii="Times New Roman" w:eastAsia="Times New Roman" w:hAnsi="Times New Roman" w:cs="Times New Roman"/>
                <w:sz w:val="24"/>
                <w:szCs w:val="24"/>
                <w:lang w:eastAsia="hr-HR"/>
              </w:rPr>
              <w:t>ditno zaduženje društva Hrvatska</w:t>
            </w:r>
            <w:r w:rsidR="0010302F">
              <w:rPr>
                <w:rFonts w:ascii="Times New Roman" w:eastAsia="Times New Roman" w:hAnsi="Times New Roman" w:cs="Times New Roman"/>
                <w:sz w:val="24"/>
                <w:szCs w:val="24"/>
                <w:lang w:eastAsia="hr-HR"/>
              </w:rPr>
              <w:t xml:space="preserve"> elektroprivr</w:t>
            </w:r>
            <w:r w:rsidR="00262A5E">
              <w:rPr>
                <w:rFonts w:ascii="Times New Roman" w:eastAsia="Times New Roman" w:hAnsi="Times New Roman" w:cs="Times New Roman"/>
                <w:sz w:val="24"/>
                <w:szCs w:val="24"/>
                <w:lang w:eastAsia="hr-HR"/>
              </w:rPr>
              <w:t>eda</w:t>
            </w:r>
            <w:r w:rsidR="0010302F">
              <w:rPr>
                <w:rFonts w:ascii="Times New Roman" w:eastAsia="Times New Roman" w:hAnsi="Times New Roman" w:cs="Times New Roman"/>
                <w:sz w:val="24"/>
                <w:szCs w:val="24"/>
                <w:lang w:eastAsia="hr-HR"/>
              </w:rPr>
              <w:t xml:space="preserve"> d.d.</w:t>
            </w:r>
            <w:r w:rsidR="00262A5E">
              <w:rPr>
                <w:rFonts w:ascii="Times New Roman" w:eastAsia="Times New Roman" w:hAnsi="Times New Roman" w:cs="Times New Roman"/>
                <w:sz w:val="24"/>
                <w:szCs w:val="24"/>
                <w:lang w:eastAsia="hr-HR"/>
              </w:rPr>
              <w:t>,</w:t>
            </w:r>
            <w:r w:rsidR="0010302F">
              <w:rPr>
                <w:rFonts w:ascii="Times New Roman" w:eastAsia="Times New Roman" w:hAnsi="Times New Roman" w:cs="Times New Roman"/>
                <w:sz w:val="24"/>
                <w:szCs w:val="24"/>
                <w:lang w:eastAsia="hr-HR"/>
              </w:rPr>
              <w:t xml:space="preserve"> </w:t>
            </w:r>
            <w:r w:rsidR="00180391">
              <w:rPr>
                <w:rFonts w:ascii="Times New Roman" w:eastAsia="Times New Roman" w:hAnsi="Times New Roman" w:cs="Times New Roman"/>
                <w:sz w:val="24"/>
                <w:szCs w:val="24"/>
                <w:lang w:eastAsia="hr-HR"/>
              </w:rPr>
              <w:t>radi financiranja osiguranja zaliha plina na teritoriju Republike Hrvatske</w:t>
            </w:r>
          </w:p>
        </w:tc>
      </w:tr>
    </w:tbl>
    <w:p w14:paraId="1CCF1836" w14:textId="77777777" w:rsidR="00CB4DAC" w:rsidRPr="00CB4DAC" w:rsidRDefault="00CB4DAC" w:rsidP="00CB4DAC">
      <w:pPr>
        <w:spacing w:after="0" w:line="240" w:lineRule="auto"/>
        <w:rPr>
          <w:rFonts w:ascii="Times New Roman" w:eastAsia="Times New Roman" w:hAnsi="Times New Roman" w:cs="Times New Roman"/>
          <w:b/>
          <w:smallCaps/>
          <w:sz w:val="24"/>
          <w:szCs w:val="24"/>
          <w:lang w:eastAsia="hr-HR"/>
        </w:rPr>
        <w:sectPr w:rsidR="00CB4DAC" w:rsidRPr="00CB4DAC" w:rsidSect="00CB4DAC">
          <w:footerReference w:type="default" r:id="rId8"/>
          <w:pgSz w:w="11906" w:h="16838"/>
          <w:pgMar w:top="1247" w:right="1418" w:bottom="1134" w:left="1418" w:header="709" w:footer="658" w:gutter="0"/>
          <w:cols w:space="708"/>
          <w:docGrid w:linePitch="360"/>
        </w:sectPr>
      </w:pPr>
    </w:p>
    <w:p w14:paraId="4FE0A050" w14:textId="77777777" w:rsidR="00CB4DAC" w:rsidRPr="00CB4DAC" w:rsidRDefault="00CB4DAC" w:rsidP="00CB4DAC">
      <w:pPr>
        <w:spacing w:after="0" w:line="240" w:lineRule="auto"/>
        <w:rPr>
          <w:rFonts w:ascii="Times New Roman" w:eastAsia="Times New Roman" w:hAnsi="Times New Roman" w:cs="Times New Roman"/>
          <w:sz w:val="24"/>
          <w:szCs w:val="24"/>
          <w:lang w:eastAsia="hr-HR"/>
        </w:rPr>
      </w:pPr>
    </w:p>
    <w:p w14:paraId="77730EF3" w14:textId="77777777" w:rsidR="00CB4DAC" w:rsidRPr="00CB4DAC" w:rsidRDefault="00CB4DAC" w:rsidP="00CB4DAC">
      <w:pPr>
        <w:spacing w:after="0" w:line="240" w:lineRule="auto"/>
        <w:ind w:right="72"/>
        <w:jc w:val="both"/>
        <w:rPr>
          <w:rFonts w:ascii="Times New Roman" w:eastAsia="Times New Roman" w:hAnsi="Times New Roman" w:cs="Times New Roman"/>
          <w:b/>
          <w:bCs/>
          <w:sz w:val="24"/>
          <w:szCs w:val="24"/>
        </w:rPr>
      </w:pP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t>PRIJEDLOG</w:t>
      </w:r>
    </w:p>
    <w:p w14:paraId="14118414" w14:textId="77777777" w:rsidR="00CB4DAC" w:rsidRPr="00CB4DAC" w:rsidRDefault="00CB4DAC" w:rsidP="00CB4DAC">
      <w:pPr>
        <w:tabs>
          <w:tab w:val="left" w:pos="8175"/>
        </w:tabs>
        <w:spacing w:after="0" w:line="240" w:lineRule="auto"/>
        <w:ind w:right="72"/>
        <w:jc w:val="both"/>
        <w:rPr>
          <w:rFonts w:ascii="Times New Roman" w:eastAsia="Times New Roman" w:hAnsi="Times New Roman" w:cs="Times New Roman"/>
          <w:bCs/>
        </w:rPr>
      </w:pPr>
      <w:r w:rsidRPr="00CB4DAC">
        <w:rPr>
          <w:rFonts w:ascii="Times New Roman" w:eastAsia="Times New Roman" w:hAnsi="Times New Roman" w:cs="Times New Roman"/>
          <w:bCs/>
        </w:rPr>
        <w:tab/>
      </w:r>
    </w:p>
    <w:p w14:paraId="7F04BA38" w14:textId="77777777" w:rsidR="00CB4DAC" w:rsidRPr="00CB4DAC" w:rsidRDefault="00CB4DAC" w:rsidP="00CB4DAC">
      <w:pPr>
        <w:spacing w:after="0" w:line="240" w:lineRule="auto"/>
        <w:ind w:right="72"/>
        <w:jc w:val="both"/>
        <w:rPr>
          <w:rFonts w:ascii="Times New Roman" w:eastAsia="Times New Roman" w:hAnsi="Times New Roman" w:cs="Times New Roman"/>
          <w:bCs/>
        </w:rPr>
      </w:pPr>
    </w:p>
    <w:p w14:paraId="7368F711" w14:textId="77777777" w:rsidR="00CB4DAC" w:rsidRPr="00CB4DAC" w:rsidRDefault="00E34FA0" w:rsidP="00CB4DAC">
      <w:pPr>
        <w:spacing w:after="0" w:line="240" w:lineRule="auto"/>
        <w:ind w:firstLine="141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 temelju članka 111</w:t>
      </w:r>
      <w:r w:rsidR="00CB4DAC" w:rsidRPr="00CB4DAC">
        <w:rPr>
          <w:rFonts w:ascii="Times New Roman" w:eastAsia="Times New Roman" w:hAnsi="Times New Roman" w:cs="Times New Roman"/>
          <w:bCs/>
          <w:sz w:val="24"/>
          <w:szCs w:val="24"/>
        </w:rPr>
        <w:t>. stavka 1.</w:t>
      </w:r>
      <w:r w:rsidR="00CB4DAC" w:rsidRPr="00CB4DAC">
        <w:rPr>
          <w:rFonts w:ascii="Times New Roman" w:eastAsia="Times New Roman" w:hAnsi="Times New Roman" w:cs="Times New Roman"/>
          <w:b/>
          <w:sz w:val="24"/>
          <w:szCs w:val="24"/>
        </w:rPr>
        <w:t xml:space="preserve"> </w:t>
      </w:r>
      <w:r w:rsidR="00CB4DAC" w:rsidRPr="00CB4DAC">
        <w:rPr>
          <w:rFonts w:ascii="Times New Roman" w:eastAsia="Times New Roman" w:hAnsi="Times New Roman" w:cs="Times New Roman"/>
          <w:bCs/>
          <w:sz w:val="24"/>
          <w:szCs w:val="24"/>
        </w:rPr>
        <w:t xml:space="preserve">Zakona o proračunu </w:t>
      </w:r>
      <w:r w:rsidR="00CB4DAC" w:rsidRPr="00CB4DAC">
        <w:rPr>
          <w:rFonts w:ascii="Times New Roman" w:eastAsia="MS Mincho" w:hAnsi="Times New Roman" w:cs="Times New Roman"/>
          <w:sz w:val="24"/>
          <w:szCs w:val="24"/>
        </w:rPr>
        <w:t>(„Narodne novine“, br.</w:t>
      </w:r>
      <w:r w:rsidR="00CB4DAC" w:rsidRPr="00CB4DAC">
        <w:rPr>
          <w:rFonts w:ascii="Times New Roman" w:eastAsia="Times New Roman" w:hAnsi="Times New Roman" w:cs="Times New Roman"/>
          <w:bCs/>
          <w:sz w:val="24"/>
          <w:szCs w:val="24"/>
        </w:rPr>
        <w:t xml:space="preserve"> 144/21) i članka 49. Zakona o izvršavanju Državnog proračuna Republike Hrvatske za 2022. godinu („</w:t>
      </w:r>
      <w:r w:rsidR="00CB4DAC" w:rsidRPr="00CB4DAC">
        <w:rPr>
          <w:rFonts w:ascii="Times New Roman" w:eastAsia="MS Mincho" w:hAnsi="Times New Roman" w:cs="Times New Roman"/>
          <w:sz w:val="24"/>
          <w:szCs w:val="24"/>
        </w:rPr>
        <w:t>Narodne novine“, broj</w:t>
      </w:r>
      <w:r w:rsidR="00CB4DAC" w:rsidRPr="00CB4DAC">
        <w:rPr>
          <w:rFonts w:ascii="Times New Roman" w:eastAsia="Times New Roman" w:hAnsi="Times New Roman" w:cs="Times New Roman"/>
          <w:bCs/>
          <w:sz w:val="24"/>
          <w:szCs w:val="24"/>
        </w:rPr>
        <w:t xml:space="preserve"> 62/22.), Vlada Republike Hrvatske je na sjednici održanoj ___________ 2022. donijela</w:t>
      </w:r>
    </w:p>
    <w:p w14:paraId="1CDB49C7" w14:textId="77777777" w:rsidR="00CB4DAC" w:rsidRPr="00CB4DAC" w:rsidRDefault="00CB4DAC" w:rsidP="00CB4DAC">
      <w:pPr>
        <w:spacing w:after="0" w:line="240" w:lineRule="auto"/>
        <w:ind w:left="360"/>
        <w:jc w:val="both"/>
        <w:rPr>
          <w:rFonts w:ascii="Times New Roman" w:eastAsia="Times New Roman" w:hAnsi="Times New Roman" w:cs="Times New Roman"/>
          <w:bCs/>
          <w:sz w:val="24"/>
          <w:szCs w:val="24"/>
        </w:rPr>
      </w:pPr>
    </w:p>
    <w:p w14:paraId="23AA21D9" w14:textId="77777777" w:rsidR="00CB4DAC" w:rsidRPr="00CB4DAC" w:rsidRDefault="00CB4DAC" w:rsidP="00CB4DAC">
      <w:pPr>
        <w:spacing w:after="0" w:line="240" w:lineRule="auto"/>
        <w:jc w:val="center"/>
        <w:rPr>
          <w:rFonts w:ascii="Times New Roman" w:eastAsia="Times New Roman" w:hAnsi="Times New Roman" w:cs="Times New Roman"/>
          <w:b/>
          <w:sz w:val="24"/>
          <w:szCs w:val="24"/>
        </w:rPr>
      </w:pPr>
      <w:r w:rsidRPr="00CB4DAC">
        <w:rPr>
          <w:rFonts w:ascii="Times New Roman" w:eastAsia="Times New Roman" w:hAnsi="Times New Roman" w:cs="Times New Roman"/>
          <w:b/>
          <w:sz w:val="24"/>
          <w:szCs w:val="24"/>
        </w:rPr>
        <w:t>O D L U K U</w:t>
      </w:r>
    </w:p>
    <w:p w14:paraId="50E15168" w14:textId="77777777" w:rsidR="00CB4DAC" w:rsidRPr="00CB4DAC" w:rsidRDefault="00CB4DAC" w:rsidP="00CB4DAC">
      <w:pPr>
        <w:spacing w:after="0" w:line="240" w:lineRule="auto"/>
        <w:ind w:left="360"/>
        <w:jc w:val="center"/>
        <w:rPr>
          <w:rFonts w:ascii="Times New Roman" w:eastAsia="Times New Roman" w:hAnsi="Times New Roman" w:cs="Times New Roman"/>
          <w:b/>
          <w:sz w:val="28"/>
          <w:szCs w:val="28"/>
        </w:rPr>
      </w:pPr>
    </w:p>
    <w:p w14:paraId="6EFCD8DF" w14:textId="1B5A26AE" w:rsidR="00CB4DAC" w:rsidRPr="00F42C2F" w:rsidRDefault="00CB4DAC" w:rsidP="00262A5E">
      <w:pPr>
        <w:spacing w:after="0" w:line="240" w:lineRule="auto"/>
        <w:jc w:val="center"/>
        <w:rPr>
          <w:rFonts w:ascii="Times New Roman" w:eastAsia="Times New Roman" w:hAnsi="Times New Roman" w:cs="Times New Roman"/>
          <w:b/>
          <w:sz w:val="24"/>
          <w:szCs w:val="24"/>
        </w:rPr>
      </w:pPr>
      <w:r w:rsidRPr="00CB4DAC">
        <w:rPr>
          <w:rFonts w:ascii="Times New Roman" w:eastAsia="Times New Roman" w:hAnsi="Times New Roman" w:cs="Times New Roman"/>
          <w:b/>
          <w:sz w:val="24"/>
          <w:szCs w:val="24"/>
        </w:rPr>
        <w:t xml:space="preserve">o davanju državnog jamstva u korist banaka: </w:t>
      </w:r>
      <w:r w:rsidR="00262A5E" w:rsidRPr="00262A5E">
        <w:rPr>
          <w:rFonts w:ascii="Times New Roman" w:eastAsia="Times New Roman" w:hAnsi="Times New Roman" w:cs="Times New Roman"/>
          <w:b/>
          <w:sz w:val="24"/>
          <w:szCs w:val="24"/>
        </w:rPr>
        <w:t>Erste&amp;Steierm</w:t>
      </w:r>
      <w:r w:rsidR="00262A5E">
        <w:rPr>
          <w:rFonts w:ascii="Times New Roman" w:eastAsia="Times New Roman" w:hAnsi="Times New Roman" w:cs="Times New Roman"/>
          <w:b/>
          <w:sz w:val="24"/>
          <w:szCs w:val="24"/>
        </w:rPr>
        <w:t>ä</w:t>
      </w:r>
      <w:r w:rsidR="00262A5E" w:rsidRPr="00262A5E">
        <w:rPr>
          <w:rFonts w:ascii="Times New Roman" w:eastAsia="Times New Roman" w:hAnsi="Times New Roman" w:cs="Times New Roman"/>
          <w:b/>
          <w:sz w:val="24"/>
          <w:szCs w:val="24"/>
        </w:rPr>
        <w:t xml:space="preserve">rkische Bank </w:t>
      </w:r>
      <w:r w:rsidRPr="00CB4DAC">
        <w:rPr>
          <w:rFonts w:ascii="Times New Roman" w:eastAsia="Times New Roman" w:hAnsi="Times New Roman" w:cs="Times New Roman"/>
          <w:b/>
          <w:sz w:val="24"/>
          <w:szCs w:val="24"/>
        </w:rPr>
        <w:t>d.d., Hrvatska banka za obnovu i razvitak, Hrvatska poštanska banka d.d., OTP banka d.d., Privredna banka Zagreb d.d. i Zagrebačka banka d.d.</w:t>
      </w:r>
      <w:r w:rsidR="00262A5E">
        <w:rPr>
          <w:rFonts w:ascii="Times New Roman" w:eastAsia="Times New Roman" w:hAnsi="Times New Roman" w:cs="Times New Roman"/>
          <w:b/>
          <w:sz w:val="24"/>
          <w:szCs w:val="24"/>
        </w:rPr>
        <w:t>,</w:t>
      </w:r>
      <w:r w:rsidR="00180391" w:rsidRPr="00180391">
        <w:rPr>
          <w:rFonts w:ascii="Times New Roman" w:eastAsia="Times New Roman" w:hAnsi="Times New Roman" w:cs="Times New Roman"/>
          <w:sz w:val="24"/>
          <w:szCs w:val="24"/>
          <w:lang w:eastAsia="hr-HR"/>
        </w:rPr>
        <w:t xml:space="preserve"> </w:t>
      </w:r>
      <w:r w:rsidR="00F42C2F" w:rsidRPr="00F42C2F">
        <w:rPr>
          <w:rFonts w:ascii="Times New Roman" w:eastAsia="Times New Roman" w:hAnsi="Times New Roman" w:cs="Times New Roman"/>
          <w:b/>
          <w:sz w:val="24"/>
          <w:szCs w:val="24"/>
          <w:lang w:eastAsia="hr-HR"/>
        </w:rPr>
        <w:t>za kreditno zaduženje društva</w:t>
      </w:r>
      <w:r w:rsidR="00262A5E">
        <w:rPr>
          <w:rFonts w:ascii="Times New Roman" w:eastAsia="Times New Roman" w:hAnsi="Times New Roman" w:cs="Times New Roman"/>
          <w:b/>
          <w:sz w:val="24"/>
          <w:szCs w:val="24"/>
          <w:lang w:eastAsia="hr-HR"/>
        </w:rPr>
        <w:t xml:space="preserve"> Hrvatska elektroprivreda</w:t>
      </w:r>
      <w:r w:rsidR="00F42C2F" w:rsidRPr="00F42C2F">
        <w:rPr>
          <w:rFonts w:ascii="Times New Roman" w:eastAsia="Times New Roman" w:hAnsi="Times New Roman" w:cs="Times New Roman"/>
          <w:b/>
          <w:sz w:val="24"/>
          <w:szCs w:val="24"/>
          <w:lang w:eastAsia="hr-HR"/>
        </w:rPr>
        <w:t xml:space="preserve"> d.d.</w:t>
      </w:r>
      <w:r w:rsidR="00262A5E">
        <w:rPr>
          <w:rFonts w:ascii="Times New Roman" w:eastAsia="Times New Roman" w:hAnsi="Times New Roman" w:cs="Times New Roman"/>
          <w:b/>
          <w:sz w:val="24"/>
          <w:szCs w:val="24"/>
          <w:lang w:eastAsia="hr-HR"/>
        </w:rPr>
        <w:t>,</w:t>
      </w:r>
      <w:r w:rsidR="00F42C2F">
        <w:rPr>
          <w:rFonts w:ascii="Times New Roman" w:eastAsia="Times New Roman" w:hAnsi="Times New Roman" w:cs="Times New Roman"/>
          <w:b/>
          <w:sz w:val="24"/>
          <w:szCs w:val="24"/>
          <w:lang w:eastAsia="hr-HR"/>
        </w:rPr>
        <w:t xml:space="preserve"> </w:t>
      </w:r>
      <w:r w:rsidR="00180391" w:rsidRPr="00F42C2F">
        <w:rPr>
          <w:rFonts w:ascii="Times New Roman" w:eastAsia="Times New Roman" w:hAnsi="Times New Roman" w:cs="Times New Roman"/>
          <w:b/>
          <w:sz w:val="24"/>
          <w:szCs w:val="24"/>
          <w:lang w:eastAsia="hr-HR"/>
        </w:rPr>
        <w:t>radi financiranja osiguranja zaliha plina na teritoriju Republike Hrvatske</w:t>
      </w:r>
    </w:p>
    <w:p w14:paraId="7518D7E6" w14:textId="77777777" w:rsidR="00CB4DAC" w:rsidRPr="00CB4DAC" w:rsidRDefault="00CB4DAC" w:rsidP="00262A5E">
      <w:pPr>
        <w:spacing w:after="0" w:line="240" w:lineRule="auto"/>
        <w:ind w:left="360"/>
        <w:jc w:val="center"/>
        <w:rPr>
          <w:rFonts w:ascii="Times New Roman" w:eastAsia="Times New Roman" w:hAnsi="Times New Roman" w:cs="Times New Roman"/>
          <w:b/>
          <w:sz w:val="24"/>
          <w:szCs w:val="24"/>
        </w:rPr>
      </w:pPr>
    </w:p>
    <w:p w14:paraId="551F7A2E" w14:textId="77777777" w:rsidR="00CB4DAC" w:rsidRPr="00CB4DAC" w:rsidRDefault="00CB4DAC" w:rsidP="00CB4DAC">
      <w:pPr>
        <w:spacing w:after="0" w:line="240" w:lineRule="auto"/>
        <w:jc w:val="center"/>
        <w:rPr>
          <w:rFonts w:ascii="Times New Roman" w:eastAsia="Times New Roman" w:hAnsi="Times New Roman" w:cs="Times New Roman"/>
          <w:b/>
          <w:sz w:val="24"/>
          <w:szCs w:val="24"/>
        </w:rPr>
      </w:pPr>
      <w:r w:rsidRPr="00CB4DAC">
        <w:rPr>
          <w:rFonts w:ascii="Times New Roman" w:eastAsia="Times New Roman" w:hAnsi="Times New Roman" w:cs="Times New Roman"/>
          <w:b/>
          <w:sz w:val="24"/>
          <w:szCs w:val="24"/>
        </w:rPr>
        <w:t>I.</w:t>
      </w:r>
    </w:p>
    <w:p w14:paraId="339F18A5" w14:textId="77777777" w:rsidR="00CB4DAC" w:rsidRPr="00CB4DAC" w:rsidRDefault="00CB4DAC" w:rsidP="00CB4DAC">
      <w:pPr>
        <w:spacing w:after="0" w:line="240" w:lineRule="auto"/>
        <w:ind w:left="360"/>
        <w:jc w:val="both"/>
        <w:rPr>
          <w:rFonts w:ascii="Times New Roman" w:eastAsia="Times New Roman" w:hAnsi="Times New Roman" w:cs="Times New Roman"/>
          <w:b/>
          <w:sz w:val="24"/>
          <w:szCs w:val="24"/>
        </w:rPr>
      </w:pPr>
    </w:p>
    <w:p w14:paraId="798134ED" w14:textId="3576F420" w:rsidR="00CB4DAC" w:rsidRPr="00CB4DAC" w:rsidRDefault="00CB4DAC" w:rsidP="00CB4DAC">
      <w:pPr>
        <w:spacing w:after="0" w:line="240" w:lineRule="auto"/>
        <w:ind w:firstLine="1418"/>
        <w:jc w:val="both"/>
        <w:rPr>
          <w:rFonts w:ascii="Times New Roman" w:eastAsia="Times New Roman" w:hAnsi="Times New Roman" w:cs="Times New Roman"/>
          <w:bCs/>
          <w:sz w:val="24"/>
          <w:szCs w:val="24"/>
        </w:rPr>
      </w:pPr>
      <w:r w:rsidRPr="00CB4DAC">
        <w:rPr>
          <w:rFonts w:ascii="Times New Roman" w:eastAsia="Times New Roman" w:hAnsi="Times New Roman" w:cs="Times New Roman"/>
          <w:bCs/>
          <w:sz w:val="24"/>
          <w:szCs w:val="24"/>
        </w:rPr>
        <w:t>Ovlašćuje se Ministarstvo financija da, u ime Vlade Republike Hrvatske izda, a ministar financija potpiše ispravu o davanju državnog</w:t>
      </w:r>
      <w:r w:rsidR="00262A5E">
        <w:rPr>
          <w:rFonts w:ascii="Times New Roman" w:eastAsia="Times New Roman" w:hAnsi="Times New Roman" w:cs="Times New Roman"/>
          <w:bCs/>
          <w:sz w:val="24"/>
          <w:szCs w:val="24"/>
        </w:rPr>
        <w:t xml:space="preserve"> jamstva u korist banaka: Erste</w:t>
      </w:r>
      <w:r w:rsidRPr="00CB4DAC">
        <w:rPr>
          <w:rFonts w:ascii="Times New Roman" w:eastAsia="Times New Roman" w:hAnsi="Times New Roman" w:cs="Times New Roman"/>
          <w:bCs/>
          <w:sz w:val="24"/>
          <w:szCs w:val="24"/>
        </w:rPr>
        <w:t>&amp;Steierm</w:t>
      </w:r>
      <w:r w:rsidR="00262A5E">
        <w:rPr>
          <w:rFonts w:ascii="Times New Roman" w:eastAsia="Times New Roman" w:hAnsi="Times New Roman" w:cs="Times New Roman"/>
          <w:bCs/>
          <w:sz w:val="24"/>
          <w:szCs w:val="24"/>
        </w:rPr>
        <w:t>ärkische B</w:t>
      </w:r>
      <w:r w:rsidRPr="00CB4DAC">
        <w:rPr>
          <w:rFonts w:ascii="Times New Roman" w:eastAsia="Times New Roman" w:hAnsi="Times New Roman" w:cs="Times New Roman"/>
          <w:bCs/>
          <w:sz w:val="24"/>
          <w:szCs w:val="24"/>
        </w:rPr>
        <w:t>ank d.d., Hrvatska banka za obnovu i razvitak, Hrvatska poštanska banka d.d., OTP banka d.d., Privredna banka Zagreb d.d. i Zagrebačka banka d.d., za kreditno zaduženje društva Hrvatska elektroprivreda d.d., u iznosu do 400 milijuna eura</w:t>
      </w:r>
      <w:r w:rsidRPr="00CB4DAC">
        <w:rPr>
          <w:rFonts w:ascii="Times New Roman" w:eastAsia="Times New Roman" w:hAnsi="Times New Roman" w:cs="Times New Roman"/>
          <w:sz w:val="24"/>
          <w:szCs w:val="24"/>
        </w:rPr>
        <w:t>, uz uvećanje za kamate, naknade i troškove,</w:t>
      </w:r>
      <w:r w:rsidRPr="00CB4DAC">
        <w:rPr>
          <w:rFonts w:ascii="Times New Roman" w:eastAsia="Times New Roman" w:hAnsi="Times New Roman" w:cs="Times New Roman"/>
          <w:bCs/>
          <w:sz w:val="24"/>
          <w:szCs w:val="24"/>
        </w:rPr>
        <w:t xml:space="preserve"> </w:t>
      </w:r>
      <w:r w:rsidRPr="00CB4DAC">
        <w:rPr>
          <w:rFonts w:ascii="Times New Roman" w:eastAsia="Times New Roman" w:hAnsi="Times New Roman" w:cs="Times New Roman"/>
          <w:color w:val="000000"/>
          <w:sz w:val="24"/>
          <w:szCs w:val="24"/>
        </w:rPr>
        <w:t>radi financiranja osiguranja zaliha plina na teritoriju Republike Hrvatske</w:t>
      </w:r>
      <w:r w:rsidR="00B72696">
        <w:rPr>
          <w:rFonts w:ascii="Times New Roman" w:eastAsia="Times New Roman" w:hAnsi="Times New Roman" w:cs="Times New Roman"/>
          <w:color w:val="000000"/>
          <w:sz w:val="24"/>
          <w:szCs w:val="24"/>
        </w:rPr>
        <w:t>.</w:t>
      </w:r>
      <w:bookmarkStart w:id="0" w:name="_GoBack"/>
      <w:bookmarkEnd w:id="0"/>
    </w:p>
    <w:p w14:paraId="6CD850C5" w14:textId="77777777" w:rsidR="00CB4DAC" w:rsidRPr="00CB4DAC" w:rsidRDefault="00CB4DAC" w:rsidP="00CB4DAC">
      <w:pPr>
        <w:spacing w:after="0" w:line="240" w:lineRule="auto"/>
        <w:ind w:left="360"/>
        <w:jc w:val="center"/>
        <w:rPr>
          <w:rFonts w:ascii="Times New Roman" w:eastAsia="Times New Roman" w:hAnsi="Times New Roman" w:cs="Times New Roman"/>
          <w:b/>
          <w:sz w:val="24"/>
          <w:szCs w:val="24"/>
        </w:rPr>
      </w:pPr>
    </w:p>
    <w:p w14:paraId="419F8C54" w14:textId="77777777" w:rsidR="00CB4DAC" w:rsidRPr="00CB4DAC" w:rsidRDefault="00CB4DAC" w:rsidP="00CB4DAC">
      <w:pPr>
        <w:spacing w:after="0" w:line="240" w:lineRule="auto"/>
        <w:jc w:val="center"/>
        <w:rPr>
          <w:rFonts w:ascii="Times New Roman" w:eastAsia="Times New Roman" w:hAnsi="Times New Roman" w:cs="Times New Roman"/>
          <w:b/>
          <w:sz w:val="24"/>
          <w:szCs w:val="24"/>
        </w:rPr>
      </w:pPr>
      <w:r w:rsidRPr="00CB4DAC">
        <w:rPr>
          <w:rFonts w:ascii="Times New Roman" w:eastAsia="Times New Roman" w:hAnsi="Times New Roman" w:cs="Times New Roman"/>
          <w:b/>
          <w:sz w:val="24"/>
          <w:szCs w:val="24"/>
        </w:rPr>
        <w:t>II.</w:t>
      </w:r>
    </w:p>
    <w:p w14:paraId="20D7489C" w14:textId="77777777" w:rsidR="00CB4DAC" w:rsidRPr="00CB4DAC" w:rsidRDefault="00CB4DAC" w:rsidP="00CB4DAC">
      <w:pPr>
        <w:spacing w:after="0" w:line="240" w:lineRule="auto"/>
        <w:ind w:firstLine="720"/>
        <w:jc w:val="both"/>
        <w:rPr>
          <w:rFonts w:ascii="Times New Roman" w:eastAsia="Times New Roman" w:hAnsi="Times New Roman" w:cs="Times New Roman"/>
          <w:bCs/>
          <w:sz w:val="24"/>
          <w:szCs w:val="24"/>
        </w:rPr>
      </w:pPr>
    </w:p>
    <w:p w14:paraId="7E095731" w14:textId="77777777" w:rsidR="00CB4DAC" w:rsidRPr="00CB4DAC" w:rsidRDefault="00CB4DAC" w:rsidP="00CB4DAC">
      <w:pPr>
        <w:spacing w:after="0" w:line="240" w:lineRule="auto"/>
        <w:ind w:firstLine="1418"/>
        <w:jc w:val="both"/>
        <w:rPr>
          <w:rFonts w:ascii="Times New Roman" w:eastAsia="Times New Roman" w:hAnsi="Times New Roman" w:cs="Times New Roman"/>
          <w:b/>
          <w:sz w:val="24"/>
          <w:szCs w:val="24"/>
        </w:rPr>
      </w:pPr>
      <w:r w:rsidRPr="00CB4DAC">
        <w:rPr>
          <w:rFonts w:ascii="Times New Roman" w:eastAsia="Times New Roman" w:hAnsi="Times New Roman" w:cs="Times New Roman"/>
          <w:bCs/>
          <w:sz w:val="24"/>
          <w:szCs w:val="24"/>
        </w:rPr>
        <w:t>Jamstvo iz točke I. ove Odluke daje se pod sljedećim uvjetima:</w:t>
      </w:r>
    </w:p>
    <w:p w14:paraId="476300CA" w14:textId="77777777" w:rsidR="00CB4DAC" w:rsidRPr="00CB4DAC" w:rsidRDefault="00CB4DAC" w:rsidP="00CB4DAC">
      <w:pPr>
        <w:spacing w:after="0" w:line="240" w:lineRule="auto"/>
        <w:jc w:val="both"/>
        <w:rPr>
          <w:rFonts w:ascii="Times New Roman" w:eastAsia="Times New Roman" w:hAnsi="Times New Roman" w:cs="Times New Roman"/>
          <w:bCs/>
          <w:sz w:val="20"/>
          <w:szCs w:val="20"/>
        </w:rPr>
      </w:pPr>
    </w:p>
    <w:tbl>
      <w:tblPr>
        <w:tblW w:w="0" w:type="auto"/>
        <w:jc w:val="center"/>
        <w:tblCellSpacing w:w="28" w:type="dxa"/>
        <w:tblLook w:val="04A0" w:firstRow="1" w:lastRow="0" w:firstColumn="1" w:lastColumn="0" w:noHBand="0" w:noVBand="1"/>
      </w:tblPr>
      <w:tblGrid>
        <w:gridCol w:w="2803"/>
        <w:gridCol w:w="6269"/>
      </w:tblGrid>
      <w:tr w:rsidR="00CB4DAC" w:rsidRPr="00CB4DAC" w14:paraId="1A3A9716" w14:textId="77777777" w:rsidTr="001812C1">
        <w:trPr>
          <w:trHeight w:val="648"/>
          <w:tblCellSpacing w:w="28" w:type="dxa"/>
          <w:jc w:val="center"/>
        </w:trPr>
        <w:tc>
          <w:tcPr>
            <w:tcW w:w="2774" w:type="dxa"/>
            <w:shd w:val="clear" w:color="auto" w:fill="auto"/>
            <w:vAlign w:val="center"/>
          </w:tcPr>
          <w:p w14:paraId="3C222751"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banke:</w:t>
            </w:r>
          </w:p>
        </w:tc>
        <w:tc>
          <w:tcPr>
            <w:tcW w:w="6456" w:type="dxa"/>
            <w:shd w:val="clear" w:color="auto" w:fill="auto"/>
            <w:vAlign w:val="center"/>
          </w:tcPr>
          <w:p w14:paraId="054B116A" w14:textId="77777777" w:rsidR="009708C8" w:rsidRDefault="009708C8" w:rsidP="00CB4DAC">
            <w:pPr>
              <w:spacing w:after="0" w:line="240" w:lineRule="auto"/>
              <w:rPr>
                <w:rFonts w:ascii="Times New Roman" w:eastAsia="Times New Roman" w:hAnsi="Times New Roman" w:cs="Times New Roman"/>
                <w:color w:val="000000"/>
                <w:sz w:val="24"/>
                <w:szCs w:val="24"/>
              </w:rPr>
            </w:pPr>
          </w:p>
          <w:p w14:paraId="2BE7D1D2" w14:textId="77777777" w:rsidR="008F6173" w:rsidRDefault="008F6173" w:rsidP="00CB4DAC">
            <w:pPr>
              <w:spacing w:after="0" w:line="240" w:lineRule="auto"/>
              <w:rPr>
                <w:rFonts w:ascii="Times New Roman" w:eastAsia="Times New Roman" w:hAnsi="Times New Roman" w:cs="Times New Roman"/>
                <w:color w:val="000000"/>
                <w:sz w:val="24"/>
                <w:szCs w:val="24"/>
              </w:rPr>
            </w:pPr>
          </w:p>
          <w:p w14:paraId="7769359C" w14:textId="1FD34A27" w:rsidR="00CB4DAC" w:rsidRPr="00CB4DAC" w:rsidRDefault="00262A5E" w:rsidP="00262A5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Erste</w:t>
            </w:r>
            <w:r w:rsidR="00CB4DAC" w:rsidRPr="00CB4DAC">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z w:val="24"/>
                <w:szCs w:val="24"/>
              </w:rPr>
              <w:t>Steiermärkische B</w:t>
            </w:r>
            <w:r w:rsidR="00CB4DAC" w:rsidRPr="00CB4DAC">
              <w:rPr>
                <w:rFonts w:ascii="Times New Roman" w:eastAsia="Times New Roman" w:hAnsi="Times New Roman" w:cs="Times New Roman"/>
                <w:color w:val="000000"/>
                <w:sz w:val="24"/>
                <w:szCs w:val="24"/>
              </w:rPr>
              <w:t>ank d.d., Hrvatska banka za obnovu i razvitak, Hrvatska poštanska banka d.d., OTP banka d.d., Privredna banka Zagreb d.d. i Zagrebačka banka d.d</w:t>
            </w:r>
            <w:r>
              <w:rPr>
                <w:rFonts w:ascii="Times New Roman" w:eastAsia="Times New Roman" w:hAnsi="Times New Roman" w:cs="Times New Roman"/>
                <w:color w:val="000000"/>
                <w:sz w:val="24"/>
                <w:szCs w:val="24"/>
              </w:rPr>
              <w:t>.</w:t>
            </w:r>
          </w:p>
        </w:tc>
      </w:tr>
      <w:tr w:rsidR="00CB4DAC" w:rsidRPr="00CB4DAC" w14:paraId="26C2B1AB" w14:textId="77777777" w:rsidTr="001812C1">
        <w:trPr>
          <w:trHeight w:val="374"/>
          <w:tblCellSpacing w:w="28" w:type="dxa"/>
          <w:jc w:val="center"/>
        </w:trPr>
        <w:tc>
          <w:tcPr>
            <w:tcW w:w="2774" w:type="dxa"/>
            <w:shd w:val="clear" w:color="auto" w:fill="auto"/>
            <w:vAlign w:val="center"/>
          </w:tcPr>
          <w:p w14:paraId="54C2F2BE"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korisnik kredita:</w:t>
            </w:r>
          </w:p>
        </w:tc>
        <w:tc>
          <w:tcPr>
            <w:tcW w:w="6456" w:type="dxa"/>
            <w:shd w:val="clear" w:color="auto" w:fill="auto"/>
            <w:vAlign w:val="center"/>
          </w:tcPr>
          <w:p w14:paraId="55E7555D" w14:textId="01F2B684" w:rsidR="00CB4DAC" w:rsidRPr="00CB4DAC" w:rsidRDefault="00CB4DAC" w:rsidP="00CB4DAC">
            <w:p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 xml:space="preserve">Hrvatska </w:t>
            </w:r>
            <w:r w:rsidR="00B72696">
              <w:rPr>
                <w:rFonts w:ascii="Times New Roman" w:eastAsia="Times New Roman" w:hAnsi="Times New Roman" w:cs="Times New Roman"/>
                <w:sz w:val="24"/>
                <w:szCs w:val="24"/>
              </w:rPr>
              <w:t>elektroprivreda d.d.</w:t>
            </w:r>
          </w:p>
        </w:tc>
      </w:tr>
      <w:tr w:rsidR="00CB4DAC" w:rsidRPr="00CB4DAC" w14:paraId="052D03CA" w14:textId="77777777" w:rsidTr="001812C1">
        <w:trPr>
          <w:trHeight w:val="380"/>
          <w:tblCellSpacing w:w="28" w:type="dxa"/>
          <w:jc w:val="center"/>
        </w:trPr>
        <w:tc>
          <w:tcPr>
            <w:tcW w:w="2774" w:type="dxa"/>
            <w:shd w:val="clear" w:color="auto" w:fill="auto"/>
            <w:vAlign w:val="center"/>
          </w:tcPr>
          <w:p w14:paraId="1626C1A5"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iznos kredita:</w:t>
            </w:r>
          </w:p>
        </w:tc>
        <w:tc>
          <w:tcPr>
            <w:tcW w:w="6456" w:type="dxa"/>
            <w:shd w:val="clear" w:color="auto" w:fill="auto"/>
            <w:vAlign w:val="center"/>
          </w:tcPr>
          <w:p w14:paraId="67DF8638" w14:textId="77777777" w:rsidR="00CB4DAC" w:rsidRPr="00CB4DAC" w:rsidRDefault="00CB4DAC" w:rsidP="00CB4DAC">
            <w:p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do 400.000.000,00</w:t>
            </w:r>
            <w:r w:rsidRPr="00CB4DAC">
              <w:rPr>
                <w:rFonts w:ascii="Times New Roman" w:eastAsia="Times New Roman" w:hAnsi="Times New Roman" w:cs="Times New Roman"/>
                <w:bCs/>
                <w:sz w:val="24"/>
                <w:szCs w:val="24"/>
              </w:rPr>
              <w:t xml:space="preserve"> eura</w:t>
            </w:r>
          </w:p>
        </w:tc>
      </w:tr>
      <w:tr w:rsidR="00CB4DAC" w:rsidRPr="00CB4DAC" w14:paraId="1A510B4E" w14:textId="77777777" w:rsidTr="001812C1">
        <w:trPr>
          <w:trHeight w:val="642"/>
          <w:tblCellSpacing w:w="28" w:type="dxa"/>
          <w:jc w:val="center"/>
        </w:trPr>
        <w:tc>
          <w:tcPr>
            <w:tcW w:w="2774" w:type="dxa"/>
            <w:shd w:val="clear" w:color="auto" w:fill="auto"/>
            <w:vAlign w:val="center"/>
          </w:tcPr>
          <w:p w14:paraId="2AF71003"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iznos jamstva:</w:t>
            </w:r>
          </w:p>
        </w:tc>
        <w:tc>
          <w:tcPr>
            <w:tcW w:w="6456" w:type="dxa"/>
            <w:shd w:val="clear" w:color="auto" w:fill="auto"/>
            <w:vAlign w:val="center"/>
          </w:tcPr>
          <w:p w14:paraId="632DFC55" w14:textId="77777777" w:rsidR="008F6173" w:rsidRDefault="008F6173" w:rsidP="00CB4DAC">
            <w:pPr>
              <w:spacing w:after="0" w:line="240" w:lineRule="auto"/>
              <w:contextualSpacing/>
              <w:jc w:val="both"/>
              <w:rPr>
                <w:rFonts w:ascii="Times New Roman" w:eastAsia="Times New Roman" w:hAnsi="Times New Roman" w:cs="Times New Roman"/>
                <w:color w:val="000000"/>
                <w:sz w:val="24"/>
                <w:szCs w:val="24"/>
              </w:rPr>
            </w:pPr>
          </w:p>
          <w:p w14:paraId="76364063" w14:textId="77777777" w:rsidR="00CB4DAC" w:rsidRPr="00CB4DAC" w:rsidRDefault="008F6173" w:rsidP="00CB4DAC">
            <w:pPr>
              <w:spacing w:after="0" w:line="24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do </w:t>
            </w:r>
            <w:r w:rsidR="00CB4DAC" w:rsidRPr="00CB4DAC">
              <w:rPr>
                <w:rFonts w:ascii="Times New Roman" w:eastAsia="Times New Roman" w:hAnsi="Times New Roman" w:cs="Times New Roman"/>
                <w:color w:val="000000"/>
                <w:sz w:val="24"/>
                <w:szCs w:val="24"/>
              </w:rPr>
              <w:t xml:space="preserve">400.000.000,00 </w:t>
            </w:r>
            <w:r w:rsidR="00CB4DAC" w:rsidRPr="00CB4DAC">
              <w:rPr>
                <w:rFonts w:ascii="Times New Roman" w:eastAsia="Times New Roman" w:hAnsi="Times New Roman" w:cs="Times New Roman"/>
                <w:sz w:val="24"/>
                <w:szCs w:val="24"/>
              </w:rPr>
              <w:t>eura, uvećano za kamate, naknade i troškove kako će biti utvrđeno ugovorom o kreditu</w:t>
            </w:r>
          </w:p>
        </w:tc>
      </w:tr>
      <w:tr w:rsidR="00CB4DAC" w:rsidRPr="00CB4DAC" w14:paraId="7AD8A8D1" w14:textId="77777777" w:rsidTr="001812C1">
        <w:trPr>
          <w:trHeight w:val="596"/>
          <w:tblCellSpacing w:w="28" w:type="dxa"/>
          <w:jc w:val="center"/>
        </w:trPr>
        <w:tc>
          <w:tcPr>
            <w:tcW w:w="2774" w:type="dxa"/>
            <w:shd w:val="clear" w:color="auto" w:fill="auto"/>
            <w:vAlign w:val="center"/>
          </w:tcPr>
          <w:p w14:paraId="322B7432"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namjena kredita:</w:t>
            </w:r>
          </w:p>
        </w:tc>
        <w:tc>
          <w:tcPr>
            <w:tcW w:w="6456" w:type="dxa"/>
            <w:shd w:val="clear" w:color="auto" w:fill="auto"/>
            <w:vAlign w:val="center"/>
          </w:tcPr>
          <w:p w14:paraId="4815793B" w14:textId="1469FE6D" w:rsidR="00CB4DAC" w:rsidRPr="00CB4DAC" w:rsidRDefault="00E66AC1" w:rsidP="00CB4DAC">
            <w:pPr>
              <w:tabs>
                <w:tab w:val="left" w:pos="3000"/>
              </w:tabs>
              <w:spacing w:after="0" w:line="24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z</w:t>
            </w:r>
            <w:r w:rsidR="00CB4DAC" w:rsidRPr="00CB4DAC">
              <w:rPr>
                <w:rFonts w:ascii="Times New Roman" w:eastAsia="Times New Roman" w:hAnsi="Times New Roman" w:cs="Times New Roman"/>
                <w:sz w:val="24"/>
                <w:szCs w:val="24"/>
              </w:rPr>
              <w:t>a osiguranje zaliha plina na teritoriju Republike Hrvatske</w:t>
            </w:r>
          </w:p>
        </w:tc>
      </w:tr>
      <w:tr w:rsidR="00CB4DAC" w:rsidRPr="00CB4DAC" w14:paraId="4223D1DD" w14:textId="77777777" w:rsidTr="001812C1">
        <w:trPr>
          <w:trHeight w:val="506"/>
          <w:tblCellSpacing w:w="28" w:type="dxa"/>
          <w:jc w:val="center"/>
        </w:trPr>
        <w:tc>
          <w:tcPr>
            <w:tcW w:w="2774" w:type="dxa"/>
            <w:shd w:val="clear" w:color="auto" w:fill="auto"/>
            <w:vAlign w:val="center"/>
          </w:tcPr>
          <w:p w14:paraId="64D158B4"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valuta:</w:t>
            </w:r>
          </w:p>
        </w:tc>
        <w:tc>
          <w:tcPr>
            <w:tcW w:w="6456" w:type="dxa"/>
            <w:shd w:val="clear" w:color="auto" w:fill="auto"/>
            <w:vAlign w:val="center"/>
          </w:tcPr>
          <w:p w14:paraId="4E44D81E" w14:textId="77777777" w:rsidR="00CB4DAC" w:rsidRPr="00CB4DAC" w:rsidRDefault="00CB4DAC" w:rsidP="00CB4DAC">
            <w:pPr>
              <w:spacing w:after="0" w:line="240" w:lineRule="auto"/>
              <w:contextualSpacing/>
              <w:rPr>
                <w:rFonts w:ascii="Times New Roman" w:eastAsia="Times New Roman" w:hAnsi="Times New Roman" w:cs="Times New Roman"/>
                <w:color w:val="FF0000"/>
                <w:sz w:val="24"/>
                <w:szCs w:val="24"/>
              </w:rPr>
            </w:pPr>
            <w:r w:rsidRPr="00CB4DAC">
              <w:rPr>
                <w:rFonts w:ascii="Times New Roman" w:eastAsia="Times New Roman" w:hAnsi="Times New Roman" w:cs="Times New Roman"/>
                <w:color w:val="000000"/>
                <w:sz w:val="24"/>
                <w:szCs w:val="24"/>
              </w:rPr>
              <w:t>euro</w:t>
            </w:r>
          </w:p>
        </w:tc>
      </w:tr>
      <w:tr w:rsidR="00CB4DAC" w:rsidRPr="00CB4DAC" w14:paraId="3533AA56" w14:textId="77777777" w:rsidTr="001812C1">
        <w:trPr>
          <w:tblCellSpacing w:w="28" w:type="dxa"/>
          <w:jc w:val="center"/>
        </w:trPr>
        <w:tc>
          <w:tcPr>
            <w:tcW w:w="2774" w:type="dxa"/>
            <w:shd w:val="clear" w:color="auto" w:fill="auto"/>
            <w:vAlign w:val="center"/>
          </w:tcPr>
          <w:p w14:paraId="7336D264"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rok korištenja kredita:</w:t>
            </w:r>
          </w:p>
        </w:tc>
        <w:tc>
          <w:tcPr>
            <w:tcW w:w="6456" w:type="dxa"/>
            <w:shd w:val="clear" w:color="auto" w:fill="auto"/>
            <w:vAlign w:val="center"/>
          </w:tcPr>
          <w:p w14:paraId="19322EA2" w14:textId="77777777" w:rsidR="00CB4DAC" w:rsidRPr="00CB4DAC" w:rsidRDefault="00CB4DAC" w:rsidP="00CB4DAC">
            <w:pPr>
              <w:spacing w:after="0" w:line="240" w:lineRule="auto"/>
              <w:rPr>
                <w:rFonts w:ascii="Times New Roman" w:eastAsia="Times New Roman" w:hAnsi="Times New Roman" w:cs="Times New Roman"/>
                <w:color w:val="FF0000"/>
                <w:sz w:val="24"/>
                <w:szCs w:val="24"/>
              </w:rPr>
            </w:pPr>
            <w:r w:rsidRPr="00CB4DAC">
              <w:rPr>
                <w:rFonts w:ascii="Times New Roman" w:eastAsia="Times New Roman" w:hAnsi="Times New Roman" w:cs="Times New Roman"/>
                <w:color w:val="000000"/>
                <w:sz w:val="24"/>
                <w:szCs w:val="24"/>
              </w:rPr>
              <w:t>6 mjeseci od dana sklapanja ugovora o kreditu</w:t>
            </w:r>
          </w:p>
        </w:tc>
      </w:tr>
      <w:tr w:rsidR="00CB4DAC" w:rsidRPr="00CB4DAC" w14:paraId="7F543D04" w14:textId="77777777" w:rsidTr="001812C1">
        <w:trPr>
          <w:trHeight w:val="461"/>
          <w:tblCellSpacing w:w="28" w:type="dxa"/>
          <w:jc w:val="center"/>
        </w:trPr>
        <w:tc>
          <w:tcPr>
            <w:tcW w:w="2774" w:type="dxa"/>
            <w:shd w:val="clear" w:color="auto" w:fill="auto"/>
            <w:vAlign w:val="center"/>
          </w:tcPr>
          <w:p w14:paraId="1A1A6289"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korištenje kredita:</w:t>
            </w:r>
          </w:p>
        </w:tc>
        <w:tc>
          <w:tcPr>
            <w:tcW w:w="6456" w:type="dxa"/>
            <w:shd w:val="clear" w:color="auto" w:fill="auto"/>
            <w:vAlign w:val="center"/>
          </w:tcPr>
          <w:p w14:paraId="0142EB94" w14:textId="77777777" w:rsidR="00CB4DAC" w:rsidRPr="00CB4DAC" w:rsidRDefault="00CB4DAC" w:rsidP="00CB4DAC">
            <w:p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sukcesivno</w:t>
            </w:r>
          </w:p>
        </w:tc>
      </w:tr>
      <w:tr w:rsidR="00CB4DAC" w:rsidRPr="00CB4DAC" w14:paraId="7409000B" w14:textId="77777777" w:rsidTr="001812C1">
        <w:trPr>
          <w:trHeight w:val="1511"/>
          <w:tblCellSpacing w:w="28" w:type="dxa"/>
          <w:jc w:val="center"/>
        </w:trPr>
        <w:tc>
          <w:tcPr>
            <w:tcW w:w="2774" w:type="dxa"/>
            <w:shd w:val="clear" w:color="auto" w:fill="auto"/>
            <w:vAlign w:val="center"/>
          </w:tcPr>
          <w:p w14:paraId="5DB5C1C2"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lastRenderedPageBreak/>
              <w:t>rok otplate kredita:</w:t>
            </w:r>
          </w:p>
        </w:tc>
        <w:tc>
          <w:tcPr>
            <w:tcW w:w="6456" w:type="dxa"/>
            <w:shd w:val="clear" w:color="auto" w:fill="auto"/>
            <w:vAlign w:val="center"/>
          </w:tcPr>
          <w:p w14:paraId="20D705DF"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jednokratno na dan krajnjeg dospijeća kredita, odnosno 18 mjeseci od dana sklapanja ugovora o kreditu</w:t>
            </w:r>
          </w:p>
        </w:tc>
      </w:tr>
      <w:tr w:rsidR="00CB4DAC" w:rsidRPr="00CB4DAC" w14:paraId="2E5EADBA" w14:textId="77777777" w:rsidTr="001812C1">
        <w:trPr>
          <w:trHeight w:val="370"/>
          <w:tblCellSpacing w:w="28" w:type="dxa"/>
          <w:jc w:val="center"/>
        </w:trPr>
        <w:tc>
          <w:tcPr>
            <w:tcW w:w="2774" w:type="dxa"/>
            <w:shd w:val="clear" w:color="auto" w:fill="auto"/>
            <w:vAlign w:val="center"/>
          </w:tcPr>
          <w:p w14:paraId="1853A381"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aranžerska  naknada:</w:t>
            </w:r>
          </w:p>
        </w:tc>
        <w:tc>
          <w:tcPr>
            <w:tcW w:w="6456" w:type="dxa"/>
            <w:shd w:val="clear" w:color="auto" w:fill="auto"/>
            <w:vAlign w:val="center"/>
          </w:tcPr>
          <w:p w14:paraId="5BB448EE" w14:textId="77777777" w:rsidR="00CB4DAC" w:rsidRPr="00CB4DAC" w:rsidRDefault="00CB4DAC" w:rsidP="00CB4DAC">
            <w:p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0,10%, jednokratno</w:t>
            </w:r>
          </w:p>
        </w:tc>
      </w:tr>
      <w:tr w:rsidR="00CB4DAC" w:rsidRPr="00CB4DAC" w14:paraId="12C3B4F6" w14:textId="77777777" w:rsidTr="001812C1">
        <w:trPr>
          <w:trHeight w:val="368"/>
          <w:tblCellSpacing w:w="28" w:type="dxa"/>
          <w:jc w:val="center"/>
        </w:trPr>
        <w:tc>
          <w:tcPr>
            <w:tcW w:w="2774" w:type="dxa"/>
            <w:shd w:val="clear" w:color="auto" w:fill="auto"/>
            <w:vAlign w:val="center"/>
          </w:tcPr>
          <w:p w14:paraId="013B7531"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zatezna kamata:</w:t>
            </w:r>
          </w:p>
        </w:tc>
        <w:tc>
          <w:tcPr>
            <w:tcW w:w="6456" w:type="dxa"/>
            <w:shd w:val="clear" w:color="auto" w:fill="auto"/>
            <w:vAlign w:val="center"/>
          </w:tcPr>
          <w:p w14:paraId="610B8A40" w14:textId="77777777" w:rsidR="00CB4DAC" w:rsidRPr="00CB4DAC" w:rsidRDefault="00CB4DAC" w:rsidP="00CB4DAC">
            <w:p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u visini zakonske zatezne kamate</w:t>
            </w:r>
          </w:p>
        </w:tc>
      </w:tr>
    </w:tbl>
    <w:p w14:paraId="7901FC08" w14:textId="77777777" w:rsidR="00CB4DAC" w:rsidRPr="00CB4DAC" w:rsidRDefault="00CB4DAC" w:rsidP="00CB4DAC">
      <w:pPr>
        <w:spacing w:after="0" w:line="240" w:lineRule="auto"/>
        <w:rPr>
          <w:rFonts w:ascii="Times New Roman" w:eastAsia="Times New Roman" w:hAnsi="Times New Roman" w:cs="Times New Roman"/>
          <w:b/>
          <w:bCs/>
          <w:sz w:val="24"/>
          <w:szCs w:val="24"/>
        </w:rPr>
      </w:pPr>
    </w:p>
    <w:tbl>
      <w:tblPr>
        <w:tblW w:w="9415" w:type="dxa"/>
        <w:jc w:val="center"/>
        <w:tblCellSpacing w:w="28" w:type="dxa"/>
        <w:tblLook w:val="04A0" w:firstRow="1" w:lastRow="0" w:firstColumn="1" w:lastColumn="0" w:noHBand="0" w:noVBand="1"/>
      </w:tblPr>
      <w:tblGrid>
        <w:gridCol w:w="2994"/>
        <w:gridCol w:w="5117"/>
        <w:gridCol w:w="353"/>
        <w:gridCol w:w="560"/>
        <w:gridCol w:w="302"/>
        <w:gridCol w:w="89"/>
      </w:tblGrid>
      <w:tr w:rsidR="00CB4DAC" w:rsidRPr="00CB4DAC" w14:paraId="652B9706" w14:textId="77777777" w:rsidTr="001812C1">
        <w:trPr>
          <w:gridAfter w:val="4"/>
          <w:wAfter w:w="1220" w:type="dxa"/>
          <w:trHeight w:val="648"/>
          <w:tblCellSpacing w:w="28" w:type="dxa"/>
          <w:jc w:val="center"/>
        </w:trPr>
        <w:tc>
          <w:tcPr>
            <w:tcW w:w="2910" w:type="dxa"/>
            <w:shd w:val="clear" w:color="auto" w:fill="auto"/>
            <w:vAlign w:val="center"/>
          </w:tcPr>
          <w:p w14:paraId="5C2EC7B9"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kamatna stopa:</w:t>
            </w:r>
          </w:p>
        </w:tc>
        <w:tc>
          <w:tcPr>
            <w:tcW w:w="5061" w:type="dxa"/>
            <w:vAlign w:val="center"/>
          </w:tcPr>
          <w:p w14:paraId="09B0F820" w14:textId="77777777" w:rsidR="00CB4DAC" w:rsidRPr="00CB4DAC" w:rsidRDefault="00E845BB" w:rsidP="00CB4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promjenjiva, 6M EURI</w:t>
            </w:r>
            <w:r w:rsidR="00CB4DAC" w:rsidRPr="00CB4DAC">
              <w:rPr>
                <w:rFonts w:ascii="Times New Roman" w:eastAsia="Times New Roman" w:hAnsi="Times New Roman" w:cs="Times New Roman"/>
                <w:sz w:val="24"/>
                <w:szCs w:val="24"/>
              </w:rPr>
              <w:t>BOR (min</w:t>
            </w:r>
            <w:r>
              <w:rPr>
                <w:rFonts w:ascii="Times New Roman" w:eastAsia="Times New Roman" w:hAnsi="Times New Roman" w:cs="Times New Roman"/>
                <w:sz w:val="24"/>
                <w:szCs w:val="24"/>
              </w:rPr>
              <w:t xml:space="preserve"> </w:t>
            </w:r>
            <w:r w:rsidR="00CB4DAC" w:rsidRPr="00CB4DAC">
              <w:rPr>
                <w:rFonts w:ascii="Times New Roman" w:eastAsia="Times New Roman" w:hAnsi="Times New Roman" w:cs="Times New Roman"/>
                <w:sz w:val="24"/>
                <w:szCs w:val="24"/>
              </w:rPr>
              <w:t>0)+fiksna marža od 0,90 p.p. godišnje</w:t>
            </w:r>
          </w:p>
        </w:tc>
      </w:tr>
      <w:tr w:rsidR="00CB4DAC" w:rsidRPr="00CB4DAC" w14:paraId="1D352EE8" w14:textId="77777777" w:rsidTr="001812C1">
        <w:trPr>
          <w:gridAfter w:val="3"/>
          <w:wAfter w:w="867" w:type="dxa"/>
          <w:trHeight w:val="817"/>
          <w:tblCellSpacing w:w="28" w:type="dxa"/>
          <w:jc w:val="center"/>
        </w:trPr>
        <w:tc>
          <w:tcPr>
            <w:tcW w:w="2910" w:type="dxa"/>
            <w:shd w:val="clear" w:color="auto" w:fill="auto"/>
            <w:vAlign w:val="center"/>
          </w:tcPr>
          <w:p w14:paraId="544DB23F"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naknada za neiskorišteni dio kredita:</w:t>
            </w:r>
          </w:p>
        </w:tc>
        <w:tc>
          <w:tcPr>
            <w:tcW w:w="5414" w:type="dxa"/>
            <w:gridSpan w:val="2"/>
            <w:vAlign w:val="center"/>
          </w:tcPr>
          <w:p w14:paraId="43BBF866" w14:textId="77777777" w:rsidR="00CB4DAC" w:rsidRPr="00CB4DAC" w:rsidRDefault="00CB4DAC" w:rsidP="00CB4DAC">
            <w:pPr>
              <w:spacing w:after="0" w:line="240" w:lineRule="auto"/>
              <w:contextualSpacing/>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0,09% godišnje, obračun i plaćanje kvartalno</w:t>
            </w:r>
          </w:p>
        </w:tc>
      </w:tr>
      <w:tr w:rsidR="00CB4DAC" w:rsidRPr="00CB4DAC" w14:paraId="0614EB9F" w14:textId="77777777" w:rsidTr="001812C1">
        <w:trPr>
          <w:trHeight w:val="1245"/>
          <w:tblCellSpacing w:w="28" w:type="dxa"/>
          <w:jc w:val="center"/>
        </w:trPr>
        <w:tc>
          <w:tcPr>
            <w:tcW w:w="2910" w:type="dxa"/>
            <w:shd w:val="clear" w:color="auto" w:fill="auto"/>
            <w:vAlign w:val="center"/>
          </w:tcPr>
          <w:p w14:paraId="1C55498F"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naknada za prijevremenu otplatu:</w:t>
            </w:r>
          </w:p>
        </w:tc>
        <w:tc>
          <w:tcPr>
            <w:tcW w:w="5974" w:type="dxa"/>
            <w:gridSpan w:val="3"/>
            <w:vAlign w:val="center"/>
          </w:tcPr>
          <w:p w14:paraId="0EF3AD2C" w14:textId="77777777" w:rsidR="00CB4DAC" w:rsidRPr="00CB4DAC" w:rsidRDefault="00CB4DAC" w:rsidP="00CB4DAC">
            <w:pPr>
              <w:spacing w:after="0" w:line="240" w:lineRule="auto"/>
              <w:contextualSpacing/>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nema</w:t>
            </w:r>
          </w:p>
        </w:tc>
        <w:tc>
          <w:tcPr>
            <w:tcW w:w="307" w:type="dxa"/>
            <w:gridSpan w:val="2"/>
            <w:shd w:val="clear" w:color="auto" w:fill="auto"/>
            <w:vAlign w:val="center"/>
          </w:tcPr>
          <w:p w14:paraId="354729A2" w14:textId="77777777" w:rsidR="00CB4DAC" w:rsidRPr="00CB4DAC" w:rsidRDefault="00CB4DAC" w:rsidP="00CB4DAC">
            <w:pPr>
              <w:spacing w:after="0" w:line="240" w:lineRule="auto"/>
              <w:contextualSpacing/>
              <w:rPr>
                <w:rFonts w:ascii="Times New Roman" w:eastAsia="Calibri" w:hAnsi="Times New Roman" w:cs="Times New Roman"/>
                <w:sz w:val="24"/>
                <w:szCs w:val="24"/>
              </w:rPr>
            </w:pPr>
          </w:p>
        </w:tc>
      </w:tr>
      <w:tr w:rsidR="00CB4DAC" w:rsidRPr="00CB4DAC" w14:paraId="622E9991" w14:textId="77777777" w:rsidTr="001812C1">
        <w:trPr>
          <w:gridAfter w:val="1"/>
          <w:wAfter w:w="5" w:type="dxa"/>
          <w:trHeight w:val="941"/>
          <w:tblCellSpacing w:w="28" w:type="dxa"/>
          <w:jc w:val="center"/>
        </w:trPr>
        <w:tc>
          <w:tcPr>
            <w:tcW w:w="2910" w:type="dxa"/>
            <w:shd w:val="clear" w:color="auto" w:fill="auto"/>
            <w:vAlign w:val="center"/>
          </w:tcPr>
          <w:p w14:paraId="6B9FD5FA" w14:textId="77777777" w:rsidR="00CB4DAC" w:rsidRPr="00CB4DAC" w:rsidRDefault="00CB4DAC" w:rsidP="00CB4DAC">
            <w:pPr>
              <w:numPr>
                <w:ilvl w:val="0"/>
                <w:numId w:val="1"/>
              </w:numPr>
              <w:spacing w:after="0" w:line="240" w:lineRule="auto"/>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osiguranje naplate obveza po kreditu:</w:t>
            </w:r>
          </w:p>
        </w:tc>
        <w:tc>
          <w:tcPr>
            <w:tcW w:w="6276" w:type="dxa"/>
            <w:gridSpan w:val="4"/>
            <w:vAlign w:val="center"/>
          </w:tcPr>
          <w:p w14:paraId="6DE0BFE5"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jamstvo Republike Hrvatske koje pokriva 100 % obveza po kreditu, uvećano za kamate, naknade i troškove, izdano od strane Ministarstva financija u ime Republike Hrvatske.</w:t>
            </w:r>
          </w:p>
        </w:tc>
      </w:tr>
    </w:tbl>
    <w:p w14:paraId="30C646BD" w14:textId="77777777" w:rsidR="00CB4DAC" w:rsidRPr="00CB4DAC" w:rsidRDefault="00CB4DAC" w:rsidP="00CB4DAC">
      <w:pPr>
        <w:spacing w:after="0" w:line="240" w:lineRule="auto"/>
        <w:rPr>
          <w:rFonts w:ascii="Times New Roman" w:eastAsia="Times New Roman" w:hAnsi="Times New Roman" w:cs="Times New Roman"/>
          <w:b/>
          <w:bCs/>
          <w:sz w:val="24"/>
          <w:szCs w:val="24"/>
        </w:rPr>
      </w:pPr>
    </w:p>
    <w:p w14:paraId="41948C30" w14:textId="77777777" w:rsidR="00CB4DAC" w:rsidRPr="00CB4DAC" w:rsidRDefault="00CB4DAC" w:rsidP="00CB4DAC">
      <w:pPr>
        <w:spacing w:after="0" w:line="240" w:lineRule="auto"/>
        <w:jc w:val="center"/>
        <w:rPr>
          <w:rFonts w:ascii="Times New Roman" w:eastAsia="Times New Roman" w:hAnsi="Times New Roman" w:cs="Times New Roman"/>
          <w:sz w:val="24"/>
          <w:szCs w:val="24"/>
        </w:rPr>
      </w:pPr>
      <w:r w:rsidRPr="00CB4DAC">
        <w:rPr>
          <w:rFonts w:ascii="Times New Roman" w:eastAsia="Times New Roman" w:hAnsi="Times New Roman" w:cs="Times New Roman"/>
          <w:b/>
          <w:bCs/>
          <w:sz w:val="24"/>
          <w:szCs w:val="24"/>
        </w:rPr>
        <w:t>III.</w:t>
      </w:r>
    </w:p>
    <w:p w14:paraId="7AD2EADF"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08895A43" w14:textId="052E46A9" w:rsidR="00CB4DAC" w:rsidRPr="00CC66D7" w:rsidRDefault="00CB4DAC" w:rsidP="00CC66D7">
      <w:pPr>
        <w:spacing w:after="0" w:line="240" w:lineRule="auto"/>
        <w:ind w:firstLine="1418"/>
        <w:jc w:val="both"/>
        <w:rPr>
          <w:rFonts w:ascii="Times New Roman" w:eastAsia="Times New Roman" w:hAnsi="Times New Roman" w:cs="Times New Roman"/>
          <w:sz w:val="24"/>
          <w:szCs w:val="24"/>
        </w:rPr>
      </w:pPr>
      <w:r w:rsidRPr="00CB4DAC">
        <w:rPr>
          <w:rFonts w:ascii="Times New Roman" w:eastAsia="Calibri" w:hAnsi="Times New Roman" w:cs="Times New Roman"/>
          <w:sz w:val="24"/>
          <w:szCs w:val="24"/>
        </w:rPr>
        <w:t xml:space="preserve">Izdavanje jamstva iz točke I. ove Odluke uvjetuje se sklapanjem ugovora o izdavanju jamstva između Ministarstva financija, Ministarstva gospodarstva i održivog razvoja </w:t>
      </w:r>
      <w:r w:rsidR="00CC66D7">
        <w:rPr>
          <w:rFonts w:ascii="Times New Roman" w:eastAsia="Calibri" w:hAnsi="Times New Roman" w:cs="Times New Roman"/>
          <w:sz w:val="24"/>
          <w:szCs w:val="24"/>
        </w:rPr>
        <w:t xml:space="preserve">i </w:t>
      </w:r>
      <w:r w:rsidR="00E66AC1">
        <w:rPr>
          <w:rFonts w:ascii="Times New Roman" w:eastAsia="Calibri" w:hAnsi="Times New Roman" w:cs="Times New Roman"/>
          <w:sz w:val="24"/>
          <w:szCs w:val="24"/>
        </w:rPr>
        <w:t xml:space="preserve">društva </w:t>
      </w:r>
      <w:r w:rsidR="00CC66D7">
        <w:rPr>
          <w:rFonts w:ascii="Times New Roman" w:eastAsia="Calibri" w:hAnsi="Times New Roman" w:cs="Times New Roman"/>
          <w:sz w:val="24"/>
          <w:szCs w:val="24"/>
        </w:rPr>
        <w:t xml:space="preserve">Hrvatske elektroprivrede d.d. </w:t>
      </w:r>
      <w:r w:rsidRPr="00CB4DAC">
        <w:rPr>
          <w:rFonts w:ascii="Times New Roman" w:eastAsia="Calibri" w:hAnsi="Times New Roman" w:cs="Times New Roman"/>
          <w:sz w:val="24"/>
          <w:szCs w:val="24"/>
        </w:rPr>
        <w:t xml:space="preserve">radi reguliranja obveza i odgovornosti, u </w:t>
      </w:r>
      <w:r w:rsidRPr="00CB4DAC">
        <w:rPr>
          <w:rFonts w:ascii="Times New Roman" w:eastAsia="Times New Roman" w:hAnsi="Times New Roman" w:cs="Times New Roman"/>
          <w:sz w:val="24"/>
          <w:szCs w:val="24"/>
        </w:rPr>
        <w:t>svrhu redovite otplate kredita iz točke I. ove Odluke do njegove konačne otplate te osiguranja povrata sredstava u slučaju aktiviranja državnog jamstva.</w:t>
      </w:r>
    </w:p>
    <w:p w14:paraId="18586986" w14:textId="77777777" w:rsidR="00CB4DAC" w:rsidRPr="00CB4DAC" w:rsidRDefault="00CB4DAC" w:rsidP="00CB4DAC">
      <w:pPr>
        <w:spacing w:after="0" w:line="240" w:lineRule="auto"/>
        <w:jc w:val="center"/>
        <w:rPr>
          <w:rFonts w:ascii="Times New Roman" w:eastAsia="Times New Roman" w:hAnsi="Times New Roman" w:cs="Times New Roman"/>
          <w:b/>
          <w:bCs/>
          <w:sz w:val="24"/>
          <w:szCs w:val="24"/>
        </w:rPr>
      </w:pPr>
    </w:p>
    <w:p w14:paraId="12D50177" w14:textId="77777777" w:rsidR="00CB4DAC" w:rsidRPr="00CB4DAC" w:rsidRDefault="00CB4DAC" w:rsidP="00CB4DAC">
      <w:pPr>
        <w:spacing w:after="0" w:line="240" w:lineRule="auto"/>
        <w:jc w:val="center"/>
        <w:rPr>
          <w:rFonts w:ascii="Times New Roman" w:eastAsia="Times New Roman" w:hAnsi="Times New Roman" w:cs="Times New Roman"/>
          <w:b/>
          <w:bCs/>
          <w:sz w:val="24"/>
          <w:szCs w:val="24"/>
        </w:rPr>
      </w:pPr>
      <w:r w:rsidRPr="00CB4DAC">
        <w:rPr>
          <w:rFonts w:ascii="Times New Roman" w:eastAsia="Times New Roman" w:hAnsi="Times New Roman" w:cs="Times New Roman"/>
          <w:b/>
          <w:bCs/>
          <w:sz w:val="24"/>
          <w:szCs w:val="24"/>
        </w:rPr>
        <w:t>IV.</w:t>
      </w:r>
    </w:p>
    <w:p w14:paraId="10A5E629" w14:textId="77777777" w:rsidR="00CB4DAC" w:rsidRPr="00CB4DAC" w:rsidRDefault="00CB4DAC" w:rsidP="00CB4DAC">
      <w:pPr>
        <w:spacing w:after="0" w:line="240" w:lineRule="auto"/>
        <w:jc w:val="center"/>
        <w:rPr>
          <w:rFonts w:ascii="Times New Roman" w:eastAsia="Times New Roman" w:hAnsi="Times New Roman" w:cs="Times New Roman"/>
          <w:sz w:val="24"/>
          <w:szCs w:val="24"/>
        </w:rPr>
      </w:pPr>
    </w:p>
    <w:p w14:paraId="477B61A6" w14:textId="77777777" w:rsidR="00CB4DAC" w:rsidRPr="00CB4DAC" w:rsidRDefault="00CB4DAC" w:rsidP="00CB4DAC">
      <w:pPr>
        <w:spacing w:after="0" w:line="240" w:lineRule="auto"/>
        <w:ind w:firstLine="1418"/>
        <w:jc w:val="both"/>
        <w:rPr>
          <w:rFonts w:ascii="Times New Roman" w:eastAsia="Calibri" w:hAnsi="Times New Roman" w:cs="Times New Roman"/>
          <w:sz w:val="24"/>
          <w:szCs w:val="24"/>
        </w:rPr>
      </w:pPr>
      <w:r w:rsidRPr="00CB4DAC">
        <w:rPr>
          <w:rFonts w:ascii="Times New Roman" w:eastAsia="Calibri" w:hAnsi="Times New Roman" w:cs="Times New Roman"/>
          <w:sz w:val="24"/>
          <w:szCs w:val="24"/>
        </w:rPr>
        <w:t>Ugovor o izdavanju jamstva iz točke III. ove Odluke u sebi obvezatno sadrži odredbe kojima se/je:</w:t>
      </w:r>
    </w:p>
    <w:p w14:paraId="635E0454" w14:textId="77777777" w:rsidR="00CB4DAC" w:rsidRPr="00CB4DAC" w:rsidRDefault="00CB4DAC" w:rsidP="00CB4DAC">
      <w:pPr>
        <w:spacing w:after="0" w:line="240" w:lineRule="auto"/>
        <w:ind w:right="22"/>
        <w:jc w:val="both"/>
        <w:rPr>
          <w:rFonts w:ascii="Times New Roman" w:eastAsia="Calibri" w:hAnsi="Times New Roman" w:cs="Times New Roman"/>
          <w:sz w:val="24"/>
          <w:szCs w:val="24"/>
        </w:rPr>
      </w:pPr>
    </w:p>
    <w:p w14:paraId="28D9015B" w14:textId="77777777" w:rsidR="00CB4DAC" w:rsidRPr="00CB4DAC" w:rsidRDefault="00CB4DAC" w:rsidP="00CB4DAC">
      <w:pPr>
        <w:numPr>
          <w:ilvl w:val="0"/>
          <w:numId w:val="2"/>
        </w:numPr>
        <w:spacing w:after="0" w:line="240" w:lineRule="auto"/>
        <w:ind w:right="22"/>
        <w:contextualSpacing/>
        <w:jc w:val="both"/>
        <w:rPr>
          <w:rFonts w:ascii="Times New Roman" w:eastAsia="Times New Roman" w:hAnsi="Times New Roman" w:cs="Times New Roman"/>
          <w:bCs/>
          <w:sz w:val="24"/>
          <w:szCs w:val="24"/>
          <w:lang w:eastAsia="hr-HR"/>
        </w:rPr>
      </w:pPr>
      <w:r w:rsidRPr="00CB4DAC">
        <w:rPr>
          <w:rFonts w:ascii="Times New Roman" w:eastAsia="Times New Roman" w:hAnsi="Times New Roman" w:cs="Times New Roman"/>
          <w:bCs/>
          <w:sz w:val="24"/>
          <w:szCs w:val="24"/>
          <w:lang w:eastAsia="hr-HR"/>
        </w:rPr>
        <w:t>korisnik kredita obvezuje da će u potpunosti i na vrijeme izvršavati sve svoje ugovorne obveze prema davatelju kredita u skladu sa sklopljenim ugovorom o kreditu i njemu pripadajućih dodataka</w:t>
      </w:r>
    </w:p>
    <w:p w14:paraId="2815B6AF" w14:textId="77777777" w:rsidR="00CB4DAC" w:rsidRPr="00CB4DAC" w:rsidRDefault="00CB4DAC" w:rsidP="00CB4DAC">
      <w:pPr>
        <w:spacing w:after="0" w:line="240" w:lineRule="auto"/>
        <w:ind w:left="720" w:right="22"/>
        <w:contextualSpacing/>
        <w:jc w:val="both"/>
        <w:rPr>
          <w:rFonts w:ascii="Times New Roman" w:eastAsia="Times New Roman" w:hAnsi="Times New Roman" w:cs="Times New Roman"/>
          <w:bCs/>
          <w:sz w:val="24"/>
          <w:szCs w:val="24"/>
          <w:lang w:eastAsia="hr-HR"/>
        </w:rPr>
      </w:pPr>
    </w:p>
    <w:p w14:paraId="640E1B02" w14:textId="77777777" w:rsidR="00CB4DAC" w:rsidRPr="00CB4DAC" w:rsidRDefault="00CB4DAC" w:rsidP="00CB4DAC">
      <w:pPr>
        <w:numPr>
          <w:ilvl w:val="0"/>
          <w:numId w:val="2"/>
        </w:numPr>
        <w:spacing w:after="0" w:line="240" w:lineRule="auto"/>
        <w:ind w:right="22"/>
        <w:contextualSpacing/>
        <w:jc w:val="both"/>
        <w:rPr>
          <w:rFonts w:ascii="Times New Roman" w:eastAsia="Times New Roman" w:hAnsi="Times New Roman" w:cs="Times New Roman"/>
          <w:bCs/>
          <w:color w:val="FF0000"/>
          <w:sz w:val="24"/>
          <w:szCs w:val="24"/>
          <w:lang w:eastAsia="hr-HR"/>
        </w:rPr>
      </w:pPr>
      <w:r w:rsidRPr="00CB4DAC">
        <w:rPr>
          <w:rFonts w:ascii="Times New Roman" w:eastAsia="Times New Roman" w:hAnsi="Times New Roman" w:cs="Times New Roman"/>
          <w:bCs/>
          <w:sz w:val="24"/>
          <w:szCs w:val="24"/>
          <w:lang w:eastAsia="hr-HR"/>
        </w:rPr>
        <w:t>pripadajući dodaci ugovora o kredit</w:t>
      </w:r>
      <w:r w:rsidR="00E845BB">
        <w:rPr>
          <w:rFonts w:ascii="Times New Roman" w:eastAsia="Times New Roman" w:hAnsi="Times New Roman" w:cs="Times New Roman"/>
          <w:bCs/>
          <w:sz w:val="24"/>
          <w:szCs w:val="24"/>
          <w:lang w:eastAsia="hr-HR"/>
        </w:rPr>
        <w:t>u</w:t>
      </w:r>
      <w:r w:rsidRPr="00CB4DAC">
        <w:rPr>
          <w:rFonts w:ascii="Times New Roman" w:eastAsia="Times New Roman" w:hAnsi="Times New Roman" w:cs="Times New Roman"/>
          <w:bCs/>
          <w:sz w:val="24"/>
          <w:szCs w:val="24"/>
          <w:lang w:eastAsia="hr-HR"/>
        </w:rPr>
        <w:t xml:space="preserve"> mogu se sklapati isključivo ako su u skladu s odredbama važećeg zakona o izvršavanju državnog proračuna Republike Hrvatske </w:t>
      </w:r>
      <w:r w:rsidRPr="00CB4DAC">
        <w:rPr>
          <w:rFonts w:ascii="Times New Roman" w:eastAsia="Times New Roman" w:hAnsi="Times New Roman" w:cs="Times New Roman"/>
          <w:bCs/>
          <w:color w:val="FF0000"/>
          <w:sz w:val="24"/>
          <w:szCs w:val="24"/>
          <w:lang w:eastAsia="hr-HR"/>
        </w:rPr>
        <w:t xml:space="preserve"> </w:t>
      </w:r>
    </w:p>
    <w:p w14:paraId="0C2F07DA" w14:textId="77777777" w:rsidR="00CB4DAC" w:rsidRPr="00CB4DAC" w:rsidRDefault="00CB4DAC" w:rsidP="00CB4DAC">
      <w:pPr>
        <w:spacing w:after="0" w:line="240" w:lineRule="auto"/>
        <w:ind w:right="22"/>
        <w:jc w:val="both"/>
        <w:rPr>
          <w:rFonts w:ascii="Times New Roman" w:eastAsia="Times New Roman" w:hAnsi="Times New Roman" w:cs="Times New Roman"/>
          <w:bCs/>
          <w:sz w:val="24"/>
          <w:szCs w:val="24"/>
        </w:rPr>
      </w:pPr>
    </w:p>
    <w:p w14:paraId="034CEDCC" w14:textId="77777777" w:rsidR="00CB4DAC" w:rsidRPr="00CB4DAC" w:rsidRDefault="00CB4DAC" w:rsidP="00CB4DAC">
      <w:pPr>
        <w:numPr>
          <w:ilvl w:val="0"/>
          <w:numId w:val="2"/>
        </w:numPr>
        <w:spacing w:after="0" w:line="240" w:lineRule="auto"/>
        <w:ind w:right="22"/>
        <w:contextualSpacing/>
        <w:jc w:val="both"/>
        <w:rPr>
          <w:rFonts w:ascii="Times New Roman" w:eastAsia="Times New Roman" w:hAnsi="Times New Roman" w:cs="Times New Roman"/>
          <w:bCs/>
          <w:sz w:val="24"/>
          <w:szCs w:val="24"/>
          <w:lang w:eastAsia="hr-HR"/>
        </w:rPr>
      </w:pPr>
      <w:r w:rsidRPr="00CB4DAC">
        <w:rPr>
          <w:rFonts w:ascii="Times New Roman" w:eastAsia="Times New Roman" w:hAnsi="Times New Roman" w:cs="Times New Roman"/>
          <w:bCs/>
          <w:sz w:val="24"/>
          <w:szCs w:val="24"/>
          <w:lang w:eastAsia="hr-HR"/>
        </w:rPr>
        <w:t>korisnik kredita obvezuje koristiti kredit za ugovorenu namjenu i na način, u skladu sa sklopljenim ugovorom o kreditu i njemu pripadajućih dodataka</w:t>
      </w:r>
    </w:p>
    <w:p w14:paraId="394B560B" w14:textId="77777777" w:rsidR="00CB4DAC" w:rsidRPr="00CB4DAC" w:rsidRDefault="00CB4DAC" w:rsidP="00CB4DAC">
      <w:pPr>
        <w:spacing w:after="0" w:line="240" w:lineRule="auto"/>
        <w:ind w:right="22"/>
        <w:jc w:val="both"/>
        <w:rPr>
          <w:rFonts w:ascii="Times New Roman" w:eastAsia="Times New Roman" w:hAnsi="Times New Roman" w:cs="Times New Roman"/>
          <w:bCs/>
          <w:sz w:val="24"/>
          <w:szCs w:val="24"/>
        </w:rPr>
      </w:pPr>
    </w:p>
    <w:p w14:paraId="1A30C0EA" w14:textId="77777777" w:rsidR="00CB4DAC" w:rsidRPr="00CB4DAC" w:rsidRDefault="00CB4DAC" w:rsidP="00CB4DAC">
      <w:pPr>
        <w:numPr>
          <w:ilvl w:val="0"/>
          <w:numId w:val="2"/>
        </w:numPr>
        <w:spacing w:after="0" w:line="240" w:lineRule="auto"/>
        <w:ind w:right="22"/>
        <w:contextualSpacing/>
        <w:jc w:val="both"/>
        <w:rPr>
          <w:rFonts w:ascii="Times New Roman" w:eastAsia="Times New Roman" w:hAnsi="Times New Roman" w:cs="Times New Roman"/>
          <w:bCs/>
          <w:sz w:val="24"/>
          <w:szCs w:val="24"/>
          <w:lang w:eastAsia="hr-HR"/>
        </w:rPr>
      </w:pPr>
      <w:r w:rsidRPr="00CB4DAC">
        <w:rPr>
          <w:rFonts w:ascii="Times New Roman" w:eastAsia="Times New Roman" w:hAnsi="Times New Roman" w:cs="Times New Roman"/>
          <w:bCs/>
          <w:sz w:val="24"/>
          <w:szCs w:val="24"/>
          <w:lang w:eastAsia="hr-HR"/>
        </w:rPr>
        <w:t xml:space="preserve">korisnik kredita dužan osigurati pravovremenu izradu i dostavu izvješća o namjenskom trošenju sredstava iz ugovora o kreditu i njemu pripadajućih dodataka. Izvješće o namjenskom trošenju sredstava izrađuje se sukladno sklopljenom ugovoru o kreditu i njemu pripadajućih dodataka, a ukoliko istima </w:t>
      </w:r>
      <w:r w:rsidRPr="00CB4DAC">
        <w:rPr>
          <w:rFonts w:ascii="Times New Roman" w:eastAsia="Times New Roman" w:hAnsi="Times New Roman" w:cs="Times New Roman"/>
          <w:bCs/>
          <w:sz w:val="24"/>
          <w:szCs w:val="24"/>
          <w:lang w:eastAsia="hr-HR"/>
        </w:rPr>
        <w:lastRenderedPageBreak/>
        <w:t>nije određen nositelj odnosno obveznik izrade izvješća, izvješće je dužan izraditi korisnik kredita. Nositelj, odnosno obveznik izrade izvješća, dostavlja izvješće nadležnom Ministarstvu gospodarstva i održivog razvoja i Ministarstvu financija, do 15. u mjesecu za prethodno tromjesečje, a po potrebi i na zahtjev Ministarstvu gospodarstva i održivog razvoja i češće</w:t>
      </w:r>
    </w:p>
    <w:p w14:paraId="5B657E1D" w14:textId="77777777" w:rsidR="00CB4DAC" w:rsidRPr="00CB4DAC" w:rsidRDefault="00CB4DAC" w:rsidP="00CB4DAC">
      <w:pPr>
        <w:spacing w:after="0" w:line="240" w:lineRule="auto"/>
        <w:ind w:right="22"/>
        <w:jc w:val="both"/>
        <w:rPr>
          <w:rFonts w:ascii="Times New Roman" w:eastAsia="Times New Roman" w:hAnsi="Times New Roman" w:cs="Times New Roman"/>
          <w:bCs/>
          <w:sz w:val="24"/>
          <w:szCs w:val="24"/>
        </w:rPr>
      </w:pPr>
    </w:p>
    <w:p w14:paraId="5FA405B6" w14:textId="77777777" w:rsidR="00CB4DAC" w:rsidRPr="00CB4DAC" w:rsidRDefault="00CB4DAC" w:rsidP="00CB4DAC">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 xml:space="preserve">korisnik kredita obvezuje </w:t>
      </w:r>
      <w:r w:rsidRPr="00CB4DAC">
        <w:rPr>
          <w:rFonts w:ascii="Times New Roman" w:eastAsia="Times New Roman" w:hAnsi="Times New Roman" w:cs="Times New Roman"/>
          <w:bCs/>
          <w:sz w:val="24"/>
          <w:szCs w:val="24"/>
          <w:lang w:eastAsia="hr-HR"/>
        </w:rPr>
        <w:t xml:space="preserve">Ministarstvu gospodarstva i održivog razvoja </w:t>
      </w:r>
      <w:r w:rsidRPr="00CB4DAC">
        <w:rPr>
          <w:rFonts w:ascii="Times New Roman" w:eastAsia="Times New Roman" w:hAnsi="Times New Roman" w:cs="Times New Roman"/>
          <w:sz w:val="24"/>
          <w:szCs w:val="24"/>
          <w:lang w:eastAsia="hr-HR"/>
        </w:rPr>
        <w:t>omogućiti provedbu tehničke i financijske kontrole, te provedbu općeg nadzora i namjenskog trošenja sredstava iz ugovora o kreditu i njemu pripadajućih dodataka</w:t>
      </w:r>
    </w:p>
    <w:p w14:paraId="327BF587" w14:textId="77777777" w:rsidR="00CB4DAC" w:rsidRPr="00CB4DAC" w:rsidRDefault="00CB4DAC" w:rsidP="00CB4D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88710C9" w14:textId="77777777" w:rsidR="00CB4DAC" w:rsidRPr="00CB4DAC" w:rsidRDefault="00CB4DAC" w:rsidP="00CB4DAC">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 xml:space="preserve">korisnik kredita obvezuje izvijestiti </w:t>
      </w:r>
      <w:r w:rsidRPr="00CB4DAC">
        <w:rPr>
          <w:rFonts w:ascii="Times New Roman" w:eastAsia="Times New Roman" w:hAnsi="Times New Roman" w:cs="Times New Roman"/>
          <w:bCs/>
          <w:sz w:val="24"/>
          <w:szCs w:val="24"/>
          <w:lang w:eastAsia="hr-HR"/>
        </w:rPr>
        <w:t xml:space="preserve">Ministarstvo gospodarstva i održivog razvoja </w:t>
      </w:r>
      <w:r w:rsidRPr="00CB4DAC">
        <w:rPr>
          <w:rFonts w:ascii="Times New Roman" w:eastAsia="Times New Roman" w:hAnsi="Times New Roman" w:cs="Times New Roman"/>
          <w:sz w:val="24"/>
          <w:szCs w:val="24"/>
          <w:lang w:eastAsia="hr-HR"/>
        </w:rPr>
        <w:t>i Ministarstvo financija o nemogućnosti ispunjenja obveza za čije osiguranje Ministarstvo financija izdaje jamstvo, najmanje 15 radnih dana prije roka u kojem davatelj kredita može pozvati Ministarstvo financija na plaćanje temeljem izdanog jamstva</w:t>
      </w:r>
    </w:p>
    <w:p w14:paraId="509BD991" w14:textId="77777777" w:rsidR="00CB4DAC" w:rsidRPr="00CB4DAC" w:rsidRDefault="00CB4DAC" w:rsidP="00CB4D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5F674C2" w14:textId="77777777" w:rsidR="00CB4DAC" w:rsidRPr="00CB4DAC" w:rsidRDefault="00CB4DAC" w:rsidP="00CB4DAC">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w:t>
      </w:r>
      <w:r w:rsidRPr="00CB4DAC">
        <w:rPr>
          <w:rFonts w:ascii="Times New Roman" w:eastAsia="Times New Roman" w:hAnsi="Times New Roman" w:cs="Times New Roman"/>
          <w:bCs/>
          <w:sz w:val="24"/>
          <w:szCs w:val="24"/>
          <w:lang w:eastAsia="hr-HR"/>
        </w:rPr>
        <w:t xml:space="preserve"> Republike Hrvatske</w:t>
      </w:r>
      <w:r w:rsidRPr="00CB4DAC">
        <w:rPr>
          <w:rFonts w:ascii="Times New Roman" w:eastAsia="Times New Roman" w:hAnsi="Times New Roman" w:cs="Times New Roman"/>
          <w:sz w:val="24"/>
          <w:szCs w:val="24"/>
          <w:lang w:eastAsia="hr-HR"/>
        </w:rPr>
        <w:t>, nakon izvršenog plaćanja, uvećano za zakonsku zateznu kamatu sa svim pripadajućim troškovima</w:t>
      </w:r>
    </w:p>
    <w:p w14:paraId="5AE9EB3A" w14:textId="77777777" w:rsidR="00CB4DAC" w:rsidRPr="00CB4DAC" w:rsidRDefault="00CB4DAC" w:rsidP="00CB4DA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hr-HR"/>
        </w:rPr>
      </w:pPr>
    </w:p>
    <w:p w14:paraId="5AF1E51D" w14:textId="77777777" w:rsidR="00CB4DAC" w:rsidRPr="00CB4DAC" w:rsidRDefault="00CB4DAC" w:rsidP="00CB4DAC">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korisnik kredita snosi i eventualne tečajne razlike nastale u razdoblju između dana plaćanja obveza prema davatelju kredita i dana uplate pokrića</w:t>
      </w:r>
    </w:p>
    <w:p w14:paraId="0CEF6999" w14:textId="77777777" w:rsidR="00CB4DAC" w:rsidRPr="00CB4DAC" w:rsidRDefault="00CB4DAC" w:rsidP="00CB4D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7B2C0D0" w14:textId="77777777" w:rsidR="00CB4DAC" w:rsidRPr="00CB4DAC" w:rsidRDefault="00CB4DAC" w:rsidP="00CB4DAC">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korisnik kredita obvezuje platiti i sve ostale troškove koji se mogu javiti u zemlji i inozemstvu u vezi s jamstvom</w:t>
      </w:r>
    </w:p>
    <w:p w14:paraId="7F9BC82C" w14:textId="77777777" w:rsidR="00CB4DAC" w:rsidRPr="00CB4DAC" w:rsidRDefault="00CB4DAC" w:rsidP="00CB4DAC">
      <w:pPr>
        <w:spacing w:after="0" w:line="240" w:lineRule="auto"/>
        <w:ind w:right="22"/>
        <w:rPr>
          <w:rFonts w:ascii="Times New Roman" w:eastAsia="Times New Roman" w:hAnsi="Times New Roman" w:cs="Times New Roman"/>
          <w:sz w:val="24"/>
          <w:szCs w:val="24"/>
        </w:rPr>
      </w:pPr>
    </w:p>
    <w:p w14:paraId="165B2D4F" w14:textId="77777777" w:rsidR="00CB4DAC" w:rsidRPr="00CB4DAC" w:rsidRDefault="00CB4DAC" w:rsidP="00CB4DAC">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za osiguranje urednog izvršenja svih obveza koje mogu nastati po izdanom jamstvu iz ugovora o kreditu i njemu pripadajućih dodataka, korisnik kredita je obvezan dostaviti Ministarstvu financija:</w:t>
      </w:r>
    </w:p>
    <w:p w14:paraId="42E5E3C6" w14:textId="77777777" w:rsidR="00CB4DAC" w:rsidRPr="00CB4DAC" w:rsidRDefault="00CB4DAC" w:rsidP="00CB4D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86005FD" w14:textId="77777777" w:rsidR="00CB4DAC" w:rsidRPr="00CB4DAC" w:rsidRDefault="00CB4DAC" w:rsidP="00CB4DAC">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u</w:t>
      </w:r>
      <w:r w:rsidRPr="00CB4DAC">
        <w:rPr>
          <w:rFonts w:ascii="Times New Roman" w:eastAsia="Times New Roman" w:hAnsi="Times New Roman" w:cs="Times New Roman"/>
          <w:color w:val="000000"/>
          <w:sz w:val="24"/>
          <w:szCs w:val="24"/>
          <w:lang w:eastAsia="hr-HR"/>
        </w:rPr>
        <w:t>govoru o kreditu te njemu pripadajućih dodataka</w:t>
      </w:r>
      <w:r w:rsidRPr="00CB4DAC">
        <w:rPr>
          <w:rFonts w:ascii="Times New Roman" w:eastAsia="Times New Roman" w:hAnsi="Times New Roman" w:cs="Times New Roman"/>
          <w:sz w:val="24"/>
          <w:szCs w:val="24"/>
          <w:lang w:eastAsia="hr-HR"/>
        </w:rPr>
        <w:t>, te ugovoru o izdavanju jamstva za uredno izmirenje dugoročnih o</w:t>
      </w:r>
      <w:r w:rsidR="00B94D50">
        <w:rPr>
          <w:rFonts w:ascii="Times New Roman" w:eastAsia="Times New Roman" w:hAnsi="Times New Roman" w:cs="Times New Roman"/>
          <w:sz w:val="24"/>
          <w:szCs w:val="24"/>
          <w:lang w:eastAsia="hr-HR"/>
        </w:rPr>
        <w:t>bveza, a sve sukladno članku 214</w:t>
      </w:r>
      <w:r w:rsidRPr="00CB4DAC">
        <w:rPr>
          <w:rFonts w:ascii="Times New Roman" w:eastAsia="Times New Roman" w:hAnsi="Times New Roman" w:cs="Times New Roman"/>
          <w:sz w:val="24"/>
          <w:szCs w:val="24"/>
          <w:lang w:eastAsia="hr-HR"/>
        </w:rPr>
        <w:t>. Ovršnog zakona („Narodne novine“, br. 112/12., 25/13., 93/14., 55/16. - Odluka Ustavnog suda Republike Hrvatske, 73/17. i 131/20.)</w:t>
      </w:r>
    </w:p>
    <w:p w14:paraId="66D27354" w14:textId="77777777" w:rsidR="00CB4DAC" w:rsidRPr="00CB4DAC" w:rsidRDefault="00CB4DAC" w:rsidP="00CB4DAC">
      <w:pPr>
        <w:overflowPunct w:val="0"/>
        <w:autoSpaceDE w:val="0"/>
        <w:autoSpaceDN w:val="0"/>
        <w:adjustRightInd w:val="0"/>
        <w:spacing w:after="0" w:line="240" w:lineRule="auto"/>
        <w:ind w:left="1440"/>
        <w:contextualSpacing/>
        <w:jc w:val="both"/>
        <w:textAlignment w:val="baseline"/>
        <w:rPr>
          <w:rFonts w:ascii="Times New Roman" w:eastAsia="Times New Roman" w:hAnsi="Times New Roman" w:cs="Times New Roman"/>
          <w:sz w:val="24"/>
          <w:szCs w:val="24"/>
          <w:lang w:eastAsia="hr-HR"/>
        </w:rPr>
      </w:pPr>
    </w:p>
    <w:p w14:paraId="329F551A" w14:textId="77777777" w:rsidR="00CB4DAC" w:rsidRPr="00CB4DAC" w:rsidRDefault="00CB4DAC" w:rsidP="00CB4DAC">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lastRenderedPageBreak/>
        <w:t>deset komada vlastitih trasiranih bjanko akceptiranih mjenica, s potpisanom klauzulom „bez protesta“ i mjeničnim očitovanjem.</w:t>
      </w:r>
    </w:p>
    <w:p w14:paraId="25909C64" w14:textId="77777777" w:rsidR="00CB4DAC" w:rsidRPr="00CB4DAC" w:rsidRDefault="00CB4DAC" w:rsidP="00CB4DAC">
      <w:pPr>
        <w:spacing w:after="0" w:line="240" w:lineRule="auto"/>
        <w:jc w:val="center"/>
        <w:rPr>
          <w:rFonts w:ascii="Times New Roman" w:eastAsia="Times New Roman" w:hAnsi="Times New Roman" w:cs="Times New Roman"/>
          <w:sz w:val="24"/>
          <w:szCs w:val="24"/>
        </w:rPr>
      </w:pPr>
    </w:p>
    <w:p w14:paraId="37CC68EB" w14:textId="77777777" w:rsidR="00CC66D7" w:rsidRDefault="00CC66D7" w:rsidP="00CB4DAC">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14:paraId="37E1C8E0" w14:textId="77777777" w:rsidR="00CB4DAC" w:rsidRPr="00CB4DAC" w:rsidRDefault="00CB4DAC" w:rsidP="00CB4DAC">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CB4DAC">
        <w:rPr>
          <w:rFonts w:ascii="Times New Roman" w:eastAsia="Times New Roman" w:hAnsi="Times New Roman" w:cs="Times New Roman"/>
          <w:b/>
          <w:sz w:val="24"/>
          <w:szCs w:val="24"/>
          <w:lang w:eastAsia="hr-HR"/>
        </w:rPr>
        <w:t>V.</w:t>
      </w:r>
    </w:p>
    <w:p w14:paraId="6BE41A7B" w14:textId="77777777" w:rsidR="00CB4DAC" w:rsidRPr="00CB4DAC" w:rsidRDefault="00CB4DAC" w:rsidP="00CB4DAC">
      <w:pPr>
        <w:suppressAutoHyphens/>
        <w:autoSpaceDN w:val="0"/>
        <w:spacing w:after="0" w:line="240" w:lineRule="auto"/>
        <w:ind w:left="3540" w:firstLine="708"/>
        <w:textAlignment w:val="baseline"/>
        <w:rPr>
          <w:rFonts w:ascii="Times New Roman" w:eastAsia="Times New Roman" w:hAnsi="Times New Roman" w:cs="Times New Roman"/>
          <w:b/>
          <w:sz w:val="24"/>
          <w:szCs w:val="24"/>
          <w:lang w:eastAsia="hr-HR"/>
        </w:rPr>
      </w:pPr>
    </w:p>
    <w:p w14:paraId="28D8CA1C" w14:textId="055BDEB3" w:rsidR="00CB4DAC" w:rsidRPr="00CB4DAC" w:rsidRDefault="00CB4DAC" w:rsidP="00CB4DAC">
      <w:pPr>
        <w:suppressAutoHyphens/>
        <w:autoSpaceDN w:val="0"/>
        <w:spacing w:after="0" w:line="240" w:lineRule="auto"/>
        <w:ind w:firstLine="1418"/>
        <w:jc w:val="both"/>
        <w:textAlignment w:val="baseline"/>
        <w:rPr>
          <w:rFonts w:ascii="Times New Roman" w:eastAsia="Times New Roman" w:hAnsi="Times New Roman" w:cs="Times New Roman"/>
          <w:sz w:val="24"/>
          <w:szCs w:val="24"/>
          <w:lang w:eastAsia="hr-HR"/>
        </w:rPr>
      </w:pPr>
      <w:r w:rsidRPr="00CB4DAC">
        <w:rPr>
          <w:rFonts w:ascii="Times New Roman" w:eastAsia="Times New Roman" w:hAnsi="Times New Roman" w:cs="Times New Roman"/>
          <w:sz w:val="24"/>
          <w:szCs w:val="24"/>
          <w:lang w:eastAsia="hr-HR"/>
        </w:rPr>
        <w:t xml:space="preserve">Zadužuje se Ministarstvo </w:t>
      </w:r>
      <w:r w:rsidR="00E66AC1">
        <w:rPr>
          <w:rFonts w:ascii="Times New Roman" w:eastAsia="Times New Roman" w:hAnsi="Times New Roman" w:cs="Times New Roman"/>
          <w:sz w:val="24"/>
          <w:szCs w:val="24"/>
          <w:lang w:eastAsia="hr-HR"/>
        </w:rPr>
        <w:t>gospodarstva i održivog razvoja</w:t>
      </w:r>
      <w:r w:rsidRPr="00CB4DAC">
        <w:rPr>
          <w:rFonts w:ascii="Times New Roman" w:eastAsia="Times New Roman" w:hAnsi="Times New Roman" w:cs="Times New Roman"/>
          <w:sz w:val="24"/>
          <w:szCs w:val="24"/>
          <w:lang w:eastAsia="hr-HR"/>
        </w:rPr>
        <w:t xml:space="preserve"> da</w:t>
      </w:r>
      <w:r w:rsidR="00E66AC1">
        <w:rPr>
          <w:rFonts w:ascii="Times New Roman" w:eastAsia="Times New Roman" w:hAnsi="Times New Roman" w:cs="Times New Roman"/>
          <w:sz w:val="24"/>
          <w:szCs w:val="24"/>
          <w:lang w:eastAsia="hr-HR"/>
        </w:rPr>
        <w:t>,</w:t>
      </w:r>
      <w:r w:rsidRPr="00CB4DAC">
        <w:rPr>
          <w:rFonts w:ascii="Times New Roman" w:eastAsia="Times New Roman" w:hAnsi="Times New Roman" w:cs="Times New Roman"/>
          <w:sz w:val="24"/>
          <w:szCs w:val="24"/>
          <w:lang w:eastAsia="hr-HR"/>
        </w:rPr>
        <w:t xml:space="preserve"> u suradnji s Ministarstvom financija, osigura provedbu ove Odluke.</w:t>
      </w:r>
    </w:p>
    <w:p w14:paraId="1FCE5D87" w14:textId="77777777" w:rsidR="00CB4DAC" w:rsidRPr="00CB4DAC" w:rsidRDefault="00CB4DAC" w:rsidP="00CB4DAC">
      <w:pPr>
        <w:spacing w:after="0" w:line="240" w:lineRule="auto"/>
        <w:jc w:val="center"/>
        <w:rPr>
          <w:rFonts w:ascii="Times New Roman" w:eastAsia="Times New Roman" w:hAnsi="Times New Roman" w:cs="Times New Roman"/>
          <w:b/>
          <w:bCs/>
          <w:sz w:val="24"/>
          <w:szCs w:val="24"/>
        </w:rPr>
      </w:pPr>
    </w:p>
    <w:p w14:paraId="4AE6D737" w14:textId="77777777" w:rsidR="00CB4DAC" w:rsidRPr="00CB4DAC" w:rsidRDefault="00CB4DAC" w:rsidP="00CB4DAC">
      <w:pPr>
        <w:spacing w:after="0" w:line="240" w:lineRule="auto"/>
        <w:jc w:val="center"/>
        <w:rPr>
          <w:rFonts w:ascii="Times New Roman" w:eastAsia="Times New Roman" w:hAnsi="Times New Roman" w:cs="Times New Roman"/>
          <w:sz w:val="24"/>
          <w:szCs w:val="24"/>
        </w:rPr>
      </w:pPr>
      <w:r w:rsidRPr="00CB4DAC">
        <w:rPr>
          <w:rFonts w:ascii="Times New Roman" w:eastAsia="Times New Roman" w:hAnsi="Times New Roman" w:cs="Times New Roman"/>
          <w:b/>
          <w:bCs/>
          <w:sz w:val="24"/>
          <w:szCs w:val="24"/>
        </w:rPr>
        <w:t>VI.</w:t>
      </w:r>
    </w:p>
    <w:p w14:paraId="14DB2449" w14:textId="77777777" w:rsidR="00CB4DAC" w:rsidRPr="00CB4DAC" w:rsidRDefault="00CB4DAC" w:rsidP="00CB4DAC">
      <w:pPr>
        <w:spacing w:after="0" w:line="240" w:lineRule="auto"/>
        <w:rPr>
          <w:rFonts w:ascii="Times New Roman" w:eastAsia="Times New Roman" w:hAnsi="Times New Roman" w:cs="Times New Roman"/>
          <w:sz w:val="24"/>
          <w:szCs w:val="24"/>
          <w:lang w:val="en-US"/>
        </w:rPr>
      </w:pPr>
    </w:p>
    <w:p w14:paraId="360BCD0D" w14:textId="77777777" w:rsidR="00CB4DAC" w:rsidRPr="00CB4DAC" w:rsidRDefault="00CB4DAC" w:rsidP="00CB4DAC">
      <w:pPr>
        <w:spacing w:after="0" w:line="240" w:lineRule="auto"/>
        <w:ind w:firstLine="1418"/>
        <w:jc w:val="both"/>
        <w:rPr>
          <w:rFonts w:ascii="Times New Roman" w:eastAsia="Times New Roman" w:hAnsi="Times New Roman" w:cs="Times New Roman"/>
          <w:sz w:val="24"/>
          <w:szCs w:val="24"/>
        </w:rPr>
      </w:pPr>
      <w:r w:rsidRPr="00CB4DAC">
        <w:rPr>
          <w:rFonts w:ascii="Times New Roman" w:eastAsia="Times New Roman" w:hAnsi="Times New Roman" w:cs="Times New Roman"/>
          <w:sz w:val="24"/>
          <w:szCs w:val="24"/>
        </w:rPr>
        <w:t>Ova Odluka stupa na snagu danom donošenja.</w:t>
      </w:r>
    </w:p>
    <w:p w14:paraId="7DC63EF7"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396A825E"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461814B5" w14:textId="77777777" w:rsidR="00CB4DAC" w:rsidRPr="00CB4DAC" w:rsidRDefault="00CB4DAC" w:rsidP="00CB4DAC">
      <w:pPr>
        <w:suppressAutoHyphens/>
        <w:spacing w:after="0" w:line="240" w:lineRule="auto"/>
        <w:jc w:val="both"/>
        <w:rPr>
          <w:rFonts w:ascii="Times New Roman" w:eastAsia="Times New Roman" w:hAnsi="Times New Roman" w:cs="Times New Roman"/>
          <w:sz w:val="24"/>
          <w:szCs w:val="24"/>
          <w:lang w:eastAsia="zh-CN"/>
        </w:rPr>
      </w:pPr>
      <w:r w:rsidRPr="00CB4DAC">
        <w:rPr>
          <w:rFonts w:ascii="Times New Roman" w:eastAsia="MS Mincho" w:hAnsi="Times New Roman" w:cs="Times New Roman"/>
          <w:sz w:val="24"/>
          <w:szCs w:val="24"/>
        </w:rPr>
        <w:t>Klasa:</w:t>
      </w:r>
    </w:p>
    <w:p w14:paraId="24DF4550" w14:textId="77777777" w:rsidR="00CB4DAC" w:rsidRPr="00CB4DAC" w:rsidRDefault="00CB4DAC" w:rsidP="00CB4DAC">
      <w:pPr>
        <w:suppressAutoHyphens/>
        <w:spacing w:after="0" w:line="240" w:lineRule="auto"/>
        <w:jc w:val="both"/>
        <w:rPr>
          <w:rFonts w:ascii="Times New Roman" w:eastAsia="Times New Roman" w:hAnsi="Times New Roman" w:cs="Times New Roman"/>
          <w:sz w:val="24"/>
          <w:szCs w:val="24"/>
          <w:lang w:eastAsia="zh-CN"/>
        </w:rPr>
      </w:pPr>
      <w:r w:rsidRPr="00CB4DAC">
        <w:rPr>
          <w:rFonts w:ascii="Times New Roman" w:eastAsia="MS Mincho" w:hAnsi="Times New Roman" w:cs="Times New Roman"/>
          <w:sz w:val="24"/>
          <w:szCs w:val="24"/>
        </w:rPr>
        <w:t>Urbroj:</w:t>
      </w:r>
    </w:p>
    <w:p w14:paraId="2472D492" w14:textId="77777777" w:rsidR="00CB4DAC" w:rsidRPr="00CB4DAC" w:rsidRDefault="00CB4DAC" w:rsidP="00CB4DAC">
      <w:pPr>
        <w:suppressAutoHyphens/>
        <w:spacing w:after="0" w:line="240" w:lineRule="auto"/>
        <w:jc w:val="both"/>
        <w:rPr>
          <w:rFonts w:ascii="Times New Roman" w:eastAsia="MS Mincho" w:hAnsi="Times New Roman" w:cs="Times New Roman"/>
          <w:sz w:val="24"/>
          <w:szCs w:val="24"/>
        </w:rPr>
      </w:pPr>
    </w:p>
    <w:p w14:paraId="6451BBF4" w14:textId="4B22E80E" w:rsidR="00CB4DAC" w:rsidRPr="00CB4DAC" w:rsidRDefault="00B72696" w:rsidP="00CB4DA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MS Mincho" w:hAnsi="Times New Roman" w:cs="Times New Roman"/>
          <w:sz w:val="24"/>
          <w:szCs w:val="24"/>
        </w:rPr>
        <w:t xml:space="preserve">Zagreb, __________ 2022. </w:t>
      </w:r>
    </w:p>
    <w:p w14:paraId="2EA47475" w14:textId="77777777" w:rsidR="00CB4DAC" w:rsidRPr="00CB4DAC" w:rsidRDefault="00CB4DAC" w:rsidP="00CB4DAC">
      <w:pPr>
        <w:suppressAutoHyphens/>
        <w:spacing w:after="0" w:line="240" w:lineRule="auto"/>
        <w:jc w:val="both"/>
        <w:rPr>
          <w:rFonts w:ascii="Times New Roman" w:eastAsia="MS Mincho" w:hAnsi="Times New Roman" w:cs="Times New Roman"/>
          <w:sz w:val="24"/>
          <w:szCs w:val="24"/>
        </w:rPr>
      </w:pPr>
    </w:p>
    <w:p w14:paraId="761466CC" w14:textId="77777777" w:rsidR="00CB4DAC" w:rsidRPr="00CB4DAC" w:rsidRDefault="00CB4DAC" w:rsidP="00CB4DAC">
      <w:pPr>
        <w:suppressAutoHyphens/>
        <w:spacing w:after="0" w:line="240" w:lineRule="auto"/>
        <w:jc w:val="both"/>
        <w:rPr>
          <w:rFonts w:ascii="Times New Roman" w:eastAsia="MS Mincho" w:hAnsi="Times New Roman" w:cs="Times New Roman"/>
          <w:sz w:val="24"/>
          <w:szCs w:val="24"/>
        </w:rPr>
      </w:pPr>
    </w:p>
    <w:p w14:paraId="07B88617" w14:textId="77777777" w:rsidR="00CB4DAC" w:rsidRPr="00CB4DAC" w:rsidRDefault="00CB4DAC" w:rsidP="00CB4DAC">
      <w:pPr>
        <w:suppressAutoHyphens/>
        <w:spacing w:after="0" w:line="240" w:lineRule="auto"/>
        <w:jc w:val="both"/>
        <w:rPr>
          <w:rFonts w:ascii="Times New Roman" w:eastAsia="MS Mincho" w:hAnsi="Times New Roman" w:cs="Times New Roman"/>
          <w:sz w:val="24"/>
          <w:szCs w:val="24"/>
        </w:rPr>
      </w:pPr>
    </w:p>
    <w:p w14:paraId="4CFCDC13" w14:textId="77777777" w:rsidR="00CB4DAC" w:rsidRPr="00CB4DAC" w:rsidRDefault="00CB4DAC" w:rsidP="00CB4DAC">
      <w:pPr>
        <w:suppressAutoHyphens/>
        <w:spacing w:after="0" w:line="240" w:lineRule="auto"/>
        <w:ind w:left="5040"/>
        <w:jc w:val="center"/>
        <w:rPr>
          <w:rFonts w:ascii="Times New Roman" w:eastAsia="Times New Roman" w:hAnsi="Times New Roman" w:cs="Times New Roman"/>
          <w:sz w:val="24"/>
          <w:szCs w:val="24"/>
          <w:lang w:eastAsia="zh-CN"/>
        </w:rPr>
      </w:pPr>
      <w:r w:rsidRPr="00CB4DAC">
        <w:rPr>
          <w:rFonts w:ascii="Times New Roman" w:eastAsia="Times New Roman" w:hAnsi="Times New Roman" w:cs="Times New Roman"/>
          <w:sz w:val="24"/>
          <w:szCs w:val="24"/>
          <w:lang w:val="x-none"/>
        </w:rPr>
        <w:t>P</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R</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E</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D</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S</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J</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E</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D</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N</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I</w:t>
      </w:r>
      <w:r w:rsidRPr="00CB4DAC">
        <w:rPr>
          <w:rFonts w:ascii="Times New Roman" w:eastAsia="Times New Roman" w:hAnsi="Times New Roman" w:cs="Times New Roman"/>
          <w:sz w:val="24"/>
          <w:szCs w:val="24"/>
        </w:rPr>
        <w:t xml:space="preserve"> </w:t>
      </w:r>
      <w:r w:rsidRPr="00CB4DAC">
        <w:rPr>
          <w:rFonts w:ascii="Times New Roman" w:eastAsia="Times New Roman" w:hAnsi="Times New Roman" w:cs="Times New Roman"/>
          <w:sz w:val="24"/>
          <w:szCs w:val="24"/>
          <w:lang w:val="x-none"/>
        </w:rPr>
        <w:t>K</w:t>
      </w:r>
    </w:p>
    <w:p w14:paraId="1B9395D4" w14:textId="77777777" w:rsidR="00CB4DAC" w:rsidRPr="00CB4DAC" w:rsidRDefault="00CB4DAC" w:rsidP="00CB4DAC">
      <w:pPr>
        <w:suppressAutoHyphens/>
        <w:spacing w:after="0" w:line="240" w:lineRule="auto"/>
        <w:ind w:left="16941"/>
        <w:jc w:val="center"/>
        <w:rPr>
          <w:rFonts w:ascii="Times New Roman" w:eastAsia="Times New Roman" w:hAnsi="Times New Roman" w:cs="Times New Roman"/>
          <w:sz w:val="24"/>
          <w:szCs w:val="24"/>
          <w:lang w:val="x-none"/>
        </w:rPr>
      </w:pPr>
    </w:p>
    <w:p w14:paraId="07E7A017" w14:textId="77777777" w:rsidR="00CB4DAC" w:rsidRPr="00CB4DAC" w:rsidRDefault="00CB4DAC" w:rsidP="00CB4DAC">
      <w:pPr>
        <w:suppressAutoHyphens/>
        <w:spacing w:after="0" w:line="240" w:lineRule="auto"/>
        <w:ind w:left="5040"/>
        <w:jc w:val="center"/>
        <w:rPr>
          <w:rFonts w:ascii="Times New Roman" w:eastAsia="Times New Roman" w:hAnsi="Times New Roman" w:cs="Times New Roman"/>
          <w:sz w:val="24"/>
          <w:szCs w:val="24"/>
          <w:lang w:eastAsia="zh-CN"/>
        </w:rPr>
      </w:pPr>
      <w:r w:rsidRPr="00CB4DAC">
        <w:rPr>
          <w:rFonts w:ascii="Times New Roman" w:eastAsia="Times New Roman" w:hAnsi="Times New Roman" w:cs="Times New Roman"/>
          <w:b/>
          <w:sz w:val="24"/>
          <w:szCs w:val="24"/>
        </w:rPr>
        <w:t>mr. sc. Andrej Plenković, v. r.</w:t>
      </w:r>
    </w:p>
    <w:p w14:paraId="5BF53D10"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6A347D2E"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7AB33CE7"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49345909"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7848967E"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13C25304"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20F78205"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5243AAD2"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08FD0C30" w14:textId="77777777" w:rsidR="00CB4DAC" w:rsidRPr="00CB4DAC" w:rsidRDefault="00CB4DAC" w:rsidP="00CB4DAC">
      <w:pPr>
        <w:spacing w:after="0" w:line="240" w:lineRule="auto"/>
        <w:jc w:val="both"/>
        <w:rPr>
          <w:rFonts w:ascii="Times New Roman" w:eastAsia="Times New Roman" w:hAnsi="Times New Roman" w:cs="Times New Roman"/>
          <w:sz w:val="24"/>
          <w:szCs w:val="24"/>
        </w:rPr>
      </w:pPr>
    </w:p>
    <w:p w14:paraId="6EC9555E" w14:textId="77777777" w:rsidR="00CB4DAC" w:rsidRPr="00CB4DAC" w:rsidRDefault="00CB4DAC" w:rsidP="00CB4DAC">
      <w:pPr>
        <w:tabs>
          <w:tab w:val="left" w:pos="4962"/>
        </w:tabs>
        <w:spacing w:after="0" w:line="240" w:lineRule="auto"/>
        <w:jc w:val="right"/>
        <w:rPr>
          <w:rFonts w:ascii="Times New Roman" w:eastAsia="Times New Roman" w:hAnsi="Times New Roman" w:cs="Times New Roman"/>
          <w:color w:val="FF0000"/>
          <w:sz w:val="24"/>
          <w:szCs w:val="24"/>
          <w:lang w:eastAsia="zh-CN"/>
        </w:rPr>
      </w:pPr>
    </w:p>
    <w:p w14:paraId="3CDCDF60"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007232D5"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3814B766"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0DCC895E"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7ABE9AC2"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7D440CD8"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36ADAACA"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3F7DC5A6"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571448F8"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40403FDD"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7BDEDF18"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30218572"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11092548"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26E7FDD8"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2D021446"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43D07BE0" w14:textId="77777777" w:rsidR="00CB4DAC" w:rsidRPr="00CB4DAC" w:rsidRDefault="00CB4DAC" w:rsidP="00CB4DAC">
      <w:pPr>
        <w:spacing w:after="0" w:line="240" w:lineRule="auto"/>
        <w:rPr>
          <w:rFonts w:ascii="Times New Roman" w:eastAsia="Times New Roman" w:hAnsi="Times New Roman" w:cs="Times New Roman"/>
          <w:sz w:val="24"/>
          <w:szCs w:val="24"/>
          <w:lang w:eastAsia="zh-CN"/>
        </w:rPr>
      </w:pPr>
    </w:p>
    <w:p w14:paraId="302D0DED" w14:textId="77777777" w:rsidR="00CB4DAC" w:rsidRPr="00CB4DAC" w:rsidRDefault="00CB4DAC" w:rsidP="00CB4DAC">
      <w:pPr>
        <w:spacing w:after="0" w:line="240" w:lineRule="auto"/>
        <w:ind w:firstLine="708"/>
        <w:rPr>
          <w:rFonts w:ascii="Times New Roman" w:eastAsia="Times New Roman" w:hAnsi="Times New Roman" w:cs="Times New Roman"/>
          <w:sz w:val="24"/>
          <w:szCs w:val="24"/>
          <w:lang w:eastAsia="zh-CN"/>
        </w:rPr>
      </w:pPr>
    </w:p>
    <w:p w14:paraId="4B7C16DD" w14:textId="77777777" w:rsidR="008262C5" w:rsidRPr="00896A83" w:rsidRDefault="008262C5" w:rsidP="008262C5">
      <w:pPr>
        <w:spacing w:after="0" w:line="240" w:lineRule="auto"/>
        <w:ind w:firstLine="708"/>
        <w:rPr>
          <w:rFonts w:ascii="Times New Roman" w:eastAsia="Times New Roman" w:hAnsi="Times New Roman" w:cs="Times New Roman"/>
          <w:sz w:val="24"/>
          <w:szCs w:val="24"/>
          <w:lang w:eastAsia="zh-CN"/>
        </w:rPr>
      </w:pPr>
    </w:p>
    <w:p w14:paraId="7285E6FC" w14:textId="77777777" w:rsidR="00581225" w:rsidRDefault="00581225" w:rsidP="008262C5">
      <w:pPr>
        <w:spacing w:after="0" w:line="240" w:lineRule="auto"/>
        <w:jc w:val="center"/>
        <w:rPr>
          <w:rFonts w:ascii="Times New Roman" w:eastAsia="Times New Roman" w:hAnsi="Times New Roman" w:cs="Times New Roman"/>
          <w:b/>
          <w:sz w:val="24"/>
          <w:szCs w:val="24"/>
          <w:lang w:eastAsia="zh-CN"/>
        </w:rPr>
      </w:pPr>
    </w:p>
    <w:p w14:paraId="15FB556C" w14:textId="77777777" w:rsidR="00581225" w:rsidRDefault="00581225" w:rsidP="008262C5">
      <w:pPr>
        <w:spacing w:after="0" w:line="240" w:lineRule="auto"/>
        <w:jc w:val="center"/>
        <w:rPr>
          <w:rFonts w:ascii="Times New Roman" w:eastAsia="Times New Roman" w:hAnsi="Times New Roman" w:cs="Times New Roman"/>
          <w:b/>
          <w:sz w:val="24"/>
          <w:szCs w:val="24"/>
          <w:lang w:eastAsia="zh-CN"/>
        </w:rPr>
      </w:pPr>
    </w:p>
    <w:p w14:paraId="6608DE15" w14:textId="77777777" w:rsidR="008262C5" w:rsidRPr="00943B31" w:rsidRDefault="008262C5" w:rsidP="008262C5">
      <w:pPr>
        <w:spacing w:after="0" w:line="240" w:lineRule="auto"/>
        <w:jc w:val="center"/>
        <w:rPr>
          <w:rFonts w:ascii="Times New Roman" w:eastAsia="Times New Roman" w:hAnsi="Times New Roman" w:cs="Times New Roman"/>
          <w:b/>
          <w:sz w:val="24"/>
          <w:szCs w:val="24"/>
          <w:lang w:eastAsia="zh-CN"/>
        </w:rPr>
      </w:pPr>
      <w:r w:rsidRPr="00943B31">
        <w:rPr>
          <w:rFonts w:ascii="Times New Roman" w:eastAsia="Times New Roman" w:hAnsi="Times New Roman" w:cs="Times New Roman"/>
          <w:b/>
          <w:sz w:val="24"/>
          <w:szCs w:val="24"/>
          <w:lang w:eastAsia="zh-CN"/>
        </w:rPr>
        <w:t>O B R A Z L O Ž E NJ E</w:t>
      </w:r>
    </w:p>
    <w:p w14:paraId="7D3CC143"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p>
    <w:p w14:paraId="1ECF2E4A"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 xml:space="preserve">Vlada Republike Hrvatske je na sjednici održanoj 3. lipnja 2022. donijela Odluku o osiguranju zaliha plina na teritoriju Republike Hrvatske (Klasa: 022-03/22-04/237, Urbroj: 50301-05/27-22-2)  kojom  je zadužila HEP da, radi osiguranja zaliha plina na teritoriju Republike Hrvatske, osigura količine plina u iznosu od 270,83 milijuna m3, te je za predmetnu svrhu osiguranja potrebne količine plina, Vlada Republike Hrvatske istovremeno odobrila kreditno zaduženje HEP-u kod komercijalnih banaka do iznosa od 400 milijuna </w:t>
      </w:r>
      <w:r w:rsidR="009708C8">
        <w:rPr>
          <w:rFonts w:ascii="Times New Roman" w:eastAsia="Times New Roman" w:hAnsi="Times New Roman" w:cs="Times New Roman"/>
          <w:sz w:val="24"/>
          <w:szCs w:val="24"/>
          <w:lang w:eastAsia="zh-CN"/>
        </w:rPr>
        <w:t>eura</w:t>
      </w:r>
      <w:r w:rsidRPr="00943B31">
        <w:rPr>
          <w:rFonts w:ascii="Times New Roman" w:eastAsia="Times New Roman" w:hAnsi="Times New Roman" w:cs="Times New Roman"/>
          <w:sz w:val="24"/>
          <w:szCs w:val="24"/>
          <w:lang w:eastAsia="zh-CN"/>
        </w:rPr>
        <w:t>, uz izdavanje državnog jamstva HEP-u za predmetno kreditno zaduženje.</w:t>
      </w:r>
    </w:p>
    <w:p w14:paraId="0D2F859B" w14:textId="77777777" w:rsidR="008262C5" w:rsidRPr="00943B31" w:rsidRDefault="008262C5" w:rsidP="008262C5">
      <w:pPr>
        <w:spacing w:after="0" w:line="240" w:lineRule="auto"/>
        <w:jc w:val="both"/>
        <w:rPr>
          <w:rFonts w:ascii="Times New Roman" w:eastAsia="Times New Roman" w:hAnsi="Times New Roman" w:cs="Times New Roman"/>
          <w:b/>
          <w:sz w:val="24"/>
          <w:szCs w:val="24"/>
          <w:lang w:eastAsia="zh-CN"/>
        </w:rPr>
      </w:pPr>
    </w:p>
    <w:p w14:paraId="7325520A" w14:textId="77777777" w:rsidR="00263BD7" w:rsidRDefault="00555964" w:rsidP="00263BD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 skladu s člankom 111</w:t>
      </w:r>
      <w:r w:rsidR="008262C5" w:rsidRPr="00943B31">
        <w:rPr>
          <w:rFonts w:ascii="Times New Roman" w:eastAsia="Times New Roman" w:hAnsi="Times New Roman" w:cs="Times New Roman"/>
          <w:sz w:val="24"/>
          <w:szCs w:val="24"/>
          <w:lang w:eastAsia="zh-CN"/>
        </w:rPr>
        <w:t>. Zakona o proračunu i člankom 49. Zakona o izvršavanju Državnog proračuna Republike Hrvatske za 20</w:t>
      </w:r>
      <w:r w:rsidR="00E36584">
        <w:rPr>
          <w:rFonts w:ascii="Times New Roman" w:eastAsia="Times New Roman" w:hAnsi="Times New Roman" w:cs="Times New Roman"/>
          <w:sz w:val="24"/>
          <w:szCs w:val="24"/>
          <w:lang w:eastAsia="zh-CN"/>
        </w:rPr>
        <w:t>22., a nastavno na gore navedenu odluku</w:t>
      </w:r>
      <w:r w:rsidR="008262C5" w:rsidRPr="00943B31">
        <w:rPr>
          <w:rFonts w:ascii="Times New Roman" w:eastAsia="Times New Roman" w:hAnsi="Times New Roman" w:cs="Times New Roman"/>
          <w:sz w:val="24"/>
          <w:szCs w:val="24"/>
          <w:lang w:eastAsia="zh-CN"/>
        </w:rPr>
        <w:t xml:space="preserve"> kojim je odobreno zaduženje HEP-u </w:t>
      </w:r>
      <w:r w:rsidR="005B4FAB">
        <w:rPr>
          <w:rFonts w:ascii="Times New Roman" w:eastAsia="Times New Roman" w:hAnsi="Times New Roman" w:cs="Times New Roman"/>
          <w:sz w:val="24"/>
          <w:szCs w:val="24"/>
          <w:lang w:eastAsia="zh-CN"/>
        </w:rPr>
        <w:t xml:space="preserve">do </w:t>
      </w:r>
      <w:r w:rsidR="00E36584">
        <w:rPr>
          <w:rFonts w:ascii="Times New Roman" w:eastAsia="Times New Roman" w:hAnsi="Times New Roman" w:cs="Times New Roman"/>
          <w:sz w:val="24"/>
          <w:szCs w:val="24"/>
          <w:lang w:eastAsia="zh-CN"/>
        </w:rPr>
        <w:t xml:space="preserve">iznosa od 400 milijuna eura, uz državna jamstva, ovom </w:t>
      </w:r>
      <w:r w:rsidR="00263BD7">
        <w:rPr>
          <w:rFonts w:ascii="Times New Roman" w:eastAsia="Times New Roman" w:hAnsi="Times New Roman" w:cs="Times New Roman"/>
          <w:sz w:val="24"/>
          <w:szCs w:val="24"/>
          <w:lang w:eastAsia="zh-CN"/>
        </w:rPr>
        <w:t>Odlukom ovlašćuje se ministar</w:t>
      </w:r>
      <w:r w:rsidR="00E36584">
        <w:rPr>
          <w:rFonts w:ascii="Times New Roman" w:eastAsia="Times New Roman" w:hAnsi="Times New Roman" w:cs="Times New Roman"/>
          <w:sz w:val="24"/>
          <w:szCs w:val="24"/>
          <w:lang w:eastAsia="zh-CN"/>
        </w:rPr>
        <w:t>stvo</w:t>
      </w:r>
      <w:r w:rsidR="00263BD7">
        <w:rPr>
          <w:rFonts w:ascii="Times New Roman" w:eastAsia="Times New Roman" w:hAnsi="Times New Roman" w:cs="Times New Roman"/>
          <w:sz w:val="24"/>
          <w:szCs w:val="24"/>
          <w:lang w:eastAsia="zh-CN"/>
        </w:rPr>
        <w:t xml:space="preserve"> financija, da u ime Vlade Republike Hrvatske izda, a ministar financija potpiše ispravu o davanju državnog jamstva u korist banaka</w:t>
      </w:r>
      <w:r w:rsidR="00263BD7" w:rsidRPr="00263BD7">
        <w:rPr>
          <w:rFonts w:ascii="Times New Roman" w:eastAsia="Times New Roman" w:hAnsi="Times New Roman" w:cs="Times New Roman"/>
          <w:sz w:val="24"/>
          <w:szCs w:val="24"/>
          <w:lang w:eastAsia="zh-CN"/>
        </w:rPr>
        <w:t xml:space="preserve"> </w:t>
      </w:r>
      <w:r w:rsidR="00263BD7" w:rsidRPr="00943B31">
        <w:rPr>
          <w:rFonts w:ascii="Times New Roman" w:eastAsia="Times New Roman" w:hAnsi="Times New Roman" w:cs="Times New Roman"/>
          <w:sz w:val="24"/>
          <w:szCs w:val="24"/>
          <w:lang w:eastAsia="zh-CN"/>
        </w:rPr>
        <w:t>Erste &amp; Steiermarkische bank d.d., Hrvatska banka za obnovu i razvitak, Hrvatska poštanska banka d.d., OTP banka d.d., Privredna banka Zagreb d.d. i Zagrebačka banka d.d.</w:t>
      </w:r>
      <w:r w:rsidR="00263BD7">
        <w:rPr>
          <w:rFonts w:ascii="Times New Roman" w:eastAsia="Times New Roman" w:hAnsi="Times New Roman" w:cs="Times New Roman"/>
          <w:sz w:val="24"/>
          <w:szCs w:val="24"/>
          <w:lang w:eastAsia="zh-CN"/>
        </w:rPr>
        <w:t xml:space="preserve"> i to za:</w:t>
      </w:r>
    </w:p>
    <w:p w14:paraId="79C93574" w14:textId="77777777" w:rsidR="00263BD7" w:rsidRDefault="00263BD7" w:rsidP="008262C5">
      <w:pPr>
        <w:spacing w:after="0" w:line="240" w:lineRule="auto"/>
        <w:jc w:val="both"/>
        <w:rPr>
          <w:rFonts w:ascii="Times New Roman" w:eastAsia="Times New Roman" w:hAnsi="Times New Roman" w:cs="Times New Roman"/>
          <w:sz w:val="24"/>
          <w:szCs w:val="24"/>
          <w:lang w:eastAsia="zh-CN"/>
        </w:rPr>
      </w:pPr>
    </w:p>
    <w:p w14:paraId="37148BAB" w14:textId="77777777" w:rsidR="00A45116" w:rsidRDefault="00277333" w:rsidP="008262C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77333">
        <w:rPr>
          <w:rFonts w:ascii="Times New Roman" w:eastAsia="Times New Roman" w:hAnsi="Times New Roman" w:cs="Times New Roman"/>
          <w:sz w:val="24"/>
          <w:szCs w:val="24"/>
          <w:lang w:eastAsia="zh-CN"/>
        </w:rPr>
        <w:t>dugoročn</w:t>
      </w:r>
      <w:r w:rsidR="00D457A8">
        <w:rPr>
          <w:rFonts w:ascii="Times New Roman" w:eastAsia="Times New Roman" w:hAnsi="Times New Roman" w:cs="Times New Roman"/>
          <w:sz w:val="24"/>
          <w:szCs w:val="24"/>
          <w:lang w:eastAsia="zh-CN"/>
        </w:rPr>
        <w:t>i</w:t>
      </w:r>
      <w:r w:rsidRPr="00277333">
        <w:rPr>
          <w:rFonts w:ascii="Times New Roman" w:eastAsia="Times New Roman" w:hAnsi="Times New Roman" w:cs="Times New Roman"/>
          <w:sz w:val="24"/>
          <w:szCs w:val="24"/>
          <w:lang w:eastAsia="zh-CN"/>
        </w:rPr>
        <w:t xml:space="preserve"> klup</w:t>
      </w:r>
      <w:r w:rsidR="006D445E">
        <w:rPr>
          <w:rFonts w:ascii="Times New Roman" w:eastAsia="Times New Roman" w:hAnsi="Times New Roman" w:cs="Times New Roman"/>
          <w:sz w:val="24"/>
          <w:szCs w:val="24"/>
          <w:lang w:eastAsia="zh-CN"/>
        </w:rPr>
        <w:t>sk</w:t>
      </w:r>
      <w:r w:rsidR="00D457A8">
        <w:rPr>
          <w:rFonts w:ascii="Times New Roman" w:eastAsia="Times New Roman" w:hAnsi="Times New Roman" w:cs="Times New Roman"/>
          <w:sz w:val="24"/>
          <w:szCs w:val="24"/>
          <w:lang w:eastAsia="zh-CN"/>
        </w:rPr>
        <w:t>i</w:t>
      </w:r>
      <w:r w:rsidR="006D445E">
        <w:rPr>
          <w:rFonts w:ascii="Times New Roman" w:eastAsia="Times New Roman" w:hAnsi="Times New Roman" w:cs="Times New Roman"/>
          <w:sz w:val="24"/>
          <w:szCs w:val="24"/>
          <w:lang w:eastAsia="zh-CN"/>
        </w:rPr>
        <w:t xml:space="preserve"> kredit od 400 milijuna eura</w:t>
      </w:r>
      <w:r w:rsidR="00D457A8">
        <w:rPr>
          <w:rFonts w:ascii="Times New Roman" w:eastAsia="Times New Roman" w:hAnsi="Times New Roman" w:cs="Times New Roman"/>
          <w:sz w:val="24"/>
          <w:szCs w:val="24"/>
          <w:lang w:eastAsia="zh-CN"/>
        </w:rPr>
        <w:t>, za ko</w:t>
      </w:r>
      <w:r w:rsidR="003A2822">
        <w:rPr>
          <w:rFonts w:ascii="Times New Roman" w:eastAsia="Times New Roman" w:hAnsi="Times New Roman" w:cs="Times New Roman"/>
          <w:sz w:val="24"/>
          <w:szCs w:val="24"/>
          <w:lang w:eastAsia="zh-CN"/>
        </w:rPr>
        <w:t>ji se traži izdavanje jamstva</w:t>
      </w:r>
      <w:r w:rsidR="00D457A8">
        <w:rPr>
          <w:rFonts w:ascii="Times New Roman" w:eastAsia="Times New Roman" w:hAnsi="Times New Roman" w:cs="Times New Roman"/>
          <w:sz w:val="24"/>
          <w:szCs w:val="24"/>
          <w:lang w:eastAsia="zh-CN"/>
        </w:rPr>
        <w:t xml:space="preserve"> 100%</w:t>
      </w:r>
      <w:r w:rsidRPr="00277333">
        <w:rPr>
          <w:rFonts w:ascii="Times New Roman" w:eastAsia="Times New Roman" w:hAnsi="Times New Roman" w:cs="Times New Roman"/>
          <w:sz w:val="24"/>
          <w:szCs w:val="24"/>
          <w:lang w:eastAsia="zh-CN"/>
        </w:rPr>
        <w:t xml:space="preserve"> </w:t>
      </w:r>
      <w:r w:rsidR="00D457A8">
        <w:rPr>
          <w:rFonts w:ascii="Times New Roman" w:eastAsia="Times New Roman" w:hAnsi="Times New Roman" w:cs="Times New Roman"/>
          <w:sz w:val="24"/>
          <w:szCs w:val="24"/>
          <w:u w:val="single"/>
          <w:lang w:eastAsia="zh-CN"/>
        </w:rPr>
        <w:t>ukupnog iznosa glavnice kredita, odnosno do iznosa od 400 milijuna eura</w:t>
      </w:r>
      <w:r w:rsidR="00D457A8" w:rsidRPr="00965E73">
        <w:rPr>
          <w:rFonts w:ascii="Times New Roman" w:eastAsia="Times New Roman" w:hAnsi="Times New Roman" w:cs="Times New Roman"/>
          <w:sz w:val="24"/>
          <w:szCs w:val="24"/>
          <w:u w:val="single"/>
          <w:lang w:eastAsia="zh-CN"/>
        </w:rPr>
        <w:t xml:space="preserve"> uvećano za </w:t>
      </w:r>
      <w:r w:rsidR="00D457A8">
        <w:rPr>
          <w:rFonts w:ascii="Times New Roman" w:eastAsia="Times New Roman" w:hAnsi="Times New Roman" w:cs="Times New Roman"/>
          <w:sz w:val="24"/>
          <w:szCs w:val="24"/>
          <w:u w:val="single"/>
          <w:lang w:eastAsia="zh-CN"/>
        </w:rPr>
        <w:t xml:space="preserve">pripadajuće </w:t>
      </w:r>
      <w:r w:rsidR="00D457A8" w:rsidRPr="00965E73">
        <w:rPr>
          <w:rFonts w:ascii="Times New Roman" w:eastAsia="Times New Roman" w:hAnsi="Times New Roman" w:cs="Times New Roman"/>
          <w:sz w:val="24"/>
          <w:szCs w:val="24"/>
          <w:u w:val="single"/>
          <w:lang w:eastAsia="zh-CN"/>
        </w:rPr>
        <w:t>kamate, naknade i troškove po ugovoru</w:t>
      </w:r>
      <w:r w:rsidR="00D457A8" w:rsidRPr="00277333" w:rsidDel="00D457A8">
        <w:rPr>
          <w:rFonts w:ascii="Times New Roman" w:eastAsia="Times New Roman" w:hAnsi="Times New Roman" w:cs="Times New Roman"/>
          <w:sz w:val="24"/>
          <w:szCs w:val="24"/>
          <w:lang w:eastAsia="zh-CN"/>
        </w:rPr>
        <w:t xml:space="preserve"> </w:t>
      </w:r>
      <w:r w:rsidRPr="00277333">
        <w:rPr>
          <w:rFonts w:ascii="Times New Roman" w:eastAsia="Times New Roman" w:hAnsi="Times New Roman" w:cs="Times New Roman"/>
          <w:sz w:val="24"/>
          <w:szCs w:val="24"/>
          <w:lang w:eastAsia="zh-CN"/>
        </w:rPr>
        <w:t>, ročnosti od 18 mjeseci, sukcesivnim korištenjem od 6 mjeseci od dana sklapanja ugovora, jednokratnom otplatom na dan krajnjeg dospijeća kredita i primjenom kamatne stope od 6 M EURIBOR (min. 0) + fiksna marža od 0,90 p.p. godišnje te uz aranžersku naknadu od 0,10% i naknadu za rezervaciju od 0,09%.</w:t>
      </w:r>
    </w:p>
    <w:p w14:paraId="2A3EE196" w14:textId="77777777" w:rsidR="00E845BB" w:rsidRDefault="00E845BB" w:rsidP="008262C5">
      <w:pPr>
        <w:spacing w:after="0" w:line="240" w:lineRule="auto"/>
        <w:jc w:val="both"/>
        <w:rPr>
          <w:rFonts w:ascii="Times New Roman" w:eastAsia="Times New Roman" w:hAnsi="Times New Roman" w:cs="Times New Roman"/>
          <w:sz w:val="24"/>
          <w:szCs w:val="24"/>
          <w:lang w:eastAsia="zh-CN"/>
        </w:rPr>
      </w:pPr>
    </w:p>
    <w:p w14:paraId="4960EF63" w14:textId="77777777" w:rsidR="00015B34" w:rsidRDefault="00015B34" w:rsidP="008262C5">
      <w:pPr>
        <w:spacing w:after="0" w:line="240" w:lineRule="auto"/>
        <w:jc w:val="both"/>
        <w:rPr>
          <w:rFonts w:ascii="Times New Roman" w:eastAsia="Times New Roman" w:hAnsi="Times New Roman" w:cs="Times New Roman"/>
          <w:sz w:val="24"/>
          <w:szCs w:val="24"/>
          <w:lang w:eastAsia="zh-CN"/>
        </w:rPr>
      </w:pPr>
      <w:r w:rsidRPr="00015B34">
        <w:rPr>
          <w:rFonts w:ascii="Times New Roman" w:eastAsia="Times New Roman" w:hAnsi="Times New Roman" w:cs="Times New Roman"/>
          <w:sz w:val="24"/>
          <w:szCs w:val="24"/>
          <w:lang w:eastAsia="zh-CN"/>
        </w:rPr>
        <w:t xml:space="preserve">Osim jamstva Ministarstva financija, klupski kredit bit će osiguran i zadužnicom HEP-a u korist svake banke iz kluba u iznosu glavnice kredita s kojom svaka pojedina banka sudjeluje u kreditu.  </w:t>
      </w:r>
    </w:p>
    <w:p w14:paraId="26CC9623" w14:textId="77777777" w:rsidR="00277333" w:rsidRPr="00943B31" w:rsidRDefault="00277333" w:rsidP="008262C5">
      <w:pPr>
        <w:spacing w:after="0" w:line="240" w:lineRule="auto"/>
        <w:jc w:val="both"/>
        <w:rPr>
          <w:rFonts w:ascii="Times New Roman" w:eastAsia="Times New Roman" w:hAnsi="Times New Roman" w:cs="Times New Roman"/>
          <w:sz w:val="24"/>
          <w:szCs w:val="24"/>
          <w:lang w:eastAsia="zh-CN"/>
        </w:rPr>
      </w:pPr>
    </w:p>
    <w:p w14:paraId="11A88925" w14:textId="77777777" w:rsidR="008262C5"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HEP je pristupio procesu ugovaranja kreditnih sredstava,</w:t>
      </w:r>
      <w:r w:rsidRPr="00943B31">
        <w:rPr>
          <w:rFonts w:ascii="Times New Roman" w:eastAsia="Times New Roman" w:hAnsi="Times New Roman" w:cs="Times New Roman"/>
          <w:sz w:val="24"/>
          <w:szCs w:val="24"/>
          <w:lang w:val="en-US" w:eastAsia="zh-CN"/>
        </w:rPr>
        <w:t xml:space="preserve"> </w:t>
      </w:r>
      <w:r w:rsidRPr="00943B31">
        <w:rPr>
          <w:rFonts w:ascii="Times New Roman" w:eastAsia="Times New Roman" w:hAnsi="Times New Roman" w:cs="Times New Roman"/>
          <w:sz w:val="24"/>
          <w:szCs w:val="24"/>
          <w:lang w:eastAsia="zh-CN"/>
        </w:rPr>
        <w:t xml:space="preserve">slanjem Zahtjeva za dostavu obvezujućih ponuda za </w:t>
      </w:r>
      <w:r w:rsidR="00643D24">
        <w:rPr>
          <w:rFonts w:ascii="Times New Roman" w:eastAsia="Times New Roman" w:hAnsi="Times New Roman" w:cs="Times New Roman"/>
          <w:sz w:val="24"/>
          <w:szCs w:val="24"/>
          <w:lang w:eastAsia="zh-CN"/>
        </w:rPr>
        <w:t xml:space="preserve">kredit </w:t>
      </w:r>
      <w:r w:rsidR="00444DB9">
        <w:rPr>
          <w:rFonts w:ascii="Times New Roman" w:eastAsia="Times New Roman" w:hAnsi="Times New Roman" w:cs="Times New Roman"/>
          <w:sz w:val="24"/>
          <w:szCs w:val="24"/>
          <w:lang w:eastAsia="zh-CN"/>
        </w:rPr>
        <w:t xml:space="preserve">u iznosu od </w:t>
      </w:r>
      <w:r w:rsidR="00643D24">
        <w:rPr>
          <w:rFonts w:ascii="Times New Roman" w:eastAsia="Times New Roman" w:hAnsi="Times New Roman" w:cs="Times New Roman"/>
          <w:sz w:val="24"/>
          <w:szCs w:val="24"/>
          <w:lang w:eastAsia="zh-CN"/>
        </w:rPr>
        <w:t>400 milijuna</w:t>
      </w:r>
      <w:r w:rsidR="00444DB9">
        <w:rPr>
          <w:rFonts w:ascii="Times New Roman" w:eastAsia="Times New Roman" w:hAnsi="Times New Roman" w:cs="Times New Roman"/>
          <w:sz w:val="24"/>
          <w:szCs w:val="24"/>
          <w:lang w:eastAsia="zh-CN"/>
        </w:rPr>
        <w:t xml:space="preserve"> eura</w:t>
      </w:r>
      <w:r w:rsidRPr="00943B31">
        <w:rPr>
          <w:rFonts w:ascii="Times New Roman" w:eastAsia="Times New Roman" w:hAnsi="Times New Roman" w:cs="Times New Roman"/>
          <w:sz w:val="24"/>
          <w:szCs w:val="24"/>
          <w:lang w:eastAsia="zh-CN"/>
        </w:rPr>
        <w:t xml:space="preserve">. U sklopu poziva za dostavu ponuda za zaduženje, poslan je i zahtjev za dostavu ponuda za odabir agenta </w:t>
      </w:r>
      <w:r w:rsidRPr="00943B31">
        <w:rPr>
          <w:rFonts w:ascii="Times New Roman" w:eastAsia="Times New Roman" w:hAnsi="Times New Roman" w:cs="Times New Roman"/>
          <w:sz w:val="24"/>
          <w:szCs w:val="24"/>
          <w:lang w:eastAsia="zh-CN"/>
        </w:rPr>
        <w:lastRenderedPageBreak/>
        <w:t xml:space="preserve">potencijalnog zaduženja u kojem će sudjelovati klub komercijalnih banaka zbog značajnog iznosa financiranja. </w:t>
      </w:r>
    </w:p>
    <w:p w14:paraId="09A20E69"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p>
    <w:p w14:paraId="290F8DF0"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Odlukom Uprave HEP-a br. 25-2.1-2022 odabrana je Privredna banka Zagreb d.d. za obavljanje poslova Agenta za ugovaranje predmetnog zaduženja.</w:t>
      </w:r>
    </w:p>
    <w:p w14:paraId="54C50814"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p>
    <w:p w14:paraId="25D3C394" w14:textId="1BD35FB0" w:rsidR="008262C5"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 xml:space="preserve">Na temelju poslanih Zahtjeva </w:t>
      </w:r>
      <w:r w:rsidR="00CF0503">
        <w:rPr>
          <w:rFonts w:ascii="Times New Roman" w:eastAsia="Times New Roman" w:hAnsi="Times New Roman" w:cs="Times New Roman"/>
          <w:sz w:val="24"/>
          <w:szCs w:val="24"/>
          <w:lang w:eastAsia="zh-CN"/>
        </w:rPr>
        <w:t>za dostavu obvezujućih ponuda</w:t>
      </w:r>
      <w:r w:rsidRPr="00943B31">
        <w:rPr>
          <w:rFonts w:ascii="Times New Roman" w:eastAsia="Times New Roman" w:hAnsi="Times New Roman" w:cs="Times New Roman"/>
          <w:sz w:val="24"/>
          <w:szCs w:val="24"/>
          <w:lang w:eastAsia="zh-CN"/>
        </w:rPr>
        <w:t xml:space="preserve"> int</w:t>
      </w:r>
      <w:r w:rsidR="009D38E4">
        <w:rPr>
          <w:rFonts w:ascii="Times New Roman" w:eastAsia="Times New Roman" w:hAnsi="Times New Roman" w:cs="Times New Roman"/>
          <w:sz w:val="24"/>
          <w:szCs w:val="24"/>
          <w:lang w:eastAsia="zh-CN"/>
        </w:rPr>
        <w:t>eres za sudjelovanjem u klupskom kreditu iskazale</w:t>
      </w:r>
      <w:r w:rsidR="00CF0503">
        <w:rPr>
          <w:rFonts w:ascii="Times New Roman" w:eastAsia="Times New Roman" w:hAnsi="Times New Roman" w:cs="Times New Roman"/>
          <w:sz w:val="24"/>
          <w:szCs w:val="24"/>
          <w:lang w:eastAsia="zh-CN"/>
        </w:rPr>
        <w:t xml:space="preserve"> su</w:t>
      </w:r>
      <w:r w:rsidR="00B72696">
        <w:rPr>
          <w:rFonts w:ascii="Times New Roman" w:eastAsia="Times New Roman" w:hAnsi="Times New Roman" w:cs="Times New Roman"/>
          <w:sz w:val="24"/>
          <w:szCs w:val="24"/>
          <w:lang w:eastAsia="zh-CN"/>
        </w:rPr>
        <w:t>: Erste&amp;Steiermarkische B</w:t>
      </w:r>
      <w:r w:rsidRPr="00943B31">
        <w:rPr>
          <w:rFonts w:ascii="Times New Roman" w:eastAsia="Times New Roman" w:hAnsi="Times New Roman" w:cs="Times New Roman"/>
          <w:sz w:val="24"/>
          <w:szCs w:val="24"/>
          <w:lang w:eastAsia="zh-CN"/>
        </w:rPr>
        <w:t xml:space="preserve">ank d.d., Hrvatska banka za obnovu i razvitak, Hrvatska poštanska banka d.d., OTP banka d.d., Privredna banka Zagreb d.d. i Zagrebačka banka d.d. Klub banaka je preko Agenta zaduženja dostavio indikativne neobvezujuće ponude 13. lipnja 2022. </w:t>
      </w:r>
    </w:p>
    <w:p w14:paraId="4802D636"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p>
    <w:p w14:paraId="2FE0C077"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 xml:space="preserve">Društvo je s Agentom zaduženja pregovaralo uvjete iz indikativne ponude u najboljem interesu za HEP na temelju čega je Agent zaduženja dostavio HEP-u konačnu (finalnu) ponudu za </w:t>
      </w:r>
      <w:r w:rsidR="009D38E4">
        <w:rPr>
          <w:rFonts w:ascii="Times New Roman" w:eastAsia="Times New Roman" w:hAnsi="Times New Roman" w:cs="Times New Roman"/>
          <w:sz w:val="24"/>
          <w:szCs w:val="24"/>
          <w:lang w:eastAsia="zh-CN"/>
        </w:rPr>
        <w:t>kredit</w:t>
      </w:r>
      <w:r w:rsidRPr="00943B31">
        <w:rPr>
          <w:rFonts w:ascii="Times New Roman" w:eastAsia="Times New Roman" w:hAnsi="Times New Roman" w:cs="Times New Roman"/>
          <w:sz w:val="24"/>
          <w:szCs w:val="24"/>
          <w:lang w:eastAsia="zh-CN"/>
        </w:rPr>
        <w:t>, uz napomenu da će se obvezujuća ponuda dostaviti kada Zagrebačka banka d.d. ishodi interna odobrenja nadležnih tijela.</w:t>
      </w:r>
    </w:p>
    <w:p w14:paraId="5C446FD1"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p>
    <w:p w14:paraId="488295EB" w14:textId="4B425601"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 xml:space="preserve">S obzirom </w:t>
      </w:r>
      <w:r w:rsidR="00B72696">
        <w:rPr>
          <w:rFonts w:ascii="Times New Roman" w:eastAsia="Times New Roman" w:hAnsi="Times New Roman" w:cs="Times New Roman"/>
          <w:sz w:val="24"/>
          <w:szCs w:val="24"/>
          <w:lang w:eastAsia="zh-CN"/>
        </w:rPr>
        <w:t xml:space="preserve">na to </w:t>
      </w:r>
      <w:r w:rsidRPr="00943B31">
        <w:rPr>
          <w:rFonts w:ascii="Times New Roman" w:eastAsia="Times New Roman" w:hAnsi="Times New Roman" w:cs="Times New Roman"/>
          <w:sz w:val="24"/>
          <w:szCs w:val="24"/>
          <w:lang w:eastAsia="zh-CN"/>
        </w:rPr>
        <w:t xml:space="preserve">da su se HEP i banke usuglasile oko svih komercijalnih uvjeta iz konačne ponude, HEP je ishodio suglasnost Uprave za prihvat komercijalnih uvjeta iz ponuda za ugovaranje potencijalnog zaduženja s klubom </w:t>
      </w:r>
      <w:r w:rsidR="000A11BB">
        <w:rPr>
          <w:rFonts w:ascii="Times New Roman" w:eastAsia="Times New Roman" w:hAnsi="Times New Roman" w:cs="Times New Roman"/>
          <w:sz w:val="24"/>
          <w:szCs w:val="24"/>
          <w:lang w:eastAsia="zh-CN"/>
        </w:rPr>
        <w:t xml:space="preserve">banaka u iznosu do 1 milijardu eura </w:t>
      </w:r>
      <w:r w:rsidRPr="00943B31">
        <w:rPr>
          <w:rFonts w:ascii="Times New Roman" w:eastAsia="Times New Roman" w:hAnsi="Times New Roman" w:cs="Times New Roman"/>
          <w:sz w:val="24"/>
          <w:szCs w:val="24"/>
          <w:lang w:eastAsia="zh-CN"/>
        </w:rPr>
        <w:t xml:space="preserve">(Odluka Uprave </w:t>
      </w:r>
      <w:r w:rsidR="00CF0503">
        <w:rPr>
          <w:rFonts w:ascii="Times New Roman" w:eastAsia="Times New Roman" w:hAnsi="Times New Roman" w:cs="Times New Roman"/>
          <w:sz w:val="24"/>
          <w:szCs w:val="24"/>
          <w:lang w:eastAsia="zh-CN"/>
        </w:rPr>
        <w:t>broj: 29-6.1/2022 ) na koju je 8</w:t>
      </w:r>
      <w:r w:rsidRPr="00943B31">
        <w:rPr>
          <w:rFonts w:ascii="Times New Roman" w:eastAsia="Times New Roman" w:hAnsi="Times New Roman" w:cs="Times New Roman"/>
          <w:sz w:val="24"/>
          <w:szCs w:val="24"/>
          <w:lang w:eastAsia="zh-CN"/>
        </w:rPr>
        <w:t>. srpnja 2022. Nadzorni odbor HEP-a dao suglasnost  (Odluka broj: 44-1.1/2022).</w:t>
      </w:r>
    </w:p>
    <w:p w14:paraId="54BE2EEA" w14:textId="77777777" w:rsidR="00E845BB" w:rsidRDefault="00E845BB" w:rsidP="00E845BB">
      <w:pPr>
        <w:spacing w:after="0" w:line="240" w:lineRule="auto"/>
        <w:jc w:val="both"/>
        <w:rPr>
          <w:rFonts w:ascii="Times New Roman" w:eastAsia="Times New Roman" w:hAnsi="Times New Roman" w:cs="Times New Roman"/>
          <w:sz w:val="24"/>
          <w:szCs w:val="24"/>
          <w:lang w:eastAsia="zh-CN"/>
        </w:rPr>
      </w:pPr>
    </w:p>
    <w:p w14:paraId="1F1A98FB" w14:textId="77777777" w:rsidR="00D457A8" w:rsidRDefault="00D457A8" w:rsidP="00D457A8">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U odnosu na predložene instrumente</w:t>
      </w:r>
      <w:r>
        <w:rPr>
          <w:rFonts w:ascii="Times New Roman" w:eastAsia="Times New Roman" w:hAnsi="Times New Roman" w:cs="Times New Roman"/>
          <w:sz w:val="24"/>
          <w:szCs w:val="24"/>
          <w:lang w:eastAsia="zh-CN"/>
        </w:rPr>
        <w:t xml:space="preserve"> osiguranja u obliku jamstva Republike Hrvatske</w:t>
      </w:r>
      <w:r w:rsidRPr="00943B3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proveden je postupak</w:t>
      </w:r>
      <w:r w:rsidRPr="00943B31">
        <w:rPr>
          <w:rFonts w:ascii="Times New Roman" w:eastAsia="Times New Roman" w:hAnsi="Times New Roman" w:cs="Times New Roman"/>
          <w:sz w:val="24"/>
          <w:szCs w:val="24"/>
          <w:lang w:eastAsia="zh-CN"/>
        </w:rPr>
        <w:t xml:space="preserve"> u skladu s zakonskim propisima, te su dobivena mišljenja nadležnih služ</w:t>
      </w:r>
      <w:r>
        <w:rPr>
          <w:rFonts w:ascii="Times New Roman" w:eastAsia="Times New Roman" w:hAnsi="Times New Roman" w:cs="Times New Roman"/>
          <w:sz w:val="24"/>
          <w:szCs w:val="24"/>
          <w:lang w:eastAsia="zh-CN"/>
        </w:rPr>
        <w:t>bi ministarstava da u konkretnom slučaju državnog jamstva za kredit</w:t>
      </w:r>
      <w:r w:rsidRPr="00943B31">
        <w:rPr>
          <w:rFonts w:ascii="Times New Roman" w:eastAsia="Times New Roman" w:hAnsi="Times New Roman" w:cs="Times New Roman"/>
          <w:sz w:val="24"/>
          <w:szCs w:val="24"/>
          <w:lang w:eastAsia="zh-CN"/>
        </w:rPr>
        <w:t xml:space="preserve"> nema elemenata državne potpore, te da </w:t>
      </w:r>
      <w:r>
        <w:rPr>
          <w:rFonts w:ascii="Times New Roman" w:eastAsia="Times New Roman" w:hAnsi="Times New Roman" w:cs="Times New Roman"/>
          <w:sz w:val="24"/>
          <w:szCs w:val="24"/>
          <w:lang w:eastAsia="zh-CN"/>
        </w:rPr>
        <w:t>ne postoje zapreke da se državno jamstvo izda</w:t>
      </w:r>
      <w:r w:rsidRPr="00943B31">
        <w:rPr>
          <w:rFonts w:ascii="Times New Roman" w:eastAsia="Times New Roman" w:hAnsi="Times New Roman" w:cs="Times New Roman"/>
          <w:sz w:val="24"/>
          <w:szCs w:val="24"/>
          <w:lang w:eastAsia="zh-CN"/>
        </w:rPr>
        <w:t>.</w:t>
      </w:r>
    </w:p>
    <w:p w14:paraId="5A6BA415" w14:textId="77777777" w:rsidR="00D457A8" w:rsidRPr="00943B31" w:rsidRDefault="00D457A8" w:rsidP="00E845BB">
      <w:pPr>
        <w:spacing w:after="0" w:line="240" w:lineRule="auto"/>
        <w:jc w:val="both"/>
        <w:rPr>
          <w:rFonts w:ascii="Times New Roman" w:eastAsia="Times New Roman" w:hAnsi="Times New Roman" w:cs="Times New Roman"/>
          <w:sz w:val="24"/>
          <w:szCs w:val="24"/>
          <w:lang w:eastAsia="zh-CN"/>
        </w:rPr>
      </w:pPr>
    </w:p>
    <w:p w14:paraId="6E829DBB" w14:textId="77777777" w:rsidR="008262C5" w:rsidRDefault="0077430A" w:rsidP="008262C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Ova</w:t>
      </w:r>
      <w:r w:rsidR="008A6225">
        <w:rPr>
          <w:rFonts w:ascii="Times New Roman" w:eastAsia="Times New Roman" w:hAnsi="Times New Roman" w:cs="Times New Roman"/>
          <w:sz w:val="24"/>
          <w:szCs w:val="24"/>
          <w:lang w:eastAsia="zh-CN"/>
        </w:rPr>
        <w:t xml:space="preserve"> Odluka donosi se na temelju Odluke Vlade Republike Hrvatske, kojom</w:t>
      </w:r>
      <w:r w:rsidR="008262C5" w:rsidRPr="00943B31">
        <w:rPr>
          <w:rFonts w:ascii="Times New Roman" w:eastAsia="Times New Roman" w:hAnsi="Times New Roman" w:cs="Times New Roman"/>
          <w:sz w:val="24"/>
          <w:szCs w:val="24"/>
          <w:lang w:eastAsia="zh-CN"/>
        </w:rPr>
        <w:t xml:space="preserve"> se HEP-u, kao važnom čimbeniku stabilnosti energetskog sustava, daje značajna uloga i zadaci održavanja potrebne razine strateških zaliha plina</w:t>
      </w:r>
      <w:r w:rsidR="008A6225">
        <w:rPr>
          <w:rFonts w:ascii="Times New Roman" w:eastAsia="Times New Roman" w:hAnsi="Times New Roman" w:cs="Times New Roman"/>
          <w:sz w:val="24"/>
          <w:szCs w:val="24"/>
          <w:lang w:eastAsia="zh-CN"/>
        </w:rPr>
        <w:t xml:space="preserve"> </w:t>
      </w:r>
      <w:r w:rsidR="008262C5" w:rsidRPr="00943B31">
        <w:rPr>
          <w:rFonts w:ascii="Times New Roman" w:eastAsia="Times New Roman" w:hAnsi="Times New Roman" w:cs="Times New Roman"/>
          <w:sz w:val="24"/>
          <w:szCs w:val="24"/>
          <w:lang w:eastAsia="zh-CN"/>
        </w:rPr>
        <w:t xml:space="preserve">u uvjetima izvanrednih tržišnih i geopolitičkih okolnosti. </w:t>
      </w:r>
    </w:p>
    <w:p w14:paraId="23EA028D" w14:textId="77777777" w:rsidR="008A6225" w:rsidRPr="00943B31" w:rsidRDefault="008A6225" w:rsidP="008262C5">
      <w:pPr>
        <w:spacing w:after="0" w:line="240" w:lineRule="auto"/>
        <w:jc w:val="both"/>
        <w:rPr>
          <w:rFonts w:ascii="Times New Roman" w:eastAsia="Times New Roman" w:hAnsi="Times New Roman" w:cs="Times New Roman"/>
          <w:sz w:val="24"/>
          <w:szCs w:val="24"/>
          <w:lang w:eastAsia="zh-CN"/>
        </w:rPr>
      </w:pPr>
    </w:p>
    <w:p w14:paraId="63709930"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Mogući fiskalni učinak na državni proračun Republike Hrvatske nastao bi u slučaju neizvršavanja obveza od strane HEP-a prema bankama, kreditodavateljima, u iznosu visine jamstva uvećan</w:t>
      </w:r>
      <w:r w:rsidR="00E845BB">
        <w:rPr>
          <w:rFonts w:ascii="Times New Roman" w:eastAsia="Times New Roman" w:hAnsi="Times New Roman" w:cs="Times New Roman"/>
          <w:sz w:val="24"/>
          <w:szCs w:val="24"/>
          <w:lang w:eastAsia="zh-CN"/>
        </w:rPr>
        <w:t>og</w:t>
      </w:r>
      <w:r w:rsidRPr="00943B31">
        <w:rPr>
          <w:rFonts w:ascii="Times New Roman" w:eastAsia="Times New Roman" w:hAnsi="Times New Roman" w:cs="Times New Roman"/>
          <w:sz w:val="24"/>
          <w:szCs w:val="24"/>
          <w:lang w:eastAsia="zh-CN"/>
        </w:rPr>
        <w:t xml:space="preserve"> za kamate, naknade i troškove sukladno ugovor</w:t>
      </w:r>
      <w:r w:rsidR="00E845BB">
        <w:rPr>
          <w:rFonts w:ascii="Times New Roman" w:eastAsia="Times New Roman" w:hAnsi="Times New Roman" w:cs="Times New Roman"/>
          <w:sz w:val="24"/>
          <w:szCs w:val="24"/>
          <w:lang w:eastAsia="zh-CN"/>
        </w:rPr>
        <w:t>u</w:t>
      </w:r>
      <w:r w:rsidRPr="00943B31">
        <w:rPr>
          <w:rFonts w:ascii="Times New Roman" w:eastAsia="Times New Roman" w:hAnsi="Times New Roman" w:cs="Times New Roman"/>
          <w:sz w:val="24"/>
          <w:szCs w:val="24"/>
          <w:lang w:eastAsia="zh-CN"/>
        </w:rPr>
        <w:t xml:space="preserve"> o kredit</w:t>
      </w:r>
      <w:r w:rsidR="00E845BB">
        <w:rPr>
          <w:rFonts w:ascii="Times New Roman" w:eastAsia="Times New Roman" w:hAnsi="Times New Roman" w:cs="Times New Roman"/>
          <w:sz w:val="24"/>
          <w:szCs w:val="24"/>
          <w:lang w:eastAsia="zh-CN"/>
        </w:rPr>
        <w:t>u</w:t>
      </w:r>
      <w:r w:rsidRPr="00943B31">
        <w:rPr>
          <w:rFonts w:ascii="Times New Roman" w:eastAsia="Times New Roman" w:hAnsi="Times New Roman" w:cs="Times New Roman"/>
          <w:sz w:val="24"/>
          <w:szCs w:val="24"/>
          <w:lang w:eastAsia="zh-CN"/>
        </w:rPr>
        <w:t>.</w:t>
      </w:r>
    </w:p>
    <w:p w14:paraId="71B1A897"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p>
    <w:p w14:paraId="479DA71C" w14:textId="77777777" w:rsidR="008262C5" w:rsidRPr="00943B31" w:rsidRDefault="008262C5" w:rsidP="008262C5">
      <w:pPr>
        <w:spacing w:after="0" w:line="240" w:lineRule="auto"/>
        <w:jc w:val="both"/>
        <w:rPr>
          <w:rFonts w:ascii="Times New Roman" w:eastAsia="Times New Roman" w:hAnsi="Times New Roman" w:cs="Times New Roman"/>
          <w:sz w:val="24"/>
          <w:szCs w:val="24"/>
          <w:lang w:eastAsia="zh-CN"/>
        </w:rPr>
      </w:pPr>
      <w:r w:rsidRPr="00943B31">
        <w:rPr>
          <w:rFonts w:ascii="Times New Roman" w:eastAsia="Times New Roman" w:hAnsi="Times New Roman" w:cs="Times New Roman"/>
          <w:sz w:val="24"/>
          <w:szCs w:val="24"/>
          <w:lang w:eastAsia="zh-CN"/>
        </w:rPr>
        <w:t>Slijedom svega navedenog, Ministarstvo gospodarstva i održivog razvoja, k</w:t>
      </w:r>
      <w:r>
        <w:rPr>
          <w:rFonts w:ascii="Times New Roman" w:eastAsia="Times New Roman" w:hAnsi="Times New Roman" w:cs="Times New Roman"/>
          <w:sz w:val="24"/>
          <w:szCs w:val="24"/>
          <w:lang w:eastAsia="zh-CN"/>
        </w:rPr>
        <w:t xml:space="preserve">ao nadležno ministarstvo </w:t>
      </w:r>
      <w:r w:rsidR="008A6225">
        <w:rPr>
          <w:rFonts w:ascii="Times New Roman" w:eastAsia="Times New Roman" w:hAnsi="Times New Roman" w:cs="Times New Roman"/>
          <w:sz w:val="24"/>
          <w:szCs w:val="24"/>
          <w:lang w:eastAsia="zh-CN"/>
        </w:rPr>
        <w:t xml:space="preserve">predlaže donošenje </w:t>
      </w:r>
      <w:r w:rsidR="00F36288">
        <w:rPr>
          <w:rFonts w:ascii="Times New Roman" w:eastAsia="Times New Roman" w:hAnsi="Times New Roman" w:cs="Times New Roman"/>
          <w:sz w:val="24"/>
          <w:szCs w:val="24"/>
          <w:lang w:eastAsia="zh-CN"/>
        </w:rPr>
        <w:t xml:space="preserve">predmetne </w:t>
      </w:r>
      <w:r w:rsidR="008A6225">
        <w:rPr>
          <w:rFonts w:ascii="Times New Roman" w:eastAsia="Times New Roman" w:hAnsi="Times New Roman" w:cs="Times New Roman"/>
          <w:sz w:val="24"/>
          <w:szCs w:val="24"/>
          <w:lang w:eastAsia="zh-CN"/>
        </w:rPr>
        <w:t>Odluke o izdavanju državnog jamstva.</w:t>
      </w:r>
    </w:p>
    <w:p w14:paraId="0620B990" w14:textId="77777777" w:rsidR="00CB4DAC" w:rsidRPr="00CB4DAC" w:rsidRDefault="00CB4DAC" w:rsidP="00CB4DAC">
      <w:pPr>
        <w:spacing w:after="0" w:line="240" w:lineRule="auto"/>
        <w:ind w:firstLine="708"/>
        <w:rPr>
          <w:rFonts w:ascii="Times New Roman" w:eastAsia="Times New Roman" w:hAnsi="Times New Roman" w:cs="Times New Roman"/>
          <w:sz w:val="24"/>
          <w:szCs w:val="24"/>
          <w:lang w:eastAsia="zh-CN"/>
        </w:rPr>
      </w:pPr>
    </w:p>
    <w:p w14:paraId="307B7B5E" w14:textId="77777777" w:rsidR="00CB4DAC" w:rsidRPr="00CB4DAC" w:rsidRDefault="00CB4DAC" w:rsidP="00CB4DAC">
      <w:pPr>
        <w:spacing w:after="0" w:line="240" w:lineRule="auto"/>
        <w:ind w:firstLine="708"/>
        <w:rPr>
          <w:rFonts w:ascii="Times New Roman" w:eastAsia="Times New Roman" w:hAnsi="Times New Roman" w:cs="Times New Roman"/>
          <w:sz w:val="24"/>
          <w:szCs w:val="24"/>
          <w:lang w:eastAsia="zh-CN"/>
        </w:rPr>
      </w:pPr>
    </w:p>
    <w:p w14:paraId="0C388584" w14:textId="77777777" w:rsidR="00CB4DAC" w:rsidRPr="00CB4DAC" w:rsidRDefault="00CB4DAC" w:rsidP="00CB4DAC">
      <w:pPr>
        <w:spacing w:after="0" w:line="240" w:lineRule="auto"/>
        <w:ind w:firstLine="708"/>
        <w:rPr>
          <w:rFonts w:ascii="Times New Roman" w:eastAsia="Times New Roman" w:hAnsi="Times New Roman" w:cs="Times New Roman"/>
          <w:sz w:val="24"/>
          <w:szCs w:val="24"/>
          <w:lang w:eastAsia="zh-CN"/>
        </w:rPr>
      </w:pPr>
    </w:p>
    <w:p w14:paraId="6F66CD8D" w14:textId="77777777" w:rsidR="00CB4DAC" w:rsidRPr="00CB4DAC" w:rsidRDefault="00CB4DAC" w:rsidP="00CB4DAC">
      <w:pPr>
        <w:spacing w:after="0" w:line="240" w:lineRule="auto"/>
        <w:ind w:firstLine="708"/>
        <w:rPr>
          <w:rFonts w:ascii="Times New Roman" w:eastAsia="Times New Roman" w:hAnsi="Times New Roman" w:cs="Times New Roman"/>
          <w:sz w:val="24"/>
          <w:szCs w:val="24"/>
          <w:lang w:eastAsia="zh-CN"/>
        </w:rPr>
      </w:pPr>
    </w:p>
    <w:p w14:paraId="55E887B1" w14:textId="77777777" w:rsidR="00CB4DAC" w:rsidRPr="00CB4DAC" w:rsidRDefault="00CB4DAC" w:rsidP="00CB4DAC">
      <w:pPr>
        <w:spacing w:after="0" w:line="240" w:lineRule="auto"/>
        <w:ind w:firstLine="708"/>
        <w:rPr>
          <w:rFonts w:ascii="Times New Roman" w:eastAsia="Times New Roman" w:hAnsi="Times New Roman" w:cs="Times New Roman"/>
          <w:sz w:val="24"/>
          <w:szCs w:val="24"/>
          <w:lang w:eastAsia="zh-CN"/>
        </w:rPr>
      </w:pPr>
    </w:p>
    <w:p w14:paraId="54AA79AD" w14:textId="77777777" w:rsidR="001022B7" w:rsidRDefault="001022B7"/>
    <w:p w14:paraId="2B0ABCAA" w14:textId="77777777" w:rsidR="008F6173" w:rsidRDefault="008F6173"/>
    <w:sectPr w:rsidR="008F61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478AD" w14:textId="77777777" w:rsidR="00462A3E" w:rsidRDefault="00462A3E">
      <w:pPr>
        <w:spacing w:after="0" w:line="240" w:lineRule="auto"/>
      </w:pPr>
      <w:r>
        <w:separator/>
      </w:r>
    </w:p>
  </w:endnote>
  <w:endnote w:type="continuationSeparator" w:id="0">
    <w:p w14:paraId="39C6492F" w14:textId="77777777" w:rsidR="00462A3E" w:rsidRDefault="0046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77C9" w14:textId="77777777" w:rsidR="000350D9" w:rsidRPr="00AD3559" w:rsidRDefault="00CB4DAC" w:rsidP="00AD3559">
    <w:pPr>
      <w:pStyle w:val="Footer"/>
      <w:pBdr>
        <w:top w:val="single" w:sz="4" w:space="1" w:color="404040"/>
      </w:pBdr>
      <w:jc w:val="center"/>
      <w:rPr>
        <w:color w:val="404040"/>
        <w:spacing w:val="20"/>
        <w:sz w:val="20"/>
      </w:rPr>
    </w:pPr>
    <w:r w:rsidRPr="00AD3559">
      <w:rPr>
        <w:color w:val="404040"/>
        <w:spacing w:val="20"/>
        <w:sz w:val="20"/>
      </w:rPr>
      <w:t>Banski dvori | Trg sv. Marka 2  | 10000 Zagreb | tel. 01 4569 209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7EED" w14:textId="77777777" w:rsidR="00462A3E" w:rsidRDefault="00462A3E">
      <w:pPr>
        <w:spacing w:after="0" w:line="240" w:lineRule="auto"/>
      </w:pPr>
      <w:r>
        <w:separator/>
      </w:r>
    </w:p>
  </w:footnote>
  <w:footnote w:type="continuationSeparator" w:id="0">
    <w:p w14:paraId="1FB63AA4" w14:textId="77777777" w:rsidR="00462A3E" w:rsidRDefault="0046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273D9D"/>
    <w:multiLevelType w:val="hybridMultilevel"/>
    <w:tmpl w:val="956835BC"/>
    <w:lvl w:ilvl="0" w:tplc="A90223C8">
      <w:start w:val="1"/>
      <w:numFmt w:val="bullet"/>
      <w:lvlText w:val="-"/>
      <w:lvlJc w:val="left"/>
      <w:pPr>
        <w:ind w:left="1440" w:hanging="360"/>
      </w:pPr>
      <w:rPr>
        <w:rFonts w:ascii="Times New Roman" w:eastAsia="Calibri"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CB"/>
    <w:rsid w:val="00015B34"/>
    <w:rsid w:val="00067ED2"/>
    <w:rsid w:val="000A11BB"/>
    <w:rsid w:val="000D33C4"/>
    <w:rsid w:val="001022B7"/>
    <w:rsid w:val="0010302F"/>
    <w:rsid w:val="001530F9"/>
    <w:rsid w:val="00180391"/>
    <w:rsid w:val="001A0A32"/>
    <w:rsid w:val="001E0C0B"/>
    <w:rsid w:val="00213770"/>
    <w:rsid w:val="00262A5E"/>
    <w:rsid w:val="00263BD7"/>
    <w:rsid w:val="00277333"/>
    <w:rsid w:val="002912D7"/>
    <w:rsid w:val="002D2AE0"/>
    <w:rsid w:val="003A2822"/>
    <w:rsid w:val="003C729C"/>
    <w:rsid w:val="00444DB9"/>
    <w:rsid w:val="00462A3E"/>
    <w:rsid w:val="0048514A"/>
    <w:rsid w:val="00555964"/>
    <w:rsid w:val="00581225"/>
    <w:rsid w:val="005B4FAB"/>
    <w:rsid w:val="00643D24"/>
    <w:rsid w:val="006D445E"/>
    <w:rsid w:val="006E607B"/>
    <w:rsid w:val="0077430A"/>
    <w:rsid w:val="007B35E2"/>
    <w:rsid w:val="008262C5"/>
    <w:rsid w:val="008345CE"/>
    <w:rsid w:val="008A6225"/>
    <w:rsid w:val="008C79CB"/>
    <w:rsid w:val="008F6173"/>
    <w:rsid w:val="009708C8"/>
    <w:rsid w:val="009D38E4"/>
    <w:rsid w:val="00A45116"/>
    <w:rsid w:val="00AF3C87"/>
    <w:rsid w:val="00B36C7D"/>
    <w:rsid w:val="00B72696"/>
    <w:rsid w:val="00B94D50"/>
    <w:rsid w:val="00BE4C25"/>
    <w:rsid w:val="00CB4DAC"/>
    <w:rsid w:val="00CC66D7"/>
    <w:rsid w:val="00CF0503"/>
    <w:rsid w:val="00D457A8"/>
    <w:rsid w:val="00E34FA0"/>
    <w:rsid w:val="00E36584"/>
    <w:rsid w:val="00E42528"/>
    <w:rsid w:val="00E66AC1"/>
    <w:rsid w:val="00E7192C"/>
    <w:rsid w:val="00E845BB"/>
    <w:rsid w:val="00F21ADB"/>
    <w:rsid w:val="00F36288"/>
    <w:rsid w:val="00F42C2F"/>
    <w:rsid w:val="00F831C4"/>
    <w:rsid w:val="00FB0BBC"/>
    <w:rsid w:val="00FE5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70BC"/>
  <w15:chartTrackingRefBased/>
  <w15:docId w15:val="{E8D72517-02C3-4DED-B678-47AD266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4DA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B4DA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1766</Words>
  <Characters>10068</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19</cp:revision>
  <dcterms:created xsi:type="dcterms:W3CDTF">2022-07-19T09:17:00Z</dcterms:created>
  <dcterms:modified xsi:type="dcterms:W3CDTF">2022-07-20T10:59:00Z</dcterms:modified>
</cp:coreProperties>
</file>