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FEA7" w14:textId="77777777" w:rsidR="00FD1E4E" w:rsidRPr="00204915" w:rsidRDefault="00FD1E4E" w:rsidP="00FD1E4E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53BDFEF2" wp14:editId="53BDFE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15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204915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204915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53BDFEA8" w14:textId="77777777" w:rsidR="00FD1E4E" w:rsidRPr="00204915" w:rsidRDefault="00FD1E4E" w:rsidP="00FD1E4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3BDFEA9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AA" w14:textId="34EA6D05" w:rsidR="00FD1E4E" w:rsidRPr="00204915" w:rsidRDefault="00FD1E4E" w:rsidP="00FD1E4E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5D3189">
        <w:rPr>
          <w:rFonts w:ascii="Times New Roman" w:eastAsia="Times New Roman" w:hAnsi="Times New Roman" w:cs="Times New Roman"/>
          <w:szCs w:val="24"/>
          <w:lang w:eastAsia="hr-HR"/>
        </w:rPr>
        <w:t>4. studenoga</w:t>
      </w:r>
      <w:bookmarkStart w:id="0" w:name="_GoBack"/>
      <w:bookmarkEnd w:id="0"/>
      <w:r w:rsidR="00517D43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="00673DEE" w:rsidRPr="00204915">
        <w:rPr>
          <w:rFonts w:ascii="Times New Roman" w:eastAsia="Times New Roman" w:hAnsi="Times New Roman" w:cs="Times New Roman"/>
          <w:szCs w:val="24"/>
          <w:lang w:eastAsia="hr-HR"/>
        </w:rPr>
        <w:t>2022</w:t>
      </w:r>
      <w:r w:rsidRPr="00204915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14:paraId="53BDFEAB" w14:textId="77777777" w:rsidR="00FD1E4E" w:rsidRPr="00204915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53BDFEAC" w14:textId="77777777" w:rsidR="00FD1E4E" w:rsidRPr="00204915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204915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04915" w:rsidRPr="00204915" w14:paraId="53BDFEAF" w14:textId="77777777" w:rsidTr="000F49DF">
        <w:tc>
          <w:tcPr>
            <w:tcW w:w="1951" w:type="dxa"/>
          </w:tcPr>
          <w:p w14:paraId="53BDFEAD" w14:textId="77777777" w:rsidR="00FD1E4E" w:rsidRPr="00204915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204915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204915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3BDFEAE" w14:textId="77777777" w:rsidR="00FD1E4E" w:rsidRPr="00204915" w:rsidRDefault="00FD1E4E" w:rsidP="00FD1E4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204915"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14:paraId="53BDFEB0" w14:textId="77777777" w:rsidR="00FD1E4E" w:rsidRPr="00204915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53BDFEB1" w14:textId="77777777" w:rsidR="00FD1E4E" w:rsidRPr="00204915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20491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04915" w:rsidRPr="00204915" w14:paraId="53BDFEB4" w14:textId="77777777" w:rsidTr="000F49DF">
        <w:tc>
          <w:tcPr>
            <w:tcW w:w="1951" w:type="dxa"/>
          </w:tcPr>
          <w:p w14:paraId="53BDFEB2" w14:textId="77777777" w:rsidR="00FD1E4E" w:rsidRPr="00204915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204915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204915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3BDFEB3" w14:textId="77777777" w:rsidR="00FD1E4E" w:rsidRPr="00204915" w:rsidRDefault="00241A07" w:rsidP="00517D43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204915">
              <w:rPr>
                <w:rFonts w:ascii="Times New Roman" w:hAnsi="Times New Roman"/>
                <w:szCs w:val="24"/>
              </w:rPr>
              <w:t>Prijedlog odluke o davanju suglasnosti na Odluku Županijske skupštine Primorsko-goranske županije o izmjen</w:t>
            </w:r>
            <w:r w:rsidR="00517D43">
              <w:rPr>
                <w:rFonts w:ascii="Times New Roman" w:hAnsi="Times New Roman"/>
                <w:szCs w:val="24"/>
              </w:rPr>
              <w:t>i</w:t>
            </w:r>
            <w:r w:rsidRPr="00204915">
              <w:rPr>
                <w:rFonts w:ascii="Times New Roman" w:hAnsi="Times New Roman"/>
                <w:szCs w:val="24"/>
              </w:rPr>
              <w:t xml:space="preserve"> Odluke o utvrđivanju lučkog područja u lukama otvorenim za javni promet županijskog i lokalnog značaja na području Primorsko-goranske županije</w:t>
            </w:r>
          </w:p>
        </w:tc>
      </w:tr>
    </w:tbl>
    <w:p w14:paraId="53BDFEB5" w14:textId="77777777" w:rsidR="00FD1E4E" w:rsidRPr="00204915" w:rsidRDefault="00FD1E4E" w:rsidP="00FD1E4E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204915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53BDFEB6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B7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B8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B9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BA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BB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BC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BD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BE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BF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C0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C1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C2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C3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C4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C5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C6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C7" w14:textId="77777777" w:rsidR="00FD1E4E" w:rsidRPr="00204915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3BDFEC8" w14:textId="77777777" w:rsidR="00FD1E4E" w:rsidRPr="00204915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BDFEC9" w14:textId="77777777" w:rsidR="00FD1E4E" w:rsidRPr="00204915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BDFECA" w14:textId="77777777" w:rsidR="003406D0" w:rsidRPr="00204915" w:rsidRDefault="003406D0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491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705BF" w:rsidRPr="00204915">
        <w:rPr>
          <w:rFonts w:ascii="Times New Roman" w:hAnsi="Times New Roman" w:cs="Times New Roman"/>
          <w:sz w:val="24"/>
          <w:szCs w:val="24"/>
        </w:rPr>
        <w:t>članka 31. stavka 2. Zakona o Vladi Republike Hrvatske (Narodne novine, br. 150/11, 119/14</w:t>
      </w:r>
      <w:r w:rsidR="0027795A" w:rsidRPr="00204915">
        <w:rPr>
          <w:rFonts w:ascii="Times New Roman" w:hAnsi="Times New Roman" w:cs="Times New Roman"/>
          <w:sz w:val="24"/>
          <w:szCs w:val="24"/>
        </w:rPr>
        <w:t>,</w:t>
      </w:r>
      <w:r w:rsidR="00C705BF" w:rsidRPr="00204915">
        <w:rPr>
          <w:rFonts w:ascii="Times New Roman" w:hAnsi="Times New Roman" w:cs="Times New Roman"/>
          <w:sz w:val="24"/>
          <w:szCs w:val="24"/>
        </w:rPr>
        <w:t xml:space="preserve"> 93/16</w:t>
      </w:r>
      <w:r w:rsidR="0027795A" w:rsidRPr="00204915">
        <w:rPr>
          <w:rFonts w:ascii="Times New Roman" w:hAnsi="Times New Roman" w:cs="Times New Roman"/>
          <w:sz w:val="24"/>
          <w:szCs w:val="24"/>
        </w:rPr>
        <w:t xml:space="preserve"> i 116/18)</w:t>
      </w:r>
      <w:r w:rsidR="00C705BF" w:rsidRPr="00204915">
        <w:rPr>
          <w:rFonts w:ascii="Times New Roman" w:hAnsi="Times New Roman" w:cs="Times New Roman"/>
          <w:sz w:val="24"/>
          <w:szCs w:val="24"/>
        </w:rPr>
        <w:t>, a u vezi s član</w:t>
      </w:r>
      <w:r w:rsidR="008860A1" w:rsidRPr="00204915">
        <w:rPr>
          <w:rFonts w:ascii="Times New Roman" w:hAnsi="Times New Roman" w:cs="Times New Roman"/>
          <w:sz w:val="24"/>
          <w:szCs w:val="24"/>
        </w:rPr>
        <w:t>k</w:t>
      </w:r>
      <w:r w:rsidR="00C705BF" w:rsidRPr="00204915">
        <w:rPr>
          <w:rFonts w:ascii="Times New Roman" w:hAnsi="Times New Roman" w:cs="Times New Roman"/>
          <w:sz w:val="24"/>
          <w:szCs w:val="24"/>
        </w:rPr>
        <w:t>om 74. stavkom</w:t>
      </w:r>
      <w:r w:rsidRPr="00204915">
        <w:rPr>
          <w:rFonts w:ascii="Times New Roman" w:hAnsi="Times New Roman" w:cs="Times New Roman"/>
          <w:sz w:val="24"/>
          <w:szCs w:val="24"/>
        </w:rPr>
        <w:t xml:space="preserve"> 1. Zakona o pomorskom dobru i morskim lukama (Narodne novine, br. 158/03, </w:t>
      </w:r>
      <w:r w:rsidR="00946156" w:rsidRPr="00204915">
        <w:rPr>
          <w:rFonts w:ascii="Times New Roman" w:hAnsi="Times New Roman" w:cs="Times New Roman"/>
          <w:sz w:val="24"/>
          <w:szCs w:val="24"/>
        </w:rPr>
        <w:t>100/04 – Zakon o izmjenama i dopunama Zakona o gradnji</w:t>
      </w:r>
      <w:r w:rsidRPr="00204915">
        <w:rPr>
          <w:rFonts w:ascii="Times New Roman" w:hAnsi="Times New Roman" w:cs="Times New Roman"/>
          <w:sz w:val="24"/>
          <w:szCs w:val="24"/>
        </w:rPr>
        <w:t>, 141/06, 38/09, 123/11</w:t>
      </w:r>
      <w:r w:rsidR="0027795A" w:rsidRPr="00204915">
        <w:rPr>
          <w:rFonts w:ascii="Times New Roman" w:hAnsi="Times New Roman" w:cs="Times New Roman"/>
          <w:sz w:val="24"/>
          <w:szCs w:val="24"/>
        </w:rPr>
        <w:t>-Odluka Ustavnog suda Republike Hrvatske</w:t>
      </w:r>
      <w:r w:rsidR="00E8562B" w:rsidRPr="00204915">
        <w:rPr>
          <w:rFonts w:ascii="Times New Roman" w:hAnsi="Times New Roman" w:cs="Times New Roman"/>
          <w:sz w:val="24"/>
          <w:szCs w:val="24"/>
        </w:rPr>
        <w:t xml:space="preserve">, </w:t>
      </w:r>
      <w:r w:rsidRPr="00204915">
        <w:rPr>
          <w:rFonts w:ascii="Times New Roman" w:hAnsi="Times New Roman" w:cs="Times New Roman"/>
          <w:sz w:val="24"/>
          <w:szCs w:val="24"/>
        </w:rPr>
        <w:t>56/16</w:t>
      </w:r>
      <w:r w:rsidR="00E8562B" w:rsidRPr="00204915">
        <w:rPr>
          <w:rFonts w:ascii="Times New Roman" w:hAnsi="Times New Roman" w:cs="Times New Roman"/>
          <w:sz w:val="24"/>
          <w:szCs w:val="24"/>
        </w:rPr>
        <w:t xml:space="preserve"> i 98/19</w:t>
      </w:r>
      <w:r w:rsidR="00E060BB" w:rsidRPr="00204915">
        <w:rPr>
          <w:rFonts w:ascii="Times New Roman" w:hAnsi="Times New Roman" w:cs="Times New Roman"/>
          <w:sz w:val="24"/>
          <w:szCs w:val="24"/>
        </w:rPr>
        <w:t>),</w:t>
      </w:r>
      <w:r w:rsidRPr="00204915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</w:t>
      </w:r>
      <w:r w:rsidR="00010CB7" w:rsidRPr="00204915">
        <w:rPr>
          <w:rFonts w:ascii="Times New Roman" w:hAnsi="Times New Roman" w:cs="Times New Roman"/>
          <w:sz w:val="24"/>
          <w:szCs w:val="24"/>
        </w:rPr>
        <w:t xml:space="preserve">2022. godine </w:t>
      </w:r>
      <w:r w:rsidRPr="00204915">
        <w:rPr>
          <w:rFonts w:ascii="Times New Roman" w:hAnsi="Times New Roman" w:cs="Times New Roman"/>
          <w:sz w:val="24"/>
          <w:szCs w:val="24"/>
        </w:rPr>
        <w:t>donijela</w:t>
      </w:r>
    </w:p>
    <w:p w14:paraId="53BDFECB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53BDFECC" w14:textId="77777777" w:rsidR="003406D0" w:rsidRPr="00204915" w:rsidRDefault="003406D0" w:rsidP="00CC0623">
      <w:pPr>
        <w:pStyle w:val="NoSpacing"/>
        <w:jc w:val="both"/>
        <w:rPr>
          <w:rFonts w:ascii="Arial" w:hAnsi="Arial" w:cs="Arial"/>
        </w:rPr>
      </w:pPr>
    </w:p>
    <w:p w14:paraId="53BDFECD" w14:textId="77777777" w:rsidR="00ED7C26" w:rsidRPr="00204915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 xml:space="preserve">ODLUKU </w:t>
      </w:r>
    </w:p>
    <w:p w14:paraId="53BDFECE" w14:textId="77777777" w:rsidR="00E8562B" w:rsidRPr="00204915" w:rsidRDefault="00E8562B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3BDFECF" w14:textId="77777777" w:rsidR="008F5CF8" w:rsidRPr="00204915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 xml:space="preserve">O DAVANJU </w:t>
      </w:r>
      <w:r w:rsidR="008F5CF8" w:rsidRPr="00204915">
        <w:rPr>
          <w:rFonts w:ascii="Times New Roman" w:hAnsi="Times New Roman" w:cs="Times New Roman"/>
          <w:b/>
          <w:sz w:val="24"/>
        </w:rPr>
        <w:t xml:space="preserve">SUGLASNOSTI NA ODLUKU </w:t>
      </w:r>
      <w:r w:rsidR="00F6418D" w:rsidRPr="00204915">
        <w:rPr>
          <w:rFonts w:ascii="Times New Roman" w:hAnsi="Times New Roman" w:cs="Times New Roman"/>
          <w:b/>
          <w:sz w:val="24"/>
        </w:rPr>
        <w:t xml:space="preserve">ŽUPANIJSKE </w:t>
      </w:r>
      <w:r w:rsidR="008F5CF8" w:rsidRPr="00204915">
        <w:rPr>
          <w:rFonts w:ascii="Times New Roman" w:hAnsi="Times New Roman" w:cs="Times New Roman"/>
          <w:b/>
          <w:sz w:val="24"/>
        </w:rPr>
        <w:t>SKUPŠTINE</w:t>
      </w:r>
    </w:p>
    <w:p w14:paraId="53BDFED0" w14:textId="77777777" w:rsidR="008F5CF8" w:rsidRPr="00204915" w:rsidRDefault="008F5CF8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>PRIMORSKO-GORANSKE ŽUPANIJE</w:t>
      </w:r>
      <w:r w:rsidR="00327FDA" w:rsidRPr="00204915">
        <w:rPr>
          <w:rFonts w:ascii="Times New Roman" w:hAnsi="Times New Roman" w:cs="Times New Roman"/>
          <w:b/>
          <w:sz w:val="24"/>
        </w:rPr>
        <w:t xml:space="preserve"> O IZMJEN</w:t>
      </w:r>
      <w:r w:rsidR="00517D43">
        <w:rPr>
          <w:rFonts w:ascii="Times New Roman" w:hAnsi="Times New Roman" w:cs="Times New Roman"/>
          <w:b/>
          <w:sz w:val="24"/>
        </w:rPr>
        <w:t>I</w:t>
      </w:r>
      <w:r w:rsidR="00F6418D" w:rsidRPr="00204915">
        <w:rPr>
          <w:rFonts w:ascii="Times New Roman" w:hAnsi="Times New Roman" w:cs="Times New Roman"/>
          <w:b/>
          <w:sz w:val="24"/>
        </w:rPr>
        <w:t xml:space="preserve"> </w:t>
      </w:r>
      <w:r w:rsidRPr="00204915">
        <w:rPr>
          <w:rFonts w:ascii="Times New Roman" w:hAnsi="Times New Roman" w:cs="Times New Roman"/>
          <w:b/>
          <w:sz w:val="24"/>
        </w:rPr>
        <w:t>ODLUKE</w:t>
      </w:r>
    </w:p>
    <w:p w14:paraId="53BDFED1" w14:textId="77777777" w:rsidR="00C46D9D" w:rsidRPr="00204915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 xml:space="preserve">O </w:t>
      </w:r>
      <w:r w:rsidR="008F5CF8" w:rsidRPr="00204915">
        <w:rPr>
          <w:rFonts w:ascii="Times New Roman" w:hAnsi="Times New Roman" w:cs="Times New Roman"/>
          <w:b/>
          <w:sz w:val="24"/>
        </w:rPr>
        <w:t>UTVRĐIVANJU</w:t>
      </w:r>
      <w:r w:rsidRPr="00204915">
        <w:rPr>
          <w:rFonts w:ascii="Times New Roman" w:hAnsi="Times New Roman" w:cs="Times New Roman"/>
          <w:b/>
          <w:sz w:val="24"/>
        </w:rPr>
        <w:t xml:space="preserve"> LUČK</w:t>
      </w:r>
      <w:r w:rsidR="008F5CF8" w:rsidRPr="00204915">
        <w:rPr>
          <w:rFonts w:ascii="Times New Roman" w:hAnsi="Times New Roman" w:cs="Times New Roman"/>
          <w:b/>
          <w:sz w:val="24"/>
        </w:rPr>
        <w:t>OG</w:t>
      </w:r>
      <w:r w:rsidRPr="00204915">
        <w:rPr>
          <w:rFonts w:ascii="Times New Roman" w:hAnsi="Times New Roman" w:cs="Times New Roman"/>
          <w:b/>
          <w:sz w:val="24"/>
        </w:rPr>
        <w:t xml:space="preserve"> </w:t>
      </w:r>
      <w:r w:rsidR="008F5CF8" w:rsidRPr="00204915">
        <w:rPr>
          <w:rFonts w:ascii="Times New Roman" w:hAnsi="Times New Roman" w:cs="Times New Roman"/>
          <w:b/>
          <w:sz w:val="24"/>
        </w:rPr>
        <w:t>PODRUČJA U LUKAMA OTVORENIM ZA JAVNI PROMET ŽUPANIJSKOG I LOKALNOG ZNAČAJA NA PODRUČJU PRIMORSKO-GORANSKE ŽUPANIJE</w:t>
      </w:r>
      <w:r w:rsidR="00E2070B" w:rsidRPr="00204915">
        <w:rPr>
          <w:rFonts w:ascii="Times New Roman" w:hAnsi="Times New Roman" w:cs="Times New Roman"/>
          <w:b/>
          <w:sz w:val="24"/>
        </w:rPr>
        <w:t xml:space="preserve"> </w:t>
      </w:r>
    </w:p>
    <w:p w14:paraId="53BDFED2" w14:textId="77777777" w:rsidR="00E2070B" w:rsidRPr="00204915" w:rsidRDefault="00E2070B" w:rsidP="00327F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3BDFED3" w14:textId="77777777" w:rsidR="00CC0623" w:rsidRPr="00204915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>I.</w:t>
      </w:r>
    </w:p>
    <w:p w14:paraId="53BDFED4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53BDFED5" w14:textId="77777777" w:rsidR="00F6418D" w:rsidRPr="00204915" w:rsidRDefault="00CC0623" w:rsidP="00B7278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Daje s</w:t>
      </w:r>
      <w:r w:rsidR="00F522F8" w:rsidRPr="00204915">
        <w:rPr>
          <w:rFonts w:ascii="Times New Roman" w:hAnsi="Times New Roman" w:cs="Times New Roman"/>
          <w:sz w:val="24"/>
        </w:rPr>
        <w:t xml:space="preserve">e suglasnost na </w:t>
      </w:r>
      <w:r w:rsidR="000B3ACB" w:rsidRPr="00204915">
        <w:rPr>
          <w:rFonts w:ascii="Times New Roman" w:hAnsi="Times New Roman" w:cs="Times New Roman"/>
          <w:sz w:val="24"/>
        </w:rPr>
        <w:t xml:space="preserve">Odluku </w:t>
      </w:r>
      <w:r w:rsidR="00F6418D" w:rsidRPr="00204915">
        <w:rPr>
          <w:rFonts w:ascii="Times New Roman" w:hAnsi="Times New Roman" w:cs="Times New Roman"/>
          <w:sz w:val="24"/>
        </w:rPr>
        <w:t>o izmjen</w:t>
      </w:r>
      <w:r w:rsidR="00517D43">
        <w:rPr>
          <w:rFonts w:ascii="Times New Roman" w:hAnsi="Times New Roman" w:cs="Times New Roman"/>
          <w:sz w:val="24"/>
        </w:rPr>
        <w:t>i</w:t>
      </w:r>
      <w:r w:rsidR="000B3ACB" w:rsidRPr="00204915">
        <w:rPr>
          <w:rFonts w:ascii="Times New Roman" w:hAnsi="Times New Roman" w:cs="Times New Roman"/>
          <w:sz w:val="24"/>
        </w:rPr>
        <w:t xml:space="preserve"> Odluke o utvrđivanju lučkog područja u lukama otvorenim za javni promet županijskog i lokalnog značaja na području Primorsko-goranske županije</w:t>
      </w:r>
      <w:r w:rsidR="00E2070B" w:rsidRPr="00204915">
        <w:rPr>
          <w:rFonts w:ascii="Times New Roman" w:hAnsi="Times New Roman" w:cs="Times New Roman"/>
          <w:sz w:val="24"/>
        </w:rPr>
        <w:t xml:space="preserve">, </w:t>
      </w:r>
      <w:r w:rsidRPr="00204915">
        <w:rPr>
          <w:rFonts w:ascii="Times New Roman" w:hAnsi="Times New Roman" w:cs="Times New Roman"/>
          <w:sz w:val="24"/>
        </w:rPr>
        <w:t xml:space="preserve">klase: </w:t>
      </w:r>
      <w:r w:rsidR="00F6418D" w:rsidRPr="00204915">
        <w:rPr>
          <w:rFonts w:ascii="Times New Roman" w:hAnsi="Times New Roman" w:cs="Times New Roman"/>
          <w:sz w:val="24"/>
        </w:rPr>
        <w:t>02</w:t>
      </w:r>
      <w:r w:rsidR="00241A07" w:rsidRPr="00204915">
        <w:rPr>
          <w:rFonts w:ascii="Times New Roman" w:hAnsi="Times New Roman" w:cs="Times New Roman"/>
          <w:sz w:val="24"/>
        </w:rPr>
        <w:t>4</w:t>
      </w:r>
      <w:r w:rsidR="00F6418D" w:rsidRPr="00204915">
        <w:rPr>
          <w:rFonts w:ascii="Times New Roman" w:hAnsi="Times New Roman" w:cs="Times New Roman"/>
          <w:sz w:val="24"/>
        </w:rPr>
        <w:t>-04/2</w:t>
      </w:r>
      <w:r w:rsidR="00241A07" w:rsidRPr="00204915">
        <w:rPr>
          <w:rFonts w:ascii="Times New Roman" w:hAnsi="Times New Roman" w:cs="Times New Roman"/>
          <w:sz w:val="24"/>
        </w:rPr>
        <w:t>2</w:t>
      </w:r>
      <w:r w:rsidR="00F6418D" w:rsidRPr="00204915">
        <w:rPr>
          <w:rFonts w:ascii="Times New Roman" w:hAnsi="Times New Roman" w:cs="Times New Roman"/>
          <w:sz w:val="24"/>
        </w:rPr>
        <w:t>-01/</w:t>
      </w:r>
      <w:r w:rsidR="00517D43">
        <w:rPr>
          <w:rFonts w:ascii="Times New Roman" w:hAnsi="Times New Roman" w:cs="Times New Roman"/>
          <w:sz w:val="24"/>
        </w:rPr>
        <w:t>3</w:t>
      </w:r>
      <w:r w:rsidRPr="00204915">
        <w:rPr>
          <w:rFonts w:ascii="Times New Roman" w:hAnsi="Times New Roman" w:cs="Times New Roman"/>
          <w:sz w:val="24"/>
        </w:rPr>
        <w:t xml:space="preserve">, urbroja: </w:t>
      </w:r>
      <w:r w:rsidR="00E2070B" w:rsidRPr="00204915">
        <w:rPr>
          <w:rFonts w:ascii="Times New Roman" w:hAnsi="Times New Roman" w:cs="Times New Roman"/>
          <w:sz w:val="24"/>
        </w:rPr>
        <w:t>21</w:t>
      </w:r>
      <w:r w:rsidR="00241A07" w:rsidRPr="00204915">
        <w:rPr>
          <w:rFonts w:ascii="Times New Roman" w:hAnsi="Times New Roman" w:cs="Times New Roman"/>
          <w:sz w:val="24"/>
        </w:rPr>
        <w:t>70-</w:t>
      </w:r>
      <w:r w:rsidR="000B3ACB" w:rsidRPr="00204915">
        <w:rPr>
          <w:rFonts w:ascii="Times New Roman" w:hAnsi="Times New Roman" w:cs="Times New Roman"/>
          <w:sz w:val="24"/>
        </w:rPr>
        <w:t>0</w:t>
      </w:r>
      <w:r w:rsidR="00F6418D" w:rsidRPr="00204915">
        <w:rPr>
          <w:rFonts w:ascii="Times New Roman" w:hAnsi="Times New Roman" w:cs="Times New Roman"/>
          <w:sz w:val="24"/>
        </w:rPr>
        <w:t>1</w:t>
      </w:r>
      <w:r w:rsidR="000B3ACB" w:rsidRPr="00204915">
        <w:rPr>
          <w:rFonts w:ascii="Times New Roman" w:hAnsi="Times New Roman" w:cs="Times New Roman"/>
          <w:sz w:val="24"/>
        </w:rPr>
        <w:t>-</w:t>
      </w:r>
      <w:r w:rsidR="00F6418D" w:rsidRPr="00204915">
        <w:rPr>
          <w:rFonts w:ascii="Times New Roman" w:hAnsi="Times New Roman" w:cs="Times New Roman"/>
          <w:sz w:val="24"/>
        </w:rPr>
        <w:t>01/5-2</w:t>
      </w:r>
      <w:r w:rsidR="00241A07" w:rsidRPr="00204915">
        <w:rPr>
          <w:rFonts w:ascii="Times New Roman" w:hAnsi="Times New Roman" w:cs="Times New Roman"/>
          <w:sz w:val="24"/>
        </w:rPr>
        <w:t>2</w:t>
      </w:r>
      <w:r w:rsidR="00F6418D" w:rsidRPr="00204915">
        <w:rPr>
          <w:rFonts w:ascii="Times New Roman" w:hAnsi="Times New Roman" w:cs="Times New Roman"/>
          <w:sz w:val="24"/>
        </w:rPr>
        <w:t>-</w:t>
      </w:r>
      <w:r w:rsidR="00517D43">
        <w:rPr>
          <w:rFonts w:ascii="Times New Roman" w:hAnsi="Times New Roman" w:cs="Times New Roman"/>
          <w:sz w:val="24"/>
        </w:rPr>
        <w:t>15</w:t>
      </w:r>
      <w:r w:rsidRPr="00204915">
        <w:rPr>
          <w:rFonts w:ascii="Times New Roman" w:hAnsi="Times New Roman" w:cs="Times New Roman"/>
          <w:sz w:val="24"/>
        </w:rPr>
        <w:t xml:space="preserve">, koju je donijela </w:t>
      </w:r>
      <w:r w:rsidR="00F6418D" w:rsidRPr="00204915">
        <w:rPr>
          <w:rFonts w:ascii="Times New Roman" w:hAnsi="Times New Roman" w:cs="Times New Roman"/>
          <w:sz w:val="24"/>
        </w:rPr>
        <w:t>Županijska s</w:t>
      </w:r>
      <w:r w:rsidR="00327FDA" w:rsidRPr="00204915">
        <w:rPr>
          <w:rFonts w:ascii="Times New Roman" w:hAnsi="Times New Roman" w:cs="Times New Roman"/>
          <w:sz w:val="24"/>
        </w:rPr>
        <w:t xml:space="preserve">kupština </w:t>
      </w:r>
      <w:r w:rsidR="00F6418D" w:rsidRPr="00204915">
        <w:rPr>
          <w:rFonts w:ascii="Times New Roman" w:hAnsi="Times New Roman" w:cs="Times New Roman"/>
          <w:sz w:val="24"/>
        </w:rPr>
        <w:t>Primorsko-goranske</w:t>
      </w:r>
      <w:r w:rsidR="00327FDA" w:rsidRPr="00204915">
        <w:rPr>
          <w:rFonts w:ascii="Times New Roman" w:hAnsi="Times New Roman" w:cs="Times New Roman"/>
          <w:sz w:val="24"/>
        </w:rPr>
        <w:t xml:space="preserve"> županije</w:t>
      </w:r>
      <w:r w:rsidRPr="00204915">
        <w:rPr>
          <w:rFonts w:ascii="Times New Roman" w:hAnsi="Times New Roman" w:cs="Times New Roman"/>
          <w:sz w:val="24"/>
        </w:rPr>
        <w:t xml:space="preserve"> na sjednici održanoj </w:t>
      </w:r>
      <w:r w:rsidR="00517D43">
        <w:rPr>
          <w:rFonts w:ascii="Times New Roman" w:hAnsi="Times New Roman" w:cs="Times New Roman"/>
          <w:sz w:val="24"/>
        </w:rPr>
        <w:t>5</w:t>
      </w:r>
      <w:r w:rsidRPr="00204915">
        <w:rPr>
          <w:rFonts w:ascii="Times New Roman" w:hAnsi="Times New Roman" w:cs="Times New Roman"/>
          <w:sz w:val="24"/>
        </w:rPr>
        <w:t xml:space="preserve">. </w:t>
      </w:r>
      <w:r w:rsidR="00517D43">
        <w:rPr>
          <w:rFonts w:ascii="Times New Roman" w:hAnsi="Times New Roman" w:cs="Times New Roman"/>
          <w:sz w:val="24"/>
        </w:rPr>
        <w:t>svibnja</w:t>
      </w:r>
      <w:r w:rsidR="008D4B26" w:rsidRPr="00204915">
        <w:rPr>
          <w:rFonts w:ascii="Times New Roman" w:hAnsi="Times New Roman" w:cs="Times New Roman"/>
          <w:sz w:val="24"/>
        </w:rPr>
        <w:t xml:space="preserve"> </w:t>
      </w:r>
      <w:r w:rsidRPr="00204915">
        <w:rPr>
          <w:rFonts w:ascii="Times New Roman" w:hAnsi="Times New Roman" w:cs="Times New Roman"/>
          <w:sz w:val="24"/>
        </w:rPr>
        <w:t>20</w:t>
      </w:r>
      <w:r w:rsidR="00E2070B" w:rsidRPr="00204915">
        <w:rPr>
          <w:rFonts w:ascii="Times New Roman" w:hAnsi="Times New Roman" w:cs="Times New Roman"/>
          <w:sz w:val="24"/>
        </w:rPr>
        <w:t>2</w:t>
      </w:r>
      <w:r w:rsidR="000A41A2" w:rsidRPr="00204915">
        <w:rPr>
          <w:rFonts w:ascii="Times New Roman" w:hAnsi="Times New Roman" w:cs="Times New Roman"/>
          <w:sz w:val="24"/>
        </w:rPr>
        <w:t>2</w:t>
      </w:r>
      <w:r w:rsidR="00E2070B" w:rsidRPr="00204915">
        <w:rPr>
          <w:rFonts w:ascii="Times New Roman" w:hAnsi="Times New Roman" w:cs="Times New Roman"/>
          <w:sz w:val="24"/>
        </w:rPr>
        <w:t xml:space="preserve">. </w:t>
      </w:r>
      <w:r w:rsidR="00EE45AB" w:rsidRPr="00204915">
        <w:rPr>
          <w:rFonts w:ascii="Times New Roman" w:hAnsi="Times New Roman" w:cs="Times New Roman"/>
          <w:sz w:val="24"/>
        </w:rPr>
        <w:t xml:space="preserve">godine, </w:t>
      </w:r>
      <w:r w:rsidR="00631D0E" w:rsidRPr="00204915">
        <w:rPr>
          <w:rFonts w:ascii="Times New Roman" w:hAnsi="Times New Roman" w:cs="Times New Roman"/>
          <w:sz w:val="24"/>
        </w:rPr>
        <w:t xml:space="preserve">a </w:t>
      </w:r>
      <w:r w:rsidR="000B3ACB" w:rsidRPr="00204915">
        <w:rPr>
          <w:rFonts w:ascii="Times New Roman" w:hAnsi="Times New Roman" w:cs="Times New Roman"/>
          <w:sz w:val="24"/>
        </w:rPr>
        <w:t xml:space="preserve">kojom se </w:t>
      </w:r>
      <w:r w:rsidR="00986FB9" w:rsidRPr="00204915">
        <w:rPr>
          <w:rFonts w:ascii="Times New Roman" w:hAnsi="Times New Roman" w:cs="Times New Roman"/>
          <w:sz w:val="24"/>
        </w:rPr>
        <w:t>proširuje</w:t>
      </w:r>
      <w:r w:rsidR="00B72786" w:rsidRPr="00204915">
        <w:rPr>
          <w:rFonts w:ascii="Times New Roman" w:hAnsi="Times New Roman" w:cs="Times New Roman"/>
          <w:sz w:val="24"/>
        </w:rPr>
        <w:t xml:space="preserve"> obuhvat lučkog područja </w:t>
      </w:r>
      <w:r w:rsidR="00EC01BC">
        <w:rPr>
          <w:rFonts w:ascii="Times New Roman" w:hAnsi="Times New Roman" w:cs="Times New Roman"/>
          <w:sz w:val="24"/>
        </w:rPr>
        <w:t>za l</w:t>
      </w:r>
      <w:r w:rsidR="001527E3">
        <w:rPr>
          <w:rFonts w:ascii="Times New Roman" w:hAnsi="Times New Roman" w:cs="Times New Roman"/>
          <w:sz w:val="24"/>
        </w:rPr>
        <w:t xml:space="preserve">uku </w:t>
      </w:r>
      <w:r w:rsidR="00517D43">
        <w:rPr>
          <w:rFonts w:ascii="Times New Roman" w:hAnsi="Times New Roman" w:cs="Times New Roman"/>
          <w:sz w:val="24"/>
        </w:rPr>
        <w:t>Novi Vinodolski</w:t>
      </w:r>
      <w:r w:rsidR="00F25232" w:rsidRPr="00204915">
        <w:rPr>
          <w:rFonts w:ascii="Times New Roman" w:hAnsi="Times New Roman" w:cs="Times New Roman"/>
          <w:sz w:val="24"/>
        </w:rPr>
        <w:t>.</w:t>
      </w:r>
      <w:r w:rsidR="00B72786" w:rsidRPr="00204915">
        <w:rPr>
          <w:rFonts w:ascii="Times New Roman" w:hAnsi="Times New Roman" w:cs="Times New Roman"/>
          <w:sz w:val="24"/>
        </w:rPr>
        <w:t xml:space="preserve"> </w:t>
      </w:r>
    </w:p>
    <w:p w14:paraId="53BDFED6" w14:textId="77777777" w:rsidR="00521BDF" w:rsidRPr="00204915" w:rsidRDefault="00521BDF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53BDFED7" w14:textId="77777777" w:rsidR="00CC0623" w:rsidRPr="00204915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04915">
        <w:rPr>
          <w:rFonts w:ascii="Times New Roman" w:hAnsi="Times New Roman" w:cs="Times New Roman"/>
          <w:b/>
          <w:sz w:val="24"/>
        </w:rPr>
        <w:t>II.</w:t>
      </w:r>
    </w:p>
    <w:p w14:paraId="53BDFED8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53BDFED9" w14:textId="77777777" w:rsidR="005407A8" w:rsidRPr="00204915" w:rsidRDefault="005407A8" w:rsidP="005407A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Ova Odluka stupa na snagu dano</w:t>
      </w:r>
      <w:r w:rsidR="003406D0" w:rsidRPr="00204915">
        <w:rPr>
          <w:rFonts w:ascii="Times New Roman" w:hAnsi="Times New Roman" w:cs="Times New Roman"/>
          <w:sz w:val="24"/>
        </w:rPr>
        <w:t>m donošenja, a objavit će se u Narodnim novinama</w:t>
      </w:r>
      <w:r w:rsidRPr="00204915">
        <w:rPr>
          <w:rFonts w:ascii="Times New Roman" w:hAnsi="Times New Roman" w:cs="Times New Roman"/>
          <w:sz w:val="24"/>
        </w:rPr>
        <w:t>.</w:t>
      </w:r>
    </w:p>
    <w:p w14:paraId="53BDFEDA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53BDFEDB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53BDFEDC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53BDFEDD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53BDFEDE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Klasa:</w:t>
      </w:r>
    </w:p>
    <w:p w14:paraId="53BDFEDF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Ur.broj:</w:t>
      </w:r>
    </w:p>
    <w:p w14:paraId="53BDFEE0" w14:textId="77777777" w:rsidR="00CC0623" w:rsidRPr="00204915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sz w:val="24"/>
        </w:rPr>
        <w:t>Zagreb,</w:t>
      </w:r>
    </w:p>
    <w:p w14:paraId="53BDFEE1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53BDFEE2" w14:textId="77777777" w:rsidR="00CC0623" w:rsidRPr="00204915" w:rsidRDefault="00CC0623" w:rsidP="00CC0623">
      <w:pPr>
        <w:pStyle w:val="NoSpacing"/>
        <w:jc w:val="both"/>
        <w:rPr>
          <w:rFonts w:ascii="Arial" w:hAnsi="Arial" w:cs="Arial"/>
        </w:rPr>
      </w:pPr>
    </w:p>
    <w:p w14:paraId="53BDFEE3" w14:textId="77777777" w:rsidR="00CC0623" w:rsidRPr="00204915" w:rsidRDefault="00CC0623" w:rsidP="00CC0623">
      <w:pPr>
        <w:pStyle w:val="NoSpacing"/>
        <w:jc w:val="right"/>
        <w:rPr>
          <w:rFonts w:ascii="Arial" w:hAnsi="Arial" w:cs="Arial"/>
          <w:b/>
        </w:rPr>
      </w:pPr>
    </w:p>
    <w:p w14:paraId="53BDFEE4" w14:textId="77777777" w:rsidR="003406D0" w:rsidRPr="00204915" w:rsidRDefault="003406D0" w:rsidP="008F5CF8">
      <w:pPr>
        <w:pStyle w:val="NoSpacing"/>
        <w:ind w:left="567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15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3BDFEE5" w14:textId="77777777" w:rsidR="003406D0" w:rsidRPr="00204915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BDFEE6" w14:textId="77777777" w:rsidR="003406D0" w:rsidRPr="00204915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915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53BDFEE7" w14:textId="77777777" w:rsidR="00657A0C" w:rsidRPr="00204915" w:rsidRDefault="00657A0C">
      <w:pPr>
        <w:spacing w:before="0" w:after="200" w:line="276" w:lineRule="auto"/>
        <w:jc w:val="left"/>
        <w:rPr>
          <w:rFonts w:ascii="Arial" w:eastAsiaTheme="minorEastAsia" w:hAnsi="Arial" w:cs="Arial"/>
          <w:sz w:val="22"/>
          <w:lang w:eastAsia="zh-CN"/>
        </w:rPr>
      </w:pPr>
      <w:r w:rsidRPr="00204915">
        <w:rPr>
          <w:rFonts w:ascii="Arial" w:hAnsi="Arial" w:cs="Arial"/>
        </w:rPr>
        <w:br w:type="page"/>
      </w:r>
    </w:p>
    <w:p w14:paraId="53BDFEE8" w14:textId="77777777" w:rsidR="00E46EE9" w:rsidRPr="00204915" w:rsidRDefault="004623DE" w:rsidP="00912C1C">
      <w:pPr>
        <w:jc w:val="center"/>
        <w:rPr>
          <w:rFonts w:ascii="Times New Roman" w:hAnsi="Times New Roman" w:cs="Times New Roman"/>
          <w:b/>
          <w:bCs/>
        </w:rPr>
      </w:pPr>
      <w:r w:rsidRPr="00204915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53BDFEE9" w14:textId="77777777" w:rsidR="003406D0" w:rsidRPr="00204915" w:rsidRDefault="003406D0" w:rsidP="008456C7">
      <w:pPr>
        <w:rPr>
          <w:rFonts w:ascii="Times New Roman" w:hAnsi="Times New Roman" w:cs="Times New Roman"/>
          <w:bCs/>
          <w:szCs w:val="24"/>
        </w:rPr>
      </w:pPr>
      <w:r w:rsidRPr="00204915">
        <w:rPr>
          <w:rFonts w:ascii="Times New Roman" w:hAnsi="Times New Roman" w:cs="Times New Roman"/>
          <w:bCs/>
          <w:szCs w:val="24"/>
        </w:rPr>
        <w:t>Temeljem članka 74. stavaka 1. i 2.  Zakona o pomorskom dobru i morskim lukama („Narodne novine“, br. 158/03, 100/04, 141/06, 38/09, 123/11</w:t>
      </w:r>
      <w:r w:rsidR="00631D0E" w:rsidRPr="00204915">
        <w:rPr>
          <w:rFonts w:ascii="Times New Roman" w:hAnsi="Times New Roman" w:cs="Times New Roman"/>
          <w:bCs/>
          <w:szCs w:val="24"/>
        </w:rPr>
        <w:t xml:space="preserve">, </w:t>
      </w:r>
      <w:r w:rsidRPr="00204915">
        <w:rPr>
          <w:rFonts w:ascii="Times New Roman" w:hAnsi="Times New Roman" w:cs="Times New Roman"/>
          <w:bCs/>
          <w:szCs w:val="24"/>
        </w:rPr>
        <w:t>56/16</w:t>
      </w:r>
      <w:r w:rsidR="00E41F74" w:rsidRPr="00204915">
        <w:rPr>
          <w:rFonts w:ascii="Times New Roman" w:hAnsi="Times New Roman" w:cs="Times New Roman"/>
          <w:bCs/>
          <w:szCs w:val="24"/>
        </w:rPr>
        <w:t xml:space="preserve"> i 98/19</w:t>
      </w:r>
      <w:r w:rsidRPr="00204915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</w:t>
      </w:r>
      <w:r w:rsidR="000E5ABE" w:rsidRPr="00204915">
        <w:rPr>
          <w:rFonts w:ascii="Times New Roman" w:hAnsi="Times New Roman" w:cs="Times New Roman"/>
          <w:bCs/>
          <w:szCs w:val="24"/>
        </w:rPr>
        <w:t>asnost Vlade Republike Hrvatske,</w:t>
      </w:r>
      <w:r w:rsidR="00631D0E" w:rsidRPr="00204915">
        <w:rPr>
          <w:rFonts w:ascii="Times New Roman" w:hAnsi="Times New Roman" w:cs="Times New Roman"/>
          <w:bCs/>
          <w:szCs w:val="24"/>
        </w:rPr>
        <w:t xml:space="preserve"> </w:t>
      </w:r>
      <w:r w:rsidR="000E5ABE" w:rsidRPr="00204915">
        <w:rPr>
          <w:rFonts w:ascii="Times New Roman" w:hAnsi="Times New Roman" w:cs="Times New Roman"/>
          <w:bCs/>
          <w:szCs w:val="24"/>
        </w:rPr>
        <w:t>a lučka uprava je dužna predložiti promjenu akta o lučkom području ako to zahtijevaju razvojni, gospodarski, administrativni ili drugi razlozi.</w:t>
      </w:r>
      <w:r w:rsidRPr="00204915">
        <w:rPr>
          <w:rFonts w:ascii="Times New Roman" w:hAnsi="Times New Roman" w:cs="Times New Roman"/>
          <w:bCs/>
          <w:szCs w:val="24"/>
        </w:rPr>
        <w:t xml:space="preserve"> </w:t>
      </w:r>
    </w:p>
    <w:p w14:paraId="53BDFEEA" w14:textId="77777777" w:rsidR="00AC31A7" w:rsidRDefault="00AC31A7" w:rsidP="00AC31A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Sukladno članku 20. stavcima 4. i 5. </w:t>
      </w:r>
      <w:r w:rsidRPr="00AC31A7">
        <w:rPr>
          <w:rFonts w:ascii="Times New Roman" w:hAnsi="Times New Roman" w:cs="Times New Roman"/>
          <w:iCs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AC31A7">
        <w:rPr>
          <w:rFonts w:ascii="Times New Roman" w:hAnsi="Times New Roman" w:cs="Times New Roman"/>
          <w:szCs w:val="24"/>
        </w:rPr>
        <w:t xml:space="preserve"> („Narodne novine“, br. 94/07, 79/08, 114/12 i 47/13), sve lučke uprave koje upravljaju lukama otvorenim za javni promet od županijskog i lokalnog značaja dužne su 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</w:t>
      </w:r>
      <w:r>
        <w:rPr>
          <w:rFonts w:ascii="Times New Roman" w:hAnsi="Times New Roman" w:cs="Times New Roman"/>
          <w:szCs w:val="24"/>
        </w:rPr>
        <w:t xml:space="preserve"> da obuhvat lučkog područja nije u suprotnosti s dokumentima prostornoga uređenja i dostaviti osnivaču s prijedlogom za promjenom akta o lučkom području. </w:t>
      </w:r>
    </w:p>
    <w:p w14:paraId="53BDFEEB" w14:textId="77777777" w:rsidR="00AC31A7" w:rsidRPr="00AC31A7" w:rsidRDefault="00AC31A7" w:rsidP="00AC31A7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204915">
        <w:rPr>
          <w:rFonts w:ascii="Times New Roman" w:hAnsi="Times New Roman" w:cs="Times New Roman"/>
          <w:bCs/>
        </w:rPr>
        <w:t xml:space="preserve">Sukladno članku 2. stavku 1. točki 4. Zakona o pomorskom dobru i morskim lukama lučko područje luke obuhvaća jedan ili više morskih i kopnenih prostora (lučkih bazena) koji se koriste za obavljanje lučkih djelatnosti, a kojima upravlja lučka uprava, a granica lučkog područja je granica pomorskog dobra. </w:t>
      </w:r>
    </w:p>
    <w:p w14:paraId="53BDFEEC" w14:textId="77777777" w:rsidR="000F4790" w:rsidRPr="00204915" w:rsidRDefault="000F4790" w:rsidP="007D7913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204915">
        <w:rPr>
          <w:rFonts w:ascii="Times New Roman" w:hAnsi="Times New Roman" w:cs="Times New Roman"/>
          <w:bCs/>
        </w:rPr>
        <w:t>Odlukom o utvrđivanju lučkog područja u lukama otvorenim za javni promet županijskog i lokalnog značaja na području Primorsko-goranske županije („Službene novine</w:t>
      </w:r>
      <w:r w:rsidR="008966C5" w:rsidRPr="00204915">
        <w:rPr>
          <w:rFonts w:ascii="Times New Roman" w:hAnsi="Times New Roman" w:cs="Times New Roman"/>
          <w:bCs/>
        </w:rPr>
        <w:t xml:space="preserve"> P</w:t>
      </w:r>
      <w:r w:rsidRPr="00204915">
        <w:rPr>
          <w:rFonts w:ascii="Times New Roman" w:hAnsi="Times New Roman" w:cs="Times New Roman"/>
          <w:bCs/>
        </w:rPr>
        <w:t>rimorsko-goranske županije“, broj 40/20</w:t>
      </w:r>
      <w:r w:rsidR="000E1090" w:rsidRPr="00204915">
        <w:rPr>
          <w:rFonts w:ascii="Times New Roman" w:hAnsi="Times New Roman" w:cs="Times New Roman"/>
          <w:bCs/>
        </w:rPr>
        <w:t xml:space="preserve"> i 21/21</w:t>
      </w:r>
      <w:r w:rsidRPr="00204915">
        <w:rPr>
          <w:rFonts w:ascii="Times New Roman" w:hAnsi="Times New Roman" w:cs="Times New Roman"/>
          <w:bCs/>
        </w:rPr>
        <w:t>) utvrđen je obuhvat lučkih područja luka otvorenih za javni promet županijskog i lokalnog značaja na području Primorsko-goranske županije prema nadležnim lučkim upravama koje njima upravljaju.</w:t>
      </w:r>
    </w:p>
    <w:p w14:paraId="53BDFEED" w14:textId="77777777" w:rsidR="000F4790" w:rsidRPr="00204915" w:rsidRDefault="000F4790" w:rsidP="000F479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04915">
        <w:rPr>
          <w:rFonts w:ascii="Times New Roman" w:hAnsi="Times New Roman" w:cs="Times New Roman"/>
          <w:bCs/>
        </w:rPr>
        <w:t xml:space="preserve">Dana </w:t>
      </w:r>
      <w:r w:rsidR="00517D43">
        <w:rPr>
          <w:rFonts w:ascii="Times New Roman" w:hAnsi="Times New Roman" w:cs="Times New Roman"/>
          <w:sz w:val="24"/>
        </w:rPr>
        <w:t>5</w:t>
      </w:r>
      <w:r w:rsidRPr="00204915">
        <w:rPr>
          <w:rFonts w:ascii="Times New Roman" w:hAnsi="Times New Roman" w:cs="Times New Roman"/>
          <w:sz w:val="24"/>
        </w:rPr>
        <w:t xml:space="preserve">. </w:t>
      </w:r>
      <w:r w:rsidR="00517D43">
        <w:rPr>
          <w:rFonts w:ascii="Times New Roman" w:hAnsi="Times New Roman" w:cs="Times New Roman"/>
          <w:sz w:val="24"/>
        </w:rPr>
        <w:t>svibnja</w:t>
      </w:r>
      <w:r w:rsidRPr="00204915">
        <w:rPr>
          <w:rFonts w:ascii="Times New Roman" w:hAnsi="Times New Roman" w:cs="Times New Roman"/>
          <w:sz w:val="24"/>
        </w:rPr>
        <w:t xml:space="preserve"> 202</w:t>
      </w:r>
      <w:r w:rsidR="00727269" w:rsidRPr="00204915">
        <w:rPr>
          <w:rFonts w:ascii="Times New Roman" w:hAnsi="Times New Roman" w:cs="Times New Roman"/>
          <w:sz w:val="24"/>
        </w:rPr>
        <w:t>2</w:t>
      </w:r>
      <w:r w:rsidRPr="00204915">
        <w:rPr>
          <w:rFonts w:ascii="Times New Roman" w:hAnsi="Times New Roman" w:cs="Times New Roman"/>
          <w:sz w:val="24"/>
        </w:rPr>
        <w:t xml:space="preserve">. godine Županijska skupština Primorsko-goranske županije na </w:t>
      </w:r>
      <w:r w:rsidR="00727269" w:rsidRPr="00204915">
        <w:rPr>
          <w:rFonts w:ascii="Times New Roman" w:hAnsi="Times New Roman" w:cs="Times New Roman"/>
          <w:sz w:val="24"/>
        </w:rPr>
        <w:t xml:space="preserve">svojoj </w:t>
      </w:r>
      <w:r w:rsidR="00517D43">
        <w:rPr>
          <w:rFonts w:ascii="Times New Roman" w:hAnsi="Times New Roman" w:cs="Times New Roman"/>
          <w:sz w:val="24"/>
        </w:rPr>
        <w:t>9</w:t>
      </w:r>
      <w:r w:rsidRPr="00204915">
        <w:rPr>
          <w:rFonts w:ascii="Times New Roman" w:hAnsi="Times New Roman" w:cs="Times New Roman"/>
          <w:sz w:val="24"/>
        </w:rPr>
        <w:t>. sjednici donijela je Odluku o izmjen</w:t>
      </w:r>
      <w:r w:rsidR="00517D43">
        <w:rPr>
          <w:rFonts w:ascii="Times New Roman" w:hAnsi="Times New Roman" w:cs="Times New Roman"/>
          <w:sz w:val="24"/>
        </w:rPr>
        <w:t>i</w:t>
      </w:r>
      <w:r w:rsidRPr="00204915">
        <w:rPr>
          <w:rFonts w:ascii="Times New Roman" w:hAnsi="Times New Roman" w:cs="Times New Roman"/>
          <w:sz w:val="24"/>
        </w:rPr>
        <w:t xml:space="preserve"> Odluke o utvrđivanju lučkog područja u lukama otvorenim za javni promet županijskog i lokalnog značaja na području Primorsko-goranske županije (Klase: </w:t>
      </w:r>
      <w:r w:rsidR="00727269" w:rsidRPr="00204915">
        <w:rPr>
          <w:rFonts w:ascii="Times New Roman" w:hAnsi="Times New Roman" w:cs="Times New Roman"/>
          <w:sz w:val="24"/>
        </w:rPr>
        <w:t>024-04/22-01/</w:t>
      </w:r>
      <w:r w:rsidR="00517D43">
        <w:rPr>
          <w:rFonts w:ascii="Times New Roman" w:hAnsi="Times New Roman" w:cs="Times New Roman"/>
          <w:sz w:val="24"/>
        </w:rPr>
        <w:t>3</w:t>
      </w:r>
      <w:r w:rsidRPr="00204915">
        <w:rPr>
          <w:rFonts w:ascii="Times New Roman" w:hAnsi="Times New Roman" w:cs="Times New Roman"/>
          <w:sz w:val="24"/>
        </w:rPr>
        <w:t xml:space="preserve">, Urbroj: </w:t>
      </w:r>
      <w:r w:rsidR="00727269" w:rsidRPr="00204915">
        <w:rPr>
          <w:rFonts w:ascii="Times New Roman" w:hAnsi="Times New Roman" w:cs="Times New Roman"/>
          <w:sz w:val="24"/>
        </w:rPr>
        <w:t>2170-01-01/5-22-</w:t>
      </w:r>
      <w:r w:rsidR="00517D43">
        <w:rPr>
          <w:rFonts w:ascii="Times New Roman" w:hAnsi="Times New Roman" w:cs="Times New Roman"/>
          <w:sz w:val="24"/>
        </w:rPr>
        <w:t>15</w:t>
      </w:r>
      <w:r w:rsidRPr="00204915">
        <w:rPr>
          <w:rFonts w:ascii="Times New Roman" w:hAnsi="Times New Roman" w:cs="Times New Roman"/>
          <w:sz w:val="24"/>
        </w:rPr>
        <w:t xml:space="preserve">) i dopisom od dana </w:t>
      </w:r>
      <w:r w:rsidR="00517D43">
        <w:rPr>
          <w:rFonts w:ascii="Times New Roman" w:hAnsi="Times New Roman" w:cs="Times New Roman"/>
          <w:sz w:val="24"/>
        </w:rPr>
        <w:t>13</w:t>
      </w:r>
      <w:r w:rsidRPr="00204915">
        <w:rPr>
          <w:rFonts w:ascii="Times New Roman" w:hAnsi="Times New Roman" w:cs="Times New Roman"/>
          <w:sz w:val="24"/>
        </w:rPr>
        <w:t xml:space="preserve">. </w:t>
      </w:r>
      <w:r w:rsidR="00517D43">
        <w:rPr>
          <w:rFonts w:ascii="Times New Roman" w:hAnsi="Times New Roman" w:cs="Times New Roman"/>
          <w:sz w:val="24"/>
        </w:rPr>
        <w:t>svibnja</w:t>
      </w:r>
      <w:r w:rsidR="00E1746D" w:rsidRPr="00204915">
        <w:rPr>
          <w:rFonts w:ascii="Times New Roman" w:hAnsi="Times New Roman" w:cs="Times New Roman"/>
          <w:sz w:val="24"/>
        </w:rPr>
        <w:t xml:space="preserve"> 2022</w:t>
      </w:r>
      <w:r w:rsidRPr="00204915">
        <w:rPr>
          <w:rFonts w:ascii="Times New Roman" w:hAnsi="Times New Roman" w:cs="Times New Roman"/>
          <w:sz w:val="24"/>
        </w:rPr>
        <w:t>. godine zatražila suglasnost Vlade Republike Hrvatske</w:t>
      </w:r>
      <w:r w:rsidR="00AD559F" w:rsidRPr="00204915">
        <w:rPr>
          <w:rFonts w:ascii="Times New Roman" w:hAnsi="Times New Roman" w:cs="Times New Roman"/>
          <w:sz w:val="24"/>
        </w:rPr>
        <w:t>.</w:t>
      </w:r>
    </w:p>
    <w:p w14:paraId="53BDFEEE" w14:textId="77777777" w:rsidR="00856FFF" w:rsidRDefault="00B8434E" w:rsidP="006232B5">
      <w:pPr>
        <w:rPr>
          <w:rFonts w:ascii="Times New Roman" w:hAnsi="Times New Roman" w:cs="Times New Roman"/>
          <w:bCs/>
        </w:rPr>
      </w:pPr>
      <w:r w:rsidRPr="00204915">
        <w:rPr>
          <w:rFonts w:ascii="Times New Roman" w:hAnsi="Times New Roman" w:cs="Times New Roman"/>
          <w:bCs/>
        </w:rPr>
        <w:t xml:space="preserve">Navedenom Odlukom </w:t>
      </w:r>
      <w:r w:rsidR="00010CB7" w:rsidRPr="00204915">
        <w:rPr>
          <w:rFonts w:ascii="Times New Roman" w:hAnsi="Times New Roman" w:cs="Times New Roman"/>
          <w:bCs/>
        </w:rPr>
        <w:t xml:space="preserve">proširuje se </w:t>
      </w:r>
      <w:r w:rsidR="00241A07" w:rsidRPr="00204915">
        <w:rPr>
          <w:rFonts w:ascii="Times New Roman" w:hAnsi="Times New Roman" w:cs="Times New Roman"/>
          <w:bCs/>
        </w:rPr>
        <w:t>obuhvat lučkog područja</w:t>
      </w:r>
      <w:r w:rsidR="00241A07" w:rsidRPr="00517D43">
        <w:rPr>
          <w:rFonts w:ascii="Times New Roman" w:hAnsi="Times New Roman" w:cs="Times New Roman"/>
          <w:b/>
          <w:bCs/>
        </w:rPr>
        <w:t xml:space="preserve"> </w:t>
      </w:r>
      <w:r w:rsidR="00517D43" w:rsidRPr="00517D43">
        <w:rPr>
          <w:rFonts w:ascii="Times New Roman" w:hAnsi="Times New Roman" w:cs="Times New Roman"/>
          <w:b/>
          <w:bCs/>
        </w:rPr>
        <w:t>luke</w:t>
      </w:r>
      <w:r w:rsidR="00517D43">
        <w:rPr>
          <w:rFonts w:ascii="Times New Roman" w:hAnsi="Times New Roman" w:cs="Times New Roman"/>
          <w:bCs/>
        </w:rPr>
        <w:t xml:space="preserve"> </w:t>
      </w:r>
      <w:r w:rsidR="00517D43">
        <w:rPr>
          <w:rFonts w:ascii="Times New Roman" w:hAnsi="Times New Roman" w:cs="Times New Roman"/>
          <w:b/>
          <w:bCs/>
        </w:rPr>
        <w:t xml:space="preserve">Novi Vinodolski </w:t>
      </w:r>
      <w:r w:rsidR="00517D43" w:rsidRPr="00517D43">
        <w:rPr>
          <w:rFonts w:ascii="Times New Roman" w:hAnsi="Times New Roman" w:cs="Times New Roman"/>
          <w:bCs/>
        </w:rPr>
        <w:t>koje s</w:t>
      </w:r>
      <w:r w:rsidR="0075110B">
        <w:rPr>
          <w:rFonts w:ascii="Times New Roman" w:hAnsi="Times New Roman" w:cs="Times New Roman"/>
          <w:bCs/>
        </w:rPr>
        <w:t>e</w:t>
      </w:r>
      <w:r w:rsidR="00517D43">
        <w:rPr>
          <w:rFonts w:ascii="Times New Roman" w:hAnsi="Times New Roman" w:cs="Times New Roman"/>
          <w:bCs/>
        </w:rPr>
        <w:t xml:space="preserve"> </w:t>
      </w:r>
      <w:r w:rsidR="00517D43" w:rsidRPr="00517D43">
        <w:rPr>
          <w:rFonts w:ascii="Times New Roman" w:hAnsi="Times New Roman" w:cs="Times New Roman"/>
          <w:bCs/>
        </w:rPr>
        <w:t>s</w:t>
      </w:r>
      <w:r w:rsidR="00517D43">
        <w:rPr>
          <w:rFonts w:ascii="Times New Roman" w:hAnsi="Times New Roman" w:cs="Times New Roman"/>
          <w:bCs/>
        </w:rPr>
        <w:t>as</w:t>
      </w:r>
      <w:r w:rsidR="00517D43" w:rsidRPr="00517D43">
        <w:rPr>
          <w:rFonts w:ascii="Times New Roman" w:hAnsi="Times New Roman" w:cs="Times New Roman"/>
          <w:bCs/>
        </w:rPr>
        <w:t xml:space="preserve">toji od luke </w:t>
      </w:r>
      <w:r w:rsidR="00517D43">
        <w:rPr>
          <w:rFonts w:ascii="Times New Roman" w:hAnsi="Times New Roman" w:cs="Times New Roman"/>
          <w:bCs/>
        </w:rPr>
        <w:t xml:space="preserve">novi Vinodolski i </w:t>
      </w:r>
      <w:r w:rsidR="00517D43" w:rsidRPr="00517D43">
        <w:rPr>
          <w:rFonts w:ascii="Times New Roman" w:hAnsi="Times New Roman" w:cs="Times New Roman"/>
          <w:bCs/>
        </w:rPr>
        <w:t>bazen</w:t>
      </w:r>
      <w:r w:rsidR="00517D43">
        <w:rPr>
          <w:rFonts w:ascii="Times New Roman" w:hAnsi="Times New Roman" w:cs="Times New Roman"/>
          <w:bCs/>
        </w:rPr>
        <w:t>a Suh</w:t>
      </w:r>
      <w:r w:rsidR="00517D43" w:rsidRPr="00517D43">
        <w:rPr>
          <w:rFonts w:ascii="Times New Roman" w:hAnsi="Times New Roman" w:cs="Times New Roman"/>
          <w:bCs/>
        </w:rPr>
        <w:t xml:space="preserve">a </w:t>
      </w:r>
      <w:r w:rsidR="00517D43">
        <w:rPr>
          <w:rFonts w:ascii="Times New Roman" w:hAnsi="Times New Roman" w:cs="Times New Roman"/>
          <w:bCs/>
        </w:rPr>
        <w:t>Riči</w:t>
      </w:r>
      <w:r w:rsidR="00517D43" w:rsidRPr="00517D43">
        <w:rPr>
          <w:rFonts w:ascii="Times New Roman" w:hAnsi="Times New Roman" w:cs="Times New Roman"/>
          <w:bCs/>
        </w:rPr>
        <w:t>na</w:t>
      </w:r>
      <w:r w:rsidR="00856FFF">
        <w:rPr>
          <w:rFonts w:ascii="Times New Roman" w:hAnsi="Times New Roman" w:cs="Times New Roman"/>
          <w:bCs/>
        </w:rPr>
        <w:t xml:space="preserve"> u skladu s </w:t>
      </w:r>
      <w:r w:rsidR="00856FFF" w:rsidRPr="00856FFF">
        <w:rPr>
          <w:rFonts w:ascii="Times New Roman" w:hAnsi="Times New Roman" w:cs="Times New Roman"/>
          <w:bCs/>
        </w:rPr>
        <w:t>Prostornim planom uređenja Grada Novi Vinodolski („Služben novine Primorsko-goranske županije" broj 55/06, 23/1, 36/1, 1 /13, 19/13, 13/14, 16/14, 41/15, 18/17, 32/17) i Urbanističkim planom uređenja Naselja Novi Vinodolski („Službene novine Primorsko-goranske županije" 23/1, 36/1, 40/1, 19/13, 18/14, 21/16, 18/17, 19/18, 5/22)</w:t>
      </w:r>
      <w:r w:rsidR="00856FFF">
        <w:rPr>
          <w:rFonts w:ascii="Times New Roman" w:hAnsi="Times New Roman" w:cs="Times New Roman"/>
          <w:bCs/>
        </w:rPr>
        <w:t>, a</w:t>
      </w:r>
      <w:r w:rsidR="00856FFF" w:rsidRPr="00856FFF">
        <w:t xml:space="preserve"> </w:t>
      </w:r>
      <w:r w:rsidR="00856FFF" w:rsidRPr="00856FFF">
        <w:rPr>
          <w:rFonts w:ascii="Times New Roman" w:hAnsi="Times New Roman" w:cs="Times New Roman"/>
          <w:bCs/>
        </w:rPr>
        <w:t>kojima upravlja Županijska lučka uprava Novi Vinodolski</w:t>
      </w:r>
      <w:r w:rsidR="00856FFF">
        <w:rPr>
          <w:rFonts w:ascii="Times New Roman" w:hAnsi="Times New Roman" w:cs="Times New Roman"/>
          <w:bCs/>
        </w:rPr>
        <w:t>.</w:t>
      </w:r>
    </w:p>
    <w:p w14:paraId="53BDFEEF" w14:textId="77777777" w:rsidR="006232B5" w:rsidRPr="006232B5" w:rsidRDefault="006232B5" w:rsidP="006232B5">
      <w:pPr>
        <w:rPr>
          <w:rFonts w:ascii="Times New Roman" w:hAnsi="Times New Roman" w:cs="Times New Roman"/>
          <w:bCs/>
        </w:rPr>
      </w:pPr>
      <w:r w:rsidRPr="006232B5">
        <w:rPr>
          <w:rFonts w:ascii="Times New Roman" w:hAnsi="Times New Roman" w:cs="Times New Roman"/>
          <w:bCs/>
        </w:rPr>
        <w:t>Površina lučkog područja luke Novi Vinodolski povećava se za 8.991 m2 (sa 36.334m2 na 45.325 m2)</w:t>
      </w:r>
      <w:r w:rsidR="00AC31A7">
        <w:rPr>
          <w:rFonts w:ascii="Times New Roman" w:hAnsi="Times New Roman" w:cs="Times New Roman"/>
          <w:bCs/>
        </w:rPr>
        <w:t xml:space="preserve"> radi produženja glavnog lukobrana</w:t>
      </w:r>
      <w:r w:rsidRPr="006232B5">
        <w:rPr>
          <w:rFonts w:ascii="Times New Roman" w:hAnsi="Times New Roman" w:cs="Times New Roman"/>
          <w:bCs/>
        </w:rPr>
        <w:t xml:space="preserve">, dok se lučko područje bazena Suha Ričina povećava za 9.518 m2 (sa 4.216 m2 na 13.734 m2) </w:t>
      </w:r>
      <w:r w:rsidR="00AC31A7">
        <w:rPr>
          <w:rFonts w:ascii="Times New Roman" w:hAnsi="Times New Roman" w:cs="Times New Roman"/>
          <w:bCs/>
        </w:rPr>
        <w:t xml:space="preserve">radi obuhvaćanja u lučki sustav područja </w:t>
      </w:r>
      <w:r w:rsidR="00AC31A7" w:rsidRPr="006232B5">
        <w:rPr>
          <w:rFonts w:ascii="Times New Roman" w:hAnsi="Times New Roman" w:cs="Times New Roman"/>
          <w:bCs/>
        </w:rPr>
        <w:t xml:space="preserve">sjeverno od mosta </w:t>
      </w:r>
      <w:r w:rsidR="00AC31A7">
        <w:rPr>
          <w:rFonts w:ascii="Times New Roman" w:hAnsi="Times New Roman" w:cs="Times New Roman"/>
          <w:bCs/>
        </w:rPr>
        <w:t>koje se</w:t>
      </w:r>
      <w:r w:rsidR="00A87D7B">
        <w:rPr>
          <w:rFonts w:ascii="Times New Roman" w:hAnsi="Times New Roman" w:cs="Times New Roman"/>
          <w:bCs/>
        </w:rPr>
        <w:t xml:space="preserve"> stvarno i </w:t>
      </w:r>
      <w:r w:rsidR="00AC31A7">
        <w:rPr>
          <w:rFonts w:ascii="Times New Roman" w:hAnsi="Times New Roman" w:cs="Times New Roman"/>
          <w:bCs/>
        </w:rPr>
        <w:t xml:space="preserve"> koristi za vezivanje plovila,</w:t>
      </w:r>
      <w:r w:rsidR="00AC31A7" w:rsidRPr="00AC31A7">
        <w:rPr>
          <w:rFonts w:ascii="Times New Roman" w:hAnsi="Times New Roman" w:cs="Times New Roman"/>
          <w:bCs/>
        </w:rPr>
        <w:t xml:space="preserve"> </w:t>
      </w:r>
      <w:r w:rsidR="00AC31A7">
        <w:rPr>
          <w:rFonts w:ascii="Times New Roman" w:hAnsi="Times New Roman" w:cs="Times New Roman"/>
          <w:bCs/>
        </w:rPr>
        <w:t>a izvan je lučkog sustava,</w:t>
      </w:r>
      <w:r w:rsidR="00AC31A7" w:rsidRPr="006232B5">
        <w:rPr>
          <w:rFonts w:ascii="Times New Roman" w:hAnsi="Times New Roman" w:cs="Times New Roman"/>
          <w:bCs/>
        </w:rPr>
        <w:t xml:space="preserve"> </w:t>
      </w:r>
      <w:r w:rsidRPr="006232B5">
        <w:rPr>
          <w:rFonts w:ascii="Times New Roman" w:hAnsi="Times New Roman" w:cs="Times New Roman"/>
          <w:bCs/>
        </w:rPr>
        <w:t>čime će se na prostoru bazena Suha Ričina</w:t>
      </w:r>
      <w:r w:rsidR="00AC31A7">
        <w:rPr>
          <w:rFonts w:ascii="Times New Roman" w:hAnsi="Times New Roman" w:cs="Times New Roman"/>
          <w:bCs/>
        </w:rPr>
        <w:t xml:space="preserve"> </w:t>
      </w:r>
      <w:r w:rsidRPr="006232B5">
        <w:rPr>
          <w:rFonts w:ascii="Times New Roman" w:hAnsi="Times New Roman" w:cs="Times New Roman"/>
          <w:bCs/>
        </w:rPr>
        <w:t>do</w:t>
      </w:r>
      <w:r w:rsidR="00856FFF">
        <w:rPr>
          <w:rFonts w:ascii="Times New Roman" w:hAnsi="Times New Roman" w:cs="Times New Roman"/>
          <w:bCs/>
        </w:rPr>
        <w:t xml:space="preserve">biti ukupno cca 50 novih </w:t>
      </w:r>
      <w:r w:rsidR="00A87D7B">
        <w:rPr>
          <w:rFonts w:ascii="Times New Roman" w:hAnsi="Times New Roman" w:cs="Times New Roman"/>
          <w:bCs/>
        </w:rPr>
        <w:t xml:space="preserve">komunalnih </w:t>
      </w:r>
      <w:r w:rsidR="00856FFF">
        <w:rPr>
          <w:rFonts w:ascii="Times New Roman" w:hAnsi="Times New Roman" w:cs="Times New Roman"/>
          <w:bCs/>
        </w:rPr>
        <w:t xml:space="preserve">vezova. </w:t>
      </w:r>
      <w:r w:rsidR="00AC31A7">
        <w:rPr>
          <w:rFonts w:ascii="Times New Roman" w:hAnsi="Times New Roman" w:cs="Times New Roman"/>
          <w:bCs/>
        </w:rPr>
        <w:t xml:space="preserve"> </w:t>
      </w:r>
    </w:p>
    <w:p w14:paraId="53BDFEF0" w14:textId="77777777" w:rsidR="006232B5" w:rsidRDefault="006232B5" w:rsidP="00517D43">
      <w:pPr>
        <w:rPr>
          <w:rFonts w:ascii="Times New Roman" w:hAnsi="Times New Roman" w:cs="Times New Roman"/>
          <w:bCs/>
        </w:rPr>
      </w:pPr>
      <w:r w:rsidRPr="006232B5">
        <w:rPr>
          <w:rFonts w:ascii="Times New Roman" w:hAnsi="Times New Roman" w:cs="Times New Roman"/>
          <w:bCs/>
        </w:rPr>
        <w:t xml:space="preserve">Sukladno točki V. Odluke o granici kopnenih voda i voda mora („Narodne novine“, br.  89/2010) lučko područje utvrđeno posebnim propisom može se izuzeti iz statusa javnog vodnog dobra. U odnosu na Novljansku Ričinu granicu čini most, dakle područje sjeverno od mosta će se uključiti u lučko područje bazena Suha Ričina. </w:t>
      </w:r>
    </w:p>
    <w:p w14:paraId="53BDFEF1" w14:textId="77777777" w:rsidR="00E40CC4" w:rsidRPr="00204915" w:rsidRDefault="003406D0" w:rsidP="00D42260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204915">
        <w:rPr>
          <w:rFonts w:ascii="Times New Roman" w:hAnsi="Times New Roman" w:cs="Times New Roman"/>
          <w:bCs/>
        </w:rPr>
        <w:t>S</w:t>
      </w:r>
      <w:r w:rsidR="00AD559F" w:rsidRPr="00204915">
        <w:rPr>
          <w:rFonts w:ascii="Times New Roman" w:hAnsi="Times New Roman" w:cs="Times New Roman"/>
          <w:bCs/>
        </w:rPr>
        <w:t xml:space="preserve">lijedom navedenog, </w:t>
      </w:r>
      <w:r w:rsidRPr="00204915">
        <w:rPr>
          <w:rFonts w:ascii="Times New Roman" w:hAnsi="Times New Roman" w:cs="Times New Roman"/>
          <w:bCs/>
        </w:rPr>
        <w:t xml:space="preserve">Ministarstvo </w:t>
      </w:r>
      <w:r w:rsidR="00AD559F" w:rsidRPr="00204915">
        <w:rPr>
          <w:rFonts w:ascii="Times New Roman" w:hAnsi="Times New Roman" w:cs="Times New Roman"/>
          <w:bCs/>
        </w:rPr>
        <w:t xml:space="preserve">mora, prometa i infrastrukture </w:t>
      </w:r>
      <w:r w:rsidRPr="00204915">
        <w:rPr>
          <w:rFonts w:ascii="Times New Roman" w:hAnsi="Times New Roman" w:cs="Times New Roman"/>
          <w:bCs/>
        </w:rPr>
        <w:t xml:space="preserve">izradilo je </w:t>
      </w:r>
      <w:r w:rsidR="0096652C" w:rsidRPr="00204915">
        <w:rPr>
          <w:rFonts w:ascii="Times New Roman" w:hAnsi="Times New Roman" w:cs="Times New Roman"/>
          <w:bCs/>
        </w:rPr>
        <w:t>P</w:t>
      </w:r>
      <w:r w:rsidRPr="00204915">
        <w:rPr>
          <w:rFonts w:ascii="Times New Roman" w:hAnsi="Times New Roman" w:cs="Times New Roman"/>
          <w:bCs/>
        </w:rPr>
        <w:t>rijedlog</w:t>
      </w:r>
      <w:r w:rsidRPr="00204915">
        <w:t xml:space="preserve"> </w:t>
      </w:r>
      <w:r w:rsidR="0096652C" w:rsidRPr="00204915">
        <w:rPr>
          <w:rFonts w:ascii="Times New Roman" w:hAnsi="Times New Roman" w:cs="Times New Roman"/>
          <w:bCs/>
        </w:rPr>
        <w:t>o</w:t>
      </w:r>
      <w:r w:rsidRPr="00204915">
        <w:rPr>
          <w:rFonts w:ascii="Times New Roman" w:hAnsi="Times New Roman" w:cs="Times New Roman"/>
          <w:bCs/>
        </w:rPr>
        <w:t xml:space="preserve">dluke o davanju suglasnosti na Odluku </w:t>
      </w:r>
      <w:r w:rsidR="00AD559F" w:rsidRPr="00204915">
        <w:rPr>
          <w:rFonts w:ascii="Times New Roman" w:hAnsi="Times New Roman" w:cs="Times New Roman"/>
          <w:bCs/>
        </w:rPr>
        <w:t>Županijske s</w:t>
      </w:r>
      <w:r w:rsidR="002936E9" w:rsidRPr="00204915">
        <w:rPr>
          <w:rFonts w:ascii="Times New Roman" w:hAnsi="Times New Roman" w:cs="Times New Roman"/>
          <w:bCs/>
        </w:rPr>
        <w:t>kupštine</w:t>
      </w:r>
      <w:r w:rsidR="00E23ED8" w:rsidRPr="00204915">
        <w:rPr>
          <w:rFonts w:ascii="Times New Roman" w:hAnsi="Times New Roman" w:cs="Times New Roman"/>
          <w:bCs/>
        </w:rPr>
        <w:t xml:space="preserve"> </w:t>
      </w:r>
      <w:r w:rsidR="005A6DAC" w:rsidRPr="00204915">
        <w:rPr>
          <w:rFonts w:ascii="Times New Roman" w:hAnsi="Times New Roman" w:cs="Times New Roman"/>
          <w:bCs/>
        </w:rPr>
        <w:t>Primorsko-goranske</w:t>
      </w:r>
      <w:r w:rsidR="00E23ED8" w:rsidRPr="00204915">
        <w:rPr>
          <w:rFonts w:ascii="Times New Roman" w:hAnsi="Times New Roman" w:cs="Times New Roman"/>
          <w:bCs/>
        </w:rPr>
        <w:t xml:space="preserve"> županije </w:t>
      </w:r>
      <w:r w:rsidRPr="00204915">
        <w:rPr>
          <w:rFonts w:ascii="Times New Roman" w:hAnsi="Times New Roman" w:cs="Times New Roman"/>
          <w:bCs/>
        </w:rPr>
        <w:t xml:space="preserve">o </w:t>
      </w:r>
      <w:r w:rsidR="002936E9" w:rsidRPr="00204915">
        <w:rPr>
          <w:rFonts w:ascii="Times New Roman" w:hAnsi="Times New Roman" w:cs="Times New Roman"/>
          <w:bCs/>
        </w:rPr>
        <w:t>izmjen</w:t>
      </w:r>
      <w:r w:rsidR="0025294A">
        <w:rPr>
          <w:rFonts w:ascii="Times New Roman" w:hAnsi="Times New Roman" w:cs="Times New Roman"/>
          <w:bCs/>
        </w:rPr>
        <w:t>i</w:t>
      </w:r>
      <w:r w:rsidR="00ED1185" w:rsidRPr="00204915">
        <w:rPr>
          <w:rFonts w:ascii="Times New Roman" w:hAnsi="Times New Roman" w:cs="Times New Roman"/>
          <w:bCs/>
        </w:rPr>
        <w:t xml:space="preserve"> </w:t>
      </w:r>
      <w:r w:rsidR="005A6DAC" w:rsidRPr="00204915">
        <w:rPr>
          <w:rFonts w:ascii="Times New Roman" w:hAnsi="Times New Roman" w:cs="Times New Roman"/>
          <w:bCs/>
        </w:rPr>
        <w:t>Odluke o utvrđivanju lučkog područja u lukama otvorenim za javni promet županijskog i lokalnog značaja na području Primorsko-goranske županije.</w:t>
      </w:r>
      <w:r w:rsidR="00776A95" w:rsidRPr="00204915">
        <w:rPr>
          <w:rFonts w:ascii="Times New Roman" w:hAnsi="Times New Roman" w:cs="Times New Roman"/>
          <w:bCs/>
        </w:rPr>
        <w:t xml:space="preserve"> </w:t>
      </w:r>
    </w:p>
    <w:sectPr w:rsidR="00E40CC4" w:rsidRPr="00204915" w:rsidSect="00FD1E4E">
      <w:headerReference w:type="first" r:id="rId10"/>
      <w:footerReference w:type="first" r:id="rId11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DFEF6" w14:textId="77777777" w:rsidR="00723212" w:rsidRDefault="00723212" w:rsidP="00CC0623">
      <w:pPr>
        <w:spacing w:before="0" w:after="0"/>
      </w:pPr>
      <w:r>
        <w:separator/>
      </w:r>
    </w:p>
  </w:endnote>
  <w:endnote w:type="continuationSeparator" w:id="0">
    <w:p w14:paraId="53BDFEF7" w14:textId="77777777" w:rsidR="00723212" w:rsidRDefault="00723212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FEF8" w14:textId="77777777" w:rsidR="00FD1E4E" w:rsidRPr="00CE78D1" w:rsidRDefault="00FD1E4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FEFC" w14:textId="77777777"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FEF4" w14:textId="77777777" w:rsidR="00723212" w:rsidRDefault="00723212" w:rsidP="00CC0623">
      <w:pPr>
        <w:spacing w:before="0" w:after="0"/>
      </w:pPr>
      <w:r>
        <w:separator/>
      </w:r>
    </w:p>
  </w:footnote>
  <w:footnote w:type="continuationSeparator" w:id="0">
    <w:p w14:paraId="53BDFEF5" w14:textId="77777777" w:rsidR="00723212" w:rsidRDefault="00723212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FEF9" w14:textId="77777777"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14:paraId="53BDFEFA" w14:textId="77777777"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14:paraId="53BDFEFB" w14:textId="77777777" w:rsidR="00DE3197" w:rsidRPr="00DE3197" w:rsidRDefault="005D3189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9F"/>
    <w:multiLevelType w:val="hybridMultilevel"/>
    <w:tmpl w:val="A77493F0"/>
    <w:lvl w:ilvl="0" w:tplc="D5B06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9EB7945"/>
    <w:multiLevelType w:val="hybridMultilevel"/>
    <w:tmpl w:val="2EF82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74C7"/>
    <w:multiLevelType w:val="hybridMultilevel"/>
    <w:tmpl w:val="83D05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34682"/>
    <w:multiLevelType w:val="hybridMultilevel"/>
    <w:tmpl w:val="7B16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05F36"/>
    <w:rsid w:val="00010CB7"/>
    <w:rsid w:val="00013973"/>
    <w:rsid w:val="00023C84"/>
    <w:rsid w:val="0003766F"/>
    <w:rsid w:val="00051E0D"/>
    <w:rsid w:val="0005355C"/>
    <w:rsid w:val="000617C0"/>
    <w:rsid w:val="00075704"/>
    <w:rsid w:val="00075DEF"/>
    <w:rsid w:val="00077DBC"/>
    <w:rsid w:val="00092B41"/>
    <w:rsid w:val="00094386"/>
    <w:rsid w:val="000949EF"/>
    <w:rsid w:val="000A41A2"/>
    <w:rsid w:val="000B3ACB"/>
    <w:rsid w:val="000B620A"/>
    <w:rsid w:val="000D09DD"/>
    <w:rsid w:val="000E1090"/>
    <w:rsid w:val="000E5ABE"/>
    <w:rsid w:val="000F253A"/>
    <w:rsid w:val="000F35F4"/>
    <w:rsid w:val="000F4790"/>
    <w:rsid w:val="000F56B7"/>
    <w:rsid w:val="00103116"/>
    <w:rsid w:val="001239A2"/>
    <w:rsid w:val="00130F1A"/>
    <w:rsid w:val="00141320"/>
    <w:rsid w:val="00141C0D"/>
    <w:rsid w:val="001527E3"/>
    <w:rsid w:val="00162926"/>
    <w:rsid w:val="00177EF6"/>
    <w:rsid w:val="001B2EF6"/>
    <w:rsid w:val="001B2FF6"/>
    <w:rsid w:val="001B31AA"/>
    <w:rsid w:val="001C0C7D"/>
    <w:rsid w:val="001C2948"/>
    <w:rsid w:val="001F0C19"/>
    <w:rsid w:val="00204915"/>
    <w:rsid w:val="00216DCC"/>
    <w:rsid w:val="00241A07"/>
    <w:rsid w:val="0025294A"/>
    <w:rsid w:val="0025315C"/>
    <w:rsid w:val="002618A5"/>
    <w:rsid w:val="00270A43"/>
    <w:rsid w:val="0027795A"/>
    <w:rsid w:val="00291321"/>
    <w:rsid w:val="00292725"/>
    <w:rsid w:val="002936E9"/>
    <w:rsid w:val="002A3C61"/>
    <w:rsid w:val="002B3CF3"/>
    <w:rsid w:val="002C261B"/>
    <w:rsid w:val="002C607F"/>
    <w:rsid w:val="002F2568"/>
    <w:rsid w:val="00317103"/>
    <w:rsid w:val="0032445D"/>
    <w:rsid w:val="00327FDA"/>
    <w:rsid w:val="00331846"/>
    <w:rsid w:val="00335098"/>
    <w:rsid w:val="003406D0"/>
    <w:rsid w:val="00346E51"/>
    <w:rsid w:val="00347BFE"/>
    <w:rsid w:val="00370890"/>
    <w:rsid w:val="00377242"/>
    <w:rsid w:val="0039597B"/>
    <w:rsid w:val="0039608E"/>
    <w:rsid w:val="003A2769"/>
    <w:rsid w:val="003A559E"/>
    <w:rsid w:val="003D1208"/>
    <w:rsid w:val="003F1DED"/>
    <w:rsid w:val="003F4184"/>
    <w:rsid w:val="003F543E"/>
    <w:rsid w:val="004258F3"/>
    <w:rsid w:val="00432158"/>
    <w:rsid w:val="00444AFE"/>
    <w:rsid w:val="004623DE"/>
    <w:rsid w:val="004630A4"/>
    <w:rsid w:val="00466FCA"/>
    <w:rsid w:val="00474F07"/>
    <w:rsid w:val="004A05FB"/>
    <w:rsid w:val="004A7389"/>
    <w:rsid w:val="004B7978"/>
    <w:rsid w:val="004D6EA2"/>
    <w:rsid w:val="00500879"/>
    <w:rsid w:val="00517D43"/>
    <w:rsid w:val="00521BDF"/>
    <w:rsid w:val="00524928"/>
    <w:rsid w:val="005328A4"/>
    <w:rsid w:val="00532CF8"/>
    <w:rsid w:val="00536A4E"/>
    <w:rsid w:val="005407A8"/>
    <w:rsid w:val="00557D4D"/>
    <w:rsid w:val="005732CC"/>
    <w:rsid w:val="00576E17"/>
    <w:rsid w:val="005A2F68"/>
    <w:rsid w:val="005A6DAC"/>
    <w:rsid w:val="005B1282"/>
    <w:rsid w:val="005C0C20"/>
    <w:rsid w:val="005C7A0E"/>
    <w:rsid w:val="005D3189"/>
    <w:rsid w:val="005E3DB4"/>
    <w:rsid w:val="005E7A84"/>
    <w:rsid w:val="00602075"/>
    <w:rsid w:val="0060434E"/>
    <w:rsid w:val="006124E9"/>
    <w:rsid w:val="006232B5"/>
    <w:rsid w:val="00625A6A"/>
    <w:rsid w:val="00631D0E"/>
    <w:rsid w:val="0064472A"/>
    <w:rsid w:val="00645CF4"/>
    <w:rsid w:val="00652222"/>
    <w:rsid w:val="00657A0C"/>
    <w:rsid w:val="00673DEE"/>
    <w:rsid w:val="00680292"/>
    <w:rsid w:val="00695DDD"/>
    <w:rsid w:val="00697D9A"/>
    <w:rsid w:val="006C2751"/>
    <w:rsid w:val="006C56F5"/>
    <w:rsid w:val="006E5793"/>
    <w:rsid w:val="00710E86"/>
    <w:rsid w:val="007111C9"/>
    <w:rsid w:val="00723212"/>
    <w:rsid w:val="007242AF"/>
    <w:rsid w:val="00726F00"/>
    <w:rsid w:val="00726FAE"/>
    <w:rsid w:val="00727269"/>
    <w:rsid w:val="007305CF"/>
    <w:rsid w:val="00744BAA"/>
    <w:rsid w:val="0075110B"/>
    <w:rsid w:val="007541F6"/>
    <w:rsid w:val="00764E83"/>
    <w:rsid w:val="00771490"/>
    <w:rsid w:val="00776A95"/>
    <w:rsid w:val="00784FCD"/>
    <w:rsid w:val="00786425"/>
    <w:rsid w:val="007942F6"/>
    <w:rsid w:val="00794DFC"/>
    <w:rsid w:val="007B09D5"/>
    <w:rsid w:val="007C60E4"/>
    <w:rsid w:val="007D4026"/>
    <w:rsid w:val="007D7913"/>
    <w:rsid w:val="007E5449"/>
    <w:rsid w:val="007F3719"/>
    <w:rsid w:val="007F7B56"/>
    <w:rsid w:val="00800E48"/>
    <w:rsid w:val="00813D00"/>
    <w:rsid w:val="008455FD"/>
    <w:rsid w:val="00845603"/>
    <w:rsid w:val="008456C7"/>
    <w:rsid w:val="008459E9"/>
    <w:rsid w:val="00856FFF"/>
    <w:rsid w:val="00860F17"/>
    <w:rsid w:val="00862019"/>
    <w:rsid w:val="008721D9"/>
    <w:rsid w:val="00872FB5"/>
    <w:rsid w:val="00881CAF"/>
    <w:rsid w:val="008860A1"/>
    <w:rsid w:val="00887EF5"/>
    <w:rsid w:val="008966C5"/>
    <w:rsid w:val="008C0037"/>
    <w:rsid w:val="008C26C8"/>
    <w:rsid w:val="008C3218"/>
    <w:rsid w:val="008D4B26"/>
    <w:rsid w:val="008D546C"/>
    <w:rsid w:val="008F5460"/>
    <w:rsid w:val="008F5550"/>
    <w:rsid w:val="008F5CF8"/>
    <w:rsid w:val="00906D87"/>
    <w:rsid w:val="00912C1C"/>
    <w:rsid w:val="00916E0C"/>
    <w:rsid w:val="009229FD"/>
    <w:rsid w:val="0092544F"/>
    <w:rsid w:val="00926D99"/>
    <w:rsid w:val="00943862"/>
    <w:rsid w:val="00946156"/>
    <w:rsid w:val="00963548"/>
    <w:rsid w:val="0096652C"/>
    <w:rsid w:val="0096745D"/>
    <w:rsid w:val="00986FB9"/>
    <w:rsid w:val="009A787D"/>
    <w:rsid w:val="009C1A99"/>
    <w:rsid w:val="009E5CAE"/>
    <w:rsid w:val="009E74FC"/>
    <w:rsid w:val="009F40D8"/>
    <w:rsid w:val="009F7540"/>
    <w:rsid w:val="009F780D"/>
    <w:rsid w:val="00A05F22"/>
    <w:rsid w:val="00A12517"/>
    <w:rsid w:val="00A23A19"/>
    <w:rsid w:val="00A41478"/>
    <w:rsid w:val="00A41FF8"/>
    <w:rsid w:val="00A452A9"/>
    <w:rsid w:val="00A504A4"/>
    <w:rsid w:val="00A562E3"/>
    <w:rsid w:val="00A67180"/>
    <w:rsid w:val="00A73326"/>
    <w:rsid w:val="00A74627"/>
    <w:rsid w:val="00A761D5"/>
    <w:rsid w:val="00A843D3"/>
    <w:rsid w:val="00A87D7B"/>
    <w:rsid w:val="00A94702"/>
    <w:rsid w:val="00AA208D"/>
    <w:rsid w:val="00AA6250"/>
    <w:rsid w:val="00AC31A7"/>
    <w:rsid w:val="00AD559F"/>
    <w:rsid w:val="00AE4731"/>
    <w:rsid w:val="00AE7B09"/>
    <w:rsid w:val="00B103C2"/>
    <w:rsid w:val="00B1222A"/>
    <w:rsid w:val="00B14649"/>
    <w:rsid w:val="00B23C66"/>
    <w:rsid w:val="00B254EC"/>
    <w:rsid w:val="00B43E9E"/>
    <w:rsid w:val="00B50966"/>
    <w:rsid w:val="00B53815"/>
    <w:rsid w:val="00B5609D"/>
    <w:rsid w:val="00B61893"/>
    <w:rsid w:val="00B72786"/>
    <w:rsid w:val="00B7746E"/>
    <w:rsid w:val="00B8434E"/>
    <w:rsid w:val="00B945EB"/>
    <w:rsid w:val="00BA4B83"/>
    <w:rsid w:val="00BB6BD4"/>
    <w:rsid w:val="00BC4A53"/>
    <w:rsid w:val="00BE3006"/>
    <w:rsid w:val="00BF44C4"/>
    <w:rsid w:val="00BF7981"/>
    <w:rsid w:val="00C00643"/>
    <w:rsid w:val="00C02AD0"/>
    <w:rsid w:val="00C12A5A"/>
    <w:rsid w:val="00C12F3A"/>
    <w:rsid w:val="00C138C3"/>
    <w:rsid w:val="00C265C1"/>
    <w:rsid w:val="00C35AD3"/>
    <w:rsid w:val="00C36D74"/>
    <w:rsid w:val="00C46453"/>
    <w:rsid w:val="00C46D9D"/>
    <w:rsid w:val="00C648BE"/>
    <w:rsid w:val="00C705BF"/>
    <w:rsid w:val="00C7454D"/>
    <w:rsid w:val="00C85AEA"/>
    <w:rsid w:val="00C928CF"/>
    <w:rsid w:val="00CA3373"/>
    <w:rsid w:val="00CB25F9"/>
    <w:rsid w:val="00CC0623"/>
    <w:rsid w:val="00CC1A25"/>
    <w:rsid w:val="00CC4D8E"/>
    <w:rsid w:val="00CC68B4"/>
    <w:rsid w:val="00CD0EE2"/>
    <w:rsid w:val="00CE3271"/>
    <w:rsid w:val="00D17E68"/>
    <w:rsid w:val="00D37D4F"/>
    <w:rsid w:val="00D42260"/>
    <w:rsid w:val="00D533DD"/>
    <w:rsid w:val="00D5487D"/>
    <w:rsid w:val="00D75D73"/>
    <w:rsid w:val="00D771F6"/>
    <w:rsid w:val="00D827DE"/>
    <w:rsid w:val="00D92A61"/>
    <w:rsid w:val="00D95F8B"/>
    <w:rsid w:val="00DA350D"/>
    <w:rsid w:val="00DC3C99"/>
    <w:rsid w:val="00DC41E1"/>
    <w:rsid w:val="00E060BB"/>
    <w:rsid w:val="00E11C9C"/>
    <w:rsid w:val="00E1746D"/>
    <w:rsid w:val="00E2070B"/>
    <w:rsid w:val="00E23ED8"/>
    <w:rsid w:val="00E249CC"/>
    <w:rsid w:val="00E40CC4"/>
    <w:rsid w:val="00E41F74"/>
    <w:rsid w:val="00E46EE9"/>
    <w:rsid w:val="00E65979"/>
    <w:rsid w:val="00E8562B"/>
    <w:rsid w:val="00E876DC"/>
    <w:rsid w:val="00EA4118"/>
    <w:rsid w:val="00EC01BC"/>
    <w:rsid w:val="00ED1185"/>
    <w:rsid w:val="00ED4C30"/>
    <w:rsid w:val="00ED7C26"/>
    <w:rsid w:val="00EE45AB"/>
    <w:rsid w:val="00F072ED"/>
    <w:rsid w:val="00F10C0D"/>
    <w:rsid w:val="00F17E8F"/>
    <w:rsid w:val="00F202BA"/>
    <w:rsid w:val="00F233ED"/>
    <w:rsid w:val="00F25232"/>
    <w:rsid w:val="00F326C1"/>
    <w:rsid w:val="00F522F8"/>
    <w:rsid w:val="00F536E0"/>
    <w:rsid w:val="00F57824"/>
    <w:rsid w:val="00F6418D"/>
    <w:rsid w:val="00F66CA2"/>
    <w:rsid w:val="00F67BBD"/>
    <w:rsid w:val="00F92C2A"/>
    <w:rsid w:val="00FA0275"/>
    <w:rsid w:val="00FA0A4A"/>
    <w:rsid w:val="00FA7A45"/>
    <w:rsid w:val="00FD1E4E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FEA7"/>
  <w15:docId w15:val="{6695C357-C9B1-4A41-8554-C2A6492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228E-F71E-4B6B-A409-928C9F47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Ines Uglešić</cp:lastModifiedBy>
  <cp:revision>3</cp:revision>
  <cp:lastPrinted>2022-07-11T06:50:00Z</cp:lastPrinted>
  <dcterms:created xsi:type="dcterms:W3CDTF">2022-10-24T09:41:00Z</dcterms:created>
  <dcterms:modified xsi:type="dcterms:W3CDTF">2022-10-31T10:07:00Z</dcterms:modified>
</cp:coreProperties>
</file>