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C282" w14:textId="77777777" w:rsidR="00BB204A" w:rsidRPr="00FB0D84" w:rsidRDefault="00BB204A" w:rsidP="00BB204A">
      <w:pPr>
        <w:jc w:val="center"/>
      </w:pPr>
      <w:r w:rsidRPr="00FB0D84">
        <w:object w:dxaOrig="1290" w:dyaOrig="1605" w14:anchorId="5585D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8" o:title=""/>
          </v:shape>
          <o:OLEObject Type="Embed" ProgID="PBrush" ShapeID="_x0000_i1025" DrawAspect="Content" ObjectID="_1729337336" r:id="rId9"/>
        </w:object>
      </w:r>
    </w:p>
    <w:p w14:paraId="0AE1BCB6" w14:textId="77777777" w:rsidR="00BB204A" w:rsidRPr="00FB0D84" w:rsidRDefault="00BB204A" w:rsidP="00BB204A">
      <w:pPr>
        <w:spacing w:after="160" w:line="259" w:lineRule="auto"/>
        <w:jc w:val="center"/>
      </w:pPr>
    </w:p>
    <w:p w14:paraId="11115089" w14:textId="77777777" w:rsidR="00BB204A" w:rsidRPr="00FB0D84" w:rsidRDefault="00BB204A" w:rsidP="00BB204A">
      <w:pPr>
        <w:spacing w:after="160" w:line="259" w:lineRule="auto"/>
        <w:jc w:val="center"/>
      </w:pPr>
      <w:r w:rsidRPr="00FB0D84">
        <w:t>VLADA REPUBLIKE HRVATSKE</w:t>
      </w:r>
    </w:p>
    <w:p w14:paraId="604B5702" w14:textId="77777777" w:rsidR="00BB204A" w:rsidRPr="00FB0D84" w:rsidRDefault="00BB204A" w:rsidP="00BB204A">
      <w:pPr>
        <w:spacing w:after="160" w:line="259" w:lineRule="auto"/>
        <w:jc w:val="center"/>
      </w:pPr>
    </w:p>
    <w:p w14:paraId="4555CD41" w14:textId="349AB061" w:rsidR="00BB204A" w:rsidRPr="00FB0D84" w:rsidRDefault="00BB204A" w:rsidP="00BB204A">
      <w:pPr>
        <w:spacing w:after="160" w:line="259" w:lineRule="auto"/>
        <w:jc w:val="right"/>
      </w:pPr>
      <w:r w:rsidRPr="00FB0D84">
        <w:t xml:space="preserve">Zagreb, </w:t>
      </w:r>
      <w:r w:rsidR="00766326">
        <w:t>10.</w:t>
      </w:r>
      <w:r w:rsidRPr="00FB0D84">
        <w:t xml:space="preserve"> </w:t>
      </w:r>
      <w:r w:rsidR="00766326">
        <w:t>studenoga</w:t>
      </w:r>
      <w:r w:rsidR="00F12A23">
        <w:t xml:space="preserve"> </w:t>
      </w:r>
      <w:r w:rsidR="00B11E1E" w:rsidRPr="00FB0D84">
        <w:t>2022.</w:t>
      </w:r>
    </w:p>
    <w:p w14:paraId="07B0152D" w14:textId="77777777" w:rsidR="00BB204A" w:rsidRPr="00FB0D84" w:rsidRDefault="00BB204A" w:rsidP="00BB204A">
      <w:pPr>
        <w:spacing w:after="160" w:line="259" w:lineRule="auto"/>
        <w:jc w:val="right"/>
      </w:pPr>
    </w:p>
    <w:p w14:paraId="09291BAB" w14:textId="77777777" w:rsidR="00BB204A" w:rsidRPr="00FB0D84" w:rsidRDefault="00BB204A" w:rsidP="00BB204A">
      <w:pPr>
        <w:spacing w:after="160" w:line="259" w:lineRule="auto"/>
        <w:jc w:val="center"/>
      </w:pPr>
    </w:p>
    <w:p w14:paraId="09172B11" w14:textId="77777777" w:rsidR="00BB204A" w:rsidRPr="00FB0D84" w:rsidRDefault="00BB204A" w:rsidP="00BB204A">
      <w:pPr>
        <w:spacing w:after="160" w:line="259" w:lineRule="auto"/>
      </w:pPr>
    </w:p>
    <w:p w14:paraId="58DBEAA4" w14:textId="77777777" w:rsidR="00BB204A" w:rsidRPr="00FB0D84" w:rsidRDefault="00BB204A" w:rsidP="00BB204A">
      <w:pPr>
        <w:spacing w:after="160" w:line="259" w:lineRule="auto"/>
        <w:jc w:val="center"/>
      </w:pPr>
      <w:r w:rsidRPr="00FB0D84">
        <w:t>_______________________________________________________________</w:t>
      </w:r>
    </w:p>
    <w:p w14:paraId="07C569A7" w14:textId="77777777" w:rsidR="00BB204A" w:rsidRPr="00FB0D84" w:rsidRDefault="00BB204A" w:rsidP="00BB204A">
      <w:pPr>
        <w:spacing w:after="160" w:line="259" w:lineRule="auto"/>
        <w:jc w:val="both"/>
      </w:pPr>
      <w:r w:rsidRPr="00FB0D84">
        <w:rPr>
          <w:b/>
          <w:smallCaps/>
        </w:rPr>
        <w:t>Predlagatelj:</w:t>
      </w:r>
      <w:r w:rsidRPr="00FB0D84">
        <w:rPr>
          <w:b/>
        </w:rPr>
        <w:t xml:space="preserve"> </w:t>
      </w:r>
      <w:r w:rsidRPr="00FB0D84">
        <w:t>Ministarstvo gospodarstva i održivog razvoja</w:t>
      </w:r>
    </w:p>
    <w:p w14:paraId="3B72D780" w14:textId="77777777" w:rsidR="00BB204A" w:rsidRPr="00FB0D84" w:rsidRDefault="00BB204A" w:rsidP="00BB204A">
      <w:pPr>
        <w:spacing w:after="160" w:line="259" w:lineRule="auto"/>
        <w:jc w:val="center"/>
      </w:pPr>
      <w:r w:rsidRPr="00FB0D84">
        <w:t>__________________________________________________________________________</w:t>
      </w:r>
    </w:p>
    <w:p w14:paraId="3FC22D4E" w14:textId="77777777" w:rsidR="00BB204A" w:rsidRPr="00FB0D84" w:rsidRDefault="00BB204A" w:rsidP="00BB204A">
      <w:pPr>
        <w:ind w:left="1410" w:hanging="1410"/>
        <w:jc w:val="both"/>
      </w:pPr>
      <w:r w:rsidRPr="00FB0D84">
        <w:rPr>
          <w:b/>
          <w:smallCaps/>
        </w:rPr>
        <w:t>Predmet:</w:t>
      </w:r>
      <w:r w:rsidRPr="00FB0D84">
        <w:rPr>
          <w:b/>
        </w:rPr>
        <w:t xml:space="preserve">   </w:t>
      </w:r>
      <w:r w:rsidRPr="00FB0D84">
        <w:rPr>
          <w:b/>
        </w:rPr>
        <w:tab/>
      </w:r>
      <w:r w:rsidRPr="00FB0D84">
        <w:t xml:space="preserve">Prijedlog </w:t>
      </w:r>
      <w:r w:rsidR="007338D2">
        <w:t xml:space="preserve">zaključka o raspolaganju energentima u Republici Hrvatskoj (predlagatelji: Klub zastupnika Socijaldemokrati, Klub zastupnika SDP-a, Klub zastupnika Mosta, Klub zastupnika Domovinskog pokreta, Klub zastupnika zeleno-lijevog bloka, Klub zastupnika Hrvatskih suverenista, Klub zastupnika Centra i GLAS-a, Klub zastupnika HSS-a i RF-a, Klub zastupnika IDS-a, Klub zastupnika Za pravednu Hrvatsku i Klub zastupnika Fokusa, Reformista i nezavisnih zastupnika u Hrvatskome saboru) </w:t>
      </w:r>
      <w:r w:rsidR="001F5F4F">
        <w:t xml:space="preserve">- mišljenje Vlade </w:t>
      </w:r>
    </w:p>
    <w:p w14:paraId="1750E114" w14:textId="77777777" w:rsidR="00BB204A" w:rsidRPr="00FB0D84" w:rsidRDefault="00BB204A" w:rsidP="00BB204A">
      <w:pPr>
        <w:spacing w:after="160" w:line="259" w:lineRule="auto"/>
      </w:pPr>
      <w:r w:rsidRPr="00FB0D84">
        <w:t>________________________________________________________________</w:t>
      </w:r>
    </w:p>
    <w:p w14:paraId="14D78AA5" w14:textId="77777777" w:rsidR="00BB204A" w:rsidRPr="00FB0D84" w:rsidRDefault="00BB204A" w:rsidP="00BB204A">
      <w:pPr>
        <w:spacing w:after="160" w:line="259" w:lineRule="auto"/>
        <w:jc w:val="center"/>
      </w:pPr>
    </w:p>
    <w:p w14:paraId="2BEE8F45" w14:textId="77777777" w:rsidR="00BB204A" w:rsidRPr="00FB0D84" w:rsidRDefault="00BB204A" w:rsidP="00BB204A">
      <w:pPr>
        <w:spacing w:after="160" w:line="259" w:lineRule="auto"/>
        <w:jc w:val="center"/>
      </w:pPr>
    </w:p>
    <w:p w14:paraId="79FB0DCC" w14:textId="77777777" w:rsidR="00BB204A" w:rsidRPr="00FB0D84" w:rsidRDefault="00BB204A" w:rsidP="00BB204A">
      <w:pPr>
        <w:spacing w:after="160" w:line="259" w:lineRule="auto"/>
        <w:jc w:val="center"/>
      </w:pPr>
    </w:p>
    <w:p w14:paraId="2F4D531B" w14:textId="77777777" w:rsidR="00BB204A" w:rsidRPr="00FB0D84" w:rsidRDefault="00BB204A" w:rsidP="00BB204A">
      <w:pPr>
        <w:tabs>
          <w:tab w:val="center" w:pos="4536"/>
          <w:tab w:val="right" w:pos="9072"/>
        </w:tabs>
      </w:pPr>
    </w:p>
    <w:p w14:paraId="447A005C" w14:textId="77777777" w:rsidR="00BB204A" w:rsidRPr="00FB0D84" w:rsidRDefault="00BB204A" w:rsidP="00BB204A">
      <w:pPr>
        <w:tabs>
          <w:tab w:val="center" w:pos="4536"/>
          <w:tab w:val="right" w:pos="9072"/>
        </w:tabs>
      </w:pPr>
    </w:p>
    <w:p w14:paraId="176CA330" w14:textId="77777777" w:rsidR="00BB204A" w:rsidRPr="00FB0D84" w:rsidRDefault="00BB204A" w:rsidP="00BB204A"/>
    <w:p w14:paraId="3DBD3324" w14:textId="77777777" w:rsidR="00BB204A" w:rsidRPr="00FB0D84" w:rsidRDefault="00BB204A" w:rsidP="00BB204A"/>
    <w:p w14:paraId="1E5FC997" w14:textId="77777777" w:rsidR="00BB204A" w:rsidRPr="00FB0D84" w:rsidRDefault="00BB204A" w:rsidP="00BB204A"/>
    <w:p w14:paraId="5BC573B4" w14:textId="77777777" w:rsidR="00BB204A" w:rsidRPr="00FB0D84" w:rsidRDefault="00BB204A" w:rsidP="00BB204A"/>
    <w:p w14:paraId="40F4B607" w14:textId="77777777" w:rsidR="00BB204A" w:rsidRPr="00FB0D84" w:rsidRDefault="00BB204A" w:rsidP="00BB204A"/>
    <w:p w14:paraId="06F80B21" w14:textId="77777777" w:rsidR="00BB204A" w:rsidRPr="00FB0D84" w:rsidRDefault="00BB204A" w:rsidP="00BB204A"/>
    <w:p w14:paraId="74CFA9A2" w14:textId="77777777" w:rsidR="00BB204A" w:rsidRPr="00FB0D84" w:rsidRDefault="00BB204A" w:rsidP="00BB204A"/>
    <w:p w14:paraId="5DAB91FA" w14:textId="77777777" w:rsidR="00BB204A" w:rsidRPr="00FB0D84" w:rsidRDefault="00BB204A" w:rsidP="00BB204A"/>
    <w:p w14:paraId="1A0C13D7" w14:textId="77777777" w:rsidR="00BB204A" w:rsidRPr="00FB0D84" w:rsidRDefault="00BB204A" w:rsidP="00BB204A"/>
    <w:p w14:paraId="5C61E7C9" w14:textId="77777777" w:rsidR="00BB204A" w:rsidRPr="00FB0D84" w:rsidRDefault="00BB204A" w:rsidP="00BB204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  <w:r w:rsidRPr="00FB0D84">
        <w:rPr>
          <w:color w:val="404040"/>
          <w:spacing w:val="20"/>
        </w:rPr>
        <w:t>Banski dvori | Trg Sv. Marka 2  | 10000 Zagreb | tel. 01 4569 222 | vlada.gov.hr</w:t>
      </w:r>
    </w:p>
    <w:p w14:paraId="3305EB34" w14:textId="77777777" w:rsidR="00BB204A" w:rsidRPr="00FB0D84" w:rsidRDefault="00BB204A" w:rsidP="00BB204A">
      <w:pPr>
        <w:pStyle w:val="Default"/>
        <w:pageBreakBefore/>
        <w:ind w:left="7080" w:firstLine="708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lastRenderedPageBreak/>
        <w:t xml:space="preserve">Prijedlog </w:t>
      </w:r>
    </w:p>
    <w:p w14:paraId="051CF3EC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 xml:space="preserve">Klasa: </w:t>
      </w:r>
    </w:p>
    <w:p w14:paraId="42C669E5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 xml:space="preserve">Urbroj: </w:t>
      </w:r>
    </w:p>
    <w:p w14:paraId="50D942C4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 xml:space="preserve">Zagreb, </w:t>
      </w:r>
    </w:p>
    <w:p w14:paraId="3FC697DE" w14:textId="317DEC5B"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0BCF4EB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2C0CA9F9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 xml:space="preserve">PREDSJEDNIKU HRVATSKOGA SABORA </w:t>
      </w:r>
    </w:p>
    <w:p w14:paraId="7CE17DAF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14:paraId="719FA6AC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14:paraId="14C9F751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</w:p>
    <w:p w14:paraId="2321A862" w14:textId="77777777" w:rsidR="001025DC" w:rsidRPr="001025DC" w:rsidRDefault="00BB204A" w:rsidP="001025DC">
      <w:pPr>
        <w:jc w:val="both"/>
      </w:pPr>
      <w:r w:rsidRPr="00FB0D84">
        <w:rPr>
          <w:b/>
        </w:rPr>
        <w:t>Predmet:</w:t>
      </w:r>
      <w:r w:rsidRPr="00FB0D84">
        <w:t xml:space="preserve"> </w:t>
      </w:r>
      <w:r w:rsidR="00CA7C7A">
        <w:t xml:space="preserve"> </w:t>
      </w:r>
      <w:r w:rsidR="00CA7C7A" w:rsidRPr="00FB0D84">
        <w:t xml:space="preserve">Prijedlog </w:t>
      </w:r>
      <w:r w:rsidR="00CA7C7A">
        <w:t xml:space="preserve">zaključka o raspolaganju energentima u Republici Hrvatskoj (predlagatelji: Klub zastupnika Socijaldemokrati, Klub zastupnika SDP-a, Klub zastupnika Mosta, Klub zastupnika Domovinskog pokreta, Klub zastupnika zeleno-lijevog bloka, Klub zastupnika Hrvatskih suverenista, Klub zastupnika Centra i GLAS-a, Klub zastupnika HSS-a i RF-a, Klub zastupnika IDS-a, Klub zastupnika Za pravednu Hrvatsku i Klub zastupnika Fokusa, Reformista i nezavisnih zastupnika u Hrvatskome saboru) </w:t>
      </w:r>
      <w:r w:rsidR="001025DC" w:rsidRPr="001025DC">
        <w:t xml:space="preserve">- mišljenje Vlade </w:t>
      </w:r>
    </w:p>
    <w:p w14:paraId="5D4575CA" w14:textId="77777777" w:rsidR="00BB204A" w:rsidRPr="00FB0D84" w:rsidRDefault="00BB204A" w:rsidP="001025DC">
      <w:pPr>
        <w:jc w:val="both"/>
      </w:pPr>
    </w:p>
    <w:p w14:paraId="4CC4BD72" w14:textId="77777777" w:rsidR="00BB204A" w:rsidRPr="00FB0D84" w:rsidRDefault="00BB204A" w:rsidP="00BB204A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color w:val="auto"/>
        </w:rPr>
        <w:t>Veza:</w:t>
      </w:r>
      <w:r w:rsidRPr="00FB0D84">
        <w:rPr>
          <w:rFonts w:ascii="Times New Roman" w:hAnsi="Times New Roman" w:cs="Times New Roman"/>
          <w:color w:val="auto"/>
        </w:rPr>
        <w:t xml:space="preserve"> </w:t>
      </w:r>
      <w:r w:rsidRPr="00FB0D84">
        <w:rPr>
          <w:rFonts w:ascii="Times New Roman" w:hAnsi="Times New Roman" w:cs="Times New Roman"/>
          <w:color w:val="auto"/>
        </w:rPr>
        <w:tab/>
        <w:t>Pismo Hrvatskoga sabora, KLASA:</w:t>
      </w:r>
      <w:r w:rsidR="00CA7C7A">
        <w:rPr>
          <w:rFonts w:ascii="Times New Roman" w:hAnsi="Times New Roman" w:cs="Times New Roman"/>
        </w:rPr>
        <w:t xml:space="preserve"> 310-01/22-01/04</w:t>
      </w:r>
      <w:r w:rsidR="00D20CC6" w:rsidRPr="00FB0D84">
        <w:rPr>
          <w:rFonts w:ascii="Times New Roman" w:hAnsi="Times New Roman" w:cs="Times New Roman"/>
        </w:rPr>
        <w:t>, URBROJ: 65-22</w:t>
      </w:r>
      <w:r w:rsidRPr="00FB0D84">
        <w:rPr>
          <w:rFonts w:ascii="Times New Roman" w:hAnsi="Times New Roman" w:cs="Times New Roman"/>
        </w:rPr>
        <w:t xml:space="preserve">-03 </w:t>
      </w:r>
      <w:r w:rsidRPr="00FB0D84">
        <w:rPr>
          <w:rFonts w:ascii="Times New Roman" w:hAnsi="Times New Roman" w:cs="Times New Roman"/>
          <w:color w:val="auto"/>
        </w:rPr>
        <w:t xml:space="preserve">od </w:t>
      </w:r>
      <w:r w:rsidR="00CA7C7A">
        <w:rPr>
          <w:rFonts w:ascii="Times New Roman" w:hAnsi="Times New Roman" w:cs="Times New Roman"/>
          <w:color w:val="auto"/>
        </w:rPr>
        <w:t>19. rujna</w:t>
      </w:r>
      <w:r w:rsidR="00C53C47">
        <w:rPr>
          <w:rFonts w:ascii="Times New Roman" w:hAnsi="Times New Roman" w:cs="Times New Roman"/>
          <w:color w:val="auto"/>
        </w:rPr>
        <w:t xml:space="preserve"> </w:t>
      </w:r>
      <w:r w:rsidR="00D20CC6" w:rsidRPr="00FB0D84">
        <w:rPr>
          <w:rFonts w:ascii="Times New Roman" w:hAnsi="Times New Roman" w:cs="Times New Roman"/>
          <w:color w:val="auto"/>
        </w:rPr>
        <w:t>2022</w:t>
      </w:r>
      <w:r w:rsidRPr="00FB0D84">
        <w:rPr>
          <w:rFonts w:ascii="Times New Roman" w:hAnsi="Times New Roman" w:cs="Times New Roman"/>
          <w:color w:val="auto"/>
        </w:rPr>
        <w:t xml:space="preserve">. </w:t>
      </w:r>
    </w:p>
    <w:p w14:paraId="6D4CBFFC" w14:textId="70709141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346E13CB" w14:textId="77777777" w:rsidR="00BB204A" w:rsidRPr="00FB0D84" w:rsidRDefault="00BB204A" w:rsidP="00BB204A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color w:val="auto"/>
        </w:rPr>
        <w:t>Na temelju članka 122. stavka 2. Poslovnika Hrvatskoga sabora (Narodne novine, br. 81/13</w:t>
      </w:r>
      <w:r w:rsidR="00867943" w:rsidRPr="00FB0D84">
        <w:rPr>
          <w:rFonts w:ascii="Times New Roman" w:hAnsi="Times New Roman" w:cs="Times New Roman"/>
          <w:color w:val="auto"/>
        </w:rPr>
        <w:t>.</w:t>
      </w:r>
      <w:r w:rsidRPr="00FB0D84">
        <w:rPr>
          <w:rFonts w:ascii="Times New Roman" w:hAnsi="Times New Roman" w:cs="Times New Roman"/>
          <w:color w:val="auto"/>
        </w:rPr>
        <w:t>, 113/16</w:t>
      </w:r>
      <w:r w:rsidR="00867943" w:rsidRPr="00FB0D84">
        <w:rPr>
          <w:rFonts w:ascii="Times New Roman" w:hAnsi="Times New Roman" w:cs="Times New Roman"/>
          <w:color w:val="auto"/>
        </w:rPr>
        <w:t>.</w:t>
      </w:r>
      <w:r w:rsidRPr="00FB0D84">
        <w:rPr>
          <w:rFonts w:ascii="Times New Roman" w:hAnsi="Times New Roman" w:cs="Times New Roman"/>
          <w:color w:val="auto"/>
        </w:rPr>
        <w:t>, 69/17</w:t>
      </w:r>
      <w:r w:rsidR="00867943" w:rsidRPr="00FB0D84">
        <w:rPr>
          <w:rFonts w:ascii="Times New Roman" w:hAnsi="Times New Roman" w:cs="Times New Roman"/>
          <w:color w:val="auto"/>
        </w:rPr>
        <w:t>., 29/18.,</w:t>
      </w:r>
      <w:r w:rsidRPr="00FB0D84">
        <w:rPr>
          <w:rFonts w:ascii="Times New Roman" w:hAnsi="Times New Roman" w:cs="Times New Roman"/>
          <w:color w:val="auto"/>
        </w:rPr>
        <w:t xml:space="preserve"> 53/20</w:t>
      </w:r>
      <w:r w:rsidR="00867943" w:rsidRPr="00FB0D84">
        <w:rPr>
          <w:rFonts w:ascii="Times New Roman" w:hAnsi="Times New Roman" w:cs="Times New Roman"/>
          <w:color w:val="auto"/>
        </w:rPr>
        <w:t xml:space="preserve">., </w:t>
      </w:r>
      <w:r w:rsidR="00867943" w:rsidRPr="00FB0D84">
        <w:rPr>
          <w:rFonts w:ascii="Times New Roman" w:hAnsi="Times New Roman" w:cs="Times New Roman"/>
        </w:rPr>
        <w:t>119/20. - Odluka Ustavnog suda Republike Hrvatske i 123/20.</w:t>
      </w:r>
      <w:r w:rsidRPr="00FB0D84">
        <w:rPr>
          <w:rFonts w:ascii="Times New Roman" w:hAnsi="Times New Roman" w:cs="Times New Roman"/>
          <w:color w:val="auto"/>
        </w:rPr>
        <w:t xml:space="preserve">), Vlada Republike Hrvatske, o </w:t>
      </w:r>
      <w:r w:rsidR="00CA7C7A" w:rsidRPr="00CA7C7A">
        <w:rPr>
          <w:rFonts w:ascii="Times New Roman" w:hAnsi="Times New Roman" w:cs="Times New Roman"/>
          <w:color w:val="auto"/>
        </w:rPr>
        <w:t>Prijedlog zaključka o raspolaganju energentima u Republici Hrvatskoj (predlagatelji: Klub zastupnika Socijaldemokrati, Klub zastupnika SDP-a, Klub zastupnika Mosta, Klub zastupnika Domovinskog pokreta, Klub zastupnika zeleno-lijevog bloka, Klub zastupnika Hrvatskih suverenista, Klub zastupnika Centra i GLAS-a, Klub zastupnika HSS-a i RF-a, Klub zastupnika IDS-a, Klub zastupnika Za pravednu Hrvatsku i Klub zastupnika Fokusa, Reformista i nezavisnih zastupnika u Hrvatskome saboru)</w:t>
      </w:r>
      <w:r w:rsidR="00CA7C7A">
        <w:rPr>
          <w:rFonts w:ascii="Times New Roman" w:hAnsi="Times New Roman" w:cs="Times New Roman"/>
          <w:color w:val="auto"/>
        </w:rPr>
        <w:t xml:space="preserve"> </w:t>
      </w:r>
      <w:r w:rsidRPr="00FB0D84">
        <w:rPr>
          <w:rFonts w:ascii="Times New Roman" w:hAnsi="Times New Roman" w:cs="Times New Roman"/>
          <w:color w:val="auto"/>
        </w:rPr>
        <w:t xml:space="preserve">daje sljedeće </w:t>
      </w:r>
    </w:p>
    <w:p w14:paraId="7DFA264A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009BD308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4FB8DFA" w14:textId="77777777" w:rsidR="00BB204A" w:rsidRPr="00FB0D84" w:rsidRDefault="00BB204A" w:rsidP="00BB204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>M I Š L J E N J E</w:t>
      </w:r>
    </w:p>
    <w:p w14:paraId="7182B93D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3F09437C" w14:textId="73626F36" w:rsidR="001025DC" w:rsidRDefault="00BB204A" w:rsidP="001025DC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color w:val="auto"/>
        </w:rPr>
        <w:t>Vlada Republike Hrvatske predlaže Hrvatskome saboru da ne prihvati</w:t>
      </w:r>
      <w:r w:rsidR="00554A62" w:rsidRPr="00554A62">
        <w:rPr>
          <w:rFonts w:ascii="Times New Roman" w:hAnsi="Times New Roman" w:cs="Times New Roman"/>
          <w:color w:val="auto"/>
        </w:rPr>
        <w:t xml:space="preserve"> </w:t>
      </w:r>
      <w:r w:rsidR="00554A62" w:rsidRPr="00CA7C7A">
        <w:rPr>
          <w:rFonts w:ascii="Times New Roman" w:hAnsi="Times New Roman" w:cs="Times New Roman"/>
          <w:color w:val="auto"/>
        </w:rPr>
        <w:t>Prijedlog zaključka o raspolaganju energentima u Republici Hrvatskoj (predlagatelji: Klub zastupnika Socijaldemokrati, Klub zastupnika SDP-a, Klub zastupnika Mosta, Klub zastupnika Domovinskog pokreta, Klub zastupnika zeleno-lijevog bloka, Klub zastupnika Hrvatskih suverenista, Klub zastupnika Centra i GLAS-a, Klub zastupnika HSS-a i RF-a, Klub zastupnika IDS-a, Klub zastupnika Za pravednu Hrvatsku i Klub zastupnika Fokusa, Reformista i nezavisnih zastupnika u Hrvatskome saboru)</w:t>
      </w:r>
      <w:r w:rsidRPr="00FB0D84">
        <w:rPr>
          <w:rFonts w:ascii="Times New Roman" w:hAnsi="Times New Roman" w:cs="Times New Roman"/>
          <w:color w:val="auto"/>
        </w:rPr>
        <w:t xml:space="preserve">, </w:t>
      </w:r>
      <w:r w:rsidR="00554A62">
        <w:rPr>
          <w:rFonts w:ascii="Times New Roman" w:hAnsi="Times New Roman" w:cs="Times New Roman"/>
          <w:color w:val="auto"/>
        </w:rPr>
        <w:t xml:space="preserve">kojeg su dostavili Predsjedniku Hrvatskog sabora </w:t>
      </w:r>
      <w:r w:rsidRPr="00FB0D84">
        <w:rPr>
          <w:rFonts w:ascii="Times New Roman" w:hAnsi="Times New Roman" w:cs="Times New Roman"/>
          <w:color w:val="auto"/>
        </w:rPr>
        <w:t>aktom od</w:t>
      </w:r>
      <w:r w:rsidR="001025DC">
        <w:rPr>
          <w:rFonts w:ascii="Times New Roman" w:hAnsi="Times New Roman" w:cs="Times New Roman"/>
          <w:color w:val="auto"/>
        </w:rPr>
        <w:t xml:space="preserve"> </w:t>
      </w:r>
      <w:r w:rsidR="00554A62">
        <w:rPr>
          <w:rFonts w:ascii="Times New Roman" w:hAnsi="Times New Roman" w:cs="Times New Roman"/>
          <w:color w:val="auto"/>
        </w:rPr>
        <w:t>15. rujna</w:t>
      </w:r>
      <w:r w:rsidR="001025DC">
        <w:rPr>
          <w:rFonts w:ascii="Times New Roman" w:hAnsi="Times New Roman" w:cs="Times New Roman"/>
          <w:color w:val="auto"/>
        </w:rPr>
        <w:t xml:space="preserve"> 2022.</w:t>
      </w:r>
      <w:r w:rsidRPr="00FB0D84">
        <w:rPr>
          <w:rFonts w:ascii="Times New Roman" w:hAnsi="Times New Roman" w:cs="Times New Roman"/>
          <w:color w:val="auto"/>
        </w:rPr>
        <w:t xml:space="preserve">, iz sljedećih razloga: </w:t>
      </w:r>
    </w:p>
    <w:p w14:paraId="616EBC4B" w14:textId="77777777" w:rsidR="001025DC" w:rsidRDefault="001025DC" w:rsidP="001025DC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</w:p>
    <w:p w14:paraId="703A77B0" w14:textId="103DFC37" w:rsidR="00D0100B" w:rsidRDefault="00791B21" w:rsidP="001C03CE">
      <w:pPr>
        <w:pStyle w:val="NoSpacing"/>
        <w:jc w:val="both"/>
        <w:rPr>
          <w:sz w:val="24"/>
          <w:szCs w:val="24"/>
        </w:rPr>
      </w:pPr>
      <w:r w:rsidRPr="001025DC">
        <w:rPr>
          <w:sz w:val="24"/>
          <w:szCs w:val="24"/>
          <w:lang w:val="en-US"/>
        </w:rPr>
        <w:t xml:space="preserve">          </w:t>
      </w:r>
      <w:r w:rsidR="001025DC">
        <w:rPr>
          <w:sz w:val="24"/>
          <w:szCs w:val="24"/>
          <w:lang w:val="en-US"/>
        </w:rPr>
        <w:tab/>
      </w:r>
      <w:r w:rsidR="001025DC">
        <w:rPr>
          <w:sz w:val="24"/>
          <w:szCs w:val="24"/>
          <w:lang w:val="en-US"/>
        </w:rPr>
        <w:tab/>
      </w:r>
      <w:r w:rsidR="00AB1E35">
        <w:rPr>
          <w:sz w:val="24"/>
          <w:szCs w:val="24"/>
          <w:lang w:val="en-US"/>
        </w:rPr>
        <w:t>Prijedlogom zaključka</w:t>
      </w:r>
      <w:r w:rsidR="00875966">
        <w:rPr>
          <w:sz w:val="24"/>
          <w:szCs w:val="24"/>
          <w:lang w:val="en-US"/>
        </w:rPr>
        <w:t xml:space="preserve"> </w:t>
      </w:r>
      <w:r w:rsidR="00AB1E35">
        <w:rPr>
          <w:sz w:val="24"/>
          <w:szCs w:val="24"/>
          <w:lang w:val="en-US"/>
        </w:rPr>
        <w:t>zaduži</w:t>
      </w:r>
      <w:r w:rsidR="004D7130">
        <w:rPr>
          <w:sz w:val="24"/>
          <w:szCs w:val="24"/>
          <w:lang w:val="en-US"/>
        </w:rPr>
        <w:t>la</w:t>
      </w:r>
      <w:r w:rsidR="00AB1E35">
        <w:rPr>
          <w:sz w:val="24"/>
          <w:szCs w:val="24"/>
          <w:lang w:val="en-US"/>
        </w:rPr>
        <w:t xml:space="preserve"> </w:t>
      </w:r>
      <w:r w:rsidR="002D4A80">
        <w:rPr>
          <w:sz w:val="24"/>
          <w:szCs w:val="24"/>
          <w:lang w:val="en-US"/>
        </w:rPr>
        <w:t xml:space="preserve">bi se Vlada Republike Hrvatske </w:t>
      </w:r>
      <w:r w:rsidR="00AB1E35">
        <w:rPr>
          <w:sz w:val="24"/>
          <w:szCs w:val="24"/>
          <w:lang w:val="en-US"/>
        </w:rPr>
        <w:t xml:space="preserve">da u roku od 30 dana od dana donošenja istoga dostavi Hrvatskom saboru izvješće o </w:t>
      </w:r>
      <w:r w:rsidR="00875966">
        <w:rPr>
          <w:sz w:val="24"/>
          <w:szCs w:val="24"/>
          <w:lang w:val="en-US"/>
        </w:rPr>
        <w:t xml:space="preserve">prosječnim </w:t>
      </w:r>
      <w:r w:rsidR="00875966" w:rsidRPr="00875966">
        <w:rPr>
          <w:sz w:val="24"/>
          <w:szCs w:val="24"/>
          <w:lang w:val="en-US"/>
        </w:rPr>
        <w:t xml:space="preserve">mjesečnim cijenama plina </w:t>
      </w:r>
      <w:r w:rsidR="00875966">
        <w:rPr>
          <w:sz w:val="24"/>
          <w:szCs w:val="24"/>
          <w:lang w:val="en-US"/>
        </w:rPr>
        <w:t>i</w:t>
      </w:r>
      <w:r w:rsidR="00875966" w:rsidRPr="00875966">
        <w:rPr>
          <w:sz w:val="24"/>
          <w:szCs w:val="24"/>
          <w:lang w:val="en-US"/>
        </w:rPr>
        <w:t xml:space="preserve"> nafte za 2020., 2021. i 2022. godinu, prosječnim cijenama izvezene nafte i plina </w:t>
      </w:r>
      <w:r w:rsidR="00875966" w:rsidRPr="00875966">
        <w:rPr>
          <w:sz w:val="24"/>
          <w:szCs w:val="24"/>
        </w:rPr>
        <w:t>po mjesecima s naznakom zemlje u koju se izvozi</w:t>
      </w:r>
      <w:r w:rsidR="00875966">
        <w:rPr>
          <w:sz w:val="24"/>
          <w:szCs w:val="24"/>
        </w:rPr>
        <w:t xml:space="preserve">, prosječnim cijenama kupljene nafte i plina po mjesecima i prosječne cijene uvezenih naftnih derivata sve s naznakom zemlje iz koje uvozimo te posebno postotak i iznos naplaćenih koncesija za eksploataciju nafte i plina za 2020., 2021. i 2022. uz metodologiju izračuna. Prosječnoj prodajnoj cijeni domaće nafte i plina </w:t>
      </w:r>
      <w:r w:rsidR="00875966">
        <w:rPr>
          <w:sz w:val="24"/>
          <w:szCs w:val="24"/>
        </w:rPr>
        <w:lastRenderedPageBreak/>
        <w:t>za 2020. i 2021. godinu uz metodologiju izračuna te stanju sigurnosti i očekivanim potrebama za energijom i</w:t>
      </w:r>
      <w:r w:rsidR="006B3698">
        <w:rPr>
          <w:sz w:val="24"/>
          <w:szCs w:val="24"/>
        </w:rPr>
        <w:t>z članka 27. Zakona o energiji.</w:t>
      </w:r>
    </w:p>
    <w:p w14:paraId="3501870C" w14:textId="77777777" w:rsidR="006B3698" w:rsidRDefault="006B3698" w:rsidP="001C03CE">
      <w:pPr>
        <w:pStyle w:val="NoSpacing"/>
        <w:jc w:val="both"/>
        <w:rPr>
          <w:sz w:val="24"/>
          <w:szCs w:val="24"/>
        </w:rPr>
      </w:pPr>
    </w:p>
    <w:p w14:paraId="0E0E911A" w14:textId="7175669C" w:rsidR="00875966" w:rsidRPr="004640D4" w:rsidRDefault="00875966" w:rsidP="004D7130">
      <w:pPr>
        <w:jc w:val="both"/>
        <w:rPr>
          <w:rFonts w:eastAsiaTheme="minorHAnsi"/>
          <w:iCs/>
          <w:sz w:val="22"/>
          <w:szCs w:val="22"/>
        </w:rPr>
      </w:pPr>
      <w:r>
        <w:tab/>
      </w:r>
      <w:r w:rsidR="002D4A80">
        <w:tab/>
      </w:r>
      <w:r w:rsidR="002D4A80" w:rsidRPr="00F25A93">
        <w:t xml:space="preserve">Vlada Republike Hrvatske u odnosu na točku jedan i dva Prijedloga zaključka ističe kako traženi </w:t>
      </w:r>
      <w:r w:rsidR="007F6EA4" w:rsidRPr="00F25A93">
        <w:t xml:space="preserve">cjenovni </w:t>
      </w:r>
      <w:r w:rsidR="002D4A80" w:rsidRPr="00F25A93">
        <w:t xml:space="preserve">podaci </w:t>
      </w:r>
      <w:r w:rsidR="00353C77">
        <w:t>predstavljaju poslovnu tajnu</w:t>
      </w:r>
      <w:r w:rsidR="008E5430">
        <w:t xml:space="preserve"> te se ne mogu javno objaviti</w:t>
      </w:r>
      <w:r w:rsidR="00337314">
        <w:t>.</w:t>
      </w:r>
      <w:r w:rsidR="008E5430">
        <w:t xml:space="preserve"> </w:t>
      </w:r>
      <w:r w:rsidR="00337314">
        <w:rPr>
          <w:iCs/>
        </w:rPr>
        <w:t>Naime, o</w:t>
      </w:r>
      <w:r w:rsidR="00F13AC2" w:rsidRPr="00F25A93">
        <w:rPr>
          <w:iCs/>
        </w:rPr>
        <w:t xml:space="preserve">tkrivanjem </w:t>
      </w:r>
      <w:r w:rsidR="00077C9A" w:rsidRPr="00F25A93">
        <w:rPr>
          <w:iCs/>
        </w:rPr>
        <w:t>istih</w:t>
      </w:r>
      <w:r w:rsidR="00F13AC2" w:rsidRPr="00F25A93">
        <w:rPr>
          <w:iCs/>
        </w:rPr>
        <w:t xml:space="preserve"> potencijalno bi se dovelo do narušavanja povjerenja između Republike Hrvatske i poslovnih subjekata kojima se u uvjetima tržišne ekonomije jamči pravna sigurnost i poštivanje svih ugovornih odredbi.</w:t>
      </w:r>
    </w:p>
    <w:p w14:paraId="62D962A9" w14:textId="7C049AB2" w:rsidR="00875966" w:rsidRPr="00875966" w:rsidRDefault="00875966">
      <w:pPr>
        <w:jc w:val="both"/>
      </w:pPr>
      <w:r>
        <w:tab/>
      </w:r>
      <w:r w:rsidR="00DC6C23">
        <w:tab/>
      </w:r>
    </w:p>
    <w:p w14:paraId="5C4807D8" w14:textId="31917D73" w:rsidR="00875966" w:rsidRDefault="00875966" w:rsidP="00875966">
      <w:pPr>
        <w:jc w:val="both"/>
      </w:pPr>
      <w:r>
        <w:tab/>
      </w:r>
      <w:r w:rsidR="004C1BC8">
        <w:tab/>
      </w:r>
      <w:r w:rsidR="00193377">
        <w:t>Nadalje, u odnosu na stanje sigurnosti i očekivanim potrebama za energijom Vlada Republike Hrvatske ističe kako se u</w:t>
      </w:r>
      <w:r w:rsidRPr="00875966">
        <w:t xml:space="preserve"> skladu s č</w:t>
      </w:r>
      <w:r w:rsidR="004C1BC8">
        <w:t>lankom 27. Zakona o energiji (Narodne novine</w:t>
      </w:r>
      <w:r w:rsidRPr="00875966">
        <w:t xml:space="preserve">, br. 120/12, 14/14, 95/15, 102/15, 68/18), </w:t>
      </w:r>
      <w:r w:rsidRPr="00875966">
        <w:rPr>
          <w:bCs/>
        </w:rPr>
        <w:t>obveze u cilju osiguranja sigurnosti opskrbe</w:t>
      </w:r>
      <w:r w:rsidRPr="00875966">
        <w:t xml:space="preserve"> propisuju posebnim propisima, što je u slučaju osiguravanja opskrbe tržišta nafte i naftnim derivatima Zakon o trži</w:t>
      </w:r>
      <w:r w:rsidR="004C1BC8">
        <w:t>štu nafte i naftnih derivata (Narodne novine</w:t>
      </w:r>
      <w:r w:rsidRPr="00875966">
        <w:t>, br. 19/14, 73/17 i 96/19</w:t>
      </w:r>
      <w:r w:rsidR="00193377">
        <w:t>; u daljnjem tekstu: Zakon</w:t>
      </w:r>
      <w:r w:rsidRPr="00875966">
        <w:t>).</w:t>
      </w:r>
      <w:r w:rsidR="00193377">
        <w:t xml:space="preserve"> </w:t>
      </w:r>
      <w:r w:rsidRPr="00875966">
        <w:t>Ministarstvo gospodarstva i održivog razvoja odgovorno je za osiguravanje pouzdane i sigurne opskrbe energijom te stvara uvjete i nadzire sigurnu, redovitu i kvalitetnu opskrbu tržišta nafte i naftnih derivata u Republici Hrvatskoj te je zaduženo za koordinaciju i suradnju s Europskom komisijom i Međunarodnom agencijom za energiju, a stručnu pomoć Ministarstvu osigurava Agencija za ugljikovodike (</w:t>
      </w:r>
      <w:r w:rsidR="004C1BC8">
        <w:t xml:space="preserve">u daljnjem tekstu: </w:t>
      </w:r>
      <w:r w:rsidRPr="00875966">
        <w:t>AZU).</w:t>
      </w:r>
    </w:p>
    <w:p w14:paraId="35867A59" w14:textId="77777777" w:rsidR="006B3698" w:rsidRPr="00875966" w:rsidRDefault="006B3698" w:rsidP="00875966">
      <w:pPr>
        <w:jc w:val="both"/>
      </w:pPr>
    </w:p>
    <w:p w14:paraId="5261D73D" w14:textId="4CD432C0" w:rsidR="00875966" w:rsidRPr="00875966" w:rsidRDefault="004C1BC8" w:rsidP="00875966">
      <w:pPr>
        <w:jc w:val="both"/>
      </w:pPr>
      <w:r>
        <w:tab/>
      </w:r>
      <w:r>
        <w:tab/>
      </w:r>
      <w:r w:rsidR="00875966" w:rsidRPr="00875966">
        <w:t>Obveza čuvanja obaveznih zaliha nafte i naftnih derivata u slučaju poremećaja opskrbe tržišta propisana je člankom 14. Zakona o t</w:t>
      </w:r>
      <w:r w:rsidR="002D4A80">
        <w:t xml:space="preserve">ržištu nafte i naftnih derivata. </w:t>
      </w:r>
      <w:r w:rsidR="00875966" w:rsidRPr="00875966">
        <w:t>Obvezne zalihe nafte i naftnih derivata dužna je formirati AZU u količinama i strukturi na osnovu izračuna definiranog Pravilnikom o izračunu prosječnog dnevnog neto uvoza, prosječne dnevne potrošnje i količina obveznih zal</w:t>
      </w:r>
      <w:r w:rsidR="007E6284">
        <w:t>iha nafte i naftnih derivata (Narodne novine</w:t>
      </w:r>
      <w:r w:rsidR="00875966" w:rsidRPr="00875966">
        <w:t>, br. 43/16 i 116/19) te podataka Državnog zavoda za statistiku o neto uvozu nafte i naftnih derivata i potrošnji naftnih derivata, a radi osiguranja opskrb</w:t>
      </w:r>
      <w:r w:rsidR="007E6284">
        <w:t>e naftom i naftnim derivatima Republike Hrvatske</w:t>
      </w:r>
      <w:r w:rsidR="00875966" w:rsidRPr="00875966">
        <w:t xml:space="preserve"> u slučaju prijetnje energetskoj sigurnosti države, </w:t>
      </w:r>
      <w:r w:rsidR="00193377">
        <w:t xml:space="preserve">te </w:t>
      </w:r>
      <w:r w:rsidR="00875966" w:rsidRPr="00875966">
        <w:t>uslijed izv</w:t>
      </w:r>
      <w:r w:rsidR="007E6284">
        <w:t>anrednih poremećaja opskrbe u Republici Hrvatskoj</w:t>
      </w:r>
      <w:r w:rsidR="00875966" w:rsidRPr="00875966">
        <w:t xml:space="preserve">. </w:t>
      </w:r>
    </w:p>
    <w:p w14:paraId="0E8B1CF9" w14:textId="24322C0D" w:rsidR="00875966" w:rsidRPr="00875966" w:rsidRDefault="00E66D16" w:rsidP="00875966">
      <w:pPr>
        <w:jc w:val="both"/>
      </w:pPr>
      <w:r>
        <w:tab/>
      </w:r>
      <w:r>
        <w:tab/>
      </w:r>
    </w:p>
    <w:p w14:paraId="09E33FD2" w14:textId="616AD5EA" w:rsidR="00875966" w:rsidRPr="00875966" w:rsidRDefault="00E66D16" w:rsidP="00875966">
      <w:pPr>
        <w:jc w:val="both"/>
      </w:pPr>
      <w:r>
        <w:tab/>
      </w:r>
      <w:r>
        <w:tab/>
      </w:r>
      <w:r w:rsidR="00FC03DD">
        <w:t xml:space="preserve">Vlada Republike Hrvatske ističe kako </w:t>
      </w:r>
      <w:r w:rsidR="00FF4827">
        <w:t>uz obvezne zalihe</w:t>
      </w:r>
      <w:r w:rsidR="00875966" w:rsidRPr="00875966">
        <w:t>, dodatno</w:t>
      </w:r>
      <w:r w:rsidR="00FF4827">
        <w:t>m povećanju</w:t>
      </w:r>
      <w:r w:rsidR="00875966" w:rsidRPr="00875966">
        <w:t xml:space="preserve"> sigurnosti opskrbe pridonose i komercijalne zalihe nafte i naftnih derivata koje skladište energetski subjekti registrirani za trgovinu na veliko i malo naftom i naftnim derivatima. </w:t>
      </w:r>
    </w:p>
    <w:p w14:paraId="6E141A14" w14:textId="58220B77" w:rsidR="00875966" w:rsidRPr="00875966" w:rsidRDefault="00E66D16" w:rsidP="00FC03DD">
      <w:pPr>
        <w:jc w:val="both"/>
      </w:pPr>
      <w:r>
        <w:tab/>
      </w:r>
      <w:r>
        <w:tab/>
      </w:r>
      <w:r w:rsidR="00FC03DD">
        <w:t>Vlada R</w:t>
      </w:r>
      <w:r w:rsidR="00FF4827">
        <w:t>epublike Hrvatske ističe kako se</w:t>
      </w:r>
      <w:r w:rsidR="00FC03DD">
        <w:t xml:space="preserve"> j</w:t>
      </w:r>
      <w:r w:rsidR="00875966" w:rsidRPr="00875966">
        <w:t>avno dostupni podaci iz područja energetike objavljuju i u formi godišnjih izvješća</w:t>
      </w:r>
      <w:r w:rsidR="00FF4827">
        <w:t xml:space="preserve"> te su dostupni na poveznicama u nastavku</w:t>
      </w:r>
      <w:r w:rsidR="00875966" w:rsidRPr="00875966">
        <w:t>:</w:t>
      </w:r>
    </w:p>
    <w:p w14:paraId="1439535A" w14:textId="77777777" w:rsidR="00875966" w:rsidRPr="00875966" w:rsidRDefault="006B3698" w:rsidP="00875966">
      <w:hyperlink r:id="rId10" w:history="1">
        <w:r w:rsidR="00875966" w:rsidRPr="00875966">
          <w:rPr>
            <w:rStyle w:val="Hyperlink"/>
            <w:color w:val="auto"/>
          </w:rPr>
          <w:t>https://www.eihp.hr/wp-content/uploads/2022/01/Velika_EIHP_Energija_2020.pdf</w:t>
        </w:r>
      </w:hyperlink>
    </w:p>
    <w:p w14:paraId="763F4E54" w14:textId="7CF54921" w:rsidR="00875966" w:rsidRDefault="006B3698" w:rsidP="00FC03DD">
      <w:hyperlink r:id="rId11" w:history="1">
        <w:r w:rsidR="00875966" w:rsidRPr="00875966">
          <w:rPr>
            <w:rStyle w:val="Hyperlink"/>
            <w:color w:val="auto"/>
          </w:rPr>
          <w:t>https://mingor.gov.hr/UserDocsImages/UPRAVA%20ZA%20ENERGETIKU/Energija_u_Hrvatskoj/Energija_u_Hrvatskoj_2019-2.pdf</w:t>
        </w:r>
      </w:hyperlink>
      <w:r w:rsidR="00875966">
        <w:t>.</w:t>
      </w:r>
    </w:p>
    <w:p w14:paraId="690362A8" w14:textId="77777777" w:rsidR="006B3698" w:rsidRPr="00FC03DD" w:rsidRDefault="006B3698" w:rsidP="00FC03DD"/>
    <w:p w14:paraId="75ACD3EA" w14:textId="085869E5" w:rsidR="002B2308" w:rsidRDefault="002B2308" w:rsidP="00196055">
      <w:pPr>
        <w:jc w:val="both"/>
      </w:pPr>
      <w:r w:rsidRPr="00875966">
        <w:rPr>
          <w:color w:val="000000"/>
          <w:lang w:eastAsia="hr-HR"/>
        </w:rPr>
        <w:tab/>
      </w:r>
      <w:r w:rsidR="00E728F4" w:rsidRPr="00875966">
        <w:rPr>
          <w:color w:val="000000"/>
          <w:lang w:eastAsia="hr-HR"/>
        </w:rPr>
        <w:tab/>
      </w:r>
      <w:r w:rsidR="00BB204A" w:rsidRPr="00875966">
        <w:rPr>
          <w:color w:val="000000"/>
          <w:lang w:eastAsia="hr-HR"/>
        </w:rPr>
        <w:t xml:space="preserve">Slijedom navedenoga, Vlada Republike Hrvatske </w:t>
      </w:r>
      <w:r w:rsidR="00074BC4" w:rsidRPr="00875966">
        <w:rPr>
          <w:color w:val="000000"/>
          <w:lang w:eastAsia="hr-HR"/>
        </w:rPr>
        <w:t>predlaže Hrvatskom saboru da ne prihvati</w:t>
      </w:r>
      <w:r w:rsidR="008C02DD" w:rsidRPr="00875966">
        <w:t xml:space="preserve"> </w:t>
      </w:r>
      <w:r w:rsidR="00E66D16" w:rsidRPr="00CA7C7A">
        <w:t>Prijedlog zaključka o raspolaganju energentima u Republici Hrvatskoj (predlagatelji: Klub zastupnika Socijaldemokrati, Klub zastupnika SDP-a, Klub zastupnika Mosta, Klub zastupnika Domovinskog pokreta, Klub zastupnika zeleno-lijevog bloka, Klub zastupnika Hrvatskih suverenista, Klub zastupnika Centra i GLAS-a, Klub zastupnika HSS-a i RF-a, Klub zastupnika IDS-a, Klub zastupnika Za pravednu Hrvatsku i Klub zastupnika Fokusa, Reformista i nezavisnih zastupnika u Hrvatskome saboru)</w:t>
      </w:r>
      <w:r w:rsidR="00E66D16">
        <w:t>.</w:t>
      </w:r>
    </w:p>
    <w:p w14:paraId="42E321CD" w14:textId="77777777" w:rsidR="006B3698" w:rsidRPr="00FB0D84" w:rsidRDefault="006B3698" w:rsidP="00196055">
      <w:pPr>
        <w:jc w:val="both"/>
      </w:pPr>
    </w:p>
    <w:p w14:paraId="550FA2AA" w14:textId="203882A9" w:rsidR="00BB204A" w:rsidRDefault="008C02DD" w:rsidP="00F12A23">
      <w:pPr>
        <w:ind w:firstLine="1416"/>
        <w:jc w:val="both"/>
        <w:rPr>
          <w:color w:val="000000"/>
          <w:lang w:eastAsia="hr-HR"/>
        </w:rPr>
      </w:pPr>
      <w:r w:rsidRPr="00FB0D84">
        <w:t xml:space="preserve"> </w:t>
      </w:r>
      <w:r w:rsidR="00BB204A" w:rsidRPr="00FB0D84">
        <w:rPr>
          <w:color w:val="000000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="00C06872">
        <w:rPr>
          <w:color w:val="000000"/>
          <w:lang w:eastAsia="hr-HR"/>
        </w:rPr>
        <w:t xml:space="preserve">ministra gospodarstva </w:t>
      </w:r>
      <w:r w:rsidR="00C06872">
        <w:rPr>
          <w:color w:val="000000"/>
          <w:lang w:eastAsia="hr-HR"/>
        </w:rPr>
        <w:lastRenderedPageBreak/>
        <w:t xml:space="preserve">i održivog razvoja </w:t>
      </w:r>
      <w:r w:rsidR="00BB204A" w:rsidRPr="00FB0D84">
        <w:rPr>
          <w:color w:val="000000"/>
          <w:lang w:eastAsia="hr-HR"/>
        </w:rPr>
        <w:t>dr. sc.</w:t>
      </w:r>
      <w:r w:rsidR="00427AC6">
        <w:rPr>
          <w:color w:val="000000"/>
          <w:lang w:eastAsia="hr-HR"/>
        </w:rPr>
        <w:t xml:space="preserve"> </w:t>
      </w:r>
      <w:r w:rsidR="00A25C44" w:rsidRPr="00FB0D84">
        <w:rPr>
          <w:color w:val="000000"/>
          <w:lang w:eastAsia="hr-HR"/>
        </w:rPr>
        <w:t>Davora Filipovića</w:t>
      </w:r>
      <w:r w:rsidR="006B3698">
        <w:rPr>
          <w:color w:val="000000"/>
          <w:lang w:eastAsia="hr-HR"/>
        </w:rPr>
        <w:t xml:space="preserve"> </w:t>
      </w:r>
      <w:bookmarkStart w:id="0" w:name="_GoBack"/>
      <w:bookmarkEnd w:id="0"/>
      <w:r w:rsidR="00AC5084">
        <w:rPr>
          <w:color w:val="000000"/>
          <w:lang w:eastAsia="hr-HR"/>
        </w:rPr>
        <w:t xml:space="preserve">i državne tajnike </w:t>
      </w:r>
      <w:r w:rsidR="00BB204A" w:rsidRPr="00FB0D84">
        <w:rPr>
          <w:color w:val="000000"/>
          <w:lang w:eastAsia="hr-HR"/>
        </w:rPr>
        <w:t>Ivu Milatića,</w:t>
      </w:r>
      <w:r w:rsidR="006C5B9A">
        <w:rPr>
          <w:color w:val="000000"/>
          <w:lang w:eastAsia="hr-HR"/>
        </w:rPr>
        <w:t xml:space="preserve"> </w:t>
      </w:r>
      <w:r w:rsidR="00BB204A" w:rsidRPr="00FB0D84">
        <w:rPr>
          <w:color w:val="000000"/>
          <w:lang w:eastAsia="hr-HR"/>
        </w:rPr>
        <w:t>dr.</w:t>
      </w:r>
      <w:r w:rsidR="00256AF2" w:rsidRPr="00FB0D84">
        <w:rPr>
          <w:color w:val="000000"/>
          <w:lang w:eastAsia="hr-HR"/>
        </w:rPr>
        <w:t xml:space="preserve"> </w:t>
      </w:r>
      <w:r w:rsidR="00BB204A" w:rsidRPr="00FB0D84">
        <w:rPr>
          <w:color w:val="000000"/>
          <w:lang w:eastAsia="hr-HR"/>
        </w:rPr>
        <w:t>sc. Marija Šiljega, Milu Horvat</w:t>
      </w:r>
      <w:r w:rsidR="00A25C44" w:rsidRPr="00FB0D84">
        <w:rPr>
          <w:color w:val="000000"/>
          <w:lang w:eastAsia="hr-HR"/>
        </w:rPr>
        <w:t>a i Natašu Mikuš Žigman</w:t>
      </w:r>
      <w:r w:rsidR="00AC5084">
        <w:rPr>
          <w:color w:val="000000"/>
          <w:lang w:eastAsia="hr-HR"/>
        </w:rPr>
        <w:t>.</w:t>
      </w:r>
    </w:p>
    <w:p w14:paraId="4F455295" w14:textId="77777777" w:rsidR="00F12A23" w:rsidRPr="00FB0D84" w:rsidRDefault="00F12A23" w:rsidP="00F12A23">
      <w:pPr>
        <w:ind w:firstLine="1416"/>
        <w:jc w:val="both"/>
        <w:rPr>
          <w:color w:val="000000"/>
          <w:lang w:eastAsia="hr-HR"/>
        </w:rPr>
      </w:pPr>
    </w:p>
    <w:p w14:paraId="5918959A" w14:textId="6E8E21F8" w:rsidR="00BB204A" w:rsidRPr="00FB0D84" w:rsidRDefault="00F12A23" w:rsidP="00BB204A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     PREDSJEDNIK</w:t>
      </w:r>
    </w:p>
    <w:p w14:paraId="2B6ED248" w14:textId="5DFCC719" w:rsidR="00FB0D84" w:rsidRPr="00F12A23" w:rsidRDefault="00BB204A" w:rsidP="00F12A23">
      <w:pPr>
        <w:ind w:left="6372"/>
        <w:rPr>
          <w:color w:val="000000"/>
          <w:lang w:eastAsia="hr-HR"/>
        </w:rPr>
      </w:pPr>
      <w:r w:rsidRPr="00FB0D84">
        <w:rPr>
          <w:color w:val="000000"/>
          <w:lang w:eastAsia="hr-HR"/>
        </w:rPr>
        <w:t>mr. sc. Andrej Plenković</w:t>
      </w:r>
    </w:p>
    <w:sectPr w:rsidR="00FB0D84" w:rsidRPr="00F1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2"/>
    <w:rsid w:val="0002433F"/>
    <w:rsid w:val="00074BC4"/>
    <w:rsid w:val="00077C9A"/>
    <w:rsid w:val="000879AD"/>
    <w:rsid w:val="001025DC"/>
    <w:rsid w:val="00111AAE"/>
    <w:rsid w:val="00182402"/>
    <w:rsid w:val="00193377"/>
    <w:rsid w:val="00196055"/>
    <w:rsid w:val="00197686"/>
    <w:rsid w:val="001C03CE"/>
    <w:rsid w:val="001E2A12"/>
    <w:rsid w:val="001F5F4F"/>
    <w:rsid w:val="002056C9"/>
    <w:rsid w:val="00256AF2"/>
    <w:rsid w:val="00257454"/>
    <w:rsid w:val="00285FAC"/>
    <w:rsid w:val="002B2308"/>
    <w:rsid w:val="002C079C"/>
    <w:rsid w:val="002C4261"/>
    <w:rsid w:val="002C6B53"/>
    <w:rsid w:val="002D4941"/>
    <w:rsid w:val="002D4A80"/>
    <w:rsid w:val="002E27C1"/>
    <w:rsid w:val="002E6BD9"/>
    <w:rsid w:val="00302F39"/>
    <w:rsid w:val="00307A38"/>
    <w:rsid w:val="00323738"/>
    <w:rsid w:val="00337314"/>
    <w:rsid w:val="003427ED"/>
    <w:rsid w:val="00353C77"/>
    <w:rsid w:val="0036568D"/>
    <w:rsid w:val="00373E76"/>
    <w:rsid w:val="00374FD6"/>
    <w:rsid w:val="003B7A5B"/>
    <w:rsid w:val="003C2C8F"/>
    <w:rsid w:val="003E1897"/>
    <w:rsid w:val="00427AC6"/>
    <w:rsid w:val="0044443B"/>
    <w:rsid w:val="004507EB"/>
    <w:rsid w:val="004640D4"/>
    <w:rsid w:val="004C1BC8"/>
    <w:rsid w:val="004C48AC"/>
    <w:rsid w:val="004D7130"/>
    <w:rsid w:val="004E56EC"/>
    <w:rsid w:val="004F0B96"/>
    <w:rsid w:val="00553B0D"/>
    <w:rsid w:val="00554A62"/>
    <w:rsid w:val="00584A58"/>
    <w:rsid w:val="005B1AB0"/>
    <w:rsid w:val="00610824"/>
    <w:rsid w:val="006319A2"/>
    <w:rsid w:val="00644097"/>
    <w:rsid w:val="00645EEC"/>
    <w:rsid w:val="0065587E"/>
    <w:rsid w:val="00661EF4"/>
    <w:rsid w:val="006626DA"/>
    <w:rsid w:val="006858E2"/>
    <w:rsid w:val="006907D9"/>
    <w:rsid w:val="006B3698"/>
    <w:rsid w:val="006B41BA"/>
    <w:rsid w:val="006C5B9A"/>
    <w:rsid w:val="006F13A2"/>
    <w:rsid w:val="006F7C59"/>
    <w:rsid w:val="007338D2"/>
    <w:rsid w:val="00754CCD"/>
    <w:rsid w:val="00766326"/>
    <w:rsid w:val="007675AB"/>
    <w:rsid w:val="00791B21"/>
    <w:rsid w:val="00797AD0"/>
    <w:rsid w:val="007E6284"/>
    <w:rsid w:val="007E7D76"/>
    <w:rsid w:val="007F6EA4"/>
    <w:rsid w:val="00805B49"/>
    <w:rsid w:val="00835DF6"/>
    <w:rsid w:val="0086123D"/>
    <w:rsid w:val="00867943"/>
    <w:rsid w:val="00875966"/>
    <w:rsid w:val="008A4ADB"/>
    <w:rsid w:val="008C02DD"/>
    <w:rsid w:val="008C68CF"/>
    <w:rsid w:val="008E5430"/>
    <w:rsid w:val="00923C61"/>
    <w:rsid w:val="00926464"/>
    <w:rsid w:val="009439A5"/>
    <w:rsid w:val="009606B8"/>
    <w:rsid w:val="0096354A"/>
    <w:rsid w:val="009D73FE"/>
    <w:rsid w:val="009F3B6E"/>
    <w:rsid w:val="00A04314"/>
    <w:rsid w:val="00A25C44"/>
    <w:rsid w:val="00A44C63"/>
    <w:rsid w:val="00A71446"/>
    <w:rsid w:val="00A74DD0"/>
    <w:rsid w:val="00AB1E35"/>
    <w:rsid w:val="00AC5084"/>
    <w:rsid w:val="00B1156C"/>
    <w:rsid w:val="00B11E1E"/>
    <w:rsid w:val="00B15D84"/>
    <w:rsid w:val="00B34FF9"/>
    <w:rsid w:val="00B52AB0"/>
    <w:rsid w:val="00BB204A"/>
    <w:rsid w:val="00BF3CE8"/>
    <w:rsid w:val="00C06872"/>
    <w:rsid w:val="00C53C47"/>
    <w:rsid w:val="00C55AF8"/>
    <w:rsid w:val="00C6038F"/>
    <w:rsid w:val="00C6257B"/>
    <w:rsid w:val="00C8150F"/>
    <w:rsid w:val="00CA7C7A"/>
    <w:rsid w:val="00CF0C0B"/>
    <w:rsid w:val="00D0100B"/>
    <w:rsid w:val="00D20CC6"/>
    <w:rsid w:val="00D43228"/>
    <w:rsid w:val="00D91EE3"/>
    <w:rsid w:val="00D936FA"/>
    <w:rsid w:val="00DC6C23"/>
    <w:rsid w:val="00E1561D"/>
    <w:rsid w:val="00E22466"/>
    <w:rsid w:val="00E6182A"/>
    <w:rsid w:val="00E66D16"/>
    <w:rsid w:val="00E72818"/>
    <w:rsid w:val="00E728F4"/>
    <w:rsid w:val="00E77550"/>
    <w:rsid w:val="00E978BE"/>
    <w:rsid w:val="00EB0E64"/>
    <w:rsid w:val="00EB2AFB"/>
    <w:rsid w:val="00EC57FF"/>
    <w:rsid w:val="00EC6D94"/>
    <w:rsid w:val="00ED5702"/>
    <w:rsid w:val="00F00CD4"/>
    <w:rsid w:val="00F12A23"/>
    <w:rsid w:val="00F13AC2"/>
    <w:rsid w:val="00F25A93"/>
    <w:rsid w:val="00F40804"/>
    <w:rsid w:val="00F6423B"/>
    <w:rsid w:val="00FB0D84"/>
    <w:rsid w:val="00FC03DD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A15B7C"/>
  <w15:chartTrackingRefBased/>
  <w15:docId w15:val="{54E1817C-9CEA-45F7-8357-7C66F0D9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204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4A"/>
    <w:pPr>
      <w:ind w:left="720"/>
    </w:pPr>
  </w:style>
  <w:style w:type="paragraph" w:customStyle="1" w:styleId="Default">
    <w:name w:val="Default"/>
    <w:rsid w:val="00BB20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B20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5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2056C9"/>
    <w:pPr>
      <w:suppressAutoHyphens w:val="0"/>
      <w:autoSpaceDE w:val="0"/>
      <w:textAlignment w:val="auto"/>
    </w:pPr>
    <w:rPr>
      <w:rFonts w:eastAsiaTheme="minorHAnsi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B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6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6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gor.gov.hr/UserDocsImages/UPRAVA%20ZA%20ENERGETIKU/Energija_u_Hrvatskoj/Energija_u_Hrvatskoj_2019-2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ihp.hr/wp-content/uploads/2022/01/Velika_EIHP_Energija_2020.pdf" TargetMode="Externa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AZJMDCZ6QSYZ-1849078857-22036</_dlc_DocId>
    <_dlc_DocIdUrl xmlns="a494813a-d0d8-4dad-94cb-0d196f36ba15">
      <Url>https://ekoordinacije.vlada.hr/koordinacija-gospodarstvo/_layouts/15/DocIdRedir.aspx?ID=AZJMDCZ6QSYZ-1849078857-22036</Url>
      <Description>AZJMDCZ6QSYZ-1849078857-22036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E32D3-8935-41AD-B706-AA85F4FE7D0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268275-F176-4341-9D20-C3A015B4B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DCD23-E949-47B0-8714-AEEC1A27E9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8C7E15-7787-4BA6-AE61-C467F0646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Sonja Tučkar</cp:lastModifiedBy>
  <cp:revision>23</cp:revision>
  <cp:lastPrinted>2022-07-12T13:16:00Z</cp:lastPrinted>
  <dcterms:created xsi:type="dcterms:W3CDTF">2022-10-26T13:40:00Z</dcterms:created>
  <dcterms:modified xsi:type="dcterms:W3CDTF">2022-11-07T13:43:00Z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51895bb1-00c4-4b8e-8945-300b56c37c2e</vt:lpwstr>
  </property>
</Properties>
</file>