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4265A" w14:textId="77777777" w:rsidR="002A570D" w:rsidRPr="00D041EF" w:rsidRDefault="002A570D" w:rsidP="002A570D">
      <w:pP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lang w:eastAsia="en-US"/>
        </w:rPr>
      </w:pPr>
    </w:p>
    <w:p w14:paraId="5014265B" w14:textId="77777777" w:rsidR="002A570D" w:rsidRPr="00D041EF" w:rsidRDefault="002A570D" w:rsidP="002A570D">
      <w:pPr>
        <w:rPr>
          <w:rFonts w:eastAsia="Times New Roman"/>
          <w:b/>
          <w:lang w:eastAsia="en-US"/>
        </w:rPr>
      </w:pPr>
      <w:r w:rsidRPr="00D041EF">
        <w:rPr>
          <w:rFonts w:eastAsia="Times New Roman"/>
          <w:b/>
          <w:lang w:eastAsia="en-US"/>
        </w:rPr>
        <w:t xml:space="preserve">                     </w:t>
      </w:r>
    </w:p>
    <w:p w14:paraId="5014265C" w14:textId="77777777" w:rsidR="002A570D" w:rsidRPr="00D041EF" w:rsidRDefault="002A570D" w:rsidP="002A570D">
      <w:pPr>
        <w:jc w:val="center"/>
        <w:rPr>
          <w:rFonts w:eastAsia="Times New Roman"/>
          <w:lang w:eastAsia="en-US"/>
        </w:rPr>
      </w:pPr>
      <w:r w:rsidRPr="00D041EF">
        <w:rPr>
          <w:rFonts w:eastAsia="Times New Roman"/>
          <w:noProof/>
          <w:lang w:eastAsia="hr-HR"/>
        </w:rPr>
        <w:drawing>
          <wp:inline distT="0" distB="0" distL="0" distR="0" wp14:anchorId="5014269E" wp14:editId="5014269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41EF">
        <w:rPr>
          <w:rFonts w:eastAsia="Times New Roman"/>
          <w:lang w:eastAsia="en-US"/>
        </w:rPr>
        <w:fldChar w:fldCharType="begin"/>
      </w:r>
      <w:r w:rsidRPr="00D041EF">
        <w:rPr>
          <w:rFonts w:eastAsia="Times New Roman"/>
          <w:lang w:eastAsia="en-US"/>
        </w:rPr>
        <w:instrText xml:space="preserve"> INCLUDEPICTURE "http://www.inet.hr/~box/images/grb-rh.gif" \* MERGEFORMATINET </w:instrText>
      </w:r>
      <w:r w:rsidRPr="00D041EF">
        <w:rPr>
          <w:rFonts w:eastAsia="Times New Roman"/>
          <w:lang w:eastAsia="en-US"/>
        </w:rPr>
        <w:fldChar w:fldCharType="end"/>
      </w:r>
    </w:p>
    <w:p w14:paraId="5014265D" w14:textId="77777777" w:rsidR="002A570D" w:rsidRPr="00D041EF" w:rsidRDefault="002A570D" w:rsidP="002A570D">
      <w:pPr>
        <w:spacing w:before="60" w:after="1680"/>
        <w:jc w:val="center"/>
        <w:rPr>
          <w:rFonts w:eastAsia="Times New Roman"/>
          <w:lang w:eastAsia="en-US"/>
        </w:rPr>
      </w:pPr>
      <w:r w:rsidRPr="00D041EF">
        <w:rPr>
          <w:rFonts w:eastAsia="Times New Roman"/>
          <w:lang w:eastAsia="en-US"/>
        </w:rPr>
        <w:t>VLADA REPUBLIKE HRVATSKE</w:t>
      </w:r>
    </w:p>
    <w:p w14:paraId="5014265E" w14:textId="77777777" w:rsidR="002A570D" w:rsidRPr="00D041EF" w:rsidRDefault="002A570D" w:rsidP="002A570D">
      <w:pPr>
        <w:rPr>
          <w:rFonts w:eastAsia="Times New Roman"/>
          <w:lang w:eastAsia="en-US"/>
        </w:rPr>
      </w:pPr>
    </w:p>
    <w:p w14:paraId="5014265F" w14:textId="42FCDDAD" w:rsidR="002A570D" w:rsidRPr="00D041EF" w:rsidRDefault="002A570D" w:rsidP="002A570D">
      <w:pPr>
        <w:tabs>
          <w:tab w:val="right" w:pos="9070"/>
        </w:tabs>
        <w:spacing w:after="2400"/>
        <w:rPr>
          <w:rFonts w:eastAsia="Times New Roman"/>
          <w:b/>
          <w:lang w:eastAsia="en-US"/>
        </w:rPr>
      </w:pPr>
      <w:r w:rsidRPr="00D041EF">
        <w:rPr>
          <w:rFonts w:eastAsia="Times New Roman"/>
          <w:b/>
          <w:lang w:eastAsia="en-US"/>
        </w:rPr>
        <w:tab/>
      </w:r>
      <w:r>
        <w:rPr>
          <w:rFonts w:eastAsia="Times New Roman"/>
          <w:lang w:eastAsia="en-US"/>
        </w:rPr>
        <w:t>Zagreb,</w:t>
      </w:r>
      <w:r w:rsidR="00372545">
        <w:rPr>
          <w:rFonts w:eastAsia="Times New Roman"/>
          <w:lang w:eastAsia="en-US"/>
        </w:rPr>
        <w:t xml:space="preserve"> </w:t>
      </w:r>
      <w:r w:rsidR="00AD449A">
        <w:rPr>
          <w:rFonts w:eastAsia="Times New Roman"/>
          <w:lang w:eastAsia="en-US"/>
        </w:rPr>
        <w:t xml:space="preserve">17. </w:t>
      </w:r>
      <w:r w:rsidR="00372545">
        <w:rPr>
          <w:rFonts w:eastAsia="Times New Roman"/>
          <w:lang w:eastAsia="en-US"/>
        </w:rPr>
        <w:t>studenoga</w:t>
      </w:r>
      <w:r w:rsidRPr="00D041EF">
        <w:rPr>
          <w:rFonts w:eastAsia="Times New Roman"/>
          <w:lang w:eastAsia="en-US"/>
        </w:rPr>
        <w:t xml:space="preserve"> 20</w:t>
      </w:r>
      <w:r w:rsidR="002851AE">
        <w:rPr>
          <w:rFonts w:eastAsia="Times New Roman"/>
          <w:lang w:eastAsia="en-US"/>
        </w:rPr>
        <w:t>22</w:t>
      </w:r>
      <w:r w:rsidRPr="00D041EF">
        <w:rPr>
          <w:rFonts w:eastAsia="Times New Roman"/>
          <w:lang w:eastAsia="en-US"/>
        </w:rPr>
        <w:t>.</w:t>
      </w:r>
    </w:p>
    <w:p w14:paraId="01614289" w14:textId="77777777" w:rsidR="00AD449A" w:rsidRPr="00D041EF" w:rsidRDefault="00AD449A" w:rsidP="00AD449A">
      <w:pPr>
        <w:pBdr>
          <w:bottom w:val="single" w:sz="4" w:space="1" w:color="auto"/>
        </w:pBdr>
        <w:rPr>
          <w:rFonts w:eastAsia="Times New Roman"/>
          <w:b/>
          <w:lang w:eastAsia="en-US"/>
        </w:rPr>
      </w:pPr>
    </w:p>
    <w:p w14:paraId="50142660" w14:textId="5AF86125" w:rsidR="002A570D" w:rsidRPr="00D041EF" w:rsidRDefault="002A570D" w:rsidP="00AD449A">
      <w:pPr>
        <w:ind w:left="2124" w:hanging="1416"/>
        <w:rPr>
          <w:rFonts w:eastAsia="Times New Roman"/>
          <w:b/>
          <w:lang w:eastAsia="en-US"/>
        </w:rPr>
      </w:pPr>
      <w:bookmarkStart w:id="0" w:name="_GoBack"/>
      <w:bookmarkEnd w:id="0"/>
    </w:p>
    <w:p w14:paraId="50142661" w14:textId="77777777" w:rsidR="002A570D" w:rsidRPr="00D041EF" w:rsidRDefault="002A570D" w:rsidP="002A570D">
      <w:pPr>
        <w:rPr>
          <w:rFonts w:eastAsia="Times New Roman"/>
          <w:b/>
          <w:lang w:eastAsia="en-US"/>
        </w:rPr>
      </w:pPr>
      <w:r w:rsidRPr="00D041EF">
        <w:rPr>
          <w:rFonts w:eastAsia="Times New Roman"/>
          <w:b/>
          <w:lang w:eastAsia="en-US"/>
        </w:rPr>
        <w:t>PREDLAGATELJ:</w:t>
      </w:r>
      <w:r w:rsidRPr="00D041EF">
        <w:rPr>
          <w:rFonts w:eastAsia="Times New Roman"/>
          <w:b/>
          <w:lang w:eastAsia="en-US"/>
        </w:rPr>
        <w:tab/>
      </w:r>
      <w:r w:rsidRPr="00D041EF">
        <w:rPr>
          <w:rFonts w:eastAsia="Times New Roman"/>
          <w:lang w:eastAsia="en-US"/>
        </w:rPr>
        <w:t xml:space="preserve">Ministarstvo </w:t>
      </w:r>
      <w:r>
        <w:rPr>
          <w:rFonts w:eastAsia="Times New Roman"/>
          <w:lang w:eastAsia="en-US"/>
        </w:rPr>
        <w:t xml:space="preserve">gospodarstva i održivog razvoja </w:t>
      </w:r>
    </w:p>
    <w:p w14:paraId="50142662" w14:textId="77777777" w:rsidR="002A570D" w:rsidRPr="00D041EF" w:rsidRDefault="002A570D" w:rsidP="002A570D">
      <w:pPr>
        <w:pBdr>
          <w:bottom w:val="single" w:sz="4" w:space="1" w:color="auto"/>
        </w:pBdr>
        <w:rPr>
          <w:rFonts w:eastAsia="Times New Roman"/>
          <w:b/>
          <w:lang w:eastAsia="en-US"/>
        </w:rPr>
      </w:pPr>
    </w:p>
    <w:p w14:paraId="50142663" w14:textId="77777777" w:rsidR="002A570D" w:rsidRPr="00D041EF" w:rsidRDefault="002A570D" w:rsidP="002A570D">
      <w:pPr>
        <w:ind w:left="2124" w:hanging="1416"/>
        <w:rPr>
          <w:rFonts w:eastAsia="Times New Roman"/>
          <w:b/>
          <w:lang w:eastAsia="en-US"/>
        </w:rPr>
      </w:pPr>
    </w:p>
    <w:p w14:paraId="50142664" w14:textId="77777777" w:rsidR="002A570D" w:rsidRPr="00D041EF" w:rsidRDefault="002A570D" w:rsidP="002A570D">
      <w:pPr>
        <w:spacing w:line="276" w:lineRule="auto"/>
        <w:ind w:left="1276" w:hanging="1276"/>
        <w:jc w:val="both"/>
        <w:rPr>
          <w:rFonts w:eastAsia="Times New Roman"/>
          <w:b/>
        </w:rPr>
      </w:pPr>
      <w:r w:rsidRPr="00D041EF">
        <w:rPr>
          <w:rFonts w:eastAsia="Times New Roman"/>
          <w:b/>
          <w:lang w:eastAsia="en-US"/>
        </w:rPr>
        <w:t>PREDMET:</w:t>
      </w:r>
      <w:r>
        <w:rPr>
          <w:rFonts w:eastAsia="Times New Roman"/>
          <w:b/>
          <w:lang w:eastAsia="en-US"/>
        </w:rPr>
        <w:t xml:space="preserve"> </w:t>
      </w:r>
      <w:r w:rsidR="002851AE" w:rsidRPr="002851AE">
        <w:rPr>
          <w:rFonts w:eastAsia="Times New Roman"/>
          <w:lang w:eastAsia="en-US"/>
        </w:rPr>
        <w:t>Prijedlog odluke o davanju suglasnosti na Odluku Upravnog odbora Fonda za zaštitu okoliša i energetsku učinkovitost za sklapanje dodatka Ugovora o sufinanciranju Projekta „Uspostava cjelovitog i održivog sustava gospodarenja otpadom na području Šibensko-kninske županije – Županijski centar za gospodarenje otpadom Bikarac“</w:t>
      </w:r>
      <w:r w:rsidR="002851AE" w:rsidRPr="002851AE">
        <w:rPr>
          <w:rFonts w:eastAsia="Times New Roman"/>
          <w:b/>
          <w:lang w:eastAsia="en-US"/>
        </w:rPr>
        <w:t xml:space="preserve"> </w:t>
      </w:r>
    </w:p>
    <w:p w14:paraId="50142665" w14:textId="77777777" w:rsidR="002A570D" w:rsidRPr="00D041EF" w:rsidRDefault="002A570D" w:rsidP="002A570D">
      <w:pPr>
        <w:pBdr>
          <w:bottom w:val="single" w:sz="4" w:space="1" w:color="auto"/>
        </w:pBdr>
        <w:rPr>
          <w:rFonts w:eastAsia="Times New Roman"/>
          <w:b/>
          <w:lang w:eastAsia="en-US"/>
        </w:rPr>
      </w:pPr>
    </w:p>
    <w:p w14:paraId="50142666" w14:textId="77777777" w:rsidR="002A570D" w:rsidRPr="00D041EF" w:rsidRDefault="002A570D" w:rsidP="002A570D">
      <w:pPr>
        <w:rPr>
          <w:rFonts w:eastAsia="Times New Roman"/>
          <w:b/>
          <w:lang w:eastAsia="en-US"/>
        </w:rPr>
      </w:pPr>
    </w:p>
    <w:p w14:paraId="50142667" w14:textId="77777777" w:rsidR="002A570D" w:rsidRPr="00D041EF" w:rsidRDefault="002A570D" w:rsidP="002A570D">
      <w:pPr>
        <w:rPr>
          <w:rFonts w:eastAsia="Times New Roman"/>
          <w:b/>
          <w:lang w:eastAsia="en-US"/>
        </w:rPr>
      </w:pPr>
    </w:p>
    <w:p w14:paraId="50142668" w14:textId="77777777" w:rsidR="002A570D" w:rsidRPr="00D041EF" w:rsidRDefault="002A570D" w:rsidP="002A570D">
      <w:pPr>
        <w:rPr>
          <w:rFonts w:eastAsia="Times New Roman"/>
          <w:b/>
          <w:lang w:eastAsia="en-US"/>
        </w:rPr>
      </w:pPr>
    </w:p>
    <w:p w14:paraId="50142669" w14:textId="77777777" w:rsidR="002A570D" w:rsidRPr="00D041EF" w:rsidRDefault="002A570D" w:rsidP="002A570D">
      <w:pPr>
        <w:rPr>
          <w:rFonts w:eastAsia="Times New Roman"/>
          <w:b/>
          <w:lang w:eastAsia="en-US"/>
        </w:rPr>
      </w:pPr>
    </w:p>
    <w:p w14:paraId="5014266A" w14:textId="77777777" w:rsidR="002A570D" w:rsidRPr="00D041EF" w:rsidRDefault="002A570D" w:rsidP="002A570D">
      <w:pPr>
        <w:rPr>
          <w:rFonts w:eastAsia="Times New Roman"/>
          <w:b/>
          <w:lang w:eastAsia="en-US"/>
        </w:rPr>
      </w:pPr>
    </w:p>
    <w:p w14:paraId="5014266B" w14:textId="77777777" w:rsidR="002A570D" w:rsidRPr="00D041EF" w:rsidRDefault="002A570D" w:rsidP="002A570D">
      <w:pPr>
        <w:rPr>
          <w:rFonts w:eastAsia="Times New Roman"/>
          <w:b/>
          <w:lang w:eastAsia="en-US"/>
        </w:rPr>
      </w:pPr>
    </w:p>
    <w:p w14:paraId="5014266C" w14:textId="77777777" w:rsidR="002A570D" w:rsidRPr="00D041EF" w:rsidRDefault="002A570D" w:rsidP="002A570D">
      <w:pPr>
        <w:rPr>
          <w:rFonts w:eastAsia="Times New Roman"/>
          <w:b/>
          <w:lang w:eastAsia="en-US"/>
        </w:rPr>
      </w:pPr>
    </w:p>
    <w:p w14:paraId="5014266D" w14:textId="77777777" w:rsidR="002A570D" w:rsidRDefault="002A570D" w:rsidP="002A570D">
      <w:pPr>
        <w:rPr>
          <w:rFonts w:eastAsia="Times New Roman"/>
          <w:b/>
          <w:lang w:eastAsia="en-US"/>
        </w:rPr>
      </w:pPr>
    </w:p>
    <w:p w14:paraId="5014266E" w14:textId="77777777" w:rsidR="002A570D" w:rsidRPr="00D041EF" w:rsidRDefault="002A570D" w:rsidP="002A570D">
      <w:pPr>
        <w:rPr>
          <w:rFonts w:eastAsia="Times New Roman"/>
          <w:b/>
          <w:lang w:eastAsia="en-US"/>
        </w:rPr>
      </w:pPr>
    </w:p>
    <w:p w14:paraId="5014266F" w14:textId="77777777" w:rsidR="002A570D" w:rsidRPr="00D041EF" w:rsidRDefault="002A570D" w:rsidP="002A570D">
      <w:pPr>
        <w:rPr>
          <w:rFonts w:eastAsia="Times New Roman"/>
          <w:b/>
          <w:lang w:eastAsia="en-US"/>
        </w:rPr>
      </w:pPr>
    </w:p>
    <w:p w14:paraId="50142670" w14:textId="77777777" w:rsidR="002A570D" w:rsidRPr="00D041EF" w:rsidRDefault="002A570D" w:rsidP="002A570D">
      <w:pPr>
        <w:rPr>
          <w:rFonts w:eastAsia="Times New Roman"/>
          <w:b/>
          <w:lang w:eastAsia="en-US"/>
        </w:rPr>
      </w:pPr>
    </w:p>
    <w:p w14:paraId="50142671" w14:textId="77777777" w:rsidR="002A570D" w:rsidRPr="00332E8D" w:rsidRDefault="002A570D" w:rsidP="002A570D">
      <w:pPr>
        <w:rPr>
          <w:rFonts w:eastAsia="Times New Roman"/>
          <w:sz w:val="20"/>
          <w:szCs w:val="20"/>
          <w:lang w:eastAsia="en-US"/>
        </w:rPr>
      </w:pPr>
    </w:p>
    <w:p w14:paraId="50142672" w14:textId="77777777" w:rsidR="002A570D" w:rsidRPr="00332E8D" w:rsidRDefault="002A570D" w:rsidP="002A570D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Times New Roman"/>
          <w:color w:val="404040"/>
          <w:spacing w:val="20"/>
          <w:sz w:val="20"/>
          <w:szCs w:val="20"/>
        </w:rPr>
      </w:pPr>
      <w:r w:rsidRPr="00332E8D">
        <w:rPr>
          <w:rFonts w:eastAsia="Times New Roman"/>
          <w:color w:val="404040"/>
          <w:spacing w:val="20"/>
          <w:sz w:val="20"/>
          <w:szCs w:val="20"/>
        </w:rPr>
        <w:t>Banski dvori | Trg Sv. Marka 2  | 10000 Zagreb | tel. 01 4569 222 | vlada.gov.hr</w:t>
      </w:r>
    </w:p>
    <w:p w14:paraId="50142673" w14:textId="77777777" w:rsidR="002A570D" w:rsidRPr="00332E8D" w:rsidRDefault="002851AE" w:rsidP="002A570D">
      <w:pPr>
        <w:rPr>
          <w:rFonts w:eastAsia="Times New Roman"/>
          <w:sz w:val="20"/>
          <w:szCs w:val="20"/>
          <w:lang w:eastAsia="en-US"/>
        </w:rPr>
      </w:pPr>
      <w:r w:rsidRPr="00332E8D">
        <w:rPr>
          <w:rFonts w:eastAsia="Times New Roman"/>
          <w:sz w:val="20"/>
          <w:szCs w:val="20"/>
          <w:lang w:eastAsia="en-US"/>
        </w:rPr>
        <w:t xml:space="preserve">                                                                          </w:t>
      </w:r>
      <w:r w:rsidR="00332E8D">
        <w:rPr>
          <w:rFonts w:eastAsia="Times New Roman"/>
          <w:sz w:val="20"/>
          <w:szCs w:val="20"/>
          <w:lang w:eastAsia="en-US"/>
        </w:rPr>
        <w:t xml:space="preserve">          </w:t>
      </w:r>
      <w:r w:rsidRPr="00332E8D">
        <w:rPr>
          <w:rFonts w:eastAsia="Times New Roman"/>
          <w:sz w:val="20"/>
          <w:szCs w:val="20"/>
          <w:lang w:eastAsia="en-US"/>
        </w:rPr>
        <w:t>1</w:t>
      </w:r>
    </w:p>
    <w:p w14:paraId="50142674" w14:textId="77777777" w:rsidR="002A570D" w:rsidRPr="000C39B5" w:rsidRDefault="002A570D" w:rsidP="002A570D">
      <w:pPr>
        <w:pStyle w:val="naslov"/>
        <w:spacing w:before="0" w:after="0"/>
        <w:rPr>
          <w:rStyle w:val="zadanifontodlomka"/>
          <w:sz w:val="24"/>
          <w:szCs w:val="24"/>
        </w:rPr>
      </w:pPr>
    </w:p>
    <w:p w14:paraId="50142675" w14:textId="77777777" w:rsidR="009E0EA9" w:rsidRPr="00471C51" w:rsidRDefault="009E0EA9" w:rsidP="009E0EA9">
      <w:pPr>
        <w:jc w:val="both"/>
      </w:pPr>
      <w:r w:rsidRPr="00471C51">
        <w:t>Na temelju članka 31. stavka 2. Zakona o Vladi Republike Hrvatske (</w:t>
      </w:r>
      <w:r w:rsidR="00864DD5" w:rsidRPr="00471C51">
        <w:t>„</w:t>
      </w:r>
      <w:r w:rsidRPr="00471C51">
        <w:t>Narodne novine</w:t>
      </w:r>
      <w:r w:rsidR="00864DD5" w:rsidRPr="00471C51">
        <w:t>“</w:t>
      </w:r>
      <w:r w:rsidRPr="00471C51">
        <w:t>, broj 150/2011</w:t>
      </w:r>
      <w:r w:rsidR="00023245" w:rsidRPr="00471C51">
        <w:t xml:space="preserve">, </w:t>
      </w:r>
      <w:r w:rsidR="001561C9" w:rsidRPr="00471C51">
        <w:t>1</w:t>
      </w:r>
      <w:r w:rsidRPr="00471C51">
        <w:t>19/14</w:t>
      </w:r>
      <w:r w:rsidR="00664D8F" w:rsidRPr="00471C51">
        <w:t xml:space="preserve">, </w:t>
      </w:r>
      <w:r w:rsidR="00023245" w:rsidRPr="00471C51">
        <w:t>93/16</w:t>
      </w:r>
      <w:r w:rsidR="00C14E56" w:rsidRPr="00471C51">
        <w:t>,</w:t>
      </w:r>
      <w:r w:rsidR="00664D8F" w:rsidRPr="00471C51">
        <w:t xml:space="preserve"> 116/18</w:t>
      </w:r>
      <w:r w:rsidR="00C14E56" w:rsidRPr="00471C51">
        <w:t xml:space="preserve"> i 80/22</w:t>
      </w:r>
      <w:r w:rsidRPr="00471C51">
        <w:t>), a u vezi s</w:t>
      </w:r>
      <w:r w:rsidR="00023245" w:rsidRPr="00471C51">
        <w:t xml:space="preserve"> člankom </w:t>
      </w:r>
      <w:r w:rsidRPr="00471C51">
        <w:t>22. stavkom 2. Zakona o Fondu za zaštitu okoliša i energetsku učinkovitost (</w:t>
      </w:r>
      <w:r w:rsidR="00864DD5" w:rsidRPr="00471C51">
        <w:t>„</w:t>
      </w:r>
      <w:r w:rsidRPr="00471C51">
        <w:t>Narodne novine</w:t>
      </w:r>
      <w:r w:rsidR="00864DD5" w:rsidRPr="00471C51">
        <w:t>“</w:t>
      </w:r>
      <w:r w:rsidRPr="00471C51">
        <w:t xml:space="preserve">, br. </w:t>
      </w:r>
      <w:r w:rsidR="002F7B10" w:rsidRPr="00471C51">
        <w:t>107/</w:t>
      </w:r>
      <w:r w:rsidRPr="00471C51">
        <w:t>03 i 144/12)</w:t>
      </w:r>
      <w:r w:rsidR="00023245" w:rsidRPr="00471C51">
        <w:t>,</w:t>
      </w:r>
      <w:r w:rsidRPr="00471C51">
        <w:t xml:space="preserve"> </w:t>
      </w:r>
      <w:r w:rsidR="00023245" w:rsidRPr="00471C51">
        <w:t>te</w:t>
      </w:r>
      <w:r w:rsidRPr="00471C51">
        <w:t xml:space="preserve"> člankom 15a.</w:t>
      </w:r>
      <w:r w:rsidR="00023245" w:rsidRPr="00471C51">
        <w:t xml:space="preserve"> stavkom 1. podstavkom 2.</w:t>
      </w:r>
      <w:r w:rsidRPr="00471C51">
        <w:t xml:space="preserve"> Statuta Fonda za zaštitu okoliša i energetsku učinkovitost (</w:t>
      </w:r>
      <w:r w:rsidR="00864DD5" w:rsidRPr="00471C51">
        <w:t>„</w:t>
      </w:r>
      <w:r w:rsidRPr="00471C51">
        <w:t>Narodne novine</w:t>
      </w:r>
      <w:r w:rsidR="00864DD5" w:rsidRPr="00471C51">
        <w:t>“</w:t>
      </w:r>
      <w:r w:rsidRPr="00471C51">
        <w:t xml:space="preserve">, broj </w:t>
      </w:r>
      <w:r w:rsidR="002F7B10" w:rsidRPr="00471C51">
        <w:t xml:space="preserve">193/03, 73/04, 116/08, 101/09, 118/11, 67/13, 70/14 i </w:t>
      </w:r>
      <w:r w:rsidRPr="00471C51">
        <w:t xml:space="preserve">155/14 – pročišćeni tekst), Vlada Republike Hrvatske je na sjednici </w:t>
      </w:r>
      <w:r w:rsidR="00F6541F">
        <w:t xml:space="preserve">održanoj         </w:t>
      </w:r>
      <w:r w:rsidRPr="00471C51">
        <w:t>20</w:t>
      </w:r>
      <w:r w:rsidR="00864DD5" w:rsidRPr="00471C51">
        <w:t>2</w:t>
      </w:r>
      <w:r w:rsidR="001C0643" w:rsidRPr="00471C51">
        <w:t>2</w:t>
      </w:r>
      <w:r w:rsidRPr="00471C51">
        <w:t>. godine donijela</w:t>
      </w:r>
    </w:p>
    <w:p w14:paraId="50142676" w14:textId="77777777" w:rsidR="009E0EA9" w:rsidRPr="005679DB" w:rsidRDefault="009E0EA9" w:rsidP="009E0EA9"/>
    <w:p w14:paraId="50142677" w14:textId="77777777" w:rsidR="009E0EA9" w:rsidRPr="005679DB" w:rsidRDefault="009E0EA9" w:rsidP="009E0EA9"/>
    <w:p w14:paraId="50142678" w14:textId="77777777" w:rsidR="009E0EA9" w:rsidRPr="005679DB" w:rsidRDefault="009E0EA9" w:rsidP="009E0EA9">
      <w:pPr>
        <w:jc w:val="center"/>
        <w:rPr>
          <w:b/>
          <w:sz w:val="28"/>
          <w:szCs w:val="28"/>
        </w:rPr>
      </w:pPr>
      <w:r w:rsidRPr="005679DB">
        <w:rPr>
          <w:b/>
          <w:sz w:val="28"/>
          <w:szCs w:val="28"/>
        </w:rPr>
        <w:t>O D L U K U</w:t>
      </w:r>
    </w:p>
    <w:p w14:paraId="50142679" w14:textId="77777777" w:rsidR="009E0EA9" w:rsidRPr="005679DB" w:rsidRDefault="009E0EA9" w:rsidP="009E0EA9">
      <w:pPr>
        <w:jc w:val="center"/>
        <w:rPr>
          <w:b/>
        </w:rPr>
      </w:pPr>
    </w:p>
    <w:p w14:paraId="5014267A" w14:textId="77777777" w:rsidR="009E0EA9" w:rsidRPr="00471C51" w:rsidRDefault="009E0EA9" w:rsidP="00471C51">
      <w:pPr>
        <w:ind w:left="567" w:right="567"/>
        <w:jc w:val="center"/>
        <w:rPr>
          <w:b/>
        </w:rPr>
      </w:pPr>
      <w:r w:rsidRPr="00471C51">
        <w:rPr>
          <w:b/>
        </w:rPr>
        <w:t xml:space="preserve">o davanju suglasnosti na </w:t>
      </w:r>
      <w:r w:rsidR="002F7B10" w:rsidRPr="00471C51">
        <w:rPr>
          <w:b/>
        </w:rPr>
        <w:t>O</w:t>
      </w:r>
      <w:r w:rsidRPr="00471C51">
        <w:rPr>
          <w:b/>
        </w:rPr>
        <w:t>dluku Upravnog odbora Fonda za zaštitu</w:t>
      </w:r>
      <w:r w:rsidR="005679DB">
        <w:rPr>
          <w:b/>
        </w:rPr>
        <w:t xml:space="preserve"> </w:t>
      </w:r>
      <w:r w:rsidRPr="00471C51">
        <w:rPr>
          <w:b/>
        </w:rPr>
        <w:t xml:space="preserve">okoliša i energetsku učinkovitost </w:t>
      </w:r>
      <w:r w:rsidR="003B666C" w:rsidRPr="00471C51">
        <w:rPr>
          <w:b/>
        </w:rPr>
        <w:t>za sklapanje</w:t>
      </w:r>
      <w:r w:rsidR="008E6C4F" w:rsidRPr="00471C51">
        <w:rPr>
          <w:b/>
        </w:rPr>
        <w:t xml:space="preserve"> dodatka </w:t>
      </w:r>
      <w:r w:rsidR="003B666C" w:rsidRPr="00471C51">
        <w:rPr>
          <w:b/>
        </w:rPr>
        <w:t xml:space="preserve">Ugovora o sufinanciranju </w:t>
      </w:r>
      <w:r w:rsidR="0080228A" w:rsidRPr="00471C51">
        <w:rPr>
          <w:b/>
        </w:rPr>
        <w:t>P</w:t>
      </w:r>
      <w:r w:rsidR="009279B6" w:rsidRPr="00471C51">
        <w:rPr>
          <w:b/>
        </w:rPr>
        <w:t>rojekta „</w:t>
      </w:r>
      <w:r w:rsidR="008E6C4F" w:rsidRPr="00471C51">
        <w:rPr>
          <w:b/>
        </w:rPr>
        <w:t>Uspostava cjelov</w:t>
      </w:r>
      <w:r w:rsidR="00915A01" w:rsidRPr="00471C51">
        <w:rPr>
          <w:b/>
        </w:rPr>
        <w:t>i</w:t>
      </w:r>
      <w:r w:rsidR="008E6C4F" w:rsidRPr="00471C51">
        <w:rPr>
          <w:b/>
        </w:rPr>
        <w:t xml:space="preserve">tog i održivog sustava gospodarenja otpadom na području Šibensko-kninske županije – Županijski centar </w:t>
      </w:r>
      <w:r w:rsidR="00915A01" w:rsidRPr="00471C51">
        <w:rPr>
          <w:b/>
        </w:rPr>
        <w:t>z</w:t>
      </w:r>
      <w:r w:rsidR="008E6C4F" w:rsidRPr="00471C51">
        <w:rPr>
          <w:b/>
        </w:rPr>
        <w:t>a gospodarenje otpadom Bikarac</w:t>
      </w:r>
      <w:r w:rsidR="00023245" w:rsidRPr="00471C51">
        <w:rPr>
          <w:b/>
        </w:rPr>
        <w:t xml:space="preserve">“ </w:t>
      </w:r>
    </w:p>
    <w:p w14:paraId="5014267B" w14:textId="77777777" w:rsidR="004E6F17" w:rsidRPr="00471C51" w:rsidRDefault="004E6F17" w:rsidP="00023245">
      <w:pPr>
        <w:jc w:val="center"/>
        <w:rPr>
          <w:b/>
        </w:rPr>
      </w:pPr>
    </w:p>
    <w:p w14:paraId="5014267C" w14:textId="77777777" w:rsidR="00023245" w:rsidRPr="005679DB" w:rsidRDefault="00023245" w:rsidP="00023245">
      <w:pPr>
        <w:jc w:val="center"/>
        <w:rPr>
          <w:b/>
        </w:rPr>
      </w:pPr>
    </w:p>
    <w:p w14:paraId="5014267D" w14:textId="77777777" w:rsidR="009E0EA9" w:rsidRPr="005679DB" w:rsidRDefault="009E0EA9" w:rsidP="009E0EA9">
      <w:pPr>
        <w:jc w:val="center"/>
        <w:rPr>
          <w:b/>
        </w:rPr>
      </w:pPr>
      <w:r w:rsidRPr="005679DB">
        <w:rPr>
          <w:b/>
        </w:rPr>
        <w:t>I.</w:t>
      </w:r>
    </w:p>
    <w:p w14:paraId="5014267E" w14:textId="77777777" w:rsidR="009E0EA9" w:rsidRPr="005679DB" w:rsidRDefault="009E0EA9" w:rsidP="009E0EA9">
      <w:pPr>
        <w:jc w:val="both"/>
      </w:pPr>
    </w:p>
    <w:p w14:paraId="5014267F" w14:textId="77777777" w:rsidR="0080228A" w:rsidRPr="00471C51" w:rsidRDefault="009E0EA9" w:rsidP="00915A01">
      <w:pPr>
        <w:ind w:firstLine="708"/>
        <w:jc w:val="both"/>
        <w:rPr>
          <w:bCs/>
        </w:rPr>
      </w:pPr>
      <w:r w:rsidRPr="00471C51">
        <w:t xml:space="preserve">Daje se suglasnost </w:t>
      </w:r>
      <w:r w:rsidR="004E6F17" w:rsidRPr="00471C51">
        <w:t xml:space="preserve">na </w:t>
      </w:r>
      <w:r w:rsidRPr="00471C51">
        <w:t>Odluk</w:t>
      </w:r>
      <w:r w:rsidR="004E6F17" w:rsidRPr="00471C51">
        <w:t>u</w:t>
      </w:r>
      <w:r w:rsidRPr="00471C51">
        <w:t xml:space="preserve"> Upravnog odbora Fonda za zaštitu oko</w:t>
      </w:r>
      <w:r w:rsidR="00CF5C7F" w:rsidRPr="00471C51">
        <w:t>liša i energetsku učinkovitost (</w:t>
      </w:r>
      <w:r w:rsidR="008F3424" w:rsidRPr="00471C51">
        <w:rPr>
          <w:bCs/>
        </w:rPr>
        <w:t xml:space="preserve">KLASA: </w:t>
      </w:r>
      <w:r w:rsidR="00F069AB" w:rsidRPr="00471C51">
        <w:rPr>
          <w:bCs/>
        </w:rPr>
        <w:t>024-04/</w:t>
      </w:r>
      <w:r w:rsidR="00864DD5" w:rsidRPr="00471C51">
        <w:rPr>
          <w:bCs/>
        </w:rPr>
        <w:t>2</w:t>
      </w:r>
      <w:r w:rsidR="008F4252" w:rsidRPr="00471C51">
        <w:rPr>
          <w:bCs/>
        </w:rPr>
        <w:t>2</w:t>
      </w:r>
      <w:r w:rsidR="00F069AB" w:rsidRPr="00471C51">
        <w:rPr>
          <w:bCs/>
        </w:rPr>
        <w:t>-</w:t>
      </w:r>
      <w:r w:rsidR="003F6CD1" w:rsidRPr="00471C51">
        <w:rPr>
          <w:bCs/>
        </w:rPr>
        <w:t>03/10</w:t>
      </w:r>
      <w:r w:rsidR="008F3424" w:rsidRPr="00471C51">
        <w:rPr>
          <w:bCs/>
        </w:rPr>
        <w:t xml:space="preserve">, URBROJ: </w:t>
      </w:r>
      <w:r w:rsidR="00F069AB" w:rsidRPr="00471C51">
        <w:rPr>
          <w:bCs/>
        </w:rPr>
        <w:t>563-01/69-</w:t>
      </w:r>
      <w:r w:rsidR="00864DD5" w:rsidRPr="00471C51">
        <w:rPr>
          <w:bCs/>
        </w:rPr>
        <w:t>2</w:t>
      </w:r>
      <w:r w:rsidR="008F4252" w:rsidRPr="00471C51">
        <w:rPr>
          <w:bCs/>
        </w:rPr>
        <w:t>2</w:t>
      </w:r>
      <w:r w:rsidR="00F069AB" w:rsidRPr="00471C51">
        <w:rPr>
          <w:bCs/>
        </w:rPr>
        <w:t>-</w:t>
      </w:r>
      <w:r w:rsidR="003F6CD1" w:rsidRPr="00471C51">
        <w:rPr>
          <w:bCs/>
        </w:rPr>
        <w:t>2</w:t>
      </w:r>
      <w:r w:rsidR="00F069AB" w:rsidRPr="00471C51">
        <w:rPr>
          <w:bCs/>
        </w:rPr>
        <w:t xml:space="preserve">) </w:t>
      </w:r>
      <w:r w:rsidRPr="00471C51">
        <w:rPr>
          <w:bCs/>
        </w:rPr>
        <w:t xml:space="preserve">od </w:t>
      </w:r>
      <w:r w:rsidR="003F6CD1" w:rsidRPr="00471C51">
        <w:rPr>
          <w:bCs/>
        </w:rPr>
        <w:t>21. rujna 2022</w:t>
      </w:r>
      <w:r w:rsidR="00F069AB" w:rsidRPr="00471C51">
        <w:rPr>
          <w:bCs/>
        </w:rPr>
        <w:t xml:space="preserve">. </w:t>
      </w:r>
      <w:r w:rsidRPr="00471C51">
        <w:rPr>
          <w:bCs/>
        </w:rPr>
        <w:t>godine</w:t>
      </w:r>
      <w:r w:rsidR="004E6F17" w:rsidRPr="00471C51">
        <w:rPr>
          <w:bCs/>
        </w:rPr>
        <w:t xml:space="preserve"> za</w:t>
      </w:r>
      <w:r w:rsidRPr="00471C51">
        <w:rPr>
          <w:bCs/>
        </w:rPr>
        <w:t xml:space="preserve"> </w:t>
      </w:r>
      <w:r w:rsidR="00A04706" w:rsidRPr="00471C51">
        <w:rPr>
          <w:bCs/>
        </w:rPr>
        <w:t>skl</w:t>
      </w:r>
      <w:r w:rsidR="004E6F17" w:rsidRPr="00471C51">
        <w:rPr>
          <w:bCs/>
        </w:rPr>
        <w:t>a</w:t>
      </w:r>
      <w:r w:rsidR="00A04706" w:rsidRPr="00471C51">
        <w:rPr>
          <w:bCs/>
        </w:rPr>
        <w:t>p</w:t>
      </w:r>
      <w:r w:rsidR="004E6F17" w:rsidRPr="00471C51">
        <w:rPr>
          <w:bCs/>
        </w:rPr>
        <w:t>anje</w:t>
      </w:r>
      <w:r w:rsidR="00A04706" w:rsidRPr="00471C51">
        <w:rPr>
          <w:bCs/>
        </w:rPr>
        <w:t xml:space="preserve"> </w:t>
      </w:r>
      <w:r w:rsidR="00CC1558" w:rsidRPr="00471C51">
        <w:rPr>
          <w:bCs/>
        </w:rPr>
        <w:t>dodatk</w:t>
      </w:r>
      <w:r w:rsidR="004E6F17" w:rsidRPr="00471C51">
        <w:rPr>
          <w:bCs/>
        </w:rPr>
        <w:t>a</w:t>
      </w:r>
      <w:r w:rsidR="00CC1558" w:rsidRPr="00471C51">
        <w:rPr>
          <w:bCs/>
        </w:rPr>
        <w:t xml:space="preserve"> </w:t>
      </w:r>
      <w:r w:rsidR="00A04706" w:rsidRPr="00471C51">
        <w:rPr>
          <w:bCs/>
        </w:rPr>
        <w:t>Ugovor</w:t>
      </w:r>
      <w:r w:rsidR="00CC1558" w:rsidRPr="00471C51">
        <w:rPr>
          <w:bCs/>
        </w:rPr>
        <w:t>a</w:t>
      </w:r>
      <w:r w:rsidR="00A04706" w:rsidRPr="00471C51">
        <w:rPr>
          <w:bCs/>
        </w:rPr>
        <w:t xml:space="preserve"> o sufinanciranju Projekta </w:t>
      </w:r>
      <w:r w:rsidR="009279B6" w:rsidRPr="00471C51">
        <w:rPr>
          <w:bCs/>
        </w:rPr>
        <w:t>„</w:t>
      </w:r>
      <w:r w:rsidR="008E6C4F" w:rsidRPr="00471C51">
        <w:rPr>
          <w:bCs/>
        </w:rPr>
        <w:t>Uspostava cjelov</w:t>
      </w:r>
      <w:r w:rsidR="009D5138" w:rsidRPr="00471C51">
        <w:rPr>
          <w:bCs/>
        </w:rPr>
        <w:t>i</w:t>
      </w:r>
      <w:r w:rsidR="008E6C4F" w:rsidRPr="00471C51">
        <w:rPr>
          <w:bCs/>
        </w:rPr>
        <w:t xml:space="preserve">tog i održivog sustava gospodarenja otpadom na području Šibensko-kninske županije – Županijski centar </w:t>
      </w:r>
      <w:r w:rsidR="004E6F17" w:rsidRPr="00471C51">
        <w:rPr>
          <w:bCs/>
        </w:rPr>
        <w:t>z</w:t>
      </w:r>
      <w:r w:rsidR="008E6C4F" w:rsidRPr="00471C51">
        <w:rPr>
          <w:bCs/>
        </w:rPr>
        <w:t>a gospodarenje otpadom Bikarac</w:t>
      </w:r>
      <w:r w:rsidR="009279B6" w:rsidRPr="00471C51">
        <w:rPr>
          <w:bCs/>
        </w:rPr>
        <w:t xml:space="preserve">“ u iznosu </w:t>
      </w:r>
      <w:r w:rsidR="001C0643" w:rsidRPr="00471C51">
        <w:t>najviše do 25.128.520,63 kuna (bez PDV-a)</w:t>
      </w:r>
      <w:r w:rsidR="00F07E6C" w:rsidRPr="00471C51">
        <w:t xml:space="preserve">, </w:t>
      </w:r>
      <w:r w:rsidR="004E6F17" w:rsidRPr="00471C51">
        <w:t xml:space="preserve">između Fonda za zaštitu okoliša i energetsku učinkovitost i trgovačkog </w:t>
      </w:r>
      <w:r w:rsidR="004E6F17" w:rsidRPr="00471C51">
        <w:rPr>
          <w:bCs/>
        </w:rPr>
        <w:t>društva BIKARAC d.o.o. Centar za gospodarenje otpadom Šibensko-kninske županije iz Šibenika.</w:t>
      </w:r>
    </w:p>
    <w:p w14:paraId="50142680" w14:textId="77777777" w:rsidR="004E6F17" w:rsidRPr="00471C51" w:rsidRDefault="004E6F17" w:rsidP="00915A01">
      <w:pPr>
        <w:ind w:firstLine="708"/>
        <w:jc w:val="both"/>
        <w:rPr>
          <w:bCs/>
        </w:rPr>
      </w:pPr>
    </w:p>
    <w:p w14:paraId="50142681" w14:textId="77777777" w:rsidR="004E6F17" w:rsidRPr="00471C51" w:rsidRDefault="004E6F17" w:rsidP="00915A01">
      <w:pPr>
        <w:ind w:firstLine="708"/>
        <w:jc w:val="both"/>
        <w:rPr>
          <w:bCs/>
        </w:rPr>
      </w:pPr>
    </w:p>
    <w:p w14:paraId="50142682" w14:textId="77777777" w:rsidR="009E0EA9" w:rsidRPr="005679DB" w:rsidRDefault="009E0EA9" w:rsidP="009E0EA9">
      <w:pPr>
        <w:ind w:right="22"/>
        <w:jc w:val="center"/>
        <w:rPr>
          <w:b/>
        </w:rPr>
      </w:pPr>
      <w:r w:rsidRPr="005679DB">
        <w:rPr>
          <w:b/>
        </w:rPr>
        <w:t>II.</w:t>
      </w:r>
    </w:p>
    <w:p w14:paraId="50142683" w14:textId="77777777" w:rsidR="009E0EA9" w:rsidRPr="005679DB" w:rsidRDefault="009E0EA9" w:rsidP="009E0EA9">
      <w:pPr>
        <w:ind w:right="22"/>
        <w:jc w:val="both"/>
      </w:pPr>
    </w:p>
    <w:p w14:paraId="50142684" w14:textId="77777777" w:rsidR="009E0EA9" w:rsidRPr="00471C51" w:rsidRDefault="009E0EA9" w:rsidP="00762E48">
      <w:pPr>
        <w:ind w:firstLine="708"/>
        <w:jc w:val="both"/>
      </w:pPr>
      <w:r w:rsidRPr="00471C51">
        <w:t>Ova Odluka stupa na snagu danom donošenja.</w:t>
      </w:r>
    </w:p>
    <w:p w14:paraId="50142685" w14:textId="77777777" w:rsidR="009E0EA9" w:rsidRPr="005679DB" w:rsidRDefault="009E0EA9" w:rsidP="009E0EA9">
      <w:pPr>
        <w:ind w:firstLine="708"/>
        <w:jc w:val="both"/>
      </w:pPr>
    </w:p>
    <w:p w14:paraId="50142686" w14:textId="77777777" w:rsidR="009E0EA9" w:rsidRPr="005679DB" w:rsidRDefault="009E0EA9" w:rsidP="009E0EA9">
      <w:pPr>
        <w:jc w:val="both"/>
      </w:pPr>
    </w:p>
    <w:p w14:paraId="50142687" w14:textId="77777777" w:rsidR="009E0EA9" w:rsidRPr="00471C51" w:rsidRDefault="009E0EA9" w:rsidP="009E0EA9">
      <w:pPr>
        <w:jc w:val="both"/>
      </w:pPr>
      <w:r w:rsidRPr="00471C51">
        <w:t>K</w:t>
      </w:r>
      <w:r w:rsidR="005D2079">
        <w:t>LASA</w:t>
      </w:r>
      <w:r w:rsidRPr="00471C51">
        <w:t xml:space="preserve">: </w:t>
      </w:r>
    </w:p>
    <w:p w14:paraId="50142688" w14:textId="77777777" w:rsidR="009E0EA9" w:rsidRPr="00471C51" w:rsidRDefault="009E0EA9" w:rsidP="009E0EA9">
      <w:pPr>
        <w:jc w:val="both"/>
      </w:pPr>
      <w:r w:rsidRPr="00471C51">
        <w:t>U</w:t>
      </w:r>
      <w:r w:rsidR="005D2079">
        <w:t>RBROJ</w:t>
      </w:r>
      <w:r w:rsidRPr="00471C51">
        <w:t>:</w:t>
      </w:r>
      <w:r w:rsidR="003B43E7">
        <w:t xml:space="preserve"> </w:t>
      </w:r>
    </w:p>
    <w:p w14:paraId="50142689" w14:textId="77777777" w:rsidR="009E0EA9" w:rsidRPr="00471C51" w:rsidRDefault="009E0EA9" w:rsidP="009E0EA9">
      <w:pPr>
        <w:jc w:val="both"/>
      </w:pPr>
    </w:p>
    <w:p w14:paraId="5014268A" w14:textId="77777777" w:rsidR="009E0EA9" w:rsidRPr="00471C51" w:rsidRDefault="009E0EA9" w:rsidP="009E0EA9">
      <w:pPr>
        <w:jc w:val="both"/>
      </w:pPr>
      <w:r w:rsidRPr="00471C51">
        <w:t xml:space="preserve">Zagreb, </w:t>
      </w:r>
    </w:p>
    <w:p w14:paraId="5014268B" w14:textId="77777777" w:rsidR="009E0EA9" w:rsidRPr="005679DB" w:rsidRDefault="009E0EA9" w:rsidP="009E0EA9">
      <w:pPr>
        <w:jc w:val="both"/>
      </w:pPr>
    </w:p>
    <w:p w14:paraId="5014268C" w14:textId="77777777" w:rsidR="009E0EA9" w:rsidRPr="005679DB" w:rsidRDefault="009E0EA9" w:rsidP="009E0EA9">
      <w:pPr>
        <w:jc w:val="both"/>
      </w:pPr>
    </w:p>
    <w:p w14:paraId="5014268D" w14:textId="77777777" w:rsidR="009E0EA9" w:rsidRPr="00471C51" w:rsidRDefault="009E0EA9" w:rsidP="00471C51">
      <w:pPr>
        <w:ind w:left="5103"/>
        <w:jc w:val="center"/>
      </w:pPr>
      <w:r w:rsidRPr="00471C51">
        <w:t>PREDSJEDNIK</w:t>
      </w:r>
    </w:p>
    <w:p w14:paraId="5014268E" w14:textId="77777777" w:rsidR="009E0EA9" w:rsidRPr="005679DB" w:rsidRDefault="009E0EA9" w:rsidP="00471C51">
      <w:pPr>
        <w:ind w:left="5103"/>
        <w:jc w:val="center"/>
      </w:pPr>
    </w:p>
    <w:p w14:paraId="5014268F" w14:textId="77777777" w:rsidR="009E0EA9" w:rsidRPr="005679DB" w:rsidRDefault="009E0EA9" w:rsidP="00471C51">
      <w:pPr>
        <w:ind w:left="5103"/>
        <w:jc w:val="center"/>
      </w:pPr>
    </w:p>
    <w:p w14:paraId="50142690" w14:textId="77777777" w:rsidR="009E0EA9" w:rsidRPr="00471C51" w:rsidRDefault="002F7B10" w:rsidP="00471C51">
      <w:pPr>
        <w:ind w:left="5103"/>
        <w:jc w:val="center"/>
      </w:pPr>
      <w:r w:rsidRPr="00471C51">
        <w:t xml:space="preserve">mr. sc. </w:t>
      </w:r>
      <w:r w:rsidR="00023245" w:rsidRPr="00471C51">
        <w:t>Andrej Plenković</w:t>
      </w:r>
    </w:p>
    <w:p w14:paraId="50142691" w14:textId="77777777" w:rsidR="009E0EA9" w:rsidRPr="00471C51" w:rsidRDefault="009E0EA9" w:rsidP="009E0EA9">
      <w:pPr>
        <w:jc w:val="both"/>
      </w:pPr>
    </w:p>
    <w:p w14:paraId="50142692" w14:textId="77777777" w:rsidR="00C95600" w:rsidRPr="00471C51" w:rsidRDefault="00C95600" w:rsidP="009E0EA9">
      <w:pPr>
        <w:jc w:val="both"/>
      </w:pPr>
    </w:p>
    <w:p w14:paraId="50142693" w14:textId="77777777" w:rsidR="005679DB" w:rsidRDefault="005679DB">
      <w:pPr>
        <w:spacing w:after="200" w:line="276" w:lineRule="auto"/>
      </w:pPr>
      <w:r>
        <w:br w:type="page"/>
      </w:r>
    </w:p>
    <w:p w14:paraId="50142694" w14:textId="77777777" w:rsidR="00A31751" w:rsidRPr="00471C51" w:rsidRDefault="005679DB" w:rsidP="00265E8E">
      <w:pPr>
        <w:jc w:val="center"/>
        <w:rPr>
          <w:b/>
        </w:rPr>
      </w:pPr>
      <w:r w:rsidRPr="005679DB">
        <w:rPr>
          <w:b/>
        </w:rPr>
        <w:lastRenderedPageBreak/>
        <w:t xml:space="preserve">OBRAZLOŽENJE </w:t>
      </w:r>
    </w:p>
    <w:p w14:paraId="50142695" w14:textId="77777777" w:rsidR="00E11F03" w:rsidRPr="00471C51" w:rsidRDefault="00E11F03" w:rsidP="00E11F03"/>
    <w:p w14:paraId="50142696" w14:textId="77777777" w:rsidR="00991B0F" w:rsidRPr="00471C51" w:rsidRDefault="00E11F03" w:rsidP="00471C51">
      <w:pPr>
        <w:spacing w:after="120"/>
        <w:ind w:firstLine="708"/>
        <w:jc w:val="both"/>
      </w:pPr>
      <w:r w:rsidRPr="00471C51">
        <w:t>Projekt „Uspostava cjelovitog održivog sustava gospodarenja otpadom na području Šibensko-kninske županije – Županijski centar za gospodarenje otpadom Bikarac</w:t>
      </w:r>
      <w:r w:rsidR="006A63BB" w:rsidRPr="00471C51">
        <w:t>“</w:t>
      </w:r>
      <w:r w:rsidRPr="00471C51">
        <w:t xml:space="preserve"> (u daljnjem tekstu: Projekt) sufinanciran kroz </w:t>
      </w:r>
      <w:r w:rsidR="005679DB" w:rsidRPr="002607A6">
        <w:t xml:space="preserve">je </w:t>
      </w:r>
      <w:r w:rsidRPr="00471C51">
        <w:t>dva programska razdoblja</w:t>
      </w:r>
      <w:r w:rsidR="00E70B9B" w:rsidRPr="00471C51">
        <w:t>, i to</w:t>
      </w:r>
      <w:r w:rsidRPr="00471C51">
        <w:t xml:space="preserve"> Operativni program </w:t>
      </w:r>
      <w:r w:rsidR="005679DB">
        <w:t>Z</w:t>
      </w:r>
      <w:r w:rsidRPr="00471C51">
        <w:t xml:space="preserve">aštita okoliša 2007.-2013. (OPZO) i Operativni program Konkurentnost i Kohezija </w:t>
      </w:r>
      <w:r w:rsidR="005679DB">
        <w:t xml:space="preserve">2014.-2020. </w:t>
      </w:r>
      <w:r w:rsidRPr="00471C51">
        <w:t xml:space="preserve">(OPKK). Financiranje Projekta </w:t>
      </w:r>
      <w:r w:rsidR="005679DB">
        <w:t>kroz</w:t>
      </w:r>
      <w:r w:rsidRPr="00471C51">
        <w:t xml:space="preserve"> OPZO završeno</w:t>
      </w:r>
      <w:r w:rsidR="005679DB">
        <w:t xml:space="preserve"> je krajem 2016. godine</w:t>
      </w:r>
      <w:r w:rsidRPr="00471C51">
        <w:t xml:space="preserve">. U drugoj fazi sufinanciranoj iz OPKK ukupno prihvatljivi troškovi </w:t>
      </w:r>
      <w:r w:rsidR="006A63BB" w:rsidRPr="00471C51">
        <w:t>P</w:t>
      </w:r>
      <w:r w:rsidRPr="00471C51">
        <w:t xml:space="preserve">rojekta </w:t>
      </w:r>
      <w:r w:rsidR="006A63BB" w:rsidRPr="00471C51">
        <w:t xml:space="preserve">bili su </w:t>
      </w:r>
      <w:r w:rsidRPr="00471C51">
        <w:t xml:space="preserve">procijenjeni na </w:t>
      </w:r>
      <w:r w:rsidR="006A63BB" w:rsidRPr="00471C51">
        <w:t>iznos</w:t>
      </w:r>
      <w:r w:rsidR="00696F7D">
        <w:t xml:space="preserve"> od</w:t>
      </w:r>
      <w:r w:rsidR="006A63BB" w:rsidRPr="00471C51">
        <w:t xml:space="preserve"> </w:t>
      </w:r>
      <w:r w:rsidRPr="00471C51">
        <w:t>156.358.000,50 kuna, od čega su bespovratna sredstva EU iznosila 111.586.450,64 kuna (71,366%),</w:t>
      </w:r>
      <w:r w:rsidR="00EE3CAA">
        <w:t xml:space="preserve"> a</w:t>
      </w:r>
      <w:r w:rsidRPr="00471C51">
        <w:t xml:space="preserve"> sredstva Fonda </w:t>
      </w:r>
      <w:bookmarkStart w:id="1" w:name="_Hlk114731994"/>
      <w:r w:rsidRPr="00471C51">
        <w:t xml:space="preserve">za zaštitu okoliša i energetsku učinkovitost </w:t>
      </w:r>
      <w:bookmarkEnd w:id="1"/>
      <w:r w:rsidR="006A63BB" w:rsidRPr="00471C51">
        <w:t xml:space="preserve">(u daljnjem tekstu: Fond) </w:t>
      </w:r>
      <w:r w:rsidRPr="00471C51">
        <w:t>29.135.749,81 kuna (18,634%)</w:t>
      </w:r>
      <w:r w:rsidR="00EE3CAA">
        <w:t>. L</w:t>
      </w:r>
      <w:r w:rsidRPr="00471C51">
        <w:t xml:space="preserve">okalna sredstva koja je osiguravao Grad Šibenik kao vlasnik </w:t>
      </w:r>
      <w:r w:rsidR="00F467BC" w:rsidRPr="00471C51">
        <w:t>trgovačkog društva</w:t>
      </w:r>
      <w:r w:rsidRPr="00471C51">
        <w:t xml:space="preserve"> </w:t>
      </w:r>
      <w:r w:rsidR="00E70B9B" w:rsidRPr="00471C51">
        <w:rPr>
          <w:bCs/>
        </w:rPr>
        <w:t xml:space="preserve">BIKARAC d.o.o. Centar za gospodarenje otpadom Šibensko-kninske županije (u daljnjem tekstu: </w:t>
      </w:r>
      <w:r w:rsidRPr="00471C51">
        <w:t>BIKARAC d.o.o.</w:t>
      </w:r>
      <w:r w:rsidR="00E70B9B" w:rsidRPr="00471C51">
        <w:t>)</w:t>
      </w:r>
      <w:r w:rsidRPr="00471C51">
        <w:t xml:space="preserve"> </w:t>
      </w:r>
      <w:r w:rsidR="00EE3CAA">
        <w:t xml:space="preserve">iznose </w:t>
      </w:r>
      <w:r w:rsidRPr="00471C51">
        <w:t>15.635.800,05 kuna (10%)</w:t>
      </w:r>
      <w:r w:rsidR="00EE3CAA">
        <w:t>, od čega je iznos od 8.637.684,63 kune Gradu Šibeniku dodijeljen Ugovorom o sufinanciranju provedbe EU projekta br. JPF.2020.-6.412 od 6. prosinca 2021. godine putem javnog poziva za sufinanciranje EU projekata na regionalnoj i lokalnoj razini za 2020. godinu Ministarstva regionalnoga razvoja i fondova Europske unije</w:t>
      </w:r>
      <w:r w:rsidRPr="00471C51">
        <w:t xml:space="preserve">. </w:t>
      </w:r>
      <w:r w:rsidR="00991B0F" w:rsidRPr="00471C51">
        <w:t xml:space="preserve">Sufinanciranje Projekta sredstvima kapitalne pomoći </w:t>
      </w:r>
      <w:r w:rsidRPr="00471C51">
        <w:t>Fond</w:t>
      </w:r>
      <w:r w:rsidR="00991B0F" w:rsidRPr="00471C51">
        <w:t>a</w:t>
      </w:r>
      <w:r w:rsidRPr="00471C51">
        <w:t xml:space="preserve"> odobr</w:t>
      </w:r>
      <w:r w:rsidR="00991B0F" w:rsidRPr="00471C51">
        <w:t>ena</w:t>
      </w:r>
      <w:r w:rsidRPr="00471C51">
        <w:t xml:space="preserve"> su </w:t>
      </w:r>
      <w:r w:rsidRPr="00471C51">
        <w:rPr>
          <w:iCs/>
        </w:rPr>
        <w:t xml:space="preserve">Odlukom Upravnog odbora Fonda (KLASA: 024-04/15-03/7, URBROJ: 563-01/01-15-2) od 2. lipnja 2015. godine </w:t>
      </w:r>
      <w:r w:rsidR="00991B0F" w:rsidRPr="00471C51">
        <w:rPr>
          <w:iCs/>
        </w:rPr>
        <w:t xml:space="preserve">koja je stupila na snagu donošenjem Odluke </w:t>
      </w:r>
      <w:r w:rsidR="004D231F" w:rsidRPr="00471C51">
        <w:rPr>
          <w:iCs/>
        </w:rPr>
        <w:t xml:space="preserve">Vlade Republike Hrvatske </w:t>
      </w:r>
      <w:r w:rsidR="00991B0F" w:rsidRPr="00471C51">
        <w:rPr>
          <w:iCs/>
        </w:rPr>
        <w:t>(KLASA: 022-03/15-04/276, URBROJ: 50301-05/25-15-2) od 8. srpnja 2015. godine.</w:t>
      </w:r>
    </w:p>
    <w:p w14:paraId="50142697" w14:textId="77777777" w:rsidR="007232DA" w:rsidRPr="00471C51" w:rsidRDefault="004D231F" w:rsidP="00471C51">
      <w:pPr>
        <w:spacing w:after="120"/>
        <w:ind w:firstLine="708"/>
        <w:jc w:val="both"/>
      </w:pPr>
      <w:r w:rsidRPr="00471C51">
        <w:t xml:space="preserve">Tijekom provedbe Projekta ukupni troškovi Projekta povećani su na 221.748.103,89 kuna, odnosno za </w:t>
      </w:r>
      <w:bookmarkStart w:id="2" w:name="_Hlk114740953"/>
      <w:r w:rsidRPr="00471C51">
        <w:t xml:space="preserve">65.390.103,39 </w:t>
      </w:r>
      <w:bookmarkEnd w:id="2"/>
      <w:r w:rsidRPr="00471C51">
        <w:t>kuna više u odnosu na planirani iznos</w:t>
      </w:r>
      <w:r w:rsidR="000A06F8" w:rsidRPr="00471C51">
        <w:t xml:space="preserve">. Radi </w:t>
      </w:r>
      <w:r w:rsidR="000B2CDF" w:rsidRPr="00471C51">
        <w:t>toga</w:t>
      </w:r>
      <w:r w:rsidR="000A06F8" w:rsidRPr="00471C51">
        <w:t xml:space="preserve">, </w:t>
      </w:r>
      <w:r w:rsidR="00F467BC" w:rsidRPr="00471C51">
        <w:t>Ministarstvo gospodarstva i održivog razvoja u daljnjem tekstu: MI</w:t>
      </w:r>
      <w:r w:rsidRPr="00471C51">
        <w:t>NGOR</w:t>
      </w:r>
      <w:r w:rsidR="00364D2F" w:rsidRPr="00471C51">
        <w:t xml:space="preserve">) </w:t>
      </w:r>
      <w:r w:rsidRPr="00471C51">
        <w:t xml:space="preserve">i </w:t>
      </w:r>
      <w:r w:rsidR="00364D2F" w:rsidRPr="00471C51">
        <w:t>BIKARAC</w:t>
      </w:r>
      <w:r w:rsidRPr="00471C51">
        <w:t xml:space="preserve"> d.o.o. sklop</w:t>
      </w:r>
      <w:r w:rsidR="00364D2F" w:rsidRPr="00471C51">
        <w:t xml:space="preserve">ili su </w:t>
      </w:r>
      <w:r w:rsidRPr="00471C51">
        <w:t>21. srpnja 2021.</w:t>
      </w:r>
      <w:r w:rsidR="00E70B9B" w:rsidRPr="00471C51">
        <w:t xml:space="preserve"> </w:t>
      </w:r>
      <w:r w:rsidRPr="00471C51">
        <w:t>Ugovor o sufinanciranju projekta „Uspostava cjelovitog održivog sustava gospodarenja otpadom na području Šibensko</w:t>
      </w:r>
      <w:r w:rsidR="005679DB">
        <w:t>-</w:t>
      </w:r>
      <w:r w:rsidRPr="00471C51">
        <w:t xml:space="preserve">kninske županije – Županijski centar za gospodarenje otpadom Bikarac  </w:t>
      </w:r>
      <w:r w:rsidR="007A7D03">
        <w:t>(</w:t>
      </w:r>
      <w:r w:rsidRPr="00471C51">
        <w:t>II</w:t>
      </w:r>
      <w:r w:rsidR="00F6541F" w:rsidRPr="00F6541F">
        <w:t xml:space="preserve"> </w:t>
      </w:r>
      <w:r w:rsidR="00F6541F" w:rsidRPr="00471C51">
        <w:t>faza</w:t>
      </w:r>
      <w:r w:rsidR="007A7D03">
        <w:t>)</w:t>
      </w:r>
      <w:r w:rsidRPr="00471C51">
        <w:t xml:space="preserve"> (KK.06.3.1.02.0001)“ </w:t>
      </w:r>
      <w:r w:rsidR="000A06F8" w:rsidRPr="00471C51">
        <w:t>kojim je MINGOR osigurao sredstva u iznosu 46.666.301,19 kuna (71,366%</w:t>
      </w:r>
      <w:r w:rsidR="00FF4071" w:rsidRPr="00471C51">
        <w:t xml:space="preserve"> od 65.390.103,39</w:t>
      </w:r>
      <w:r w:rsidR="00C47518" w:rsidRPr="00471C51">
        <w:t xml:space="preserve"> kuna</w:t>
      </w:r>
      <w:r w:rsidR="000A06F8" w:rsidRPr="00471C51">
        <w:t xml:space="preserve">). </w:t>
      </w:r>
      <w:r w:rsidR="00E70B9B" w:rsidRPr="00471C51">
        <w:t>Radi povećanja investicije</w:t>
      </w:r>
      <w:r w:rsidR="007232DA" w:rsidRPr="00471C51">
        <w:t xml:space="preserve"> Fond </w:t>
      </w:r>
      <w:r w:rsidR="000A06F8" w:rsidRPr="00471C51">
        <w:t>s</w:t>
      </w:r>
      <w:r w:rsidR="007232DA" w:rsidRPr="00471C51">
        <w:t xml:space="preserve">e </w:t>
      </w:r>
      <w:r w:rsidR="000A06F8" w:rsidRPr="00471C51">
        <w:t xml:space="preserve">obvezao </w:t>
      </w:r>
      <w:r w:rsidR="007232DA" w:rsidRPr="00471C51">
        <w:t xml:space="preserve">osigurati </w:t>
      </w:r>
      <w:r w:rsidR="00A540F5" w:rsidRPr="00471C51">
        <w:t xml:space="preserve">dodatna sredstva u </w:t>
      </w:r>
      <w:r w:rsidR="007232DA" w:rsidRPr="00471C51">
        <w:t>iznos</w:t>
      </w:r>
      <w:r w:rsidR="00A540F5" w:rsidRPr="00471C51">
        <w:t xml:space="preserve">u </w:t>
      </w:r>
      <w:r w:rsidR="007232DA" w:rsidRPr="00471C51">
        <w:t>12.184.791,87</w:t>
      </w:r>
      <w:r w:rsidR="00244EE5" w:rsidRPr="00471C51">
        <w:t xml:space="preserve"> </w:t>
      </w:r>
      <w:r w:rsidR="007232DA" w:rsidRPr="00471C51">
        <w:t>k</w:t>
      </w:r>
      <w:r w:rsidR="00C47518" w:rsidRPr="00471C51">
        <w:t>u</w:t>
      </w:r>
      <w:r w:rsidR="007232DA" w:rsidRPr="00471C51">
        <w:t>n</w:t>
      </w:r>
      <w:r w:rsidR="00C47518" w:rsidRPr="00471C51">
        <w:t>a</w:t>
      </w:r>
      <w:r w:rsidR="00FF4071" w:rsidRPr="00471C51">
        <w:t xml:space="preserve"> (18,634% od 65.390.103,39</w:t>
      </w:r>
      <w:r w:rsidR="00C47518" w:rsidRPr="00471C51">
        <w:t xml:space="preserve"> kuna</w:t>
      </w:r>
      <w:r w:rsidR="00FF4071" w:rsidRPr="00471C51">
        <w:t>)</w:t>
      </w:r>
      <w:r w:rsidR="00A540F5" w:rsidRPr="00471C51">
        <w:t>, dok je p</w:t>
      </w:r>
      <w:r w:rsidR="007232DA" w:rsidRPr="00471C51">
        <w:t xml:space="preserve">reostali iznos </w:t>
      </w:r>
      <w:r w:rsidR="00EE3CAA">
        <w:t xml:space="preserve">(od 6.539.101,33 kuna) </w:t>
      </w:r>
      <w:r w:rsidR="007232DA" w:rsidRPr="00471C51">
        <w:t xml:space="preserve">dužan osigurati BIKARAC d.o.o. </w:t>
      </w:r>
    </w:p>
    <w:p w14:paraId="50142698" w14:textId="77777777" w:rsidR="00A540F5" w:rsidRPr="00471C51" w:rsidRDefault="00A540F5" w:rsidP="00471C51">
      <w:pPr>
        <w:spacing w:after="120"/>
        <w:ind w:firstLine="708"/>
        <w:jc w:val="both"/>
      </w:pPr>
      <w:r w:rsidRPr="00471C51">
        <w:t>Nadalje, z</w:t>
      </w:r>
      <w:r w:rsidR="007232DA" w:rsidRPr="00471C51">
        <w:t xml:space="preserve">bog </w:t>
      </w:r>
      <w:r w:rsidR="00364D2F" w:rsidRPr="00471C51">
        <w:t>nemogućnosti daljnjeg financiranja</w:t>
      </w:r>
      <w:r w:rsidRPr="00471C51">
        <w:t xml:space="preserve"> od strane </w:t>
      </w:r>
      <w:r w:rsidR="005679DB">
        <w:t xml:space="preserve">Grada Šibenika kao jedinog vlasnika i osnivača </w:t>
      </w:r>
      <w:r w:rsidRPr="00471C51">
        <w:t>BIKARAC d.o.o.</w:t>
      </w:r>
      <w:r w:rsidR="005679DB">
        <w:t>,</w:t>
      </w:r>
      <w:r w:rsidRPr="00471C51">
        <w:t xml:space="preserve"> Vlada Republike Hrvatske</w:t>
      </w:r>
      <w:r w:rsidRPr="00471C51">
        <w:rPr>
          <w:i/>
          <w:iCs/>
        </w:rPr>
        <w:t xml:space="preserve"> </w:t>
      </w:r>
      <w:r w:rsidR="00364D2F" w:rsidRPr="00471C51">
        <w:t>don</w:t>
      </w:r>
      <w:r w:rsidRPr="00471C51">
        <w:t>ijela</w:t>
      </w:r>
      <w:r w:rsidR="00364D2F" w:rsidRPr="00471C51">
        <w:t xml:space="preserve"> </w:t>
      </w:r>
      <w:r w:rsidR="003B2B58" w:rsidRPr="00471C51">
        <w:t xml:space="preserve">je </w:t>
      </w:r>
      <w:r w:rsidR="00364D2F" w:rsidRPr="00471C51">
        <w:t>Odluk</w:t>
      </w:r>
      <w:r w:rsidRPr="00471C51">
        <w:t>u</w:t>
      </w:r>
      <w:r w:rsidR="00364D2F" w:rsidRPr="00471C51">
        <w:t xml:space="preserve"> o dopuni Odluke o koordinaciji aktivnosti vezanih uz izgradnju i opremanje centara za gospodarenje otpadom</w:t>
      </w:r>
      <w:r w:rsidR="00364D2F" w:rsidRPr="00471C51">
        <w:rPr>
          <w:i/>
          <w:iCs/>
        </w:rPr>
        <w:t xml:space="preserve"> </w:t>
      </w:r>
      <w:r w:rsidR="00E70B9B" w:rsidRPr="00471C51">
        <w:rPr>
          <w:i/>
          <w:iCs/>
        </w:rPr>
        <w:t>(</w:t>
      </w:r>
      <w:r w:rsidR="001E2475" w:rsidRPr="00471C51">
        <w:rPr>
          <w:iCs/>
        </w:rPr>
        <w:t>KLASA: 022-03/22-04/280, URBROJ: 50301-05/20-22-4)</w:t>
      </w:r>
      <w:r w:rsidR="001E2475" w:rsidRPr="00471C51">
        <w:t xml:space="preserve"> </w:t>
      </w:r>
      <w:r w:rsidR="00364D2F" w:rsidRPr="00471C51">
        <w:t xml:space="preserve">od 1. rujna 2022. godine kojom se izuzima </w:t>
      </w:r>
      <w:r w:rsidR="005679DB">
        <w:t xml:space="preserve">centar za gospodarenje otpadom Bikarac </w:t>
      </w:r>
      <w:r w:rsidR="00364D2F" w:rsidRPr="00471C51">
        <w:t>iz osiguravanja lokalnog udjela u visini do 10%.</w:t>
      </w:r>
      <w:r w:rsidR="003B2B58" w:rsidRPr="00471C51">
        <w:t xml:space="preserve"> N</w:t>
      </w:r>
      <w:r w:rsidRPr="00471C51">
        <w:t>a temelju iste,</w:t>
      </w:r>
      <w:r w:rsidR="003B2B58" w:rsidRPr="00471C51">
        <w:t xml:space="preserve"> radi povećanja udjela sufinanciranja Fonda</w:t>
      </w:r>
      <w:r w:rsidRPr="00471C51">
        <w:t xml:space="preserve"> za troškove Projekta nastale nakon 15. lipnja 2021. godine potrebno je osigurati dodatna sredstva u iznosu 12.943.728,76 kuna</w:t>
      </w:r>
      <w:r w:rsidR="009F4A04" w:rsidRPr="00EE3CAA">
        <w:t xml:space="preserve">, što predstavlja 10% </w:t>
      </w:r>
      <w:r w:rsidR="005A2492" w:rsidRPr="00EE3CAA">
        <w:t>iznos</w:t>
      </w:r>
      <w:r w:rsidR="009F4A04" w:rsidRPr="00EE3CAA">
        <w:t>a</w:t>
      </w:r>
      <w:r w:rsidR="005A2492" w:rsidRPr="00EE3CAA">
        <w:t xml:space="preserve"> od 129.437.287,55 kuna</w:t>
      </w:r>
      <w:r w:rsidR="009F4A04" w:rsidRPr="00EE3CAA">
        <w:t xml:space="preserve"> </w:t>
      </w:r>
      <w:r w:rsidR="00FF4071" w:rsidRPr="00EE3CAA">
        <w:t>p</w:t>
      </w:r>
      <w:r w:rsidR="009F4A04" w:rsidRPr="00EE3CAA">
        <w:t>reostalog</w:t>
      </w:r>
      <w:r w:rsidR="00FF4071" w:rsidRPr="00EE3CAA">
        <w:t xml:space="preserve"> za dovršetak projekta</w:t>
      </w:r>
      <w:r w:rsidR="008A603A" w:rsidRPr="00387002">
        <w:t xml:space="preserve"> </w:t>
      </w:r>
      <w:r w:rsidR="00D60DFD" w:rsidRPr="00387002">
        <w:t>(č</w:t>
      </w:r>
      <w:r w:rsidR="008A603A" w:rsidRPr="00387002">
        <w:t>ime se pokriva korisnikov udio u prihvatljivim troškovima projekta</w:t>
      </w:r>
      <w:r w:rsidR="00D60DFD" w:rsidRPr="00387002">
        <w:t>)</w:t>
      </w:r>
      <w:r w:rsidR="008A603A" w:rsidRPr="00387002">
        <w:t>.</w:t>
      </w:r>
    </w:p>
    <w:p w14:paraId="50142699" w14:textId="77777777" w:rsidR="003F6CD1" w:rsidRPr="00471C51" w:rsidRDefault="000B2CDF" w:rsidP="00471C51">
      <w:pPr>
        <w:spacing w:after="120"/>
        <w:ind w:firstLine="708"/>
        <w:jc w:val="both"/>
      </w:pPr>
      <w:r w:rsidRPr="00471C51">
        <w:t xml:space="preserve">Slijedom navedenog, </w:t>
      </w:r>
      <w:r w:rsidR="001117C2" w:rsidRPr="00471C51">
        <w:t xml:space="preserve">Upravni odbor Fonda </w:t>
      </w:r>
      <w:r w:rsidR="00915A01" w:rsidRPr="00471C51">
        <w:t xml:space="preserve">je </w:t>
      </w:r>
      <w:r w:rsidR="001117C2" w:rsidRPr="00471C51">
        <w:t xml:space="preserve">na sjednici održanoj dana </w:t>
      </w:r>
      <w:r w:rsidR="003F6CD1" w:rsidRPr="00471C51">
        <w:t xml:space="preserve">21. </w:t>
      </w:r>
      <w:r w:rsidR="001C0643" w:rsidRPr="00471C51">
        <w:t>rujna</w:t>
      </w:r>
      <w:r w:rsidR="001117C2" w:rsidRPr="00471C51">
        <w:t xml:space="preserve"> 20</w:t>
      </w:r>
      <w:r w:rsidR="009D5138" w:rsidRPr="00471C51">
        <w:t>2</w:t>
      </w:r>
      <w:r w:rsidR="001C0643" w:rsidRPr="00471C51">
        <w:t>2</w:t>
      </w:r>
      <w:r w:rsidR="001117C2" w:rsidRPr="00471C51">
        <w:t xml:space="preserve">. godine donio Odluku </w:t>
      </w:r>
      <w:r w:rsidR="005679DB">
        <w:t>(</w:t>
      </w:r>
      <w:r w:rsidR="003F6CD1" w:rsidRPr="00471C51">
        <w:rPr>
          <w:bCs/>
        </w:rPr>
        <w:t>KLASA: 024-04/22-03/10, URBROJ: 563-01/69-22-2)</w:t>
      </w:r>
      <w:r w:rsidR="001117C2" w:rsidRPr="00471C51">
        <w:t xml:space="preserve"> kojom se trgovačkom društvu </w:t>
      </w:r>
      <w:r w:rsidR="009D5138" w:rsidRPr="00471C51">
        <w:t>BIKARAC</w:t>
      </w:r>
      <w:r w:rsidR="001117C2" w:rsidRPr="00471C51">
        <w:t xml:space="preserve"> d.o.o. </w:t>
      </w:r>
      <w:r w:rsidR="00D2484A" w:rsidRPr="00471C51">
        <w:t xml:space="preserve">radi dovršetka provedbe i financiranja Projekta </w:t>
      </w:r>
      <w:r w:rsidR="00DD7C1D" w:rsidRPr="00471C51">
        <w:t xml:space="preserve">„Uspostava cjelovitog i održivog sustava gospodarenja otpadom na području Šibensko-kninske županije – Županijski centar za gospodarenje otpadom Bikarac“ </w:t>
      </w:r>
      <w:r w:rsidR="009D5138" w:rsidRPr="00471C51">
        <w:t>odobravaju dodatna</w:t>
      </w:r>
      <w:r w:rsidR="001117C2" w:rsidRPr="00471C51">
        <w:rPr>
          <w:rFonts w:eastAsia="Times New Roman"/>
          <w:lang w:eastAsia="hr-HR"/>
        </w:rPr>
        <w:t xml:space="preserve"> sredstva </w:t>
      </w:r>
      <w:r w:rsidR="009D5138" w:rsidRPr="00471C51">
        <w:rPr>
          <w:rFonts w:eastAsia="Times New Roman"/>
          <w:lang w:eastAsia="hr-HR"/>
        </w:rPr>
        <w:t xml:space="preserve">kapitalne </w:t>
      </w:r>
      <w:r w:rsidR="001117C2" w:rsidRPr="00471C51">
        <w:rPr>
          <w:rFonts w:eastAsia="Times New Roman"/>
          <w:lang w:eastAsia="hr-HR"/>
        </w:rPr>
        <w:t xml:space="preserve">pomoći Fonda </w:t>
      </w:r>
      <w:r w:rsidR="009D5138" w:rsidRPr="00471C51">
        <w:rPr>
          <w:rFonts w:eastAsia="Times New Roman"/>
          <w:lang w:eastAsia="hr-HR"/>
        </w:rPr>
        <w:t xml:space="preserve">u iznosu najviše </w:t>
      </w:r>
      <w:r w:rsidR="00A43C8A" w:rsidRPr="00471C51">
        <w:t>do 25.128.520,63 kuna (bez PDV-a)</w:t>
      </w:r>
      <w:r w:rsidR="001E2475" w:rsidRPr="00471C51">
        <w:t>,</w:t>
      </w:r>
      <w:r w:rsidR="00D2484A" w:rsidRPr="00471C51">
        <w:t xml:space="preserve"> </w:t>
      </w:r>
      <w:r w:rsidR="00D2484A" w:rsidRPr="00471C51">
        <w:rPr>
          <w:rFonts w:eastAsia="Times New Roman"/>
          <w:lang w:eastAsia="hr-HR"/>
        </w:rPr>
        <w:t xml:space="preserve">što uključuje </w:t>
      </w:r>
      <w:r w:rsidR="003F6CD1" w:rsidRPr="00471C51">
        <w:t xml:space="preserve">12.184.791,87 kuna (bez PDV-a) radi </w:t>
      </w:r>
      <w:r w:rsidR="00D2484A" w:rsidRPr="00471C51">
        <w:rPr>
          <w:rFonts w:eastAsia="Times New Roman"/>
          <w:lang w:eastAsia="hr-HR"/>
        </w:rPr>
        <w:t>povećanj</w:t>
      </w:r>
      <w:r w:rsidR="003F6CD1" w:rsidRPr="00471C51">
        <w:rPr>
          <w:rFonts w:eastAsia="Times New Roman"/>
          <w:lang w:eastAsia="hr-HR"/>
        </w:rPr>
        <w:t>a</w:t>
      </w:r>
      <w:r w:rsidR="00D2484A" w:rsidRPr="00471C51">
        <w:rPr>
          <w:rFonts w:eastAsia="Times New Roman"/>
          <w:lang w:eastAsia="hr-HR"/>
        </w:rPr>
        <w:t xml:space="preserve"> investicije i</w:t>
      </w:r>
      <w:r w:rsidR="003F6CD1" w:rsidRPr="00471C51">
        <w:rPr>
          <w:rFonts w:eastAsia="Times New Roman"/>
          <w:lang w:eastAsia="hr-HR"/>
        </w:rPr>
        <w:t xml:space="preserve"> </w:t>
      </w:r>
      <w:r w:rsidR="003F6CD1" w:rsidRPr="00471C51">
        <w:t>12.943.728,76 kuna (bez PDV-a) radi</w:t>
      </w:r>
      <w:r w:rsidR="00D2484A" w:rsidRPr="00471C51">
        <w:rPr>
          <w:rFonts w:eastAsia="Times New Roman"/>
          <w:lang w:eastAsia="hr-HR"/>
        </w:rPr>
        <w:t xml:space="preserve"> povećanj</w:t>
      </w:r>
      <w:r w:rsidR="003F6CD1" w:rsidRPr="00471C51">
        <w:rPr>
          <w:rFonts w:eastAsia="Times New Roman"/>
          <w:lang w:eastAsia="hr-HR"/>
        </w:rPr>
        <w:t>a</w:t>
      </w:r>
      <w:r w:rsidR="00D2484A" w:rsidRPr="00471C51">
        <w:rPr>
          <w:rFonts w:eastAsia="Times New Roman"/>
          <w:lang w:eastAsia="hr-HR"/>
        </w:rPr>
        <w:t xml:space="preserve"> udjela sufinanciranja Fonda</w:t>
      </w:r>
      <w:r w:rsidR="009D5138" w:rsidRPr="00471C51">
        <w:rPr>
          <w:rFonts w:eastAsia="Times New Roman"/>
          <w:lang w:eastAsia="hr-HR"/>
        </w:rPr>
        <w:t xml:space="preserve">, </w:t>
      </w:r>
      <w:r w:rsidR="003F6CD1" w:rsidRPr="00471C51">
        <w:t>sukladno</w:t>
      </w:r>
      <w:r w:rsidR="003F6CD1" w:rsidRPr="00471C51">
        <w:rPr>
          <w:rFonts w:eastAsia="Calibri"/>
          <w:bCs/>
          <w:iCs/>
          <w:szCs w:val="20"/>
          <w:lang w:eastAsia="hr-HR"/>
        </w:rPr>
        <w:t xml:space="preserve"> Odluci o dopuni Odluke o koordinaciji </w:t>
      </w:r>
      <w:r w:rsidR="003F6CD1" w:rsidRPr="00471C51">
        <w:rPr>
          <w:rFonts w:eastAsia="Calibri"/>
          <w:bCs/>
          <w:iCs/>
          <w:szCs w:val="20"/>
          <w:lang w:eastAsia="hr-HR"/>
        </w:rPr>
        <w:lastRenderedPageBreak/>
        <w:t xml:space="preserve">aktivnosti vezanih uz izgradnju i opremanje centara za gospodarenje otpadom Vlade Republike Hrvatske </w:t>
      </w:r>
      <w:r w:rsidR="003F6CD1" w:rsidRPr="00471C51">
        <w:rPr>
          <w:iCs/>
        </w:rPr>
        <w:t>(KLASA:</w:t>
      </w:r>
      <w:r w:rsidR="003F6CD1" w:rsidRPr="00471C51">
        <w:t xml:space="preserve"> 022-03/22-04/280, </w:t>
      </w:r>
      <w:r w:rsidR="003F6CD1" w:rsidRPr="00471C51">
        <w:rPr>
          <w:iCs/>
        </w:rPr>
        <w:t>URBROJ:</w:t>
      </w:r>
      <w:r w:rsidR="003F6CD1" w:rsidRPr="00471C51">
        <w:t xml:space="preserve"> 50301-05/20-22-4</w:t>
      </w:r>
      <w:r w:rsidR="003F6CD1" w:rsidRPr="00471C51">
        <w:rPr>
          <w:iCs/>
        </w:rPr>
        <w:t xml:space="preserve">) od 1. rujna </w:t>
      </w:r>
      <w:r w:rsidR="003F6CD1" w:rsidRPr="00471C51">
        <w:t>2022. godine.</w:t>
      </w:r>
    </w:p>
    <w:p w14:paraId="5014269A" w14:textId="77777777" w:rsidR="00150420" w:rsidRPr="00471C51" w:rsidRDefault="00D2484A" w:rsidP="00471C51">
      <w:pPr>
        <w:spacing w:after="120"/>
        <w:ind w:firstLine="708"/>
        <w:jc w:val="both"/>
        <w:rPr>
          <w:rFonts w:eastAsia="Times New Roman"/>
          <w:lang w:eastAsia="hr-HR"/>
        </w:rPr>
      </w:pPr>
      <w:r w:rsidRPr="00471C51">
        <w:t>T</w:t>
      </w:r>
      <w:r w:rsidR="002C02F2" w:rsidRPr="00471C51">
        <w:t xml:space="preserve">očkom </w:t>
      </w:r>
      <w:r w:rsidR="00A43C8A" w:rsidRPr="00471C51">
        <w:t>II</w:t>
      </w:r>
      <w:r w:rsidR="002C02F2" w:rsidRPr="00471C51">
        <w:t xml:space="preserve">. </w:t>
      </w:r>
      <w:r w:rsidRPr="00471C51">
        <w:t>navedene</w:t>
      </w:r>
      <w:r w:rsidR="002C02F2" w:rsidRPr="00471C51">
        <w:t xml:space="preserve"> Odluke daje</w:t>
      </w:r>
      <w:r w:rsidR="00915A01" w:rsidRPr="00471C51">
        <w:t xml:space="preserve"> se suglasnost Fond</w:t>
      </w:r>
      <w:r w:rsidRPr="00471C51">
        <w:t>u</w:t>
      </w:r>
      <w:r w:rsidR="005679DB">
        <w:t xml:space="preserve"> da</w:t>
      </w:r>
      <w:r w:rsidR="00915A01" w:rsidRPr="00471C51">
        <w:t xml:space="preserve">, </w:t>
      </w:r>
      <w:r w:rsidR="00A43C8A" w:rsidRPr="00471C51">
        <w:rPr>
          <w:iCs/>
        </w:rPr>
        <w:t xml:space="preserve">na temelju </w:t>
      </w:r>
      <w:r w:rsidR="001E2475" w:rsidRPr="00471C51">
        <w:rPr>
          <w:iCs/>
        </w:rPr>
        <w:t>Odluke</w:t>
      </w:r>
      <w:r w:rsidR="003B2B58" w:rsidRPr="00471C51">
        <w:rPr>
          <w:iCs/>
        </w:rPr>
        <w:t xml:space="preserve"> Upravnog odbora Fonda</w:t>
      </w:r>
      <w:r w:rsidR="00915A01" w:rsidRPr="00471C51">
        <w:t xml:space="preserve">, s Korisnikom sklopi dodatak Ugovora o sufinanciranju Projekta u iznosu do </w:t>
      </w:r>
      <w:r w:rsidR="00A43C8A" w:rsidRPr="00471C51">
        <w:t>25.128.520,63 kuna (bez PDV-a)</w:t>
      </w:r>
      <w:r w:rsidR="00A43C8A" w:rsidRPr="00471C51">
        <w:rPr>
          <w:rFonts w:eastAsia="Times New Roman"/>
          <w:lang w:eastAsia="hr-HR"/>
        </w:rPr>
        <w:t>,</w:t>
      </w:r>
      <w:r w:rsidR="00915A01" w:rsidRPr="00471C51">
        <w:t xml:space="preserve"> kojim će se, u skladu s općim aktima Fonda, </w:t>
      </w:r>
      <w:r w:rsidR="00915A01" w:rsidRPr="00471C51">
        <w:rPr>
          <w:rFonts w:eastAsia="Times New Roman"/>
          <w:lang w:eastAsia="hr-HR"/>
        </w:rPr>
        <w:t>regulirati međusobna prava i obveze ugovornih strana, a naročito uvjeti i način isplate sredstava, te način praćenja namjenskog korištenja sredstava Fonda.</w:t>
      </w:r>
    </w:p>
    <w:p w14:paraId="5014269B" w14:textId="77777777" w:rsidR="00F47E99" w:rsidRPr="00471C51" w:rsidRDefault="001E2475" w:rsidP="00471C51">
      <w:pPr>
        <w:spacing w:after="120"/>
        <w:ind w:firstLine="708"/>
        <w:jc w:val="both"/>
        <w:rPr>
          <w:rFonts w:eastAsia="Times New Roman"/>
          <w:lang w:eastAsia="hr-HR"/>
        </w:rPr>
      </w:pPr>
      <w:r w:rsidRPr="00471C51">
        <w:rPr>
          <w:rFonts w:eastAsia="Times New Roman"/>
          <w:lang w:eastAsia="hr-HR"/>
        </w:rPr>
        <w:t>Sredstva</w:t>
      </w:r>
      <w:r w:rsidR="002C02F2" w:rsidRPr="00471C51">
        <w:rPr>
          <w:rFonts w:eastAsia="Times New Roman"/>
          <w:lang w:eastAsia="hr-HR"/>
        </w:rPr>
        <w:t xml:space="preserve"> Fonda </w:t>
      </w:r>
      <w:r w:rsidR="00A43C8A" w:rsidRPr="00471C51">
        <w:rPr>
          <w:rFonts w:eastAsia="Times New Roman"/>
          <w:lang w:eastAsia="hr-HR"/>
        </w:rPr>
        <w:t xml:space="preserve">osigurana su Financijskim planom Fonda za zaštitu okoliša i energetsku učinkovitost za 2022. i projekcijama plana za 2023. i 2024. godinu te Izmjenama i dopunama Financijskog plana Fonda za zaštitu okoliša i energetsku učinkovitost za 2022. godinu na aktivnosti K200003 Gospodarenje otpadom – izgradnja centara za gospodarenje otpadom, izvor 51, mjera OT, ekonomska klasifikacija 3862 – Kapitalne pomoći kreditnim i ostalim financijskim institucijama i trgovačkim društvima izvan javnog sektora. </w:t>
      </w:r>
    </w:p>
    <w:p w14:paraId="5014269C" w14:textId="77777777" w:rsidR="007F37DD" w:rsidRPr="00471C51" w:rsidRDefault="007F37DD" w:rsidP="00471C51">
      <w:pPr>
        <w:spacing w:after="120"/>
        <w:ind w:firstLine="708"/>
        <w:jc w:val="both"/>
        <w:rPr>
          <w:rFonts w:eastAsia="Times New Roman"/>
          <w:lang w:eastAsia="hr-HR"/>
        </w:rPr>
      </w:pPr>
      <w:r w:rsidRPr="00471C51">
        <w:rPr>
          <w:rFonts w:eastAsia="Times New Roman"/>
          <w:lang w:eastAsia="hr-HR"/>
        </w:rPr>
        <w:t>Odredbom članka 22. stavak 2. Zakona o Fondu za zaštitu okoliša i energetsku učinkovitost</w:t>
      </w:r>
      <w:r w:rsidR="00BF25A3" w:rsidRPr="00471C51">
        <w:rPr>
          <w:rFonts w:eastAsia="Times New Roman"/>
          <w:lang w:eastAsia="hr-HR"/>
        </w:rPr>
        <w:t xml:space="preserve"> („Narodne novine“, br. 107/03 i 144/12),</w:t>
      </w:r>
      <w:r w:rsidRPr="00471C51">
        <w:rPr>
          <w:rFonts w:eastAsia="Times New Roman"/>
          <w:lang w:eastAsia="hr-HR"/>
        </w:rPr>
        <w:t xml:space="preserve"> propisano je da Fond ne može bez suglasnosti Vlade Republike Hrvatske, odnosno tijela koje</w:t>
      </w:r>
      <w:r w:rsidR="003708FA">
        <w:rPr>
          <w:rFonts w:eastAsia="Times New Roman"/>
          <w:lang w:eastAsia="hr-HR"/>
        </w:rPr>
        <w:t>g</w:t>
      </w:r>
      <w:r w:rsidRPr="00471C51">
        <w:rPr>
          <w:rFonts w:eastAsia="Times New Roman"/>
          <w:lang w:eastAsia="hr-HR"/>
        </w:rPr>
        <w:t xml:space="preserve"> on</w:t>
      </w:r>
      <w:r w:rsidR="003708FA">
        <w:rPr>
          <w:rFonts w:eastAsia="Times New Roman"/>
          <w:lang w:eastAsia="hr-HR"/>
        </w:rPr>
        <w:t>a</w:t>
      </w:r>
      <w:r w:rsidRPr="00471C51">
        <w:rPr>
          <w:rFonts w:eastAsia="Times New Roman"/>
          <w:lang w:eastAsia="hr-HR"/>
        </w:rPr>
        <w:t xml:space="preserve"> odredi, ugovoriti poslove čija vrijednost prelazi iznos utvrđen Statutom Fonda, dok je odredbom iz članka 15</w:t>
      </w:r>
      <w:r w:rsidR="000B2CDF" w:rsidRPr="00471C51">
        <w:rPr>
          <w:rFonts w:eastAsia="Times New Roman"/>
          <w:lang w:eastAsia="hr-HR"/>
        </w:rPr>
        <w:t>.</w:t>
      </w:r>
      <w:r w:rsidRPr="00471C51">
        <w:rPr>
          <w:rFonts w:eastAsia="Times New Roman"/>
          <w:lang w:eastAsia="hr-HR"/>
        </w:rPr>
        <w:t xml:space="preserve">a stavak 1. podstavak 2. Statuta Fonda za zaštitu okoliša i energetsku učinkovitost </w:t>
      </w:r>
      <w:r w:rsidR="0093367B" w:rsidRPr="00471C51">
        <w:rPr>
          <w:rFonts w:eastAsia="Times New Roman"/>
          <w:lang w:eastAsia="hr-HR"/>
        </w:rPr>
        <w:t xml:space="preserve">(„Narodne novine“, broj 193/03, 73/04, 116/08, 101/09, 118/11, 67/13, 70/14 i 155/14 – pročišćeni tekst), </w:t>
      </w:r>
      <w:r w:rsidRPr="00471C51">
        <w:rPr>
          <w:rFonts w:eastAsia="Times New Roman"/>
          <w:lang w:eastAsia="hr-HR"/>
        </w:rPr>
        <w:t>propisano da Upravni odbor odlučuje uz suglasnost Vlade Republike Hrvatske o sklapanju pravnih poslova čija pojedinačna vrijednost prelazi sveukupan iznos od 10.000.000,00 kuna.</w:t>
      </w:r>
    </w:p>
    <w:p w14:paraId="5014269D" w14:textId="77777777" w:rsidR="007B6E7F" w:rsidRPr="00471C51" w:rsidRDefault="007F37DD" w:rsidP="00471C51">
      <w:pPr>
        <w:spacing w:after="120"/>
        <w:ind w:firstLine="708"/>
        <w:jc w:val="both"/>
        <w:rPr>
          <w:rFonts w:eastAsia="Times New Roman"/>
          <w:lang w:eastAsia="hr-HR"/>
        </w:rPr>
      </w:pPr>
      <w:r w:rsidRPr="00471C51">
        <w:rPr>
          <w:rFonts w:eastAsia="Times New Roman"/>
          <w:lang w:eastAsia="hr-HR"/>
        </w:rPr>
        <w:t>Slijedom navedenog, Vlada Republike Hrvatske, temeljem članka 31. stavka 2. Zakona o Vladi Republike Hrvatske („Narodne novine“ broj 150/11, 119/14</w:t>
      </w:r>
      <w:r w:rsidR="00445487" w:rsidRPr="00471C51">
        <w:rPr>
          <w:rFonts w:eastAsia="Times New Roman"/>
          <w:lang w:eastAsia="hr-HR"/>
        </w:rPr>
        <w:t>,</w:t>
      </w:r>
      <w:r w:rsidRPr="00471C51">
        <w:rPr>
          <w:rFonts w:eastAsia="Times New Roman"/>
          <w:lang w:eastAsia="hr-HR"/>
        </w:rPr>
        <w:t xml:space="preserve"> 93/16</w:t>
      </w:r>
      <w:r w:rsidR="0041483E" w:rsidRPr="00471C51">
        <w:rPr>
          <w:rFonts w:eastAsia="Times New Roman"/>
          <w:lang w:eastAsia="hr-HR"/>
        </w:rPr>
        <w:t>,</w:t>
      </w:r>
      <w:r w:rsidR="00445487" w:rsidRPr="00471C51">
        <w:rPr>
          <w:rFonts w:eastAsia="Times New Roman"/>
          <w:lang w:eastAsia="hr-HR"/>
        </w:rPr>
        <w:t xml:space="preserve"> 116/18</w:t>
      </w:r>
      <w:r w:rsidR="0041483E" w:rsidRPr="00471C51">
        <w:rPr>
          <w:rFonts w:eastAsia="Times New Roman"/>
          <w:lang w:eastAsia="hr-HR"/>
        </w:rPr>
        <w:t xml:space="preserve"> i 80/22</w:t>
      </w:r>
      <w:r w:rsidRPr="00471C51">
        <w:rPr>
          <w:rFonts w:eastAsia="Times New Roman"/>
          <w:lang w:eastAsia="hr-HR"/>
        </w:rPr>
        <w:t xml:space="preserve">), ovom Odlukom daje suglasnost </w:t>
      </w:r>
      <w:r w:rsidR="00150420" w:rsidRPr="00471C51">
        <w:rPr>
          <w:rFonts w:eastAsia="Times New Roman"/>
          <w:lang w:eastAsia="hr-HR"/>
        </w:rPr>
        <w:t xml:space="preserve">Fondu </w:t>
      </w:r>
      <w:r w:rsidR="00503AAF" w:rsidRPr="00471C51">
        <w:rPr>
          <w:rFonts w:eastAsia="Times New Roman"/>
          <w:lang w:eastAsia="hr-HR"/>
        </w:rPr>
        <w:t>da</w:t>
      </w:r>
      <w:r w:rsidR="00150420" w:rsidRPr="00471C51">
        <w:rPr>
          <w:rFonts w:eastAsia="Times New Roman"/>
          <w:lang w:eastAsia="hr-HR"/>
        </w:rPr>
        <w:t xml:space="preserve"> s trgovačkim društvom </w:t>
      </w:r>
      <w:r w:rsidR="00503AAF" w:rsidRPr="00471C51">
        <w:rPr>
          <w:rFonts w:eastAsia="Times New Roman"/>
          <w:lang w:eastAsia="hr-HR"/>
        </w:rPr>
        <w:t>BIKARAC</w:t>
      </w:r>
      <w:r w:rsidR="00150420" w:rsidRPr="00471C51">
        <w:rPr>
          <w:rFonts w:eastAsia="Times New Roman"/>
          <w:lang w:eastAsia="hr-HR"/>
        </w:rPr>
        <w:t xml:space="preserve"> d.o.o., sklopi </w:t>
      </w:r>
      <w:r w:rsidR="00503AAF" w:rsidRPr="00471C51">
        <w:rPr>
          <w:rFonts w:eastAsia="Times New Roman"/>
          <w:lang w:eastAsia="hr-HR"/>
        </w:rPr>
        <w:t>dodatak U</w:t>
      </w:r>
      <w:r w:rsidR="00150420" w:rsidRPr="00471C51">
        <w:rPr>
          <w:rFonts w:eastAsia="Times New Roman"/>
          <w:lang w:eastAsia="hr-HR"/>
        </w:rPr>
        <w:t>govor</w:t>
      </w:r>
      <w:r w:rsidR="00503AAF" w:rsidRPr="00471C51">
        <w:rPr>
          <w:rFonts w:eastAsia="Times New Roman"/>
          <w:lang w:eastAsia="hr-HR"/>
        </w:rPr>
        <w:t>a</w:t>
      </w:r>
      <w:r w:rsidR="00150420" w:rsidRPr="00471C51">
        <w:rPr>
          <w:rFonts w:eastAsia="Times New Roman"/>
          <w:lang w:eastAsia="hr-HR"/>
        </w:rPr>
        <w:t xml:space="preserve"> o sufinanciranju </w:t>
      </w:r>
      <w:r w:rsidR="00503AAF" w:rsidRPr="00471C51">
        <w:rPr>
          <w:rFonts w:eastAsia="Times New Roman"/>
          <w:lang w:eastAsia="hr-HR"/>
        </w:rPr>
        <w:t>P</w:t>
      </w:r>
      <w:r w:rsidR="00150420" w:rsidRPr="00471C51">
        <w:rPr>
          <w:rFonts w:eastAsia="Times New Roman"/>
          <w:lang w:eastAsia="hr-HR"/>
        </w:rPr>
        <w:t>rojekta.</w:t>
      </w:r>
    </w:p>
    <w:sectPr w:rsidR="007B6E7F" w:rsidRPr="00471C51" w:rsidSect="00A45775">
      <w:footerReference w:type="even" r:id="rId14"/>
      <w:footerReference w:type="defaul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426A2" w14:textId="77777777" w:rsidR="00D2187A" w:rsidRDefault="00D2187A" w:rsidP="00247102">
      <w:r>
        <w:separator/>
      </w:r>
    </w:p>
  </w:endnote>
  <w:endnote w:type="continuationSeparator" w:id="0">
    <w:p w14:paraId="501426A3" w14:textId="77777777" w:rsidR="00D2187A" w:rsidRDefault="00D2187A" w:rsidP="0024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olinaBar-B39-25D1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426A4" w14:textId="77777777" w:rsidR="00247102" w:rsidRPr="00FF0731" w:rsidRDefault="00FF0731" w:rsidP="00FF0731">
    <w:pPr>
      <w:pStyle w:val="Footer"/>
      <w:jc w:val="right"/>
    </w:pPr>
    <w:r>
      <w:rPr>
        <w:rFonts w:ascii="CarolinaBar-B39-25D1" w:hAnsi="CarolinaBar-B39-25D1"/>
        <w:b/>
        <w:sz w:val="36"/>
        <w:szCs w:val="36"/>
      </w:rPr>
      <w:fldChar w:fldCharType="begin" w:fldLock="1"/>
    </w:r>
    <w:r>
      <w:rPr>
        <w:rFonts w:ascii="CarolinaBar-B39-25D1" w:hAnsi="CarolinaBar-B39-25D1"/>
        <w:b/>
        <w:sz w:val="36"/>
        <w:szCs w:val="36"/>
      </w:rPr>
      <w:instrText xml:space="preserve"> DOCPROPERTY bjFooterEvenPageDocProperty \* MERGEFORMAT </w:instrText>
    </w:r>
    <w:r>
      <w:rPr>
        <w:rFonts w:ascii="CarolinaBar-B39-25D1" w:hAnsi="CarolinaBar-B39-25D1"/>
        <w:b/>
        <w:sz w:val="36"/>
        <w:szCs w:val="36"/>
      </w:rPr>
      <w:fldChar w:fldCharType="separate"/>
    </w:r>
    <w:r w:rsidRPr="003F03FE">
      <w:rPr>
        <w:i/>
        <w:color w:val="000000"/>
        <w:sz w:val="20"/>
        <w:szCs w:val="20"/>
      </w:rPr>
      <w:t>Stupanj klasifikacije:</w:t>
    </w:r>
    <w:r w:rsidRPr="003F03FE">
      <w:rPr>
        <w:color w:val="000000"/>
        <w:sz w:val="20"/>
        <w:szCs w:val="20"/>
      </w:rPr>
      <w:t xml:space="preserve"> </w:t>
    </w:r>
    <w:r w:rsidRPr="003F03FE">
      <w:rPr>
        <w:rFonts w:ascii="Tahoma" w:hAnsi="Tahoma" w:cs="Tahoma"/>
        <w:b/>
        <w:color w:val="0000C0"/>
        <w:sz w:val="20"/>
        <w:szCs w:val="20"/>
      </w:rPr>
      <w:t>SLUŽBENO</w:t>
    </w:r>
    <w:r>
      <w:rPr>
        <w:rFonts w:ascii="CarolinaBar-B39-25D1" w:hAnsi="CarolinaBar-B39-25D1"/>
        <w:b/>
        <w:sz w:val="36"/>
        <w:szCs w:val="3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426A5" w14:textId="77777777" w:rsidR="00247102" w:rsidRPr="00FF0731" w:rsidRDefault="00247102" w:rsidP="00FF0731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426A6" w14:textId="77777777" w:rsidR="00247102" w:rsidRPr="00FF0731" w:rsidRDefault="00FF0731" w:rsidP="00FF0731">
    <w:pPr>
      <w:pStyle w:val="Footer"/>
      <w:jc w:val="right"/>
    </w:pPr>
    <w:r>
      <w:rPr>
        <w:rFonts w:ascii="CarolinaBar-B39-25D1" w:hAnsi="CarolinaBar-B39-25D1"/>
        <w:b/>
        <w:sz w:val="36"/>
        <w:szCs w:val="36"/>
      </w:rPr>
      <w:fldChar w:fldCharType="begin" w:fldLock="1"/>
    </w:r>
    <w:r>
      <w:rPr>
        <w:rFonts w:ascii="CarolinaBar-B39-25D1" w:hAnsi="CarolinaBar-B39-25D1"/>
        <w:b/>
        <w:sz w:val="36"/>
        <w:szCs w:val="36"/>
      </w:rPr>
      <w:instrText xml:space="preserve"> DOCPROPERTY bjFooterFirstPageDocProperty \* MERGEFORMAT </w:instrText>
    </w:r>
    <w:r>
      <w:rPr>
        <w:rFonts w:ascii="CarolinaBar-B39-25D1" w:hAnsi="CarolinaBar-B39-25D1"/>
        <w:b/>
        <w:sz w:val="36"/>
        <w:szCs w:val="36"/>
      </w:rPr>
      <w:fldChar w:fldCharType="separate"/>
    </w:r>
    <w:r w:rsidRPr="003F03FE">
      <w:rPr>
        <w:i/>
        <w:color w:val="000000"/>
        <w:sz w:val="20"/>
        <w:szCs w:val="20"/>
      </w:rPr>
      <w:t>Stupanj klasifikacije:</w:t>
    </w:r>
    <w:r w:rsidRPr="003F03FE">
      <w:rPr>
        <w:color w:val="000000"/>
        <w:sz w:val="20"/>
        <w:szCs w:val="20"/>
      </w:rPr>
      <w:t xml:space="preserve"> </w:t>
    </w:r>
    <w:r w:rsidRPr="003F03FE">
      <w:rPr>
        <w:rFonts w:ascii="Tahoma" w:hAnsi="Tahoma" w:cs="Tahoma"/>
        <w:b/>
        <w:color w:val="0000C0"/>
        <w:sz w:val="20"/>
        <w:szCs w:val="20"/>
      </w:rPr>
      <w:t>SLUŽBENO</w:t>
    </w:r>
    <w:r>
      <w:rPr>
        <w:rFonts w:ascii="CarolinaBar-B39-25D1" w:hAnsi="CarolinaBar-B39-25D1"/>
        <w:b/>
        <w:sz w:val="36"/>
        <w:szCs w:val="3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426A0" w14:textId="77777777" w:rsidR="00D2187A" w:rsidRDefault="00D2187A" w:rsidP="00247102">
      <w:r>
        <w:separator/>
      </w:r>
    </w:p>
  </w:footnote>
  <w:footnote w:type="continuationSeparator" w:id="0">
    <w:p w14:paraId="501426A1" w14:textId="77777777" w:rsidR="00D2187A" w:rsidRDefault="00D2187A" w:rsidP="00247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C3F"/>
    <w:multiLevelType w:val="hybridMultilevel"/>
    <w:tmpl w:val="41D013F8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0F6EE1"/>
    <w:multiLevelType w:val="hybridMultilevel"/>
    <w:tmpl w:val="8BA6DD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3279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EA2146"/>
    <w:multiLevelType w:val="hybridMultilevel"/>
    <w:tmpl w:val="8486891E"/>
    <w:lvl w:ilvl="0" w:tplc="5CBACF5E">
      <w:start w:val="1"/>
      <w:numFmt w:val="upperRoman"/>
      <w:lvlText w:val="%1."/>
      <w:lvlJc w:val="left"/>
      <w:pPr>
        <w:ind w:left="1004" w:hanging="72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6227816"/>
    <w:multiLevelType w:val="hybridMultilevel"/>
    <w:tmpl w:val="F3B8614A"/>
    <w:lvl w:ilvl="0" w:tplc="4A9A83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503555"/>
    <w:multiLevelType w:val="hybridMultilevel"/>
    <w:tmpl w:val="E89079F2"/>
    <w:lvl w:ilvl="0" w:tplc="980CB12A">
      <w:start w:val="25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18E5F73"/>
    <w:multiLevelType w:val="hybridMultilevel"/>
    <w:tmpl w:val="79425180"/>
    <w:lvl w:ilvl="0" w:tplc="41AE06A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AD05A1"/>
    <w:multiLevelType w:val="hybridMultilevel"/>
    <w:tmpl w:val="B1B6421C"/>
    <w:lvl w:ilvl="0" w:tplc="BFC0BB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3A2060"/>
    <w:multiLevelType w:val="hybridMultilevel"/>
    <w:tmpl w:val="F3B8614A"/>
    <w:lvl w:ilvl="0" w:tplc="4A9A83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DD"/>
    <w:rsid w:val="00000442"/>
    <w:rsid w:val="000028B6"/>
    <w:rsid w:val="00023245"/>
    <w:rsid w:val="00024F9A"/>
    <w:rsid w:val="00026B57"/>
    <w:rsid w:val="00031660"/>
    <w:rsid w:val="00035E67"/>
    <w:rsid w:val="00044748"/>
    <w:rsid w:val="000478FA"/>
    <w:rsid w:val="00050F2E"/>
    <w:rsid w:val="000510B9"/>
    <w:rsid w:val="0005587A"/>
    <w:rsid w:val="00056CC5"/>
    <w:rsid w:val="00060994"/>
    <w:rsid w:val="00060DDE"/>
    <w:rsid w:val="0007310C"/>
    <w:rsid w:val="00095BB7"/>
    <w:rsid w:val="000A06F8"/>
    <w:rsid w:val="000A1D80"/>
    <w:rsid w:val="000A2A27"/>
    <w:rsid w:val="000B15DF"/>
    <w:rsid w:val="000B2CDF"/>
    <w:rsid w:val="000B7A96"/>
    <w:rsid w:val="000C6407"/>
    <w:rsid w:val="000F31B8"/>
    <w:rsid w:val="00106325"/>
    <w:rsid w:val="001117C2"/>
    <w:rsid w:val="00112BB0"/>
    <w:rsid w:val="00117499"/>
    <w:rsid w:val="0012150C"/>
    <w:rsid w:val="00122B8A"/>
    <w:rsid w:val="0012621D"/>
    <w:rsid w:val="00134AFC"/>
    <w:rsid w:val="00140B0E"/>
    <w:rsid w:val="001462A5"/>
    <w:rsid w:val="00150420"/>
    <w:rsid w:val="001514FD"/>
    <w:rsid w:val="00155CA7"/>
    <w:rsid w:val="001561C9"/>
    <w:rsid w:val="001623C9"/>
    <w:rsid w:val="00165199"/>
    <w:rsid w:val="00173961"/>
    <w:rsid w:val="001769AB"/>
    <w:rsid w:val="001A14AA"/>
    <w:rsid w:val="001A5014"/>
    <w:rsid w:val="001B5CCE"/>
    <w:rsid w:val="001B5D99"/>
    <w:rsid w:val="001B67A1"/>
    <w:rsid w:val="001C0643"/>
    <w:rsid w:val="001C3696"/>
    <w:rsid w:val="001C6041"/>
    <w:rsid w:val="001E2475"/>
    <w:rsid w:val="001F1453"/>
    <w:rsid w:val="001F2573"/>
    <w:rsid w:val="00200806"/>
    <w:rsid w:val="00201E4D"/>
    <w:rsid w:val="00205E89"/>
    <w:rsid w:val="002155E3"/>
    <w:rsid w:val="00221ECF"/>
    <w:rsid w:val="00222E14"/>
    <w:rsid w:val="00223551"/>
    <w:rsid w:val="002412E8"/>
    <w:rsid w:val="00244EE5"/>
    <w:rsid w:val="00247102"/>
    <w:rsid w:val="002612E3"/>
    <w:rsid w:val="00265E8E"/>
    <w:rsid w:val="00266920"/>
    <w:rsid w:val="002774D6"/>
    <w:rsid w:val="0028177C"/>
    <w:rsid w:val="00282246"/>
    <w:rsid w:val="002851AE"/>
    <w:rsid w:val="002862AB"/>
    <w:rsid w:val="002A14DD"/>
    <w:rsid w:val="002A570D"/>
    <w:rsid w:val="002B7255"/>
    <w:rsid w:val="002C02F2"/>
    <w:rsid w:val="002C274E"/>
    <w:rsid w:val="002C547E"/>
    <w:rsid w:val="002D1F32"/>
    <w:rsid w:val="002D37B3"/>
    <w:rsid w:val="002F31D9"/>
    <w:rsid w:val="002F7B10"/>
    <w:rsid w:val="00302DF9"/>
    <w:rsid w:val="003221B8"/>
    <w:rsid w:val="00332E8D"/>
    <w:rsid w:val="00361794"/>
    <w:rsid w:val="00364D2F"/>
    <w:rsid w:val="003708FA"/>
    <w:rsid w:val="003713B3"/>
    <w:rsid w:val="00372545"/>
    <w:rsid w:val="003771FB"/>
    <w:rsid w:val="00387002"/>
    <w:rsid w:val="003A0DF5"/>
    <w:rsid w:val="003A6D90"/>
    <w:rsid w:val="003B2B58"/>
    <w:rsid w:val="003B43E7"/>
    <w:rsid w:val="003B6328"/>
    <w:rsid w:val="003B666C"/>
    <w:rsid w:val="003C3685"/>
    <w:rsid w:val="003D37A3"/>
    <w:rsid w:val="003D7393"/>
    <w:rsid w:val="003F6CD1"/>
    <w:rsid w:val="004047CE"/>
    <w:rsid w:val="0041483E"/>
    <w:rsid w:val="00424490"/>
    <w:rsid w:val="00427F69"/>
    <w:rsid w:val="00431262"/>
    <w:rsid w:val="00433B75"/>
    <w:rsid w:val="0044511E"/>
    <w:rsid w:val="00445487"/>
    <w:rsid w:val="00452691"/>
    <w:rsid w:val="00460DD4"/>
    <w:rsid w:val="00471C51"/>
    <w:rsid w:val="00477A57"/>
    <w:rsid w:val="00477B5C"/>
    <w:rsid w:val="00481C4C"/>
    <w:rsid w:val="004977EA"/>
    <w:rsid w:val="004A78E1"/>
    <w:rsid w:val="004B58B2"/>
    <w:rsid w:val="004D231F"/>
    <w:rsid w:val="004E648F"/>
    <w:rsid w:val="004E6F17"/>
    <w:rsid w:val="004F120A"/>
    <w:rsid w:val="00503AAF"/>
    <w:rsid w:val="00511CA7"/>
    <w:rsid w:val="00524BD1"/>
    <w:rsid w:val="00542B59"/>
    <w:rsid w:val="00552332"/>
    <w:rsid w:val="00560D0A"/>
    <w:rsid w:val="00561787"/>
    <w:rsid w:val="005679DB"/>
    <w:rsid w:val="005713C7"/>
    <w:rsid w:val="00585D51"/>
    <w:rsid w:val="00590E04"/>
    <w:rsid w:val="005918E6"/>
    <w:rsid w:val="005A2492"/>
    <w:rsid w:val="005B0C56"/>
    <w:rsid w:val="005C66EC"/>
    <w:rsid w:val="005D2079"/>
    <w:rsid w:val="005D7186"/>
    <w:rsid w:val="005E6C1A"/>
    <w:rsid w:val="005F0338"/>
    <w:rsid w:val="0061105F"/>
    <w:rsid w:val="00614983"/>
    <w:rsid w:val="00626DB0"/>
    <w:rsid w:val="006609D6"/>
    <w:rsid w:val="00664D8F"/>
    <w:rsid w:val="00671B0E"/>
    <w:rsid w:val="00696F7D"/>
    <w:rsid w:val="006A63BB"/>
    <w:rsid w:val="006B00C0"/>
    <w:rsid w:val="006B3EFC"/>
    <w:rsid w:val="006B5415"/>
    <w:rsid w:val="006B7345"/>
    <w:rsid w:val="006C0D43"/>
    <w:rsid w:val="006D408E"/>
    <w:rsid w:val="006E2534"/>
    <w:rsid w:val="006E2A46"/>
    <w:rsid w:val="006E489A"/>
    <w:rsid w:val="006E6718"/>
    <w:rsid w:val="007176A9"/>
    <w:rsid w:val="007232DA"/>
    <w:rsid w:val="00725BD2"/>
    <w:rsid w:val="007302F2"/>
    <w:rsid w:val="0073305B"/>
    <w:rsid w:val="00736BCD"/>
    <w:rsid w:val="00745899"/>
    <w:rsid w:val="0075569B"/>
    <w:rsid w:val="00762E48"/>
    <w:rsid w:val="00782741"/>
    <w:rsid w:val="007A4294"/>
    <w:rsid w:val="007A7D03"/>
    <w:rsid w:val="007B4997"/>
    <w:rsid w:val="007B6E7F"/>
    <w:rsid w:val="007D31C1"/>
    <w:rsid w:val="007F222C"/>
    <w:rsid w:val="007F37DD"/>
    <w:rsid w:val="0080228A"/>
    <w:rsid w:val="008144F8"/>
    <w:rsid w:val="008373B8"/>
    <w:rsid w:val="0084461D"/>
    <w:rsid w:val="00850017"/>
    <w:rsid w:val="008545A1"/>
    <w:rsid w:val="00863660"/>
    <w:rsid w:val="00864DD5"/>
    <w:rsid w:val="0086661A"/>
    <w:rsid w:val="00890BC8"/>
    <w:rsid w:val="008A0890"/>
    <w:rsid w:val="008A4489"/>
    <w:rsid w:val="008A603A"/>
    <w:rsid w:val="008B50A6"/>
    <w:rsid w:val="008C0052"/>
    <w:rsid w:val="008C1F80"/>
    <w:rsid w:val="008C22EF"/>
    <w:rsid w:val="008D4B89"/>
    <w:rsid w:val="008D775A"/>
    <w:rsid w:val="008E2682"/>
    <w:rsid w:val="008E41E9"/>
    <w:rsid w:val="008E6C4F"/>
    <w:rsid w:val="008F3424"/>
    <w:rsid w:val="008F4252"/>
    <w:rsid w:val="008F7AED"/>
    <w:rsid w:val="0091203C"/>
    <w:rsid w:val="00915A01"/>
    <w:rsid w:val="00920E86"/>
    <w:rsid w:val="00921925"/>
    <w:rsid w:val="009279B6"/>
    <w:rsid w:val="0093367B"/>
    <w:rsid w:val="00935FBC"/>
    <w:rsid w:val="00940C02"/>
    <w:rsid w:val="00943BA8"/>
    <w:rsid w:val="00985144"/>
    <w:rsid w:val="0098590A"/>
    <w:rsid w:val="00991B0F"/>
    <w:rsid w:val="0099213F"/>
    <w:rsid w:val="0099619E"/>
    <w:rsid w:val="009A0CC4"/>
    <w:rsid w:val="009A52F0"/>
    <w:rsid w:val="009B2FB4"/>
    <w:rsid w:val="009B4A90"/>
    <w:rsid w:val="009C4EA5"/>
    <w:rsid w:val="009C68A1"/>
    <w:rsid w:val="009D1C0E"/>
    <w:rsid w:val="009D511D"/>
    <w:rsid w:val="009D5138"/>
    <w:rsid w:val="009D6EAE"/>
    <w:rsid w:val="009E0EA9"/>
    <w:rsid w:val="009E4A27"/>
    <w:rsid w:val="009E6ED5"/>
    <w:rsid w:val="009F4A04"/>
    <w:rsid w:val="009F4E4B"/>
    <w:rsid w:val="009F5A65"/>
    <w:rsid w:val="00A04706"/>
    <w:rsid w:val="00A05344"/>
    <w:rsid w:val="00A17077"/>
    <w:rsid w:val="00A17F1D"/>
    <w:rsid w:val="00A20CC5"/>
    <w:rsid w:val="00A31751"/>
    <w:rsid w:val="00A374FB"/>
    <w:rsid w:val="00A416AA"/>
    <w:rsid w:val="00A43AAD"/>
    <w:rsid w:val="00A43C8A"/>
    <w:rsid w:val="00A45775"/>
    <w:rsid w:val="00A470E7"/>
    <w:rsid w:val="00A540F5"/>
    <w:rsid w:val="00A56897"/>
    <w:rsid w:val="00A74F02"/>
    <w:rsid w:val="00A8526E"/>
    <w:rsid w:val="00A857E7"/>
    <w:rsid w:val="00A93F7E"/>
    <w:rsid w:val="00A960AB"/>
    <w:rsid w:val="00AC0124"/>
    <w:rsid w:val="00AC27F3"/>
    <w:rsid w:val="00AD449A"/>
    <w:rsid w:val="00AE0860"/>
    <w:rsid w:val="00AF286C"/>
    <w:rsid w:val="00B02C63"/>
    <w:rsid w:val="00B16EBA"/>
    <w:rsid w:val="00B41639"/>
    <w:rsid w:val="00B64415"/>
    <w:rsid w:val="00B66F36"/>
    <w:rsid w:val="00B86DB6"/>
    <w:rsid w:val="00B94404"/>
    <w:rsid w:val="00B95536"/>
    <w:rsid w:val="00BA08E0"/>
    <w:rsid w:val="00BB024D"/>
    <w:rsid w:val="00BB1831"/>
    <w:rsid w:val="00BD084D"/>
    <w:rsid w:val="00BD73B6"/>
    <w:rsid w:val="00BF11AE"/>
    <w:rsid w:val="00BF25A3"/>
    <w:rsid w:val="00C14E56"/>
    <w:rsid w:val="00C21B37"/>
    <w:rsid w:val="00C47518"/>
    <w:rsid w:val="00C60CBB"/>
    <w:rsid w:val="00C7599E"/>
    <w:rsid w:val="00C77727"/>
    <w:rsid w:val="00C81CB0"/>
    <w:rsid w:val="00C95600"/>
    <w:rsid w:val="00C975C0"/>
    <w:rsid w:val="00CC1558"/>
    <w:rsid w:val="00CC484D"/>
    <w:rsid w:val="00CE4069"/>
    <w:rsid w:val="00CF10D4"/>
    <w:rsid w:val="00CF2CB6"/>
    <w:rsid w:val="00CF3437"/>
    <w:rsid w:val="00CF38EB"/>
    <w:rsid w:val="00CF3E33"/>
    <w:rsid w:val="00CF4BC6"/>
    <w:rsid w:val="00CF5C7F"/>
    <w:rsid w:val="00D013D0"/>
    <w:rsid w:val="00D14DB1"/>
    <w:rsid w:val="00D2187A"/>
    <w:rsid w:val="00D23DDA"/>
    <w:rsid w:val="00D23F29"/>
    <w:rsid w:val="00D2484A"/>
    <w:rsid w:val="00D25A36"/>
    <w:rsid w:val="00D309ED"/>
    <w:rsid w:val="00D41F7C"/>
    <w:rsid w:val="00D60DFD"/>
    <w:rsid w:val="00D67CC1"/>
    <w:rsid w:val="00D76555"/>
    <w:rsid w:val="00D77F21"/>
    <w:rsid w:val="00D83EEB"/>
    <w:rsid w:val="00D85C92"/>
    <w:rsid w:val="00D9767A"/>
    <w:rsid w:val="00DA3E9F"/>
    <w:rsid w:val="00DA7C3A"/>
    <w:rsid w:val="00DC0D4B"/>
    <w:rsid w:val="00DD7C1D"/>
    <w:rsid w:val="00DE04C1"/>
    <w:rsid w:val="00DE3DA3"/>
    <w:rsid w:val="00DE5137"/>
    <w:rsid w:val="00E0302E"/>
    <w:rsid w:val="00E05B96"/>
    <w:rsid w:val="00E11F03"/>
    <w:rsid w:val="00E15B8D"/>
    <w:rsid w:val="00E367D9"/>
    <w:rsid w:val="00E41A67"/>
    <w:rsid w:val="00E4411D"/>
    <w:rsid w:val="00E65448"/>
    <w:rsid w:val="00E6577E"/>
    <w:rsid w:val="00E66C7D"/>
    <w:rsid w:val="00E70B9B"/>
    <w:rsid w:val="00E73C4A"/>
    <w:rsid w:val="00E82208"/>
    <w:rsid w:val="00E83FA5"/>
    <w:rsid w:val="00E848AD"/>
    <w:rsid w:val="00E93432"/>
    <w:rsid w:val="00E96B9B"/>
    <w:rsid w:val="00EA5AC3"/>
    <w:rsid w:val="00EA7565"/>
    <w:rsid w:val="00EC6C2F"/>
    <w:rsid w:val="00ED3C76"/>
    <w:rsid w:val="00ED765C"/>
    <w:rsid w:val="00ED770A"/>
    <w:rsid w:val="00EE3CAA"/>
    <w:rsid w:val="00EE5C45"/>
    <w:rsid w:val="00EF452C"/>
    <w:rsid w:val="00EF5E2F"/>
    <w:rsid w:val="00F069AB"/>
    <w:rsid w:val="00F07E6C"/>
    <w:rsid w:val="00F13DD2"/>
    <w:rsid w:val="00F25822"/>
    <w:rsid w:val="00F31EC4"/>
    <w:rsid w:val="00F3717A"/>
    <w:rsid w:val="00F42E96"/>
    <w:rsid w:val="00F440E6"/>
    <w:rsid w:val="00F4456E"/>
    <w:rsid w:val="00F467BC"/>
    <w:rsid w:val="00F47E99"/>
    <w:rsid w:val="00F5147E"/>
    <w:rsid w:val="00F64D51"/>
    <w:rsid w:val="00F6541F"/>
    <w:rsid w:val="00F70661"/>
    <w:rsid w:val="00F87139"/>
    <w:rsid w:val="00FA23FF"/>
    <w:rsid w:val="00FA348F"/>
    <w:rsid w:val="00FA43FE"/>
    <w:rsid w:val="00FA7BE8"/>
    <w:rsid w:val="00FB2B89"/>
    <w:rsid w:val="00FB76D8"/>
    <w:rsid w:val="00FC0626"/>
    <w:rsid w:val="00FC12FF"/>
    <w:rsid w:val="00FC6D8D"/>
    <w:rsid w:val="00FE41AA"/>
    <w:rsid w:val="00FF0731"/>
    <w:rsid w:val="00FF4071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14265A"/>
  <w15:docId w15:val="{AAF37CBC-30E7-48DF-AF12-FA5FF2DA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D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B37"/>
    <w:pPr>
      <w:ind w:left="708"/>
    </w:pPr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8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8B2"/>
    <w:rPr>
      <w:rFonts w:ascii="Tahoma" w:eastAsia="SimSun" w:hAnsi="Tahoma" w:cs="Tahoma"/>
      <w:sz w:val="16"/>
      <w:szCs w:val="16"/>
      <w:lang w:eastAsia="zh-CN"/>
    </w:rPr>
  </w:style>
  <w:style w:type="paragraph" w:customStyle="1" w:styleId="t-9-8">
    <w:name w:val="t-9-8"/>
    <w:basedOn w:val="Normal"/>
    <w:rsid w:val="00AC27F3"/>
    <w:pPr>
      <w:spacing w:before="100" w:beforeAutospacing="1" w:after="100" w:afterAutospacing="1"/>
    </w:pPr>
    <w:rPr>
      <w:rFonts w:eastAsia="Times New Roman"/>
      <w:lang w:eastAsia="hr-HR"/>
    </w:rPr>
  </w:style>
  <w:style w:type="character" w:customStyle="1" w:styleId="kurziv1">
    <w:name w:val="kurziv1"/>
    <w:basedOn w:val="DefaultParagraphFont"/>
    <w:rsid w:val="00AC27F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471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10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471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102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55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6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69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69B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1C064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naslov">
    <w:name w:val="naslov"/>
    <w:basedOn w:val="Normal"/>
    <w:rsid w:val="002A570D"/>
    <w:pPr>
      <w:spacing w:before="100" w:beforeAutospacing="1" w:after="105"/>
      <w:jc w:val="center"/>
    </w:pPr>
    <w:rPr>
      <w:rFonts w:eastAsiaTheme="minorEastAsia"/>
      <w:sz w:val="32"/>
      <w:szCs w:val="32"/>
      <w:lang w:eastAsia="hr-HR"/>
    </w:rPr>
  </w:style>
  <w:style w:type="character" w:customStyle="1" w:styleId="zadanifontodlomka">
    <w:name w:val="zadanifontodlomka"/>
    <w:basedOn w:val="DefaultParagraphFont"/>
    <w:rsid w:val="002A570D"/>
    <w:rPr>
      <w:rFonts w:ascii="Times New Roman" w:hAnsi="Times New Roman" w:cs="Times New Roman" w:hint="default"/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206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dd526fa4-5442-4e7e-8d1e-b4e8d72336dc" value=""/>
</sis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AZJMDCZ6QSYZ-1849078857-22315</_dlc_DocId>
    <_dlc_DocIdUrl xmlns="a494813a-d0d8-4dad-94cb-0d196f36ba15">
      <Url>https://ekoordinacije.vlada.hr/koordinacija-gospodarstvo/_layouts/15/DocIdRedir.aspx?ID=AZJMDCZ6QSYZ-1849078857-22315</Url>
      <Description>AZJMDCZ6QSYZ-1849078857-22315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DF827-8746-4D89-B1D9-842F12C11A2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E0BCAC8-7A55-41B0-A33E-1F1BD1D54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B83A57-2020-4835-9F8A-DDC656B574DC}">
  <ds:schemaRefs>
    <ds:schemaRef ds:uri="http://schemas.openxmlformats.org/package/2006/metadata/core-properties"/>
    <ds:schemaRef ds:uri="a494813a-d0d8-4dad-94cb-0d196f36ba15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79692FA-087C-49E0-A8C5-B091B62FAE9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BE91E27-A565-4AD0-9A78-41B6D3DFCA9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2755A7A-2E8F-4813-8DC7-444239CE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1246</Words>
  <Characters>7106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ruzicari</dc:creator>
  <cp:lastModifiedBy>Sunčica Marini</cp:lastModifiedBy>
  <cp:revision>3</cp:revision>
  <cp:lastPrinted>2022-11-14T09:08:00Z</cp:lastPrinted>
  <dcterms:created xsi:type="dcterms:W3CDTF">2022-11-14T09:57:00Z</dcterms:created>
  <dcterms:modified xsi:type="dcterms:W3CDTF">2022-11-14T11:20:00Z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78f348f1-1872-4415-b0a2-a6ffcc654c9a</vt:lpwstr>
  </property>
  <property fmtid="{D5CDD505-2E9C-101B-9397-08002B2CF9AE}" pid="3" name="bjSaver">
    <vt:lpwstr>TZ/kInwfsBL7u/5OJezJf++f2OaLIFbI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uid="dd526fa4-5442-4e7e-8d1e-b4e8d72336dc" value="" /&gt;&lt;/sisl&gt;</vt:lpwstr>
  </property>
  <property fmtid="{D5CDD505-2E9C-101B-9397-08002B2CF9AE}" pid="6" name="bjDocumentSecurityLabel">
    <vt:lpwstr>SLUŽBENO</vt:lpwstr>
  </property>
  <property fmtid="{D5CDD505-2E9C-101B-9397-08002B2CF9AE}" pid="7" name="bjFooterBothDocProperty">
    <vt:lpwstr>Stupanj klasifikacije: SLUŽBENO</vt:lpwstr>
  </property>
  <property fmtid="{D5CDD505-2E9C-101B-9397-08002B2CF9AE}" pid="8" name="bjFooterFirstPageDocProperty">
    <vt:lpwstr>Stupanj klasifikacije: SLUŽBENO</vt:lpwstr>
  </property>
  <property fmtid="{D5CDD505-2E9C-101B-9397-08002B2CF9AE}" pid="9" name="bjFooterEvenPageDocProperty">
    <vt:lpwstr>Stupanj klasifikacije: SLUŽBENO</vt:lpwstr>
  </property>
  <property fmtid="{D5CDD505-2E9C-101B-9397-08002B2CF9AE}" pid="10" name="bjClsUserRVM">
    <vt:lpwstr>[]</vt:lpwstr>
  </property>
  <property fmtid="{D5CDD505-2E9C-101B-9397-08002B2CF9AE}" pid="11" name="ContentTypeId">
    <vt:lpwstr>0x010100E9B0585B2CC6B7498492DEAFE3511BDC</vt:lpwstr>
  </property>
  <property fmtid="{D5CDD505-2E9C-101B-9397-08002B2CF9AE}" pid="12" name="_dlc_DocIdItemGuid">
    <vt:lpwstr>a3c310fb-df6b-4eb1-af33-271fc58da5d0</vt:lpwstr>
  </property>
</Properties>
</file>