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26BF" w14:textId="77777777" w:rsidR="00EF073C" w:rsidRDefault="00EF073C" w:rsidP="00167874">
      <w:pPr>
        <w:shd w:val="solid" w:color="4472C4" w:themeColor="accent1" w:fill="FFFFFF" w:themeFill="background1"/>
        <w:jc w:val="center"/>
        <w:rPr>
          <w:rFonts w:ascii="Times New Roman" w:hAnsi="Times New Roman" w:cs="Times New Roman"/>
          <w:b/>
          <w:bCs/>
          <w:sz w:val="32"/>
          <w:szCs w:val="32"/>
        </w:rPr>
      </w:pPr>
    </w:p>
    <w:p w14:paraId="7120BFB7" w14:textId="77777777" w:rsidR="00EF073C" w:rsidRDefault="00EF073C" w:rsidP="00167874">
      <w:pPr>
        <w:shd w:val="solid" w:color="4472C4" w:themeColor="accent1" w:fill="FFFFFF" w:themeFill="background1"/>
        <w:jc w:val="center"/>
        <w:rPr>
          <w:rFonts w:ascii="Times New Roman" w:hAnsi="Times New Roman" w:cs="Times New Roman"/>
          <w:b/>
          <w:bCs/>
          <w:sz w:val="32"/>
          <w:szCs w:val="32"/>
        </w:rPr>
      </w:pPr>
    </w:p>
    <w:p w14:paraId="792163B2" w14:textId="77777777" w:rsidR="00EF073C" w:rsidRDefault="00EF073C" w:rsidP="00167874">
      <w:pPr>
        <w:shd w:val="solid" w:color="4472C4" w:themeColor="accent1" w:fill="FFFFFF" w:themeFill="background1"/>
        <w:jc w:val="center"/>
        <w:rPr>
          <w:rFonts w:ascii="Times New Roman" w:hAnsi="Times New Roman" w:cs="Times New Roman"/>
          <w:b/>
          <w:bCs/>
          <w:sz w:val="32"/>
          <w:szCs w:val="32"/>
        </w:rPr>
      </w:pPr>
    </w:p>
    <w:p w14:paraId="7905FDA2" w14:textId="77777777" w:rsidR="00EF073C" w:rsidRDefault="00EF073C" w:rsidP="00167874">
      <w:pPr>
        <w:shd w:val="solid" w:color="4472C4" w:themeColor="accent1" w:fill="FFFFFF" w:themeFill="background1"/>
        <w:jc w:val="center"/>
        <w:rPr>
          <w:rFonts w:ascii="Times New Roman" w:hAnsi="Times New Roman" w:cs="Times New Roman"/>
          <w:b/>
          <w:bCs/>
          <w:sz w:val="32"/>
          <w:szCs w:val="32"/>
        </w:rPr>
      </w:pPr>
    </w:p>
    <w:p w14:paraId="2E3186D6" w14:textId="10FA9A81" w:rsidR="00816615" w:rsidRPr="00C04879" w:rsidRDefault="000D2CD0" w:rsidP="00167874">
      <w:pPr>
        <w:shd w:val="solid" w:color="4472C4" w:themeColor="accent1" w:fill="FFFFFF" w:themeFill="background1"/>
        <w:jc w:val="center"/>
        <w:rPr>
          <w:rFonts w:ascii="Times New Roman" w:hAnsi="Times New Roman" w:cs="Times New Roman"/>
          <w:b/>
          <w:bCs/>
          <w:color w:val="FFFFFF" w:themeColor="background1"/>
          <w:sz w:val="32"/>
          <w:szCs w:val="32"/>
        </w:rPr>
      </w:pPr>
      <w:r w:rsidRPr="00C04879">
        <w:rPr>
          <w:rFonts w:ascii="Times New Roman" w:hAnsi="Times New Roman" w:cs="Times New Roman"/>
          <w:b/>
          <w:bCs/>
          <w:color w:val="FFFFFF" w:themeColor="background1"/>
          <w:sz w:val="32"/>
          <w:szCs w:val="32"/>
        </w:rPr>
        <w:t>MINISTARSTVO PROSTORNOGA UREĐENJA, GRADITELJSTVA I DRŽAVNE IMOVINE</w:t>
      </w:r>
    </w:p>
    <w:p w14:paraId="71AE5740" w14:textId="77777777" w:rsidR="00816615" w:rsidRDefault="00816615" w:rsidP="00167874">
      <w:pPr>
        <w:shd w:val="solid" w:color="4472C4" w:themeColor="accent1" w:fill="FFFFFF" w:themeFill="background1"/>
        <w:jc w:val="center"/>
        <w:rPr>
          <w:rFonts w:ascii="Times New Roman" w:hAnsi="Times New Roman" w:cs="Times New Roman"/>
          <w:b/>
          <w:bCs/>
          <w:sz w:val="32"/>
          <w:szCs w:val="32"/>
        </w:rPr>
      </w:pPr>
    </w:p>
    <w:p w14:paraId="2BACB6FA" w14:textId="77777777" w:rsidR="00816615" w:rsidRDefault="00816615" w:rsidP="00167874">
      <w:pPr>
        <w:shd w:val="solid" w:color="4472C4" w:themeColor="accent1" w:fill="FFFFFF" w:themeFill="background1"/>
        <w:jc w:val="center"/>
        <w:rPr>
          <w:rFonts w:ascii="Times New Roman" w:hAnsi="Times New Roman" w:cs="Times New Roman"/>
          <w:b/>
          <w:bCs/>
          <w:sz w:val="32"/>
          <w:szCs w:val="32"/>
        </w:rPr>
      </w:pPr>
    </w:p>
    <w:p w14:paraId="12B8BBB1" w14:textId="77777777" w:rsidR="00F32809" w:rsidRDefault="00F32809" w:rsidP="00167874">
      <w:pPr>
        <w:shd w:val="solid" w:color="4472C4" w:themeColor="accent1" w:fill="FFFFFF" w:themeFill="background1"/>
        <w:jc w:val="center"/>
        <w:rPr>
          <w:rFonts w:ascii="Times New Roman" w:hAnsi="Times New Roman" w:cs="Times New Roman"/>
          <w:b/>
          <w:bCs/>
          <w:sz w:val="32"/>
          <w:szCs w:val="32"/>
        </w:rPr>
      </w:pPr>
      <w:r>
        <w:rPr>
          <w:rFonts w:ascii="Times New Roman" w:hAnsi="Times New Roman"/>
          <w:noProof/>
          <w:spacing w:val="-10"/>
        </w:rPr>
        <w:drawing>
          <wp:inline distT="0" distB="0" distL="0" distR="0" wp14:anchorId="5077D26F" wp14:editId="1FD0DDB1">
            <wp:extent cx="542925" cy="723900"/>
            <wp:effectExtent l="0" t="0" r="0" b="0"/>
            <wp:docPr id="1" name="Picture 2"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lika na kojoj se prikazuje tekst, isječak crteža&#10;&#10;Opis je automatski generira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14:paraId="65A6A434" w14:textId="77777777" w:rsidR="00F32809" w:rsidRDefault="00F32809" w:rsidP="00167874">
      <w:pPr>
        <w:shd w:val="solid" w:color="4472C4" w:themeColor="accent1" w:fill="FFFFFF" w:themeFill="background1"/>
        <w:jc w:val="center"/>
        <w:rPr>
          <w:rFonts w:ascii="Times New Roman" w:hAnsi="Times New Roman" w:cs="Times New Roman"/>
          <w:b/>
          <w:bCs/>
          <w:sz w:val="32"/>
          <w:szCs w:val="32"/>
        </w:rPr>
      </w:pPr>
    </w:p>
    <w:p w14:paraId="380A4BA7" w14:textId="77777777" w:rsidR="00F32809" w:rsidRDefault="00F32809" w:rsidP="00167874">
      <w:pPr>
        <w:shd w:val="solid" w:color="4472C4" w:themeColor="accent1" w:fill="FFFFFF" w:themeFill="background1"/>
        <w:jc w:val="center"/>
        <w:rPr>
          <w:rFonts w:ascii="Times New Roman" w:hAnsi="Times New Roman" w:cs="Times New Roman"/>
          <w:b/>
          <w:bCs/>
          <w:sz w:val="32"/>
          <w:szCs w:val="32"/>
        </w:rPr>
      </w:pPr>
    </w:p>
    <w:p w14:paraId="264E87A0" w14:textId="77777777" w:rsidR="00F32809" w:rsidRDefault="00F32809" w:rsidP="00167874">
      <w:pPr>
        <w:shd w:val="solid" w:color="4472C4" w:themeColor="accent1" w:fill="FFFFFF" w:themeFill="background1"/>
        <w:jc w:val="center"/>
        <w:rPr>
          <w:rFonts w:ascii="Times New Roman" w:hAnsi="Times New Roman" w:cs="Times New Roman"/>
          <w:b/>
          <w:bCs/>
          <w:sz w:val="32"/>
          <w:szCs w:val="32"/>
        </w:rPr>
      </w:pPr>
    </w:p>
    <w:p w14:paraId="302435DC" w14:textId="77777777" w:rsidR="00F32809" w:rsidRDefault="00F32809" w:rsidP="00167874">
      <w:pPr>
        <w:shd w:val="solid" w:color="4472C4" w:themeColor="accent1" w:fill="FFFFFF" w:themeFill="background1"/>
        <w:jc w:val="center"/>
        <w:rPr>
          <w:rFonts w:ascii="Times New Roman" w:hAnsi="Times New Roman" w:cs="Times New Roman"/>
          <w:b/>
          <w:bCs/>
          <w:sz w:val="32"/>
          <w:szCs w:val="32"/>
        </w:rPr>
      </w:pPr>
    </w:p>
    <w:p w14:paraId="57C2F2C6" w14:textId="156CC09F" w:rsidR="00F32809" w:rsidRDefault="00F32809" w:rsidP="00167874">
      <w:pPr>
        <w:shd w:val="solid" w:color="4472C4" w:themeColor="accent1" w:fill="FFFFFF" w:themeFill="background1"/>
        <w:jc w:val="center"/>
        <w:rPr>
          <w:rFonts w:ascii="Times New Roman" w:hAnsi="Times New Roman" w:cs="Times New Roman"/>
          <w:b/>
          <w:bCs/>
          <w:sz w:val="32"/>
          <w:szCs w:val="32"/>
        </w:rPr>
      </w:pPr>
    </w:p>
    <w:p w14:paraId="0826546E" w14:textId="4181AA12" w:rsidR="00A66799" w:rsidRDefault="00A66799" w:rsidP="00167874">
      <w:pPr>
        <w:shd w:val="solid" w:color="4472C4" w:themeColor="accent1" w:fill="FFFFFF" w:themeFill="background1"/>
        <w:jc w:val="center"/>
        <w:rPr>
          <w:rFonts w:ascii="Times New Roman" w:hAnsi="Times New Roman" w:cs="Times New Roman"/>
          <w:b/>
          <w:bCs/>
          <w:sz w:val="32"/>
          <w:szCs w:val="32"/>
        </w:rPr>
      </w:pPr>
    </w:p>
    <w:p w14:paraId="26665187" w14:textId="77777777" w:rsidR="00A66799" w:rsidRDefault="00A66799" w:rsidP="00167874">
      <w:pPr>
        <w:shd w:val="solid" w:color="4472C4" w:themeColor="accent1" w:fill="FFFFFF" w:themeFill="background1"/>
        <w:jc w:val="center"/>
        <w:rPr>
          <w:rFonts w:ascii="Times New Roman" w:hAnsi="Times New Roman" w:cs="Times New Roman"/>
          <w:b/>
          <w:bCs/>
          <w:sz w:val="32"/>
          <w:szCs w:val="32"/>
        </w:rPr>
      </w:pPr>
    </w:p>
    <w:p w14:paraId="2CCCA1F7" w14:textId="77777777" w:rsidR="00F32809" w:rsidRDefault="00F32809" w:rsidP="00167874">
      <w:pPr>
        <w:shd w:val="solid" w:color="4472C4" w:themeColor="accent1" w:fill="FFFFFF" w:themeFill="background1"/>
        <w:jc w:val="center"/>
        <w:rPr>
          <w:rFonts w:ascii="Times New Roman" w:hAnsi="Times New Roman" w:cs="Times New Roman"/>
          <w:b/>
          <w:bCs/>
          <w:sz w:val="32"/>
          <w:szCs w:val="32"/>
        </w:rPr>
      </w:pPr>
    </w:p>
    <w:p w14:paraId="3C821F2B" w14:textId="77777777" w:rsidR="00F32809" w:rsidRDefault="00F32809" w:rsidP="00167874">
      <w:pPr>
        <w:shd w:val="solid" w:color="4472C4" w:themeColor="accent1" w:fill="FFFFFF" w:themeFill="background1"/>
        <w:jc w:val="center"/>
        <w:rPr>
          <w:rFonts w:ascii="Times New Roman" w:hAnsi="Times New Roman" w:cs="Times New Roman"/>
          <w:b/>
          <w:bCs/>
          <w:sz w:val="32"/>
          <w:szCs w:val="32"/>
        </w:rPr>
      </w:pPr>
    </w:p>
    <w:p w14:paraId="7FAF74CC" w14:textId="77777777" w:rsidR="00F32809" w:rsidRDefault="00F32809" w:rsidP="00167874">
      <w:pPr>
        <w:shd w:val="solid" w:color="4472C4" w:themeColor="accent1" w:fill="FFFFFF" w:themeFill="background1"/>
        <w:jc w:val="center"/>
        <w:rPr>
          <w:rFonts w:ascii="Times New Roman" w:hAnsi="Times New Roman" w:cs="Times New Roman"/>
          <w:b/>
          <w:bCs/>
          <w:sz w:val="32"/>
          <w:szCs w:val="32"/>
        </w:rPr>
      </w:pPr>
    </w:p>
    <w:p w14:paraId="2E879864" w14:textId="77777777" w:rsidR="005E3DA3" w:rsidRPr="00C04879" w:rsidRDefault="00F32809" w:rsidP="00167874">
      <w:pPr>
        <w:shd w:val="solid" w:color="4472C4" w:themeColor="accent1" w:fill="FFFFFF" w:themeFill="background1"/>
        <w:jc w:val="center"/>
        <w:rPr>
          <w:rFonts w:ascii="Times New Roman" w:hAnsi="Times New Roman" w:cs="Times New Roman"/>
          <w:b/>
          <w:bCs/>
          <w:color w:val="FFFFFF" w:themeColor="background1"/>
          <w:sz w:val="28"/>
          <w:szCs w:val="28"/>
        </w:rPr>
      </w:pPr>
      <w:r w:rsidRPr="00C04879">
        <w:rPr>
          <w:rFonts w:ascii="Times New Roman" w:hAnsi="Times New Roman" w:cs="Times New Roman"/>
          <w:b/>
          <w:bCs/>
          <w:color w:val="FFFFFF" w:themeColor="background1"/>
          <w:sz w:val="28"/>
          <w:szCs w:val="28"/>
        </w:rPr>
        <w:t xml:space="preserve">PRIJEDLOG IZVJEŠĆA O PROVEDBI GODIŠNJEG PLANA UPRAVLJANJA DRŽAVNOM IMOVINOM ZA </w:t>
      </w:r>
      <w:r w:rsidR="005E3DA3" w:rsidRPr="00C04879">
        <w:rPr>
          <w:rFonts w:ascii="Times New Roman" w:hAnsi="Times New Roman" w:cs="Times New Roman"/>
          <w:b/>
          <w:bCs/>
          <w:color w:val="FFFFFF" w:themeColor="background1"/>
          <w:sz w:val="28"/>
          <w:szCs w:val="28"/>
        </w:rPr>
        <w:t>2021. GODINU</w:t>
      </w:r>
    </w:p>
    <w:p w14:paraId="1D4FAB16" w14:textId="77777777" w:rsidR="005E3DA3" w:rsidRPr="00C04879" w:rsidRDefault="005E3DA3" w:rsidP="00167874">
      <w:pPr>
        <w:shd w:val="solid" w:color="4472C4" w:themeColor="accent1" w:fill="FFFFFF" w:themeFill="background1"/>
        <w:jc w:val="center"/>
        <w:rPr>
          <w:rFonts w:ascii="Times New Roman" w:hAnsi="Times New Roman" w:cs="Times New Roman"/>
          <w:b/>
          <w:bCs/>
          <w:color w:val="FFFFFF" w:themeColor="background1"/>
          <w:sz w:val="28"/>
          <w:szCs w:val="28"/>
        </w:rPr>
      </w:pPr>
    </w:p>
    <w:p w14:paraId="3B917C60" w14:textId="77777777" w:rsidR="005E3DA3" w:rsidRDefault="005E3DA3" w:rsidP="00167874">
      <w:pPr>
        <w:shd w:val="solid" w:color="4472C4" w:themeColor="accent1" w:fill="FFFFFF" w:themeFill="background1"/>
        <w:jc w:val="center"/>
        <w:rPr>
          <w:rFonts w:ascii="Times New Roman" w:hAnsi="Times New Roman" w:cs="Times New Roman"/>
          <w:b/>
          <w:bCs/>
          <w:sz w:val="28"/>
          <w:szCs w:val="28"/>
        </w:rPr>
      </w:pPr>
    </w:p>
    <w:p w14:paraId="309607D6" w14:textId="77777777" w:rsidR="005E3DA3" w:rsidRDefault="005E3DA3" w:rsidP="00167874">
      <w:pPr>
        <w:shd w:val="solid" w:color="4472C4" w:themeColor="accent1" w:fill="FFFFFF" w:themeFill="background1"/>
        <w:jc w:val="center"/>
        <w:rPr>
          <w:rFonts w:ascii="Times New Roman" w:hAnsi="Times New Roman" w:cs="Times New Roman"/>
          <w:b/>
          <w:bCs/>
          <w:sz w:val="28"/>
          <w:szCs w:val="28"/>
        </w:rPr>
      </w:pPr>
    </w:p>
    <w:p w14:paraId="43C38C8A" w14:textId="77777777" w:rsidR="005E3DA3" w:rsidRDefault="005E3DA3" w:rsidP="00167874">
      <w:pPr>
        <w:shd w:val="solid" w:color="4472C4" w:themeColor="accent1" w:fill="FFFFFF" w:themeFill="background1"/>
        <w:jc w:val="center"/>
        <w:rPr>
          <w:rFonts w:ascii="Times New Roman" w:hAnsi="Times New Roman" w:cs="Times New Roman"/>
          <w:b/>
          <w:bCs/>
          <w:sz w:val="28"/>
          <w:szCs w:val="28"/>
        </w:rPr>
      </w:pPr>
    </w:p>
    <w:p w14:paraId="764F44A3" w14:textId="75E02796" w:rsidR="005E3DA3" w:rsidRDefault="005E3DA3" w:rsidP="00167874">
      <w:pPr>
        <w:shd w:val="solid" w:color="4472C4" w:themeColor="accent1" w:fill="FFFFFF" w:themeFill="background1"/>
        <w:jc w:val="center"/>
        <w:rPr>
          <w:rFonts w:ascii="Times New Roman" w:hAnsi="Times New Roman" w:cs="Times New Roman"/>
          <w:b/>
          <w:bCs/>
          <w:sz w:val="28"/>
          <w:szCs w:val="28"/>
        </w:rPr>
      </w:pPr>
    </w:p>
    <w:p w14:paraId="335B8986" w14:textId="59B7A009" w:rsidR="00EF073C" w:rsidRDefault="00EF073C" w:rsidP="00167874">
      <w:pPr>
        <w:shd w:val="solid" w:color="4472C4" w:themeColor="accent1" w:fill="FFFFFF" w:themeFill="background1"/>
        <w:jc w:val="center"/>
        <w:rPr>
          <w:rFonts w:ascii="Times New Roman" w:hAnsi="Times New Roman" w:cs="Times New Roman"/>
          <w:b/>
          <w:bCs/>
          <w:sz w:val="28"/>
          <w:szCs w:val="28"/>
        </w:rPr>
      </w:pPr>
    </w:p>
    <w:p w14:paraId="7483689C" w14:textId="705125B9" w:rsidR="00EF073C" w:rsidRDefault="00EF073C" w:rsidP="00167874">
      <w:pPr>
        <w:shd w:val="solid" w:color="4472C4" w:themeColor="accent1" w:fill="FFFFFF" w:themeFill="background1"/>
        <w:jc w:val="center"/>
        <w:rPr>
          <w:rFonts w:ascii="Times New Roman" w:hAnsi="Times New Roman" w:cs="Times New Roman"/>
          <w:b/>
          <w:bCs/>
          <w:sz w:val="28"/>
          <w:szCs w:val="28"/>
        </w:rPr>
      </w:pPr>
    </w:p>
    <w:p w14:paraId="7421308D" w14:textId="3850854A" w:rsidR="00EF073C" w:rsidRDefault="00EF073C" w:rsidP="00167874">
      <w:pPr>
        <w:shd w:val="solid" w:color="4472C4" w:themeColor="accent1" w:fill="FFFFFF" w:themeFill="background1"/>
        <w:jc w:val="center"/>
        <w:rPr>
          <w:rFonts w:ascii="Times New Roman" w:hAnsi="Times New Roman" w:cs="Times New Roman"/>
          <w:b/>
          <w:bCs/>
          <w:sz w:val="28"/>
          <w:szCs w:val="28"/>
        </w:rPr>
      </w:pPr>
    </w:p>
    <w:p w14:paraId="0416294D" w14:textId="77777777" w:rsidR="00EF073C" w:rsidRDefault="00EF073C" w:rsidP="00167874">
      <w:pPr>
        <w:shd w:val="solid" w:color="4472C4" w:themeColor="accent1" w:fill="FFFFFF" w:themeFill="background1"/>
        <w:jc w:val="center"/>
        <w:rPr>
          <w:rFonts w:ascii="Times New Roman" w:hAnsi="Times New Roman" w:cs="Times New Roman"/>
          <w:b/>
          <w:bCs/>
          <w:sz w:val="28"/>
          <w:szCs w:val="28"/>
        </w:rPr>
      </w:pPr>
    </w:p>
    <w:p w14:paraId="28BBD56B" w14:textId="77777777" w:rsidR="005E3DA3" w:rsidRDefault="005E3DA3" w:rsidP="00167874">
      <w:pPr>
        <w:shd w:val="solid" w:color="4472C4" w:themeColor="accent1" w:fill="FFFFFF" w:themeFill="background1"/>
        <w:jc w:val="center"/>
        <w:rPr>
          <w:rFonts w:ascii="Times New Roman" w:hAnsi="Times New Roman" w:cs="Times New Roman"/>
          <w:b/>
          <w:bCs/>
          <w:sz w:val="28"/>
          <w:szCs w:val="28"/>
        </w:rPr>
      </w:pPr>
    </w:p>
    <w:p w14:paraId="4FCB1BDA" w14:textId="77777777" w:rsidR="005E3DA3" w:rsidRDefault="005E3DA3" w:rsidP="00167874">
      <w:pPr>
        <w:shd w:val="solid" w:color="4472C4" w:themeColor="accent1" w:fill="FFFFFF" w:themeFill="background1"/>
        <w:jc w:val="center"/>
        <w:rPr>
          <w:rFonts w:ascii="Times New Roman" w:hAnsi="Times New Roman" w:cs="Times New Roman"/>
          <w:b/>
          <w:bCs/>
          <w:sz w:val="28"/>
          <w:szCs w:val="28"/>
        </w:rPr>
      </w:pPr>
    </w:p>
    <w:p w14:paraId="79CE19AC" w14:textId="77777777" w:rsidR="005E3DA3" w:rsidRDefault="005E3DA3" w:rsidP="00167874">
      <w:pPr>
        <w:shd w:val="solid" w:color="4472C4" w:themeColor="accent1" w:fill="FFFFFF" w:themeFill="background1"/>
        <w:jc w:val="center"/>
        <w:rPr>
          <w:rFonts w:ascii="Times New Roman" w:hAnsi="Times New Roman" w:cs="Times New Roman"/>
          <w:b/>
          <w:bCs/>
          <w:sz w:val="28"/>
          <w:szCs w:val="28"/>
        </w:rPr>
      </w:pPr>
    </w:p>
    <w:p w14:paraId="41962E94" w14:textId="77777777" w:rsidR="005E3DA3" w:rsidRDefault="005E3DA3" w:rsidP="00167874">
      <w:pPr>
        <w:shd w:val="solid" w:color="4472C4" w:themeColor="accent1" w:fill="FFFFFF" w:themeFill="background1"/>
        <w:rPr>
          <w:rFonts w:ascii="Times New Roman" w:hAnsi="Times New Roman" w:cs="Times New Roman"/>
          <w:b/>
          <w:bCs/>
          <w:sz w:val="28"/>
          <w:szCs w:val="28"/>
        </w:rPr>
      </w:pPr>
    </w:p>
    <w:p w14:paraId="5B06F222" w14:textId="77777777" w:rsidR="005E3DA3" w:rsidRDefault="005E3DA3" w:rsidP="00167874">
      <w:pPr>
        <w:shd w:val="solid" w:color="4472C4" w:themeColor="accent1" w:fill="FFFFFF" w:themeFill="background1"/>
        <w:jc w:val="center"/>
        <w:rPr>
          <w:rFonts w:ascii="Times New Roman" w:hAnsi="Times New Roman" w:cs="Times New Roman"/>
          <w:b/>
          <w:bCs/>
          <w:sz w:val="28"/>
          <w:szCs w:val="28"/>
        </w:rPr>
      </w:pPr>
    </w:p>
    <w:p w14:paraId="453AEC17" w14:textId="77777777" w:rsidR="005E3DA3" w:rsidRDefault="005E3DA3" w:rsidP="00167874">
      <w:pPr>
        <w:shd w:val="solid" w:color="4472C4" w:themeColor="accent1" w:fill="FFFFFF" w:themeFill="background1"/>
        <w:jc w:val="center"/>
        <w:rPr>
          <w:rFonts w:ascii="Times New Roman" w:hAnsi="Times New Roman" w:cs="Times New Roman"/>
          <w:b/>
          <w:bCs/>
          <w:sz w:val="28"/>
          <w:szCs w:val="28"/>
        </w:rPr>
      </w:pPr>
    </w:p>
    <w:p w14:paraId="488E1171" w14:textId="77777777" w:rsidR="005E3DA3" w:rsidRDefault="005E3DA3" w:rsidP="00167874">
      <w:pPr>
        <w:shd w:val="solid" w:color="4472C4" w:themeColor="accent1" w:fill="FFFFFF" w:themeFill="background1"/>
        <w:jc w:val="center"/>
        <w:rPr>
          <w:rFonts w:ascii="Times New Roman" w:hAnsi="Times New Roman" w:cs="Times New Roman"/>
          <w:b/>
          <w:bCs/>
          <w:sz w:val="28"/>
          <w:szCs w:val="28"/>
        </w:rPr>
      </w:pPr>
    </w:p>
    <w:p w14:paraId="6B4477E4" w14:textId="77777777" w:rsidR="005E3DA3" w:rsidRDefault="005E3DA3" w:rsidP="00167874">
      <w:pPr>
        <w:shd w:val="solid" w:color="4472C4" w:themeColor="accent1" w:fill="FFFFFF" w:themeFill="background1"/>
        <w:jc w:val="center"/>
        <w:rPr>
          <w:rFonts w:ascii="Times New Roman" w:hAnsi="Times New Roman" w:cs="Times New Roman"/>
          <w:b/>
          <w:bCs/>
          <w:sz w:val="28"/>
          <w:szCs w:val="28"/>
        </w:rPr>
      </w:pPr>
    </w:p>
    <w:p w14:paraId="468613F8" w14:textId="77777777" w:rsidR="005E3DA3" w:rsidRDefault="005E3DA3" w:rsidP="00167874">
      <w:pPr>
        <w:shd w:val="solid" w:color="4472C4" w:themeColor="accent1" w:fill="FFFFFF" w:themeFill="background1"/>
        <w:jc w:val="center"/>
        <w:rPr>
          <w:rFonts w:ascii="Times New Roman" w:hAnsi="Times New Roman" w:cs="Times New Roman"/>
          <w:b/>
          <w:bCs/>
          <w:sz w:val="28"/>
          <w:szCs w:val="28"/>
        </w:rPr>
      </w:pPr>
    </w:p>
    <w:p w14:paraId="63290B48" w14:textId="77777777" w:rsidR="005E3DA3" w:rsidRDefault="005E3DA3" w:rsidP="00167874">
      <w:pPr>
        <w:shd w:val="solid" w:color="4472C4" w:themeColor="accent1" w:fill="FFFFFF" w:themeFill="background1"/>
        <w:rPr>
          <w:rFonts w:ascii="Times New Roman" w:hAnsi="Times New Roman" w:cs="Times New Roman"/>
          <w:b/>
          <w:bCs/>
          <w:sz w:val="28"/>
          <w:szCs w:val="28"/>
        </w:rPr>
      </w:pPr>
    </w:p>
    <w:p w14:paraId="322FE3C6" w14:textId="48D0868C" w:rsidR="00EF073C" w:rsidRPr="00C04879" w:rsidRDefault="005E3DA3" w:rsidP="00167874">
      <w:pPr>
        <w:shd w:val="solid" w:color="4472C4" w:themeColor="accent1" w:fill="FFFFFF" w:themeFill="background1"/>
        <w:jc w:val="center"/>
        <w:rPr>
          <w:rFonts w:ascii="Times New Roman" w:hAnsi="Times New Roman" w:cs="Times New Roman"/>
          <w:i/>
          <w:iCs/>
          <w:color w:val="FFFFFF" w:themeColor="background1"/>
          <w:sz w:val="28"/>
          <w:szCs w:val="28"/>
        </w:rPr>
      </w:pPr>
      <w:r w:rsidRPr="00C04879">
        <w:rPr>
          <w:rFonts w:ascii="Times New Roman" w:hAnsi="Times New Roman" w:cs="Times New Roman"/>
          <w:i/>
          <w:iCs/>
          <w:color w:val="FFFFFF" w:themeColor="background1"/>
          <w:sz w:val="28"/>
          <w:szCs w:val="28"/>
        </w:rPr>
        <w:t xml:space="preserve">Zagreb, </w:t>
      </w:r>
      <w:r w:rsidR="00E85A3E">
        <w:rPr>
          <w:rFonts w:ascii="Times New Roman" w:hAnsi="Times New Roman" w:cs="Times New Roman"/>
          <w:i/>
          <w:iCs/>
          <w:color w:val="FFFFFF" w:themeColor="background1"/>
          <w:sz w:val="28"/>
          <w:szCs w:val="28"/>
        </w:rPr>
        <w:t>listopad</w:t>
      </w:r>
      <w:r w:rsidRPr="00C04879">
        <w:rPr>
          <w:rFonts w:ascii="Times New Roman" w:hAnsi="Times New Roman" w:cs="Times New Roman"/>
          <w:i/>
          <w:iCs/>
          <w:color w:val="FFFFFF" w:themeColor="background1"/>
          <w:sz w:val="28"/>
          <w:szCs w:val="28"/>
        </w:rPr>
        <w:t xml:space="preserve"> 2022.</w:t>
      </w:r>
    </w:p>
    <w:p w14:paraId="3A482F83" w14:textId="77777777" w:rsidR="00EF073C" w:rsidRDefault="00EF073C" w:rsidP="00167874">
      <w:pPr>
        <w:shd w:val="solid" w:color="4472C4" w:themeColor="accent1" w:fill="FFFFFF" w:themeFill="background1"/>
        <w:jc w:val="center"/>
        <w:rPr>
          <w:rFonts w:ascii="Times New Roman" w:hAnsi="Times New Roman" w:cs="Times New Roman"/>
          <w:i/>
          <w:iCs/>
          <w:sz w:val="28"/>
          <w:szCs w:val="28"/>
        </w:rPr>
      </w:pPr>
    </w:p>
    <w:p w14:paraId="542115D2" w14:textId="7241EA1C" w:rsidR="000D2CD0" w:rsidRPr="005E3DA3" w:rsidRDefault="000D2CD0" w:rsidP="00090D59">
      <w:pPr>
        <w:shd w:val="solid" w:color="4472C4" w:themeColor="accent1" w:fill="FFFFFF" w:themeFill="background1"/>
        <w:jc w:val="center"/>
        <w:rPr>
          <w:rFonts w:ascii="Times New Roman" w:eastAsia="Times New Roman" w:hAnsi="Times New Roman" w:cs="Times New Roman"/>
          <w:i/>
          <w:iCs/>
          <w:color w:val="EBEBEB"/>
          <w:sz w:val="28"/>
          <w:szCs w:val="28"/>
        </w:rPr>
      </w:pPr>
      <w:r w:rsidRPr="005E3DA3">
        <w:rPr>
          <w:rFonts w:ascii="Times New Roman" w:hAnsi="Times New Roman" w:cs="Times New Roman"/>
          <w:i/>
          <w:iCs/>
          <w:sz w:val="28"/>
          <w:szCs w:val="28"/>
        </w:rPr>
        <w:br w:type="page"/>
      </w:r>
    </w:p>
    <w:p w14:paraId="2AB7E352" w14:textId="77777777" w:rsidR="00F9457F" w:rsidRDefault="00F9457F" w:rsidP="00BF2434">
      <w:pPr>
        <w:pStyle w:val="Bodytext40"/>
        <w:pBdr>
          <w:top w:val="single" w:sz="0" w:space="0" w:color="005AD2"/>
          <w:left w:val="single" w:sz="0" w:space="0" w:color="005AD2"/>
          <w:bottom w:val="single" w:sz="0" w:space="31" w:color="005AD2"/>
          <w:right w:val="single" w:sz="0" w:space="0" w:color="005AD2"/>
        </w:pBdr>
        <w:shd w:val="clear" w:color="auto" w:fill="005AD2"/>
        <w:spacing w:after="0"/>
        <w:jc w:val="left"/>
        <w:sectPr w:rsidR="00F9457F" w:rsidSect="00EF073C">
          <w:pgSz w:w="11900" w:h="16840"/>
          <w:pgMar w:top="567" w:right="567" w:bottom="567" w:left="567" w:header="1140" w:footer="1123" w:gutter="0"/>
          <w:pgBorders w:display="firstPage">
            <w:top w:val="single" w:sz="4" w:space="1" w:color="FFFFFF" w:themeColor="background1"/>
            <w:left w:val="single" w:sz="4" w:space="4" w:color="FFFFFF" w:themeColor="background1"/>
            <w:bottom w:val="single" w:sz="4" w:space="1" w:color="FFFFFF" w:themeColor="background1"/>
            <w:right w:val="single" w:sz="4" w:space="4" w:color="FFFFFF" w:themeColor="background1"/>
          </w:pgBorders>
          <w:pgNumType w:start="1"/>
          <w:cols w:space="720"/>
          <w:noEndnote/>
          <w:docGrid w:linePitch="360"/>
        </w:sectPr>
      </w:pPr>
    </w:p>
    <w:p w14:paraId="243D04A5" w14:textId="77777777" w:rsidR="00F9457F" w:rsidRDefault="003B5029">
      <w:pPr>
        <w:pStyle w:val="Tijeloteksta"/>
        <w:spacing w:after="440" w:line="240" w:lineRule="auto"/>
        <w:jc w:val="center"/>
      </w:pPr>
      <w:r>
        <w:rPr>
          <w:rStyle w:val="TijelotekstaChar"/>
          <w:b/>
          <w:bCs/>
        </w:rPr>
        <w:lastRenderedPageBreak/>
        <w:t>PRIJEDLOG IZVJEŠĆA O PROVEDBI GODIŠNJEG PLANA UPRAVLJANJA</w:t>
      </w:r>
      <w:r>
        <w:rPr>
          <w:rStyle w:val="TijelotekstaChar"/>
          <w:b/>
          <w:bCs/>
        </w:rPr>
        <w:br/>
        <w:t>DRŽAVNOM IMOVINOM ZA 2021. GODINU</w:t>
      </w:r>
    </w:p>
    <w:p w14:paraId="243D04A6" w14:textId="77777777" w:rsidR="00F9457F" w:rsidRDefault="003B5029">
      <w:pPr>
        <w:pStyle w:val="Bodytext20"/>
        <w:numPr>
          <w:ilvl w:val="0"/>
          <w:numId w:val="1"/>
        </w:numPr>
        <w:tabs>
          <w:tab w:val="left" w:pos="790"/>
        </w:tabs>
        <w:ind w:firstLine="440"/>
        <w:jc w:val="both"/>
      </w:pPr>
      <w:r>
        <w:rPr>
          <w:rStyle w:val="Bodytext2"/>
          <w:b/>
          <w:bCs/>
        </w:rPr>
        <w:t>Uvod</w:t>
      </w:r>
    </w:p>
    <w:p w14:paraId="243D04A7" w14:textId="127A36C2" w:rsidR="00F9457F" w:rsidRDefault="003B5029">
      <w:pPr>
        <w:pStyle w:val="Tijeloteksta"/>
        <w:jc w:val="both"/>
      </w:pPr>
      <w:r>
        <w:rPr>
          <w:rStyle w:val="TijelotekstaChar"/>
        </w:rPr>
        <w:t>Tri su dokumenta upravljanja državnom imovinom iz nadležnosti Ministarstva prostornoga uređenja, graditeljstva i državne imovine (dalje u tekstu kao: MPGI) normirana Zakonom o upravljanju državnom imovinom („Narodne novine“, broj 52/18.): Strategija upravljanja državnom imovinom, Godišnji plan upravljanja državnom imovinom i Izvješće o provedbi Godišnjeg plana upravljanja državnom imovinom.</w:t>
      </w:r>
    </w:p>
    <w:p w14:paraId="243D04A9" w14:textId="039861D5" w:rsidR="00F9457F" w:rsidRDefault="003B5029">
      <w:pPr>
        <w:pStyle w:val="Tijeloteksta"/>
        <w:jc w:val="both"/>
      </w:pPr>
      <w:r>
        <w:rPr>
          <w:rStyle w:val="TijelotekstaChar"/>
        </w:rPr>
        <w:t>U smislu Zakona o upravljanju državnom imovinom, imovina u vlasništvu RH u Strategiji upravljanja državnom imovinom za razdoblje 2019.-2025. („Narodne novine“, broj 96/19., dalje u tekstu i kao: Strategija)</w:t>
      </w:r>
      <w:r>
        <w:rPr>
          <w:rStyle w:val="TijelotekstaChar"/>
          <w:sz w:val="16"/>
          <w:szCs w:val="16"/>
          <w:vertAlign w:val="superscript"/>
        </w:rPr>
        <w:footnoteReference w:id="1"/>
      </w:r>
      <w:r>
        <w:rPr>
          <w:rStyle w:val="TijelotekstaChar"/>
          <w:sz w:val="16"/>
          <w:szCs w:val="16"/>
        </w:rPr>
        <w:t xml:space="preserve"> </w:t>
      </w:r>
      <w:r>
        <w:rPr>
          <w:rStyle w:val="TijelotekstaChar"/>
        </w:rPr>
        <w:t>definira se kao državna imovina kojom upravljaju MPGI i Centar za restrukturiranje i prodaju, a u skladu s odredbama istog Zakona, ministar nadležan za poslove državne imovine može odlukom povjeriti nekretnine u vlasništvu RH iz članka 3. stavka 1. podstavka 3. Zakona, na upravljanje trgovačkom društvu Državne nekretnine d.o.o.</w:t>
      </w:r>
      <w:r w:rsidR="00E85A3E">
        <w:t xml:space="preserve"> </w:t>
      </w:r>
      <w:r>
        <w:rPr>
          <w:rStyle w:val="TijelotekstaChar"/>
        </w:rPr>
        <w:t>S tim u skladu godišnji planovi upravljanja državnom imovinom i izvješća o provedbi godišnjih planova trebaju biti usklađeni sa Strategijom kojom se određuju dugoročni ciljevi i smjernice upravljanja državnom imovinom uvažavajući gospodarske i razvojne prioritete RH. Obzirom da godišnji planovi operacionaliziraju elemente strateškog planiranja definirane u Strategiji isti sadrže razrađene planirane mjere, projekte i aktivnosti u upravljanju pojedinim oblicima državne imovine u vlasništvu RH. Slijedom navedenog, izvješća o provedbi godišnjih planova sadrže podatke o realizaciji planiranih mjera, aktivnosti i projekata.</w:t>
      </w:r>
    </w:p>
    <w:p w14:paraId="243D04AB" w14:textId="278A034E" w:rsidR="00F9457F" w:rsidRDefault="003B5029" w:rsidP="00E85A3E">
      <w:pPr>
        <w:pStyle w:val="Tijeloteksta"/>
        <w:jc w:val="both"/>
        <w:rPr>
          <w:rStyle w:val="TijelotekstaChar"/>
        </w:rPr>
      </w:pPr>
      <w:r>
        <w:rPr>
          <w:rStyle w:val="TijelotekstaChar"/>
        </w:rPr>
        <w:t>Sukladno članku 20. Zakona o upravljanju državnom imovinom, MPGI izrađuje Prijedlog izvješća o provedbi Godišnjeg plana upravljanja državnom imovinom, a Vlada RH jednom godišnje podnosi Hrvatskome saboru Izvješće o provedbi Godišnjeg plana upravljanja državnom imovinom do 30. rujna tekuće godine za prethodnu godinu.</w:t>
      </w:r>
      <w:r w:rsidR="00E85A3E">
        <w:t xml:space="preserve"> </w:t>
      </w:r>
      <w:r>
        <w:rPr>
          <w:rStyle w:val="TijelotekstaChar"/>
        </w:rPr>
        <w:t>Prijedlog izvješća o provedbi Godišnjeg plana upravljanja državnom imovinom za 2021. godinu (dalje u tekstu kao: Prijedlog izvješća) predstavlja dokument u kojem se putem mjera, projekata i aktivnosti opisuje realizacija elemenata strateškog planiranja postavljenih u Strategiji i u Godišnjem planu upravljanja državnom imovinom za 2021. godinu („Narodne novine“, broj 43/21., dalje u tekstu kao: GPUDI 2021)</w:t>
      </w:r>
      <w:r>
        <w:rPr>
          <w:rStyle w:val="TijelotekstaChar"/>
          <w:sz w:val="16"/>
          <w:szCs w:val="16"/>
          <w:vertAlign w:val="superscript"/>
        </w:rPr>
        <w:footnoteReference w:id="2"/>
      </w:r>
      <w:r>
        <w:rPr>
          <w:rStyle w:val="TijelotekstaChar"/>
        </w:rPr>
        <w:t>. Također, u ovom Prijedlogu izvješća opisuje se provedba realizacije svih predloženih aktivnosti iz GPUDI 2021 kroz realizaciju definiranih pokazatelja rezultata, postavljenih mjernih jedinica za pokazatelje rezultata, kao i kroz poredbu polaznih i ciljanih vrijednosti mjernih jedinica, a sve u skladu s definiranim posebnim ciljevima i pojavnim oblicima imovine na upravljanju MPGI-a. Isto tako, slijedom okolnosti potresa i pandemije COVID 19, opisane su i aktivnosti i projekti koji su, iako nisu bili predviđeni u GPUDI 2021, pridonijeli realizaciji mjera.</w:t>
      </w:r>
    </w:p>
    <w:p w14:paraId="74AD7DA8" w14:textId="77777777" w:rsidR="00E85A3E" w:rsidRDefault="00E85A3E" w:rsidP="00E85A3E">
      <w:pPr>
        <w:pStyle w:val="Tijeloteksta"/>
        <w:jc w:val="both"/>
      </w:pPr>
    </w:p>
    <w:p w14:paraId="243D04AC" w14:textId="77777777" w:rsidR="00F9457F" w:rsidRDefault="003B5029">
      <w:pPr>
        <w:pStyle w:val="Bodytext20"/>
        <w:numPr>
          <w:ilvl w:val="0"/>
          <w:numId w:val="1"/>
        </w:numPr>
        <w:tabs>
          <w:tab w:val="left" w:pos="821"/>
        </w:tabs>
        <w:spacing w:after="220"/>
        <w:ind w:firstLine="440"/>
        <w:jc w:val="both"/>
      </w:pPr>
      <w:r>
        <w:rPr>
          <w:rStyle w:val="Bodytext2"/>
          <w:b/>
          <w:bCs/>
        </w:rPr>
        <w:lastRenderedPageBreak/>
        <w:t>Institucionalni okvir za realizaciju mjera i aktivnosti Godišnjeg plana upravljanja državnom imovinom za 2021. godinu</w:t>
      </w:r>
    </w:p>
    <w:p w14:paraId="243D04AD" w14:textId="77777777" w:rsidR="00F9457F" w:rsidRDefault="003B5029">
      <w:pPr>
        <w:pStyle w:val="Tijeloteksta"/>
        <w:jc w:val="both"/>
      </w:pPr>
      <w:r>
        <w:rPr>
          <w:rStyle w:val="TijelotekstaChar"/>
        </w:rPr>
        <w:t xml:space="preserve">Djelokrug MPGI-a propisan je u članku 18. Zakona o ustrojstvu i djelokrugu tijela državne uprave („Narodne novine“, broj 85/20). Navedenim člankom propisano je da pored upravnih i drugih poslova koji se odnose na prostorno uređenje, graditeljstvo i stanovanje MPGI obavlja i upravne i druge poslove koji se odnose na upravljanje državnom imovinom koja mu je posebnim zakonom dana na upravljanje. Između ostalog, MPGI izvršava vlasničke ovlasti u ime RH u skladu s posebnim zakonom kojim se uređuje upravljanje državnom imovinom; </w:t>
      </w:r>
      <w:r>
        <w:rPr>
          <w:rStyle w:val="TijelotekstaChar"/>
          <w:color w:val="231F20"/>
        </w:rPr>
        <w:t>izrađuje nacrt prijedloga Strategije upravljanja državnom imovinom, prijedlog Godišnjeg plana upravljanja državnom imovinom i prijedlog Izvješća o provedbi Godišnjeg plana upravljanja državnom imovinom.</w:t>
      </w:r>
    </w:p>
    <w:p w14:paraId="243D04AE" w14:textId="77777777" w:rsidR="00F9457F" w:rsidRDefault="003B5029">
      <w:pPr>
        <w:pStyle w:val="Tijeloteksta"/>
        <w:jc w:val="both"/>
      </w:pPr>
      <w:r>
        <w:rPr>
          <w:rStyle w:val="TijelotekstaChar"/>
        </w:rPr>
        <w:t>U realizaciji mjera i aktivnosti iz GPUDI 2021, uz ustrojstvene jedinice MPGI -a, sudjeluju i institucije pod upravnom nadležnošću MPGI-a i to:</w:t>
      </w:r>
    </w:p>
    <w:p w14:paraId="243D04AF" w14:textId="77777777" w:rsidR="00F9457F" w:rsidRDefault="003B5029">
      <w:pPr>
        <w:pStyle w:val="Tijeloteksta"/>
        <w:numPr>
          <w:ilvl w:val="0"/>
          <w:numId w:val="2"/>
        </w:numPr>
        <w:tabs>
          <w:tab w:val="left" w:pos="212"/>
        </w:tabs>
        <w:jc w:val="both"/>
      </w:pPr>
      <w:r>
        <w:rPr>
          <w:rStyle w:val="TijelotekstaChar"/>
        </w:rPr>
        <w:t>Centar za restrukturiranje i prodaju (dalje u tekstu kao: CERP) kao pravna osoba s javnim ovlastima, upisana u sudski registar Trgovačkog suda u Zagrebu, koja obavlja stručne poslove u okviru djelokruga i nadležnosti propisanih Zakonom o upravljanju državnom imovinom i drugim propisima. Djelatnost CERP-a je upravljanje dionicama i poslovnim udjelima u trgovačkim društvima čiji je imatelj RH, a koja nisu utvrđena kao društva od strateškog i posebnog interesa za RH te dionicama i poslovnim udjelima u trgovačkim društvima čiji su imatelji Hrvatski zavod za mirovinsko osiguranje i Hrvatska agencija za osiguranje depozita za dionice i poslovne udjele u trgovačkim društvima koje je stekla u postupku sanacije i privatizacije banaka, osim onih trgovačkih društava čije je upravljanje i raspolaganje uređeno posebnim zakonom kao i restrukturiranje trgovačkih društava i drugih pravnih osoba koje nisu od strateškog i posebnog interesa za RH.</w:t>
      </w:r>
    </w:p>
    <w:p w14:paraId="243D04B0" w14:textId="77777777" w:rsidR="00F9457F" w:rsidRDefault="003B5029">
      <w:pPr>
        <w:pStyle w:val="Tijeloteksta"/>
        <w:numPr>
          <w:ilvl w:val="0"/>
          <w:numId w:val="2"/>
        </w:numPr>
        <w:tabs>
          <w:tab w:val="left" w:pos="212"/>
        </w:tabs>
        <w:spacing w:after="160"/>
        <w:jc w:val="both"/>
        <w:sectPr w:rsidR="00F9457F" w:rsidSect="00BD2089">
          <w:footerReference w:type="default" r:id="rId9"/>
          <w:pgSz w:w="11900" w:h="16840"/>
          <w:pgMar w:top="1568" w:right="1385" w:bottom="1551" w:left="1385" w:header="1140" w:footer="3" w:gutter="0"/>
          <w:pgNumType w:start="1"/>
          <w:cols w:space="720"/>
          <w:noEndnote/>
          <w:docGrid w:linePitch="360"/>
        </w:sectPr>
      </w:pPr>
      <w:r>
        <w:rPr>
          <w:rStyle w:val="TijelotekstaChar"/>
        </w:rPr>
        <w:t>trgovačko društvo Državne nekretnine d.o.o. (dalje u tekstu kao: DN d.o.o.) kao pravna osoba od posebnog interesa za RH, u 100% vlasništvu RH, usmjerena na postizanje strateških razvojnih ciljeva i zaštitu nacionalnih interesa te na što efikasnije upravljanje državnom imovinom. DN d.o.o. upravlja stanovima i poslovnim prostorima od komercijalne vrijednosti, rezidencijalnim objektima i ostalim nekretninama u vlasništvu RH koje su im prenesene na upravljanje od strane MPGI-a i njegovih pravnih prednika te je ovlašteno sklapati sve poslove vezane uz svoj djelokrug poslovanja.</w:t>
      </w:r>
    </w:p>
    <w:p w14:paraId="243D04B1" w14:textId="77777777" w:rsidR="00F9457F" w:rsidRDefault="003B5029" w:rsidP="00A06CC5">
      <w:pPr>
        <w:pStyle w:val="Bodytext20"/>
        <w:numPr>
          <w:ilvl w:val="0"/>
          <w:numId w:val="3"/>
        </w:numPr>
        <w:tabs>
          <w:tab w:val="left" w:pos="413"/>
        </w:tabs>
        <w:ind w:firstLine="414"/>
        <w:jc w:val="both"/>
      </w:pPr>
      <w:r>
        <w:rPr>
          <w:rStyle w:val="Bodytext2"/>
          <w:b/>
          <w:bCs/>
        </w:rPr>
        <w:lastRenderedPageBreak/>
        <w:t>Strateški cilj i posebni ciljevi upravljanja državnom imovinom</w:t>
      </w:r>
      <w:r>
        <w:rPr>
          <w:rStyle w:val="Bodytext2"/>
          <w:b/>
          <w:bCs/>
          <w:vertAlign w:val="superscript"/>
        </w:rPr>
        <w:footnoteReference w:id="3"/>
      </w:r>
    </w:p>
    <w:p w14:paraId="243D04B2" w14:textId="77777777" w:rsidR="00F9457F" w:rsidRDefault="003B5029">
      <w:pPr>
        <w:pStyle w:val="Tijeloteksta"/>
        <w:spacing w:after="0"/>
        <w:jc w:val="both"/>
      </w:pPr>
      <w:r>
        <w:rPr>
          <w:rStyle w:val="TijelotekstaChar"/>
        </w:rPr>
        <w:t xml:space="preserve">U Strategiji upravljanja državnom imovinom za razdoblje 2019.-2025. postavljen je </w:t>
      </w:r>
      <w:r>
        <w:rPr>
          <w:rStyle w:val="TijelotekstaChar"/>
          <w:b/>
          <w:bCs/>
          <w:i/>
          <w:iCs/>
        </w:rPr>
        <w:t>strateški cilj upravljanja državnom imovinom</w:t>
      </w:r>
      <w:r>
        <w:rPr>
          <w:rStyle w:val="TijelotekstaChar"/>
        </w:rPr>
        <w:t xml:space="preserve"> koji glasi: održivo, ekonomično i transparentno upravljanje i raspolaganje imovinom u vlasništvu RH.</w:t>
      </w:r>
    </w:p>
    <w:p w14:paraId="243D04B3" w14:textId="77777777" w:rsidR="00F9457F" w:rsidRDefault="003B5029">
      <w:pPr>
        <w:pStyle w:val="Tijeloteksta"/>
        <w:jc w:val="both"/>
      </w:pPr>
      <w:r>
        <w:rPr>
          <w:rStyle w:val="TijelotekstaChar"/>
        </w:rPr>
        <w:t>Poseban cilj je, prema članku 2. Zakona o sustavu strateškog planiranja i upravljanja razvojem RH srednjoročni cilj definiran u nacionalnim planovima i planovima razvoja jedinica lokalne i područne (regionalne) samouprave kojim se ostvaruje strateški cilj iz strategije i poveznica s programom u državnom proračunu ili proračunu jedinice lokalne i područne (regionalne) samouprave.</w:t>
      </w:r>
    </w:p>
    <w:p w14:paraId="243D04B4" w14:textId="77777777" w:rsidR="00F9457F" w:rsidRDefault="003B5029">
      <w:pPr>
        <w:pStyle w:val="Tijeloteksta"/>
        <w:jc w:val="both"/>
        <w:sectPr w:rsidR="00F9457F" w:rsidSect="00BD2089">
          <w:pgSz w:w="11900" w:h="16840"/>
          <w:pgMar w:top="1388" w:right="1385" w:bottom="1183" w:left="1385" w:header="960" w:footer="3" w:gutter="0"/>
          <w:cols w:space="720"/>
          <w:noEndnote/>
          <w:docGrid w:linePitch="360"/>
        </w:sectPr>
      </w:pPr>
      <w:r>
        <w:rPr>
          <w:rStyle w:val="TijelotekstaChar"/>
        </w:rPr>
        <w:t>Strateški cilj upravljanja državnom imovinom se ostvaruje putem sedam posebnih ciljeva upravljanja državnom imovinom koji su prikazani na Slici 1.</w:t>
      </w:r>
    </w:p>
    <w:p w14:paraId="243D04B5" w14:textId="77777777" w:rsidR="00F9457F" w:rsidRDefault="003B5029">
      <w:pPr>
        <w:pStyle w:val="Tijeloteksta"/>
        <w:framePr w:w="6278" w:h="317" w:wrap="none" w:hAnchor="page" w:x="1401" w:y="1"/>
        <w:spacing w:after="0" w:line="240" w:lineRule="auto"/>
        <w:rPr>
          <w:sz w:val="22"/>
          <w:szCs w:val="22"/>
        </w:rPr>
      </w:pPr>
      <w:r>
        <w:rPr>
          <w:rStyle w:val="TijelotekstaChar"/>
          <w:sz w:val="22"/>
          <w:szCs w:val="22"/>
        </w:rPr>
        <w:lastRenderedPageBreak/>
        <w:t>Slika 1. Strateški cilj i posebni ciljevi upravljanja državnom imovinom</w:t>
      </w:r>
    </w:p>
    <w:p w14:paraId="243D04B6" w14:textId="77777777" w:rsidR="00F9457F" w:rsidRDefault="003B5029">
      <w:pPr>
        <w:spacing w:line="360" w:lineRule="exact"/>
      </w:pPr>
      <w:r>
        <w:rPr>
          <w:noProof/>
        </w:rPr>
        <w:drawing>
          <wp:anchor distT="0" distB="0" distL="0" distR="0" simplePos="0" relativeHeight="62914692" behindDoc="1" locked="0" layoutInCell="1" allowOverlap="1" wp14:anchorId="243D123C" wp14:editId="243D123D">
            <wp:simplePos x="0" y="0"/>
            <wp:positionH relativeFrom="page">
              <wp:posOffset>1724025</wp:posOffset>
            </wp:positionH>
            <wp:positionV relativeFrom="margin">
              <wp:posOffset>758825</wp:posOffset>
            </wp:positionV>
            <wp:extent cx="3999230" cy="6803390"/>
            <wp:effectExtent l="0" t="0" r="0" b="0"/>
            <wp:wrapNone/>
            <wp:docPr id="4" name="Shape 4"/>
            <wp:cNvGraphicFramePr/>
            <a:graphic xmlns:a="http://schemas.openxmlformats.org/drawingml/2006/main">
              <a:graphicData uri="http://schemas.openxmlformats.org/drawingml/2006/picture">
                <pic:pic xmlns:pic="http://schemas.openxmlformats.org/drawingml/2006/picture">
                  <pic:nvPicPr>
                    <pic:cNvPr id="5" name="Picture box 5"/>
                    <pic:cNvPicPr/>
                  </pic:nvPicPr>
                  <pic:blipFill>
                    <a:blip r:embed="rId10"/>
                    <a:stretch/>
                  </pic:blipFill>
                  <pic:spPr>
                    <a:xfrm>
                      <a:off x="0" y="0"/>
                      <a:ext cx="3999230" cy="6803390"/>
                    </a:xfrm>
                    <a:prstGeom prst="rect">
                      <a:avLst/>
                    </a:prstGeom>
                  </pic:spPr>
                </pic:pic>
              </a:graphicData>
            </a:graphic>
          </wp:anchor>
        </w:drawing>
      </w:r>
    </w:p>
    <w:p w14:paraId="243D04B7" w14:textId="77777777" w:rsidR="00F9457F" w:rsidRDefault="00F9457F">
      <w:pPr>
        <w:spacing w:line="360" w:lineRule="exact"/>
      </w:pPr>
    </w:p>
    <w:p w14:paraId="243D04B8" w14:textId="77777777" w:rsidR="00F9457F" w:rsidRDefault="00F9457F">
      <w:pPr>
        <w:spacing w:line="360" w:lineRule="exact"/>
      </w:pPr>
    </w:p>
    <w:p w14:paraId="243D04B9" w14:textId="77777777" w:rsidR="00F9457F" w:rsidRDefault="00F9457F">
      <w:pPr>
        <w:spacing w:line="360" w:lineRule="exact"/>
      </w:pPr>
    </w:p>
    <w:p w14:paraId="243D04BA" w14:textId="77777777" w:rsidR="00F9457F" w:rsidRDefault="00F9457F">
      <w:pPr>
        <w:spacing w:line="360" w:lineRule="exact"/>
      </w:pPr>
    </w:p>
    <w:p w14:paraId="243D04BB" w14:textId="77777777" w:rsidR="00F9457F" w:rsidRDefault="00F9457F">
      <w:pPr>
        <w:spacing w:line="360" w:lineRule="exact"/>
      </w:pPr>
    </w:p>
    <w:p w14:paraId="243D04BC" w14:textId="77777777" w:rsidR="00F9457F" w:rsidRDefault="00F9457F">
      <w:pPr>
        <w:spacing w:line="360" w:lineRule="exact"/>
      </w:pPr>
    </w:p>
    <w:p w14:paraId="243D04BD" w14:textId="77777777" w:rsidR="00F9457F" w:rsidRDefault="00F9457F">
      <w:pPr>
        <w:spacing w:line="360" w:lineRule="exact"/>
      </w:pPr>
    </w:p>
    <w:p w14:paraId="243D04BE" w14:textId="77777777" w:rsidR="00F9457F" w:rsidRDefault="00F9457F">
      <w:pPr>
        <w:spacing w:line="360" w:lineRule="exact"/>
      </w:pPr>
    </w:p>
    <w:p w14:paraId="243D04BF" w14:textId="77777777" w:rsidR="00F9457F" w:rsidRDefault="00F9457F">
      <w:pPr>
        <w:spacing w:line="360" w:lineRule="exact"/>
      </w:pPr>
    </w:p>
    <w:p w14:paraId="243D04C0" w14:textId="77777777" w:rsidR="00F9457F" w:rsidRDefault="00F9457F">
      <w:pPr>
        <w:spacing w:line="360" w:lineRule="exact"/>
      </w:pPr>
    </w:p>
    <w:p w14:paraId="243D04C1" w14:textId="77777777" w:rsidR="00F9457F" w:rsidRDefault="00F9457F">
      <w:pPr>
        <w:spacing w:line="360" w:lineRule="exact"/>
      </w:pPr>
    </w:p>
    <w:p w14:paraId="243D04C2" w14:textId="77777777" w:rsidR="00F9457F" w:rsidRDefault="00F9457F">
      <w:pPr>
        <w:spacing w:line="360" w:lineRule="exact"/>
      </w:pPr>
    </w:p>
    <w:p w14:paraId="243D04C3" w14:textId="77777777" w:rsidR="00F9457F" w:rsidRDefault="00F9457F">
      <w:pPr>
        <w:spacing w:line="360" w:lineRule="exact"/>
      </w:pPr>
    </w:p>
    <w:p w14:paraId="243D04C4" w14:textId="77777777" w:rsidR="00F9457F" w:rsidRDefault="00F9457F">
      <w:pPr>
        <w:spacing w:line="360" w:lineRule="exact"/>
      </w:pPr>
    </w:p>
    <w:p w14:paraId="243D04C5" w14:textId="77777777" w:rsidR="00F9457F" w:rsidRDefault="00F9457F">
      <w:pPr>
        <w:spacing w:line="360" w:lineRule="exact"/>
      </w:pPr>
    </w:p>
    <w:p w14:paraId="243D04C6" w14:textId="77777777" w:rsidR="00F9457F" w:rsidRDefault="00F9457F">
      <w:pPr>
        <w:spacing w:line="360" w:lineRule="exact"/>
      </w:pPr>
    </w:p>
    <w:p w14:paraId="243D04C7" w14:textId="77777777" w:rsidR="00F9457F" w:rsidRDefault="00F9457F">
      <w:pPr>
        <w:spacing w:line="360" w:lineRule="exact"/>
      </w:pPr>
    </w:p>
    <w:p w14:paraId="243D04C8" w14:textId="77777777" w:rsidR="00F9457F" w:rsidRDefault="00F9457F">
      <w:pPr>
        <w:spacing w:line="360" w:lineRule="exact"/>
      </w:pPr>
    </w:p>
    <w:p w14:paraId="243D04C9" w14:textId="77777777" w:rsidR="00F9457F" w:rsidRDefault="00F9457F">
      <w:pPr>
        <w:spacing w:line="360" w:lineRule="exact"/>
      </w:pPr>
    </w:p>
    <w:p w14:paraId="243D04CA" w14:textId="77777777" w:rsidR="00F9457F" w:rsidRDefault="00F9457F">
      <w:pPr>
        <w:spacing w:line="360" w:lineRule="exact"/>
      </w:pPr>
    </w:p>
    <w:p w14:paraId="243D04CB" w14:textId="77777777" w:rsidR="00F9457F" w:rsidRDefault="00F9457F">
      <w:pPr>
        <w:spacing w:line="360" w:lineRule="exact"/>
      </w:pPr>
    </w:p>
    <w:p w14:paraId="243D04CC" w14:textId="77777777" w:rsidR="00F9457F" w:rsidRDefault="00F9457F">
      <w:pPr>
        <w:spacing w:line="360" w:lineRule="exact"/>
      </w:pPr>
    </w:p>
    <w:p w14:paraId="243D04CD" w14:textId="77777777" w:rsidR="00F9457F" w:rsidRDefault="00F9457F">
      <w:pPr>
        <w:spacing w:line="360" w:lineRule="exact"/>
      </w:pPr>
    </w:p>
    <w:p w14:paraId="243D04CE" w14:textId="77777777" w:rsidR="00F9457F" w:rsidRDefault="00F9457F">
      <w:pPr>
        <w:spacing w:line="360" w:lineRule="exact"/>
      </w:pPr>
    </w:p>
    <w:p w14:paraId="243D04CF" w14:textId="77777777" w:rsidR="00F9457F" w:rsidRDefault="00F9457F">
      <w:pPr>
        <w:spacing w:line="360" w:lineRule="exact"/>
      </w:pPr>
    </w:p>
    <w:p w14:paraId="243D04D0" w14:textId="77777777" w:rsidR="00F9457F" w:rsidRDefault="00F9457F">
      <w:pPr>
        <w:spacing w:line="360" w:lineRule="exact"/>
      </w:pPr>
    </w:p>
    <w:p w14:paraId="243D04D1" w14:textId="77777777" w:rsidR="00F9457F" w:rsidRDefault="00F9457F">
      <w:pPr>
        <w:spacing w:line="360" w:lineRule="exact"/>
      </w:pPr>
    </w:p>
    <w:p w14:paraId="243D04D2" w14:textId="77777777" w:rsidR="00F9457F" w:rsidRDefault="00F9457F">
      <w:pPr>
        <w:spacing w:line="360" w:lineRule="exact"/>
      </w:pPr>
    </w:p>
    <w:p w14:paraId="243D04D3" w14:textId="77777777" w:rsidR="00F9457F" w:rsidRDefault="00F9457F">
      <w:pPr>
        <w:spacing w:line="360" w:lineRule="exact"/>
      </w:pPr>
    </w:p>
    <w:p w14:paraId="243D04D4" w14:textId="77777777" w:rsidR="00F9457F" w:rsidRDefault="00F9457F">
      <w:pPr>
        <w:spacing w:line="360" w:lineRule="exact"/>
      </w:pPr>
    </w:p>
    <w:p w14:paraId="243D04D5" w14:textId="77777777" w:rsidR="00F9457F" w:rsidRDefault="00F9457F">
      <w:pPr>
        <w:spacing w:line="360" w:lineRule="exact"/>
      </w:pPr>
    </w:p>
    <w:p w14:paraId="243D04D6" w14:textId="77777777" w:rsidR="00F9457F" w:rsidRDefault="00F9457F">
      <w:pPr>
        <w:spacing w:after="383" w:line="1" w:lineRule="exact"/>
      </w:pPr>
    </w:p>
    <w:p w14:paraId="243D04D7" w14:textId="77777777" w:rsidR="00F9457F" w:rsidRDefault="00F9457F">
      <w:pPr>
        <w:spacing w:line="1" w:lineRule="exact"/>
        <w:sectPr w:rsidR="00F9457F" w:rsidSect="00BD2089">
          <w:pgSz w:w="11900" w:h="16840"/>
          <w:pgMar w:top="1474" w:right="2892" w:bottom="558" w:left="1400" w:header="1046" w:footer="3" w:gutter="0"/>
          <w:cols w:space="720"/>
          <w:noEndnote/>
          <w:docGrid w:linePitch="360"/>
        </w:sectPr>
      </w:pPr>
    </w:p>
    <w:p w14:paraId="24440F53" w14:textId="2DC003DE" w:rsidR="00A17905" w:rsidRPr="00A06CC5" w:rsidRDefault="003B5029" w:rsidP="00A06CC5">
      <w:pPr>
        <w:pStyle w:val="Bodytext20"/>
        <w:numPr>
          <w:ilvl w:val="0"/>
          <w:numId w:val="3"/>
        </w:numPr>
        <w:tabs>
          <w:tab w:val="left" w:pos="819"/>
        </w:tabs>
        <w:ind w:firstLine="440"/>
        <w:rPr>
          <w:rStyle w:val="Bodytext2"/>
        </w:rPr>
      </w:pPr>
      <w:r>
        <w:rPr>
          <w:rStyle w:val="Bodytext2"/>
          <w:b/>
          <w:bCs/>
        </w:rPr>
        <w:lastRenderedPageBreak/>
        <w:t>Sistematizirani prikaz posebnih ciljeva i mjera u upravljanju državnom imovinom</w:t>
      </w:r>
    </w:p>
    <w:p w14:paraId="243D04D9" w14:textId="77777777" w:rsidR="00F9457F" w:rsidRDefault="003B5029" w:rsidP="009A13B9">
      <w:pPr>
        <w:pStyle w:val="Tijeloteksta"/>
        <w:jc w:val="both"/>
      </w:pPr>
      <w:r>
        <w:rPr>
          <w:rStyle w:val="TijelotekstaChar"/>
        </w:rPr>
        <w:t>Posebni ciljevi impliciraju programiranje pripadajućih mjera, projekata i aktivnosti</w:t>
      </w:r>
      <w:r>
        <w:rPr>
          <w:rStyle w:val="TijelotekstaChar"/>
          <w:sz w:val="16"/>
          <w:szCs w:val="16"/>
          <w:vertAlign w:val="superscript"/>
        </w:rPr>
        <w:footnoteReference w:id="4"/>
      </w:r>
      <w:r>
        <w:rPr>
          <w:rStyle w:val="TijelotekstaChar"/>
          <w:sz w:val="16"/>
          <w:szCs w:val="16"/>
        </w:rPr>
        <w:t xml:space="preserve"> </w:t>
      </w:r>
      <w:r>
        <w:rPr>
          <w:rStyle w:val="TijelotekstaChar"/>
        </w:rPr>
        <w:t>koji predstavljaju operacionalizaciju posebnog cilja kao i indirektnu operacionalizaciju strateškog cilja. Slijedom navedenog, posebni ciljevi upravljanja državnom imovinom kao i programiranje pripadajućih mjera, projekata i aktivnosti predstavljaju operacionalizaciju Strategije upravljanja državnom imovinom za razdoblje 2019.-2025.</w:t>
      </w:r>
    </w:p>
    <w:p w14:paraId="243D04DA" w14:textId="77777777" w:rsidR="00F9457F" w:rsidRDefault="003B5029" w:rsidP="009A13B9">
      <w:pPr>
        <w:pStyle w:val="Tijeloteksta"/>
        <w:jc w:val="both"/>
      </w:pPr>
      <w:r>
        <w:rPr>
          <w:rStyle w:val="TijelotekstaChar"/>
        </w:rPr>
        <w:t>U nastavku se u tablici 1 daje pregled posebnih ciljeva i mjera koji su definirani u Strategiji i sastavni su dio GPUDI 2021 kao i ovog Prijedloga izvješća.</w:t>
      </w:r>
    </w:p>
    <w:p w14:paraId="243D04DB" w14:textId="77777777" w:rsidR="00F9457F" w:rsidRDefault="003B5029" w:rsidP="009A13B9">
      <w:pPr>
        <w:pStyle w:val="Tijeloteksta"/>
        <w:jc w:val="both"/>
      </w:pPr>
      <w:r>
        <w:rPr>
          <w:rStyle w:val="TijelotekstaChar"/>
        </w:rPr>
        <w:t>U ovom Prijedlogu izvješća se u tabličnim prikazima ostvarenja mjera i aktivnosti definiranih u GPUDI 2021 detaljno opisuje provedba realizacije istih i to kroz realizaciju definiranih pokazatelja rezultata, postavljenih mjernih jedinica za pokazatelje rezultata, kao i kroz poredbu polaznih i ciljanih vrijednosti mjernih jedinica, a sve prema definiranim posebnim ciljevima i pojavnim oblicima imovine na upravljanju MPGI-a. Provedba posebnog cilja 1: Učinkovito upravljanje nekretninama u vlasništvu RH u ovom je Prijedlogu izvješća razrađena tablično za svaki od pojavnih oblika nekretnina na upravljanju MPGI-a i to zasebno za: građevinska zemljišta, poslovne prostore, stanove, planinarske domove, kampove kao i za stanove, poslovne prostore i rezidencijalne objekte u vlasništvu RH prenesene na upravljanje društvu DN d.o.o. Dodatno, tablično su prikazane i aktivnosti s jedinicama lokalne i područne (regionalne) samouprave.</w:t>
      </w:r>
      <w:r>
        <w:br w:type="page"/>
      </w:r>
    </w:p>
    <w:p w14:paraId="243D04DC" w14:textId="77777777" w:rsidR="00F9457F" w:rsidRDefault="003B5029">
      <w:pPr>
        <w:pStyle w:val="Tablecaption0"/>
        <w:ind w:left="494"/>
      </w:pPr>
      <w:r>
        <w:rPr>
          <w:rStyle w:val="Tablecaption"/>
        </w:rPr>
        <w:lastRenderedPageBreak/>
        <w:t>Tablica 1. Pregled posebnih ciljeva i mjera</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28"/>
        <w:gridCol w:w="5986"/>
      </w:tblGrid>
      <w:tr w:rsidR="00F9457F" w14:paraId="243D04DE" w14:textId="77777777">
        <w:trPr>
          <w:trHeight w:hRule="exact" w:val="739"/>
          <w:jc w:val="center"/>
        </w:trPr>
        <w:tc>
          <w:tcPr>
            <w:tcW w:w="10114" w:type="dxa"/>
            <w:gridSpan w:val="2"/>
            <w:tcBorders>
              <w:top w:val="single" w:sz="4" w:space="0" w:color="auto"/>
              <w:left w:val="single" w:sz="4" w:space="0" w:color="auto"/>
              <w:right w:val="single" w:sz="4" w:space="0" w:color="auto"/>
            </w:tcBorders>
            <w:shd w:val="clear" w:color="auto" w:fill="auto"/>
          </w:tcPr>
          <w:p w14:paraId="243D04DD" w14:textId="77777777" w:rsidR="00F9457F" w:rsidRDefault="003B5029">
            <w:pPr>
              <w:pStyle w:val="Other0"/>
              <w:spacing w:after="0" w:line="240" w:lineRule="auto"/>
              <w:jc w:val="center"/>
              <w:rPr>
                <w:sz w:val="20"/>
                <w:szCs w:val="20"/>
              </w:rPr>
            </w:pPr>
            <w:r>
              <w:rPr>
                <w:rStyle w:val="Other"/>
                <w:b/>
                <w:bCs/>
                <w:sz w:val="20"/>
                <w:szCs w:val="20"/>
              </w:rPr>
              <w:t>STRATEŠKI CILJ UPRAVLJANJA DRŽAVNOM IMOVINOM: ODRŽIVO, EKONOMIČNO I TRANSPARENTNO UPRAVLJANJE I RASPOLAGANJE IMOVINOM U VLASNIŠTVU REPUBLIKE HRVATSKE</w:t>
            </w:r>
          </w:p>
        </w:tc>
      </w:tr>
      <w:tr w:rsidR="00F9457F" w14:paraId="243D04E1" w14:textId="77777777">
        <w:trPr>
          <w:trHeight w:hRule="exact" w:val="274"/>
          <w:jc w:val="center"/>
        </w:trPr>
        <w:tc>
          <w:tcPr>
            <w:tcW w:w="4128" w:type="dxa"/>
            <w:tcBorders>
              <w:top w:val="single" w:sz="4" w:space="0" w:color="auto"/>
              <w:left w:val="single" w:sz="4" w:space="0" w:color="auto"/>
            </w:tcBorders>
            <w:shd w:val="clear" w:color="auto" w:fill="auto"/>
            <w:vAlign w:val="bottom"/>
          </w:tcPr>
          <w:p w14:paraId="243D04DF" w14:textId="77777777" w:rsidR="00F9457F" w:rsidRDefault="003B5029">
            <w:pPr>
              <w:pStyle w:val="Other0"/>
              <w:spacing w:after="0" w:line="240" w:lineRule="auto"/>
              <w:jc w:val="center"/>
              <w:rPr>
                <w:sz w:val="20"/>
                <w:szCs w:val="20"/>
              </w:rPr>
            </w:pPr>
            <w:r>
              <w:rPr>
                <w:rStyle w:val="Other"/>
                <w:b/>
                <w:bCs/>
                <w:sz w:val="20"/>
                <w:szCs w:val="20"/>
              </w:rPr>
              <w:t>POSEBNI CILJEVI</w:t>
            </w:r>
          </w:p>
        </w:tc>
        <w:tc>
          <w:tcPr>
            <w:tcW w:w="5986" w:type="dxa"/>
            <w:tcBorders>
              <w:top w:val="single" w:sz="4" w:space="0" w:color="auto"/>
              <w:left w:val="single" w:sz="4" w:space="0" w:color="auto"/>
              <w:right w:val="single" w:sz="4" w:space="0" w:color="auto"/>
            </w:tcBorders>
            <w:shd w:val="clear" w:color="auto" w:fill="auto"/>
            <w:vAlign w:val="bottom"/>
          </w:tcPr>
          <w:p w14:paraId="243D04E0" w14:textId="77777777" w:rsidR="00F9457F" w:rsidRDefault="003B5029">
            <w:pPr>
              <w:pStyle w:val="Other0"/>
              <w:spacing w:after="0" w:line="240" w:lineRule="auto"/>
              <w:jc w:val="center"/>
              <w:rPr>
                <w:sz w:val="20"/>
                <w:szCs w:val="20"/>
              </w:rPr>
            </w:pPr>
            <w:r>
              <w:rPr>
                <w:rStyle w:val="Other"/>
                <w:b/>
                <w:bCs/>
                <w:sz w:val="20"/>
                <w:szCs w:val="20"/>
              </w:rPr>
              <w:t>MJERE</w:t>
            </w:r>
          </w:p>
        </w:tc>
      </w:tr>
      <w:tr w:rsidR="00F9457F" w14:paraId="243D04E5" w14:textId="77777777">
        <w:trPr>
          <w:trHeight w:hRule="exact" w:val="1171"/>
          <w:jc w:val="center"/>
        </w:trPr>
        <w:tc>
          <w:tcPr>
            <w:tcW w:w="4128" w:type="dxa"/>
            <w:vMerge w:val="restart"/>
            <w:tcBorders>
              <w:top w:val="single" w:sz="4" w:space="0" w:color="auto"/>
              <w:left w:val="single" w:sz="4" w:space="0" w:color="auto"/>
            </w:tcBorders>
            <w:shd w:val="clear" w:color="auto" w:fill="auto"/>
            <w:vAlign w:val="center"/>
          </w:tcPr>
          <w:p w14:paraId="243D04E2" w14:textId="77777777" w:rsidR="00F9457F" w:rsidRDefault="003B5029" w:rsidP="002859A7">
            <w:pPr>
              <w:pStyle w:val="Other0"/>
              <w:spacing w:after="0" w:line="240" w:lineRule="auto"/>
              <w:ind w:left="57" w:right="57"/>
              <w:jc w:val="center"/>
              <w:rPr>
                <w:sz w:val="22"/>
                <w:szCs w:val="22"/>
              </w:rPr>
            </w:pPr>
            <w:r>
              <w:rPr>
                <w:rStyle w:val="Other"/>
                <w:sz w:val="22"/>
                <w:szCs w:val="22"/>
              </w:rPr>
              <w:t>Poseban cilj 1</w:t>
            </w:r>
          </w:p>
          <w:p w14:paraId="243D04E3" w14:textId="77777777" w:rsidR="00F9457F" w:rsidRDefault="003B5029" w:rsidP="002859A7">
            <w:pPr>
              <w:pStyle w:val="Other0"/>
              <w:spacing w:after="0" w:line="240" w:lineRule="auto"/>
              <w:ind w:left="57" w:right="57"/>
              <w:jc w:val="center"/>
              <w:rPr>
                <w:sz w:val="22"/>
                <w:szCs w:val="22"/>
              </w:rPr>
            </w:pPr>
            <w:r>
              <w:rPr>
                <w:rStyle w:val="Other"/>
                <w:b/>
                <w:bCs/>
                <w:sz w:val="22"/>
                <w:szCs w:val="22"/>
              </w:rPr>
              <w:t>Učinkovito upravljanje nekretninama u vlasništvu Republike Hrvatske</w:t>
            </w:r>
          </w:p>
        </w:tc>
        <w:tc>
          <w:tcPr>
            <w:tcW w:w="5986" w:type="dxa"/>
            <w:tcBorders>
              <w:top w:val="single" w:sz="4" w:space="0" w:color="auto"/>
              <w:left w:val="single" w:sz="4" w:space="0" w:color="auto"/>
              <w:right w:val="single" w:sz="4" w:space="0" w:color="auto"/>
            </w:tcBorders>
            <w:shd w:val="clear" w:color="auto" w:fill="auto"/>
            <w:vAlign w:val="bottom"/>
          </w:tcPr>
          <w:p w14:paraId="243D04E4" w14:textId="77777777" w:rsidR="00F9457F" w:rsidRDefault="003B5029" w:rsidP="008775A9">
            <w:pPr>
              <w:pStyle w:val="Other0"/>
              <w:spacing w:before="2" w:after="60" w:line="240" w:lineRule="auto"/>
              <w:ind w:left="57" w:right="57"/>
              <w:jc w:val="both"/>
              <w:rPr>
                <w:sz w:val="22"/>
                <w:szCs w:val="22"/>
              </w:rPr>
            </w:pPr>
            <w:r>
              <w:rPr>
                <w:rStyle w:val="Other"/>
                <w:sz w:val="22"/>
                <w:szCs w:val="22"/>
              </w:rPr>
              <w:t>Smanjenje portfelja nekretnina kojim upravlja Ministarstvo prostornoga uređenja, graditeljstva i državne imovine i CERP putem prodaje, razvrgnuća suvlasničkih zajednica i darovanjem u korist jedinica lokalne i područne (regionalne) samouprave</w:t>
            </w:r>
          </w:p>
        </w:tc>
      </w:tr>
      <w:tr w:rsidR="00F9457F" w14:paraId="243D04E8" w14:textId="77777777">
        <w:trPr>
          <w:trHeight w:hRule="exact" w:val="845"/>
          <w:jc w:val="center"/>
        </w:trPr>
        <w:tc>
          <w:tcPr>
            <w:tcW w:w="4128" w:type="dxa"/>
            <w:vMerge/>
            <w:tcBorders>
              <w:left w:val="single" w:sz="4" w:space="0" w:color="auto"/>
            </w:tcBorders>
            <w:shd w:val="clear" w:color="auto" w:fill="auto"/>
            <w:vAlign w:val="center"/>
          </w:tcPr>
          <w:p w14:paraId="243D04E6" w14:textId="77777777" w:rsidR="00F9457F" w:rsidRDefault="00F9457F" w:rsidP="002859A7">
            <w:pPr>
              <w:ind w:left="57" w:right="57"/>
            </w:pPr>
          </w:p>
        </w:tc>
        <w:tc>
          <w:tcPr>
            <w:tcW w:w="5986" w:type="dxa"/>
            <w:tcBorders>
              <w:top w:val="single" w:sz="4" w:space="0" w:color="auto"/>
              <w:left w:val="single" w:sz="4" w:space="0" w:color="auto"/>
              <w:right w:val="single" w:sz="4" w:space="0" w:color="auto"/>
            </w:tcBorders>
            <w:shd w:val="clear" w:color="auto" w:fill="auto"/>
            <w:vAlign w:val="bottom"/>
          </w:tcPr>
          <w:p w14:paraId="243D04E7" w14:textId="77777777" w:rsidR="00F9457F" w:rsidRDefault="003B5029" w:rsidP="008775A9">
            <w:pPr>
              <w:pStyle w:val="Other0"/>
              <w:spacing w:before="2" w:after="60" w:line="240" w:lineRule="auto"/>
              <w:ind w:left="57" w:right="57"/>
              <w:jc w:val="both"/>
              <w:rPr>
                <w:sz w:val="22"/>
                <w:szCs w:val="22"/>
              </w:rPr>
            </w:pPr>
            <w:r>
              <w:rPr>
                <w:rStyle w:val="Other"/>
                <w:sz w:val="22"/>
                <w:szCs w:val="22"/>
              </w:rPr>
              <w:t>Rast investicijskih projekata za aktivaciju neiskorištene državne imovine putem osnivanja prava građenja, prava služnosti, darovanja, zakupa i dodjele na uporabu</w:t>
            </w:r>
          </w:p>
        </w:tc>
      </w:tr>
      <w:tr w:rsidR="00F9457F" w14:paraId="243D04EB" w14:textId="77777777">
        <w:trPr>
          <w:trHeight w:hRule="exact" w:val="614"/>
          <w:jc w:val="center"/>
        </w:trPr>
        <w:tc>
          <w:tcPr>
            <w:tcW w:w="4128" w:type="dxa"/>
            <w:vMerge/>
            <w:tcBorders>
              <w:left w:val="single" w:sz="4" w:space="0" w:color="auto"/>
            </w:tcBorders>
            <w:shd w:val="clear" w:color="auto" w:fill="auto"/>
            <w:vAlign w:val="center"/>
          </w:tcPr>
          <w:p w14:paraId="243D04E9" w14:textId="77777777" w:rsidR="00F9457F" w:rsidRDefault="00F9457F" w:rsidP="002859A7">
            <w:pPr>
              <w:ind w:left="57" w:right="57"/>
            </w:pPr>
          </w:p>
        </w:tc>
        <w:tc>
          <w:tcPr>
            <w:tcW w:w="5986" w:type="dxa"/>
            <w:tcBorders>
              <w:top w:val="single" w:sz="4" w:space="0" w:color="auto"/>
              <w:left w:val="single" w:sz="4" w:space="0" w:color="auto"/>
              <w:right w:val="single" w:sz="4" w:space="0" w:color="auto"/>
            </w:tcBorders>
            <w:shd w:val="clear" w:color="auto" w:fill="auto"/>
            <w:vAlign w:val="center"/>
          </w:tcPr>
          <w:p w14:paraId="243D04EA" w14:textId="77777777" w:rsidR="00F9457F" w:rsidRDefault="003B5029" w:rsidP="008775A9">
            <w:pPr>
              <w:pStyle w:val="Other0"/>
              <w:spacing w:before="2" w:after="2" w:line="240" w:lineRule="auto"/>
              <w:ind w:left="57" w:right="57"/>
              <w:jc w:val="both"/>
              <w:rPr>
                <w:sz w:val="22"/>
                <w:szCs w:val="22"/>
              </w:rPr>
            </w:pPr>
            <w:r>
              <w:rPr>
                <w:rStyle w:val="Other"/>
                <w:sz w:val="22"/>
                <w:szCs w:val="22"/>
              </w:rPr>
              <w:t>Stavljanje u funkciju nekretnina prenesenih na upravljanje DN d.o.o.</w:t>
            </w:r>
          </w:p>
        </w:tc>
      </w:tr>
      <w:tr w:rsidR="00F9457F" w14:paraId="243D04EF" w14:textId="77777777">
        <w:trPr>
          <w:trHeight w:hRule="exact" w:val="883"/>
          <w:jc w:val="center"/>
        </w:trPr>
        <w:tc>
          <w:tcPr>
            <w:tcW w:w="4128" w:type="dxa"/>
            <w:vMerge w:val="restart"/>
            <w:tcBorders>
              <w:top w:val="single" w:sz="4" w:space="0" w:color="auto"/>
              <w:left w:val="single" w:sz="4" w:space="0" w:color="auto"/>
            </w:tcBorders>
            <w:shd w:val="clear" w:color="auto" w:fill="auto"/>
            <w:vAlign w:val="center"/>
          </w:tcPr>
          <w:p w14:paraId="243D04EC" w14:textId="77777777" w:rsidR="00F9457F" w:rsidRDefault="003B5029" w:rsidP="002859A7">
            <w:pPr>
              <w:pStyle w:val="Other0"/>
              <w:spacing w:after="0" w:line="240" w:lineRule="auto"/>
              <w:ind w:left="57" w:right="57"/>
              <w:jc w:val="center"/>
              <w:rPr>
                <w:sz w:val="22"/>
                <w:szCs w:val="22"/>
              </w:rPr>
            </w:pPr>
            <w:r>
              <w:rPr>
                <w:rStyle w:val="Other"/>
                <w:sz w:val="22"/>
                <w:szCs w:val="22"/>
              </w:rPr>
              <w:t>Poseban cilj 2</w:t>
            </w:r>
          </w:p>
          <w:p w14:paraId="243D04ED" w14:textId="77777777" w:rsidR="00F9457F" w:rsidRDefault="003B5029" w:rsidP="002859A7">
            <w:pPr>
              <w:pStyle w:val="Other0"/>
              <w:spacing w:after="0" w:line="240" w:lineRule="auto"/>
              <w:ind w:left="57" w:right="57"/>
              <w:jc w:val="center"/>
              <w:rPr>
                <w:sz w:val="22"/>
                <w:szCs w:val="22"/>
              </w:rPr>
            </w:pPr>
            <w:r>
              <w:rPr>
                <w:rStyle w:val="Other"/>
                <w:b/>
                <w:bCs/>
                <w:sz w:val="22"/>
                <w:szCs w:val="22"/>
              </w:rPr>
              <w:t>Nastavak privatizacije trgovačkih društava u vlasništvu RH i unaprjeđenje upravljanja pravnim osobama od posebnog interesa za RH</w:t>
            </w:r>
          </w:p>
        </w:tc>
        <w:tc>
          <w:tcPr>
            <w:tcW w:w="5986" w:type="dxa"/>
            <w:tcBorders>
              <w:top w:val="single" w:sz="4" w:space="0" w:color="auto"/>
              <w:left w:val="single" w:sz="4" w:space="0" w:color="auto"/>
              <w:right w:val="single" w:sz="4" w:space="0" w:color="auto"/>
            </w:tcBorders>
            <w:shd w:val="clear" w:color="auto" w:fill="auto"/>
            <w:vAlign w:val="center"/>
          </w:tcPr>
          <w:p w14:paraId="243D04EE" w14:textId="77777777" w:rsidR="00F9457F" w:rsidRDefault="003B5029" w:rsidP="008775A9">
            <w:pPr>
              <w:pStyle w:val="Other0"/>
              <w:spacing w:before="2" w:after="2" w:line="240" w:lineRule="auto"/>
              <w:ind w:left="57" w:right="57"/>
              <w:jc w:val="both"/>
              <w:rPr>
                <w:sz w:val="22"/>
                <w:szCs w:val="22"/>
              </w:rPr>
            </w:pPr>
            <w:r>
              <w:rPr>
                <w:rStyle w:val="Other"/>
                <w:sz w:val="22"/>
                <w:szCs w:val="22"/>
              </w:rPr>
              <w:t>Učinkovito smanjenje portfelja državne imovine kojom upravljaju Ministarstvo prostornoga uređenja, graditeljstva i državne imovine i CERP</w:t>
            </w:r>
          </w:p>
        </w:tc>
      </w:tr>
      <w:tr w:rsidR="00F9457F" w14:paraId="243D04F2" w14:textId="77777777">
        <w:trPr>
          <w:trHeight w:hRule="exact" w:val="571"/>
          <w:jc w:val="center"/>
        </w:trPr>
        <w:tc>
          <w:tcPr>
            <w:tcW w:w="4128" w:type="dxa"/>
            <w:vMerge/>
            <w:tcBorders>
              <w:left w:val="single" w:sz="4" w:space="0" w:color="auto"/>
            </w:tcBorders>
            <w:shd w:val="clear" w:color="auto" w:fill="auto"/>
            <w:vAlign w:val="center"/>
          </w:tcPr>
          <w:p w14:paraId="243D04F0" w14:textId="77777777" w:rsidR="00F9457F" w:rsidRDefault="00F9457F" w:rsidP="002859A7">
            <w:pPr>
              <w:ind w:left="57" w:right="57"/>
            </w:pPr>
          </w:p>
        </w:tc>
        <w:tc>
          <w:tcPr>
            <w:tcW w:w="5986" w:type="dxa"/>
            <w:tcBorders>
              <w:top w:val="single" w:sz="4" w:space="0" w:color="auto"/>
              <w:left w:val="single" w:sz="4" w:space="0" w:color="auto"/>
              <w:right w:val="single" w:sz="4" w:space="0" w:color="auto"/>
            </w:tcBorders>
            <w:shd w:val="clear" w:color="auto" w:fill="auto"/>
            <w:vAlign w:val="bottom"/>
          </w:tcPr>
          <w:p w14:paraId="243D04F1" w14:textId="77777777" w:rsidR="00F9457F" w:rsidRDefault="003B5029" w:rsidP="008775A9">
            <w:pPr>
              <w:pStyle w:val="Other0"/>
              <w:spacing w:before="2" w:after="60" w:line="240" w:lineRule="auto"/>
              <w:ind w:left="57" w:right="57"/>
              <w:jc w:val="both"/>
              <w:rPr>
                <w:sz w:val="22"/>
                <w:szCs w:val="22"/>
              </w:rPr>
            </w:pPr>
            <w:r>
              <w:rPr>
                <w:rStyle w:val="Other"/>
                <w:sz w:val="22"/>
                <w:szCs w:val="22"/>
              </w:rPr>
              <w:t>Jačanje efikasnosti poslovanja i praćenje poslovanja trgovačkih društava u državnom vlasništvu</w:t>
            </w:r>
          </w:p>
        </w:tc>
      </w:tr>
      <w:tr w:rsidR="00F9457F" w14:paraId="243D04F5" w14:textId="77777777">
        <w:trPr>
          <w:trHeight w:hRule="exact" w:val="696"/>
          <w:jc w:val="center"/>
        </w:trPr>
        <w:tc>
          <w:tcPr>
            <w:tcW w:w="4128" w:type="dxa"/>
            <w:vMerge/>
            <w:tcBorders>
              <w:left w:val="single" w:sz="4" w:space="0" w:color="auto"/>
            </w:tcBorders>
            <w:shd w:val="clear" w:color="auto" w:fill="auto"/>
            <w:vAlign w:val="center"/>
          </w:tcPr>
          <w:p w14:paraId="243D04F3" w14:textId="77777777" w:rsidR="00F9457F" w:rsidRDefault="00F9457F" w:rsidP="002859A7">
            <w:pPr>
              <w:ind w:left="57" w:right="57"/>
            </w:pPr>
          </w:p>
        </w:tc>
        <w:tc>
          <w:tcPr>
            <w:tcW w:w="5986" w:type="dxa"/>
            <w:tcBorders>
              <w:top w:val="single" w:sz="4" w:space="0" w:color="auto"/>
              <w:left w:val="single" w:sz="4" w:space="0" w:color="auto"/>
              <w:right w:val="single" w:sz="4" w:space="0" w:color="auto"/>
            </w:tcBorders>
            <w:shd w:val="clear" w:color="auto" w:fill="auto"/>
            <w:vAlign w:val="bottom"/>
          </w:tcPr>
          <w:p w14:paraId="243D04F4" w14:textId="77777777" w:rsidR="00F9457F" w:rsidRDefault="003B5029" w:rsidP="008775A9">
            <w:pPr>
              <w:pStyle w:val="Other0"/>
              <w:spacing w:before="2" w:after="60" w:line="240" w:lineRule="auto"/>
              <w:ind w:left="57" w:right="57"/>
              <w:jc w:val="both"/>
              <w:rPr>
                <w:sz w:val="22"/>
                <w:szCs w:val="22"/>
              </w:rPr>
            </w:pPr>
            <w:r>
              <w:rPr>
                <w:rStyle w:val="Other"/>
                <w:sz w:val="22"/>
                <w:szCs w:val="22"/>
              </w:rPr>
              <w:t>Osiguranje daljnjeg razvoja i jačanje konkurentske pozicije pravnih osoba od posebnog interesa za Republiku Hrvatsku</w:t>
            </w:r>
          </w:p>
        </w:tc>
      </w:tr>
      <w:tr w:rsidR="00F9457F" w14:paraId="243D04F8" w14:textId="77777777">
        <w:trPr>
          <w:trHeight w:hRule="exact" w:val="576"/>
          <w:jc w:val="center"/>
        </w:trPr>
        <w:tc>
          <w:tcPr>
            <w:tcW w:w="4128" w:type="dxa"/>
            <w:vMerge/>
            <w:tcBorders>
              <w:left w:val="single" w:sz="4" w:space="0" w:color="auto"/>
            </w:tcBorders>
            <w:shd w:val="clear" w:color="auto" w:fill="auto"/>
            <w:vAlign w:val="center"/>
          </w:tcPr>
          <w:p w14:paraId="243D04F6" w14:textId="77777777" w:rsidR="00F9457F" w:rsidRDefault="00F9457F" w:rsidP="002859A7">
            <w:pPr>
              <w:ind w:left="57" w:right="57"/>
            </w:pPr>
          </w:p>
        </w:tc>
        <w:tc>
          <w:tcPr>
            <w:tcW w:w="5986" w:type="dxa"/>
            <w:tcBorders>
              <w:top w:val="single" w:sz="4" w:space="0" w:color="auto"/>
              <w:left w:val="single" w:sz="4" w:space="0" w:color="auto"/>
              <w:right w:val="single" w:sz="4" w:space="0" w:color="auto"/>
            </w:tcBorders>
            <w:shd w:val="clear" w:color="auto" w:fill="auto"/>
            <w:vAlign w:val="bottom"/>
          </w:tcPr>
          <w:p w14:paraId="243D04F7" w14:textId="77777777" w:rsidR="00F9457F" w:rsidRDefault="003B5029" w:rsidP="008775A9">
            <w:pPr>
              <w:pStyle w:val="Other0"/>
              <w:spacing w:before="2" w:after="60" w:line="240" w:lineRule="auto"/>
              <w:ind w:left="57" w:right="57"/>
              <w:jc w:val="both"/>
              <w:rPr>
                <w:sz w:val="22"/>
                <w:szCs w:val="22"/>
              </w:rPr>
            </w:pPr>
            <w:r>
              <w:rPr>
                <w:rStyle w:val="Other"/>
                <w:sz w:val="22"/>
                <w:szCs w:val="22"/>
              </w:rPr>
              <w:t>Utvrđivanje kriterija za definiranje pravnih osoba od posebnog interesa za Republiku Hrvatsku</w:t>
            </w:r>
          </w:p>
        </w:tc>
      </w:tr>
      <w:tr w:rsidR="00F9457F" w14:paraId="243D04FC" w14:textId="77777777">
        <w:trPr>
          <w:trHeight w:hRule="exact" w:val="446"/>
          <w:jc w:val="center"/>
        </w:trPr>
        <w:tc>
          <w:tcPr>
            <w:tcW w:w="4128" w:type="dxa"/>
            <w:vMerge w:val="restart"/>
            <w:tcBorders>
              <w:top w:val="single" w:sz="4" w:space="0" w:color="auto"/>
              <w:left w:val="single" w:sz="4" w:space="0" w:color="auto"/>
            </w:tcBorders>
            <w:shd w:val="clear" w:color="auto" w:fill="auto"/>
            <w:vAlign w:val="bottom"/>
          </w:tcPr>
          <w:p w14:paraId="243D04F9" w14:textId="77777777" w:rsidR="00F9457F" w:rsidRDefault="003B5029" w:rsidP="002859A7">
            <w:pPr>
              <w:pStyle w:val="Other0"/>
              <w:spacing w:after="0" w:line="240" w:lineRule="auto"/>
              <w:ind w:left="57" w:right="57"/>
              <w:jc w:val="center"/>
              <w:rPr>
                <w:sz w:val="22"/>
                <w:szCs w:val="22"/>
              </w:rPr>
            </w:pPr>
            <w:r>
              <w:rPr>
                <w:rStyle w:val="Other"/>
                <w:sz w:val="22"/>
                <w:szCs w:val="22"/>
              </w:rPr>
              <w:t>Poseban cilj 3</w:t>
            </w:r>
          </w:p>
          <w:p w14:paraId="243D04FA" w14:textId="77777777" w:rsidR="00F9457F" w:rsidRDefault="003B5029" w:rsidP="002859A7">
            <w:pPr>
              <w:pStyle w:val="Other0"/>
              <w:spacing w:after="0" w:line="240" w:lineRule="auto"/>
              <w:ind w:left="57" w:right="57"/>
              <w:jc w:val="center"/>
              <w:rPr>
                <w:sz w:val="22"/>
                <w:szCs w:val="22"/>
              </w:rPr>
            </w:pPr>
            <w:r>
              <w:rPr>
                <w:rStyle w:val="Other"/>
                <w:b/>
                <w:bCs/>
                <w:sz w:val="22"/>
                <w:szCs w:val="22"/>
              </w:rPr>
              <w:t>Učinkovito upravljanje pokretninama koje su trajno oduzete zbog počinjenja kaznenog djela</w:t>
            </w:r>
          </w:p>
        </w:tc>
        <w:tc>
          <w:tcPr>
            <w:tcW w:w="5986" w:type="dxa"/>
            <w:tcBorders>
              <w:top w:val="single" w:sz="4" w:space="0" w:color="auto"/>
              <w:left w:val="single" w:sz="4" w:space="0" w:color="auto"/>
              <w:right w:val="single" w:sz="4" w:space="0" w:color="auto"/>
            </w:tcBorders>
            <w:shd w:val="clear" w:color="auto" w:fill="auto"/>
            <w:vAlign w:val="bottom"/>
          </w:tcPr>
          <w:p w14:paraId="243D04FB" w14:textId="77777777" w:rsidR="00F9457F" w:rsidRDefault="003B5029" w:rsidP="008775A9">
            <w:pPr>
              <w:pStyle w:val="Other0"/>
              <w:spacing w:before="2" w:after="60" w:line="240" w:lineRule="auto"/>
              <w:ind w:left="57" w:right="57"/>
              <w:jc w:val="both"/>
              <w:rPr>
                <w:sz w:val="22"/>
                <w:szCs w:val="22"/>
              </w:rPr>
            </w:pPr>
            <w:r>
              <w:rPr>
                <w:rStyle w:val="Other"/>
                <w:sz w:val="22"/>
                <w:szCs w:val="22"/>
              </w:rPr>
              <w:t>Smanjenje portfelja pokretnina putem prodaje</w:t>
            </w:r>
          </w:p>
        </w:tc>
      </w:tr>
      <w:tr w:rsidR="00F9457F" w14:paraId="243D04FF" w14:textId="77777777">
        <w:trPr>
          <w:trHeight w:hRule="exact" w:val="720"/>
          <w:jc w:val="center"/>
        </w:trPr>
        <w:tc>
          <w:tcPr>
            <w:tcW w:w="4128" w:type="dxa"/>
            <w:vMerge/>
            <w:tcBorders>
              <w:left w:val="single" w:sz="4" w:space="0" w:color="auto"/>
            </w:tcBorders>
            <w:shd w:val="clear" w:color="auto" w:fill="auto"/>
            <w:vAlign w:val="bottom"/>
          </w:tcPr>
          <w:p w14:paraId="243D04FD" w14:textId="77777777" w:rsidR="00F9457F" w:rsidRDefault="00F9457F" w:rsidP="002859A7">
            <w:pPr>
              <w:ind w:left="57" w:right="57"/>
            </w:pPr>
          </w:p>
        </w:tc>
        <w:tc>
          <w:tcPr>
            <w:tcW w:w="5986" w:type="dxa"/>
            <w:tcBorders>
              <w:top w:val="single" w:sz="4" w:space="0" w:color="auto"/>
              <w:left w:val="single" w:sz="4" w:space="0" w:color="auto"/>
              <w:right w:val="single" w:sz="4" w:space="0" w:color="auto"/>
            </w:tcBorders>
            <w:shd w:val="clear" w:color="auto" w:fill="auto"/>
            <w:vAlign w:val="center"/>
          </w:tcPr>
          <w:p w14:paraId="243D04FE" w14:textId="77777777" w:rsidR="00F9457F" w:rsidRDefault="003B5029" w:rsidP="008775A9">
            <w:pPr>
              <w:pStyle w:val="Other0"/>
              <w:spacing w:before="2" w:after="2" w:line="240" w:lineRule="auto"/>
              <w:ind w:left="57" w:right="57"/>
              <w:jc w:val="both"/>
              <w:rPr>
                <w:sz w:val="22"/>
                <w:szCs w:val="22"/>
              </w:rPr>
            </w:pPr>
            <w:r>
              <w:rPr>
                <w:rStyle w:val="Other"/>
                <w:sz w:val="22"/>
                <w:szCs w:val="22"/>
              </w:rPr>
              <w:t>Aktivacija pokretnina putem predaje na uporabu, najma ili zakupa u skladu s namjenom trajno oduzete imovine</w:t>
            </w:r>
          </w:p>
        </w:tc>
      </w:tr>
      <w:tr w:rsidR="00F9457F" w14:paraId="243D0503" w14:textId="77777777">
        <w:trPr>
          <w:trHeight w:hRule="exact" w:val="835"/>
          <w:jc w:val="center"/>
        </w:trPr>
        <w:tc>
          <w:tcPr>
            <w:tcW w:w="4128" w:type="dxa"/>
            <w:tcBorders>
              <w:top w:val="single" w:sz="4" w:space="0" w:color="auto"/>
              <w:left w:val="single" w:sz="4" w:space="0" w:color="auto"/>
            </w:tcBorders>
            <w:shd w:val="clear" w:color="auto" w:fill="auto"/>
            <w:vAlign w:val="center"/>
          </w:tcPr>
          <w:p w14:paraId="243D0500" w14:textId="77777777" w:rsidR="00F9457F" w:rsidRDefault="003B5029" w:rsidP="002859A7">
            <w:pPr>
              <w:pStyle w:val="Other0"/>
              <w:spacing w:after="0" w:line="240" w:lineRule="auto"/>
              <w:ind w:left="57" w:right="57"/>
              <w:jc w:val="center"/>
              <w:rPr>
                <w:sz w:val="22"/>
                <w:szCs w:val="22"/>
              </w:rPr>
            </w:pPr>
            <w:r>
              <w:rPr>
                <w:rStyle w:val="Other"/>
                <w:sz w:val="22"/>
                <w:szCs w:val="22"/>
              </w:rPr>
              <w:t>Poseban cilj 4</w:t>
            </w:r>
          </w:p>
          <w:p w14:paraId="243D0501" w14:textId="77777777" w:rsidR="00F9457F" w:rsidRDefault="003B5029" w:rsidP="002859A7">
            <w:pPr>
              <w:pStyle w:val="Other0"/>
              <w:spacing w:after="0" w:line="240" w:lineRule="auto"/>
              <w:ind w:left="57" w:right="57"/>
              <w:jc w:val="center"/>
              <w:rPr>
                <w:sz w:val="22"/>
                <w:szCs w:val="22"/>
              </w:rPr>
            </w:pPr>
            <w:r>
              <w:rPr>
                <w:rStyle w:val="Other"/>
                <w:b/>
                <w:bCs/>
                <w:sz w:val="22"/>
                <w:szCs w:val="22"/>
              </w:rPr>
              <w:t>Harmonizacija i prijedlog novih propisa</w:t>
            </w:r>
          </w:p>
        </w:tc>
        <w:tc>
          <w:tcPr>
            <w:tcW w:w="5986" w:type="dxa"/>
            <w:tcBorders>
              <w:top w:val="single" w:sz="4" w:space="0" w:color="auto"/>
              <w:left w:val="single" w:sz="4" w:space="0" w:color="auto"/>
              <w:right w:val="single" w:sz="4" w:space="0" w:color="auto"/>
            </w:tcBorders>
            <w:shd w:val="clear" w:color="auto" w:fill="auto"/>
            <w:vAlign w:val="center"/>
          </w:tcPr>
          <w:p w14:paraId="243D0502" w14:textId="77777777" w:rsidR="00F9457F" w:rsidRDefault="003B5029" w:rsidP="008775A9">
            <w:pPr>
              <w:pStyle w:val="Other0"/>
              <w:spacing w:before="2" w:after="2" w:line="240" w:lineRule="auto"/>
              <w:ind w:left="57" w:right="57"/>
              <w:jc w:val="both"/>
              <w:rPr>
                <w:sz w:val="22"/>
                <w:szCs w:val="22"/>
              </w:rPr>
            </w:pPr>
            <w:r>
              <w:rPr>
                <w:rStyle w:val="Other"/>
                <w:sz w:val="22"/>
                <w:szCs w:val="22"/>
              </w:rPr>
              <w:t>Predlaganje izmjena i dopuna važećih propisa te izrada prijedloga novih propisa za poboljšanje upravljanja državnom imovinom</w:t>
            </w:r>
          </w:p>
        </w:tc>
      </w:tr>
      <w:tr w:rsidR="00F9457F" w14:paraId="243D0507" w14:textId="77777777">
        <w:trPr>
          <w:trHeight w:hRule="exact" w:val="581"/>
          <w:jc w:val="center"/>
        </w:trPr>
        <w:tc>
          <w:tcPr>
            <w:tcW w:w="4128" w:type="dxa"/>
            <w:vMerge w:val="restart"/>
            <w:tcBorders>
              <w:top w:val="single" w:sz="4" w:space="0" w:color="auto"/>
              <w:left w:val="single" w:sz="4" w:space="0" w:color="auto"/>
            </w:tcBorders>
            <w:shd w:val="clear" w:color="auto" w:fill="auto"/>
            <w:vAlign w:val="center"/>
          </w:tcPr>
          <w:p w14:paraId="243D0504" w14:textId="77777777" w:rsidR="00F9457F" w:rsidRDefault="003B5029" w:rsidP="002859A7">
            <w:pPr>
              <w:pStyle w:val="Other0"/>
              <w:spacing w:after="0" w:line="240" w:lineRule="auto"/>
              <w:ind w:left="57" w:right="57"/>
              <w:jc w:val="center"/>
              <w:rPr>
                <w:sz w:val="22"/>
                <w:szCs w:val="22"/>
              </w:rPr>
            </w:pPr>
            <w:r>
              <w:rPr>
                <w:rStyle w:val="Other"/>
                <w:sz w:val="22"/>
                <w:szCs w:val="22"/>
              </w:rPr>
              <w:t>Poseban cilj 5</w:t>
            </w:r>
          </w:p>
          <w:p w14:paraId="243D0505" w14:textId="77777777" w:rsidR="00F9457F" w:rsidRDefault="003B5029" w:rsidP="002859A7">
            <w:pPr>
              <w:pStyle w:val="Other0"/>
              <w:spacing w:after="0" w:line="240" w:lineRule="auto"/>
              <w:ind w:left="57" w:right="57"/>
              <w:jc w:val="center"/>
              <w:rPr>
                <w:sz w:val="22"/>
                <w:szCs w:val="22"/>
              </w:rPr>
            </w:pPr>
            <w:r>
              <w:rPr>
                <w:rStyle w:val="Other"/>
                <w:b/>
                <w:bCs/>
                <w:sz w:val="22"/>
                <w:szCs w:val="22"/>
              </w:rPr>
              <w:t>Vođenje, standardizirani razvoj i unaprjeđenje sveobuhvatne interne evidencije pojavnih oblika državne imovine kojom upravlja Ministarstvo prostornoga uređenja, graditeljstva i državne imovine</w:t>
            </w:r>
          </w:p>
        </w:tc>
        <w:tc>
          <w:tcPr>
            <w:tcW w:w="5986" w:type="dxa"/>
            <w:tcBorders>
              <w:top w:val="single" w:sz="4" w:space="0" w:color="auto"/>
              <w:left w:val="single" w:sz="4" w:space="0" w:color="auto"/>
              <w:right w:val="single" w:sz="4" w:space="0" w:color="auto"/>
            </w:tcBorders>
            <w:shd w:val="clear" w:color="auto" w:fill="auto"/>
          </w:tcPr>
          <w:p w14:paraId="243D0506" w14:textId="77777777" w:rsidR="00F9457F" w:rsidRDefault="003B5029" w:rsidP="008775A9">
            <w:pPr>
              <w:pStyle w:val="Other0"/>
              <w:spacing w:before="2" w:after="2" w:line="240" w:lineRule="auto"/>
              <w:ind w:left="57" w:right="57"/>
              <w:jc w:val="both"/>
              <w:rPr>
                <w:sz w:val="22"/>
                <w:szCs w:val="22"/>
              </w:rPr>
            </w:pPr>
            <w:r>
              <w:rPr>
                <w:rStyle w:val="Other"/>
                <w:sz w:val="22"/>
                <w:szCs w:val="22"/>
              </w:rPr>
              <w:t>Funkcionalna uspostava Informacijskog sustava za upravljanje državnom imovinom (ISUDIO)</w:t>
            </w:r>
          </w:p>
        </w:tc>
      </w:tr>
      <w:tr w:rsidR="00F9457F" w14:paraId="243D050A" w14:textId="77777777">
        <w:trPr>
          <w:trHeight w:hRule="exact" w:val="854"/>
          <w:jc w:val="center"/>
        </w:trPr>
        <w:tc>
          <w:tcPr>
            <w:tcW w:w="4128" w:type="dxa"/>
            <w:vMerge/>
            <w:tcBorders>
              <w:left w:val="single" w:sz="4" w:space="0" w:color="auto"/>
            </w:tcBorders>
            <w:shd w:val="clear" w:color="auto" w:fill="auto"/>
            <w:vAlign w:val="center"/>
          </w:tcPr>
          <w:p w14:paraId="243D0508" w14:textId="77777777" w:rsidR="00F9457F" w:rsidRDefault="00F9457F" w:rsidP="002859A7">
            <w:pPr>
              <w:ind w:left="57" w:right="57"/>
            </w:pPr>
          </w:p>
        </w:tc>
        <w:tc>
          <w:tcPr>
            <w:tcW w:w="5986" w:type="dxa"/>
            <w:tcBorders>
              <w:top w:val="single" w:sz="4" w:space="0" w:color="auto"/>
              <w:left w:val="single" w:sz="4" w:space="0" w:color="auto"/>
              <w:right w:val="single" w:sz="4" w:space="0" w:color="auto"/>
            </w:tcBorders>
            <w:shd w:val="clear" w:color="auto" w:fill="auto"/>
          </w:tcPr>
          <w:p w14:paraId="243D0509" w14:textId="77777777" w:rsidR="00F9457F" w:rsidRDefault="003B5029" w:rsidP="008775A9">
            <w:pPr>
              <w:pStyle w:val="Other0"/>
              <w:spacing w:before="2" w:after="2" w:line="240" w:lineRule="auto"/>
              <w:ind w:left="57" w:right="57"/>
              <w:jc w:val="both"/>
              <w:rPr>
                <w:sz w:val="22"/>
                <w:szCs w:val="22"/>
              </w:rPr>
            </w:pPr>
            <w:r>
              <w:rPr>
                <w:rStyle w:val="Other"/>
                <w:sz w:val="22"/>
                <w:szCs w:val="22"/>
              </w:rPr>
              <w:t>Uspostava sveobuhvatne interne evidencije pojavnih oblika državne imovine kojom upravlja Ministarstvo prostornoga uređenja, graditeljstva i državne imovine</w:t>
            </w:r>
          </w:p>
        </w:tc>
      </w:tr>
      <w:tr w:rsidR="00F9457F" w14:paraId="243D050D" w14:textId="77777777">
        <w:trPr>
          <w:trHeight w:hRule="exact" w:val="576"/>
          <w:jc w:val="center"/>
        </w:trPr>
        <w:tc>
          <w:tcPr>
            <w:tcW w:w="4128" w:type="dxa"/>
            <w:vMerge/>
            <w:tcBorders>
              <w:left w:val="single" w:sz="4" w:space="0" w:color="auto"/>
            </w:tcBorders>
            <w:shd w:val="clear" w:color="auto" w:fill="auto"/>
            <w:vAlign w:val="center"/>
          </w:tcPr>
          <w:p w14:paraId="243D050B" w14:textId="77777777" w:rsidR="00F9457F" w:rsidRDefault="00F9457F" w:rsidP="002859A7">
            <w:pPr>
              <w:ind w:left="57" w:right="57"/>
            </w:pPr>
          </w:p>
        </w:tc>
        <w:tc>
          <w:tcPr>
            <w:tcW w:w="5986" w:type="dxa"/>
            <w:tcBorders>
              <w:top w:val="single" w:sz="4" w:space="0" w:color="auto"/>
              <w:left w:val="single" w:sz="4" w:space="0" w:color="auto"/>
              <w:right w:val="single" w:sz="4" w:space="0" w:color="auto"/>
            </w:tcBorders>
            <w:shd w:val="clear" w:color="auto" w:fill="auto"/>
          </w:tcPr>
          <w:p w14:paraId="243D050C" w14:textId="77777777" w:rsidR="00F9457F" w:rsidRDefault="003B5029" w:rsidP="008775A9">
            <w:pPr>
              <w:pStyle w:val="Other0"/>
              <w:spacing w:before="2" w:after="2" w:line="240" w:lineRule="auto"/>
              <w:ind w:left="57" w:right="57"/>
              <w:jc w:val="both"/>
              <w:rPr>
                <w:sz w:val="22"/>
                <w:szCs w:val="22"/>
              </w:rPr>
            </w:pPr>
            <w:r>
              <w:rPr>
                <w:rStyle w:val="Other"/>
                <w:sz w:val="22"/>
                <w:szCs w:val="22"/>
              </w:rPr>
              <w:t>Uspostava modela za upravljanje učincima od upravljanja i raspolaganja državnom imovinom</w:t>
            </w:r>
          </w:p>
        </w:tc>
      </w:tr>
      <w:tr w:rsidR="00F9457F" w14:paraId="243D0511" w14:textId="77777777">
        <w:trPr>
          <w:trHeight w:hRule="exact" w:val="1397"/>
          <w:jc w:val="center"/>
        </w:trPr>
        <w:tc>
          <w:tcPr>
            <w:tcW w:w="4128" w:type="dxa"/>
            <w:tcBorders>
              <w:top w:val="single" w:sz="4" w:space="0" w:color="auto"/>
              <w:left w:val="single" w:sz="4" w:space="0" w:color="auto"/>
            </w:tcBorders>
            <w:shd w:val="clear" w:color="auto" w:fill="auto"/>
            <w:vAlign w:val="center"/>
          </w:tcPr>
          <w:p w14:paraId="243D050E" w14:textId="77777777" w:rsidR="00F9457F" w:rsidRDefault="003B5029" w:rsidP="002859A7">
            <w:pPr>
              <w:pStyle w:val="Other0"/>
              <w:spacing w:after="0" w:line="240" w:lineRule="auto"/>
              <w:ind w:left="57" w:right="57"/>
              <w:jc w:val="center"/>
              <w:rPr>
                <w:sz w:val="22"/>
                <w:szCs w:val="22"/>
              </w:rPr>
            </w:pPr>
            <w:r>
              <w:rPr>
                <w:rStyle w:val="Other"/>
                <w:sz w:val="22"/>
                <w:szCs w:val="22"/>
              </w:rPr>
              <w:t>Poseban cilj 6</w:t>
            </w:r>
          </w:p>
          <w:p w14:paraId="243D050F" w14:textId="77777777" w:rsidR="00F9457F" w:rsidRDefault="003B5029" w:rsidP="002859A7">
            <w:pPr>
              <w:pStyle w:val="Other0"/>
              <w:spacing w:after="0" w:line="240" w:lineRule="auto"/>
              <w:ind w:left="57" w:right="57"/>
              <w:jc w:val="center"/>
              <w:rPr>
                <w:sz w:val="22"/>
                <w:szCs w:val="22"/>
              </w:rPr>
            </w:pPr>
            <w:r>
              <w:rPr>
                <w:rStyle w:val="Other"/>
                <w:b/>
                <w:bCs/>
                <w:sz w:val="22"/>
                <w:szCs w:val="22"/>
              </w:rPr>
              <w:t>Priprema, izrada i izvješćivanje o provedbi akata strateškog planiranja u upravnom području upravljanja državnom imovinom</w:t>
            </w:r>
          </w:p>
        </w:tc>
        <w:tc>
          <w:tcPr>
            <w:tcW w:w="5986" w:type="dxa"/>
            <w:tcBorders>
              <w:top w:val="single" w:sz="4" w:space="0" w:color="auto"/>
              <w:left w:val="single" w:sz="4" w:space="0" w:color="auto"/>
              <w:right w:val="single" w:sz="4" w:space="0" w:color="auto"/>
            </w:tcBorders>
            <w:shd w:val="clear" w:color="auto" w:fill="auto"/>
            <w:vAlign w:val="center"/>
          </w:tcPr>
          <w:p w14:paraId="243D0510" w14:textId="77777777" w:rsidR="00F9457F" w:rsidRDefault="003B5029" w:rsidP="008775A9">
            <w:pPr>
              <w:pStyle w:val="Other0"/>
              <w:spacing w:before="2" w:after="2" w:line="240" w:lineRule="auto"/>
              <w:ind w:left="57" w:right="57"/>
              <w:jc w:val="both"/>
              <w:rPr>
                <w:sz w:val="22"/>
                <w:szCs w:val="22"/>
              </w:rPr>
            </w:pPr>
            <w:r>
              <w:rPr>
                <w:rStyle w:val="Other"/>
                <w:sz w:val="22"/>
                <w:szCs w:val="22"/>
              </w:rPr>
              <w:t>Poboljšanje upravljanja državnom imovinom putem akata strateškog planiranja u upravnom području upravljanja državnom imovinom</w:t>
            </w:r>
          </w:p>
        </w:tc>
      </w:tr>
      <w:tr w:rsidR="00F9457F" w14:paraId="243D0515" w14:textId="77777777">
        <w:trPr>
          <w:trHeight w:hRule="exact" w:val="418"/>
          <w:jc w:val="center"/>
        </w:trPr>
        <w:tc>
          <w:tcPr>
            <w:tcW w:w="4128" w:type="dxa"/>
            <w:vMerge w:val="restart"/>
            <w:tcBorders>
              <w:top w:val="single" w:sz="4" w:space="0" w:color="auto"/>
              <w:left w:val="single" w:sz="4" w:space="0" w:color="auto"/>
            </w:tcBorders>
            <w:shd w:val="clear" w:color="auto" w:fill="auto"/>
          </w:tcPr>
          <w:p w14:paraId="243D0512" w14:textId="77777777" w:rsidR="00F9457F" w:rsidRDefault="003B5029" w:rsidP="002859A7">
            <w:pPr>
              <w:pStyle w:val="Other0"/>
              <w:spacing w:after="0" w:line="240" w:lineRule="auto"/>
              <w:ind w:left="57" w:right="57"/>
              <w:jc w:val="center"/>
              <w:rPr>
                <w:sz w:val="22"/>
                <w:szCs w:val="22"/>
              </w:rPr>
            </w:pPr>
            <w:r>
              <w:rPr>
                <w:rStyle w:val="Other"/>
                <w:sz w:val="22"/>
                <w:szCs w:val="22"/>
              </w:rPr>
              <w:t>Poseban cilj 7</w:t>
            </w:r>
          </w:p>
          <w:p w14:paraId="243D0513" w14:textId="77777777" w:rsidR="00F9457F" w:rsidRDefault="003B5029" w:rsidP="002859A7">
            <w:pPr>
              <w:pStyle w:val="Other0"/>
              <w:spacing w:after="0" w:line="240" w:lineRule="auto"/>
              <w:ind w:left="57" w:right="57"/>
              <w:jc w:val="center"/>
              <w:rPr>
                <w:sz w:val="22"/>
                <w:szCs w:val="22"/>
              </w:rPr>
            </w:pPr>
            <w:r>
              <w:rPr>
                <w:rStyle w:val="Other"/>
                <w:b/>
                <w:bCs/>
                <w:sz w:val="22"/>
                <w:szCs w:val="22"/>
              </w:rPr>
              <w:t>Jačanje ljudskih potencijala, informacijsko- komunikacijske tehnologije i financijskih potencijala u upravljanju državnom imovinom</w:t>
            </w:r>
          </w:p>
        </w:tc>
        <w:tc>
          <w:tcPr>
            <w:tcW w:w="5986" w:type="dxa"/>
            <w:tcBorders>
              <w:top w:val="single" w:sz="4" w:space="0" w:color="auto"/>
              <w:left w:val="single" w:sz="4" w:space="0" w:color="auto"/>
              <w:right w:val="single" w:sz="4" w:space="0" w:color="auto"/>
            </w:tcBorders>
            <w:shd w:val="clear" w:color="auto" w:fill="auto"/>
            <w:vAlign w:val="bottom"/>
          </w:tcPr>
          <w:p w14:paraId="243D0514" w14:textId="77777777" w:rsidR="00F9457F" w:rsidRDefault="003B5029" w:rsidP="008775A9">
            <w:pPr>
              <w:pStyle w:val="Other0"/>
              <w:spacing w:before="2" w:after="60" w:line="240" w:lineRule="auto"/>
              <w:ind w:left="57" w:right="57"/>
              <w:jc w:val="both"/>
              <w:rPr>
                <w:sz w:val="22"/>
                <w:szCs w:val="22"/>
              </w:rPr>
            </w:pPr>
            <w:r>
              <w:rPr>
                <w:rStyle w:val="Other"/>
                <w:sz w:val="22"/>
                <w:szCs w:val="22"/>
              </w:rPr>
              <w:t>Strateško upravljanje ljudskim potencijalima</w:t>
            </w:r>
          </w:p>
        </w:tc>
      </w:tr>
      <w:tr w:rsidR="00F9457F" w14:paraId="243D0518" w14:textId="77777777">
        <w:trPr>
          <w:trHeight w:hRule="exact" w:val="418"/>
          <w:jc w:val="center"/>
        </w:trPr>
        <w:tc>
          <w:tcPr>
            <w:tcW w:w="4128" w:type="dxa"/>
            <w:vMerge/>
            <w:tcBorders>
              <w:left w:val="single" w:sz="4" w:space="0" w:color="auto"/>
            </w:tcBorders>
            <w:shd w:val="clear" w:color="auto" w:fill="auto"/>
          </w:tcPr>
          <w:p w14:paraId="243D0516" w14:textId="77777777" w:rsidR="00F9457F" w:rsidRDefault="00F9457F"/>
        </w:tc>
        <w:tc>
          <w:tcPr>
            <w:tcW w:w="5986" w:type="dxa"/>
            <w:tcBorders>
              <w:top w:val="single" w:sz="4" w:space="0" w:color="auto"/>
              <w:left w:val="single" w:sz="4" w:space="0" w:color="auto"/>
              <w:right w:val="single" w:sz="4" w:space="0" w:color="auto"/>
            </w:tcBorders>
            <w:shd w:val="clear" w:color="auto" w:fill="auto"/>
            <w:vAlign w:val="bottom"/>
          </w:tcPr>
          <w:p w14:paraId="243D0517" w14:textId="77777777" w:rsidR="00F9457F" w:rsidRDefault="003B5029" w:rsidP="008775A9">
            <w:pPr>
              <w:pStyle w:val="Other0"/>
              <w:spacing w:before="2" w:after="60" w:line="240" w:lineRule="auto"/>
              <w:ind w:left="57" w:right="57"/>
              <w:jc w:val="both"/>
              <w:rPr>
                <w:sz w:val="22"/>
                <w:szCs w:val="22"/>
              </w:rPr>
            </w:pPr>
            <w:r>
              <w:rPr>
                <w:rStyle w:val="Other"/>
                <w:sz w:val="22"/>
                <w:szCs w:val="22"/>
              </w:rPr>
              <w:t>Unaprjeđenje informatizacije i digitalizacije</w:t>
            </w:r>
          </w:p>
        </w:tc>
      </w:tr>
      <w:tr w:rsidR="00F9457F" w14:paraId="243D051B" w14:textId="77777777">
        <w:trPr>
          <w:trHeight w:hRule="exact" w:val="566"/>
          <w:jc w:val="center"/>
        </w:trPr>
        <w:tc>
          <w:tcPr>
            <w:tcW w:w="4128" w:type="dxa"/>
            <w:vMerge/>
            <w:tcBorders>
              <w:left w:val="single" w:sz="4" w:space="0" w:color="auto"/>
              <w:bottom w:val="single" w:sz="4" w:space="0" w:color="auto"/>
            </w:tcBorders>
            <w:shd w:val="clear" w:color="auto" w:fill="auto"/>
          </w:tcPr>
          <w:p w14:paraId="243D0519" w14:textId="77777777" w:rsidR="00F9457F" w:rsidRDefault="00F9457F"/>
        </w:tc>
        <w:tc>
          <w:tcPr>
            <w:tcW w:w="5986" w:type="dxa"/>
            <w:tcBorders>
              <w:top w:val="single" w:sz="4" w:space="0" w:color="auto"/>
              <w:left w:val="single" w:sz="4" w:space="0" w:color="auto"/>
              <w:bottom w:val="single" w:sz="4" w:space="0" w:color="auto"/>
              <w:right w:val="single" w:sz="4" w:space="0" w:color="auto"/>
            </w:tcBorders>
            <w:shd w:val="clear" w:color="auto" w:fill="auto"/>
            <w:vAlign w:val="center"/>
          </w:tcPr>
          <w:p w14:paraId="243D051A" w14:textId="77777777" w:rsidR="00F9457F" w:rsidRDefault="003B5029" w:rsidP="008775A9">
            <w:pPr>
              <w:pStyle w:val="Other0"/>
              <w:spacing w:before="2" w:after="2" w:line="240" w:lineRule="auto"/>
              <w:ind w:left="57" w:right="57"/>
              <w:jc w:val="both"/>
              <w:rPr>
                <w:sz w:val="22"/>
                <w:szCs w:val="22"/>
              </w:rPr>
            </w:pPr>
            <w:r>
              <w:rPr>
                <w:rStyle w:val="Other"/>
                <w:sz w:val="22"/>
                <w:szCs w:val="22"/>
              </w:rPr>
              <w:t>Unaprjeđenje financijskog upravljanja</w:t>
            </w:r>
          </w:p>
        </w:tc>
      </w:tr>
    </w:tbl>
    <w:p w14:paraId="243D051C" w14:textId="77777777" w:rsidR="00F9457F" w:rsidRDefault="003B5029">
      <w:pPr>
        <w:spacing w:line="1" w:lineRule="exact"/>
        <w:rPr>
          <w:sz w:val="2"/>
          <w:szCs w:val="2"/>
        </w:rPr>
      </w:pPr>
      <w:r>
        <w:br w:type="page"/>
      </w:r>
    </w:p>
    <w:p w14:paraId="243D051D" w14:textId="77777777" w:rsidR="00F9457F" w:rsidRDefault="003B5029">
      <w:pPr>
        <w:pStyle w:val="Bodytext20"/>
        <w:numPr>
          <w:ilvl w:val="0"/>
          <w:numId w:val="3"/>
        </w:numPr>
        <w:tabs>
          <w:tab w:val="left" w:pos="819"/>
        </w:tabs>
        <w:ind w:firstLine="440"/>
      </w:pPr>
      <w:r>
        <w:rPr>
          <w:rStyle w:val="Bodytext2"/>
          <w:b/>
          <w:bCs/>
        </w:rPr>
        <w:lastRenderedPageBreak/>
        <w:t>Ostvareni prihodi od upravljanja nefinancijskom i financijskom imovinom</w:t>
      </w:r>
    </w:p>
    <w:p w14:paraId="34A57D45" w14:textId="77777777" w:rsidR="00ED6073" w:rsidRDefault="00ED6073">
      <w:pPr>
        <w:pStyle w:val="Tijeloteksta"/>
        <w:rPr>
          <w:rStyle w:val="TijelotekstaChar"/>
        </w:rPr>
      </w:pPr>
    </w:p>
    <w:p w14:paraId="58FB3DD0" w14:textId="77777777" w:rsidR="00733EF3" w:rsidRDefault="00733EF3" w:rsidP="00733EF3">
      <w:pPr>
        <w:pStyle w:val="Tijeloteksta"/>
        <w:jc w:val="both"/>
      </w:pPr>
      <w:r>
        <w:rPr>
          <w:rStyle w:val="TijelotekstaChar"/>
        </w:rPr>
        <w:t>U 2021. godini ostvareni su ukupni prihodi od upravljanja nefinancijskom i financijskom imovinom u iznosu od 1.704.857.859,50 kuna, od čega 1.546.588.666,98 kuna predstavljaju prihode državnog proračuna.</w:t>
      </w:r>
    </w:p>
    <w:p w14:paraId="397F47BA" w14:textId="77777777" w:rsidR="00733EF3" w:rsidRDefault="00733EF3" w:rsidP="00733EF3">
      <w:pPr>
        <w:pStyle w:val="Tijeloteksta"/>
        <w:jc w:val="both"/>
      </w:pPr>
      <w:r>
        <w:rPr>
          <w:rStyle w:val="TijelotekstaChar"/>
        </w:rPr>
        <w:t>Ukupan iznos ostvarenih prihoda čine ostvareni prihodi od upravljanja i raspolaganja nekretninama u nadležnosti MPGI-a u iznosu od 151,48 milijuna kuna, prihodi od prodaje pokretnina koje su trajno oduzete zbog počinjenja kaznenog djela u iznosu od 203.825,55 kuna, prihodi od upravljanja nekretninama prenesenih na upravljanje trgovačkom društvu DN d.o.o. u iznosu od 113,39 milijuna kuna, prihodi od dobiti trgovačkih društava s liste pravnih osoba od posebnog interesa za RH u iznosu od 1.311,12 milijuna kuna, prihodi od dobiti trgovačkih društava kojima upravlja CERP u iznosu od 54,13 milijuna kuna, prihodi od prodaje dionica i udjela trgovačkih društava kojima upravlja CERP u iznosu od 70,26 milijuna kuna i prihode od pruženih usluga za ostvarenu i isplaćenu dividendu za dionice i poslovne udjele trgovačkih društava i realiziranu prodaju dionica i poslovnih udjela trgovačkih društava kojima u svojstvu zakonskog zastupnika upravlja CERP u ukupnom iznosu od 4,28 milijuna kuna.</w:t>
      </w:r>
    </w:p>
    <w:p w14:paraId="62EF8B60" w14:textId="77777777" w:rsidR="00733EF3" w:rsidRDefault="00733EF3" w:rsidP="00733EF3">
      <w:pPr>
        <w:pStyle w:val="Tijeloteksta"/>
        <w:spacing w:after="360"/>
        <w:jc w:val="both"/>
        <w:rPr>
          <w:rStyle w:val="TijelotekstaChar"/>
        </w:rPr>
      </w:pPr>
      <w:r>
        <w:rPr>
          <w:rStyle w:val="TijelotekstaChar"/>
        </w:rPr>
        <w:t>Prihodi od dobiti trgovačkih društava s liste pravnih osoba od posebnog interesa za RH u cijelosti predstavljaju prihode državnog proračuna, dok prihodi od dobiti trgovačkih društava kojima upravlja CERP predstavljaju i prihode državnog proračuna (po osnovi ostvarene dobiti od dionica/poslovnih udjela u vlasništvu RH ili HZMO-a) i prihode koji nisu prihodi državnog proračuna i to: prihodi CERP-a (po osnovi ostvarene dobiti od dionica/poslovnih udjela u vlasništvu CERP-a)  i prihode od pruženih usluga za ostvarenu i isplaćenu dividendu za dionice i poslovne udjele trgovačkih društava kojima upravlja CERP, a koji se odnose na naknadu CERP-a u visini od 3 % (prema Uredbi o visini naknade za upravljanje i raspolaganje dionicama i udjelima kojima upravlja CERP „Narodne novine“, broj 39/19). Isto tako prihodi od prodaje dionica i udjela trgovačkih društava kojima upravlja CERP predstavljaju prihode državnog proračuna (ovisno o osnovi u vlasništvu RH ili HZMO-a)  i prihode koji nisu prihodi državnog proračuna, a odnose se na: prihode CERP-a po osnovi u vlasništvu CERP-a i prihode od pruženih usluga za realiziranu prodaju dionica i poslovnih udjela trgovačkih društava kojima upravlja CERP, a odnose se na naknadu CERP-a u visini od 6% (prema Uredbi o visini naknade za upravljanje i raspolaganje dionicama i udjelima kojima upravlja CERP „Narodne novine“, broj 39/19).</w:t>
      </w:r>
    </w:p>
    <w:p w14:paraId="0BE80FAC" w14:textId="77777777" w:rsidR="00733EF3" w:rsidRDefault="00733EF3" w:rsidP="00733EF3">
      <w:pPr>
        <w:pStyle w:val="Tijeloteksta"/>
        <w:rPr>
          <w:rStyle w:val="TijelotekstaChar"/>
        </w:rPr>
      </w:pPr>
      <w:r>
        <w:rPr>
          <w:rStyle w:val="TijelotekstaChar"/>
        </w:rPr>
        <w:t>U nastavku slijedi tablica 2 s prikazom ostvarenih prihoda od upravljanja nefinancijskom i financijskom imovinom u 2021. godini.</w:t>
      </w:r>
    </w:p>
    <w:p w14:paraId="6D5E62A5" w14:textId="60ADF8A3" w:rsidR="00733EF3" w:rsidRDefault="00733EF3">
      <w:pPr>
        <w:pStyle w:val="Tijeloteksta"/>
      </w:pPr>
    </w:p>
    <w:p w14:paraId="0D287AE2" w14:textId="4FBDAB0A" w:rsidR="00733EF3" w:rsidRDefault="00733EF3">
      <w:pPr>
        <w:pStyle w:val="Tijeloteksta"/>
      </w:pPr>
    </w:p>
    <w:p w14:paraId="3A5774CD" w14:textId="77777777" w:rsidR="001D1FA6" w:rsidRDefault="001D1FA6">
      <w:pPr>
        <w:pStyle w:val="Tijeloteksta"/>
      </w:pPr>
    </w:p>
    <w:p w14:paraId="238CBDFF" w14:textId="6961AD69" w:rsidR="00733EF3" w:rsidRDefault="00733EF3">
      <w:pPr>
        <w:pStyle w:val="Tijeloteksta"/>
      </w:pPr>
    </w:p>
    <w:p w14:paraId="634683D0" w14:textId="5C7A8A9B" w:rsidR="00733EF3" w:rsidRDefault="001D1FA6" w:rsidP="001D1FA6">
      <w:pPr>
        <w:pStyle w:val="Tablecaption0"/>
      </w:pPr>
      <w:r>
        <w:rPr>
          <w:rStyle w:val="Tablecaption"/>
          <w:color w:val="323130"/>
        </w:rPr>
        <w:lastRenderedPageBreak/>
        <w:t>Tablica 2. Ostvareni prihodi od upravljanja nefinancijskom i financijskom imovinom</w:t>
      </w:r>
    </w:p>
    <w:tbl>
      <w:tblPr>
        <w:tblOverlap w:val="never"/>
        <w:tblW w:w="9653" w:type="dxa"/>
        <w:jc w:val="center"/>
        <w:tblLayout w:type="fixed"/>
        <w:tblCellMar>
          <w:left w:w="10" w:type="dxa"/>
          <w:right w:w="10" w:type="dxa"/>
        </w:tblCellMar>
        <w:tblLook w:val="0000" w:firstRow="0" w:lastRow="0" w:firstColumn="0" w:lastColumn="0" w:noHBand="0" w:noVBand="0"/>
      </w:tblPr>
      <w:tblGrid>
        <w:gridCol w:w="7650"/>
        <w:gridCol w:w="2003"/>
      </w:tblGrid>
      <w:tr w:rsidR="001D1FA6" w14:paraId="23424578" w14:textId="77777777" w:rsidTr="00F80559">
        <w:trPr>
          <w:trHeight w:hRule="exact" w:val="901"/>
          <w:jc w:val="center"/>
        </w:trPr>
        <w:tc>
          <w:tcPr>
            <w:tcW w:w="7650" w:type="dxa"/>
            <w:tcBorders>
              <w:top w:val="single" w:sz="4" w:space="0" w:color="auto"/>
              <w:left w:val="single" w:sz="4" w:space="0" w:color="auto"/>
            </w:tcBorders>
            <w:shd w:val="clear" w:color="auto" w:fill="9CC2E6"/>
            <w:vAlign w:val="center"/>
          </w:tcPr>
          <w:p w14:paraId="39781B69" w14:textId="77777777" w:rsidR="001D1FA6" w:rsidRDefault="001D1FA6" w:rsidP="00F80559">
            <w:pPr>
              <w:pStyle w:val="Other0"/>
              <w:spacing w:after="0" w:line="240" w:lineRule="auto"/>
            </w:pPr>
            <w:r>
              <w:rPr>
                <w:rStyle w:val="Other"/>
                <w:b/>
                <w:bCs/>
                <w:color w:val="323130"/>
              </w:rPr>
              <w:t>VRSTA PRIHODA:</w:t>
            </w:r>
          </w:p>
        </w:tc>
        <w:tc>
          <w:tcPr>
            <w:tcW w:w="2003" w:type="dxa"/>
            <w:tcBorders>
              <w:top w:val="single" w:sz="4" w:space="0" w:color="auto"/>
              <w:left w:val="single" w:sz="4" w:space="0" w:color="auto"/>
              <w:right w:val="single" w:sz="4" w:space="0" w:color="auto"/>
            </w:tcBorders>
            <w:shd w:val="clear" w:color="auto" w:fill="9CC2E6"/>
            <w:vAlign w:val="bottom"/>
          </w:tcPr>
          <w:p w14:paraId="4FC06728" w14:textId="77777777" w:rsidR="001D1FA6" w:rsidRDefault="001D1FA6" w:rsidP="00F80559">
            <w:pPr>
              <w:pStyle w:val="Other0"/>
              <w:spacing w:after="0" w:line="240" w:lineRule="auto"/>
              <w:jc w:val="center"/>
            </w:pPr>
            <w:r>
              <w:rPr>
                <w:rStyle w:val="Other"/>
                <w:b/>
                <w:bCs/>
                <w:color w:val="323130"/>
              </w:rPr>
              <w:t>VRIJEDNOST NA DAN 31.12.2021. (HRK)</w:t>
            </w:r>
          </w:p>
        </w:tc>
      </w:tr>
      <w:tr w:rsidR="001D1FA6" w14:paraId="22C08A23" w14:textId="77777777" w:rsidTr="00F80559">
        <w:trPr>
          <w:trHeight w:hRule="exact" w:val="614"/>
          <w:jc w:val="center"/>
        </w:trPr>
        <w:tc>
          <w:tcPr>
            <w:tcW w:w="7650" w:type="dxa"/>
            <w:tcBorders>
              <w:top w:val="single" w:sz="4" w:space="0" w:color="auto"/>
              <w:left w:val="single" w:sz="4" w:space="0" w:color="auto"/>
            </w:tcBorders>
            <w:shd w:val="clear" w:color="auto" w:fill="DEEAF6"/>
            <w:vAlign w:val="bottom"/>
          </w:tcPr>
          <w:p w14:paraId="406FE190" w14:textId="77777777" w:rsidR="001D1FA6" w:rsidRDefault="001D1FA6" w:rsidP="00F80559">
            <w:pPr>
              <w:pStyle w:val="Other0"/>
              <w:spacing w:after="120" w:line="240" w:lineRule="auto"/>
              <w:rPr>
                <w:sz w:val="28"/>
                <w:szCs w:val="28"/>
              </w:rPr>
            </w:pPr>
            <w:r>
              <w:rPr>
                <w:rStyle w:val="Other"/>
                <w:i/>
                <w:iCs/>
                <w:color w:val="323130"/>
                <w:sz w:val="28"/>
                <w:szCs w:val="28"/>
              </w:rPr>
              <w:t>1. Prihodi državnog proračuna</w:t>
            </w:r>
          </w:p>
        </w:tc>
        <w:tc>
          <w:tcPr>
            <w:tcW w:w="2003" w:type="dxa"/>
            <w:tcBorders>
              <w:top w:val="single" w:sz="4" w:space="0" w:color="auto"/>
              <w:left w:val="single" w:sz="4" w:space="0" w:color="auto"/>
              <w:right w:val="single" w:sz="4" w:space="0" w:color="auto"/>
            </w:tcBorders>
            <w:shd w:val="clear" w:color="auto" w:fill="DEEAF6"/>
            <w:vAlign w:val="bottom"/>
          </w:tcPr>
          <w:p w14:paraId="1F2D2A68" w14:textId="77777777" w:rsidR="001D1FA6" w:rsidRDefault="001D1FA6" w:rsidP="00F80559">
            <w:pPr>
              <w:pStyle w:val="Other0"/>
              <w:spacing w:after="120" w:line="240" w:lineRule="auto"/>
              <w:jc w:val="right"/>
              <w:rPr>
                <w:sz w:val="28"/>
                <w:szCs w:val="28"/>
              </w:rPr>
            </w:pPr>
            <w:r>
              <w:rPr>
                <w:rStyle w:val="Other"/>
                <w:i/>
                <w:iCs/>
                <w:color w:val="323130"/>
                <w:sz w:val="28"/>
                <w:szCs w:val="28"/>
              </w:rPr>
              <w:t>1.546.588.666,98</w:t>
            </w:r>
          </w:p>
        </w:tc>
      </w:tr>
      <w:tr w:rsidR="001D1FA6" w:rsidRPr="006C168E" w14:paraId="1EA8D0DA" w14:textId="77777777" w:rsidTr="00F80559">
        <w:trPr>
          <w:trHeight w:hRule="exact" w:val="653"/>
          <w:jc w:val="center"/>
        </w:trPr>
        <w:tc>
          <w:tcPr>
            <w:tcW w:w="7650" w:type="dxa"/>
            <w:tcBorders>
              <w:top w:val="single" w:sz="4" w:space="0" w:color="auto"/>
              <w:left w:val="single" w:sz="4" w:space="0" w:color="auto"/>
            </w:tcBorders>
            <w:shd w:val="clear" w:color="auto" w:fill="auto"/>
            <w:vAlign w:val="center"/>
          </w:tcPr>
          <w:p w14:paraId="4F801696" w14:textId="77777777" w:rsidR="001D1FA6" w:rsidRDefault="001D1FA6" w:rsidP="00F80559">
            <w:pPr>
              <w:pStyle w:val="Other0"/>
              <w:spacing w:after="0" w:line="271" w:lineRule="auto"/>
              <w:ind w:left="57" w:right="57"/>
              <w:jc w:val="both"/>
            </w:pPr>
            <w:r>
              <w:rPr>
                <w:rStyle w:val="Other"/>
                <w:color w:val="323130"/>
              </w:rPr>
              <w:t>1.1. Prihodi od upravljanja i raspolaganja nekretninama u nadležnosti MPGI-a</w:t>
            </w:r>
          </w:p>
        </w:tc>
        <w:tc>
          <w:tcPr>
            <w:tcW w:w="2003" w:type="dxa"/>
            <w:tcBorders>
              <w:top w:val="single" w:sz="4" w:space="0" w:color="auto"/>
              <w:left w:val="single" w:sz="4" w:space="0" w:color="auto"/>
              <w:right w:val="single" w:sz="4" w:space="0" w:color="auto"/>
            </w:tcBorders>
            <w:shd w:val="clear" w:color="auto" w:fill="auto"/>
            <w:vAlign w:val="center"/>
          </w:tcPr>
          <w:p w14:paraId="7FEF6955" w14:textId="77777777" w:rsidR="001D1FA6" w:rsidRPr="006C168E" w:rsidRDefault="001D1FA6" w:rsidP="00F80559">
            <w:pPr>
              <w:pStyle w:val="Other0"/>
              <w:spacing w:after="360" w:line="240" w:lineRule="auto"/>
              <w:jc w:val="right"/>
              <w:rPr>
                <w:rStyle w:val="Other"/>
                <w:color w:val="323130"/>
              </w:rPr>
            </w:pPr>
            <w:r w:rsidRPr="006C168E">
              <w:rPr>
                <w:rStyle w:val="Other"/>
                <w:color w:val="323130"/>
              </w:rPr>
              <w:t xml:space="preserve">                     1</w:t>
            </w:r>
            <w:r>
              <w:rPr>
                <w:rStyle w:val="Other"/>
                <w:color w:val="323130"/>
              </w:rPr>
              <w:t>51</w:t>
            </w:r>
            <w:r w:rsidRPr="006C168E">
              <w:rPr>
                <w:rStyle w:val="Other"/>
                <w:color w:val="323130"/>
              </w:rPr>
              <w:t>.</w:t>
            </w:r>
            <w:r>
              <w:rPr>
                <w:rStyle w:val="Other"/>
                <w:color w:val="323130"/>
              </w:rPr>
              <w:t>481</w:t>
            </w:r>
            <w:r w:rsidRPr="006C168E">
              <w:rPr>
                <w:rStyle w:val="Other"/>
                <w:color w:val="323130"/>
              </w:rPr>
              <w:t>.</w:t>
            </w:r>
            <w:r>
              <w:rPr>
                <w:rStyle w:val="Other"/>
                <w:color w:val="323130"/>
              </w:rPr>
              <w:t>272</w:t>
            </w:r>
            <w:r w:rsidRPr="006C168E">
              <w:rPr>
                <w:rStyle w:val="Other"/>
                <w:color w:val="323130"/>
              </w:rPr>
              <w:t>,</w:t>
            </w:r>
            <w:r>
              <w:rPr>
                <w:rStyle w:val="Other"/>
                <w:color w:val="323130"/>
              </w:rPr>
              <w:t>06</w:t>
            </w:r>
          </w:p>
        </w:tc>
      </w:tr>
      <w:tr w:rsidR="001D1FA6" w14:paraId="2B1F6944" w14:textId="77777777" w:rsidTr="00F80559">
        <w:trPr>
          <w:trHeight w:hRule="exact" w:val="763"/>
          <w:jc w:val="center"/>
        </w:trPr>
        <w:tc>
          <w:tcPr>
            <w:tcW w:w="7650" w:type="dxa"/>
            <w:tcBorders>
              <w:top w:val="single" w:sz="4" w:space="0" w:color="auto"/>
              <w:left w:val="single" w:sz="4" w:space="0" w:color="auto"/>
            </w:tcBorders>
            <w:shd w:val="clear" w:color="auto" w:fill="auto"/>
            <w:vAlign w:val="bottom"/>
          </w:tcPr>
          <w:p w14:paraId="4D60EF1F" w14:textId="77777777" w:rsidR="001D1FA6" w:rsidRDefault="001D1FA6" w:rsidP="00F80559">
            <w:pPr>
              <w:pStyle w:val="Other0"/>
              <w:spacing w:after="0"/>
              <w:ind w:left="57" w:right="57"/>
              <w:jc w:val="both"/>
            </w:pPr>
            <w:r>
              <w:rPr>
                <w:rStyle w:val="Other"/>
                <w:color w:val="323130"/>
              </w:rPr>
              <w:t>1.2. Prihod od prodaje pokretnina koje su trajno oduzete zbog počinjena kaznenog djela</w:t>
            </w:r>
          </w:p>
        </w:tc>
        <w:tc>
          <w:tcPr>
            <w:tcW w:w="2003" w:type="dxa"/>
            <w:tcBorders>
              <w:top w:val="single" w:sz="4" w:space="0" w:color="auto"/>
              <w:left w:val="single" w:sz="4" w:space="0" w:color="auto"/>
              <w:right w:val="single" w:sz="4" w:space="0" w:color="auto"/>
            </w:tcBorders>
            <w:shd w:val="clear" w:color="auto" w:fill="auto"/>
            <w:vAlign w:val="center"/>
          </w:tcPr>
          <w:p w14:paraId="1AC24D62" w14:textId="77777777" w:rsidR="001D1FA6" w:rsidRDefault="001D1FA6" w:rsidP="00F80559">
            <w:pPr>
              <w:pStyle w:val="Other0"/>
              <w:spacing w:after="0" w:line="240" w:lineRule="auto"/>
              <w:ind w:firstLine="709"/>
              <w:jc w:val="right"/>
            </w:pPr>
            <w:r>
              <w:rPr>
                <w:rStyle w:val="Other"/>
              </w:rPr>
              <w:t xml:space="preserve">         203.825,55</w:t>
            </w:r>
          </w:p>
        </w:tc>
      </w:tr>
      <w:tr w:rsidR="001D1FA6" w14:paraId="46ACCBC1" w14:textId="77777777" w:rsidTr="00F80559">
        <w:trPr>
          <w:trHeight w:hRule="exact" w:val="659"/>
          <w:jc w:val="center"/>
        </w:trPr>
        <w:tc>
          <w:tcPr>
            <w:tcW w:w="7650" w:type="dxa"/>
            <w:tcBorders>
              <w:top w:val="single" w:sz="4" w:space="0" w:color="auto"/>
              <w:left w:val="single" w:sz="4" w:space="0" w:color="auto"/>
            </w:tcBorders>
            <w:shd w:val="clear" w:color="auto" w:fill="auto"/>
            <w:vAlign w:val="center"/>
          </w:tcPr>
          <w:p w14:paraId="6F16262C" w14:textId="77777777" w:rsidR="001D1FA6" w:rsidRDefault="001D1FA6" w:rsidP="00F80559">
            <w:pPr>
              <w:pStyle w:val="Other0"/>
              <w:spacing w:after="0"/>
              <w:ind w:left="57" w:right="57"/>
              <w:jc w:val="both"/>
            </w:pPr>
            <w:r>
              <w:rPr>
                <w:rStyle w:val="Other"/>
                <w:color w:val="323130"/>
              </w:rPr>
              <w:t>1.3. Prihodi od dobiti trgovačkih društava s liste pravnih osoba od posebnog interesa za RH</w:t>
            </w:r>
          </w:p>
        </w:tc>
        <w:tc>
          <w:tcPr>
            <w:tcW w:w="2003" w:type="dxa"/>
            <w:tcBorders>
              <w:top w:val="single" w:sz="4" w:space="0" w:color="auto"/>
              <w:left w:val="single" w:sz="4" w:space="0" w:color="auto"/>
              <w:right w:val="single" w:sz="4" w:space="0" w:color="auto"/>
            </w:tcBorders>
            <w:shd w:val="clear" w:color="auto" w:fill="auto"/>
            <w:vAlign w:val="center"/>
          </w:tcPr>
          <w:p w14:paraId="3FC36956" w14:textId="77777777" w:rsidR="001D1FA6" w:rsidRDefault="001D1FA6" w:rsidP="00F80559">
            <w:pPr>
              <w:pStyle w:val="Other0"/>
              <w:spacing w:after="240" w:line="240" w:lineRule="auto"/>
              <w:ind w:firstLine="941"/>
              <w:jc w:val="right"/>
            </w:pPr>
            <w:r>
              <w:rPr>
                <w:rStyle w:val="Other"/>
              </w:rPr>
              <w:t xml:space="preserve">  1.311.118.556,23</w:t>
            </w:r>
          </w:p>
        </w:tc>
      </w:tr>
      <w:tr w:rsidR="001D1FA6" w14:paraId="44A7B1A9" w14:textId="77777777" w:rsidTr="00F80559">
        <w:trPr>
          <w:trHeight w:hRule="exact" w:val="763"/>
          <w:jc w:val="center"/>
        </w:trPr>
        <w:tc>
          <w:tcPr>
            <w:tcW w:w="7650" w:type="dxa"/>
            <w:tcBorders>
              <w:top w:val="single" w:sz="4" w:space="0" w:color="auto"/>
              <w:left w:val="single" w:sz="4" w:space="0" w:color="auto"/>
            </w:tcBorders>
            <w:shd w:val="clear" w:color="auto" w:fill="auto"/>
            <w:vAlign w:val="center"/>
          </w:tcPr>
          <w:p w14:paraId="6E1177D6" w14:textId="77777777" w:rsidR="001D1FA6" w:rsidRDefault="001D1FA6" w:rsidP="00F80559">
            <w:pPr>
              <w:pStyle w:val="Other0"/>
              <w:spacing w:after="0" w:line="271" w:lineRule="auto"/>
              <w:ind w:left="57" w:right="57"/>
              <w:jc w:val="both"/>
            </w:pPr>
            <w:r>
              <w:rPr>
                <w:rStyle w:val="Other"/>
                <w:color w:val="323130"/>
              </w:rPr>
              <w:t>1.4. Prihodi od dobiti trgovačkih društava čiji je imatelj RH  i kojima u svojstvu zakonskog zastupnika upravlja CERP</w:t>
            </w:r>
          </w:p>
        </w:tc>
        <w:tc>
          <w:tcPr>
            <w:tcW w:w="2003" w:type="dxa"/>
            <w:tcBorders>
              <w:top w:val="single" w:sz="4" w:space="0" w:color="auto"/>
              <w:left w:val="single" w:sz="4" w:space="0" w:color="auto"/>
              <w:right w:val="single" w:sz="4" w:space="0" w:color="auto"/>
            </w:tcBorders>
            <w:shd w:val="clear" w:color="auto" w:fill="auto"/>
            <w:vAlign w:val="center"/>
          </w:tcPr>
          <w:p w14:paraId="2F2F4CF2" w14:textId="77777777" w:rsidR="001D1FA6" w:rsidRDefault="001D1FA6" w:rsidP="00F80559">
            <w:pPr>
              <w:pStyle w:val="Other0"/>
              <w:spacing w:after="0" w:line="240" w:lineRule="auto"/>
              <w:jc w:val="right"/>
            </w:pPr>
            <w:r>
              <w:rPr>
                <w:rStyle w:val="Other"/>
                <w:color w:val="323130"/>
              </w:rPr>
              <w:t>26.078.822,84</w:t>
            </w:r>
          </w:p>
        </w:tc>
      </w:tr>
      <w:tr w:rsidR="001D1FA6" w14:paraId="7873CE8B" w14:textId="77777777" w:rsidTr="00F80559">
        <w:trPr>
          <w:trHeight w:hRule="exact" w:val="723"/>
          <w:jc w:val="center"/>
        </w:trPr>
        <w:tc>
          <w:tcPr>
            <w:tcW w:w="7650" w:type="dxa"/>
            <w:tcBorders>
              <w:top w:val="single" w:sz="4" w:space="0" w:color="auto"/>
              <w:left w:val="single" w:sz="4" w:space="0" w:color="auto"/>
            </w:tcBorders>
            <w:shd w:val="clear" w:color="auto" w:fill="auto"/>
            <w:vAlign w:val="bottom"/>
          </w:tcPr>
          <w:p w14:paraId="705780C0" w14:textId="77777777" w:rsidR="001D1FA6" w:rsidRDefault="001D1FA6" w:rsidP="00F80559">
            <w:pPr>
              <w:pStyle w:val="Other0"/>
              <w:spacing w:after="0"/>
              <w:ind w:left="57" w:right="57"/>
              <w:jc w:val="both"/>
              <w:rPr>
                <w:rStyle w:val="Other"/>
                <w:color w:val="323130"/>
              </w:rPr>
            </w:pPr>
            <w:r>
              <w:rPr>
                <w:rStyle w:val="Other"/>
                <w:color w:val="323130"/>
              </w:rPr>
              <w:t>1.5. Prihodi od dobiti trgovačkih društava čiji je imatelj HZMO kojima u svojstvu zakonskog zastupnika upravlja CERP</w:t>
            </w:r>
          </w:p>
        </w:tc>
        <w:tc>
          <w:tcPr>
            <w:tcW w:w="2003" w:type="dxa"/>
            <w:tcBorders>
              <w:top w:val="single" w:sz="4" w:space="0" w:color="auto"/>
              <w:left w:val="single" w:sz="4" w:space="0" w:color="auto"/>
              <w:right w:val="single" w:sz="4" w:space="0" w:color="auto"/>
            </w:tcBorders>
            <w:shd w:val="clear" w:color="auto" w:fill="auto"/>
            <w:vAlign w:val="center"/>
          </w:tcPr>
          <w:p w14:paraId="67F33637" w14:textId="77777777" w:rsidR="001D1FA6" w:rsidRDefault="001D1FA6" w:rsidP="00F80559">
            <w:pPr>
              <w:pStyle w:val="Other0"/>
              <w:spacing w:after="0" w:line="240" w:lineRule="auto"/>
              <w:ind w:firstLine="709"/>
              <w:jc w:val="right"/>
              <w:rPr>
                <w:rStyle w:val="Other"/>
              </w:rPr>
            </w:pPr>
            <w:r>
              <w:rPr>
                <w:rStyle w:val="Other"/>
              </w:rPr>
              <w:t>6.352.847,19</w:t>
            </w:r>
          </w:p>
        </w:tc>
      </w:tr>
      <w:tr w:rsidR="001D1FA6" w14:paraId="0AF13B9E" w14:textId="77777777" w:rsidTr="00F80559">
        <w:trPr>
          <w:trHeight w:hRule="exact" w:val="705"/>
          <w:jc w:val="center"/>
        </w:trPr>
        <w:tc>
          <w:tcPr>
            <w:tcW w:w="7650" w:type="dxa"/>
            <w:tcBorders>
              <w:top w:val="single" w:sz="4" w:space="0" w:color="auto"/>
              <w:left w:val="single" w:sz="4" w:space="0" w:color="auto"/>
            </w:tcBorders>
            <w:shd w:val="clear" w:color="auto" w:fill="auto"/>
            <w:vAlign w:val="bottom"/>
          </w:tcPr>
          <w:p w14:paraId="0DC7A049" w14:textId="77777777" w:rsidR="001D1FA6" w:rsidRDefault="001D1FA6" w:rsidP="00F80559">
            <w:pPr>
              <w:pStyle w:val="Other0"/>
              <w:spacing w:after="0"/>
              <w:ind w:left="57" w:right="57"/>
              <w:jc w:val="both"/>
            </w:pPr>
            <w:r>
              <w:rPr>
                <w:rStyle w:val="Other"/>
                <w:color w:val="323130"/>
              </w:rPr>
              <w:t>1.6. Prihodi od prodaje dionica i udjela trgovačkih društava čiji je imatelj RH, a kojima u svojstvu zakonskog zastupnika upravlja CERP</w:t>
            </w:r>
          </w:p>
        </w:tc>
        <w:tc>
          <w:tcPr>
            <w:tcW w:w="2003" w:type="dxa"/>
            <w:tcBorders>
              <w:top w:val="single" w:sz="4" w:space="0" w:color="auto"/>
              <w:left w:val="single" w:sz="4" w:space="0" w:color="auto"/>
              <w:right w:val="single" w:sz="4" w:space="0" w:color="auto"/>
            </w:tcBorders>
            <w:shd w:val="clear" w:color="auto" w:fill="auto"/>
            <w:vAlign w:val="center"/>
          </w:tcPr>
          <w:p w14:paraId="3E5CD8AD" w14:textId="77777777" w:rsidR="001D1FA6" w:rsidRDefault="001D1FA6" w:rsidP="00F80559">
            <w:pPr>
              <w:pStyle w:val="Other0"/>
              <w:spacing w:after="0" w:line="240" w:lineRule="auto"/>
              <w:jc w:val="right"/>
            </w:pPr>
            <w:r>
              <w:rPr>
                <w:rStyle w:val="Other"/>
              </w:rPr>
              <w:t>50.841.898,91</w:t>
            </w:r>
          </w:p>
        </w:tc>
      </w:tr>
      <w:tr w:rsidR="001D1FA6" w14:paraId="3DBECE42" w14:textId="77777777" w:rsidTr="00F80559">
        <w:trPr>
          <w:trHeight w:hRule="exact" w:val="703"/>
          <w:jc w:val="center"/>
        </w:trPr>
        <w:tc>
          <w:tcPr>
            <w:tcW w:w="7650" w:type="dxa"/>
            <w:tcBorders>
              <w:top w:val="single" w:sz="4" w:space="0" w:color="auto"/>
              <w:left w:val="single" w:sz="4" w:space="0" w:color="auto"/>
            </w:tcBorders>
            <w:shd w:val="clear" w:color="auto" w:fill="auto"/>
            <w:vAlign w:val="bottom"/>
          </w:tcPr>
          <w:p w14:paraId="6388DCE9" w14:textId="77777777" w:rsidR="001D1FA6" w:rsidRDefault="001D1FA6" w:rsidP="00F80559">
            <w:pPr>
              <w:pStyle w:val="Other0"/>
              <w:spacing w:after="0"/>
              <w:ind w:left="57" w:right="57"/>
              <w:jc w:val="both"/>
              <w:rPr>
                <w:rStyle w:val="Other"/>
                <w:color w:val="323130"/>
              </w:rPr>
            </w:pPr>
            <w:r>
              <w:rPr>
                <w:rStyle w:val="Other"/>
                <w:color w:val="323130"/>
              </w:rPr>
              <w:t>1.7. Prihodi od prodaje dionica i udjela trgovačkih društava čiji je imatelj HZMO, a kojima u svojstvu zakonskog zastupnika upravlja CERP</w:t>
            </w:r>
          </w:p>
        </w:tc>
        <w:tc>
          <w:tcPr>
            <w:tcW w:w="2003" w:type="dxa"/>
            <w:tcBorders>
              <w:top w:val="single" w:sz="4" w:space="0" w:color="auto"/>
              <w:left w:val="single" w:sz="4" w:space="0" w:color="auto"/>
              <w:right w:val="single" w:sz="4" w:space="0" w:color="auto"/>
            </w:tcBorders>
            <w:shd w:val="clear" w:color="auto" w:fill="auto"/>
            <w:vAlign w:val="center"/>
          </w:tcPr>
          <w:p w14:paraId="148FBF8C" w14:textId="77777777" w:rsidR="001D1FA6" w:rsidRDefault="001D1FA6" w:rsidP="00F80559">
            <w:pPr>
              <w:pStyle w:val="Other0"/>
              <w:spacing w:after="0" w:line="240" w:lineRule="auto"/>
              <w:ind w:firstLine="709"/>
              <w:jc w:val="right"/>
              <w:rPr>
                <w:rStyle w:val="Other"/>
              </w:rPr>
            </w:pPr>
            <w:r>
              <w:rPr>
                <w:rStyle w:val="Other"/>
              </w:rPr>
              <w:t>511.444,20</w:t>
            </w:r>
          </w:p>
          <w:p w14:paraId="69B41CB9" w14:textId="77777777" w:rsidR="001D1FA6" w:rsidRDefault="001D1FA6" w:rsidP="00F80559">
            <w:pPr>
              <w:pStyle w:val="Other0"/>
              <w:spacing w:after="0" w:line="240" w:lineRule="auto"/>
              <w:ind w:left="1080" w:firstLine="709"/>
              <w:jc w:val="right"/>
              <w:rPr>
                <w:rStyle w:val="Other"/>
              </w:rPr>
            </w:pPr>
          </w:p>
        </w:tc>
      </w:tr>
      <w:tr w:rsidR="001D1FA6" w14:paraId="10F6E367" w14:textId="77777777" w:rsidTr="00F80559">
        <w:trPr>
          <w:trHeight w:hRule="exact" w:val="662"/>
          <w:jc w:val="center"/>
        </w:trPr>
        <w:tc>
          <w:tcPr>
            <w:tcW w:w="7650" w:type="dxa"/>
            <w:tcBorders>
              <w:top w:val="single" w:sz="4" w:space="0" w:color="auto"/>
              <w:left w:val="single" w:sz="4" w:space="0" w:color="auto"/>
            </w:tcBorders>
            <w:shd w:val="clear" w:color="auto" w:fill="DEEAF6"/>
            <w:vAlign w:val="center"/>
          </w:tcPr>
          <w:p w14:paraId="5BFB86C7" w14:textId="77777777" w:rsidR="001D1FA6" w:rsidRDefault="001D1FA6" w:rsidP="00F80559">
            <w:pPr>
              <w:pStyle w:val="Other0"/>
              <w:spacing w:after="0" w:line="240" w:lineRule="auto"/>
              <w:rPr>
                <w:sz w:val="28"/>
                <w:szCs w:val="28"/>
              </w:rPr>
            </w:pPr>
            <w:r>
              <w:rPr>
                <w:rStyle w:val="Other"/>
                <w:i/>
                <w:iCs/>
                <w:color w:val="323130"/>
                <w:sz w:val="28"/>
                <w:szCs w:val="28"/>
              </w:rPr>
              <w:t>2. Ostali prihodi</w:t>
            </w:r>
          </w:p>
        </w:tc>
        <w:tc>
          <w:tcPr>
            <w:tcW w:w="2003" w:type="dxa"/>
            <w:tcBorders>
              <w:top w:val="single" w:sz="4" w:space="0" w:color="auto"/>
              <w:left w:val="single" w:sz="4" w:space="0" w:color="auto"/>
              <w:right w:val="single" w:sz="4" w:space="0" w:color="auto"/>
            </w:tcBorders>
            <w:shd w:val="clear" w:color="auto" w:fill="DEEAF6"/>
            <w:vAlign w:val="center"/>
          </w:tcPr>
          <w:p w14:paraId="5B6E6119" w14:textId="77777777" w:rsidR="001D1FA6" w:rsidRPr="00745754" w:rsidRDefault="001D1FA6" w:rsidP="00F80559">
            <w:pPr>
              <w:pStyle w:val="Other0"/>
              <w:spacing w:before="240" w:after="0" w:line="240" w:lineRule="auto"/>
              <w:jc w:val="right"/>
              <w:rPr>
                <w:i/>
                <w:iCs/>
                <w:sz w:val="28"/>
                <w:szCs w:val="28"/>
              </w:rPr>
            </w:pPr>
            <w:r w:rsidRPr="00745754">
              <w:rPr>
                <w:i/>
                <w:iCs/>
                <w:sz w:val="28"/>
                <w:szCs w:val="28"/>
              </w:rPr>
              <w:t>158.269.192,52</w:t>
            </w:r>
          </w:p>
          <w:p w14:paraId="348FEFFF" w14:textId="77777777" w:rsidR="001D1FA6" w:rsidRDefault="001D1FA6" w:rsidP="00F80559">
            <w:pPr>
              <w:pStyle w:val="Other0"/>
              <w:spacing w:after="0" w:line="240" w:lineRule="auto"/>
              <w:jc w:val="right"/>
              <w:rPr>
                <w:sz w:val="28"/>
                <w:szCs w:val="28"/>
              </w:rPr>
            </w:pPr>
          </w:p>
        </w:tc>
      </w:tr>
      <w:tr w:rsidR="001D1FA6" w14:paraId="3EF8ACC8" w14:textId="77777777" w:rsidTr="00F80559">
        <w:trPr>
          <w:trHeight w:hRule="exact" w:val="874"/>
          <w:jc w:val="center"/>
        </w:trPr>
        <w:tc>
          <w:tcPr>
            <w:tcW w:w="7650" w:type="dxa"/>
            <w:tcBorders>
              <w:top w:val="single" w:sz="4" w:space="0" w:color="auto"/>
              <w:left w:val="single" w:sz="4" w:space="0" w:color="auto"/>
            </w:tcBorders>
            <w:shd w:val="clear" w:color="auto" w:fill="auto"/>
            <w:vAlign w:val="center"/>
          </w:tcPr>
          <w:p w14:paraId="6A7EB11F" w14:textId="77777777" w:rsidR="001D1FA6" w:rsidRDefault="001D1FA6" w:rsidP="00F80559">
            <w:pPr>
              <w:pStyle w:val="Other0"/>
              <w:spacing w:after="0"/>
              <w:ind w:left="57" w:right="57"/>
              <w:jc w:val="both"/>
            </w:pPr>
            <w:r>
              <w:rPr>
                <w:rStyle w:val="Other"/>
                <w:color w:val="323130"/>
              </w:rPr>
              <w:t>2.1. Prihodi od upravljanja nekretninama prenesenih na upravljanje trgovačkom društvu Državne nekretnine d.o.o.</w:t>
            </w:r>
          </w:p>
        </w:tc>
        <w:tc>
          <w:tcPr>
            <w:tcW w:w="2003" w:type="dxa"/>
            <w:tcBorders>
              <w:top w:val="single" w:sz="4" w:space="0" w:color="auto"/>
              <w:left w:val="single" w:sz="4" w:space="0" w:color="auto"/>
              <w:right w:val="single" w:sz="4" w:space="0" w:color="auto"/>
            </w:tcBorders>
            <w:shd w:val="clear" w:color="auto" w:fill="auto"/>
            <w:vAlign w:val="center"/>
          </w:tcPr>
          <w:p w14:paraId="195DCFC6" w14:textId="77777777" w:rsidR="001D1FA6" w:rsidRDefault="001D1FA6" w:rsidP="00F80559">
            <w:pPr>
              <w:pStyle w:val="Other0"/>
              <w:spacing w:after="0" w:line="240" w:lineRule="auto"/>
              <w:jc w:val="right"/>
            </w:pPr>
            <w:r>
              <w:rPr>
                <w:rStyle w:val="Other"/>
                <w:color w:val="323130"/>
              </w:rPr>
              <w:t xml:space="preserve">  113.386.124,00</w:t>
            </w:r>
          </w:p>
        </w:tc>
      </w:tr>
      <w:tr w:rsidR="001D1FA6" w14:paraId="580F9F01" w14:textId="77777777" w:rsidTr="00F80559">
        <w:trPr>
          <w:trHeight w:hRule="exact" w:val="768"/>
          <w:jc w:val="center"/>
        </w:trPr>
        <w:tc>
          <w:tcPr>
            <w:tcW w:w="7650" w:type="dxa"/>
            <w:tcBorders>
              <w:top w:val="single" w:sz="4" w:space="0" w:color="auto"/>
              <w:left w:val="single" w:sz="4" w:space="0" w:color="auto"/>
            </w:tcBorders>
            <w:shd w:val="clear" w:color="auto" w:fill="auto"/>
            <w:vAlign w:val="center"/>
          </w:tcPr>
          <w:p w14:paraId="650943EE" w14:textId="77777777" w:rsidR="001D1FA6" w:rsidRDefault="001D1FA6" w:rsidP="00F80559">
            <w:pPr>
              <w:pStyle w:val="Other0"/>
              <w:spacing w:after="0"/>
              <w:ind w:left="57" w:right="57"/>
              <w:jc w:val="both"/>
            </w:pPr>
            <w:r>
              <w:rPr>
                <w:rStyle w:val="Other"/>
                <w:color w:val="323130"/>
              </w:rPr>
              <w:t>2.2. Prihodi od dobiti trgovačkih društava čiji je imatelj CERP</w:t>
            </w:r>
            <w:r w:rsidRPr="009E0F81">
              <w:rPr>
                <w:rStyle w:val="Other"/>
                <w:color w:val="323130"/>
              </w:rPr>
              <w:t xml:space="preserve">, </w:t>
            </w:r>
            <w:r w:rsidRPr="009E0F81">
              <w:rPr>
                <w:rStyle w:val="Other"/>
                <w:i/>
                <w:iCs/>
                <w:color w:val="323130"/>
              </w:rPr>
              <w:t>a koji nisu prihodi državnog proračuna</w:t>
            </w:r>
          </w:p>
        </w:tc>
        <w:tc>
          <w:tcPr>
            <w:tcW w:w="2003" w:type="dxa"/>
            <w:tcBorders>
              <w:top w:val="single" w:sz="4" w:space="0" w:color="auto"/>
              <w:left w:val="single" w:sz="4" w:space="0" w:color="auto"/>
              <w:right w:val="single" w:sz="4" w:space="0" w:color="auto"/>
            </w:tcBorders>
            <w:shd w:val="clear" w:color="auto" w:fill="auto"/>
            <w:vAlign w:val="center"/>
          </w:tcPr>
          <w:p w14:paraId="2F7FE20B" w14:textId="77777777" w:rsidR="001D1FA6" w:rsidRDefault="001D1FA6" w:rsidP="00F80559">
            <w:pPr>
              <w:pStyle w:val="Other0"/>
              <w:spacing w:after="0" w:line="240" w:lineRule="auto"/>
              <w:jc w:val="right"/>
            </w:pPr>
            <w:r>
              <w:t>21.696.796,49</w:t>
            </w:r>
          </w:p>
        </w:tc>
      </w:tr>
      <w:tr w:rsidR="001D1FA6" w14:paraId="759E0AC5" w14:textId="77777777" w:rsidTr="00F80559">
        <w:trPr>
          <w:trHeight w:hRule="exact" w:val="1290"/>
          <w:jc w:val="center"/>
        </w:trPr>
        <w:tc>
          <w:tcPr>
            <w:tcW w:w="7650" w:type="dxa"/>
            <w:tcBorders>
              <w:top w:val="single" w:sz="4" w:space="0" w:color="auto"/>
              <w:left w:val="single" w:sz="4" w:space="0" w:color="auto"/>
            </w:tcBorders>
            <w:shd w:val="clear" w:color="auto" w:fill="auto"/>
            <w:vAlign w:val="center"/>
          </w:tcPr>
          <w:p w14:paraId="6A53CF7D" w14:textId="77777777" w:rsidR="001D1FA6" w:rsidRDefault="001D1FA6" w:rsidP="00F80559">
            <w:pPr>
              <w:pStyle w:val="Other0"/>
              <w:spacing w:after="0"/>
              <w:ind w:left="57" w:right="57"/>
              <w:jc w:val="both"/>
              <w:rPr>
                <w:rStyle w:val="Other"/>
                <w:color w:val="323130"/>
              </w:rPr>
            </w:pPr>
            <w:r>
              <w:rPr>
                <w:rStyle w:val="Other"/>
                <w:color w:val="323130"/>
              </w:rPr>
              <w:t>2.3. Prihodi od pruženih usluga za ostvarenu i isplaćenu dividendu za dionice i poslovne udjele trgovačkih društava kojima u svojstvu zakonskog zastupnika upravlja CERP</w:t>
            </w:r>
            <w:r w:rsidRPr="009E0F81">
              <w:rPr>
                <w:rStyle w:val="Other"/>
                <w:color w:val="323130"/>
              </w:rPr>
              <w:t xml:space="preserve">, </w:t>
            </w:r>
            <w:r w:rsidRPr="009E0F81">
              <w:rPr>
                <w:rStyle w:val="Other"/>
                <w:i/>
                <w:iCs/>
                <w:color w:val="323130"/>
              </w:rPr>
              <w:t>a koji nisu prihodi državnog proračuna</w:t>
            </w:r>
          </w:p>
        </w:tc>
        <w:tc>
          <w:tcPr>
            <w:tcW w:w="2003" w:type="dxa"/>
            <w:tcBorders>
              <w:top w:val="single" w:sz="4" w:space="0" w:color="auto"/>
              <w:left w:val="single" w:sz="4" w:space="0" w:color="auto"/>
              <w:right w:val="single" w:sz="4" w:space="0" w:color="auto"/>
            </w:tcBorders>
            <w:shd w:val="clear" w:color="auto" w:fill="auto"/>
            <w:vAlign w:val="center"/>
          </w:tcPr>
          <w:p w14:paraId="2C4BDE5B" w14:textId="77777777" w:rsidR="001D1FA6" w:rsidRDefault="001D1FA6" w:rsidP="00F80559">
            <w:pPr>
              <w:pStyle w:val="Other0"/>
              <w:spacing w:after="0" w:line="240" w:lineRule="auto"/>
              <w:jc w:val="right"/>
              <w:rPr>
                <w:rStyle w:val="Other"/>
                <w:color w:val="323130"/>
              </w:rPr>
            </w:pPr>
            <w:r>
              <w:rPr>
                <w:rStyle w:val="Other"/>
                <w:color w:val="323130"/>
              </w:rPr>
              <w:t>1.003.041,34</w:t>
            </w:r>
          </w:p>
        </w:tc>
      </w:tr>
      <w:tr w:rsidR="001D1FA6" w14:paraId="131CB8CE" w14:textId="77777777" w:rsidTr="00F80559">
        <w:trPr>
          <w:trHeight w:hRule="exact" w:val="1080"/>
          <w:jc w:val="center"/>
        </w:trPr>
        <w:tc>
          <w:tcPr>
            <w:tcW w:w="7650" w:type="dxa"/>
            <w:tcBorders>
              <w:top w:val="single" w:sz="4" w:space="0" w:color="auto"/>
              <w:left w:val="single" w:sz="4" w:space="0" w:color="auto"/>
            </w:tcBorders>
            <w:shd w:val="clear" w:color="auto" w:fill="auto"/>
            <w:vAlign w:val="center"/>
          </w:tcPr>
          <w:p w14:paraId="4B100CDE" w14:textId="77777777" w:rsidR="001D1FA6" w:rsidRDefault="001D1FA6" w:rsidP="00F80559">
            <w:pPr>
              <w:pStyle w:val="Other0"/>
              <w:spacing w:after="0"/>
              <w:ind w:left="57" w:right="57"/>
              <w:jc w:val="both"/>
            </w:pPr>
            <w:r>
              <w:rPr>
                <w:rStyle w:val="Other"/>
                <w:color w:val="323130"/>
              </w:rPr>
              <w:t xml:space="preserve">2.4. Prihodi od prodaje dionica i udjela trgovačkih društava čiji je imatelj </w:t>
            </w:r>
            <w:r w:rsidRPr="005F5B6C">
              <w:rPr>
                <w:rStyle w:val="Other"/>
                <w:color w:val="FF0000"/>
              </w:rPr>
              <w:t xml:space="preserve"> </w:t>
            </w:r>
            <w:r>
              <w:rPr>
                <w:rStyle w:val="Other"/>
                <w:color w:val="323130"/>
              </w:rPr>
              <w:t>CERP</w:t>
            </w:r>
            <w:r w:rsidRPr="009E0F81">
              <w:rPr>
                <w:rStyle w:val="Other"/>
                <w:color w:val="323130"/>
              </w:rPr>
              <w:t xml:space="preserve">, </w:t>
            </w:r>
            <w:r w:rsidRPr="009E0F81">
              <w:rPr>
                <w:rStyle w:val="Other"/>
                <w:i/>
                <w:iCs/>
                <w:color w:val="323130"/>
              </w:rPr>
              <w:t>a koji nisu prihodi državnog proračuna</w:t>
            </w:r>
          </w:p>
        </w:tc>
        <w:tc>
          <w:tcPr>
            <w:tcW w:w="2003" w:type="dxa"/>
            <w:tcBorders>
              <w:top w:val="single" w:sz="4" w:space="0" w:color="auto"/>
              <w:left w:val="single" w:sz="4" w:space="0" w:color="auto"/>
              <w:right w:val="single" w:sz="4" w:space="0" w:color="auto"/>
            </w:tcBorders>
            <w:shd w:val="clear" w:color="auto" w:fill="auto"/>
            <w:vAlign w:val="center"/>
          </w:tcPr>
          <w:p w14:paraId="41CA90AB" w14:textId="77777777" w:rsidR="001D1FA6" w:rsidRDefault="001D1FA6" w:rsidP="00F80559">
            <w:pPr>
              <w:pStyle w:val="Other0"/>
              <w:spacing w:after="0" w:line="240" w:lineRule="auto"/>
              <w:jc w:val="right"/>
            </w:pPr>
            <w:r>
              <w:rPr>
                <w:rStyle w:val="Other"/>
                <w:color w:val="323130"/>
              </w:rPr>
              <w:t>18.905.357,75</w:t>
            </w:r>
          </w:p>
        </w:tc>
      </w:tr>
      <w:tr w:rsidR="001D1FA6" w14:paraId="2BF6831C" w14:textId="77777777" w:rsidTr="00F80559">
        <w:trPr>
          <w:trHeight w:hRule="exact" w:val="992"/>
          <w:jc w:val="center"/>
        </w:trPr>
        <w:tc>
          <w:tcPr>
            <w:tcW w:w="7650" w:type="dxa"/>
            <w:tcBorders>
              <w:top w:val="single" w:sz="4" w:space="0" w:color="auto"/>
              <w:left w:val="single" w:sz="4" w:space="0" w:color="auto"/>
            </w:tcBorders>
            <w:shd w:val="clear" w:color="auto" w:fill="auto"/>
            <w:vAlign w:val="center"/>
          </w:tcPr>
          <w:p w14:paraId="4FEA71A7" w14:textId="77777777" w:rsidR="001D1FA6" w:rsidRDefault="001D1FA6" w:rsidP="00F80559">
            <w:pPr>
              <w:pStyle w:val="Other0"/>
              <w:spacing w:after="0"/>
              <w:ind w:left="57" w:right="57"/>
              <w:jc w:val="both"/>
              <w:rPr>
                <w:rStyle w:val="Other"/>
                <w:color w:val="323130"/>
              </w:rPr>
            </w:pPr>
            <w:r>
              <w:rPr>
                <w:rStyle w:val="Other"/>
                <w:color w:val="323130"/>
              </w:rPr>
              <w:t>2.5. Prihodi od pruženih usluga za realiziranu prodaju dionica i poslovnih udjela trgovačkih društava kojima u svojstvu zakonskog zastupnika upravlja CERP</w:t>
            </w:r>
            <w:r w:rsidRPr="009E0F81">
              <w:rPr>
                <w:rStyle w:val="Other"/>
                <w:color w:val="323130"/>
              </w:rPr>
              <w:t xml:space="preserve">, </w:t>
            </w:r>
            <w:r w:rsidRPr="009E0F81">
              <w:rPr>
                <w:rStyle w:val="Other"/>
                <w:i/>
                <w:iCs/>
                <w:color w:val="323130"/>
              </w:rPr>
              <w:t>a koji nisu prihodi državnog proračuna</w:t>
            </w:r>
          </w:p>
        </w:tc>
        <w:tc>
          <w:tcPr>
            <w:tcW w:w="2003" w:type="dxa"/>
            <w:tcBorders>
              <w:top w:val="single" w:sz="4" w:space="0" w:color="auto"/>
              <w:left w:val="single" w:sz="4" w:space="0" w:color="auto"/>
              <w:right w:val="single" w:sz="4" w:space="0" w:color="auto"/>
            </w:tcBorders>
            <w:shd w:val="clear" w:color="auto" w:fill="auto"/>
            <w:vAlign w:val="center"/>
          </w:tcPr>
          <w:p w14:paraId="7017040F" w14:textId="77777777" w:rsidR="001D1FA6" w:rsidRDefault="001D1FA6" w:rsidP="00F80559">
            <w:pPr>
              <w:pStyle w:val="Other0"/>
              <w:spacing w:after="0" w:line="240" w:lineRule="auto"/>
              <w:jc w:val="right"/>
              <w:rPr>
                <w:rStyle w:val="Other"/>
                <w:color w:val="323130"/>
              </w:rPr>
            </w:pPr>
            <w:r>
              <w:rPr>
                <w:rStyle w:val="Other"/>
                <w:color w:val="323130"/>
              </w:rPr>
              <w:t>3.277.872,94</w:t>
            </w:r>
          </w:p>
          <w:p w14:paraId="3E039EF9" w14:textId="77777777" w:rsidR="001D1FA6" w:rsidRDefault="001D1FA6" w:rsidP="00F80559">
            <w:pPr>
              <w:pStyle w:val="Other0"/>
              <w:spacing w:after="0" w:line="240" w:lineRule="auto"/>
              <w:ind w:left="1080"/>
              <w:jc w:val="right"/>
              <w:rPr>
                <w:rStyle w:val="Other"/>
                <w:color w:val="323130"/>
              </w:rPr>
            </w:pPr>
          </w:p>
        </w:tc>
      </w:tr>
      <w:tr w:rsidR="001D1FA6" w14:paraId="0CE64967" w14:textId="77777777" w:rsidTr="00F80559">
        <w:trPr>
          <w:trHeight w:hRule="exact" w:val="653"/>
          <w:jc w:val="center"/>
        </w:trPr>
        <w:tc>
          <w:tcPr>
            <w:tcW w:w="7650" w:type="dxa"/>
            <w:tcBorders>
              <w:top w:val="single" w:sz="4" w:space="0" w:color="auto"/>
              <w:left w:val="single" w:sz="4" w:space="0" w:color="auto"/>
              <w:bottom w:val="single" w:sz="4" w:space="0" w:color="auto"/>
            </w:tcBorders>
            <w:shd w:val="clear" w:color="auto" w:fill="9CC2E6"/>
            <w:vAlign w:val="center"/>
          </w:tcPr>
          <w:p w14:paraId="2B109C0B" w14:textId="77777777" w:rsidR="001D1FA6" w:rsidRDefault="001D1FA6" w:rsidP="00F80559">
            <w:pPr>
              <w:pStyle w:val="Other0"/>
              <w:spacing w:after="0" w:line="240" w:lineRule="auto"/>
              <w:rPr>
                <w:sz w:val="28"/>
                <w:szCs w:val="28"/>
              </w:rPr>
            </w:pPr>
            <w:r>
              <w:rPr>
                <w:rStyle w:val="Other"/>
                <w:b/>
                <w:bCs/>
                <w:i/>
                <w:iCs/>
                <w:color w:val="323130"/>
                <w:sz w:val="28"/>
                <w:szCs w:val="28"/>
              </w:rPr>
              <w:t>Ukupni prihodi (1. + 2.)</w:t>
            </w:r>
          </w:p>
        </w:tc>
        <w:tc>
          <w:tcPr>
            <w:tcW w:w="2003" w:type="dxa"/>
            <w:tcBorders>
              <w:top w:val="single" w:sz="4" w:space="0" w:color="auto"/>
              <w:left w:val="single" w:sz="4" w:space="0" w:color="auto"/>
              <w:bottom w:val="single" w:sz="4" w:space="0" w:color="auto"/>
              <w:right w:val="single" w:sz="4" w:space="0" w:color="auto"/>
            </w:tcBorders>
            <w:shd w:val="clear" w:color="auto" w:fill="9CC2E6"/>
          </w:tcPr>
          <w:p w14:paraId="373F27CA" w14:textId="77777777" w:rsidR="001D1FA6" w:rsidRDefault="001D1FA6" w:rsidP="00F80559">
            <w:pPr>
              <w:pStyle w:val="Other0"/>
              <w:spacing w:before="120" w:after="0" w:line="240" w:lineRule="auto"/>
              <w:jc w:val="right"/>
              <w:rPr>
                <w:sz w:val="28"/>
                <w:szCs w:val="28"/>
              </w:rPr>
            </w:pPr>
            <w:r>
              <w:rPr>
                <w:rStyle w:val="Other"/>
                <w:b/>
                <w:bCs/>
                <w:i/>
                <w:iCs/>
                <w:color w:val="323130"/>
                <w:sz w:val="28"/>
                <w:szCs w:val="28"/>
              </w:rPr>
              <w:t>1.704.857.859,50</w:t>
            </w:r>
          </w:p>
        </w:tc>
      </w:tr>
    </w:tbl>
    <w:p w14:paraId="22256CDE" w14:textId="09239653" w:rsidR="006F2AFF" w:rsidRPr="001D1FA6" w:rsidRDefault="003B5029" w:rsidP="001D1FA6">
      <w:pPr>
        <w:pStyle w:val="Tablecaption0"/>
        <w:rPr>
          <w:rStyle w:val="TijelotekstaChar"/>
          <w:sz w:val="20"/>
          <w:szCs w:val="20"/>
        </w:rPr>
      </w:pPr>
      <w:r>
        <w:rPr>
          <w:rStyle w:val="Tablecaption"/>
          <w:i/>
          <w:iCs/>
          <w:sz w:val="20"/>
          <w:szCs w:val="20"/>
        </w:rPr>
        <w:t>Izvor: Evidencij</w:t>
      </w:r>
      <w:r w:rsidR="009F59A7">
        <w:rPr>
          <w:rStyle w:val="Tablecaption"/>
          <w:i/>
          <w:iCs/>
          <w:sz w:val="20"/>
          <w:szCs w:val="20"/>
        </w:rPr>
        <w:t>e</w:t>
      </w:r>
      <w:r>
        <w:rPr>
          <w:rStyle w:val="Tablecaption"/>
          <w:i/>
          <w:iCs/>
          <w:sz w:val="20"/>
          <w:szCs w:val="20"/>
        </w:rPr>
        <w:t xml:space="preserve"> </w:t>
      </w:r>
      <w:r w:rsidR="00880DD4">
        <w:rPr>
          <w:rStyle w:val="Tablecaption"/>
          <w:i/>
          <w:iCs/>
          <w:sz w:val="20"/>
          <w:szCs w:val="20"/>
        </w:rPr>
        <w:t>MPGI-</w:t>
      </w:r>
      <w:r w:rsidR="000650D0">
        <w:rPr>
          <w:rStyle w:val="Tablecaption"/>
          <w:i/>
          <w:iCs/>
          <w:sz w:val="20"/>
          <w:szCs w:val="20"/>
        </w:rPr>
        <w:t>a (</w:t>
      </w:r>
      <w:r>
        <w:rPr>
          <w:rStyle w:val="Tablecaption"/>
          <w:i/>
          <w:iCs/>
          <w:sz w:val="20"/>
          <w:szCs w:val="20"/>
        </w:rPr>
        <w:t>Sektora za trgovačka društva</w:t>
      </w:r>
      <w:r w:rsidR="000650D0">
        <w:rPr>
          <w:rStyle w:val="Tablecaption"/>
          <w:i/>
          <w:iCs/>
          <w:sz w:val="20"/>
          <w:szCs w:val="20"/>
        </w:rPr>
        <w:t>, Sektora</w:t>
      </w:r>
      <w:r w:rsidR="00975326">
        <w:rPr>
          <w:rStyle w:val="Tablecaption"/>
          <w:i/>
          <w:iCs/>
          <w:sz w:val="20"/>
          <w:szCs w:val="20"/>
        </w:rPr>
        <w:t xml:space="preserve"> za financije</w:t>
      </w:r>
      <w:r w:rsidR="00B40D29">
        <w:rPr>
          <w:rStyle w:val="Tablecaption"/>
          <w:i/>
          <w:iCs/>
          <w:sz w:val="20"/>
          <w:szCs w:val="20"/>
        </w:rPr>
        <w:t xml:space="preserve"> i</w:t>
      </w:r>
      <w:r>
        <w:rPr>
          <w:rStyle w:val="Tablecaption"/>
          <w:i/>
          <w:iCs/>
          <w:sz w:val="20"/>
          <w:szCs w:val="20"/>
        </w:rPr>
        <w:t xml:space="preserve"> Službe za EU poslove, državne potpore i izvještavanje</w:t>
      </w:r>
      <w:r w:rsidR="009F59A7">
        <w:rPr>
          <w:rStyle w:val="Tablecaption"/>
          <w:i/>
          <w:iCs/>
          <w:sz w:val="20"/>
          <w:szCs w:val="20"/>
        </w:rPr>
        <w:t>),</w:t>
      </w:r>
      <w:r>
        <w:rPr>
          <w:rStyle w:val="Tablecaption"/>
          <w:i/>
          <w:iCs/>
          <w:sz w:val="20"/>
          <w:szCs w:val="20"/>
        </w:rPr>
        <w:t xml:space="preserve"> evidencije DN</w:t>
      </w:r>
      <w:r w:rsidR="00B7584D">
        <w:rPr>
          <w:rStyle w:val="Tablecaption"/>
          <w:i/>
          <w:iCs/>
          <w:sz w:val="20"/>
          <w:szCs w:val="20"/>
        </w:rPr>
        <w:t xml:space="preserve"> </w:t>
      </w:r>
      <w:r>
        <w:rPr>
          <w:rStyle w:val="Tablecaption"/>
          <w:i/>
          <w:iCs/>
          <w:sz w:val="20"/>
          <w:szCs w:val="20"/>
        </w:rPr>
        <w:t>d.o.o. i evidencije CERP-a.</w:t>
      </w:r>
    </w:p>
    <w:p w14:paraId="243D0548" w14:textId="77777777" w:rsidR="00F9457F" w:rsidRDefault="003B5029">
      <w:pPr>
        <w:pStyle w:val="Bodytext20"/>
        <w:numPr>
          <w:ilvl w:val="0"/>
          <w:numId w:val="3"/>
        </w:numPr>
        <w:tabs>
          <w:tab w:val="left" w:pos="853"/>
        </w:tabs>
        <w:spacing w:after="360"/>
        <w:ind w:firstLine="440"/>
      </w:pPr>
      <w:r>
        <w:rPr>
          <w:rStyle w:val="Bodytext2"/>
          <w:b/>
          <w:bCs/>
        </w:rPr>
        <w:lastRenderedPageBreak/>
        <w:t>Ključne aktivnosti u upravljanju državnom imovinom</w:t>
      </w:r>
    </w:p>
    <w:p w14:paraId="243D0549" w14:textId="77777777" w:rsidR="00F9457F" w:rsidRDefault="003B5029">
      <w:pPr>
        <w:pStyle w:val="Tijeloteksta"/>
        <w:jc w:val="both"/>
      </w:pPr>
      <w:r>
        <w:rPr>
          <w:rStyle w:val="TijelotekstaChar"/>
        </w:rPr>
        <w:t>U 2021. godini su se unatoč nepovoljnim okolnostima potresa i pandemije COVID-19 provodile ključne aktivnosti u upravljanju državnom imovinom i to: smanjenje portfelja nekretnina i aktivacija neiskorištene državne imovine, poboljšanje upravljanja pravnim osobama od posebnog interesa za RH i nastavak privatizacije trgovačkih društava u vlasništvu RH. Navedene ključne aktivnosti su se provodile u cilju: kontinuiranog, učinkovitog i transparentnog upravljanja državnom imovinom, generiranja prihoda u Državnom proračunu te daljnjeg poticanja investicija, važnih gospodarskih projekata i ciljeva, ali i projekata od općeg javnog ili socijalnog interesa.</w:t>
      </w:r>
    </w:p>
    <w:p w14:paraId="243D054A" w14:textId="77777777" w:rsidR="00F9457F" w:rsidRDefault="003B5029">
      <w:pPr>
        <w:pStyle w:val="Tijeloteksta"/>
        <w:jc w:val="both"/>
      </w:pPr>
      <w:r>
        <w:rPr>
          <w:rStyle w:val="TijelotekstaChar"/>
        </w:rPr>
        <w:t>Navedene aktivnosti u srednjoročnom razdoblju pridonose postizanju dvaju ključnih posebnih ciljeva:</w:t>
      </w:r>
    </w:p>
    <w:p w14:paraId="243D054B" w14:textId="77777777" w:rsidR="00F9457F" w:rsidRDefault="003B5029">
      <w:pPr>
        <w:pStyle w:val="Tijeloteksta"/>
        <w:numPr>
          <w:ilvl w:val="0"/>
          <w:numId w:val="4"/>
        </w:numPr>
        <w:tabs>
          <w:tab w:val="left" w:pos="931"/>
        </w:tabs>
        <w:ind w:firstLine="600"/>
      </w:pPr>
      <w:r>
        <w:rPr>
          <w:rStyle w:val="TijelotekstaChar"/>
        </w:rPr>
        <w:t>Učinkovito upravljanje nekretninama u vlasništvu RH i</w:t>
      </w:r>
    </w:p>
    <w:p w14:paraId="243D054C" w14:textId="77777777" w:rsidR="00F9457F" w:rsidRDefault="003B5029">
      <w:pPr>
        <w:pStyle w:val="Tijeloteksta"/>
        <w:numPr>
          <w:ilvl w:val="0"/>
          <w:numId w:val="4"/>
        </w:numPr>
        <w:tabs>
          <w:tab w:val="left" w:pos="931"/>
        </w:tabs>
        <w:spacing w:after="520"/>
        <w:ind w:left="960" w:hanging="360"/>
        <w:jc w:val="both"/>
      </w:pPr>
      <w:r>
        <w:rPr>
          <w:rStyle w:val="TijelotekstaChar"/>
        </w:rPr>
        <w:t>Nastavak privatizacije trgovačkih društava u vlasništvu RH i unaprjeđenje upravljanja pravnim osobama od posebnog interesa za RH.</w:t>
      </w:r>
    </w:p>
    <w:p w14:paraId="243D054D" w14:textId="3116D589" w:rsidR="00F9457F" w:rsidRDefault="003B5029">
      <w:pPr>
        <w:pStyle w:val="Tijeloteksta"/>
        <w:spacing w:after="520"/>
        <w:jc w:val="both"/>
        <w:rPr>
          <w:rStyle w:val="TijelotekstaChar"/>
        </w:rPr>
      </w:pPr>
      <w:r>
        <w:rPr>
          <w:rStyle w:val="TijelotekstaChar"/>
        </w:rPr>
        <w:t>U nastavku se u dijelu 6.1. i 6.2. daje pregled ključnih aktivnosti vezanih uz prethodno u tekstu navedena dva posebna cilja u upravljanju državnom imovinom, dok poglavlje 10 ovog Izvješća sadrži tablične prikaze ostvarenja mjera i aktivnosti iz GPUDI 2021 kroz realizaciju definiranih pokazatelja rezultata, postavljenih mjernih jedinica za pokazatelje rezultata, kao i kroz poredbu polaznih i ciljanih vrijednosti mjernih jedinica, a sve u skladu sa definiranim posebnim ciljevima i pojavnim oblicima imovine na upravljanju MPGI-a.</w:t>
      </w:r>
    </w:p>
    <w:p w14:paraId="540AC5C1" w14:textId="77777777" w:rsidR="00156104" w:rsidRDefault="00156104">
      <w:pPr>
        <w:pStyle w:val="Tijeloteksta"/>
        <w:spacing w:after="520"/>
        <w:jc w:val="both"/>
      </w:pPr>
    </w:p>
    <w:p w14:paraId="243D054E" w14:textId="77777777" w:rsidR="00F9457F" w:rsidRDefault="003B5029">
      <w:pPr>
        <w:pStyle w:val="Bodytext20"/>
        <w:numPr>
          <w:ilvl w:val="1"/>
          <w:numId w:val="5"/>
        </w:numPr>
        <w:tabs>
          <w:tab w:val="left" w:pos="636"/>
        </w:tabs>
        <w:spacing w:after="320"/>
        <w:ind w:firstLine="0"/>
        <w:jc w:val="both"/>
      </w:pPr>
      <w:r>
        <w:rPr>
          <w:rStyle w:val="Bodytext2"/>
          <w:b/>
          <w:bCs/>
          <w:i/>
          <w:iCs/>
        </w:rPr>
        <w:t>Učinkovito upravljanje nekretninama u vlasništvu RH u 2021. godini</w:t>
      </w:r>
    </w:p>
    <w:p w14:paraId="243D054F" w14:textId="77777777" w:rsidR="00F9457F" w:rsidRDefault="003B5029">
      <w:pPr>
        <w:pStyle w:val="Tijeloteksta"/>
        <w:jc w:val="both"/>
      </w:pPr>
      <w:r>
        <w:rPr>
          <w:rStyle w:val="TijelotekstaChar"/>
        </w:rPr>
        <w:t>U svrhu realizacije posebnog cilja Učinkovito upravljanje nekretninama u vlasništvu RH provodile su se mjere:</w:t>
      </w:r>
    </w:p>
    <w:p w14:paraId="243D0550" w14:textId="77777777" w:rsidR="00F9457F" w:rsidRDefault="003B5029">
      <w:pPr>
        <w:pStyle w:val="Tijeloteksta"/>
        <w:numPr>
          <w:ilvl w:val="0"/>
          <w:numId w:val="6"/>
        </w:numPr>
        <w:tabs>
          <w:tab w:val="left" w:pos="990"/>
        </w:tabs>
        <w:spacing w:line="240" w:lineRule="auto"/>
        <w:ind w:left="960" w:hanging="320"/>
        <w:jc w:val="both"/>
      </w:pPr>
      <w:r>
        <w:rPr>
          <w:rStyle w:val="TijelotekstaChar"/>
          <w:i/>
          <w:iCs/>
        </w:rPr>
        <w:t>smanjenja portfelja nekretnina kojima upravlja MPGI i CERP putem prodaje, razvrgnuća suvlasničkih zajednica i darovanjem u korist jedinica lokalne i područne (regionalne) samouprave;</w:t>
      </w:r>
    </w:p>
    <w:p w14:paraId="243D0551" w14:textId="77777777" w:rsidR="00F9457F" w:rsidRDefault="003B5029">
      <w:pPr>
        <w:pStyle w:val="Tijeloteksta"/>
        <w:numPr>
          <w:ilvl w:val="0"/>
          <w:numId w:val="6"/>
        </w:numPr>
        <w:tabs>
          <w:tab w:val="left" w:pos="990"/>
        </w:tabs>
        <w:spacing w:line="240" w:lineRule="auto"/>
        <w:ind w:left="960" w:hanging="320"/>
        <w:jc w:val="both"/>
      </w:pPr>
      <w:r>
        <w:rPr>
          <w:rStyle w:val="TijelotekstaChar"/>
          <w:i/>
          <w:iCs/>
        </w:rPr>
        <w:t>rast investicijskih projekata za aktivaciju neiskorištene državne imovine putem osnivanja prava građenja, prava služnosti, darovanja, zakupa i dodjele na uporabu</w:t>
      </w:r>
    </w:p>
    <w:p w14:paraId="1D432932" w14:textId="7E3AF662" w:rsidR="00156104" w:rsidRDefault="003B5029" w:rsidP="00156104">
      <w:pPr>
        <w:pStyle w:val="Tijeloteksta"/>
        <w:numPr>
          <w:ilvl w:val="0"/>
          <w:numId w:val="6"/>
        </w:numPr>
        <w:tabs>
          <w:tab w:val="left" w:pos="1015"/>
        </w:tabs>
        <w:spacing w:after="720" w:line="262" w:lineRule="auto"/>
        <w:ind w:firstLine="600"/>
        <w:rPr>
          <w:rStyle w:val="TijelotekstaChar"/>
        </w:rPr>
      </w:pPr>
      <w:r>
        <w:rPr>
          <w:rStyle w:val="TijelotekstaChar"/>
          <w:i/>
          <w:iCs/>
        </w:rPr>
        <w:t>stavljanja u funkciju nekretnina prenesenih na upravljanje društvu DN d.o.o</w:t>
      </w:r>
      <w:r w:rsidRPr="00156104">
        <w:rPr>
          <w:rStyle w:val="TijelotekstaChar"/>
          <w:i/>
          <w:iCs/>
        </w:rPr>
        <w:t>.</w:t>
      </w:r>
    </w:p>
    <w:p w14:paraId="370B0171" w14:textId="77777777" w:rsidR="00156104" w:rsidRDefault="00156104" w:rsidP="00156104">
      <w:pPr>
        <w:pStyle w:val="Tijeloteksta"/>
        <w:tabs>
          <w:tab w:val="left" w:pos="1015"/>
        </w:tabs>
        <w:spacing w:after="720" w:line="262" w:lineRule="auto"/>
        <w:ind w:left="600"/>
      </w:pPr>
    </w:p>
    <w:p w14:paraId="243D0553" w14:textId="77777777" w:rsidR="00F9457F" w:rsidRDefault="003B5029">
      <w:pPr>
        <w:pStyle w:val="Tijeloteksta"/>
        <w:numPr>
          <w:ilvl w:val="2"/>
          <w:numId w:val="7"/>
        </w:numPr>
        <w:tabs>
          <w:tab w:val="left" w:pos="709"/>
        </w:tabs>
        <w:spacing w:after="160"/>
        <w:jc w:val="both"/>
      </w:pPr>
      <w:r>
        <w:rPr>
          <w:rStyle w:val="TijelotekstaChar"/>
          <w:b/>
          <w:bCs/>
          <w:i/>
          <w:iCs/>
          <w:color w:val="1F4E79"/>
        </w:rPr>
        <w:lastRenderedPageBreak/>
        <w:t>Smanjenje državnog portfelja nekretnina i aktivacija neiskorištene državne imovine</w:t>
      </w:r>
    </w:p>
    <w:p w14:paraId="243D0554" w14:textId="77777777" w:rsidR="00F9457F" w:rsidRDefault="003B5029">
      <w:pPr>
        <w:pStyle w:val="Tijeloteksta"/>
        <w:jc w:val="both"/>
      </w:pPr>
      <w:r>
        <w:rPr>
          <w:rStyle w:val="TijelotekstaChar"/>
        </w:rPr>
        <w:t>Smanjenje državnog portfelja nekretnina provodilo se: prodajom (građevinskih zemljišta, stanova, poslovnih prostora), razvrgnućem suvlasničkih zajednica te darovanjem dok se aktivacija neiskorištene državne imovine provodila osnivanjem prava građenja i prava služnosti, zakupom, dodjelom na uporabu te darovanjem.</w:t>
      </w:r>
    </w:p>
    <w:p w14:paraId="243D0555" w14:textId="77777777" w:rsidR="00F9457F" w:rsidRDefault="003B5029">
      <w:pPr>
        <w:pStyle w:val="Tijeloteksta"/>
        <w:jc w:val="both"/>
      </w:pPr>
      <w:r>
        <w:rPr>
          <w:rStyle w:val="TijelotekstaChar"/>
        </w:rPr>
        <w:t>Slijedom navedenog, u 2021. godini sklopljeno je ukupno 400 ugovora za upravljanje i raspolaganje nekretninama od kojih je:</w:t>
      </w:r>
    </w:p>
    <w:p w14:paraId="243D0556" w14:textId="77777777" w:rsidR="00F9457F" w:rsidRDefault="003B5029">
      <w:pPr>
        <w:pStyle w:val="Tijeloteksta"/>
        <w:numPr>
          <w:ilvl w:val="0"/>
          <w:numId w:val="8"/>
        </w:numPr>
        <w:tabs>
          <w:tab w:val="left" w:pos="1015"/>
        </w:tabs>
        <w:spacing w:after="0"/>
        <w:ind w:firstLine="600"/>
        <w:jc w:val="both"/>
      </w:pPr>
      <w:r>
        <w:rPr>
          <w:rStyle w:val="TijelotekstaChar"/>
        </w:rPr>
        <w:t>262 ugovora ukupne vrijednosti 113,87 milijuna kuna bilo vezano uz mjeru</w:t>
      </w:r>
    </w:p>
    <w:p w14:paraId="243D0557" w14:textId="77777777" w:rsidR="00F9457F" w:rsidRDefault="003B5029">
      <w:pPr>
        <w:pStyle w:val="Tijeloteksta"/>
        <w:spacing w:after="0"/>
        <w:ind w:firstLine="960"/>
      </w:pPr>
      <w:r>
        <w:rPr>
          <w:rStyle w:val="TijelotekstaChar"/>
        </w:rPr>
        <w:t>smanjenja državnog portfelja,</w:t>
      </w:r>
    </w:p>
    <w:p w14:paraId="243D0558" w14:textId="77777777" w:rsidR="00F9457F" w:rsidRDefault="003B5029">
      <w:pPr>
        <w:pStyle w:val="Tijeloteksta"/>
        <w:numPr>
          <w:ilvl w:val="0"/>
          <w:numId w:val="8"/>
        </w:numPr>
        <w:tabs>
          <w:tab w:val="left" w:pos="1015"/>
        </w:tabs>
        <w:spacing w:after="0"/>
        <w:ind w:firstLine="600"/>
      </w:pPr>
      <w:r>
        <w:rPr>
          <w:rStyle w:val="TijelotekstaChar"/>
        </w:rPr>
        <w:t>109 ugovora kojima je aktivirana neiskorištena državna imovina i</w:t>
      </w:r>
    </w:p>
    <w:p w14:paraId="243D0559" w14:textId="77777777" w:rsidR="00F9457F" w:rsidRDefault="003B5029">
      <w:pPr>
        <w:pStyle w:val="Tijeloteksta"/>
        <w:numPr>
          <w:ilvl w:val="0"/>
          <w:numId w:val="8"/>
        </w:numPr>
        <w:tabs>
          <w:tab w:val="left" w:pos="1015"/>
        </w:tabs>
        <w:spacing w:after="0"/>
        <w:ind w:firstLine="600"/>
        <w:jc w:val="both"/>
      </w:pPr>
      <w:r>
        <w:rPr>
          <w:rStyle w:val="TijelotekstaChar"/>
        </w:rPr>
        <w:t>29 ugovora o darovanju nekretnina procijenjene tržišne vrijednosti 284,02 milijuna</w:t>
      </w:r>
    </w:p>
    <w:p w14:paraId="243D055A" w14:textId="77777777" w:rsidR="00F9457F" w:rsidRDefault="003B5029">
      <w:pPr>
        <w:pStyle w:val="Tijeloteksta"/>
        <w:spacing w:after="280"/>
        <w:ind w:firstLine="960"/>
      </w:pPr>
      <w:r>
        <w:rPr>
          <w:rStyle w:val="TijelotekstaChar"/>
        </w:rPr>
        <w:t>kuna.</w:t>
      </w:r>
    </w:p>
    <w:p w14:paraId="7F0B566E" w14:textId="336C7C7F" w:rsidR="00B2228A" w:rsidRDefault="003B5029" w:rsidP="00B2228A">
      <w:pPr>
        <w:pStyle w:val="Tijeloteksta"/>
        <w:spacing w:after="120"/>
        <w:jc w:val="both"/>
        <w:rPr>
          <w:rStyle w:val="TijelotekstaChar"/>
        </w:rPr>
      </w:pPr>
      <w:r>
        <w:rPr>
          <w:rStyle w:val="TijelotekstaChar"/>
        </w:rPr>
        <w:t>U tablicama u nastavku daje se pregled sklopljenih ugovora za upravljanje i raspolaganje nekretninama u 2021. godini prema kategoriji ugovora, pojavnim oblicima nekretnina na upravljanju MPGI-a i prema načinu raspolaganja istima. Također, predstavljeni su i podaci o aktivaciji pojavnih oblika nekretnina i sklopljenim ugovorima o darovanju prema kategoriji svrhe darovanja.</w:t>
      </w:r>
      <w:r w:rsidR="00B2228A">
        <w:rPr>
          <w:rStyle w:val="TijelotekstaChar"/>
        </w:rPr>
        <w:t xml:space="preserve"> </w:t>
      </w:r>
    </w:p>
    <w:p w14:paraId="63F0E702" w14:textId="77777777" w:rsidR="00F80338" w:rsidRDefault="00F80338" w:rsidP="00B2228A">
      <w:pPr>
        <w:pStyle w:val="Tijeloteksta"/>
        <w:spacing w:after="120"/>
        <w:jc w:val="both"/>
        <w:rPr>
          <w:rStyle w:val="TijelotekstaChar"/>
        </w:rPr>
      </w:pPr>
    </w:p>
    <w:p w14:paraId="243D055C" w14:textId="429591E8" w:rsidR="00F9457F" w:rsidRPr="00B2228A" w:rsidRDefault="003B5029" w:rsidP="00107014">
      <w:pPr>
        <w:pStyle w:val="Tijeloteksta"/>
        <w:spacing w:after="0"/>
        <w:jc w:val="both"/>
        <w:rPr>
          <w:sz w:val="22"/>
          <w:szCs w:val="22"/>
        </w:rPr>
      </w:pPr>
      <w:r>
        <w:rPr>
          <w:rStyle w:val="Tablecaption"/>
        </w:rPr>
        <w:t>Tablica 3. Sklopljeni ugovori za upravljanje i raspolaganje nekretninama u 2021. godini</w:t>
      </w:r>
    </w:p>
    <w:tbl>
      <w:tblPr>
        <w:tblOverlap w:val="never"/>
        <w:tblW w:w="0" w:type="auto"/>
        <w:jc w:val="center"/>
        <w:tblLayout w:type="fixed"/>
        <w:tblCellMar>
          <w:left w:w="10" w:type="dxa"/>
          <w:right w:w="10" w:type="dxa"/>
        </w:tblCellMar>
        <w:tblLook w:val="0000" w:firstRow="0" w:lastRow="0" w:firstColumn="0" w:lastColumn="0" w:noHBand="0" w:noVBand="0"/>
      </w:tblPr>
      <w:tblGrid>
        <w:gridCol w:w="5078"/>
        <w:gridCol w:w="1474"/>
        <w:gridCol w:w="2789"/>
      </w:tblGrid>
      <w:tr w:rsidR="00F9457F" w14:paraId="243D055E" w14:textId="77777777">
        <w:trPr>
          <w:trHeight w:hRule="exact" w:val="566"/>
          <w:jc w:val="center"/>
        </w:trPr>
        <w:tc>
          <w:tcPr>
            <w:tcW w:w="9341" w:type="dxa"/>
            <w:gridSpan w:val="3"/>
            <w:tcBorders>
              <w:top w:val="single" w:sz="4" w:space="0" w:color="auto"/>
              <w:left w:val="single" w:sz="4" w:space="0" w:color="auto"/>
              <w:right w:val="single" w:sz="4" w:space="0" w:color="auto"/>
            </w:tcBorders>
            <w:shd w:val="clear" w:color="auto" w:fill="9CC2E6"/>
            <w:vAlign w:val="bottom"/>
          </w:tcPr>
          <w:p w14:paraId="243D055D" w14:textId="77777777" w:rsidR="00F9457F" w:rsidRDefault="003B5029" w:rsidP="0095016F">
            <w:pPr>
              <w:pStyle w:val="Other0"/>
              <w:spacing w:after="120" w:line="240" w:lineRule="auto"/>
              <w:jc w:val="center"/>
            </w:pPr>
            <w:r>
              <w:rPr>
                <w:rStyle w:val="Other"/>
                <w:b/>
                <w:bCs/>
              </w:rPr>
              <w:t>SKLOPLJENI UGOVORI ZA UPRAVLJANJE I RASPOLAGANJE NEKRETNINAMA</w:t>
            </w:r>
          </w:p>
        </w:tc>
      </w:tr>
      <w:tr w:rsidR="00F9457F" w14:paraId="243D0564" w14:textId="77777777">
        <w:trPr>
          <w:trHeight w:hRule="exact" w:val="701"/>
          <w:jc w:val="center"/>
        </w:trPr>
        <w:tc>
          <w:tcPr>
            <w:tcW w:w="5078" w:type="dxa"/>
            <w:tcBorders>
              <w:top w:val="single" w:sz="4" w:space="0" w:color="auto"/>
              <w:left w:val="single" w:sz="4" w:space="0" w:color="auto"/>
            </w:tcBorders>
            <w:shd w:val="clear" w:color="auto" w:fill="auto"/>
            <w:vAlign w:val="center"/>
          </w:tcPr>
          <w:p w14:paraId="243D055F" w14:textId="77777777" w:rsidR="00F9457F" w:rsidRDefault="003B5029">
            <w:pPr>
              <w:pStyle w:val="Other0"/>
              <w:spacing w:after="0" w:line="240" w:lineRule="auto"/>
            </w:pPr>
            <w:r>
              <w:rPr>
                <w:rStyle w:val="Other"/>
                <w:b/>
                <w:bCs/>
              </w:rPr>
              <w:t>KATEGORIJA SKLOPLJENIH UGOVORA:</w:t>
            </w:r>
          </w:p>
        </w:tc>
        <w:tc>
          <w:tcPr>
            <w:tcW w:w="1474" w:type="dxa"/>
            <w:tcBorders>
              <w:top w:val="single" w:sz="4" w:space="0" w:color="auto"/>
              <w:left w:val="single" w:sz="4" w:space="0" w:color="auto"/>
            </w:tcBorders>
            <w:shd w:val="clear" w:color="auto" w:fill="auto"/>
            <w:vAlign w:val="bottom"/>
          </w:tcPr>
          <w:p w14:paraId="243D0560" w14:textId="77777777" w:rsidR="00F9457F" w:rsidRDefault="003B5029">
            <w:pPr>
              <w:pStyle w:val="Other0"/>
              <w:spacing w:after="0" w:line="240" w:lineRule="auto"/>
            </w:pPr>
            <w:r>
              <w:rPr>
                <w:rStyle w:val="Other"/>
                <w:b/>
                <w:bCs/>
              </w:rPr>
              <w:t>BROJ</w:t>
            </w:r>
          </w:p>
          <w:p w14:paraId="243D0561" w14:textId="77777777" w:rsidR="00F9457F" w:rsidRDefault="003B5029">
            <w:pPr>
              <w:pStyle w:val="Other0"/>
              <w:spacing w:after="0" w:line="240" w:lineRule="auto"/>
            </w:pPr>
            <w:r>
              <w:rPr>
                <w:rStyle w:val="Other"/>
                <w:b/>
                <w:bCs/>
              </w:rPr>
              <w:t>UGOVORA</w:t>
            </w:r>
          </w:p>
        </w:tc>
        <w:tc>
          <w:tcPr>
            <w:tcW w:w="2789" w:type="dxa"/>
            <w:tcBorders>
              <w:top w:val="single" w:sz="4" w:space="0" w:color="auto"/>
              <w:left w:val="single" w:sz="4" w:space="0" w:color="auto"/>
              <w:right w:val="single" w:sz="4" w:space="0" w:color="auto"/>
            </w:tcBorders>
            <w:shd w:val="clear" w:color="auto" w:fill="auto"/>
            <w:vAlign w:val="bottom"/>
          </w:tcPr>
          <w:p w14:paraId="243D0562" w14:textId="77777777" w:rsidR="00F9457F" w:rsidRDefault="003B5029">
            <w:pPr>
              <w:pStyle w:val="Other0"/>
              <w:spacing w:after="0" w:line="240" w:lineRule="auto"/>
            </w:pPr>
            <w:r>
              <w:rPr>
                <w:rStyle w:val="Other"/>
                <w:b/>
                <w:bCs/>
              </w:rPr>
              <w:t>VRIJEDNOST</w:t>
            </w:r>
          </w:p>
          <w:p w14:paraId="243D0563" w14:textId="77777777" w:rsidR="00F9457F" w:rsidRDefault="003B5029">
            <w:pPr>
              <w:pStyle w:val="Other0"/>
              <w:spacing w:after="0" w:line="233" w:lineRule="auto"/>
            </w:pPr>
            <w:r>
              <w:rPr>
                <w:rStyle w:val="Other"/>
                <w:b/>
                <w:bCs/>
              </w:rPr>
              <w:t>UGOVORA (HRK)</w:t>
            </w:r>
          </w:p>
        </w:tc>
      </w:tr>
      <w:tr w:rsidR="00F9457F" w14:paraId="243D0568" w14:textId="77777777">
        <w:trPr>
          <w:trHeight w:hRule="exact" w:val="581"/>
          <w:jc w:val="center"/>
        </w:trPr>
        <w:tc>
          <w:tcPr>
            <w:tcW w:w="5078" w:type="dxa"/>
            <w:tcBorders>
              <w:top w:val="single" w:sz="4" w:space="0" w:color="auto"/>
              <w:left w:val="single" w:sz="4" w:space="0" w:color="auto"/>
            </w:tcBorders>
            <w:shd w:val="clear" w:color="auto" w:fill="auto"/>
          </w:tcPr>
          <w:p w14:paraId="243D0565" w14:textId="77777777" w:rsidR="00F9457F" w:rsidRDefault="003B5029">
            <w:pPr>
              <w:pStyle w:val="Other0"/>
              <w:spacing w:after="0" w:line="240" w:lineRule="auto"/>
            </w:pPr>
            <w:r>
              <w:rPr>
                <w:rStyle w:val="Other"/>
                <w:b/>
                <w:bCs/>
              </w:rPr>
              <w:t>A</w:t>
            </w:r>
            <w:r>
              <w:rPr>
                <w:rStyle w:val="Other"/>
              </w:rPr>
              <w:t>. UGOVORI VEZANI UZ SMANJENJE DRŽAVNOG PORTFELJA</w:t>
            </w:r>
          </w:p>
        </w:tc>
        <w:tc>
          <w:tcPr>
            <w:tcW w:w="1474" w:type="dxa"/>
            <w:tcBorders>
              <w:top w:val="single" w:sz="4" w:space="0" w:color="auto"/>
              <w:left w:val="single" w:sz="4" w:space="0" w:color="auto"/>
            </w:tcBorders>
            <w:shd w:val="clear" w:color="auto" w:fill="auto"/>
            <w:vAlign w:val="bottom"/>
          </w:tcPr>
          <w:p w14:paraId="243D0566" w14:textId="77777777" w:rsidR="00F9457F" w:rsidRDefault="003B5029">
            <w:pPr>
              <w:pStyle w:val="Other0"/>
              <w:spacing w:after="0" w:line="240" w:lineRule="auto"/>
              <w:ind w:firstLine="540"/>
            </w:pPr>
            <w:r>
              <w:rPr>
                <w:rStyle w:val="Other"/>
              </w:rPr>
              <w:t>262</w:t>
            </w:r>
          </w:p>
        </w:tc>
        <w:tc>
          <w:tcPr>
            <w:tcW w:w="2789" w:type="dxa"/>
            <w:tcBorders>
              <w:top w:val="single" w:sz="4" w:space="0" w:color="auto"/>
              <w:left w:val="single" w:sz="4" w:space="0" w:color="auto"/>
              <w:right w:val="single" w:sz="4" w:space="0" w:color="auto"/>
            </w:tcBorders>
            <w:shd w:val="clear" w:color="auto" w:fill="auto"/>
            <w:vAlign w:val="bottom"/>
          </w:tcPr>
          <w:p w14:paraId="243D0567" w14:textId="77777777" w:rsidR="00F9457F" w:rsidRDefault="003B5029">
            <w:pPr>
              <w:pStyle w:val="Other0"/>
              <w:spacing w:after="0" w:line="240" w:lineRule="auto"/>
              <w:ind w:firstLine="620"/>
            </w:pPr>
            <w:r>
              <w:rPr>
                <w:rStyle w:val="Other"/>
              </w:rPr>
              <w:t>113.872.989,68</w:t>
            </w:r>
          </w:p>
        </w:tc>
      </w:tr>
      <w:tr w:rsidR="00F9457F" w14:paraId="243D056C" w14:textId="77777777">
        <w:trPr>
          <w:trHeight w:hRule="exact" w:val="562"/>
          <w:jc w:val="center"/>
        </w:trPr>
        <w:tc>
          <w:tcPr>
            <w:tcW w:w="5078" w:type="dxa"/>
            <w:tcBorders>
              <w:top w:val="single" w:sz="4" w:space="0" w:color="auto"/>
              <w:left w:val="single" w:sz="4" w:space="0" w:color="auto"/>
            </w:tcBorders>
            <w:shd w:val="clear" w:color="auto" w:fill="auto"/>
          </w:tcPr>
          <w:p w14:paraId="243D0569" w14:textId="77777777" w:rsidR="00F9457F" w:rsidRDefault="003B5029">
            <w:pPr>
              <w:pStyle w:val="Other0"/>
              <w:spacing w:after="0" w:line="240" w:lineRule="auto"/>
            </w:pPr>
            <w:r>
              <w:rPr>
                <w:rStyle w:val="Other"/>
                <w:b/>
                <w:bCs/>
              </w:rPr>
              <w:t xml:space="preserve">B. </w:t>
            </w:r>
            <w:r>
              <w:rPr>
                <w:rStyle w:val="Other"/>
              </w:rPr>
              <w:t>UGOVORI KOJIMA JE AKTIVIRANA NEISKORIŠTENA DRŽAVNA IMOVINA</w:t>
            </w:r>
          </w:p>
        </w:tc>
        <w:tc>
          <w:tcPr>
            <w:tcW w:w="1474" w:type="dxa"/>
            <w:tcBorders>
              <w:top w:val="single" w:sz="4" w:space="0" w:color="auto"/>
              <w:left w:val="single" w:sz="4" w:space="0" w:color="auto"/>
            </w:tcBorders>
            <w:shd w:val="clear" w:color="auto" w:fill="auto"/>
            <w:vAlign w:val="bottom"/>
          </w:tcPr>
          <w:p w14:paraId="243D056A" w14:textId="77777777" w:rsidR="00F9457F" w:rsidRDefault="003B5029">
            <w:pPr>
              <w:pStyle w:val="Other0"/>
              <w:spacing w:after="0" w:line="240" w:lineRule="auto"/>
              <w:ind w:firstLine="540"/>
            </w:pPr>
            <w:r>
              <w:rPr>
                <w:rStyle w:val="Other"/>
              </w:rPr>
              <w:t>109</w:t>
            </w:r>
          </w:p>
        </w:tc>
        <w:tc>
          <w:tcPr>
            <w:tcW w:w="2789" w:type="dxa"/>
            <w:tcBorders>
              <w:top w:val="single" w:sz="4" w:space="0" w:color="auto"/>
              <w:left w:val="single" w:sz="4" w:space="0" w:color="auto"/>
              <w:right w:val="single" w:sz="4" w:space="0" w:color="auto"/>
            </w:tcBorders>
            <w:shd w:val="clear" w:color="auto" w:fill="auto"/>
            <w:vAlign w:val="bottom"/>
          </w:tcPr>
          <w:p w14:paraId="243D056B" w14:textId="77777777" w:rsidR="00F9457F" w:rsidRDefault="003B5029">
            <w:pPr>
              <w:pStyle w:val="Other0"/>
              <w:spacing w:after="0" w:line="240" w:lineRule="auto"/>
              <w:ind w:firstLine="760"/>
            </w:pPr>
            <w:r>
              <w:rPr>
                <w:rStyle w:val="Other"/>
              </w:rPr>
              <w:t>27.014.792,28*</w:t>
            </w:r>
          </w:p>
        </w:tc>
      </w:tr>
      <w:tr w:rsidR="00F9457F" w14:paraId="243D0570" w14:textId="77777777">
        <w:trPr>
          <w:trHeight w:hRule="exact" w:val="787"/>
          <w:jc w:val="center"/>
        </w:trPr>
        <w:tc>
          <w:tcPr>
            <w:tcW w:w="5078" w:type="dxa"/>
            <w:tcBorders>
              <w:top w:val="single" w:sz="4" w:space="0" w:color="auto"/>
              <w:left w:val="single" w:sz="4" w:space="0" w:color="auto"/>
            </w:tcBorders>
            <w:shd w:val="clear" w:color="auto" w:fill="auto"/>
            <w:vAlign w:val="bottom"/>
          </w:tcPr>
          <w:p w14:paraId="243D056D" w14:textId="77777777" w:rsidR="00F9457F" w:rsidRDefault="003B5029">
            <w:pPr>
              <w:pStyle w:val="Other0"/>
              <w:spacing w:after="0" w:line="240" w:lineRule="auto"/>
              <w:rPr>
                <w:sz w:val="22"/>
                <w:szCs w:val="22"/>
              </w:rPr>
            </w:pPr>
            <w:r>
              <w:rPr>
                <w:rStyle w:val="Other"/>
                <w:b/>
                <w:bCs/>
              </w:rPr>
              <w:t xml:space="preserve">C. </w:t>
            </w:r>
            <w:r>
              <w:rPr>
                <w:rStyle w:val="Other"/>
              </w:rPr>
              <w:t xml:space="preserve">UGOVORI O DAROVANJU </w:t>
            </w:r>
            <w:r>
              <w:rPr>
                <w:rStyle w:val="Other"/>
                <w:sz w:val="22"/>
                <w:szCs w:val="22"/>
              </w:rPr>
              <w:t>(predstavljaju istovremeno smanjenje državnog portfelja i aktivaciju neiskorištene državne imovine)</w:t>
            </w:r>
          </w:p>
        </w:tc>
        <w:tc>
          <w:tcPr>
            <w:tcW w:w="1474" w:type="dxa"/>
            <w:tcBorders>
              <w:top w:val="single" w:sz="4" w:space="0" w:color="auto"/>
              <w:left w:val="single" w:sz="4" w:space="0" w:color="auto"/>
            </w:tcBorders>
            <w:shd w:val="clear" w:color="auto" w:fill="auto"/>
            <w:vAlign w:val="center"/>
          </w:tcPr>
          <w:p w14:paraId="243D056E" w14:textId="77777777" w:rsidR="00F9457F" w:rsidRDefault="003B5029">
            <w:pPr>
              <w:pStyle w:val="Other0"/>
              <w:spacing w:after="0" w:line="240" w:lineRule="auto"/>
              <w:jc w:val="center"/>
            </w:pPr>
            <w:r>
              <w:rPr>
                <w:rStyle w:val="Other"/>
              </w:rPr>
              <w:t>29</w:t>
            </w:r>
          </w:p>
        </w:tc>
        <w:tc>
          <w:tcPr>
            <w:tcW w:w="2789" w:type="dxa"/>
            <w:tcBorders>
              <w:top w:val="single" w:sz="4" w:space="0" w:color="auto"/>
              <w:left w:val="single" w:sz="4" w:space="0" w:color="auto"/>
              <w:right w:val="single" w:sz="4" w:space="0" w:color="auto"/>
            </w:tcBorders>
            <w:shd w:val="clear" w:color="auto" w:fill="auto"/>
            <w:vAlign w:val="center"/>
          </w:tcPr>
          <w:p w14:paraId="243D056F" w14:textId="77777777" w:rsidR="00F9457F" w:rsidRDefault="003B5029">
            <w:pPr>
              <w:pStyle w:val="Other0"/>
              <w:spacing w:after="0" w:line="240" w:lineRule="auto"/>
              <w:ind w:firstLine="620"/>
            </w:pPr>
            <w:r>
              <w:rPr>
                <w:rStyle w:val="Other"/>
              </w:rPr>
              <w:t>284.022.800,00</w:t>
            </w:r>
          </w:p>
        </w:tc>
      </w:tr>
      <w:tr w:rsidR="00F9457F" w14:paraId="243D0574" w14:textId="77777777">
        <w:trPr>
          <w:trHeight w:hRule="exact" w:val="571"/>
          <w:jc w:val="center"/>
        </w:trPr>
        <w:tc>
          <w:tcPr>
            <w:tcW w:w="5078" w:type="dxa"/>
            <w:tcBorders>
              <w:top w:val="single" w:sz="4" w:space="0" w:color="auto"/>
              <w:left w:val="single" w:sz="4" w:space="0" w:color="auto"/>
              <w:bottom w:val="single" w:sz="4" w:space="0" w:color="auto"/>
            </w:tcBorders>
            <w:shd w:val="clear" w:color="auto" w:fill="9CC2E6"/>
            <w:vAlign w:val="center"/>
          </w:tcPr>
          <w:p w14:paraId="243D0571" w14:textId="77777777" w:rsidR="00F9457F" w:rsidRDefault="003B5029">
            <w:pPr>
              <w:pStyle w:val="Other0"/>
              <w:spacing w:after="0" w:line="240" w:lineRule="auto"/>
            </w:pPr>
            <w:r>
              <w:rPr>
                <w:rStyle w:val="Other"/>
                <w:b/>
                <w:bCs/>
              </w:rPr>
              <w:t>UKUPNO:</w:t>
            </w:r>
          </w:p>
        </w:tc>
        <w:tc>
          <w:tcPr>
            <w:tcW w:w="1474" w:type="dxa"/>
            <w:tcBorders>
              <w:top w:val="single" w:sz="4" w:space="0" w:color="auto"/>
              <w:left w:val="single" w:sz="4" w:space="0" w:color="auto"/>
              <w:bottom w:val="single" w:sz="4" w:space="0" w:color="auto"/>
            </w:tcBorders>
            <w:shd w:val="clear" w:color="auto" w:fill="9CC2E6"/>
            <w:vAlign w:val="center"/>
          </w:tcPr>
          <w:p w14:paraId="243D0572" w14:textId="77777777" w:rsidR="00F9457F" w:rsidRDefault="003B5029">
            <w:pPr>
              <w:pStyle w:val="Other0"/>
              <w:spacing w:after="0" w:line="240" w:lineRule="auto"/>
              <w:jc w:val="center"/>
            </w:pPr>
            <w:r>
              <w:rPr>
                <w:rStyle w:val="Other"/>
                <w:b/>
                <w:bCs/>
              </w:rPr>
              <w:t>400</w:t>
            </w:r>
          </w:p>
        </w:tc>
        <w:tc>
          <w:tcPr>
            <w:tcW w:w="2789" w:type="dxa"/>
            <w:tcBorders>
              <w:top w:val="single" w:sz="4" w:space="0" w:color="auto"/>
              <w:left w:val="single" w:sz="4" w:space="0" w:color="auto"/>
              <w:bottom w:val="single" w:sz="4" w:space="0" w:color="auto"/>
              <w:right w:val="single" w:sz="4" w:space="0" w:color="auto"/>
            </w:tcBorders>
            <w:shd w:val="clear" w:color="auto" w:fill="9CC2E6"/>
            <w:vAlign w:val="center"/>
          </w:tcPr>
          <w:p w14:paraId="243D0573" w14:textId="77777777" w:rsidR="00F9457F" w:rsidRDefault="003B5029">
            <w:pPr>
              <w:pStyle w:val="Other0"/>
              <w:spacing w:after="0" w:line="240" w:lineRule="auto"/>
              <w:ind w:firstLine="620"/>
            </w:pPr>
            <w:r>
              <w:rPr>
                <w:rStyle w:val="Other"/>
                <w:b/>
                <w:bCs/>
              </w:rPr>
              <w:t>411.250.581,96</w:t>
            </w:r>
          </w:p>
        </w:tc>
      </w:tr>
    </w:tbl>
    <w:p w14:paraId="243D0575" w14:textId="7B3D39C5" w:rsidR="00F9457F" w:rsidRDefault="003B5029">
      <w:pPr>
        <w:pStyle w:val="Tablecaption0"/>
        <w:rPr>
          <w:rStyle w:val="Tablecaption"/>
          <w:i/>
          <w:iCs/>
          <w:sz w:val="18"/>
          <w:szCs w:val="18"/>
        </w:rPr>
      </w:pPr>
      <w:r w:rsidRPr="00A20435">
        <w:rPr>
          <w:rStyle w:val="Tablecaption"/>
          <w:i/>
          <w:iCs/>
          <w:sz w:val="18"/>
          <w:szCs w:val="18"/>
        </w:rPr>
        <w:t>* Odnosi se na ugovore s naknadom i procijenjenu vrijednost imovine koja je predmet ugovora bez naknade Izvor: Evidencije (izvještaji) Službe za EU poslove, državne potpore i izvještavanje, MPGI.</w:t>
      </w:r>
    </w:p>
    <w:p w14:paraId="76DE366B" w14:textId="77777777" w:rsidR="00A20435" w:rsidRPr="00A20435" w:rsidRDefault="00A20435">
      <w:pPr>
        <w:pStyle w:val="Tablecaption0"/>
        <w:rPr>
          <w:sz w:val="18"/>
          <w:szCs w:val="18"/>
        </w:rPr>
      </w:pPr>
    </w:p>
    <w:p w14:paraId="243D0576" w14:textId="77777777" w:rsidR="00F9457F" w:rsidRDefault="00F9457F">
      <w:pPr>
        <w:spacing w:after="779" w:line="1" w:lineRule="exact"/>
      </w:pPr>
    </w:p>
    <w:p w14:paraId="243D0577" w14:textId="77777777" w:rsidR="00F9457F" w:rsidRDefault="00F9457F">
      <w:pPr>
        <w:spacing w:line="1" w:lineRule="exact"/>
      </w:pPr>
    </w:p>
    <w:p w14:paraId="1ED1E0C8" w14:textId="77777777" w:rsidR="00B2228A" w:rsidRDefault="00B2228A">
      <w:pPr>
        <w:pStyle w:val="Tablecaption0"/>
        <w:rPr>
          <w:rStyle w:val="Tablecaption"/>
        </w:rPr>
      </w:pPr>
    </w:p>
    <w:p w14:paraId="164E6E7D" w14:textId="77777777" w:rsidR="00B2228A" w:rsidRDefault="00B2228A">
      <w:pPr>
        <w:pStyle w:val="Tablecaption0"/>
        <w:rPr>
          <w:rStyle w:val="Tablecaption"/>
        </w:rPr>
      </w:pPr>
    </w:p>
    <w:p w14:paraId="1F3C0D2C" w14:textId="77777777" w:rsidR="00B2228A" w:rsidRDefault="00B2228A">
      <w:pPr>
        <w:pStyle w:val="Tablecaption0"/>
        <w:rPr>
          <w:rStyle w:val="Tablecaption"/>
        </w:rPr>
      </w:pPr>
    </w:p>
    <w:p w14:paraId="5C94B974" w14:textId="77777777" w:rsidR="00B2228A" w:rsidRDefault="00B2228A">
      <w:pPr>
        <w:pStyle w:val="Tablecaption0"/>
        <w:rPr>
          <w:rStyle w:val="Tablecaption"/>
        </w:rPr>
      </w:pPr>
    </w:p>
    <w:p w14:paraId="76B19A32" w14:textId="77777777" w:rsidR="00B2228A" w:rsidRDefault="00B2228A">
      <w:pPr>
        <w:pStyle w:val="Tablecaption0"/>
        <w:rPr>
          <w:rStyle w:val="Tablecaption"/>
        </w:rPr>
      </w:pPr>
    </w:p>
    <w:p w14:paraId="24A5B48E" w14:textId="77777777" w:rsidR="008A3A53" w:rsidRDefault="008A3A53">
      <w:pPr>
        <w:pStyle w:val="Tablecaption0"/>
        <w:rPr>
          <w:rStyle w:val="Tablecaption"/>
        </w:rPr>
      </w:pPr>
    </w:p>
    <w:p w14:paraId="55BC208B" w14:textId="77777777" w:rsidR="00107014" w:rsidRDefault="00107014">
      <w:pPr>
        <w:pStyle w:val="Tablecaption0"/>
        <w:rPr>
          <w:rStyle w:val="Tablecaption"/>
        </w:rPr>
      </w:pPr>
    </w:p>
    <w:p w14:paraId="243D0578" w14:textId="0D822B19" w:rsidR="00F9457F" w:rsidRDefault="003B5029">
      <w:pPr>
        <w:pStyle w:val="Tablecaption0"/>
      </w:pPr>
      <w:r>
        <w:rPr>
          <w:rStyle w:val="Tablecaption"/>
        </w:rPr>
        <w:t>Tablica 4. Sklopljeni ugovori vezani uz smanjenje državnog portfelja u 2021. godini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39"/>
        <w:gridCol w:w="1469"/>
        <w:gridCol w:w="2986"/>
      </w:tblGrid>
      <w:tr w:rsidR="00F9457F" w14:paraId="243D057A" w14:textId="77777777">
        <w:trPr>
          <w:trHeight w:hRule="exact" w:val="413"/>
          <w:jc w:val="center"/>
        </w:trPr>
        <w:tc>
          <w:tcPr>
            <w:tcW w:w="9394" w:type="dxa"/>
            <w:gridSpan w:val="3"/>
            <w:tcBorders>
              <w:top w:val="single" w:sz="4" w:space="0" w:color="auto"/>
              <w:left w:val="single" w:sz="4" w:space="0" w:color="auto"/>
              <w:right w:val="single" w:sz="4" w:space="0" w:color="auto"/>
            </w:tcBorders>
            <w:shd w:val="clear" w:color="auto" w:fill="9CC2E6"/>
          </w:tcPr>
          <w:p w14:paraId="243D0579" w14:textId="77777777" w:rsidR="00F9457F" w:rsidRDefault="003B5029">
            <w:pPr>
              <w:pStyle w:val="Other0"/>
              <w:spacing w:after="0" w:line="240" w:lineRule="auto"/>
              <w:jc w:val="center"/>
            </w:pPr>
            <w:r>
              <w:rPr>
                <w:rStyle w:val="Other"/>
                <w:b/>
                <w:bCs/>
              </w:rPr>
              <w:t>A. UGOVORI VEZANI UZ SMANJENJE DRŽAVNOG PORTFELJA</w:t>
            </w:r>
          </w:p>
        </w:tc>
      </w:tr>
      <w:tr w:rsidR="00F9457F" w14:paraId="243D057C" w14:textId="77777777">
        <w:trPr>
          <w:trHeight w:hRule="exact" w:val="379"/>
          <w:jc w:val="center"/>
        </w:trPr>
        <w:tc>
          <w:tcPr>
            <w:tcW w:w="9394" w:type="dxa"/>
            <w:gridSpan w:val="3"/>
            <w:tcBorders>
              <w:top w:val="single" w:sz="4" w:space="0" w:color="auto"/>
              <w:left w:val="single" w:sz="4" w:space="0" w:color="auto"/>
              <w:right w:val="single" w:sz="4" w:space="0" w:color="auto"/>
            </w:tcBorders>
            <w:shd w:val="clear" w:color="auto" w:fill="DEEAF6"/>
            <w:vAlign w:val="bottom"/>
          </w:tcPr>
          <w:p w14:paraId="243D057B" w14:textId="77777777" w:rsidR="00F9457F" w:rsidRDefault="003B5029">
            <w:pPr>
              <w:pStyle w:val="Other0"/>
              <w:spacing w:after="0" w:line="240" w:lineRule="auto"/>
              <w:jc w:val="center"/>
              <w:rPr>
                <w:sz w:val="22"/>
                <w:szCs w:val="22"/>
              </w:rPr>
            </w:pPr>
            <w:r>
              <w:rPr>
                <w:rStyle w:val="Other"/>
                <w:b/>
                <w:bCs/>
                <w:sz w:val="22"/>
                <w:szCs w:val="22"/>
              </w:rPr>
              <w:t>1. KUPOPRODAJNI UGOVORI</w:t>
            </w:r>
          </w:p>
        </w:tc>
      </w:tr>
      <w:tr w:rsidR="00F9457F" w14:paraId="243D0580" w14:textId="77777777">
        <w:trPr>
          <w:trHeight w:hRule="exact" w:val="514"/>
          <w:jc w:val="center"/>
        </w:trPr>
        <w:tc>
          <w:tcPr>
            <w:tcW w:w="4939" w:type="dxa"/>
            <w:tcBorders>
              <w:top w:val="single" w:sz="4" w:space="0" w:color="auto"/>
              <w:left w:val="single" w:sz="4" w:space="0" w:color="auto"/>
            </w:tcBorders>
            <w:shd w:val="clear" w:color="auto" w:fill="auto"/>
            <w:vAlign w:val="center"/>
          </w:tcPr>
          <w:p w14:paraId="243D057D" w14:textId="77777777" w:rsidR="00F9457F" w:rsidRDefault="003B5029">
            <w:pPr>
              <w:pStyle w:val="Other0"/>
              <w:spacing w:after="0" w:line="240" w:lineRule="auto"/>
              <w:rPr>
                <w:sz w:val="22"/>
                <w:szCs w:val="22"/>
              </w:rPr>
            </w:pPr>
            <w:r>
              <w:rPr>
                <w:rStyle w:val="Other"/>
                <w:b/>
                <w:bCs/>
                <w:sz w:val="22"/>
                <w:szCs w:val="22"/>
              </w:rPr>
              <w:t>POJAVNI OBLICI IMOVINE:</w:t>
            </w:r>
          </w:p>
        </w:tc>
        <w:tc>
          <w:tcPr>
            <w:tcW w:w="1469" w:type="dxa"/>
            <w:tcBorders>
              <w:top w:val="single" w:sz="4" w:space="0" w:color="auto"/>
              <w:left w:val="single" w:sz="4" w:space="0" w:color="auto"/>
            </w:tcBorders>
            <w:shd w:val="clear" w:color="auto" w:fill="auto"/>
            <w:vAlign w:val="bottom"/>
          </w:tcPr>
          <w:p w14:paraId="243D057E" w14:textId="77777777" w:rsidR="00F9457F" w:rsidRDefault="003B5029">
            <w:pPr>
              <w:pStyle w:val="Other0"/>
              <w:spacing w:after="0" w:line="240" w:lineRule="auto"/>
              <w:jc w:val="center"/>
              <w:rPr>
                <w:sz w:val="22"/>
                <w:szCs w:val="22"/>
              </w:rPr>
            </w:pPr>
            <w:r>
              <w:rPr>
                <w:rStyle w:val="Other"/>
                <w:b/>
                <w:bCs/>
                <w:sz w:val="22"/>
                <w:szCs w:val="22"/>
              </w:rPr>
              <w:t>BROJ UGOVORA</w:t>
            </w:r>
          </w:p>
        </w:tc>
        <w:tc>
          <w:tcPr>
            <w:tcW w:w="2986" w:type="dxa"/>
            <w:tcBorders>
              <w:top w:val="single" w:sz="4" w:space="0" w:color="auto"/>
              <w:left w:val="single" w:sz="4" w:space="0" w:color="auto"/>
              <w:right w:val="single" w:sz="4" w:space="0" w:color="auto"/>
            </w:tcBorders>
            <w:shd w:val="clear" w:color="auto" w:fill="auto"/>
            <w:vAlign w:val="bottom"/>
          </w:tcPr>
          <w:p w14:paraId="243D057F" w14:textId="77777777" w:rsidR="00F9457F" w:rsidRDefault="003B5029">
            <w:pPr>
              <w:pStyle w:val="Other0"/>
              <w:spacing w:after="0" w:line="240" w:lineRule="auto"/>
              <w:jc w:val="center"/>
              <w:rPr>
                <w:sz w:val="22"/>
                <w:szCs w:val="22"/>
              </w:rPr>
            </w:pPr>
            <w:r>
              <w:rPr>
                <w:rStyle w:val="Other"/>
                <w:b/>
                <w:bCs/>
                <w:sz w:val="22"/>
                <w:szCs w:val="22"/>
              </w:rPr>
              <w:t>VRIJEDNOST UGOVORA (HRK)</w:t>
            </w:r>
          </w:p>
        </w:tc>
      </w:tr>
      <w:tr w:rsidR="00F9457F" w14:paraId="243D0584" w14:textId="77777777">
        <w:trPr>
          <w:trHeight w:hRule="exact" w:val="312"/>
          <w:jc w:val="center"/>
        </w:trPr>
        <w:tc>
          <w:tcPr>
            <w:tcW w:w="4939" w:type="dxa"/>
            <w:tcBorders>
              <w:top w:val="single" w:sz="4" w:space="0" w:color="auto"/>
              <w:left w:val="single" w:sz="4" w:space="0" w:color="auto"/>
            </w:tcBorders>
            <w:shd w:val="clear" w:color="auto" w:fill="auto"/>
            <w:vAlign w:val="bottom"/>
          </w:tcPr>
          <w:p w14:paraId="243D0581" w14:textId="77777777" w:rsidR="00F9457F" w:rsidRDefault="003B5029">
            <w:pPr>
              <w:pStyle w:val="Other0"/>
              <w:spacing w:after="0" w:line="240" w:lineRule="auto"/>
              <w:rPr>
                <w:sz w:val="22"/>
                <w:szCs w:val="22"/>
              </w:rPr>
            </w:pPr>
            <w:r>
              <w:rPr>
                <w:rStyle w:val="Other"/>
                <w:sz w:val="22"/>
                <w:szCs w:val="22"/>
              </w:rPr>
              <w:t>GRAĐEVINSKA ZEMLJIŠTA</w:t>
            </w:r>
          </w:p>
        </w:tc>
        <w:tc>
          <w:tcPr>
            <w:tcW w:w="1469" w:type="dxa"/>
            <w:tcBorders>
              <w:top w:val="single" w:sz="4" w:space="0" w:color="auto"/>
              <w:left w:val="single" w:sz="4" w:space="0" w:color="auto"/>
            </w:tcBorders>
            <w:shd w:val="clear" w:color="auto" w:fill="auto"/>
            <w:vAlign w:val="bottom"/>
          </w:tcPr>
          <w:p w14:paraId="243D0582" w14:textId="77777777" w:rsidR="00F9457F" w:rsidRDefault="003B5029">
            <w:pPr>
              <w:pStyle w:val="Other0"/>
              <w:spacing w:after="0" w:line="240" w:lineRule="auto"/>
              <w:jc w:val="center"/>
              <w:rPr>
                <w:sz w:val="22"/>
                <w:szCs w:val="22"/>
              </w:rPr>
            </w:pPr>
            <w:r>
              <w:rPr>
                <w:rStyle w:val="Other"/>
                <w:sz w:val="22"/>
                <w:szCs w:val="22"/>
              </w:rPr>
              <w:t>124</w:t>
            </w:r>
          </w:p>
        </w:tc>
        <w:tc>
          <w:tcPr>
            <w:tcW w:w="2986" w:type="dxa"/>
            <w:tcBorders>
              <w:top w:val="single" w:sz="4" w:space="0" w:color="auto"/>
              <w:left w:val="single" w:sz="4" w:space="0" w:color="auto"/>
              <w:right w:val="single" w:sz="4" w:space="0" w:color="auto"/>
            </w:tcBorders>
            <w:shd w:val="clear" w:color="auto" w:fill="auto"/>
            <w:vAlign w:val="bottom"/>
          </w:tcPr>
          <w:p w14:paraId="243D0583" w14:textId="77777777" w:rsidR="00F9457F" w:rsidRDefault="003B5029">
            <w:pPr>
              <w:pStyle w:val="Other0"/>
              <w:spacing w:after="0" w:line="240" w:lineRule="auto"/>
              <w:jc w:val="center"/>
              <w:rPr>
                <w:sz w:val="22"/>
                <w:szCs w:val="22"/>
              </w:rPr>
            </w:pPr>
            <w:r>
              <w:rPr>
                <w:rStyle w:val="Other"/>
                <w:sz w:val="22"/>
                <w:szCs w:val="22"/>
              </w:rPr>
              <w:t>69.871.362,47</w:t>
            </w:r>
          </w:p>
        </w:tc>
      </w:tr>
      <w:tr w:rsidR="00F9457F" w14:paraId="243D0588" w14:textId="77777777">
        <w:trPr>
          <w:trHeight w:hRule="exact" w:val="307"/>
          <w:jc w:val="center"/>
        </w:trPr>
        <w:tc>
          <w:tcPr>
            <w:tcW w:w="4939" w:type="dxa"/>
            <w:tcBorders>
              <w:top w:val="single" w:sz="4" w:space="0" w:color="auto"/>
              <w:left w:val="single" w:sz="4" w:space="0" w:color="auto"/>
            </w:tcBorders>
            <w:shd w:val="clear" w:color="auto" w:fill="auto"/>
            <w:vAlign w:val="bottom"/>
          </w:tcPr>
          <w:p w14:paraId="243D0585" w14:textId="77777777" w:rsidR="00F9457F" w:rsidRDefault="003B5029">
            <w:pPr>
              <w:pStyle w:val="Other0"/>
              <w:spacing w:after="0" w:line="240" w:lineRule="auto"/>
              <w:rPr>
                <w:sz w:val="22"/>
                <w:szCs w:val="22"/>
              </w:rPr>
            </w:pPr>
            <w:r>
              <w:rPr>
                <w:rStyle w:val="Other"/>
                <w:sz w:val="22"/>
                <w:szCs w:val="22"/>
              </w:rPr>
              <w:t>POSLOVNI PROSTORI</w:t>
            </w:r>
          </w:p>
        </w:tc>
        <w:tc>
          <w:tcPr>
            <w:tcW w:w="1469" w:type="dxa"/>
            <w:tcBorders>
              <w:top w:val="single" w:sz="4" w:space="0" w:color="auto"/>
              <w:left w:val="single" w:sz="4" w:space="0" w:color="auto"/>
            </w:tcBorders>
            <w:shd w:val="clear" w:color="auto" w:fill="auto"/>
            <w:vAlign w:val="bottom"/>
          </w:tcPr>
          <w:p w14:paraId="243D0586" w14:textId="77777777" w:rsidR="00F9457F" w:rsidRDefault="003B5029">
            <w:pPr>
              <w:pStyle w:val="Other0"/>
              <w:spacing w:after="0" w:line="240" w:lineRule="auto"/>
              <w:ind w:firstLine="620"/>
              <w:jc w:val="both"/>
              <w:rPr>
                <w:sz w:val="22"/>
                <w:szCs w:val="22"/>
              </w:rPr>
            </w:pPr>
            <w:r>
              <w:rPr>
                <w:rStyle w:val="Other"/>
                <w:sz w:val="22"/>
                <w:szCs w:val="22"/>
              </w:rPr>
              <w:t>38</w:t>
            </w:r>
          </w:p>
        </w:tc>
        <w:tc>
          <w:tcPr>
            <w:tcW w:w="2986" w:type="dxa"/>
            <w:tcBorders>
              <w:top w:val="single" w:sz="4" w:space="0" w:color="auto"/>
              <w:left w:val="single" w:sz="4" w:space="0" w:color="auto"/>
              <w:right w:val="single" w:sz="4" w:space="0" w:color="auto"/>
            </w:tcBorders>
            <w:shd w:val="clear" w:color="auto" w:fill="auto"/>
            <w:vAlign w:val="bottom"/>
          </w:tcPr>
          <w:p w14:paraId="243D0587" w14:textId="77777777" w:rsidR="00F9457F" w:rsidRDefault="003B5029">
            <w:pPr>
              <w:pStyle w:val="Other0"/>
              <w:spacing w:after="0" w:line="240" w:lineRule="auto"/>
              <w:jc w:val="center"/>
              <w:rPr>
                <w:sz w:val="22"/>
                <w:szCs w:val="22"/>
              </w:rPr>
            </w:pPr>
            <w:r>
              <w:rPr>
                <w:rStyle w:val="Other"/>
                <w:sz w:val="22"/>
                <w:szCs w:val="22"/>
              </w:rPr>
              <w:t>14.569.374,00</w:t>
            </w:r>
          </w:p>
        </w:tc>
      </w:tr>
      <w:tr w:rsidR="00F9457F" w14:paraId="243D058C" w14:textId="77777777">
        <w:trPr>
          <w:trHeight w:hRule="exact" w:val="312"/>
          <w:jc w:val="center"/>
        </w:trPr>
        <w:tc>
          <w:tcPr>
            <w:tcW w:w="4939" w:type="dxa"/>
            <w:tcBorders>
              <w:top w:val="single" w:sz="4" w:space="0" w:color="auto"/>
              <w:left w:val="single" w:sz="4" w:space="0" w:color="auto"/>
            </w:tcBorders>
            <w:shd w:val="clear" w:color="auto" w:fill="auto"/>
            <w:vAlign w:val="bottom"/>
          </w:tcPr>
          <w:p w14:paraId="243D0589" w14:textId="77777777" w:rsidR="00F9457F" w:rsidRDefault="003B5029">
            <w:pPr>
              <w:pStyle w:val="Other0"/>
              <w:spacing w:after="0" w:line="240" w:lineRule="auto"/>
              <w:rPr>
                <w:sz w:val="22"/>
                <w:szCs w:val="22"/>
              </w:rPr>
            </w:pPr>
            <w:r>
              <w:rPr>
                <w:rStyle w:val="Other"/>
                <w:sz w:val="22"/>
                <w:szCs w:val="22"/>
              </w:rPr>
              <w:t>STANOVI</w:t>
            </w:r>
          </w:p>
        </w:tc>
        <w:tc>
          <w:tcPr>
            <w:tcW w:w="1469" w:type="dxa"/>
            <w:tcBorders>
              <w:top w:val="single" w:sz="4" w:space="0" w:color="auto"/>
              <w:left w:val="single" w:sz="4" w:space="0" w:color="auto"/>
            </w:tcBorders>
            <w:shd w:val="clear" w:color="auto" w:fill="auto"/>
            <w:vAlign w:val="bottom"/>
          </w:tcPr>
          <w:p w14:paraId="243D058A" w14:textId="77777777" w:rsidR="00F9457F" w:rsidRDefault="003B5029">
            <w:pPr>
              <w:pStyle w:val="Other0"/>
              <w:spacing w:after="0" w:line="240" w:lineRule="auto"/>
              <w:ind w:firstLine="620"/>
              <w:jc w:val="both"/>
              <w:rPr>
                <w:sz w:val="22"/>
                <w:szCs w:val="22"/>
              </w:rPr>
            </w:pPr>
            <w:r>
              <w:rPr>
                <w:rStyle w:val="Other"/>
                <w:sz w:val="22"/>
                <w:szCs w:val="22"/>
              </w:rPr>
              <w:t>61</w:t>
            </w:r>
          </w:p>
        </w:tc>
        <w:tc>
          <w:tcPr>
            <w:tcW w:w="2986" w:type="dxa"/>
            <w:tcBorders>
              <w:top w:val="single" w:sz="4" w:space="0" w:color="auto"/>
              <w:left w:val="single" w:sz="4" w:space="0" w:color="auto"/>
              <w:right w:val="single" w:sz="4" w:space="0" w:color="auto"/>
            </w:tcBorders>
            <w:shd w:val="clear" w:color="auto" w:fill="auto"/>
            <w:vAlign w:val="bottom"/>
          </w:tcPr>
          <w:p w14:paraId="243D058B" w14:textId="77777777" w:rsidR="00F9457F" w:rsidRDefault="003B5029">
            <w:pPr>
              <w:pStyle w:val="Other0"/>
              <w:spacing w:after="0" w:line="240" w:lineRule="auto"/>
              <w:jc w:val="center"/>
              <w:rPr>
                <w:sz w:val="22"/>
                <w:szCs w:val="22"/>
              </w:rPr>
            </w:pPr>
            <w:r>
              <w:rPr>
                <w:rStyle w:val="Other"/>
                <w:sz w:val="22"/>
                <w:szCs w:val="22"/>
              </w:rPr>
              <w:t>15.779.546,59</w:t>
            </w:r>
          </w:p>
        </w:tc>
      </w:tr>
      <w:tr w:rsidR="00F9457F" w14:paraId="243D0590" w14:textId="77777777">
        <w:trPr>
          <w:trHeight w:hRule="exact" w:val="384"/>
          <w:jc w:val="center"/>
        </w:trPr>
        <w:tc>
          <w:tcPr>
            <w:tcW w:w="4939" w:type="dxa"/>
            <w:tcBorders>
              <w:top w:val="single" w:sz="4" w:space="0" w:color="auto"/>
              <w:left w:val="single" w:sz="4" w:space="0" w:color="auto"/>
            </w:tcBorders>
            <w:shd w:val="clear" w:color="auto" w:fill="auto"/>
            <w:vAlign w:val="bottom"/>
          </w:tcPr>
          <w:p w14:paraId="243D058D" w14:textId="77777777" w:rsidR="00F9457F" w:rsidRDefault="003B5029">
            <w:pPr>
              <w:pStyle w:val="Other0"/>
              <w:spacing w:after="0" w:line="240" w:lineRule="auto"/>
            </w:pPr>
            <w:r>
              <w:rPr>
                <w:rStyle w:val="Other"/>
                <w:b/>
                <w:bCs/>
              </w:rPr>
              <w:t>UKUPNO KUPOPRODAJNI UGOVORI:</w:t>
            </w:r>
          </w:p>
        </w:tc>
        <w:tc>
          <w:tcPr>
            <w:tcW w:w="1469" w:type="dxa"/>
            <w:tcBorders>
              <w:top w:val="single" w:sz="4" w:space="0" w:color="auto"/>
              <w:left w:val="single" w:sz="4" w:space="0" w:color="auto"/>
            </w:tcBorders>
            <w:shd w:val="clear" w:color="auto" w:fill="auto"/>
            <w:vAlign w:val="bottom"/>
          </w:tcPr>
          <w:p w14:paraId="243D058E" w14:textId="77777777" w:rsidR="00F9457F" w:rsidRDefault="003B5029">
            <w:pPr>
              <w:pStyle w:val="Other0"/>
              <w:spacing w:after="0" w:line="240" w:lineRule="auto"/>
              <w:jc w:val="center"/>
            </w:pPr>
            <w:r>
              <w:rPr>
                <w:rStyle w:val="Other"/>
                <w:b/>
                <w:bCs/>
              </w:rPr>
              <w:t>223</w:t>
            </w:r>
          </w:p>
        </w:tc>
        <w:tc>
          <w:tcPr>
            <w:tcW w:w="2986" w:type="dxa"/>
            <w:tcBorders>
              <w:top w:val="single" w:sz="4" w:space="0" w:color="auto"/>
              <w:left w:val="single" w:sz="4" w:space="0" w:color="auto"/>
              <w:right w:val="single" w:sz="4" w:space="0" w:color="auto"/>
            </w:tcBorders>
            <w:shd w:val="clear" w:color="auto" w:fill="auto"/>
            <w:vAlign w:val="bottom"/>
          </w:tcPr>
          <w:p w14:paraId="243D058F" w14:textId="77777777" w:rsidR="00F9457F" w:rsidRDefault="003B5029">
            <w:pPr>
              <w:pStyle w:val="Other0"/>
              <w:spacing w:after="0" w:line="240" w:lineRule="auto"/>
              <w:jc w:val="center"/>
            </w:pPr>
            <w:r>
              <w:rPr>
                <w:rStyle w:val="Other"/>
                <w:b/>
                <w:bCs/>
              </w:rPr>
              <w:t>100.220.283,06</w:t>
            </w:r>
          </w:p>
        </w:tc>
      </w:tr>
      <w:tr w:rsidR="00F9457F" w14:paraId="243D0592" w14:textId="77777777">
        <w:trPr>
          <w:trHeight w:hRule="exact" w:val="437"/>
          <w:jc w:val="center"/>
        </w:trPr>
        <w:tc>
          <w:tcPr>
            <w:tcW w:w="9394" w:type="dxa"/>
            <w:gridSpan w:val="3"/>
            <w:tcBorders>
              <w:top w:val="single" w:sz="4" w:space="0" w:color="auto"/>
              <w:left w:val="single" w:sz="4" w:space="0" w:color="auto"/>
              <w:right w:val="single" w:sz="4" w:space="0" w:color="auto"/>
            </w:tcBorders>
            <w:shd w:val="clear" w:color="auto" w:fill="DEEAF6"/>
            <w:vAlign w:val="bottom"/>
          </w:tcPr>
          <w:p w14:paraId="243D0591" w14:textId="77777777" w:rsidR="00F9457F" w:rsidRDefault="003B5029">
            <w:pPr>
              <w:pStyle w:val="Other0"/>
              <w:spacing w:after="0" w:line="240" w:lineRule="auto"/>
              <w:ind w:left="1040"/>
              <w:rPr>
                <w:sz w:val="22"/>
                <w:szCs w:val="22"/>
              </w:rPr>
            </w:pPr>
            <w:r>
              <w:rPr>
                <w:rStyle w:val="Other"/>
                <w:b/>
                <w:bCs/>
                <w:sz w:val="22"/>
                <w:szCs w:val="22"/>
              </w:rPr>
              <w:t>2. SPORAZUMI O RAZVRGNUĆU SUVLASNIČKE ZAJEDNICE</w:t>
            </w:r>
          </w:p>
        </w:tc>
      </w:tr>
      <w:tr w:rsidR="00F9457F" w14:paraId="243D0596" w14:textId="77777777">
        <w:trPr>
          <w:trHeight w:hRule="exact" w:val="514"/>
          <w:jc w:val="center"/>
        </w:trPr>
        <w:tc>
          <w:tcPr>
            <w:tcW w:w="4939" w:type="dxa"/>
            <w:tcBorders>
              <w:top w:val="single" w:sz="4" w:space="0" w:color="auto"/>
              <w:left w:val="single" w:sz="4" w:space="0" w:color="auto"/>
            </w:tcBorders>
            <w:shd w:val="clear" w:color="auto" w:fill="auto"/>
            <w:vAlign w:val="center"/>
          </w:tcPr>
          <w:p w14:paraId="243D0593" w14:textId="77777777" w:rsidR="00F9457F" w:rsidRDefault="003B5029">
            <w:pPr>
              <w:pStyle w:val="Other0"/>
              <w:spacing w:after="0" w:line="240" w:lineRule="auto"/>
              <w:rPr>
                <w:sz w:val="22"/>
                <w:szCs w:val="22"/>
              </w:rPr>
            </w:pPr>
            <w:r>
              <w:rPr>
                <w:rStyle w:val="Other"/>
                <w:b/>
                <w:bCs/>
                <w:sz w:val="22"/>
                <w:szCs w:val="22"/>
              </w:rPr>
              <w:t>POJAVNI OBLICI IMOVINE:</w:t>
            </w:r>
          </w:p>
        </w:tc>
        <w:tc>
          <w:tcPr>
            <w:tcW w:w="1469" w:type="dxa"/>
            <w:tcBorders>
              <w:top w:val="single" w:sz="4" w:space="0" w:color="auto"/>
              <w:left w:val="single" w:sz="4" w:space="0" w:color="auto"/>
            </w:tcBorders>
            <w:shd w:val="clear" w:color="auto" w:fill="auto"/>
            <w:vAlign w:val="bottom"/>
          </w:tcPr>
          <w:p w14:paraId="243D0594" w14:textId="77777777" w:rsidR="00F9457F" w:rsidRDefault="003B5029">
            <w:pPr>
              <w:pStyle w:val="Other0"/>
              <w:spacing w:after="0" w:line="240" w:lineRule="auto"/>
              <w:jc w:val="center"/>
              <w:rPr>
                <w:sz w:val="22"/>
                <w:szCs w:val="22"/>
              </w:rPr>
            </w:pPr>
            <w:r>
              <w:rPr>
                <w:rStyle w:val="Other"/>
                <w:b/>
                <w:bCs/>
                <w:sz w:val="22"/>
                <w:szCs w:val="22"/>
              </w:rPr>
              <w:t>BROJ UGOVORA</w:t>
            </w:r>
          </w:p>
        </w:tc>
        <w:tc>
          <w:tcPr>
            <w:tcW w:w="2986" w:type="dxa"/>
            <w:tcBorders>
              <w:top w:val="single" w:sz="4" w:space="0" w:color="auto"/>
              <w:left w:val="single" w:sz="4" w:space="0" w:color="auto"/>
              <w:right w:val="single" w:sz="4" w:space="0" w:color="auto"/>
            </w:tcBorders>
            <w:shd w:val="clear" w:color="auto" w:fill="auto"/>
            <w:vAlign w:val="bottom"/>
          </w:tcPr>
          <w:p w14:paraId="243D0595" w14:textId="77777777" w:rsidR="00F9457F" w:rsidRDefault="003B5029">
            <w:pPr>
              <w:pStyle w:val="Other0"/>
              <w:spacing w:after="0" w:line="240" w:lineRule="auto"/>
              <w:jc w:val="center"/>
              <w:rPr>
                <w:sz w:val="22"/>
                <w:szCs w:val="22"/>
              </w:rPr>
            </w:pPr>
            <w:r>
              <w:rPr>
                <w:rStyle w:val="Other"/>
                <w:b/>
                <w:bCs/>
                <w:sz w:val="22"/>
                <w:szCs w:val="22"/>
              </w:rPr>
              <w:t>VRIJEDNOST UGOVORA (HRK)</w:t>
            </w:r>
          </w:p>
        </w:tc>
      </w:tr>
      <w:tr w:rsidR="00F9457F" w14:paraId="243D059A" w14:textId="77777777">
        <w:trPr>
          <w:trHeight w:hRule="exact" w:val="312"/>
          <w:jc w:val="center"/>
        </w:trPr>
        <w:tc>
          <w:tcPr>
            <w:tcW w:w="4939" w:type="dxa"/>
            <w:tcBorders>
              <w:top w:val="single" w:sz="4" w:space="0" w:color="auto"/>
              <w:left w:val="single" w:sz="4" w:space="0" w:color="auto"/>
            </w:tcBorders>
            <w:shd w:val="clear" w:color="auto" w:fill="auto"/>
            <w:vAlign w:val="bottom"/>
          </w:tcPr>
          <w:p w14:paraId="243D0597" w14:textId="77777777" w:rsidR="00F9457F" w:rsidRDefault="003B5029">
            <w:pPr>
              <w:pStyle w:val="Other0"/>
              <w:spacing w:after="0" w:line="240" w:lineRule="auto"/>
              <w:rPr>
                <w:sz w:val="22"/>
                <w:szCs w:val="22"/>
              </w:rPr>
            </w:pPr>
            <w:r>
              <w:rPr>
                <w:rStyle w:val="Other"/>
                <w:sz w:val="22"/>
                <w:szCs w:val="22"/>
              </w:rPr>
              <w:t>GRAĐEVINSKA ZEMLJIŠTA</w:t>
            </w:r>
          </w:p>
        </w:tc>
        <w:tc>
          <w:tcPr>
            <w:tcW w:w="1469" w:type="dxa"/>
            <w:tcBorders>
              <w:top w:val="single" w:sz="4" w:space="0" w:color="auto"/>
              <w:left w:val="single" w:sz="4" w:space="0" w:color="auto"/>
            </w:tcBorders>
            <w:shd w:val="clear" w:color="auto" w:fill="auto"/>
            <w:vAlign w:val="bottom"/>
          </w:tcPr>
          <w:p w14:paraId="243D0598" w14:textId="77777777" w:rsidR="00F9457F" w:rsidRDefault="003B5029">
            <w:pPr>
              <w:pStyle w:val="Other0"/>
              <w:spacing w:after="0" w:line="240" w:lineRule="auto"/>
              <w:ind w:firstLine="620"/>
              <w:rPr>
                <w:sz w:val="22"/>
                <w:szCs w:val="22"/>
              </w:rPr>
            </w:pPr>
            <w:r>
              <w:rPr>
                <w:rStyle w:val="Other"/>
                <w:sz w:val="22"/>
                <w:szCs w:val="22"/>
              </w:rPr>
              <w:t>7</w:t>
            </w:r>
          </w:p>
        </w:tc>
        <w:tc>
          <w:tcPr>
            <w:tcW w:w="2986" w:type="dxa"/>
            <w:tcBorders>
              <w:top w:val="single" w:sz="4" w:space="0" w:color="auto"/>
              <w:left w:val="single" w:sz="4" w:space="0" w:color="auto"/>
              <w:right w:val="single" w:sz="4" w:space="0" w:color="auto"/>
            </w:tcBorders>
            <w:shd w:val="clear" w:color="auto" w:fill="auto"/>
            <w:vAlign w:val="bottom"/>
          </w:tcPr>
          <w:p w14:paraId="243D0599" w14:textId="77777777" w:rsidR="00F9457F" w:rsidRDefault="003B5029">
            <w:pPr>
              <w:pStyle w:val="Other0"/>
              <w:spacing w:after="0" w:line="240" w:lineRule="auto"/>
              <w:jc w:val="center"/>
              <w:rPr>
                <w:sz w:val="22"/>
                <w:szCs w:val="22"/>
              </w:rPr>
            </w:pPr>
            <w:r>
              <w:rPr>
                <w:rStyle w:val="Other"/>
                <w:sz w:val="22"/>
                <w:szCs w:val="22"/>
              </w:rPr>
              <w:t>4.150.763,48</w:t>
            </w:r>
          </w:p>
        </w:tc>
      </w:tr>
      <w:tr w:rsidR="00F9457F" w14:paraId="243D059E" w14:textId="77777777">
        <w:trPr>
          <w:trHeight w:hRule="exact" w:val="312"/>
          <w:jc w:val="center"/>
        </w:trPr>
        <w:tc>
          <w:tcPr>
            <w:tcW w:w="4939" w:type="dxa"/>
            <w:tcBorders>
              <w:top w:val="single" w:sz="4" w:space="0" w:color="auto"/>
              <w:left w:val="single" w:sz="4" w:space="0" w:color="auto"/>
            </w:tcBorders>
            <w:shd w:val="clear" w:color="auto" w:fill="auto"/>
            <w:vAlign w:val="bottom"/>
          </w:tcPr>
          <w:p w14:paraId="243D059B" w14:textId="77777777" w:rsidR="00F9457F" w:rsidRDefault="003B5029">
            <w:pPr>
              <w:pStyle w:val="Other0"/>
              <w:spacing w:after="0" w:line="240" w:lineRule="auto"/>
              <w:rPr>
                <w:sz w:val="22"/>
                <w:szCs w:val="22"/>
              </w:rPr>
            </w:pPr>
            <w:r>
              <w:rPr>
                <w:rStyle w:val="Other"/>
                <w:sz w:val="22"/>
                <w:szCs w:val="22"/>
              </w:rPr>
              <w:t>POSLOVNI PROSTORI</w:t>
            </w:r>
          </w:p>
        </w:tc>
        <w:tc>
          <w:tcPr>
            <w:tcW w:w="1469" w:type="dxa"/>
            <w:tcBorders>
              <w:top w:val="single" w:sz="4" w:space="0" w:color="auto"/>
              <w:left w:val="single" w:sz="4" w:space="0" w:color="auto"/>
            </w:tcBorders>
            <w:shd w:val="clear" w:color="auto" w:fill="auto"/>
            <w:vAlign w:val="bottom"/>
          </w:tcPr>
          <w:p w14:paraId="243D059C" w14:textId="77777777" w:rsidR="00F9457F" w:rsidRDefault="003B5029">
            <w:pPr>
              <w:pStyle w:val="Other0"/>
              <w:spacing w:after="0" w:line="240" w:lineRule="auto"/>
              <w:jc w:val="center"/>
              <w:rPr>
                <w:sz w:val="22"/>
                <w:szCs w:val="22"/>
              </w:rPr>
            </w:pPr>
            <w:r>
              <w:rPr>
                <w:rStyle w:val="Other"/>
                <w:sz w:val="22"/>
                <w:szCs w:val="22"/>
              </w:rPr>
              <w:t>19</w:t>
            </w:r>
          </w:p>
        </w:tc>
        <w:tc>
          <w:tcPr>
            <w:tcW w:w="2986" w:type="dxa"/>
            <w:tcBorders>
              <w:top w:val="single" w:sz="4" w:space="0" w:color="auto"/>
              <w:left w:val="single" w:sz="4" w:space="0" w:color="auto"/>
              <w:right w:val="single" w:sz="4" w:space="0" w:color="auto"/>
            </w:tcBorders>
            <w:shd w:val="clear" w:color="auto" w:fill="auto"/>
            <w:vAlign w:val="bottom"/>
          </w:tcPr>
          <w:p w14:paraId="243D059D" w14:textId="77777777" w:rsidR="00F9457F" w:rsidRDefault="003B5029">
            <w:pPr>
              <w:pStyle w:val="Other0"/>
              <w:spacing w:after="0" w:line="240" w:lineRule="auto"/>
              <w:jc w:val="center"/>
              <w:rPr>
                <w:sz w:val="22"/>
                <w:szCs w:val="22"/>
              </w:rPr>
            </w:pPr>
            <w:r>
              <w:rPr>
                <w:rStyle w:val="Other"/>
                <w:sz w:val="22"/>
                <w:szCs w:val="22"/>
              </w:rPr>
              <w:t>7.787.271,72</w:t>
            </w:r>
          </w:p>
        </w:tc>
      </w:tr>
      <w:tr w:rsidR="00F9457F" w14:paraId="243D05A2" w14:textId="77777777">
        <w:trPr>
          <w:trHeight w:hRule="exact" w:val="307"/>
          <w:jc w:val="center"/>
        </w:trPr>
        <w:tc>
          <w:tcPr>
            <w:tcW w:w="4939" w:type="dxa"/>
            <w:tcBorders>
              <w:top w:val="single" w:sz="4" w:space="0" w:color="auto"/>
              <w:left w:val="single" w:sz="4" w:space="0" w:color="auto"/>
            </w:tcBorders>
            <w:shd w:val="clear" w:color="auto" w:fill="auto"/>
            <w:vAlign w:val="bottom"/>
          </w:tcPr>
          <w:p w14:paraId="243D059F" w14:textId="77777777" w:rsidR="00F9457F" w:rsidRDefault="003B5029">
            <w:pPr>
              <w:pStyle w:val="Other0"/>
              <w:spacing w:after="0" w:line="240" w:lineRule="auto"/>
              <w:rPr>
                <w:sz w:val="22"/>
                <w:szCs w:val="22"/>
              </w:rPr>
            </w:pPr>
            <w:r>
              <w:rPr>
                <w:rStyle w:val="Other"/>
                <w:sz w:val="22"/>
                <w:szCs w:val="22"/>
              </w:rPr>
              <w:t>STANOVI</w:t>
            </w:r>
          </w:p>
        </w:tc>
        <w:tc>
          <w:tcPr>
            <w:tcW w:w="1469" w:type="dxa"/>
            <w:tcBorders>
              <w:top w:val="single" w:sz="4" w:space="0" w:color="auto"/>
              <w:left w:val="single" w:sz="4" w:space="0" w:color="auto"/>
            </w:tcBorders>
            <w:shd w:val="clear" w:color="auto" w:fill="auto"/>
            <w:vAlign w:val="bottom"/>
          </w:tcPr>
          <w:p w14:paraId="243D05A0" w14:textId="77777777" w:rsidR="00F9457F" w:rsidRDefault="003B5029">
            <w:pPr>
              <w:pStyle w:val="Other0"/>
              <w:spacing w:after="0" w:line="240" w:lineRule="auto"/>
              <w:jc w:val="center"/>
              <w:rPr>
                <w:sz w:val="22"/>
                <w:szCs w:val="22"/>
              </w:rPr>
            </w:pPr>
            <w:r>
              <w:rPr>
                <w:rStyle w:val="Other"/>
                <w:sz w:val="22"/>
                <w:szCs w:val="22"/>
              </w:rPr>
              <w:t>13</w:t>
            </w:r>
          </w:p>
        </w:tc>
        <w:tc>
          <w:tcPr>
            <w:tcW w:w="2986" w:type="dxa"/>
            <w:tcBorders>
              <w:top w:val="single" w:sz="4" w:space="0" w:color="auto"/>
              <w:left w:val="single" w:sz="4" w:space="0" w:color="auto"/>
              <w:right w:val="single" w:sz="4" w:space="0" w:color="auto"/>
            </w:tcBorders>
            <w:shd w:val="clear" w:color="auto" w:fill="auto"/>
            <w:vAlign w:val="bottom"/>
          </w:tcPr>
          <w:p w14:paraId="243D05A1" w14:textId="77777777" w:rsidR="00F9457F" w:rsidRDefault="003B5029">
            <w:pPr>
              <w:pStyle w:val="Other0"/>
              <w:spacing w:after="0" w:line="240" w:lineRule="auto"/>
              <w:jc w:val="center"/>
              <w:rPr>
                <w:sz w:val="22"/>
                <w:szCs w:val="22"/>
              </w:rPr>
            </w:pPr>
            <w:r>
              <w:rPr>
                <w:rStyle w:val="Other"/>
                <w:sz w:val="22"/>
                <w:szCs w:val="22"/>
              </w:rPr>
              <w:t>1.714.671,42</w:t>
            </w:r>
          </w:p>
        </w:tc>
      </w:tr>
      <w:tr w:rsidR="00F9457F" w14:paraId="243D05A6" w14:textId="77777777">
        <w:trPr>
          <w:trHeight w:hRule="exact" w:val="566"/>
          <w:jc w:val="center"/>
        </w:trPr>
        <w:tc>
          <w:tcPr>
            <w:tcW w:w="4939" w:type="dxa"/>
            <w:tcBorders>
              <w:top w:val="single" w:sz="4" w:space="0" w:color="auto"/>
              <w:left w:val="single" w:sz="4" w:space="0" w:color="auto"/>
            </w:tcBorders>
            <w:shd w:val="clear" w:color="auto" w:fill="auto"/>
            <w:vAlign w:val="bottom"/>
          </w:tcPr>
          <w:p w14:paraId="243D05A3" w14:textId="77777777" w:rsidR="00F9457F" w:rsidRDefault="003B5029">
            <w:pPr>
              <w:pStyle w:val="Other0"/>
              <w:spacing w:after="0" w:line="240" w:lineRule="auto"/>
              <w:rPr>
                <w:sz w:val="22"/>
                <w:szCs w:val="22"/>
              </w:rPr>
            </w:pPr>
            <w:r>
              <w:rPr>
                <w:rStyle w:val="Other"/>
                <w:b/>
                <w:bCs/>
                <w:sz w:val="22"/>
                <w:szCs w:val="22"/>
              </w:rPr>
              <w:t>UKUPNO SPORAZUMI O RAZVRGNUĆU SUVLASNIČKE ZAJEDNICE:</w:t>
            </w:r>
          </w:p>
        </w:tc>
        <w:tc>
          <w:tcPr>
            <w:tcW w:w="1469" w:type="dxa"/>
            <w:tcBorders>
              <w:top w:val="single" w:sz="4" w:space="0" w:color="auto"/>
              <w:left w:val="single" w:sz="4" w:space="0" w:color="auto"/>
            </w:tcBorders>
            <w:shd w:val="clear" w:color="auto" w:fill="auto"/>
            <w:vAlign w:val="center"/>
          </w:tcPr>
          <w:p w14:paraId="243D05A4" w14:textId="77777777" w:rsidR="00F9457F" w:rsidRDefault="003B5029">
            <w:pPr>
              <w:pStyle w:val="Other0"/>
              <w:spacing w:after="0" w:line="240" w:lineRule="auto"/>
              <w:jc w:val="center"/>
              <w:rPr>
                <w:sz w:val="22"/>
                <w:szCs w:val="22"/>
              </w:rPr>
            </w:pPr>
            <w:r>
              <w:rPr>
                <w:rStyle w:val="Other"/>
                <w:b/>
                <w:bCs/>
                <w:sz w:val="22"/>
                <w:szCs w:val="22"/>
              </w:rPr>
              <w:t>39</w:t>
            </w:r>
          </w:p>
        </w:tc>
        <w:tc>
          <w:tcPr>
            <w:tcW w:w="2986" w:type="dxa"/>
            <w:tcBorders>
              <w:top w:val="single" w:sz="4" w:space="0" w:color="auto"/>
              <w:left w:val="single" w:sz="4" w:space="0" w:color="auto"/>
              <w:right w:val="single" w:sz="4" w:space="0" w:color="auto"/>
            </w:tcBorders>
            <w:shd w:val="clear" w:color="auto" w:fill="auto"/>
            <w:vAlign w:val="center"/>
          </w:tcPr>
          <w:p w14:paraId="243D05A5" w14:textId="77777777" w:rsidR="00F9457F" w:rsidRDefault="003B5029">
            <w:pPr>
              <w:pStyle w:val="Other0"/>
              <w:spacing w:after="0" w:line="240" w:lineRule="auto"/>
              <w:jc w:val="center"/>
              <w:rPr>
                <w:sz w:val="22"/>
                <w:szCs w:val="22"/>
              </w:rPr>
            </w:pPr>
            <w:r>
              <w:rPr>
                <w:rStyle w:val="Other"/>
                <w:b/>
                <w:bCs/>
                <w:sz w:val="22"/>
                <w:szCs w:val="22"/>
              </w:rPr>
              <w:t>13.652.706,62</w:t>
            </w:r>
          </w:p>
        </w:tc>
      </w:tr>
      <w:tr w:rsidR="00F9457F" w14:paraId="243D05AA" w14:textId="77777777">
        <w:trPr>
          <w:trHeight w:hRule="exact" w:val="590"/>
          <w:jc w:val="center"/>
        </w:trPr>
        <w:tc>
          <w:tcPr>
            <w:tcW w:w="4939" w:type="dxa"/>
            <w:tcBorders>
              <w:top w:val="single" w:sz="4" w:space="0" w:color="auto"/>
              <w:left w:val="single" w:sz="4" w:space="0" w:color="auto"/>
              <w:bottom w:val="single" w:sz="4" w:space="0" w:color="auto"/>
            </w:tcBorders>
            <w:shd w:val="clear" w:color="auto" w:fill="9CC2E6"/>
            <w:vAlign w:val="center"/>
          </w:tcPr>
          <w:p w14:paraId="243D05A7" w14:textId="77777777" w:rsidR="00F9457F" w:rsidRDefault="003B5029">
            <w:pPr>
              <w:pStyle w:val="Other0"/>
              <w:spacing w:after="0" w:line="240" w:lineRule="auto"/>
              <w:ind w:firstLine="460"/>
            </w:pPr>
            <w:r>
              <w:rPr>
                <w:rStyle w:val="Other"/>
                <w:b/>
                <w:bCs/>
              </w:rPr>
              <w:t>SVEUKUPNO (1+2):</w:t>
            </w:r>
          </w:p>
        </w:tc>
        <w:tc>
          <w:tcPr>
            <w:tcW w:w="1469" w:type="dxa"/>
            <w:tcBorders>
              <w:top w:val="single" w:sz="4" w:space="0" w:color="auto"/>
              <w:left w:val="single" w:sz="4" w:space="0" w:color="auto"/>
              <w:bottom w:val="single" w:sz="4" w:space="0" w:color="auto"/>
            </w:tcBorders>
            <w:shd w:val="clear" w:color="auto" w:fill="9CC2E6"/>
            <w:vAlign w:val="center"/>
          </w:tcPr>
          <w:p w14:paraId="243D05A8" w14:textId="77777777" w:rsidR="00F9457F" w:rsidRDefault="003B5029">
            <w:pPr>
              <w:pStyle w:val="Other0"/>
              <w:spacing w:after="0" w:line="240" w:lineRule="auto"/>
              <w:jc w:val="center"/>
            </w:pPr>
            <w:r>
              <w:rPr>
                <w:rStyle w:val="Other"/>
                <w:b/>
                <w:bCs/>
              </w:rPr>
              <w:t>262</w:t>
            </w:r>
          </w:p>
        </w:tc>
        <w:tc>
          <w:tcPr>
            <w:tcW w:w="2986" w:type="dxa"/>
            <w:tcBorders>
              <w:top w:val="single" w:sz="4" w:space="0" w:color="auto"/>
              <w:left w:val="single" w:sz="4" w:space="0" w:color="auto"/>
              <w:bottom w:val="single" w:sz="4" w:space="0" w:color="auto"/>
              <w:right w:val="single" w:sz="4" w:space="0" w:color="auto"/>
            </w:tcBorders>
            <w:shd w:val="clear" w:color="auto" w:fill="9CC2E6"/>
            <w:vAlign w:val="center"/>
          </w:tcPr>
          <w:p w14:paraId="243D05A9" w14:textId="77777777" w:rsidR="00F9457F" w:rsidRDefault="003B5029">
            <w:pPr>
              <w:pStyle w:val="Other0"/>
              <w:spacing w:after="0" w:line="240" w:lineRule="auto"/>
              <w:jc w:val="center"/>
            </w:pPr>
            <w:r>
              <w:rPr>
                <w:rStyle w:val="Other"/>
                <w:b/>
                <w:bCs/>
              </w:rPr>
              <w:t>113.872.989,68</w:t>
            </w:r>
          </w:p>
        </w:tc>
      </w:tr>
    </w:tbl>
    <w:p w14:paraId="243D05AB" w14:textId="77777777" w:rsidR="00F9457F" w:rsidRPr="00A20435" w:rsidRDefault="003B5029" w:rsidP="00A20435">
      <w:pPr>
        <w:pStyle w:val="Tablecaption0"/>
        <w:rPr>
          <w:sz w:val="18"/>
          <w:szCs w:val="18"/>
        </w:rPr>
      </w:pPr>
      <w:r w:rsidRPr="00A20435">
        <w:rPr>
          <w:rStyle w:val="Tablecaption"/>
          <w:i/>
          <w:iCs/>
          <w:sz w:val="18"/>
          <w:szCs w:val="18"/>
        </w:rPr>
        <w:t>Izvor: Evidencije (izvještaji) Službe za EU poslove, državne potpore i izvještavanje, MPGI.</w:t>
      </w:r>
    </w:p>
    <w:p w14:paraId="243D05AC" w14:textId="77777777" w:rsidR="00F9457F" w:rsidRDefault="003B5029">
      <w:pPr>
        <w:spacing w:line="1" w:lineRule="exact"/>
      </w:pPr>
      <w:r>
        <w:br w:type="page"/>
      </w:r>
    </w:p>
    <w:p w14:paraId="243D05AD" w14:textId="77777777" w:rsidR="00F9457F" w:rsidRDefault="003B5029">
      <w:pPr>
        <w:pStyle w:val="Tablecaption0"/>
      </w:pPr>
      <w:r>
        <w:rPr>
          <w:rStyle w:val="Tablecaption"/>
        </w:rPr>
        <w:lastRenderedPageBreak/>
        <w:t>Tablica 5. Sklopljeni ugovori kojima je aktivirana neiskorištena državna imovina u 2021. godini</w:t>
      </w:r>
    </w:p>
    <w:tbl>
      <w:tblPr>
        <w:tblOverlap w:val="never"/>
        <w:tblW w:w="0" w:type="auto"/>
        <w:jc w:val="center"/>
        <w:tblLayout w:type="fixed"/>
        <w:tblCellMar>
          <w:left w:w="10" w:type="dxa"/>
          <w:right w:w="10" w:type="dxa"/>
        </w:tblCellMar>
        <w:tblLook w:val="0000" w:firstRow="0" w:lastRow="0" w:firstColumn="0" w:lastColumn="0" w:noHBand="0" w:noVBand="0"/>
      </w:tblPr>
      <w:tblGrid>
        <w:gridCol w:w="5506"/>
        <w:gridCol w:w="1723"/>
        <w:gridCol w:w="2256"/>
      </w:tblGrid>
      <w:tr w:rsidR="00F9457F" w14:paraId="243D05AF" w14:textId="77777777">
        <w:trPr>
          <w:trHeight w:hRule="exact" w:val="566"/>
          <w:jc w:val="center"/>
        </w:trPr>
        <w:tc>
          <w:tcPr>
            <w:tcW w:w="9485" w:type="dxa"/>
            <w:gridSpan w:val="3"/>
            <w:tcBorders>
              <w:top w:val="single" w:sz="4" w:space="0" w:color="auto"/>
              <w:left w:val="single" w:sz="4" w:space="0" w:color="auto"/>
              <w:right w:val="single" w:sz="4" w:space="0" w:color="auto"/>
            </w:tcBorders>
            <w:shd w:val="clear" w:color="auto" w:fill="9CC2E6"/>
          </w:tcPr>
          <w:p w14:paraId="243D05AE" w14:textId="77777777" w:rsidR="00F9457F" w:rsidRDefault="003B5029">
            <w:pPr>
              <w:pStyle w:val="Other0"/>
              <w:spacing w:after="0" w:line="240" w:lineRule="auto"/>
              <w:jc w:val="center"/>
            </w:pPr>
            <w:r>
              <w:rPr>
                <w:rStyle w:val="Other"/>
                <w:b/>
                <w:bCs/>
              </w:rPr>
              <w:t>B. UGOVORI KOJIMA JE AKTIVIRANA NEISKORIŠTENA DRŽAVNA IMOVINA</w:t>
            </w:r>
          </w:p>
        </w:tc>
      </w:tr>
      <w:tr w:rsidR="00F9457F" w14:paraId="243D05B3" w14:textId="77777777">
        <w:trPr>
          <w:trHeight w:hRule="exact" w:val="888"/>
          <w:jc w:val="center"/>
        </w:trPr>
        <w:tc>
          <w:tcPr>
            <w:tcW w:w="5506" w:type="dxa"/>
            <w:tcBorders>
              <w:top w:val="single" w:sz="4" w:space="0" w:color="auto"/>
              <w:left w:val="single" w:sz="4" w:space="0" w:color="auto"/>
            </w:tcBorders>
            <w:shd w:val="clear" w:color="auto" w:fill="DEEAF6"/>
            <w:vAlign w:val="center"/>
          </w:tcPr>
          <w:p w14:paraId="243D05B0" w14:textId="77777777" w:rsidR="00F9457F" w:rsidRDefault="003B5029">
            <w:pPr>
              <w:pStyle w:val="Other0"/>
              <w:spacing w:after="0" w:line="240" w:lineRule="auto"/>
              <w:ind w:firstLine="460"/>
              <w:rPr>
                <w:sz w:val="22"/>
                <w:szCs w:val="22"/>
              </w:rPr>
            </w:pPr>
            <w:r>
              <w:rPr>
                <w:rStyle w:val="Other"/>
                <w:b/>
                <w:bCs/>
                <w:sz w:val="22"/>
                <w:szCs w:val="22"/>
              </w:rPr>
              <w:t>1. UGOVORI S NAKNADOM</w:t>
            </w:r>
          </w:p>
        </w:tc>
        <w:tc>
          <w:tcPr>
            <w:tcW w:w="1723" w:type="dxa"/>
            <w:tcBorders>
              <w:top w:val="single" w:sz="4" w:space="0" w:color="auto"/>
              <w:left w:val="single" w:sz="4" w:space="0" w:color="auto"/>
            </w:tcBorders>
            <w:shd w:val="clear" w:color="auto" w:fill="DEEAF6"/>
            <w:vAlign w:val="center"/>
          </w:tcPr>
          <w:p w14:paraId="243D05B1" w14:textId="77777777" w:rsidR="00F9457F" w:rsidRDefault="003B5029">
            <w:pPr>
              <w:pStyle w:val="Other0"/>
              <w:spacing w:after="0" w:line="240" w:lineRule="auto"/>
              <w:jc w:val="center"/>
              <w:rPr>
                <w:sz w:val="22"/>
                <w:szCs w:val="22"/>
              </w:rPr>
            </w:pPr>
            <w:r>
              <w:rPr>
                <w:rStyle w:val="Other"/>
                <w:b/>
                <w:bCs/>
                <w:sz w:val="22"/>
                <w:szCs w:val="22"/>
              </w:rPr>
              <w:t>BROJ UGOVORA</w:t>
            </w:r>
          </w:p>
        </w:tc>
        <w:tc>
          <w:tcPr>
            <w:tcW w:w="2256" w:type="dxa"/>
            <w:tcBorders>
              <w:top w:val="single" w:sz="4" w:space="0" w:color="auto"/>
              <w:left w:val="single" w:sz="4" w:space="0" w:color="auto"/>
              <w:right w:val="single" w:sz="4" w:space="0" w:color="auto"/>
            </w:tcBorders>
            <w:shd w:val="clear" w:color="auto" w:fill="DEEAF6"/>
          </w:tcPr>
          <w:p w14:paraId="243D05B2" w14:textId="77777777" w:rsidR="00F9457F" w:rsidRDefault="003B5029">
            <w:pPr>
              <w:pStyle w:val="Other0"/>
              <w:spacing w:after="0" w:line="240" w:lineRule="auto"/>
              <w:jc w:val="center"/>
              <w:rPr>
                <w:sz w:val="22"/>
                <w:szCs w:val="22"/>
              </w:rPr>
            </w:pPr>
            <w:r>
              <w:rPr>
                <w:rStyle w:val="Other"/>
                <w:b/>
                <w:bCs/>
                <w:sz w:val="22"/>
                <w:szCs w:val="22"/>
              </w:rPr>
              <w:t>VRIJEDNOST UGOVORA (HRK)</w:t>
            </w:r>
          </w:p>
        </w:tc>
      </w:tr>
      <w:tr w:rsidR="00F9457F" w14:paraId="243D05B7" w14:textId="77777777">
        <w:trPr>
          <w:trHeight w:hRule="exact" w:val="466"/>
          <w:jc w:val="center"/>
        </w:trPr>
        <w:tc>
          <w:tcPr>
            <w:tcW w:w="5506" w:type="dxa"/>
            <w:tcBorders>
              <w:top w:val="single" w:sz="4" w:space="0" w:color="auto"/>
              <w:left w:val="single" w:sz="4" w:space="0" w:color="auto"/>
            </w:tcBorders>
            <w:shd w:val="clear" w:color="auto" w:fill="auto"/>
            <w:vAlign w:val="center"/>
          </w:tcPr>
          <w:p w14:paraId="243D05B4" w14:textId="77777777" w:rsidR="00F9457F" w:rsidRDefault="003B5029">
            <w:pPr>
              <w:pStyle w:val="Other0"/>
              <w:spacing w:after="0" w:line="240" w:lineRule="auto"/>
              <w:rPr>
                <w:sz w:val="22"/>
                <w:szCs w:val="22"/>
              </w:rPr>
            </w:pPr>
            <w:r>
              <w:rPr>
                <w:rStyle w:val="Other"/>
                <w:sz w:val="22"/>
                <w:szCs w:val="22"/>
              </w:rPr>
              <w:t>UGOVORI O OSNIVANJU PRAVA SLUŽNOSTI</w:t>
            </w:r>
          </w:p>
        </w:tc>
        <w:tc>
          <w:tcPr>
            <w:tcW w:w="1723" w:type="dxa"/>
            <w:tcBorders>
              <w:top w:val="single" w:sz="4" w:space="0" w:color="auto"/>
              <w:left w:val="single" w:sz="4" w:space="0" w:color="auto"/>
            </w:tcBorders>
            <w:shd w:val="clear" w:color="auto" w:fill="auto"/>
            <w:vAlign w:val="center"/>
          </w:tcPr>
          <w:p w14:paraId="243D05B5" w14:textId="77777777" w:rsidR="00F9457F" w:rsidRDefault="003B5029">
            <w:pPr>
              <w:pStyle w:val="Other0"/>
              <w:spacing w:after="0" w:line="240" w:lineRule="auto"/>
              <w:jc w:val="center"/>
              <w:rPr>
                <w:sz w:val="22"/>
                <w:szCs w:val="22"/>
              </w:rPr>
            </w:pPr>
            <w:r>
              <w:rPr>
                <w:rStyle w:val="Other"/>
                <w:sz w:val="22"/>
                <w:szCs w:val="22"/>
              </w:rPr>
              <w:t>4</w:t>
            </w:r>
          </w:p>
        </w:tc>
        <w:tc>
          <w:tcPr>
            <w:tcW w:w="2256" w:type="dxa"/>
            <w:tcBorders>
              <w:top w:val="single" w:sz="4" w:space="0" w:color="auto"/>
              <w:left w:val="single" w:sz="4" w:space="0" w:color="auto"/>
              <w:right w:val="single" w:sz="4" w:space="0" w:color="auto"/>
            </w:tcBorders>
            <w:shd w:val="clear" w:color="auto" w:fill="auto"/>
            <w:vAlign w:val="center"/>
          </w:tcPr>
          <w:p w14:paraId="243D05B6" w14:textId="77777777" w:rsidR="00F9457F" w:rsidRDefault="003B5029">
            <w:pPr>
              <w:pStyle w:val="Other0"/>
              <w:spacing w:after="0" w:line="240" w:lineRule="auto"/>
              <w:jc w:val="center"/>
              <w:rPr>
                <w:sz w:val="22"/>
                <w:szCs w:val="22"/>
              </w:rPr>
            </w:pPr>
            <w:r>
              <w:rPr>
                <w:rStyle w:val="Other"/>
                <w:sz w:val="22"/>
                <w:szCs w:val="22"/>
              </w:rPr>
              <w:t>77.570,31</w:t>
            </w:r>
          </w:p>
        </w:tc>
      </w:tr>
      <w:tr w:rsidR="00F9457F" w14:paraId="243D05BB" w14:textId="77777777">
        <w:trPr>
          <w:trHeight w:hRule="exact" w:val="466"/>
          <w:jc w:val="center"/>
        </w:trPr>
        <w:tc>
          <w:tcPr>
            <w:tcW w:w="5506" w:type="dxa"/>
            <w:tcBorders>
              <w:top w:val="single" w:sz="4" w:space="0" w:color="auto"/>
              <w:left w:val="single" w:sz="4" w:space="0" w:color="auto"/>
            </w:tcBorders>
            <w:shd w:val="clear" w:color="auto" w:fill="auto"/>
            <w:vAlign w:val="center"/>
          </w:tcPr>
          <w:p w14:paraId="243D05B8" w14:textId="77777777" w:rsidR="00F9457F" w:rsidRDefault="003B5029">
            <w:pPr>
              <w:pStyle w:val="Other0"/>
              <w:spacing w:after="0" w:line="240" w:lineRule="auto"/>
              <w:rPr>
                <w:sz w:val="22"/>
                <w:szCs w:val="22"/>
              </w:rPr>
            </w:pPr>
            <w:r>
              <w:rPr>
                <w:rStyle w:val="Other"/>
                <w:sz w:val="22"/>
                <w:szCs w:val="22"/>
              </w:rPr>
              <w:t>UGOVORI O DODJELI NA UPORABU</w:t>
            </w:r>
          </w:p>
        </w:tc>
        <w:tc>
          <w:tcPr>
            <w:tcW w:w="1723" w:type="dxa"/>
            <w:tcBorders>
              <w:top w:val="single" w:sz="4" w:space="0" w:color="auto"/>
              <w:left w:val="single" w:sz="4" w:space="0" w:color="auto"/>
            </w:tcBorders>
            <w:shd w:val="clear" w:color="auto" w:fill="auto"/>
            <w:vAlign w:val="center"/>
          </w:tcPr>
          <w:p w14:paraId="243D05B9" w14:textId="77777777" w:rsidR="00F9457F" w:rsidRDefault="003B5029">
            <w:pPr>
              <w:pStyle w:val="Other0"/>
              <w:spacing w:after="0" w:line="240" w:lineRule="auto"/>
              <w:jc w:val="center"/>
              <w:rPr>
                <w:sz w:val="22"/>
                <w:szCs w:val="22"/>
              </w:rPr>
            </w:pPr>
            <w:r>
              <w:rPr>
                <w:rStyle w:val="Other"/>
                <w:sz w:val="22"/>
                <w:szCs w:val="22"/>
              </w:rPr>
              <w:t>8</w:t>
            </w:r>
          </w:p>
        </w:tc>
        <w:tc>
          <w:tcPr>
            <w:tcW w:w="2256" w:type="dxa"/>
            <w:tcBorders>
              <w:top w:val="single" w:sz="4" w:space="0" w:color="auto"/>
              <w:left w:val="single" w:sz="4" w:space="0" w:color="auto"/>
              <w:right w:val="single" w:sz="4" w:space="0" w:color="auto"/>
            </w:tcBorders>
            <w:shd w:val="clear" w:color="auto" w:fill="auto"/>
            <w:vAlign w:val="center"/>
          </w:tcPr>
          <w:p w14:paraId="243D05BA" w14:textId="77777777" w:rsidR="00F9457F" w:rsidRDefault="003B5029">
            <w:pPr>
              <w:pStyle w:val="Other0"/>
              <w:spacing w:after="0" w:line="240" w:lineRule="auto"/>
              <w:jc w:val="center"/>
              <w:rPr>
                <w:sz w:val="22"/>
                <w:szCs w:val="22"/>
              </w:rPr>
            </w:pPr>
            <w:r>
              <w:rPr>
                <w:rStyle w:val="Other"/>
                <w:sz w:val="22"/>
                <w:szCs w:val="22"/>
              </w:rPr>
              <w:t>477.998,72</w:t>
            </w:r>
          </w:p>
        </w:tc>
      </w:tr>
      <w:tr w:rsidR="00F9457F" w14:paraId="243D05BF" w14:textId="77777777">
        <w:trPr>
          <w:trHeight w:hRule="exact" w:val="470"/>
          <w:jc w:val="center"/>
        </w:trPr>
        <w:tc>
          <w:tcPr>
            <w:tcW w:w="5506" w:type="dxa"/>
            <w:tcBorders>
              <w:top w:val="single" w:sz="4" w:space="0" w:color="auto"/>
              <w:left w:val="single" w:sz="4" w:space="0" w:color="auto"/>
            </w:tcBorders>
            <w:shd w:val="clear" w:color="auto" w:fill="auto"/>
            <w:vAlign w:val="center"/>
          </w:tcPr>
          <w:p w14:paraId="243D05BC" w14:textId="77777777" w:rsidR="00F9457F" w:rsidRDefault="003B5029">
            <w:pPr>
              <w:pStyle w:val="Other0"/>
              <w:spacing w:after="0" w:line="240" w:lineRule="auto"/>
              <w:rPr>
                <w:sz w:val="22"/>
                <w:szCs w:val="22"/>
              </w:rPr>
            </w:pPr>
            <w:r>
              <w:rPr>
                <w:rStyle w:val="Other"/>
                <w:sz w:val="22"/>
                <w:szCs w:val="22"/>
              </w:rPr>
              <w:t>UGOVORI O ZAKUPU POSLOVNOG PROSTORA</w:t>
            </w:r>
          </w:p>
        </w:tc>
        <w:tc>
          <w:tcPr>
            <w:tcW w:w="1723" w:type="dxa"/>
            <w:tcBorders>
              <w:top w:val="single" w:sz="4" w:space="0" w:color="auto"/>
              <w:left w:val="single" w:sz="4" w:space="0" w:color="auto"/>
            </w:tcBorders>
            <w:shd w:val="clear" w:color="auto" w:fill="auto"/>
            <w:vAlign w:val="center"/>
          </w:tcPr>
          <w:p w14:paraId="243D05BD" w14:textId="77777777" w:rsidR="00F9457F" w:rsidRDefault="003B5029">
            <w:pPr>
              <w:pStyle w:val="Other0"/>
              <w:spacing w:after="0" w:line="240" w:lineRule="auto"/>
              <w:jc w:val="center"/>
              <w:rPr>
                <w:sz w:val="22"/>
                <w:szCs w:val="22"/>
              </w:rPr>
            </w:pPr>
            <w:r>
              <w:rPr>
                <w:rStyle w:val="Other"/>
                <w:sz w:val="22"/>
                <w:szCs w:val="22"/>
              </w:rPr>
              <w:t>25</w:t>
            </w:r>
          </w:p>
        </w:tc>
        <w:tc>
          <w:tcPr>
            <w:tcW w:w="2256" w:type="dxa"/>
            <w:tcBorders>
              <w:top w:val="single" w:sz="4" w:space="0" w:color="auto"/>
              <w:left w:val="single" w:sz="4" w:space="0" w:color="auto"/>
              <w:right w:val="single" w:sz="4" w:space="0" w:color="auto"/>
            </w:tcBorders>
            <w:shd w:val="clear" w:color="auto" w:fill="auto"/>
            <w:vAlign w:val="center"/>
          </w:tcPr>
          <w:p w14:paraId="243D05BE" w14:textId="77777777" w:rsidR="00F9457F" w:rsidRDefault="003B5029">
            <w:pPr>
              <w:pStyle w:val="Other0"/>
              <w:spacing w:after="0" w:line="240" w:lineRule="auto"/>
              <w:jc w:val="center"/>
              <w:rPr>
                <w:sz w:val="22"/>
                <w:szCs w:val="22"/>
              </w:rPr>
            </w:pPr>
            <w:r>
              <w:rPr>
                <w:rStyle w:val="Other"/>
                <w:sz w:val="22"/>
                <w:szCs w:val="22"/>
              </w:rPr>
              <w:t>1.365.927,36</w:t>
            </w:r>
          </w:p>
        </w:tc>
      </w:tr>
      <w:tr w:rsidR="00F9457F" w14:paraId="243D05C3" w14:textId="77777777">
        <w:trPr>
          <w:trHeight w:hRule="exact" w:val="466"/>
          <w:jc w:val="center"/>
        </w:trPr>
        <w:tc>
          <w:tcPr>
            <w:tcW w:w="5506" w:type="dxa"/>
            <w:tcBorders>
              <w:top w:val="single" w:sz="4" w:space="0" w:color="auto"/>
              <w:left w:val="single" w:sz="4" w:space="0" w:color="auto"/>
            </w:tcBorders>
            <w:shd w:val="clear" w:color="auto" w:fill="auto"/>
            <w:vAlign w:val="center"/>
          </w:tcPr>
          <w:p w14:paraId="243D05C0" w14:textId="77777777" w:rsidR="00F9457F" w:rsidRDefault="003B5029">
            <w:pPr>
              <w:pStyle w:val="Other0"/>
              <w:spacing w:after="0" w:line="240" w:lineRule="auto"/>
              <w:rPr>
                <w:sz w:val="22"/>
                <w:szCs w:val="22"/>
              </w:rPr>
            </w:pPr>
            <w:r>
              <w:rPr>
                <w:rStyle w:val="Other"/>
                <w:sz w:val="22"/>
                <w:szCs w:val="22"/>
              </w:rPr>
              <w:t>UGOVORI O ZAKUPU NEKRETNINA</w:t>
            </w:r>
          </w:p>
        </w:tc>
        <w:tc>
          <w:tcPr>
            <w:tcW w:w="1723" w:type="dxa"/>
            <w:tcBorders>
              <w:top w:val="single" w:sz="4" w:space="0" w:color="auto"/>
              <w:left w:val="single" w:sz="4" w:space="0" w:color="auto"/>
            </w:tcBorders>
            <w:shd w:val="clear" w:color="auto" w:fill="auto"/>
            <w:vAlign w:val="center"/>
          </w:tcPr>
          <w:p w14:paraId="243D05C1" w14:textId="77777777" w:rsidR="00F9457F" w:rsidRDefault="003B5029">
            <w:pPr>
              <w:pStyle w:val="Other0"/>
              <w:spacing w:after="0" w:line="240" w:lineRule="auto"/>
              <w:jc w:val="center"/>
              <w:rPr>
                <w:sz w:val="22"/>
                <w:szCs w:val="22"/>
              </w:rPr>
            </w:pPr>
            <w:r>
              <w:rPr>
                <w:rStyle w:val="Other"/>
                <w:sz w:val="22"/>
                <w:szCs w:val="22"/>
              </w:rPr>
              <w:t>2</w:t>
            </w:r>
          </w:p>
        </w:tc>
        <w:tc>
          <w:tcPr>
            <w:tcW w:w="2256" w:type="dxa"/>
            <w:tcBorders>
              <w:top w:val="single" w:sz="4" w:space="0" w:color="auto"/>
              <w:left w:val="single" w:sz="4" w:space="0" w:color="auto"/>
              <w:right w:val="single" w:sz="4" w:space="0" w:color="auto"/>
            </w:tcBorders>
            <w:shd w:val="clear" w:color="auto" w:fill="auto"/>
            <w:vAlign w:val="center"/>
          </w:tcPr>
          <w:p w14:paraId="243D05C2" w14:textId="77777777" w:rsidR="00F9457F" w:rsidRDefault="003B5029">
            <w:pPr>
              <w:pStyle w:val="Other0"/>
              <w:spacing w:after="0" w:line="240" w:lineRule="auto"/>
              <w:jc w:val="center"/>
              <w:rPr>
                <w:sz w:val="22"/>
                <w:szCs w:val="22"/>
              </w:rPr>
            </w:pPr>
            <w:r>
              <w:rPr>
                <w:rStyle w:val="Other"/>
                <w:sz w:val="22"/>
                <w:szCs w:val="22"/>
              </w:rPr>
              <w:t>4.565.970,00</w:t>
            </w:r>
          </w:p>
        </w:tc>
      </w:tr>
      <w:tr w:rsidR="00F9457F" w14:paraId="243D05C7" w14:textId="77777777">
        <w:trPr>
          <w:trHeight w:hRule="exact" w:val="394"/>
          <w:jc w:val="center"/>
        </w:trPr>
        <w:tc>
          <w:tcPr>
            <w:tcW w:w="5506" w:type="dxa"/>
            <w:tcBorders>
              <w:top w:val="single" w:sz="4" w:space="0" w:color="auto"/>
              <w:left w:val="single" w:sz="4" w:space="0" w:color="auto"/>
            </w:tcBorders>
            <w:shd w:val="clear" w:color="auto" w:fill="auto"/>
            <w:vAlign w:val="center"/>
          </w:tcPr>
          <w:p w14:paraId="243D05C4" w14:textId="77777777" w:rsidR="00F9457F" w:rsidRDefault="003B5029">
            <w:pPr>
              <w:pStyle w:val="Other0"/>
              <w:spacing w:after="0" w:line="240" w:lineRule="auto"/>
              <w:rPr>
                <w:sz w:val="22"/>
                <w:szCs w:val="22"/>
              </w:rPr>
            </w:pPr>
            <w:r>
              <w:rPr>
                <w:rStyle w:val="Other"/>
                <w:b/>
                <w:bCs/>
                <w:sz w:val="22"/>
                <w:szCs w:val="22"/>
              </w:rPr>
              <w:t>UKUPNO UGOVORI S NAKNADOM:</w:t>
            </w:r>
          </w:p>
        </w:tc>
        <w:tc>
          <w:tcPr>
            <w:tcW w:w="1723" w:type="dxa"/>
            <w:tcBorders>
              <w:top w:val="single" w:sz="4" w:space="0" w:color="auto"/>
              <w:left w:val="single" w:sz="4" w:space="0" w:color="auto"/>
            </w:tcBorders>
            <w:shd w:val="clear" w:color="auto" w:fill="auto"/>
            <w:vAlign w:val="center"/>
          </w:tcPr>
          <w:p w14:paraId="243D05C5" w14:textId="77777777" w:rsidR="00F9457F" w:rsidRDefault="003B5029">
            <w:pPr>
              <w:pStyle w:val="Other0"/>
              <w:spacing w:after="0" w:line="240" w:lineRule="auto"/>
              <w:jc w:val="center"/>
              <w:rPr>
                <w:sz w:val="22"/>
                <w:szCs w:val="22"/>
              </w:rPr>
            </w:pPr>
            <w:r>
              <w:rPr>
                <w:rStyle w:val="Other"/>
                <w:b/>
                <w:bCs/>
                <w:sz w:val="22"/>
                <w:szCs w:val="22"/>
              </w:rPr>
              <w:t>39</w:t>
            </w:r>
          </w:p>
        </w:tc>
        <w:tc>
          <w:tcPr>
            <w:tcW w:w="2256" w:type="dxa"/>
            <w:tcBorders>
              <w:top w:val="single" w:sz="4" w:space="0" w:color="auto"/>
              <w:left w:val="single" w:sz="4" w:space="0" w:color="auto"/>
              <w:right w:val="single" w:sz="4" w:space="0" w:color="auto"/>
            </w:tcBorders>
            <w:shd w:val="clear" w:color="auto" w:fill="auto"/>
            <w:vAlign w:val="center"/>
          </w:tcPr>
          <w:p w14:paraId="243D05C6" w14:textId="77777777" w:rsidR="00F9457F" w:rsidRDefault="003B5029">
            <w:pPr>
              <w:pStyle w:val="Other0"/>
              <w:spacing w:after="0" w:line="240" w:lineRule="auto"/>
              <w:jc w:val="center"/>
              <w:rPr>
                <w:sz w:val="22"/>
                <w:szCs w:val="22"/>
              </w:rPr>
            </w:pPr>
            <w:r>
              <w:rPr>
                <w:rStyle w:val="Other"/>
                <w:b/>
                <w:bCs/>
                <w:sz w:val="22"/>
                <w:szCs w:val="22"/>
              </w:rPr>
              <w:t>6.487.466,39</w:t>
            </w:r>
          </w:p>
        </w:tc>
      </w:tr>
      <w:tr w:rsidR="00F9457F" w14:paraId="243D05CB" w14:textId="77777777">
        <w:trPr>
          <w:trHeight w:hRule="exact" w:val="768"/>
          <w:jc w:val="center"/>
        </w:trPr>
        <w:tc>
          <w:tcPr>
            <w:tcW w:w="5506" w:type="dxa"/>
            <w:tcBorders>
              <w:top w:val="single" w:sz="4" w:space="0" w:color="auto"/>
              <w:left w:val="single" w:sz="4" w:space="0" w:color="auto"/>
            </w:tcBorders>
            <w:shd w:val="clear" w:color="auto" w:fill="DEEAF6"/>
            <w:vAlign w:val="center"/>
          </w:tcPr>
          <w:p w14:paraId="243D05C8" w14:textId="77777777" w:rsidR="00F9457F" w:rsidRDefault="003B5029">
            <w:pPr>
              <w:pStyle w:val="Other0"/>
              <w:spacing w:after="0" w:line="240" w:lineRule="auto"/>
              <w:ind w:firstLine="460"/>
              <w:rPr>
                <w:sz w:val="22"/>
                <w:szCs w:val="22"/>
              </w:rPr>
            </w:pPr>
            <w:r>
              <w:rPr>
                <w:rStyle w:val="Other"/>
                <w:b/>
                <w:bCs/>
                <w:sz w:val="22"/>
                <w:szCs w:val="22"/>
              </w:rPr>
              <w:t>2. UGOVORI BEZ NAKNADE</w:t>
            </w:r>
          </w:p>
        </w:tc>
        <w:tc>
          <w:tcPr>
            <w:tcW w:w="1723" w:type="dxa"/>
            <w:tcBorders>
              <w:top w:val="single" w:sz="4" w:space="0" w:color="auto"/>
              <w:left w:val="single" w:sz="4" w:space="0" w:color="auto"/>
            </w:tcBorders>
            <w:shd w:val="clear" w:color="auto" w:fill="DEEAF6"/>
          </w:tcPr>
          <w:p w14:paraId="243D05C9" w14:textId="77777777" w:rsidR="00F9457F" w:rsidRDefault="003B5029">
            <w:pPr>
              <w:pStyle w:val="Other0"/>
              <w:spacing w:after="0" w:line="240" w:lineRule="auto"/>
              <w:jc w:val="center"/>
              <w:rPr>
                <w:sz w:val="22"/>
                <w:szCs w:val="22"/>
              </w:rPr>
            </w:pPr>
            <w:r>
              <w:rPr>
                <w:rStyle w:val="Other"/>
                <w:b/>
                <w:bCs/>
                <w:sz w:val="22"/>
                <w:szCs w:val="22"/>
              </w:rPr>
              <w:t>BROJ UGOVORA</w:t>
            </w:r>
          </w:p>
        </w:tc>
        <w:tc>
          <w:tcPr>
            <w:tcW w:w="2256" w:type="dxa"/>
            <w:tcBorders>
              <w:top w:val="single" w:sz="4" w:space="0" w:color="auto"/>
              <w:left w:val="single" w:sz="4" w:space="0" w:color="auto"/>
              <w:right w:val="single" w:sz="4" w:space="0" w:color="auto"/>
            </w:tcBorders>
            <w:shd w:val="clear" w:color="auto" w:fill="DEEAF6"/>
            <w:vAlign w:val="bottom"/>
          </w:tcPr>
          <w:p w14:paraId="243D05CA" w14:textId="77777777" w:rsidR="00F9457F" w:rsidRDefault="003B5029">
            <w:pPr>
              <w:pStyle w:val="Other0"/>
              <w:spacing w:after="0" w:line="240" w:lineRule="auto"/>
              <w:jc w:val="center"/>
              <w:rPr>
                <w:sz w:val="22"/>
                <w:szCs w:val="22"/>
              </w:rPr>
            </w:pPr>
            <w:r>
              <w:rPr>
                <w:rStyle w:val="Other"/>
                <w:b/>
                <w:bCs/>
                <w:sz w:val="22"/>
                <w:szCs w:val="22"/>
              </w:rPr>
              <w:t>PROCIJENJENA VRIJEDNOST IMOVINE (HRK)</w:t>
            </w:r>
          </w:p>
        </w:tc>
      </w:tr>
      <w:tr w:rsidR="00F9457F" w14:paraId="243D05CF" w14:textId="77777777">
        <w:trPr>
          <w:trHeight w:hRule="exact" w:val="466"/>
          <w:jc w:val="center"/>
        </w:trPr>
        <w:tc>
          <w:tcPr>
            <w:tcW w:w="5506" w:type="dxa"/>
            <w:tcBorders>
              <w:top w:val="single" w:sz="4" w:space="0" w:color="auto"/>
              <w:left w:val="single" w:sz="4" w:space="0" w:color="auto"/>
            </w:tcBorders>
            <w:shd w:val="clear" w:color="auto" w:fill="auto"/>
            <w:vAlign w:val="center"/>
          </w:tcPr>
          <w:p w14:paraId="243D05CC" w14:textId="77777777" w:rsidR="00F9457F" w:rsidRDefault="003B5029">
            <w:pPr>
              <w:pStyle w:val="Other0"/>
              <w:spacing w:after="0" w:line="240" w:lineRule="auto"/>
              <w:rPr>
                <w:sz w:val="22"/>
                <w:szCs w:val="22"/>
              </w:rPr>
            </w:pPr>
            <w:r>
              <w:rPr>
                <w:rStyle w:val="Other"/>
                <w:sz w:val="22"/>
                <w:szCs w:val="22"/>
              </w:rPr>
              <w:t>UGOVORI O OSNIVANJU PRAVA SLUŽNOSTI</w:t>
            </w:r>
          </w:p>
        </w:tc>
        <w:tc>
          <w:tcPr>
            <w:tcW w:w="1723" w:type="dxa"/>
            <w:tcBorders>
              <w:top w:val="single" w:sz="4" w:space="0" w:color="auto"/>
              <w:left w:val="single" w:sz="4" w:space="0" w:color="auto"/>
            </w:tcBorders>
            <w:shd w:val="clear" w:color="auto" w:fill="auto"/>
            <w:vAlign w:val="center"/>
          </w:tcPr>
          <w:p w14:paraId="243D05CD" w14:textId="77777777" w:rsidR="00F9457F" w:rsidRDefault="003B5029">
            <w:pPr>
              <w:pStyle w:val="Other0"/>
              <w:spacing w:after="0" w:line="240" w:lineRule="auto"/>
              <w:jc w:val="center"/>
              <w:rPr>
                <w:sz w:val="22"/>
                <w:szCs w:val="22"/>
              </w:rPr>
            </w:pPr>
            <w:r>
              <w:rPr>
                <w:rStyle w:val="Other"/>
                <w:sz w:val="22"/>
                <w:szCs w:val="22"/>
              </w:rPr>
              <w:t>27</w:t>
            </w:r>
          </w:p>
        </w:tc>
        <w:tc>
          <w:tcPr>
            <w:tcW w:w="2256" w:type="dxa"/>
            <w:tcBorders>
              <w:top w:val="single" w:sz="4" w:space="0" w:color="auto"/>
              <w:left w:val="single" w:sz="4" w:space="0" w:color="auto"/>
              <w:right w:val="single" w:sz="4" w:space="0" w:color="auto"/>
            </w:tcBorders>
            <w:shd w:val="clear" w:color="auto" w:fill="auto"/>
            <w:vAlign w:val="center"/>
          </w:tcPr>
          <w:p w14:paraId="243D05CE" w14:textId="77777777" w:rsidR="00F9457F" w:rsidRDefault="003B5029">
            <w:pPr>
              <w:pStyle w:val="Other0"/>
              <w:spacing w:after="0" w:line="240" w:lineRule="auto"/>
              <w:jc w:val="center"/>
              <w:rPr>
                <w:sz w:val="22"/>
                <w:szCs w:val="22"/>
              </w:rPr>
            </w:pPr>
            <w:r>
              <w:rPr>
                <w:rStyle w:val="Other"/>
                <w:sz w:val="22"/>
                <w:szCs w:val="22"/>
              </w:rPr>
              <w:t>0,00</w:t>
            </w:r>
          </w:p>
        </w:tc>
      </w:tr>
      <w:tr w:rsidR="00F9457F" w14:paraId="243D05D3" w14:textId="77777777">
        <w:trPr>
          <w:trHeight w:hRule="exact" w:val="470"/>
          <w:jc w:val="center"/>
        </w:trPr>
        <w:tc>
          <w:tcPr>
            <w:tcW w:w="5506" w:type="dxa"/>
            <w:tcBorders>
              <w:top w:val="single" w:sz="4" w:space="0" w:color="auto"/>
              <w:left w:val="single" w:sz="4" w:space="0" w:color="auto"/>
            </w:tcBorders>
            <w:shd w:val="clear" w:color="auto" w:fill="auto"/>
            <w:vAlign w:val="center"/>
          </w:tcPr>
          <w:p w14:paraId="243D05D0" w14:textId="77777777" w:rsidR="00F9457F" w:rsidRDefault="003B5029">
            <w:pPr>
              <w:pStyle w:val="Other0"/>
              <w:spacing w:after="0" w:line="240" w:lineRule="auto"/>
              <w:rPr>
                <w:sz w:val="22"/>
                <w:szCs w:val="22"/>
              </w:rPr>
            </w:pPr>
            <w:r>
              <w:rPr>
                <w:rStyle w:val="Other"/>
                <w:sz w:val="22"/>
                <w:szCs w:val="22"/>
              </w:rPr>
              <w:t>UGOVORI O OSNIVANJU PRAVA GRAĐENJA</w:t>
            </w:r>
          </w:p>
        </w:tc>
        <w:tc>
          <w:tcPr>
            <w:tcW w:w="1723" w:type="dxa"/>
            <w:tcBorders>
              <w:top w:val="single" w:sz="4" w:space="0" w:color="auto"/>
              <w:left w:val="single" w:sz="4" w:space="0" w:color="auto"/>
            </w:tcBorders>
            <w:shd w:val="clear" w:color="auto" w:fill="auto"/>
            <w:vAlign w:val="center"/>
          </w:tcPr>
          <w:p w14:paraId="243D05D1" w14:textId="77777777" w:rsidR="00F9457F" w:rsidRDefault="003B5029">
            <w:pPr>
              <w:pStyle w:val="Other0"/>
              <w:spacing w:after="0" w:line="240" w:lineRule="auto"/>
              <w:jc w:val="center"/>
              <w:rPr>
                <w:sz w:val="22"/>
                <w:szCs w:val="22"/>
              </w:rPr>
            </w:pPr>
            <w:r>
              <w:rPr>
                <w:rStyle w:val="Other"/>
                <w:sz w:val="22"/>
                <w:szCs w:val="22"/>
              </w:rPr>
              <w:t>5</w:t>
            </w:r>
          </w:p>
        </w:tc>
        <w:tc>
          <w:tcPr>
            <w:tcW w:w="2256" w:type="dxa"/>
            <w:tcBorders>
              <w:top w:val="single" w:sz="4" w:space="0" w:color="auto"/>
              <w:left w:val="single" w:sz="4" w:space="0" w:color="auto"/>
              <w:right w:val="single" w:sz="4" w:space="0" w:color="auto"/>
            </w:tcBorders>
            <w:shd w:val="clear" w:color="auto" w:fill="auto"/>
            <w:vAlign w:val="center"/>
          </w:tcPr>
          <w:p w14:paraId="243D05D2" w14:textId="77777777" w:rsidR="00F9457F" w:rsidRDefault="003B5029">
            <w:pPr>
              <w:pStyle w:val="Other0"/>
              <w:spacing w:after="0" w:line="240" w:lineRule="auto"/>
              <w:jc w:val="center"/>
              <w:rPr>
                <w:sz w:val="22"/>
                <w:szCs w:val="22"/>
              </w:rPr>
            </w:pPr>
            <w:r>
              <w:rPr>
                <w:rStyle w:val="Other"/>
                <w:sz w:val="22"/>
                <w:szCs w:val="22"/>
              </w:rPr>
              <w:t>6.867.325,89</w:t>
            </w:r>
          </w:p>
        </w:tc>
      </w:tr>
      <w:tr w:rsidR="00F9457F" w14:paraId="243D05D7" w14:textId="77777777">
        <w:trPr>
          <w:trHeight w:hRule="exact" w:val="562"/>
          <w:jc w:val="center"/>
        </w:trPr>
        <w:tc>
          <w:tcPr>
            <w:tcW w:w="5506" w:type="dxa"/>
            <w:tcBorders>
              <w:top w:val="single" w:sz="4" w:space="0" w:color="auto"/>
              <w:left w:val="single" w:sz="4" w:space="0" w:color="auto"/>
            </w:tcBorders>
            <w:shd w:val="clear" w:color="auto" w:fill="auto"/>
            <w:vAlign w:val="center"/>
          </w:tcPr>
          <w:p w14:paraId="243D05D4" w14:textId="77777777" w:rsidR="00F9457F" w:rsidRDefault="003B5029">
            <w:pPr>
              <w:pStyle w:val="Other0"/>
              <w:spacing w:after="0" w:line="240" w:lineRule="auto"/>
              <w:rPr>
                <w:sz w:val="22"/>
                <w:szCs w:val="22"/>
              </w:rPr>
            </w:pPr>
            <w:r>
              <w:rPr>
                <w:rStyle w:val="Other"/>
                <w:sz w:val="22"/>
                <w:szCs w:val="22"/>
              </w:rPr>
              <w:t>UGOVORI O DODJELI NA UPORABU</w:t>
            </w:r>
          </w:p>
        </w:tc>
        <w:tc>
          <w:tcPr>
            <w:tcW w:w="1723" w:type="dxa"/>
            <w:tcBorders>
              <w:top w:val="single" w:sz="4" w:space="0" w:color="auto"/>
              <w:left w:val="single" w:sz="4" w:space="0" w:color="auto"/>
            </w:tcBorders>
            <w:shd w:val="clear" w:color="auto" w:fill="auto"/>
            <w:vAlign w:val="center"/>
          </w:tcPr>
          <w:p w14:paraId="243D05D5" w14:textId="77777777" w:rsidR="00F9457F" w:rsidRDefault="003B5029">
            <w:pPr>
              <w:pStyle w:val="Other0"/>
              <w:spacing w:after="0" w:line="240" w:lineRule="auto"/>
              <w:jc w:val="center"/>
              <w:rPr>
                <w:sz w:val="22"/>
                <w:szCs w:val="22"/>
              </w:rPr>
            </w:pPr>
            <w:r>
              <w:rPr>
                <w:rStyle w:val="Other"/>
                <w:sz w:val="22"/>
                <w:szCs w:val="22"/>
              </w:rPr>
              <w:t>26</w:t>
            </w:r>
          </w:p>
        </w:tc>
        <w:tc>
          <w:tcPr>
            <w:tcW w:w="2256" w:type="dxa"/>
            <w:tcBorders>
              <w:top w:val="single" w:sz="4" w:space="0" w:color="auto"/>
              <w:left w:val="single" w:sz="4" w:space="0" w:color="auto"/>
              <w:right w:val="single" w:sz="4" w:space="0" w:color="auto"/>
            </w:tcBorders>
            <w:shd w:val="clear" w:color="auto" w:fill="auto"/>
            <w:vAlign w:val="center"/>
          </w:tcPr>
          <w:p w14:paraId="243D05D6" w14:textId="77777777" w:rsidR="00F9457F" w:rsidRDefault="003B5029">
            <w:pPr>
              <w:pStyle w:val="Other0"/>
              <w:spacing w:after="0" w:line="240" w:lineRule="auto"/>
              <w:jc w:val="center"/>
              <w:rPr>
                <w:sz w:val="22"/>
                <w:szCs w:val="22"/>
              </w:rPr>
            </w:pPr>
            <w:r>
              <w:rPr>
                <w:rStyle w:val="Other"/>
                <w:sz w:val="22"/>
                <w:szCs w:val="22"/>
              </w:rPr>
              <w:t>0,00</w:t>
            </w:r>
          </w:p>
        </w:tc>
      </w:tr>
      <w:tr w:rsidR="00F9457F" w14:paraId="243D05DB" w14:textId="77777777">
        <w:trPr>
          <w:trHeight w:hRule="exact" w:val="720"/>
          <w:jc w:val="center"/>
        </w:trPr>
        <w:tc>
          <w:tcPr>
            <w:tcW w:w="5506" w:type="dxa"/>
            <w:tcBorders>
              <w:top w:val="single" w:sz="4" w:space="0" w:color="auto"/>
              <w:left w:val="single" w:sz="4" w:space="0" w:color="auto"/>
            </w:tcBorders>
            <w:shd w:val="clear" w:color="auto" w:fill="auto"/>
            <w:vAlign w:val="center"/>
          </w:tcPr>
          <w:p w14:paraId="243D05D8" w14:textId="77777777" w:rsidR="00F9457F" w:rsidRDefault="003B5029">
            <w:pPr>
              <w:pStyle w:val="Other0"/>
              <w:spacing w:after="0" w:line="240" w:lineRule="auto"/>
              <w:rPr>
                <w:sz w:val="22"/>
                <w:szCs w:val="22"/>
              </w:rPr>
            </w:pPr>
            <w:r>
              <w:rPr>
                <w:rStyle w:val="Other"/>
                <w:sz w:val="22"/>
                <w:szCs w:val="22"/>
              </w:rPr>
              <w:t>SPORAZUMI O PRIJENOSU PRAVA UPRAVLJANJA NEKRETNINAMA</w:t>
            </w:r>
          </w:p>
        </w:tc>
        <w:tc>
          <w:tcPr>
            <w:tcW w:w="1723" w:type="dxa"/>
            <w:tcBorders>
              <w:top w:val="single" w:sz="4" w:space="0" w:color="auto"/>
              <w:left w:val="single" w:sz="4" w:space="0" w:color="auto"/>
            </w:tcBorders>
            <w:shd w:val="clear" w:color="auto" w:fill="auto"/>
            <w:vAlign w:val="center"/>
          </w:tcPr>
          <w:p w14:paraId="243D05D9" w14:textId="77777777" w:rsidR="00F9457F" w:rsidRDefault="003B5029">
            <w:pPr>
              <w:pStyle w:val="Other0"/>
              <w:spacing w:after="0" w:line="240" w:lineRule="auto"/>
              <w:jc w:val="center"/>
              <w:rPr>
                <w:sz w:val="22"/>
                <w:szCs w:val="22"/>
              </w:rPr>
            </w:pPr>
            <w:r>
              <w:rPr>
                <w:rStyle w:val="Other"/>
                <w:sz w:val="22"/>
                <w:szCs w:val="22"/>
              </w:rPr>
              <w:t>5</w:t>
            </w:r>
          </w:p>
        </w:tc>
        <w:tc>
          <w:tcPr>
            <w:tcW w:w="2256" w:type="dxa"/>
            <w:tcBorders>
              <w:top w:val="single" w:sz="4" w:space="0" w:color="auto"/>
              <w:left w:val="single" w:sz="4" w:space="0" w:color="auto"/>
              <w:right w:val="single" w:sz="4" w:space="0" w:color="auto"/>
            </w:tcBorders>
            <w:shd w:val="clear" w:color="auto" w:fill="auto"/>
            <w:vAlign w:val="center"/>
          </w:tcPr>
          <w:p w14:paraId="243D05DA" w14:textId="77777777" w:rsidR="00F9457F" w:rsidRDefault="003B5029">
            <w:pPr>
              <w:pStyle w:val="Other0"/>
              <w:spacing w:after="0" w:line="240" w:lineRule="auto"/>
              <w:jc w:val="center"/>
              <w:rPr>
                <w:sz w:val="22"/>
                <w:szCs w:val="22"/>
              </w:rPr>
            </w:pPr>
            <w:r>
              <w:rPr>
                <w:rStyle w:val="Other"/>
                <w:sz w:val="22"/>
                <w:szCs w:val="22"/>
              </w:rPr>
              <w:t>0,00</w:t>
            </w:r>
          </w:p>
        </w:tc>
      </w:tr>
      <w:tr w:rsidR="00F9457F" w14:paraId="243D05DF" w14:textId="77777777">
        <w:trPr>
          <w:trHeight w:hRule="exact" w:val="720"/>
          <w:jc w:val="center"/>
        </w:trPr>
        <w:tc>
          <w:tcPr>
            <w:tcW w:w="5506" w:type="dxa"/>
            <w:tcBorders>
              <w:top w:val="single" w:sz="4" w:space="0" w:color="auto"/>
              <w:left w:val="single" w:sz="4" w:space="0" w:color="auto"/>
            </w:tcBorders>
            <w:shd w:val="clear" w:color="auto" w:fill="auto"/>
            <w:vAlign w:val="center"/>
          </w:tcPr>
          <w:p w14:paraId="243D05DC" w14:textId="77777777" w:rsidR="00F9457F" w:rsidRDefault="003B5029">
            <w:pPr>
              <w:pStyle w:val="Other0"/>
              <w:spacing w:after="0" w:line="240" w:lineRule="auto"/>
              <w:rPr>
                <w:sz w:val="22"/>
                <w:szCs w:val="22"/>
              </w:rPr>
            </w:pPr>
            <w:r>
              <w:rPr>
                <w:rStyle w:val="Other"/>
                <w:sz w:val="22"/>
                <w:szCs w:val="22"/>
              </w:rPr>
              <w:t>SPORAZUMI O PRIJENOSU PRAVA UPRAVLJANJA NEKRETNINAMA - MPGI UPRAVITELJ</w:t>
            </w:r>
          </w:p>
        </w:tc>
        <w:tc>
          <w:tcPr>
            <w:tcW w:w="1723" w:type="dxa"/>
            <w:tcBorders>
              <w:top w:val="single" w:sz="4" w:space="0" w:color="auto"/>
              <w:left w:val="single" w:sz="4" w:space="0" w:color="auto"/>
            </w:tcBorders>
            <w:shd w:val="clear" w:color="auto" w:fill="auto"/>
            <w:vAlign w:val="center"/>
          </w:tcPr>
          <w:p w14:paraId="243D05DD" w14:textId="77777777" w:rsidR="00F9457F" w:rsidRDefault="003B5029">
            <w:pPr>
              <w:pStyle w:val="Other0"/>
              <w:spacing w:after="0" w:line="240" w:lineRule="auto"/>
              <w:jc w:val="center"/>
              <w:rPr>
                <w:sz w:val="22"/>
                <w:szCs w:val="22"/>
              </w:rPr>
            </w:pPr>
            <w:r>
              <w:rPr>
                <w:rStyle w:val="Other"/>
                <w:sz w:val="22"/>
                <w:szCs w:val="22"/>
              </w:rPr>
              <w:t>2</w:t>
            </w:r>
          </w:p>
        </w:tc>
        <w:tc>
          <w:tcPr>
            <w:tcW w:w="2256" w:type="dxa"/>
            <w:tcBorders>
              <w:top w:val="single" w:sz="4" w:space="0" w:color="auto"/>
              <w:left w:val="single" w:sz="4" w:space="0" w:color="auto"/>
              <w:right w:val="single" w:sz="4" w:space="0" w:color="auto"/>
            </w:tcBorders>
            <w:shd w:val="clear" w:color="auto" w:fill="auto"/>
            <w:vAlign w:val="center"/>
          </w:tcPr>
          <w:p w14:paraId="243D05DE" w14:textId="77777777" w:rsidR="00F9457F" w:rsidRDefault="003B5029">
            <w:pPr>
              <w:pStyle w:val="Other0"/>
              <w:spacing w:after="0" w:line="240" w:lineRule="auto"/>
              <w:jc w:val="center"/>
              <w:rPr>
                <w:sz w:val="22"/>
                <w:szCs w:val="22"/>
              </w:rPr>
            </w:pPr>
            <w:r>
              <w:rPr>
                <w:rStyle w:val="Other"/>
                <w:sz w:val="22"/>
                <w:szCs w:val="22"/>
              </w:rPr>
              <w:t>0,00</w:t>
            </w:r>
          </w:p>
        </w:tc>
      </w:tr>
      <w:tr w:rsidR="00F9457F" w14:paraId="243D05E3" w14:textId="77777777">
        <w:trPr>
          <w:trHeight w:hRule="exact" w:val="720"/>
          <w:jc w:val="center"/>
        </w:trPr>
        <w:tc>
          <w:tcPr>
            <w:tcW w:w="5506" w:type="dxa"/>
            <w:tcBorders>
              <w:top w:val="single" w:sz="4" w:space="0" w:color="auto"/>
              <w:left w:val="single" w:sz="4" w:space="0" w:color="auto"/>
            </w:tcBorders>
            <w:shd w:val="clear" w:color="auto" w:fill="auto"/>
          </w:tcPr>
          <w:p w14:paraId="243D05E0" w14:textId="77777777" w:rsidR="00F9457F" w:rsidRDefault="003B5029">
            <w:pPr>
              <w:pStyle w:val="Other0"/>
              <w:spacing w:after="0" w:line="240" w:lineRule="auto"/>
              <w:rPr>
                <w:sz w:val="22"/>
                <w:szCs w:val="22"/>
              </w:rPr>
            </w:pPr>
            <w:r>
              <w:rPr>
                <w:rStyle w:val="Other"/>
                <w:sz w:val="22"/>
                <w:szCs w:val="22"/>
              </w:rPr>
              <w:t>UGOVORI O PRIJENOSU PRAVA VLASNIŠTVA NEKRETNINA</w:t>
            </w:r>
          </w:p>
        </w:tc>
        <w:tc>
          <w:tcPr>
            <w:tcW w:w="1723" w:type="dxa"/>
            <w:tcBorders>
              <w:top w:val="single" w:sz="4" w:space="0" w:color="auto"/>
              <w:left w:val="single" w:sz="4" w:space="0" w:color="auto"/>
            </w:tcBorders>
            <w:shd w:val="clear" w:color="auto" w:fill="auto"/>
            <w:vAlign w:val="center"/>
          </w:tcPr>
          <w:p w14:paraId="243D05E1" w14:textId="77777777" w:rsidR="00F9457F" w:rsidRDefault="003B5029">
            <w:pPr>
              <w:pStyle w:val="Other0"/>
              <w:spacing w:after="0" w:line="240" w:lineRule="auto"/>
              <w:jc w:val="center"/>
              <w:rPr>
                <w:sz w:val="22"/>
                <w:szCs w:val="22"/>
              </w:rPr>
            </w:pPr>
            <w:r>
              <w:rPr>
                <w:rStyle w:val="Other"/>
                <w:sz w:val="22"/>
                <w:szCs w:val="22"/>
              </w:rPr>
              <w:t>2</w:t>
            </w:r>
          </w:p>
        </w:tc>
        <w:tc>
          <w:tcPr>
            <w:tcW w:w="2256" w:type="dxa"/>
            <w:tcBorders>
              <w:top w:val="single" w:sz="4" w:space="0" w:color="auto"/>
              <w:left w:val="single" w:sz="4" w:space="0" w:color="auto"/>
              <w:right w:val="single" w:sz="4" w:space="0" w:color="auto"/>
            </w:tcBorders>
            <w:shd w:val="clear" w:color="auto" w:fill="auto"/>
            <w:vAlign w:val="center"/>
          </w:tcPr>
          <w:p w14:paraId="243D05E2" w14:textId="77777777" w:rsidR="00F9457F" w:rsidRDefault="003B5029">
            <w:pPr>
              <w:pStyle w:val="Other0"/>
              <w:spacing w:after="0" w:line="240" w:lineRule="auto"/>
              <w:jc w:val="center"/>
              <w:rPr>
                <w:sz w:val="22"/>
                <w:szCs w:val="22"/>
              </w:rPr>
            </w:pPr>
            <w:r>
              <w:rPr>
                <w:rStyle w:val="Other"/>
                <w:sz w:val="22"/>
                <w:szCs w:val="22"/>
              </w:rPr>
              <w:t>13.660.000,00</w:t>
            </w:r>
          </w:p>
        </w:tc>
      </w:tr>
      <w:tr w:rsidR="00F9457F" w14:paraId="243D05E7" w14:textId="77777777">
        <w:trPr>
          <w:trHeight w:hRule="exact" w:val="720"/>
          <w:jc w:val="center"/>
        </w:trPr>
        <w:tc>
          <w:tcPr>
            <w:tcW w:w="5506" w:type="dxa"/>
            <w:tcBorders>
              <w:top w:val="single" w:sz="4" w:space="0" w:color="auto"/>
              <w:left w:val="single" w:sz="4" w:space="0" w:color="auto"/>
            </w:tcBorders>
            <w:shd w:val="clear" w:color="auto" w:fill="auto"/>
          </w:tcPr>
          <w:p w14:paraId="243D05E4" w14:textId="77777777" w:rsidR="00F9457F" w:rsidRDefault="003B5029">
            <w:pPr>
              <w:pStyle w:val="Other0"/>
              <w:spacing w:after="0" w:line="240" w:lineRule="auto"/>
              <w:rPr>
                <w:sz w:val="22"/>
                <w:szCs w:val="22"/>
              </w:rPr>
            </w:pPr>
            <w:r>
              <w:rPr>
                <w:rStyle w:val="Other"/>
                <w:sz w:val="22"/>
                <w:szCs w:val="22"/>
              </w:rPr>
              <w:t>UGOVORI O PRIJENOSU PRAVA VLASNIŠTVA NEKRETNINA - MPGI STJECATELJ</w:t>
            </w:r>
          </w:p>
        </w:tc>
        <w:tc>
          <w:tcPr>
            <w:tcW w:w="1723" w:type="dxa"/>
            <w:tcBorders>
              <w:top w:val="single" w:sz="4" w:space="0" w:color="auto"/>
              <w:left w:val="single" w:sz="4" w:space="0" w:color="auto"/>
            </w:tcBorders>
            <w:shd w:val="clear" w:color="auto" w:fill="auto"/>
            <w:vAlign w:val="center"/>
          </w:tcPr>
          <w:p w14:paraId="243D05E5" w14:textId="77777777" w:rsidR="00F9457F" w:rsidRDefault="003B5029">
            <w:pPr>
              <w:pStyle w:val="Other0"/>
              <w:spacing w:after="0" w:line="240" w:lineRule="auto"/>
              <w:jc w:val="center"/>
              <w:rPr>
                <w:sz w:val="22"/>
                <w:szCs w:val="22"/>
              </w:rPr>
            </w:pPr>
            <w:r>
              <w:rPr>
                <w:rStyle w:val="Other"/>
                <w:sz w:val="22"/>
                <w:szCs w:val="22"/>
              </w:rPr>
              <w:t>1</w:t>
            </w:r>
          </w:p>
        </w:tc>
        <w:tc>
          <w:tcPr>
            <w:tcW w:w="2256" w:type="dxa"/>
            <w:tcBorders>
              <w:top w:val="single" w:sz="4" w:space="0" w:color="auto"/>
              <w:left w:val="single" w:sz="4" w:space="0" w:color="auto"/>
              <w:right w:val="single" w:sz="4" w:space="0" w:color="auto"/>
            </w:tcBorders>
            <w:shd w:val="clear" w:color="auto" w:fill="auto"/>
            <w:vAlign w:val="center"/>
          </w:tcPr>
          <w:p w14:paraId="243D05E6" w14:textId="77777777" w:rsidR="00F9457F" w:rsidRDefault="003B5029">
            <w:pPr>
              <w:pStyle w:val="Other0"/>
              <w:spacing w:after="0" w:line="240" w:lineRule="auto"/>
              <w:jc w:val="center"/>
              <w:rPr>
                <w:sz w:val="22"/>
                <w:szCs w:val="22"/>
              </w:rPr>
            </w:pPr>
            <w:r>
              <w:rPr>
                <w:rStyle w:val="Other"/>
                <w:sz w:val="22"/>
                <w:szCs w:val="22"/>
              </w:rPr>
              <w:t>0,00</w:t>
            </w:r>
          </w:p>
        </w:tc>
      </w:tr>
      <w:tr w:rsidR="00F9457F" w14:paraId="243D05EB" w14:textId="77777777">
        <w:trPr>
          <w:trHeight w:hRule="exact" w:val="470"/>
          <w:jc w:val="center"/>
        </w:trPr>
        <w:tc>
          <w:tcPr>
            <w:tcW w:w="5506" w:type="dxa"/>
            <w:tcBorders>
              <w:top w:val="single" w:sz="4" w:space="0" w:color="auto"/>
              <w:left w:val="single" w:sz="4" w:space="0" w:color="auto"/>
            </w:tcBorders>
            <w:shd w:val="clear" w:color="auto" w:fill="auto"/>
            <w:vAlign w:val="center"/>
          </w:tcPr>
          <w:p w14:paraId="243D05E8" w14:textId="77777777" w:rsidR="00F9457F" w:rsidRDefault="003B5029">
            <w:pPr>
              <w:pStyle w:val="Other0"/>
              <w:spacing w:after="0" w:line="240" w:lineRule="auto"/>
              <w:rPr>
                <w:sz w:val="22"/>
                <w:szCs w:val="22"/>
              </w:rPr>
            </w:pPr>
            <w:r>
              <w:rPr>
                <w:rStyle w:val="Other"/>
                <w:sz w:val="22"/>
                <w:szCs w:val="22"/>
              </w:rPr>
              <w:t>ZAKUP NEKRETNINA</w:t>
            </w:r>
          </w:p>
        </w:tc>
        <w:tc>
          <w:tcPr>
            <w:tcW w:w="1723" w:type="dxa"/>
            <w:tcBorders>
              <w:top w:val="single" w:sz="4" w:space="0" w:color="auto"/>
              <w:left w:val="single" w:sz="4" w:space="0" w:color="auto"/>
            </w:tcBorders>
            <w:shd w:val="clear" w:color="auto" w:fill="auto"/>
            <w:vAlign w:val="center"/>
          </w:tcPr>
          <w:p w14:paraId="243D05E9" w14:textId="77777777" w:rsidR="00F9457F" w:rsidRDefault="003B5029">
            <w:pPr>
              <w:pStyle w:val="Other0"/>
              <w:spacing w:after="0" w:line="240" w:lineRule="auto"/>
              <w:jc w:val="center"/>
              <w:rPr>
                <w:sz w:val="22"/>
                <w:szCs w:val="22"/>
              </w:rPr>
            </w:pPr>
            <w:r>
              <w:rPr>
                <w:rStyle w:val="Other"/>
                <w:sz w:val="22"/>
                <w:szCs w:val="22"/>
              </w:rPr>
              <w:t>2</w:t>
            </w:r>
          </w:p>
        </w:tc>
        <w:tc>
          <w:tcPr>
            <w:tcW w:w="2256" w:type="dxa"/>
            <w:tcBorders>
              <w:top w:val="single" w:sz="4" w:space="0" w:color="auto"/>
              <w:left w:val="single" w:sz="4" w:space="0" w:color="auto"/>
              <w:right w:val="single" w:sz="4" w:space="0" w:color="auto"/>
            </w:tcBorders>
            <w:shd w:val="clear" w:color="auto" w:fill="auto"/>
            <w:vAlign w:val="center"/>
          </w:tcPr>
          <w:p w14:paraId="243D05EA" w14:textId="77777777" w:rsidR="00F9457F" w:rsidRDefault="003B5029">
            <w:pPr>
              <w:pStyle w:val="Other0"/>
              <w:spacing w:after="0" w:line="240" w:lineRule="auto"/>
              <w:jc w:val="center"/>
              <w:rPr>
                <w:sz w:val="22"/>
                <w:szCs w:val="22"/>
              </w:rPr>
            </w:pPr>
            <w:r>
              <w:rPr>
                <w:rStyle w:val="Other"/>
                <w:sz w:val="22"/>
                <w:szCs w:val="22"/>
              </w:rPr>
              <w:t>0,00</w:t>
            </w:r>
          </w:p>
        </w:tc>
      </w:tr>
      <w:tr w:rsidR="00F9457F" w14:paraId="243D05EF" w14:textId="77777777">
        <w:trPr>
          <w:trHeight w:hRule="exact" w:val="466"/>
          <w:jc w:val="center"/>
        </w:trPr>
        <w:tc>
          <w:tcPr>
            <w:tcW w:w="5506" w:type="dxa"/>
            <w:tcBorders>
              <w:top w:val="single" w:sz="4" w:space="0" w:color="auto"/>
              <w:left w:val="single" w:sz="4" w:space="0" w:color="auto"/>
            </w:tcBorders>
            <w:shd w:val="clear" w:color="auto" w:fill="auto"/>
            <w:vAlign w:val="center"/>
          </w:tcPr>
          <w:p w14:paraId="243D05EC" w14:textId="77777777" w:rsidR="00F9457F" w:rsidRDefault="003B5029">
            <w:pPr>
              <w:pStyle w:val="Other0"/>
              <w:spacing w:after="0" w:line="240" w:lineRule="auto"/>
              <w:rPr>
                <w:sz w:val="22"/>
                <w:szCs w:val="22"/>
              </w:rPr>
            </w:pPr>
            <w:r>
              <w:rPr>
                <w:rStyle w:val="Other"/>
                <w:b/>
                <w:bCs/>
                <w:sz w:val="22"/>
                <w:szCs w:val="22"/>
              </w:rPr>
              <w:t>UKUPNO BEZ NAKNADE</w:t>
            </w:r>
          </w:p>
        </w:tc>
        <w:tc>
          <w:tcPr>
            <w:tcW w:w="1723" w:type="dxa"/>
            <w:tcBorders>
              <w:top w:val="single" w:sz="4" w:space="0" w:color="auto"/>
              <w:left w:val="single" w:sz="4" w:space="0" w:color="auto"/>
            </w:tcBorders>
            <w:shd w:val="clear" w:color="auto" w:fill="auto"/>
            <w:vAlign w:val="center"/>
          </w:tcPr>
          <w:p w14:paraId="243D05ED" w14:textId="77777777" w:rsidR="00F9457F" w:rsidRDefault="003B5029">
            <w:pPr>
              <w:pStyle w:val="Other0"/>
              <w:spacing w:after="0" w:line="240" w:lineRule="auto"/>
              <w:jc w:val="center"/>
              <w:rPr>
                <w:sz w:val="22"/>
                <w:szCs w:val="22"/>
              </w:rPr>
            </w:pPr>
            <w:r>
              <w:rPr>
                <w:rStyle w:val="Other"/>
                <w:b/>
                <w:bCs/>
                <w:sz w:val="22"/>
                <w:szCs w:val="22"/>
              </w:rPr>
              <w:t>70</w:t>
            </w:r>
          </w:p>
        </w:tc>
        <w:tc>
          <w:tcPr>
            <w:tcW w:w="2256" w:type="dxa"/>
            <w:tcBorders>
              <w:top w:val="single" w:sz="4" w:space="0" w:color="auto"/>
              <w:left w:val="single" w:sz="4" w:space="0" w:color="auto"/>
              <w:right w:val="single" w:sz="4" w:space="0" w:color="auto"/>
            </w:tcBorders>
            <w:shd w:val="clear" w:color="auto" w:fill="auto"/>
            <w:vAlign w:val="center"/>
          </w:tcPr>
          <w:p w14:paraId="243D05EE" w14:textId="77777777" w:rsidR="00F9457F" w:rsidRDefault="003B5029">
            <w:pPr>
              <w:pStyle w:val="Other0"/>
              <w:spacing w:after="0" w:line="240" w:lineRule="auto"/>
              <w:jc w:val="center"/>
              <w:rPr>
                <w:sz w:val="22"/>
                <w:szCs w:val="22"/>
              </w:rPr>
            </w:pPr>
            <w:r>
              <w:rPr>
                <w:rStyle w:val="Other"/>
                <w:b/>
                <w:bCs/>
                <w:sz w:val="22"/>
                <w:szCs w:val="22"/>
              </w:rPr>
              <w:t>20.527.325,89</w:t>
            </w:r>
          </w:p>
        </w:tc>
      </w:tr>
      <w:tr w:rsidR="00F9457F" w14:paraId="243D05F3" w14:textId="77777777">
        <w:trPr>
          <w:trHeight w:hRule="exact" w:val="533"/>
          <w:jc w:val="center"/>
        </w:trPr>
        <w:tc>
          <w:tcPr>
            <w:tcW w:w="5506" w:type="dxa"/>
            <w:tcBorders>
              <w:top w:val="single" w:sz="4" w:space="0" w:color="auto"/>
              <w:left w:val="single" w:sz="4" w:space="0" w:color="auto"/>
              <w:bottom w:val="single" w:sz="4" w:space="0" w:color="auto"/>
            </w:tcBorders>
            <w:shd w:val="clear" w:color="auto" w:fill="9CC2E6"/>
            <w:vAlign w:val="center"/>
          </w:tcPr>
          <w:p w14:paraId="243D05F0" w14:textId="77777777" w:rsidR="00F9457F" w:rsidRDefault="003B5029">
            <w:pPr>
              <w:pStyle w:val="Other0"/>
              <w:spacing w:after="0" w:line="240" w:lineRule="auto"/>
            </w:pPr>
            <w:r>
              <w:rPr>
                <w:rStyle w:val="Other"/>
                <w:b/>
                <w:bCs/>
              </w:rPr>
              <w:t>SVEUKUPNO (1+2):</w:t>
            </w:r>
          </w:p>
        </w:tc>
        <w:tc>
          <w:tcPr>
            <w:tcW w:w="1723" w:type="dxa"/>
            <w:tcBorders>
              <w:top w:val="single" w:sz="4" w:space="0" w:color="auto"/>
              <w:left w:val="single" w:sz="4" w:space="0" w:color="auto"/>
              <w:bottom w:val="single" w:sz="4" w:space="0" w:color="auto"/>
            </w:tcBorders>
            <w:shd w:val="clear" w:color="auto" w:fill="9CC2E6"/>
            <w:vAlign w:val="center"/>
          </w:tcPr>
          <w:p w14:paraId="243D05F1" w14:textId="77777777" w:rsidR="00F9457F" w:rsidRDefault="003B5029">
            <w:pPr>
              <w:pStyle w:val="Other0"/>
              <w:spacing w:after="0" w:line="240" w:lineRule="auto"/>
              <w:jc w:val="center"/>
            </w:pPr>
            <w:r>
              <w:rPr>
                <w:rStyle w:val="Other"/>
                <w:b/>
                <w:bCs/>
              </w:rPr>
              <w:t>109</w:t>
            </w:r>
          </w:p>
        </w:tc>
        <w:tc>
          <w:tcPr>
            <w:tcW w:w="2256" w:type="dxa"/>
            <w:tcBorders>
              <w:top w:val="single" w:sz="4" w:space="0" w:color="auto"/>
              <w:left w:val="single" w:sz="4" w:space="0" w:color="auto"/>
              <w:bottom w:val="single" w:sz="4" w:space="0" w:color="auto"/>
              <w:right w:val="single" w:sz="4" w:space="0" w:color="auto"/>
            </w:tcBorders>
            <w:shd w:val="clear" w:color="auto" w:fill="9CC2E6"/>
            <w:vAlign w:val="center"/>
          </w:tcPr>
          <w:p w14:paraId="243D05F2" w14:textId="77777777" w:rsidR="00F9457F" w:rsidRDefault="003B5029">
            <w:pPr>
              <w:pStyle w:val="Other0"/>
              <w:spacing w:after="0" w:line="240" w:lineRule="auto"/>
              <w:jc w:val="center"/>
            </w:pPr>
            <w:r>
              <w:rPr>
                <w:rStyle w:val="Other"/>
                <w:b/>
                <w:bCs/>
              </w:rPr>
              <w:t>27.014.792,28</w:t>
            </w:r>
          </w:p>
        </w:tc>
      </w:tr>
    </w:tbl>
    <w:p w14:paraId="243D05F4" w14:textId="77777777" w:rsidR="00F9457F" w:rsidRPr="00CF5560" w:rsidRDefault="003B5029" w:rsidP="00CF5560">
      <w:pPr>
        <w:pStyle w:val="Tablecaption0"/>
        <w:rPr>
          <w:sz w:val="18"/>
          <w:szCs w:val="18"/>
        </w:rPr>
      </w:pPr>
      <w:r w:rsidRPr="00CF5560">
        <w:rPr>
          <w:rStyle w:val="Tablecaption"/>
          <w:i/>
          <w:iCs/>
          <w:sz w:val="18"/>
          <w:szCs w:val="18"/>
        </w:rPr>
        <w:t>Izvor: Evidencije (izvještaji) Službe za EU poslove, državne potpore i izvještavanje, MPGI.</w:t>
      </w:r>
    </w:p>
    <w:p w14:paraId="243D05F5" w14:textId="77777777" w:rsidR="00F9457F" w:rsidRDefault="00F9457F">
      <w:pPr>
        <w:spacing w:after="299" w:line="1" w:lineRule="exact"/>
      </w:pPr>
    </w:p>
    <w:p w14:paraId="243D05F6" w14:textId="77777777" w:rsidR="00F9457F" w:rsidRDefault="003B5029">
      <w:pPr>
        <w:pStyle w:val="Tijeloteksta"/>
        <w:spacing w:after="0"/>
      </w:pPr>
      <w:r>
        <w:rPr>
          <w:rStyle w:val="TijelotekstaChar"/>
        </w:rPr>
        <w:t>Ugovori o darovanju predstavljali su važnu kategoriju ugovora, iz razloga što darovanja nekretnina uključuju istovremeno i smanjenje državnog portfelja i aktivaciju neiskorištene državne imovine, čime se potiču i ostvaruju važni gospodarski projekti i ciljevi, ali i projekti od općeg javnog ili socijalnog interesa. Riječ je o ugovorima sklopljenim u najvećem broju s jedinicama lokalne i područne (regionalne) samouprave te tvrtkama u 100% vlasništvu RH i tvrtkama čiji su osnivač JLP(R)S.</w:t>
      </w:r>
    </w:p>
    <w:p w14:paraId="7910F55B" w14:textId="77777777" w:rsidR="00CF5560" w:rsidRDefault="00CF5560">
      <w:pPr>
        <w:pStyle w:val="Tablecaption0"/>
        <w:rPr>
          <w:rStyle w:val="Tablecaption"/>
        </w:rPr>
      </w:pPr>
    </w:p>
    <w:p w14:paraId="45A615FB" w14:textId="77777777" w:rsidR="00CF5560" w:rsidRDefault="00CF5560">
      <w:pPr>
        <w:pStyle w:val="Tablecaption0"/>
        <w:rPr>
          <w:rStyle w:val="Tablecaption"/>
        </w:rPr>
      </w:pPr>
    </w:p>
    <w:p w14:paraId="243D05F7" w14:textId="1AA1A0E4" w:rsidR="00F9457F" w:rsidRDefault="003B5029">
      <w:pPr>
        <w:pStyle w:val="Tablecaption0"/>
      </w:pPr>
      <w:r>
        <w:rPr>
          <w:rStyle w:val="Tablecaption"/>
        </w:rPr>
        <w:lastRenderedPageBreak/>
        <w:t>Tablica 6. Sklopljeni ugovori o darovanju prema kategoriji svrhe darovanja u 2021. godini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73"/>
        <w:gridCol w:w="1555"/>
        <w:gridCol w:w="3274"/>
      </w:tblGrid>
      <w:tr w:rsidR="00F9457F" w14:paraId="243D05FB" w14:textId="77777777">
        <w:trPr>
          <w:trHeight w:hRule="exact" w:val="840"/>
          <w:jc w:val="center"/>
        </w:trPr>
        <w:tc>
          <w:tcPr>
            <w:tcW w:w="4373" w:type="dxa"/>
            <w:tcBorders>
              <w:top w:val="single" w:sz="4" w:space="0" w:color="auto"/>
              <w:left w:val="single" w:sz="4" w:space="0" w:color="auto"/>
            </w:tcBorders>
            <w:shd w:val="clear" w:color="auto" w:fill="9CC2E6"/>
            <w:vAlign w:val="bottom"/>
          </w:tcPr>
          <w:p w14:paraId="243D05F8" w14:textId="77777777" w:rsidR="00F9457F" w:rsidRDefault="003B5029" w:rsidP="00ED6073">
            <w:pPr>
              <w:pStyle w:val="Other0"/>
              <w:spacing w:after="0" w:line="240" w:lineRule="auto"/>
              <w:ind w:left="460" w:hanging="460"/>
            </w:pPr>
            <w:r>
              <w:rPr>
                <w:rStyle w:val="Other"/>
                <w:b/>
                <w:bCs/>
              </w:rPr>
              <w:t>C. UGOVORI O DAROVANJU PO KATEGORIJI SVRHE DAROVANJA</w:t>
            </w:r>
          </w:p>
        </w:tc>
        <w:tc>
          <w:tcPr>
            <w:tcW w:w="1555" w:type="dxa"/>
            <w:tcBorders>
              <w:top w:val="single" w:sz="4" w:space="0" w:color="auto"/>
              <w:left w:val="single" w:sz="4" w:space="0" w:color="auto"/>
            </w:tcBorders>
            <w:shd w:val="clear" w:color="auto" w:fill="9CC2E6"/>
            <w:vAlign w:val="center"/>
          </w:tcPr>
          <w:p w14:paraId="243D05F9" w14:textId="77777777" w:rsidR="00F9457F" w:rsidRDefault="003B5029">
            <w:pPr>
              <w:pStyle w:val="Other0"/>
              <w:spacing w:after="0" w:line="240" w:lineRule="auto"/>
              <w:jc w:val="center"/>
            </w:pPr>
            <w:r>
              <w:rPr>
                <w:rStyle w:val="Other"/>
                <w:b/>
                <w:bCs/>
              </w:rPr>
              <w:t>BROJ UGOVORA</w:t>
            </w:r>
          </w:p>
        </w:tc>
        <w:tc>
          <w:tcPr>
            <w:tcW w:w="3274" w:type="dxa"/>
            <w:tcBorders>
              <w:top w:val="single" w:sz="4" w:space="0" w:color="auto"/>
              <w:left w:val="single" w:sz="4" w:space="0" w:color="auto"/>
              <w:right w:val="single" w:sz="4" w:space="0" w:color="auto"/>
            </w:tcBorders>
            <w:shd w:val="clear" w:color="auto" w:fill="9CC2E6"/>
            <w:vAlign w:val="center"/>
          </w:tcPr>
          <w:p w14:paraId="243D05FA" w14:textId="77777777" w:rsidR="00F9457F" w:rsidRDefault="003B5029">
            <w:pPr>
              <w:pStyle w:val="Other0"/>
              <w:spacing w:after="0" w:line="293" w:lineRule="auto"/>
              <w:jc w:val="center"/>
            </w:pPr>
            <w:r>
              <w:rPr>
                <w:rStyle w:val="Other"/>
                <w:b/>
                <w:bCs/>
              </w:rPr>
              <w:t>VRIJEDNOST UGOVORA (HRK)</w:t>
            </w:r>
          </w:p>
        </w:tc>
      </w:tr>
      <w:tr w:rsidR="00F9457F" w14:paraId="243D05FF" w14:textId="77777777">
        <w:trPr>
          <w:trHeight w:hRule="exact" w:val="523"/>
          <w:jc w:val="center"/>
        </w:trPr>
        <w:tc>
          <w:tcPr>
            <w:tcW w:w="4373" w:type="dxa"/>
            <w:tcBorders>
              <w:top w:val="single" w:sz="4" w:space="0" w:color="auto"/>
              <w:left w:val="single" w:sz="4" w:space="0" w:color="auto"/>
            </w:tcBorders>
            <w:shd w:val="clear" w:color="auto" w:fill="auto"/>
            <w:vAlign w:val="center"/>
          </w:tcPr>
          <w:p w14:paraId="243D05FC" w14:textId="77777777" w:rsidR="00F9457F" w:rsidRDefault="003B5029">
            <w:pPr>
              <w:pStyle w:val="Other0"/>
              <w:spacing w:after="0" w:line="240" w:lineRule="auto"/>
              <w:rPr>
                <w:sz w:val="22"/>
                <w:szCs w:val="22"/>
              </w:rPr>
            </w:pPr>
            <w:r>
              <w:rPr>
                <w:rStyle w:val="Other"/>
                <w:sz w:val="22"/>
                <w:szCs w:val="22"/>
              </w:rPr>
              <w:t>PODUZETNIČKA INFRASTRUKTURA</w:t>
            </w:r>
          </w:p>
        </w:tc>
        <w:tc>
          <w:tcPr>
            <w:tcW w:w="1555" w:type="dxa"/>
            <w:tcBorders>
              <w:top w:val="single" w:sz="4" w:space="0" w:color="auto"/>
              <w:left w:val="single" w:sz="4" w:space="0" w:color="auto"/>
            </w:tcBorders>
            <w:shd w:val="clear" w:color="auto" w:fill="auto"/>
            <w:vAlign w:val="center"/>
          </w:tcPr>
          <w:p w14:paraId="243D05FD" w14:textId="77777777" w:rsidR="00F9457F" w:rsidRDefault="003B5029">
            <w:pPr>
              <w:pStyle w:val="Other0"/>
              <w:spacing w:after="0" w:line="240" w:lineRule="auto"/>
              <w:jc w:val="center"/>
              <w:rPr>
                <w:sz w:val="22"/>
                <w:szCs w:val="22"/>
              </w:rPr>
            </w:pPr>
            <w:r>
              <w:rPr>
                <w:rStyle w:val="Other"/>
                <w:sz w:val="22"/>
                <w:szCs w:val="22"/>
              </w:rPr>
              <w:t>7</w:t>
            </w:r>
          </w:p>
        </w:tc>
        <w:tc>
          <w:tcPr>
            <w:tcW w:w="3274" w:type="dxa"/>
            <w:tcBorders>
              <w:top w:val="single" w:sz="4" w:space="0" w:color="auto"/>
              <w:left w:val="single" w:sz="4" w:space="0" w:color="auto"/>
              <w:right w:val="single" w:sz="4" w:space="0" w:color="auto"/>
            </w:tcBorders>
            <w:shd w:val="clear" w:color="auto" w:fill="auto"/>
            <w:vAlign w:val="center"/>
          </w:tcPr>
          <w:p w14:paraId="243D05FE" w14:textId="77777777" w:rsidR="00F9457F" w:rsidRDefault="003B5029">
            <w:pPr>
              <w:pStyle w:val="Other0"/>
              <w:spacing w:after="0" w:line="240" w:lineRule="auto"/>
              <w:jc w:val="center"/>
              <w:rPr>
                <w:sz w:val="22"/>
                <w:szCs w:val="22"/>
              </w:rPr>
            </w:pPr>
            <w:r>
              <w:rPr>
                <w:rStyle w:val="Other"/>
                <w:sz w:val="22"/>
                <w:szCs w:val="22"/>
              </w:rPr>
              <w:t>223.750.000,00</w:t>
            </w:r>
          </w:p>
        </w:tc>
      </w:tr>
      <w:tr w:rsidR="00F9457F" w14:paraId="243D0603" w14:textId="77777777">
        <w:trPr>
          <w:trHeight w:hRule="exact" w:val="427"/>
          <w:jc w:val="center"/>
        </w:trPr>
        <w:tc>
          <w:tcPr>
            <w:tcW w:w="4373" w:type="dxa"/>
            <w:tcBorders>
              <w:top w:val="single" w:sz="4" w:space="0" w:color="auto"/>
              <w:left w:val="single" w:sz="4" w:space="0" w:color="auto"/>
            </w:tcBorders>
            <w:shd w:val="clear" w:color="auto" w:fill="auto"/>
            <w:vAlign w:val="center"/>
          </w:tcPr>
          <w:p w14:paraId="243D0600" w14:textId="77777777" w:rsidR="00F9457F" w:rsidRDefault="003B5029">
            <w:pPr>
              <w:pStyle w:val="Other0"/>
              <w:spacing w:after="0" w:line="240" w:lineRule="auto"/>
              <w:rPr>
                <w:sz w:val="22"/>
                <w:szCs w:val="22"/>
              </w:rPr>
            </w:pPr>
            <w:r>
              <w:rPr>
                <w:rStyle w:val="Other"/>
                <w:sz w:val="22"/>
                <w:szCs w:val="22"/>
              </w:rPr>
              <w:t>JAVNI I SOCIJALNI INTERESI</w:t>
            </w:r>
          </w:p>
        </w:tc>
        <w:tc>
          <w:tcPr>
            <w:tcW w:w="1555" w:type="dxa"/>
            <w:tcBorders>
              <w:top w:val="single" w:sz="4" w:space="0" w:color="auto"/>
              <w:left w:val="single" w:sz="4" w:space="0" w:color="auto"/>
            </w:tcBorders>
            <w:shd w:val="clear" w:color="auto" w:fill="auto"/>
            <w:vAlign w:val="center"/>
          </w:tcPr>
          <w:p w14:paraId="243D0601" w14:textId="77777777" w:rsidR="00F9457F" w:rsidRDefault="003B5029">
            <w:pPr>
              <w:pStyle w:val="Other0"/>
              <w:spacing w:after="0" w:line="240" w:lineRule="auto"/>
              <w:jc w:val="center"/>
              <w:rPr>
                <w:sz w:val="22"/>
                <w:szCs w:val="22"/>
              </w:rPr>
            </w:pPr>
            <w:r>
              <w:rPr>
                <w:rStyle w:val="Other"/>
                <w:sz w:val="22"/>
                <w:szCs w:val="22"/>
              </w:rPr>
              <w:t>11</w:t>
            </w:r>
          </w:p>
        </w:tc>
        <w:tc>
          <w:tcPr>
            <w:tcW w:w="3274" w:type="dxa"/>
            <w:tcBorders>
              <w:top w:val="single" w:sz="4" w:space="0" w:color="auto"/>
              <w:left w:val="single" w:sz="4" w:space="0" w:color="auto"/>
              <w:right w:val="single" w:sz="4" w:space="0" w:color="auto"/>
            </w:tcBorders>
            <w:shd w:val="clear" w:color="auto" w:fill="auto"/>
            <w:vAlign w:val="center"/>
          </w:tcPr>
          <w:p w14:paraId="243D0602" w14:textId="77777777" w:rsidR="00F9457F" w:rsidRDefault="003B5029">
            <w:pPr>
              <w:pStyle w:val="Other0"/>
              <w:spacing w:after="0" w:line="240" w:lineRule="auto"/>
              <w:ind w:left="1060"/>
              <w:rPr>
                <w:sz w:val="22"/>
                <w:szCs w:val="22"/>
              </w:rPr>
            </w:pPr>
            <w:r>
              <w:rPr>
                <w:rStyle w:val="Other"/>
                <w:sz w:val="22"/>
                <w:szCs w:val="22"/>
              </w:rPr>
              <w:t>54.761.900,00</w:t>
            </w:r>
          </w:p>
        </w:tc>
      </w:tr>
      <w:tr w:rsidR="00F9457F" w14:paraId="243D0607" w14:textId="77777777">
        <w:trPr>
          <w:trHeight w:hRule="exact" w:val="634"/>
          <w:jc w:val="center"/>
        </w:trPr>
        <w:tc>
          <w:tcPr>
            <w:tcW w:w="4373" w:type="dxa"/>
            <w:tcBorders>
              <w:top w:val="single" w:sz="4" w:space="0" w:color="auto"/>
              <w:left w:val="single" w:sz="4" w:space="0" w:color="auto"/>
            </w:tcBorders>
            <w:shd w:val="clear" w:color="auto" w:fill="auto"/>
            <w:vAlign w:val="center"/>
          </w:tcPr>
          <w:p w14:paraId="243D0604" w14:textId="77777777" w:rsidR="00F9457F" w:rsidRDefault="003B5029">
            <w:pPr>
              <w:pStyle w:val="Other0"/>
              <w:spacing w:after="0" w:line="240" w:lineRule="auto"/>
              <w:rPr>
                <w:sz w:val="22"/>
                <w:szCs w:val="22"/>
              </w:rPr>
            </w:pPr>
            <w:r>
              <w:rPr>
                <w:rStyle w:val="Other"/>
                <w:sz w:val="22"/>
                <w:szCs w:val="22"/>
              </w:rPr>
              <w:t>STAMBENO ZBRINJAVANJE I DEMOGRAFSKA OBNOVA</w:t>
            </w:r>
          </w:p>
        </w:tc>
        <w:tc>
          <w:tcPr>
            <w:tcW w:w="1555" w:type="dxa"/>
            <w:tcBorders>
              <w:top w:val="single" w:sz="4" w:space="0" w:color="auto"/>
              <w:left w:val="single" w:sz="4" w:space="0" w:color="auto"/>
            </w:tcBorders>
            <w:shd w:val="clear" w:color="auto" w:fill="auto"/>
            <w:vAlign w:val="center"/>
          </w:tcPr>
          <w:p w14:paraId="243D0605" w14:textId="77777777" w:rsidR="00F9457F" w:rsidRDefault="003B5029">
            <w:pPr>
              <w:pStyle w:val="Other0"/>
              <w:spacing w:after="0" w:line="240" w:lineRule="auto"/>
              <w:jc w:val="center"/>
              <w:rPr>
                <w:sz w:val="22"/>
                <w:szCs w:val="22"/>
              </w:rPr>
            </w:pPr>
            <w:r>
              <w:rPr>
                <w:rStyle w:val="Other"/>
                <w:sz w:val="22"/>
                <w:szCs w:val="22"/>
              </w:rPr>
              <w:t>1</w:t>
            </w:r>
          </w:p>
        </w:tc>
        <w:tc>
          <w:tcPr>
            <w:tcW w:w="3274" w:type="dxa"/>
            <w:tcBorders>
              <w:top w:val="single" w:sz="4" w:space="0" w:color="auto"/>
              <w:left w:val="single" w:sz="4" w:space="0" w:color="auto"/>
              <w:right w:val="single" w:sz="4" w:space="0" w:color="auto"/>
            </w:tcBorders>
            <w:shd w:val="clear" w:color="auto" w:fill="auto"/>
            <w:vAlign w:val="center"/>
          </w:tcPr>
          <w:p w14:paraId="243D0606" w14:textId="77777777" w:rsidR="00F9457F" w:rsidRDefault="003B5029">
            <w:pPr>
              <w:pStyle w:val="Other0"/>
              <w:spacing w:after="0" w:line="240" w:lineRule="auto"/>
              <w:ind w:left="1180"/>
              <w:rPr>
                <w:sz w:val="22"/>
                <w:szCs w:val="22"/>
              </w:rPr>
            </w:pPr>
            <w:r>
              <w:rPr>
                <w:rStyle w:val="Other"/>
                <w:sz w:val="22"/>
                <w:szCs w:val="22"/>
              </w:rPr>
              <w:t>2.660.000,00</w:t>
            </w:r>
          </w:p>
        </w:tc>
      </w:tr>
      <w:tr w:rsidR="00F9457F" w14:paraId="243D060B" w14:textId="77777777">
        <w:trPr>
          <w:trHeight w:hRule="exact" w:val="427"/>
          <w:jc w:val="center"/>
        </w:trPr>
        <w:tc>
          <w:tcPr>
            <w:tcW w:w="4373" w:type="dxa"/>
            <w:tcBorders>
              <w:top w:val="single" w:sz="4" w:space="0" w:color="auto"/>
              <w:left w:val="single" w:sz="4" w:space="0" w:color="auto"/>
            </w:tcBorders>
            <w:shd w:val="clear" w:color="auto" w:fill="auto"/>
            <w:vAlign w:val="center"/>
          </w:tcPr>
          <w:p w14:paraId="243D0608" w14:textId="77777777" w:rsidR="00F9457F" w:rsidRDefault="003B5029">
            <w:pPr>
              <w:pStyle w:val="Other0"/>
              <w:spacing w:after="0" w:line="240" w:lineRule="auto"/>
              <w:rPr>
                <w:sz w:val="22"/>
                <w:szCs w:val="22"/>
              </w:rPr>
            </w:pPr>
            <w:r>
              <w:rPr>
                <w:rStyle w:val="Other"/>
                <w:sz w:val="22"/>
                <w:szCs w:val="22"/>
              </w:rPr>
              <w:t>GOSPODARENJE OTPADOM</w:t>
            </w:r>
          </w:p>
        </w:tc>
        <w:tc>
          <w:tcPr>
            <w:tcW w:w="1555" w:type="dxa"/>
            <w:tcBorders>
              <w:top w:val="single" w:sz="4" w:space="0" w:color="auto"/>
              <w:left w:val="single" w:sz="4" w:space="0" w:color="auto"/>
            </w:tcBorders>
            <w:shd w:val="clear" w:color="auto" w:fill="auto"/>
            <w:vAlign w:val="center"/>
          </w:tcPr>
          <w:p w14:paraId="243D0609" w14:textId="77777777" w:rsidR="00F9457F" w:rsidRDefault="003B5029">
            <w:pPr>
              <w:pStyle w:val="Other0"/>
              <w:spacing w:after="0" w:line="240" w:lineRule="auto"/>
              <w:jc w:val="center"/>
              <w:rPr>
                <w:sz w:val="22"/>
                <w:szCs w:val="22"/>
              </w:rPr>
            </w:pPr>
            <w:r>
              <w:rPr>
                <w:rStyle w:val="Other"/>
                <w:sz w:val="22"/>
                <w:szCs w:val="22"/>
              </w:rPr>
              <w:t>4</w:t>
            </w:r>
          </w:p>
        </w:tc>
        <w:tc>
          <w:tcPr>
            <w:tcW w:w="3274" w:type="dxa"/>
            <w:tcBorders>
              <w:top w:val="single" w:sz="4" w:space="0" w:color="auto"/>
              <w:left w:val="single" w:sz="4" w:space="0" w:color="auto"/>
              <w:right w:val="single" w:sz="4" w:space="0" w:color="auto"/>
            </w:tcBorders>
            <w:shd w:val="clear" w:color="auto" w:fill="auto"/>
            <w:vAlign w:val="center"/>
          </w:tcPr>
          <w:p w14:paraId="243D060A" w14:textId="77777777" w:rsidR="00F9457F" w:rsidRDefault="003B5029">
            <w:pPr>
              <w:pStyle w:val="Other0"/>
              <w:spacing w:after="0" w:line="240" w:lineRule="auto"/>
              <w:ind w:left="1180"/>
              <w:rPr>
                <w:sz w:val="22"/>
                <w:szCs w:val="22"/>
              </w:rPr>
            </w:pPr>
            <w:r>
              <w:rPr>
                <w:rStyle w:val="Other"/>
                <w:sz w:val="22"/>
                <w:szCs w:val="22"/>
              </w:rPr>
              <w:t>1.816.300,00</w:t>
            </w:r>
          </w:p>
        </w:tc>
      </w:tr>
      <w:tr w:rsidR="00F9457F" w14:paraId="243D060F" w14:textId="77777777">
        <w:trPr>
          <w:trHeight w:hRule="exact" w:val="413"/>
          <w:jc w:val="center"/>
        </w:trPr>
        <w:tc>
          <w:tcPr>
            <w:tcW w:w="4373" w:type="dxa"/>
            <w:tcBorders>
              <w:top w:val="single" w:sz="4" w:space="0" w:color="auto"/>
              <w:left w:val="single" w:sz="4" w:space="0" w:color="auto"/>
            </w:tcBorders>
            <w:shd w:val="clear" w:color="auto" w:fill="auto"/>
            <w:vAlign w:val="center"/>
          </w:tcPr>
          <w:p w14:paraId="243D060C" w14:textId="77777777" w:rsidR="00F9457F" w:rsidRDefault="003B5029">
            <w:pPr>
              <w:pStyle w:val="Other0"/>
              <w:spacing w:after="0" w:line="240" w:lineRule="auto"/>
              <w:rPr>
                <w:sz w:val="22"/>
                <w:szCs w:val="22"/>
              </w:rPr>
            </w:pPr>
            <w:r>
              <w:rPr>
                <w:rStyle w:val="Other"/>
                <w:sz w:val="22"/>
                <w:szCs w:val="22"/>
              </w:rPr>
              <w:t>IZGRADNJA INFRASTRUKTURE</w:t>
            </w:r>
          </w:p>
        </w:tc>
        <w:tc>
          <w:tcPr>
            <w:tcW w:w="1555" w:type="dxa"/>
            <w:tcBorders>
              <w:top w:val="single" w:sz="4" w:space="0" w:color="auto"/>
              <w:left w:val="single" w:sz="4" w:space="0" w:color="auto"/>
            </w:tcBorders>
            <w:shd w:val="clear" w:color="auto" w:fill="auto"/>
            <w:vAlign w:val="center"/>
          </w:tcPr>
          <w:p w14:paraId="243D060D" w14:textId="77777777" w:rsidR="00F9457F" w:rsidRDefault="003B5029">
            <w:pPr>
              <w:pStyle w:val="Other0"/>
              <w:spacing w:after="0" w:line="240" w:lineRule="auto"/>
              <w:jc w:val="center"/>
              <w:rPr>
                <w:sz w:val="22"/>
                <w:szCs w:val="22"/>
              </w:rPr>
            </w:pPr>
            <w:r>
              <w:rPr>
                <w:rStyle w:val="Other"/>
                <w:sz w:val="22"/>
                <w:szCs w:val="22"/>
              </w:rPr>
              <w:t>6</w:t>
            </w:r>
          </w:p>
        </w:tc>
        <w:tc>
          <w:tcPr>
            <w:tcW w:w="3274" w:type="dxa"/>
            <w:tcBorders>
              <w:top w:val="single" w:sz="4" w:space="0" w:color="auto"/>
              <w:left w:val="single" w:sz="4" w:space="0" w:color="auto"/>
              <w:right w:val="single" w:sz="4" w:space="0" w:color="auto"/>
            </w:tcBorders>
            <w:shd w:val="clear" w:color="auto" w:fill="auto"/>
            <w:vAlign w:val="center"/>
          </w:tcPr>
          <w:p w14:paraId="243D060E" w14:textId="77777777" w:rsidR="00F9457F" w:rsidRDefault="003B5029">
            <w:pPr>
              <w:pStyle w:val="Other0"/>
              <w:spacing w:after="0" w:line="240" w:lineRule="auto"/>
              <w:ind w:left="1180"/>
              <w:rPr>
                <w:sz w:val="22"/>
                <w:szCs w:val="22"/>
              </w:rPr>
            </w:pPr>
            <w:r>
              <w:rPr>
                <w:rStyle w:val="Other"/>
                <w:sz w:val="22"/>
                <w:szCs w:val="22"/>
              </w:rPr>
              <w:t>1.034.600,00</w:t>
            </w:r>
          </w:p>
        </w:tc>
      </w:tr>
      <w:tr w:rsidR="00F9457F" w14:paraId="243D0613" w14:textId="77777777">
        <w:trPr>
          <w:trHeight w:hRule="exact" w:val="557"/>
          <w:jc w:val="center"/>
        </w:trPr>
        <w:tc>
          <w:tcPr>
            <w:tcW w:w="4373" w:type="dxa"/>
            <w:tcBorders>
              <w:top w:val="single" w:sz="4" w:space="0" w:color="auto"/>
              <w:left w:val="single" w:sz="4" w:space="0" w:color="auto"/>
              <w:bottom w:val="single" w:sz="4" w:space="0" w:color="auto"/>
            </w:tcBorders>
            <w:shd w:val="clear" w:color="auto" w:fill="9CC2E6"/>
            <w:vAlign w:val="center"/>
          </w:tcPr>
          <w:p w14:paraId="243D0610" w14:textId="77777777" w:rsidR="00F9457F" w:rsidRDefault="003B5029">
            <w:pPr>
              <w:pStyle w:val="Other0"/>
              <w:spacing w:after="0" w:line="240" w:lineRule="auto"/>
            </w:pPr>
            <w:r>
              <w:rPr>
                <w:rStyle w:val="Other"/>
                <w:b/>
                <w:bCs/>
              </w:rPr>
              <w:t>UKUPNO:</w:t>
            </w:r>
          </w:p>
        </w:tc>
        <w:tc>
          <w:tcPr>
            <w:tcW w:w="1555" w:type="dxa"/>
            <w:tcBorders>
              <w:top w:val="single" w:sz="4" w:space="0" w:color="auto"/>
              <w:left w:val="single" w:sz="4" w:space="0" w:color="auto"/>
              <w:bottom w:val="single" w:sz="4" w:space="0" w:color="auto"/>
            </w:tcBorders>
            <w:shd w:val="clear" w:color="auto" w:fill="9CC2E6"/>
            <w:vAlign w:val="center"/>
          </w:tcPr>
          <w:p w14:paraId="243D0611" w14:textId="77777777" w:rsidR="00F9457F" w:rsidRDefault="003B5029">
            <w:pPr>
              <w:pStyle w:val="Other0"/>
              <w:spacing w:after="0" w:line="240" w:lineRule="auto"/>
              <w:jc w:val="center"/>
            </w:pPr>
            <w:r>
              <w:rPr>
                <w:rStyle w:val="Other"/>
                <w:b/>
                <w:bCs/>
              </w:rPr>
              <w:t>29</w:t>
            </w:r>
          </w:p>
        </w:tc>
        <w:tc>
          <w:tcPr>
            <w:tcW w:w="3274" w:type="dxa"/>
            <w:tcBorders>
              <w:top w:val="single" w:sz="4" w:space="0" w:color="auto"/>
              <w:left w:val="single" w:sz="4" w:space="0" w:color="auto"/>
              <w:bottom w:val="single" w:sz="4" w:space="0" w:color="auto"/>
              <w:right w:val="single" w:sz="4" w:space="0" w:color="auto"/>
            </w:tcBorders>
            <w:shd w:val="clear" w:color="auto" w:fill="9CC2E6"/>
            <w:vAlign w:val="center"/>
          </w:tcPr>
          <w:p w14:paraId="243D0612" w14:textId="77777777" w:rsidR="00F9457F" w:rsidRDefault="003B5029">
            <w:pPr>
              <w:pStyle w:val="Other0"/>
              <w:spacing w:after="0" w:line="240" w:lineRule="auto"/>
              <w:jc w:val="center"/>
            </w:pPr>
            <w:r>
              <w:rPr>
                <w:rStyle w:val="Other"/>
                <w:b/>
                <w:bCs/>
              </w:rPr>
              <w:t>284.022.800,00</w:t>
            </w:r>
          </w:p>
        </w:tc>
      </w:tr>
    </w:tbl>
    <w:p w14:paraId="243D0614" w14:textId="77777777" w:rsidR="00F9457F" w:rsidRPr="00CF5560" w:rsidRDefault="003B5029" w:rsidP="00CF5560">
      <w:pPr>
        <w:pStyle w:val="Tablecaption0"/>
        <w:rPr>
          <w:sz w:val="18"/>
          <w:szCs w:val="18"/>
        </w:rPr>
      </w:pPr>
      <w:r w:rsidRPr="00CF5560">
        <w:rPr>
          <w:rStyle w:val="Tablecaption"/>
          <w:i/>
          <w:iCs/>
          <w:sz w:val="18"/>
          <w:szCs w:val="18"/>
        </w:rPr>
        <w:t>Izvor: Evidencije (izvještaji) Službe za EU poslove, državne potpore i izvještavanje, MPGI.</w:t>
      </w:r>
    </w:p>
    <w:p w14:paraId="243D0615" w14:textId="77777777" w:rsidR="00F9457F" w:rsidRDefault="00F9457F">
      <w:pPr>
        <w:spacing w:after="539" w:line="1" w:lineRule="exact"/>
      </w:pPr>
    </w:p>
    <w:p w14:paraId="243D0616" w14:textId="77777777" w:rsidR="00F9457F" w:rsidRDefault="003B5029">
      <w:pPr>
        <w:pStyle w:val="Tijeloteksta"/>
        <w:numPr>
          <w:ilvl w:val="2"/>
          <w:numId w:val="7"/>
        </w:numPr>
        <w:tabs>
          <w:tab w:val="left" w:pos="646"/>
        </w:tabs>
        <w:spacing w:after="180"/>
        <w:jc w:val="both"/>
      </w:pPr>
      <w:r>
        <w:rPr>
          <w:rStyle w:val="TijelotekstaChar"/>
          <w:b/>
          <w:bCs/>
          <w:i/>
          <w:iCs/>
          <w:color w:val="1F4E79"/>
        </w:rPr>
        <w:t>Stavljanje u funkciju nekretnina prenesenih na upravljanje društvu DN d.o.o.</w:t>
      </w:r>
    </w:p>
    <w:p w14:paraId="243D0617" w14:textId="77777777" w:rsidR="00F9457F" w:rsidRDefault="003B5029">
      <w:pPr>
        <w:pStyle w:val="Tijeloteksta"/>
        <w:jc w:val="both"/>
      </w:pPr>
      <w:r>
        <w:rPr>
          <w:rStyle w:val="TijelotekstaChar"/>
        </w:rPr>
        <w:t>Aktivacija državne imovine provodila se i kroz mjeru stavljanja u funkciju nekretnina prenesenih na upravljanje društvu DN d.o.o. Riječ je o stanovima i poslovnim prostorima od komercijalne vrijednosti, rezidencijalnim objektima i ostalim nekretninama u vlasništvu RH koje su u skladu s odredbama Zakona o upravljanju državnom imovinom od strane MPGI-a prenesene na upravljanje društvu DN d.o.o.</w:t>
      </w:r>
    </w:p>
    <w:p w14:paraId="243D0618" w14:textId="77777777" w:rsidR="00F9457F" w:rsidRDefault="003B5029">
      <w:pPr>
        <w:pStyle w:val="Tijeloteksta"/>
        <w:spacing w:after="600"/>
        <w:jc w:val="both"/>
      </w:pPr>
      <w:r>
        <w:rPr>
          <w:rStyle w:val="TijelotekstaChar"/>
        </w:rPr>
        <w:t>Na dan 31.12.2021. godine društvo DN d.o.o. je upravljalo sa 7082 nekretnine i u 2021. godini objavilo je 6 javnih natječaja za zakup te sklopilo ukupno 166 ugovora o zakupu poslovnih prostora (87 temeljem natječaja i 79 s neposrednim posjednicima) i 66 ugovora o najmu stanova.</w:t>
      </w:r>
    </w:p>
    <w:p w14:paraId="243D0619" w14:textId="77777777" w:rsidR="00F9457F" w:rsidRDefault="003B5029">
      <w:pPr>
        <w:pStyle w:val="Tijeloteksta"/>
        <w:numPr>
          <w:ilvl w:val="2"/>
          <w:numId w:val="7"/>
        </w:numPr>
        <w:tabs>
          <w:tab w:val="left" w:pos="665"/>
        </w:tabs>
        <w:spacing w:after="180" w:line="240" w:lineRule="auto"/>
        <w:jc w:val="both"/>
      </w:pPr>
      <w:r>
        <w:rPr>
          <w:rStyle w:val="TijelotekstaChar"/>
          <w:b/>
          <w:bCs/>
          <w:i/>
          <w:iCs/>
          <w:color w:val="1F4E79"/>
        </w:rPr>
        <w:t>Reformska mjera učinkovitog upravljanja nekretninama u vlasništvu RH u Nacionalnom planu oporavka i otpornosti RH 2021.-2026.</w:t>
      </w:r>
    </w:p>
    <w:p w14:paraId="243D061A" w14:textId="77777777" w:rsidR="00F9457F" w:rsidRDefault="003B5029">
      <w:pPr>
        <w:pStyle w:val="Tijeloteksta"/>
        <w:jc w:val="both"/>
      </w:pPr>
      <w:r>
        <w:rPr>
          <w:rStyle w:val="TijelotekstaChar"/>
        </w:rPr>
        <w:t xml:space="preserve">U okviru učinkovitog upravljanja nekretnina u vlasništvu RH u Nacionalnom planu oporavka i otpornosti RH 2021.-2026. u okviru </w:t>
      </w:r>
      <w:r>
        <w:rPr>
          <w:rStyle w:val="TijelotekstaChar"/>
          <w:lang w:val="en-US" w:eastAsia="en-US" w:bidi="en-US"/>
        </w:rPr>
        <w:t xml:space="preserve">podkomponente </w:t>
      </w:r>
      <w:r>
        <w:rPr>
          <w:rStyle w:val="TijelotekstaChar"/>
        </w:rPr>
        <w:t>C2.4. Unaprjeđenje upravljanja državnom imovinom definirana je reforma pod nazivom „Optimizacija upravljanja nekretninama u državnom vlasništvu“. Cilj ove reforme je stvaranje preduvjeta za sustavno i učinkovito upravljanje nekretninama kroz povećanje komercijalizacije nekretnina, smanjenja portfelja, poticanja investicija i aktivaciju neiskorištenih nekretnina u razvojne projekte RH.</w:t>
      </w:r>
    </w:p>
    <w:p w14:paraId="243D061B" w14:textId="77777777" w:rsidR="00F9457F" w:rsidRDefault="003B5029">
      <w:pPr>
        <w:pStyle w:val="Tijeloteksta"/>
        <w:jc w:val="both"/>
      </w:pPr>
      <w:r>
        <w:rPr>
          <w:rStyle w:val="TijelotekstaChar"/>
        </w:rPr>
        <w:t>Reformskom mjerom planirano je razvijanje IT sustava na osnovi razvijene metodologije za smanjenje portfelja nekretnina i bržu i učinkovitu aktivaciju neiskorištene državne imovine kao i za upravljanje učincima od upravljanja i raspolaganja državnim nekretninama na upravljanju MPGI-a. Procijenjeni trošak provedbe ove reforme iznosi 2.500.000,00 kuna.</w:t>
      </w:r>
    </w:p>
    <w:p w14:paraId="243D061C" w14:textId="77777777" w:rsidR="00F9457F" w:rsidRDefault="003B5029">
      <w:pPr>
        <w:pStyle w:val="Tijeloteksta"/>
        <w:jc w:val="both"/>
      </w:pPr>
      <w:r>
        <w:rPr>
          <w:rStyle w:val="TijelotekstaChar"/>
        </w:rPr>
        <w:t xml:space="preserve">Također, u sklopu ove reforme planira se do kraja drugog kvartala 2026. godine sklapanje ukupno 4500 ugovora o raspolaganju nekretninama u državnom vlasništvu i to 3000 ugovora s naknadom u korist državnog proračuna i 1500 ugovora bez naknade u svrhu povećanja fiskalnog </w:t>
      </w:r>
      <w:r>
        <w:rPr>
          <w:rStyle w:val="TijelotekstaChar"/>
        </w:rPr>
        <w:lastRenderedPageBreak/>
        <w:t>učinka, smanjenja javnog duga i realizacije razvojnih projekata RH i to dinamikom kako slijedi:</w:t>
      </w:r>
    </w:p>
    <w:p w14:paraId="243D061D" w14:textId="77777777" w:rsidR="00F9457F" w:rsidRDefault="003B5029" w:rsidP="00DE672B">
      <w:pPr>
        <w:pStyle w:val="Tijeloteksta"/>
        <w:numPr>
          <w:ilvl w:val="0"/>
          <w:numId w:val="9"/>
        </w:numPr>
        <w:tabs>
          <w:tab w:val="left" w:pos="1151"/>
          <w:tab w:val="left" w:pos="2282"/>
          <w:tab w:val="left" w:pos="2993"/>
          <w:tab w:val="left" w:pos="3842"/>
          <w:tab w:val="left" w:pos="5028"/>
          <w:tab w:val="left" w:pos="5935"/>
          <w:tab w:val="left" w:pos="7879"/>
        </w:tabs>
        <w:spacing w:after="0"/>
        <w:ind w:firstLine="820"/>
      </w:pPr>
      <w:r>
        <w:rPr>
          <w:rStyle w:val="TijelotekstaChar"/>
        </w:rPr>
        <w:t>do kraja</w:t>
      </w:r>
      <w:r>
        <w:rPr>
          <w:rStyle w:val="TijelotekstaChar"/>
        </w:rPr>
        <w:tab/>
      </w:r>
      <w:r>
        <w:rPr>
          <w:rStyle w:val="TijelotekstaChar"/>
          <w:lang w:val="en-US" w:eastAsia="en-US" w:bidi="en-US"/>
        </w:rPr>
        <w:t>2022.</w:t>
      </w:r>
      <w:r>
        <w:rPr>
          <w:rStyle w:val="TijelotekstaChar"/>
          <w:lang w:val="en-US" w:eastAsia="en-US" w:bidi="en-US"/>
        </w:rPr>
        <w:tab/>
      </w:r>
      <w:r>
        <w:rPr>
          <w:rStyle w:val="TijelotekstaChar"/>
        </w:rPr>
        <w:t>godine</w:t>
      </w:r>
      <w:r>
        <w:rPr>
          <w:rStyle w:val="TijelotekstaChar"/>
        </w:rPr>
        <w:tab/>
        <w:t>sklopljeno</w:t>
      </w:r>
      <w:r>
        <w:rPr>
          <w:rStyle w:val="TijelotekstaChar"/>
        </w:rPr>
        <w:tab/>
        <w:t>ukupno</w:t>
      </w:r>
      <w:r>
        <w:rPr>
          <w:rStyle w:val="TijelotekstaChar"/>
        </w:rPr>
        <w:tab/>
        <w:t>1200 ugovora o</w:t>
      </w:r>
      <w:r>
        <w:rPr>
          <w:rStyle w:val="TijelotekstaChar"/>
        </w:rPr>
        <w:tab/>
        <w:t>raspolaganju</w:t>
      </w:r>
    </w:p>
    <w:p w14:paraId="243D061E" w14:textId="77777777" w:rsidR="00F9457F" w:rsidRDefault="003B5029" w:rsidP="00DE672B">
      <w:pPr>
        <w:pStyle w:val="Tijeloteksta"/>
        <w:ind w:left="1180"/>
      </w:pPr>
      <w:r>
        <w:rPr>
          <w:rStyle w:val="TijelotekstaChar"/>
        </w:rPr>
        <w:t>nekretninama</w:t>
      </w:r>
    </w:p>
    <w:p w14:paraId="243D061F" w14:textId="77777777" w:rsidR="00F9457F" w:rsidRDefault="003B5029" w:rsidP="00DE672B">
      <w:pPr>
        <w:pStyle w:val="Tijeloteksta"/>
        <w:numPr>
          <w:ilvl w:val="0"/>
          <w:numId w:val="9"/>
        </w:numPr>
        <w:tabs>
          <w:tab w:val="left" w:pos="1151"/>
          <w:tab w:val="left" w:pos="2282"/>
          <w:tab w:val="left" w:pos="2993"/>
          <w:tab w:val="left" w:pos="3842"/>
          <w:tab w:val="left" w:pos="5028"/>
          <w:tab w:val="left" w:pos="5935"/>
          <w:tab w:val="left" w:pos="7879"/>
        </w:tabs>
        <w:spacing w:after="0"/>
        <w:ind w:firstLine="820"/>
      </w:pPr>
      <w:r>
        <w:rPr>
          <w:rStyle w:val="TijelotekstaChar"/>
        </w:rPr>
        <w:t>do kraja</w:t>
      </w:r>
      <w:r>
        <w:rPr>
          <w:rStyle w:val="TijelotekstaChar"/>
        </w:rPr>
        <w:tab/>
        <w:t>2024.</w:t>
      </w:r>
      <w:r>
        <w:rPr>
          <w:rStyle w:val="TijelotekstaChar"/>
        </w:rPr>
        <w:tab/>
        <w:t>godine</w:t>
      </w:r>
      <w:r>
        <w:rPr>
          <w:rStyle w:val="TijelotekstaChar"/>
        </w:rPr>
        <w:tab/>
        <w:t>sklopljeno</w:t>
      </w:r>
      <w:r>
        <w:rPr>
          <w:rStyle w:val="TijelotekstaChar"/>
        </w:rPr>
        <w:tab/>
        <w:t>ukupno</w:t>
      </w:r>
      <w:r>
        <w:rPr>
          <w:rStyle w:val="TijelotekstaChar"/>
        </w:rPr>
        <w:tab/>
        <w:t>3000 ugovora o</w:t>
      </w:r>
      <w:r>
        <w:rPr>
          <w:rStyle w:val="TijelotekstaChar"/>
        </w:rPr>
        <w:tab/>
        <w:t>raspolaganju</w:t>
      </w:r>
    </w:p>
    <w:p w14:paraId="243D0620" w14:textId="77777777" w:rsidR="00F9457F" w:rsidRDefault="003B5029" w:rsidP="00DE672B">
      <w:pPr>
        <w:pStyle w:val="Tijeloteksta"/>
        <w:ind w:left="1180"/>
      </w:pPr>
      <w:r>
        <w:rPr>
          <w:rStyle w:val="TijelotekstaChar"/>
        </w:rPr>
        <w:t>nekretninama</w:t>
      </w:r>
    </w:p>
    <w:p w14:paraId="243D0621" w14:textId="77777777" w:rsidR="00F9457F" w:rsidRDefault="003B5029" w:rsidP="00DE672B">
      <w:pPr>
        <w:pStyle w:val="Tijeloteksta"/>
        <w:numPr>
          <w:ilvl w:val="0"/>
          <w:numId w:val="9"/>
        </w:numPr>
        <w:tabs>
          <w:tab w:val="left" w:pos="1180"/>
        </w:tabs>
        <w:ind w:left="1180" w:hanging="360"/>
      </w:pPr>
      <w:r>
        <w:rPr>
          <w:rStyle w:val="TijelotekstaChar"/>
        </w:rPr>
        <w:t>do 30. lipnja 2026. godine sklopljeno ukupno 4500 ugovora o raspolaganju nekretninama</w:t>
      </w:r>
    </w:p>
    <w:p w14:paraId="243D0622" w14:textId="77777777" w:rsidR="00F9457F" w:rsidRDefault="003B5029">
      <w:pPr>
        <w:pStyle w:val="Tijeloteksta"/>
        <w:jc w:val="both"/>
      </w:pPr>
      <w:r>
        <w:rPr>
          <w:rStyle w:val="TijelotekstaChar"/>
        </w:rPr>
        <w:t>Sklapanje ugovora o raspolaganju nekretninama odvija se prema planiranoj dinamici te je nastavno na u 2020. godini sklopljenih 656 ugovora o raspolaganju nekretninama, u 2021. godini dodatno sklopljeno 400 ugovora što čini ukupno 1056 sklopljenih ugovora i predstavlja 88% od planiranih 1200 sklopljenih ugovora o raspolaganju nekretninama do kraja 2022. godine.</w:t>
      </w:r>
    </w:p>
    <w:p w14:paraId="243D0623" w14:textId="77777777" w:rsidR="00F9457F" w:rsidRDefault="003B5029">
      <w:pPr>
        <w:pStyle w:val="Tijeloteksta"/>
        <w:spacing w:after="960"/>
        <w:jc w:val="both"/>
      </w:pPr>
      <w:r>
        <w:rPr>
          <w:rStyle w:val="TijelotekstaChar"/>
        </w:rPr>
        <w:t>Dodatno, uz ovu reformsku mjeru potrebno je naglasiti da je MPGI-u odobren projekt pod nazivom: „Program optimizacije upravljanja nekretninama“ (in Engl. State-owned Property Management Optimisation Program) u okviru Instrumenta tehničke potpore Europske komisije („TSI”) s ciljem komercijalizacije i povećanja prinosa od nekretnina kojima upravlja MPGI i DN d.o.o. te uvođenja proaktivnog pristupa upravljanju nekretninama. Predviđeno trajanje ovog projekta je 24 mjeseca te su aktivnosti na provedbi započele u rujnu 2021. godine te se u sklopu istog predviđaju realizirati određene aktivnosti prethodno spomenute reformske mjere (poput razvijene metodologije za smanjenje portfelja nekretnina, definiranje strateškog i ne strateškog dijela portfelja nekretnina i drugo).</w:t>
      </w:r>
    </w:p>
    <w:p w14:paraId="243D0624" w14:textId="77777777" w:rsidR="00F9457F" w:rsidRDefault="003B5029">
      <w:pPr>
        <w:pStyle w:val="Bodytext20"/>
        <w:spacing w:after="320"/>
        <w:ind w:firstLine="0"/>
        <w:jc w:val="both"/>
      </w:pPr>
      <w:r>
        <w:rPr>
          <w:rStyle w:val="Bodytext2"/>
          <w:b/>
          <w:bCs/>
          <w:i/>
          <w:iCs/>
        </w:rPr>
        <w:t>6.2. Nastavak privatizacije trgovačkih društava u vlasništvu RH i unaprjeđenje upravljanja pravnim osobama od posebnog interesa za RH</w:t>
      </w:r>
    </w:p>
    <w:p w14:paraId="243D0625" w14:textId="77777777" w:rsidR="00F9457F" w:rsidRDefault="003B5029">
      <w:pPr>
        <w:pStyle w:val="Tijeloteksta"/>
        <w:jc w:val="both"/>
      </w:pPr>
      <w:r>
        <w:rPr>
          <w:rStyle w:val="TijelotekstaChar"/>
        </w:rPr>
        <w:t>U okviru posebnog cilja „Nastavak privatizacije trgovačkih društava u vlasništvu RH i unaprjeđenje upravljanja pravnim osobama od posebnog interesa za RH“ provodile su se slijedeće mjere:</w:t>
      </w:r>
    </w:p>
    <w:p w14:paraId="243D0626" w14:textId="77777777" w:rsidR="00F9457F" w:rsidRDefault="003B5029">
      <w:pPr>
        <w:pStyle w:val="Tijeloteksta"/>
        <w:numPr>
          <w:ilvl w:val="0"/>
          <w:numId w:val="10"/>
        </w:numPr>
        <w:tabs>
          <w:tab w:val="left" w:pos="974"/>
        </w:tabs>
        <w:ind w:firstLine="600"/>
      </w:pPr>
      <w:r>
        <w:rPr>
          <w:rStyle w:val="TijelotekstaChar"/>
          <w:i/>
          <w:iCs/>
        </w:rPr>
        <w:t>Učinkovito smanjenje portfelja državne imovine kojom upravljaju MPGI i CERP</w:t>
      </w:r>
    </w:p>
    <w:p w14:paraId="243D0627" w14:textId="77777777" w:rsidR="00F9457F" w:rsidRDefault="003B5029">
      <w:pPr>
        <w:pStyle w:val="Tijeloteksta"/>
        <w:numPr>
          <w:ilvl w:val="0"/>
          <w:numId w:val="10"/>
        </w:numPr>
        <w:tabs>
          <w:tab w:val="left" w:pos="974"/>
        </w:tabs>
        <w:ind w:left="940" w:hanging="340"/>
        <w:jc w:val="both"/>
      </w:pPr>
      <w:r>
        <w:rPr>
          <w:rStyle w:val="TijelotekstaChar"/>
          <w:i/>
          <w:iCs/>
        </w:rPr>
        <w:t>Jačanje efikasnosti poslovanja i praćenje poslovanja trgovačkih društava u državnom vlasništvu</w:t>
      </w:r>
    </w:p>
    <w:p w14:paraId="243D0628" w14:textId="77777777" w:rsidR="00F9457F" w:rsidRDefault="003B5029">
      <w:pPr>
        <w:pStyle w:val="Tijeloteksta"/>
        <w:numPr>
          <w:ilvl w:val="0"/>
          <w:numId w:val="10"/>
        </w:numPr>
        <w:tabs>
          <w:tab w:val="left" w:pos="974"/>
        </w:tabs>
        <w:ind w:left="940" w:hanging="340"/>
        <w:jc w:val="both"/>
      </w:pPr>
      <w:r>
        <w:rPr>
          <w:rStyle w:val="TijelotekstaChar"/>
          <w:i/>
          <w:iCs/>
        </w:rPr>
        <w:t>Osiguranje daljnjeg razvoja i jačanje konkurentske pozicije pravnih osoba od posebnog interesa za RH</w:t>
      </w:r>
    </w:p>
    <w:p w14:paraId="243D0629" w14:textId="5F498111" w:rsidR="00F9457F" w:rsidRPr="00B23574" w:rsidRDefault="003B5029">
      <w:pPr>
        <w:pStyle w:val="Tijeloteksta"/>
        <w:numPr>
          <w:ilvl w:val="0"/>
          <w:numId w:val="10"/>
        </w:numPr>
        <w:tabs>
          <w:tab w:val="left" w:pos="974"/>
        </w:tabs>
        <w:ind w:firstLine="600"/>
        <w:rPr>
          <w:rStyle w:val="TijelotekstaChar"/>
        </w:rPr>
      </w:pPr>
      <w:r>
        <w:rPr>
          <w:rStyle w:val="TijelotekstaChar"/>
          <w:i/>
          <w:iCs/>
        </w:rPr>
        <w:t>Utvrđivanje kriterija za definiranje pravnih osoba od posebnog interesa za RH</w:t>
      </w:r>
    </w:p>
    <w:p w14:paraId="21E95C45" w14:textId="1085768C" w:rsidR="00B23574" w:rsidRDefault="00B23574" w:rsidP="00B23574">
      <w:pPr>
        <w:pStyle w:val="Tijeloteksta"/>
        <w:tabs>
          <w:tab w:val="left" w:pos="974"/>
        </w:tabs>
        <w:ind w:left="600"/>
        <w:rPr>
          <w:rStyle w:val="TijelotekstaChar"/>
          <w:i/>
          <w:iCs/>
        </w:rPr>
      </w:pPr>
    </w:p>
    <w:p w14:paraId="6B21842A" w14:textId="7FD83F02" w:rsidR="00B23574" w:rsidRDefault="00B23574" w:rsidP="00B23574">
      <w:pPr>
        <w:pStyle w:val="Tijeloteksta"/>
        <w:tabs>
          <w:tab w:val="left" w:pos="974"/>
        </w:tabs>
        <w:ind w:left="600"/>
        <w:rPr>
          <w:rStyle w:val="TijelotekstaChar"/>
          <w:i/>
          <w:iCs/>
        </w:rPr>
      </w:pPr>
    </w:p>
    <w:p w14:paraId="25F62464" w14:textId="6EDEE31F" w:rsidR="00B23574" w:rsidRDefault="00B23574" w:rsidP="00B23574">
      <w:pPr>
        <w:pStyle w:val="Tijeloteksta"/>
        <w:tabs>
          <w:tab w:val="left" w:pos="974"/>
        </w:tabs>
        <w:ind w:left="600"/>
        <w:rPr>
          <w:rStyle w:val="TijelotekstaChar"/>
          <w:i/>
          <w:iCs/>
        </w:rPr>
      </w:pPr>
    </w:p>
    <w:p w14:paraId="77BC1172" w14:textId="77777777" w:rsidR="00B23574" w:rsidRDefault="00B23574" w:rsidP="00B23574">
      <w:pPr>
        <w:pStyle w:val="Tijeloteksta"/>
        <w:tabs>
          <w:tab w:val="left" w:pos="974"/>
        </w:tabs>
        <w:ind w:left="600"/>
      </w:pPr>
    </w:p>
    <w:p w14:paraId="243D062A" w14:textId="77777777" w:rsidR="00F9457F" w:rsidRDefault="003B5029">
      <w:pPr>
        <w:pStyle w:val="Tijeloteksta"/>
        <w:numPr>
          <w:ilvl w:val="2"/>
          <w:numId w:val="11"/>
        </w:numPr>
        <w:tabs>
          <w:tab w:val="left" w:pos="879"/>
        </w:tabs>
        <w:spacing w:after="160"/>
        <w:ind w:firstLine="240"/>
      </w:pPr>
      <w:r>
        <w:rPr>
          <w:rStyle w:val="TijelotekstaChar"/>
          <w:b/>
          <w:bCs/>
          <w:i/>
          <w:iCs/>
          <w:color w:val="1F4E79"/>
        </w:rPr>
        <w:lastRenderedPageBreak/>
        <w:t>Nastavak privatizacije trgovačkih društava u vlasništvu RH</w:t>
      </w:r>
    </w:p>
    <w:p w14:paraId="243D062B" w14:textId="77777777" w:rsidR="00F9457F" w:rsidRDefault="003B5029" w:rsidP="00680562">
      <w:pPr>
        <w:pStyle w:val="Tijeloteksta"/>
        <w:ind w:firstLine="40"/>
        <w:jc w:val="both"/>
      </w:pPr>
      <w:r>
        <w:rPr>
          <w:rStyle w:val="TijelotekstaChar"/>
        </w:rPr>
        <w:t>U pogledu ostvarenja cilja Nastavak privatizacije trgovačkih društava u vlasništvu RH kao i mjere pod nazivom „Učinkovito smanjenje portfelja državne imovine kojom upravlja MPGI i CERP“ situacija prouzrokovana pandemijom COVID-19 utjecala je na prihode od prodaje dionica/poslovnih udjela, na način da su ostvarene vrijednosti niže od planiranih. U 2021. godini su prodane/i dionice/poslovni udjeli u 62 društva kojima upravlja CERP i to: u 37 društava dionice/poslovni udjeli prodani su javnim nadmetanjem, u 8 društava su poslovni udjeli prodani po pravu prvokupa, 2 trgovačka društva su prodana javnim prikupljanjem ponuda, dionice 6 trgovačkih društava su prodane na tržištu kapitala, 5 trgovačkih društava prodano je u postupku preuzimanja i 4 trgovačka društva u postupku istiskivanja (u postupku istiskivanja prodane su dionice jednog društva čije su dionice prodane i u postupku preuzimanja jer u trenutku prihvata ponude za preuzimanje dio dionica je bio rezerviran za bivše vlasnike te iste nisu mogle biti prodane ovim načinom prodaje). Ostvarena vrijednost prodaje dionica/udjela u 2021. godini iznosila je 73,53 milijuna kuna. Također, u pogledu pokretanja aktivnosti za osiguranje preduvjeta za raspolaganje za prodaju neraspoloživog dijela portfelja CERP-a u 2021. godini podneseno je ukupno 92 zahtjeva nadležnim tijelima radi utvrđivanja ispunjenja pravnih pretpostavki za donošenje rješenja o ukidanju rezervacije dionica/poslovnih udjela i doneseno je 15 rješenja o ukidanju rezervacija dionica/poslovnih udjela.</w:t>
      </w:r>
    </w:p>
    <w:p w14:paraId="243D062C" w14:textId="77777777" w:rsidR="00F9457F" w:rsidRDefault="003B5029" w:rsidP="00680562">
      <w:pPr>
        <w:pStyle w:val="Tijeloteksta"/>
        <w:spacing w:after="520"/>
        <w:ind w:firstLine="40"/>
        <w:jc w:val="both"/>
      </w:pPr>
      <w:r>
        <w:rPr>
          <w:rStyle w:val="TijelotekstaChar"/>
        </w:rPr>
        <w:t>U tablici 7 u nastavku dan je pregled donesenih odluka i realiziranih prodaja CERP-a u 2021. godini dok je u tablicama 8 i 9 prikazano stanje i struktura portfelja CERP-a na dan 31.12. 2021. i pregled manjinskog portfelja CERP-a prema udjelu u vlasništvu.</w:t>
      </w:r>
    </w:p>
    <w:p w14:paraId="243D062D" w14:textId="77777777" w:rsidR="00F9457F" w:rsidRDefault="003B5029">
      <w:pPr>
        <w:pStyle w:val="Tablecaption0"/>
      </w:pPr>
      <w:r>
        <w:rPr>
          <w:rStyle w:val="Tablecaption"/>
        </w:rPr>
        <w:t>Tablica 7. Pregled donesenih odluka i realiziranih prodaja CERP-a u 2021. godini</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8"/>
        <w:gridCol w:w="1133"/>
        <w:gridCol w:w="1133"/>
        <w:gridCol w:w="1541"/>
      </w:tblGrid>
      <w:tr w:rsidR="00F9457F" w14:paraId="243D0630" w14:textId="77777777">
        <w:trPr>
          <w:trHeight w:hRule="exact" w:val="427"/>
          <w:jc w:val="center"/>
        </w:trPr>
        <w:tc>
          <w:tcPr>
            <w:tcW w:w="5818" w:type="dxa"/>
            <w:vMerge w:val="restart"/>
            <w:tcBorders>
              <w:top w:val="single" w:sz="4" w:space="0" w:color="auto"/>
              <w:left w:val="single" w:sz="4" w:space="0" w:color="auto"/>
            </w:tcBorders>
            <w:shd w:val="clear" w:color="auto" w:fill="9CC2E6"/>
            <w:vAlign w:val="center"/>
          </w:tcPr>
          <w:p w14:paraId="243D062E" w14:textId="77777777" w:rsidR="00F9457F" w:rsidRDefault="003B5029">
            <w:pPr>
              <w:pStyle w:val="Other0"/>
              <w:spacing w:after="0" w:line="240" w:lineRule="auto"/>
              <w:rPr>
                <w:sz w:val="22"/>
                <w:szCs w:val="22"/>
              </w:rPr>
            </w:pPr>
            <w:r>
              <w:rPr>
                <w:rStyle w:val="Other"/>
                <w:b/>
                <w:bCs/>
                <w:sz w:val="22"/>
                <w:szCs w:val="22"/>
              </w:rPr>
              <w:t>Način prodaje</w:t>
            </w:r>
          </w:p>
        </w:tc>
        <w:tc>
          <w:tcPr>
            <w:tcW w:w="3807" w:type="dxa"/>
            <w:gridSpan w:val="3"/>
            <w:tcBorders>
              <w:top w:val="single" w:sz="4" w:space="0" w:color="auto"/>
              <w:left w:val="single" w:sz="4" w:space="0" w:color="auto"/>
              <w:right w:val="single" w:sz="4" w:space="0" w:color="auto"/>
            </w:tcBorders>
            <w:shd w:val="clear" w:color="auto" w:fill="9CC2E6"/>
            <w:vAlign w:val="bottom"/>
          </w:tcPr>
          <w:p w14:paraId="243D062F" w14:textId="77777777" w:rsidR="00F9457F" w:rsidRDefault="003B5029">
            <w:pPr>
              <w:pStyle w:val="Other0"/>
              <w:spacing w:after="0" w:line="240" w:lineRule="auto"/>
              <w:jc w:val="center"/>
              <w:rPr>
                <w:sz w:val="22"/>
                <w:szCs w:val="22"/>
              </w:rPr>
            </w:pPr>
            <w:r>
              <w:rPr>
                <w:rStyle w:val="Other"/>
                <w:b/>
                <w:bCs/>
                <w:sz w:val="22"/>
                <w:szCs w:val="22"/>
              </w:rPr>
              <w:t>Prodaja 2021.</w:t>
            </w:r>
          </w:p>
        </w:tc>
      </w:tr>
      <w:tr w:rsidR="00F9457F" w14:paraId="243D0635" w14:textId="77777777">
        <w:trPr>
          <w:trHeight w:hRule="exact" w:val="557"/>
          <w:jc w:val="center"/>
        </w:trPr>
        <w:tc>
          <w:tcPr>
            <w:tcW w:w="5818" w:type="dxa"/>
            <w:vMerge/>
            <w:tcBorders>
              <w:left w:val="single" w:sz="4" w:space="0" w:color="auto"/>
            </w:tcBorders>
            <w:shd w:val="clear" w:color="auto" w:fill="9CC2E6"/>
            <w:vAlign w:val="center"/>
          </w:tcPr>
          <w:p w14:paraId="243D0631" w14:textId="77777777" w:rsidR="00F9457F" w:rsidRDefault="00F9457F"/>
        </w:tc>
        <w:tc>
          <w:tcPr>
            <w:tcW w:w="1133" w:type="dxa"/>
            <w:tcBorders>
              <w:top w:val="single" w:sz="4" w:space="0" w:color="auto"/>
              <w:left w:val="single" w:sz="4" w:space="0" w:color="auto"/>
            </w:tcBorders>
            <w:shd w:val="clear" w:color="auto" w:fill="auto"/>
            <w:vAlign w:val="bottom"/>
          </w:tcPr>
          <w:p w14:paraId="243D0632" w14:textId="77777777" w:rsidR="00F9457F" w:rsidRDefault="003B5029">
            <w:pPr>
              <w:pStyle w:val="Other0"/>
              <w:spacing w:after="0" w:line="240" w:lineRule="auto"/>
              <w:jc w:val="center"/>
              <w:rPr>
                <w:sz w:val="22"/>
                <w:szCs w:val="22"/>
              </w:rPr>
            </w:pPr>
            <w:r>
              <w:rPr>
                <w:rStyle w:val="Other"/>
                <w:sz w:val="22"/>
                <w:szCs w:val="22"/>
              </w:rPr>
              <w:t>Odluke</w:t>
            </w:r>
          </w:p>
        </w:tc>
        <w:tc>
          <w:tcPr>
            <w:tcW w:w="1133" w:type="dxa"/>
            <w:tcBorders>
              <w:top w:val="single" w:sz="4" w:space="0" w:color="auto"/>
              <w:left w:val="single" w:sz="4" w:space="0" w:color="auto"/>
            </w:tcBorders>
            <w:shd w:val="clear" w:color="auto" w:fill="auto"/>
            <w:vAlign w:val="bottom"/>
          </w:tcPr>
          <w:p w14:paraId="243D0633" w14:textId="77777777" w:rsidR="00F9457F" w:rsidRDefault="003B5029">
            <w:pPr>
              <w:pStyle w:val="Other0"/>
              <w:spacing w:after="0" w:line="240" w:lineRule="auto"/>
              <w:jc w:val="center"/>
              <w:rPr>
                <w:sz w:val="22"/>
                <w:szCs w:val="22"/>
              </w:rPr>
            </w:pPr>
            <w:r>
              <w:rPr>
                <w:rStyle w:val="Other"/>
                <w:sz w:val="22"/>
                <w:szCs w:val="22"/>
              </w:rPr>
              <w:t>Prodano</w:t>
            </w:r>
          </w:p>
        </w:tc>
        <w:tc>
          <w:tcPr>
            <w:tcW w:w="1541" w:type="dxa"/>
            <w:tcBorders>
              <w:top w:val="single" w:sz="4" w:space="0" w:color="auto"/>
              <w:left w:val="single" w:sz="4" w:space="0" w:color="auto"/>
              <w:right w:val="single" w:sz="4" w:space="0" w:color="auto"/>
            </w:tcBorders>
            <w:shd w:val="clear" w:color="auto" w:fill="auto"/>
          </w:tcPr>
          <w:p w14:paraId="243D0634" w14:textId="77777777" w:rsidR="00F9457F" w:rsidRDefault="003B5029">
            <w:pPr>
              <w:pStyle w:val="Other0"/>
              <w:spacing w:after="0" w:line="240" w:lineRule="auto"/>
              <w:jc w:val="center"/>
              <w:rPr>
                <w:sz w:val="22"/>
                <w:szCs w:val="22"/>
              </w:rPr>
            </w:pPr>
            <w:r>
              <w:rPr>
                <w:rStyle w:val="Other"/>
                <w:sz w:val="22"/>
                <w:szCs w:val="22"/>
              </w:rPr>
              <w:t>Prihod (milijun HRK)</w:t>
            </w:r>
          </w:p>
        </w:tc>
      </w:tr>
      <w:tr w:rsidR="00F9457F" w14:paraId="243D063A" w14:textId="77777777">
        <w:trPr>
          <w:trHeight w:hRule="exact" w:val="346"/>
          <w:jc w:val="center"/>
        </w:trPr>
        <w:tc>
          <w:tcPr>
            <w:tcW w:w="5818" w:type="dxa"/>
            <w:tcBorders>
              <w:top w:val="single" w:sz="4" w:space="0" w:color="auto"/>
              <w:left w:val="single" w:sz="4" w:space="0" w:color="auto"/>
            </w:tcBorders>
            <w:shd w:val="clear" w:color="auto" w:fill="auto"/>
            <w:vAlign w:val="bottom"/>
          </w:tcPr>
          <w:p w14:paraId="243D0636" w14:textId="77777777" w:rsidR="00F9457F" w:rsidRDefault="003B5029">
            <w:pPr>
              <w:pStyle w:val="Other0"/>
              <w:spacing w:after="0" w:line="240" w:lineRule="auto"/>
              <w:rPr>
                <w:sz w:val="22"/>
                <w:szCs w:val="22"/>
              </w:rPr>
            </w:pPr>
            <w:r>
              <w:rPr>
                <w:rStyle w:val="Other"/>
                <w:sz w:val="22"/>
                <w:szCs w:val="22"/>
              </w:rPr>
              <w:t>Prodaja dionica i poslovnih udjela javnim nadmetanjem</w:t>
            </w:r>
          </w:p>
        </w:tc>
        <w:tc>
          <w:tcPr>
            <w:tcW w:w="1133" w:type="dxa"/>
            <w:tcBorders>
              <w:top w:val="single" w:sz="4" w:space="0" w:color="auto"/>
              <w:left w:val="single" w:sz="4" w:space="0" w:color="auto"/>
            </w:tcBorders>
            <w:shd w:val="clear" w:color="auto" w:fill="auto"/>
            <w:vAlign w:val="bottom"/>
          </w:tcPr>
          <w:p w14:paraId="243D0637" w14:textId="77777777" w:rsidR="00F9457F" w:rsidRDefault="003B5029">
            <w:pPr>
              <w:pStyle w:val="Other0"/>
              <w:spacing w:after="0" w:line="240" w:lineRule="auto"/>
              <w:jc w:val="center"/>
              <w:rPr>
                <w:sz w:val="22"/>
                <w:szCs w:val="22"/>
              </w:rPr>
            </w:pPr>
            <w:r>
              <w:rPr>
                <w:rStyle w:val="Other"/>
                <w:sz w:val="22"/>
                <w:szCs w:val="22"/>
              </w:rPr>
              <w:t>107</w:t>
            </w:r>
          </w:p>
        </w:tc>
        <w:tc>
          <w:tcPr>
            <w:tcW w:w="1133" w:type="dxa"/>
            <w:tcBorders>
              <w:top w:val="single" w:sz="4" w:space="0" w:color="auto"/>
              <w:left w:val="single" w:sz="4" w:space="0" w:color="auto"/>
            </w:tcBorders>
            <w:shd w:val="clear" w:color="auto" w:fill="auto"/>
            <w:vAlign w:val="bottom"/>
          </w:tcPr>
          <w:p w14:paraId="243D0638" w14:textId="77777777" w:rsidR="00F9457F" w:rsidRDefault="003B5029">
            <w:pPr>
              <w:pStyle w:val="Other0"/>
              <w:spacing w:after="0" w:line="240" w:lineRule="auto"/>
              <w:jc w:val="center"/>
              <w:rPr>
                <w:sz w:val="22"/>
                <w:szCs w:val="22"/>
              </w:rPr>
            </w:pPr>
            <w:r>
              <w:rPr>
                <w:rStyle w:val="Other"/>
                <w:sz w:val="22"/>
                <w:szCs w:val="22"/>
              </w:rPr>
              <w:t>37</w:t>
            </w:r>
          </w:p>
        </w:tc>
        <w:tc>
          <w:tcPr>
            <w:tcW w:w="1541" w:type="dxa"/>
            <w:tcBorders>
              <w:top w:val="single" w:sz="4" w:space="0" w:color="auto"/>
              <w:left w:val="single" w:sz="4" w:space="0" w:color="auto"/>
              <w:right w:val="single" w:sz="4" w:space="0" w:color="auto"/>
            </w:tcBorders>
            <w:shd w:val="clear" w:color="auto" w:fill="auto"/>
            <w:vAlign w:val="bottom"/>
          </w:tcPr>
          <w:p w14:paraId="243D0639" w14:textId="77777777" w:rsidR="00F9457F" w:rsidRDefault="003B5029">
            <w:pPr>
              <w:pStyle w:val="Other0"/>
              <w:spacing w:after="0" w:line="240" w:lineRule="auto"/>
              <w:jc w:val="center"/>
              <w:rPr>
                <w:sz w:val="22"/>
                <w:szCs w:val="22"/>
              </w:rPr>
            </w:pPr>
            <w:r>
              <w:rPr>
                <w:rStyle w:val="Other"/>
                <w:sz w:val="22"/>
                <w:szCs w:val="22"/>
              </w:rPr>
              <w:t>9,18</w:t>
            </w:r>
          </w:p>
        </w:tc>
      </w:tr>
      <w:tr w:rsidR="00F9457F" w14:paraId="243D063F" w14:textId="77777777">
        <w:trPr>
          <w:trHeight w:hRule="exact" w:val="350"/>
          <w:jc w:val="center"/>
        </w:trPr>
        <w:tc>
          <w:tcPr>
            <w:tcW w:w="5818" w:type="dxa"/>
            <w:tcBorders>
              <w:top w:val="single" w:sz="4" w:space="0" w:color="auto"/>
              <w:left w:val="single" w:sz="4" w:space="0" w:color="auto"/>
            </w:tcBorders>
            <w:shd w:val="clear" w:color="auto" w:fill="auto"/>
            <w:vAlign w:val="bottom"/>
          </w:tcPr>
          <w:p w14:paraId="243D063B" w14:textId="77777777" w:rsidR="00F9457F" w:rsidRDefault="003B5029">
            <w:pPr>
              <w:pStyle w:val="Other0"/>
              <w:spacing w:after="0" w:line="240" w:lineRule="auto"/>
              <w:rPr>
                <w:sz w:val="22"/>
                <w:szCs w:val="22"/>
              </w:rPr>
            </w:pPr>
            <w:r>
              <w:rPr>
                <w:rStyle w:val="Other"/>
                <w:sz w:val="22"/>
                <w:szCs w:val="22"/>
              </w:rPr>
              <w:t>Neposredna prodaja dionica i poslovnih udjela</w:t>
            </w:r>
          </w:p>
        </w:tc>
        <w:tc>
          <w:tcPr>
            <w:tcW w:w="1133" w:type="dxa"/>
            <w:tcBorders>
              <w:top w:val="single" w:sz="4" w:space="0" w:color="auto"/>
              <w:left w:val="single" w:sz="4" w:space="0" w:color="auto"/>
            </w:tcBorders>
            <w:shd w:val="clear" w:color="auto" w:fill="auto"/>
            <w:vAlign w:val="bottom"/>
          </w:tcPr>
          <w:p w14:paraId="243D063C" w14:textId="77777777" w:rsidR="00F9457F" w:rsidRDefault="003B5029">
            <w:pPr>
              <w:pStyle w:val="Other0"/>
              <w:spacing w:after="0" w:line="240" w:lineRule="auto"/>
              <w:jc w:val="center"/>
              <w:rPr>
                <w:sz w:val="22"/>
                <w:szCs w:val="22"/>
              </w:rPr>
            </w:pPr>
            <w:r>
              <w:rPr>
                <w:rStyle w:val="Other"/>
                <w:sz w:val="22"/>
                <w:szCs w:val="22"/>
              </w:rPr>
              <w:t>3</w:t>
            </w:r>
          </w:p>
        </w:tc>
        <w:tc>
          <w:tcPr>
            <w:tcW w:w="1133" w:type="dxa"/>
            <w:tcBorders>
              <w:top w:val="single" w:sz="4" w:space="0" w:color="auto"/>
              <w:left w:val="single" w:sz="4" w:space="0" w:color="auto"/>
            </w:tcBorders>
            <w:shd w:val="clear" w:color="auto" w:fill="auto"/>
            <w:vAlign w:val="bottom"/>
          </w:tcPr>
          <w:p w14:paraId="243D063D" w14:textId="77777777" w:rsidR="00F9457F" w:rsidRDefault="003B5029">
            <w:pPr>
              <w:pStyle w:val="Other0"/>
              <w:spacing w:after="0" w:line="240" w:lineRule="auto"/>
              <w:jc w:val="center"/>
              <w:rPr>
                <w:sz w:val="22"/>
                <w:szCs w:val="22"/>
              </w:rPr>
            </w:pPr>
            <w:r>
              <w:rPr>
                <w:rStyle w:val="Other"/>
                <w:sz w:val="22"/>
                <w:szCs w:val="22"/>
              </w:rPr>
              <w:t>0</w:t>
            </w:r>
          </w:p>
        </w:tc>
        <w:tc>
          <w:tcPr>
            <w:tcW w:w="1541" w:type="dxa"/>
            <w:tcBorders>
              <w:top w:val="single" w:sz="4" w:space="0" w:color="auto"/>
              <w:left w:val="single" w:sz="4" w:space="0" w:color="auto"/>
              <w:right w:val="single" w:sz="4" w:space="0" w:color="auto"/>
            </w:tcBorders>
            <w:shd w:val="clear" w:color="auto" w:fill="auto"/>
            <w:vAlign w:val="bottom"/>
          </w:tcPr>
          <w:p w14:paraId="243D063E" w14:textId="77777777" w:rsidR="00F9457F" w:rsidRDefault="003B5029">
            <w:pPr>
              <w:pStyle w:val="Other0"/>
              <w:spacing w:after="0" w:line="240" w:lineRule="auto"/>
              <w:jc w:val="center"/>
              <w:rPr>
                <w:sz w:val="22"/>
                <w:szCs w:val="22"/>
              </w:rPr>
            </w:pPr>
            <w:r>
              <w:rPr>
                <w:rStyle w:val="Other"/>
                <w:sz w:val="22"/>
                <w:szCs w:val="22"/>
              </w:rPr>
              <w:t>0</w:t>
            </w:r>
          </w:p>
        </w:tc>
      </w:tr>
      <w:tr w:rsidR="00F9457F" w14:paraId="243D0644" w14:textId="77777777">
        <w:trPr>
          <w:trHeight w:hRule="exact" w:val="350"/>
          <w:jc w:val="center"/>
        </w:trPr>
        <w:tc>
          <w:tcPr>
            <w:tcW w:w="5818" w:type="dxa"/>
            <w:tcBorders>
              <w:top w:val="single" w:sz="4" w:space="0" w:color="auto"/>
              <w:left w:val="single" w:sz="4" w:space="0" w:color="auto"/>
            </w:tcBorders>
            <w:shd w:val="clear" w:color="auto" w:fill="auto"/>
            <w:vAlign w:val="bottom"/>
          </w:tcPr>
          <w:p w14:paraId="243D0640" w14:textId="77777777" w:rsidR="00F9457F" w:rsidRDefault="003B5029">
            <w:pPr>
              <w:pStyle w:val="Other0"/>
              <w:spacing w:after="0" w:line="240" w:lineRule="auto"/>
              <w:rPr>
                <w:sz w:val="22"/>
                <w:szCs w:val="22"/>
              </w:rPr>
            </w:pPr>
            <w:r>
              <w:rPr>
                <w:rStyle w:val="Other"/>
                <w:sz w:val="22"/>
                <w:szCs w:val="22"/>
              </w:rPr>
              <w:t>Prodaja dionica na uređenom tržištu kapitala</w:t>
            </w:r>
          </w:p>
        </w:tc>
        <w:tc>
          <w:tcPr>
            <w:tcW w:w="1133" w:type="dxa"/>
            <w:tcBorders>
              <w:top w:val="single" w:sz="4" w:space="0" w:color="auto"/>
              <w:left w:val="single" w:sz="4" w:space="0" w:color="auto"/>
            </w:tcBorders>
            <w:shd w:val="clear" w:color="auto" w:fill="auto"/>
            <w:vAlign w:val="bottom"/>
          </w:tcPr>
          <w:p w14:paraId="243D0641" w14:textId="77777777" w:rsidR="00F9457F" w:rsidRDefault="003B5029">
            <w:pPr>
              <w:pStyle w:val="Other0"/>
              <w:spacing w:after="0" w:line="240" w:lineRule="auto"/>
              <w:jc w:val="center"/>
              <w:rPr>
                <w:sz w:val="22"/>
                <w:szCs w:val="22"/>
              </w:rPr>
            </w:pPr>
            <w:r>
              <w:rPr>
                <w:rStyle w:val="Other"/>
                <w:sz w:val="22"/>
                <w:szCs w:val="22"/>
              </w:rPr>
              <w:t>0</w:t>
            </w:r>
          </w:p>
        </w:tc>
        <w:tc>
          <w:tcPr>
            <w:tcW w:w="1133" w:type="dxa"/>
            <w:tcBorders>
              <w:top w:val="single" w:sz="4" w:space="0" w:color="auto"/>
              <w:left w:val="single" w:sz="4" w:space="0" w:color="auto"/>
            </w:tcBorders>
            <w:shd w:val="clear" w:color="auto" w:fill="auto"/>
            <w:vAlign w:val="bottom"/>
          </w:tcPr>
          <w:p w14:paraId="243D0642" w14:textId="77777777" w:rsidR="00F9457F" w:rsidRDefault="003B5029">
            <w:pPr>
              <w:pStyle w:val="Other0"/>
              <w:spacing w:after="0" w:line="240" w:lineRule="auto"/>
              <w:jc w:val="center"/>
              <w:rPr>
                <w:sz w:val="22"/>
                <w:szCs w:val="22"/>
              </w:rPr>
            </w:pPr>
            <w:r>
              <w:rPr>
                <w:rStyle w:val="Other"/>
                <w:sz w:val="22"/>
                <w:szCs w:val="22"/>
              </w:rPr>
              <w:t>6</w:t>
            </w:r>
          </w:p>
        </w:tc>
        <w:tc>
          <w:tcPr>
            <w:tcW w:w="1541" w:type="dxa"/>
            <w:tcBorders>
              <w:top w:val="single" w:sz="4" w:space="0" w:color="auto"/>
              <w:left w:val="single" w:sz="4" w:space="0" w:color="auto"/>
              <w:right w:val="single" w:sz="4" w:space="0" w:color="auto"/>
            </w:tcBorders>
            <w:shd w:val="clear" w:color="auto" w:fill="auto"/>
            <w:vAlign w:val="bottom"/>
          </w:tcPr>
          <w:p w14:paraId="243D0643" w14:textId="77777777" w:rsidR="00F9457F" w:rsidRDefault="003B5029">
            <w:pPr>
              <w:pStyle w:val="Other0"/>
              <w:spacing w:after="0" w:line="240" w:lineRule="auto"/>
              <w:ind w:firstLine="460"/>
              <w:rPr>
                <w:sz w:val="22"/>
                <w:szCs w:val="22"/>
              </w:rPr>
            </w:pPr>
            <w:r>
              <w:rPr>
                <w:rStyle w:val="Other"/>
                <w:sz w:val="22"/>
                <w:szCs w:val="22"/>
              </w:rPr>
              <w:t>18,19</w:t>
            </w:r>
          </w:p>
        </w:tc>
      </w:tr>
      <w:tr w:rsidR="00F9457F" w14:paraId="243D0649" w14:textId="77777777">
        <w:trPr>
          <w:trHeight w:hRule="exact" w:val="370"/>
          <w:jc w:val="center"/>
        </w:trPr>
        <w:tc>
          <w:tcPr>
            <w:tcW w:w="5818" w:type="dxa"/>
            <w:tcBorders>
              <w:top w:val="single" w:sz="4" w:space="0" w:color="auto"/>
              <w:left w:val="single" w:sz="4" w:space="0" w:color="auto"/>
            </w:tcBorders>
            <w:shd w:val="clear" w:color="auto" w:fill="auto"/>
            <w:vAlign w:val="bottom"/>
          </w:tcPr>
          <w:p w14:paraId="243D0645" w14:textId="77777777" w:rsidR="00F9457F" w:rsidRDefault="003B5029">
            <w:pPr>
              <w:pStyle w:val="Other0"/>
              <w:spacing w:after="0" w:line="240" w:lineRule="auto"/>
              <w:rPr>
                <w:sz w:val="22"/>
                <w:szCs w:val="22"/>
              </w:rPr>
            </w:pPr>
            <w:r>
              <w:rPr>
                <w:rStyle w:val="Other"/>
                <w:sz w:val="22"/>
                <w:szCs w:val="22"/>
              </w:rPr>
              <w:t>Prodaja dionica i poslovnih udjela javnim prikupljanjem ponuda</w:t>
            </w:r>
          </w:p>
        </w:tc>
        <w:tc>
          <w:tcPr>
            <w:tcW w:w="1133" w:type="dxa"/>
            <w:tcBorders>
              <w:top w:val="single" w:sz="4" w:space="0" w:color="auto"/>
              <w:left w:val="single" w:sz="4" w:space="0" w:color="auto"/>
            </w:tcBorders>
            <w:shd w:val="clear" w:color="auto" w:fill="auto"/>
            <w:vAlign w:val="bottom"/>
          </w:tcPr>
          <w:p w14:paraId="243D0646" w14:textId="77777777" w:rsidR="00F9457F" w:rsidRDefault="003B5029">
            <w:pPr>
              <w:pStyle w:val="Other0"/>
              <w:spacing w:after="0" w:line="240" w:lineRule="auto"/>
              <w:jc w:val="center"/>
              <w:rPr>
                <w:sz w:val="22"/>
                <w:szCs w:val="22"/>
              </w:rPr>
            </w:pPr>
            <w:r>
              <w:rPr>
                <w:rStyle w:val="Other"/>
                <w:sz w:val="22"/>
                <w:szCs w:val="22"/>
              </w:rPr>
              <w:t>2</w:t>
            </w:r>
          </w:p>
        </w:tc>
        <w:tc>
          <w:tcPr>
            <w:tcW w:w="1133" w:type="dxa"/>
            <w:tcBorders>
              <w:top w:val="single" w:sz="4" w:space="0" w:color="auto"/>
              <w:left w:val="single" w:sz="4" w:space="0" w:color="auto"/>
            </w:tcBorders>
            <w:shd w:val="clear" w:color="auto" w:fill="auto"/>
            <w:vAlign w:val="bottom"/>
          </w:tcPr>
          <w:p w14:paraId="243D0647" w14:textId="77777777" w:rsidR="00F9457F" w:rsidRDefault="003B5029">
            <w:pPr>
              <w:pStyle w:val="Other0"/>
              <w:spacing w:after="0" w:line="240" w:lineRule="auto"/>
              <w:jc w:val="center"/>
              <w:rPr>
                <w:sz w:val="22"/>
                <w:szCs w:val="22"/>
              </w:rPr>
            </w:pPr>
            <w:r>
              <w:rPr>
                <w:rStyle w:val="Other"/>
                <w:sz w:val="22"/>
                <w:szCs w:val="22"/>
              </w:rPr>
              <w:t>2</w:t>
            </w:r>
          </w:p>
        </w:tc>
        <w:tc>
          <w:tcPr>
            <w:tcW w:w="1541" w:type="dxa"/>
            <w:tcBorders>
              <w:top w:val="single" w:sz="4" w:space="0" w:color="auto"/>
              <w:left w:val="single" w:sz="4" w:space="0" w:color="auto"/>
              <w:right w:val="single" w:sz="4" w:space="0" w:color="auto"/>
            </w:tcBorders>
            <w:shd w:val="clear" w:color="auto" w:fill="auto"/>
            <w:vAlign w:val="bottom"/>
          </w:tcPr>
          <w:p w14:paraId="243D0648" w14:textId="77777777" w:rsidR="00F9457F" w:rsidRDefault="003B5029">
            <w:pPr>
              <w:pStyle w:val="Other0"/>
              <w:spacing w:after="0" w:line="240" w:lineRule="auto"/>
              <w:ind w:firstLine="460"/>
              <w:rPr>
                <w:sz w:val="22"/>
                <w:szCs w:val="22"/>
              </w:rPr>
            </w:pPr>
            <w:r>
              <w:rPr>
                <w:rStyle w:val="Other"/>
                <w:sz w:val="22"/>
                <w:szCs w:val="22"/>
              </w:rPr>
              <w:t>16,12</w:t>
            </w:r>
          </w:p>
        </w:tc>
      </w:tr>
      <w:tr w:rsidR="00F9457F" w14:paraId="243D064E" w14:textId="77777777">
        <w:trPr>
          <w:trHeight w:hRule="exact" w:val="422"/>
          <w:jc w:val="center"/>
        </w:trPr>
        <w:tc>
          <w:tcPr>
            <w:tcW w:w="5818" w:type="dxa"/>
            <w:tcBorders>
              <w:top w:val="single" w:sz="4" w:space="0" w:color="auto"/>
              <w:left w:val="single" w:sz="4" w:space="0" w:color="auto"/>
            </w:tcBorders>
            <w:shd w:val="clear" w:color="auto" w:fill="auto"/>
            <w:vAlign w:val="center"/>
          </w:tcPr>
          <w:p w14:paraId="243D064A" w14:textId="77777777" w:rsidR="00F9457F" w:rsidRDefault="003B5029">
            <w:pPr>
              <w:pStyle w:val="Other0"/>
              <w:spacing w:after="0" w:line="240" w:lineRule="auto"/>
              <w:rPr>
                <w:sz w:val="22"/>
                <w:szCs w:val="22"/>
              </w:rPr>
            </w:pPr>
            <w:r>
              <w:rPr>
                <w:rStyle w:val="Other"/>
                <w:sz w:val="22"/>
                <w:szCs w:val="22"/>
              </w:rPr>
              <w:t>Preuzimanje dioničkih društava</w:t>
            </w:r>
          </w:p>
        </w:tc>
        <w:tc>
          <w:tcPr>
            <w:tcW w:w="1133" w:type="dxa"/>
            <w:tcBorders>
              <w:top w:val="single" w:sz="4" w:space="0" w:color="auto"/>
              <w:left w:val="single" w:sz="4" w:space="0" w:color="auto"/>
            </w:tcBorders>
            <w:shd w:val="clear" w:color="auto" w:fill="auto"/>
            <w:vAlign w:val="center"/>
          </w:tcPr>
          <w:p w14:paraId="243D064B" w14:textId="77777777" w:rsidR="00F9457F" w:rsidRDefault="003B5029">
            <w:pPr>
              <w:pStyle w:val="Other0"/>
              <w:spacing w:after="0" w:line="240" w:lineRule="auto"/>
              <w:jc w:val="center"/>
              <w:rPr>
                <w:sz w:val="22"/>
                <w:szCs w:val="22"/>
              </w:rPr>
            </w:pPr>
            <w:r>
              <w:rPr>
                <w:rStyle w:val="Other"/>
                <w:sz w:val="22"/>
                <w:szCs w:val="22"/>
              </w:rPr>
              <w:t>5</w:t>
            </w:r>
          </w:p>
        </w:tc>
        <w:tc>
          <w:tcPr>
            <w:tcW w:w="1133" w:type="dxa"/>
            <w:tcBorders>
              <w:top w:val="single" w:sz="4" w:space="0" w:color="auto"/>
              <w:left w:val="single" w:sz="4" w:space="0" w:color="auto"/>
            </w:tcBorders>
            <w:shd w:val="clear" w:color="auto" w:fill="auto"/>
            <w:vAlign w:val="center"/>
          </w:tcPr>
          <w:p w14:paraId="243D064C" w14:textId="77777777" w:rsidR="00F9457F" w:rsidRDefault="003B5029">
            <w:pPr>
              <w:pStyle w:val="Other0"/>
              <w:spacing w:after="0" w:line="240" w:lineRule="auto"/>
              <w:jc w:val="center"/>
              <w:rPr>
                <w:sz w:val="22"/>
                <w:szCs w:val="22"/>
              </w:rPr>
            </w:pPr>
            <w:r>
              <w:rPr>
                <w:rStyle w:val="Other"/>
                <w:sz w:val="22"/>
                <w:szCs w:val="22"/>
              </w:rPr>
              <w:t>5</w:t>
            </w:r>
          </w:p>
        </w:tc>
        <w:tc>
          <w:tcPr>
            <w:tcW w:w="1541" w:type="dxa"/>
            <w:tcBorders>
              <w:top w:val="single" w:sz="4" w:space="0" w:color="auto"/>
              <w:left w:val="single" w:sz="4" w:space="0" w:color="auto"/>
              <w:right w:val="single" w:sz="4" w:space="0" w:color="auto"/>
            </w:tcBorders>
            <w:shd w:val="clear" w:color="auto" w:fill="auto"/>
            <w:vAlign w:val="center"/>
          </w:tcPr>
          <w:p w14:paraId="243D064D" w14:textId="77777777" w:rsidR="00F9457F" w:rsidRDefault="003B5029">
            <w:pPr>
              <w:pStyle w:val="Other0"/>
              <w:spacing w:after="0" w:line="240" w:lineRule="auto"/>
              <w:ind w:firstLine="460"/>
              <w:rPr>
                <w:sz w:val="22"/>
                <w:szCs w:val="22"/>
              </w:rPr>
            </w:pPr>
            <w:r>
              <w:rPr>
                <w:rStyle w:val="Other"/>
                <w:sz w:val="22"/>
                <w:szCs w:val="22"/>
              </w:rPr>
              <w:t>27,94</w:t>
            </w:r>
          </w:p>
        </w:tc>
      </w:tr>
      <w:tr w:rsidR="00F9457F" w14:paraId="243D0653" w14:textId="77777777">
        <w:trPr>
          <w:trHeight w:hRule="exact" w:val="365"/>
          <w:jc w:val="center"/>
        </w:trPr>
        <w:tc>
          <w:tcPr>
            <w:tcW w:w="5818" w:type="dxa"/>
            <w:tcBorders>
              <w:top w:val="single" w:sz="4" w:space="0" w:color="auto"/>
              <w:left w:val="single" w:sz="4" w:space="0" w:color="auto"/>
            </w:tcBorders>
            <w:shd w:val="clear" w:color="auto" w:fill="auto"/>
            <w:vAlign w:val="bottom"/>
          </w:tcPr>
          <w:p w14:paraId="243D064F" w14:textId="77777777" w:rsidR="00F9457F" w:rsidRDefault="003B5029">
            <w:pPr>
              <w:pStyle w:val="Other0"/>
              <w:spacing w:after="0" w:line="240" w:lineRule="auto"/>
              <w:rPr>
                <w:sz w:val="22"/>
                <w:szCs w:val="22"/>
              </w:rPr>
            </w:pPr>
            <w:r>
              <w:rPr>
                <w:rStyle w:val="Other"/>
                <w:sz w:val="22"/>
                <w:szCs w:val="22"/>
              </w:rPr>
              <w:t>Istiskivanje manjinskih dioničara</w:t>
            </w:r>
          </w:p>
        </w:tc>
        <w:tc>
          <w:tcPr>
            <w:tcW w:w="1133" w:type="dxa"/>
            <w:tcBorders>
              <w:top w:val="single" w:sz="4" w:space="0" w:color="auto"/>
              <w:left w:val="single" w:sz="4" w:space="0" w:color="auto"/>
            </w:tcBorders>
            <w:shd w:val="clear" w:color="auto" w:fill="auto"/>
            <w:vAlign w:val="bottom"/>
          </w:tcPr>
          <w:p w14:paraId="243D0650" w14:textId="77777777" w:rsidR="00F9457F" w:rsidRDefault="003B5029">
            <w:pPr>
              <w:pStyle w:val="Other0"/>
              <w:spacing w:after="0" w:line="240" w:lineRule="auto"/>
              <w:jc w:val="center"/>
              <w:rPr>
                <w:sz w:val="22"/>
                <w:szCs w:val="22"/>
              </w:rPr>
            </w:pPr>
            <w:r>
              <w:rPr>
                <w:rStyle w:val="Other"/>
                <w:sz w:val="22"/>
                <w:szCs w:val="22"/>
              </w:rPr>
              <w:t>4</w:t>
            </w:r>
          </w:p>
        </w:tc>
        <w:tc>
          <w:tcPr>
            <w:tcW w:w="1133" w:type="dxa"/>
            <w:tcBorders>
              <w:top w:val="single" w:sz="4" w:space="0" w:color="auto"/>
              <w:left w:val="single" w:sz="4" w:space="0" w:color="auto"/>
            </w:tcBorders>
            <w:shd w:val="clear" w:color="auto" w:fill="auto"/>
            <w:vAlign w:val="bottom"/>
          </w:tcPr>
          <w:p w14:paraId="243D0651" w14:textId="77777777" w:rsidR="00F9457F" w:rsidRDefault="003B5029">
            <w:pPr>
              <w:pStyle w:val="Other0"/>
              <w:spacing w:after="0" w:line="240" w:lineRule="auto"/>
              <w:jc w:val="center"/>
              <w:rPr>
                <w:sz w:val="22"/>
                <w:szCs w:val="22"/>
              </w:rPr>
            </w:pPr>
            <w:r>
              <w:rPr>
                <w:rStyle w:val="Other"/>
                <w:sz w:val="22"/>
                <w:szCs w:val="22"/>
              </w:rPr>
              <w:t>4</w:t>
            </w:r>
          </w:p>
        </w:tc>
        <w:tc>
          <w:tcPr>
            <w:tcW w:w="1541" w:type="dxa"/>
            <w:tcBorders>
              <w:top w:val="single" w:sz="4" w:space="0" w:color="auto"/>
              <w:left w:val="single" w:sz="4" w:space="0" w:color="auto"/>
              <w:right w:val="single" w:sz="4" w:space="0" w:color="auto"/>
            </w:tcBorders>
            <w:shd w:val="clear" w:color="auto" w:fill="auto"/>
            <w:vAlign w:val="bottom"/>
          </w:tcPr>
          <w:p w14:paraId="243D0652" w14:textId="77777777" w:rsidR="00F9457F" w:rsidRDefault="003B5029">
            <w:pPr>
              <w:pStyle w:val="Other0"/>
              <w:spacing w:after="0" w:line="240" w:lineRule="auto"/>
              <w:jc w:val="center"/>
              <w:rPr>
                <w:sz w:val="22"/>
                <w:szCs w:val="22"/>
              </w:rPr>
            </w:pPr>
            <w:r>
              <w:rPr>
                <w:rStyle w:val="Other"/>
                <w:sz w:val="22"/>
                <w:szCs w:val="22"/>
              </w:rPr>
              <w:t>0,80</w:t>
            </w:r>
          </w:p>
        </w:tc>
      </w:tr>
      <w:tr w:rsidR="00F9457F" w14:paraId="243D0658" w14:textId="77777777">
        <w:trPr>
          <w:trHeight w:hRule="exact" w:val="398"/>
          <w:jc w:val="center"/>
        </w:trPr>
        <w:tc>
          <w:tcPr>
            <w:tcW w:w="5818" w:type="dxa"/>
            <w:tcBorders>
              <w:top w:val="single" w:sz="4" w:space="0" w:color="auto"/>
              <w:left w:val="single" w:sz="4" w:space="0" w:color="auto"/>
            </w:tcBorders>
            <w:shd w:val="clear" w:color="auto" w:fill="auto"/>
            <w:vAlign w:val="center"/>
          </w:tcPr>
          <w:p w14:paraId="243D0654" w14:textId="77777777" w:rsidR="00F9457F" w:rsidRDefault="003B5029">
            <w:pPr>
              <w:pStyle w:val="Other0"/>
              <w:spacing w:after="0" w:line="240" w:lineRule="auto"/>
              <w:rPr>
                <w:sz w:val="22"/>
                <w:szCs w:val="22"/>
              </w:rPr>
            </w:pPr>
            <w:r>
              <w:rPr>
                <w:rStyle w:val="Other"/>
                <w:sz w:val="22"/>
                <w:szCs w:val="22"/>
              </w:rPr>
              <w:t>Povlačenje dionica s uvrštenja na uređenom tržištu kapitala</w:t>
            </w:r>
          </w:p>
        </w:tc>
        <w:tc>
          <w:tcPr>
            <w:tcW w:w="1133" w:type="dxa"/>
            <w:tcBorders>
              <w:top w:val="single" w:sz="4" w:space="0" w:color="auto"/>
              <w:left w:val="single" w:sz="4" w:space="0" w:color="auto"/>
            </w:tcBorders>
            <w:shd w:val="clear" w:color="auto" w:fill="auto"/>
            <w:vAlign w:val="center"/>
          </w:tcPr>
          <w:p w14:paraId="243D0655" w14:textId="77777777" w:rsidR="00F9457F" w:rsidRDefault="003B5029">
            <w:pPr>
              <w:pStyle w:val="Other0"/>
              <w:spacing w:after="0" w:line="240" w:lineRule="auto"/>
              <w:jc w:val="center"/>
              <w:rPr>
                <w:sz w:val="22"/>
                <w:szCs w:val="22"/>
              </w:rPr>
            </w:pPr>
            <w:r>
              <w:rPr>
                <w:rStyle w:val="Other"/>
                <w:sz w:val="22"/>
                <w:szCs w:val="22"/>
              </w:rPr>
              <w:t>0</w:t>
            </w:r>
          </w:p>
        </w:tc>
        <w:tc>
          <w:tcPr>
            <w:tcW w:w="1133" w:type="dxa"/>
            <w:tcBorders>
              <w:top w:val="single" w:sz="4" w:space="0" w:color="auto"/>
              <w:left w:val="single" w:sz="4" w:space="0" w:color="auto"/>
            </w:tcBorders>
            <w:shd w:val="clear" w:color="auto" w:fill="auto"/>
            <w:vAlign w:val="center"/>
          </w:tcPr>
          <w:p w14:paraId="243D0656" w14:textId="77777777" w:rsidR="00F9457F" w:rsidRDefault="003B5029">
            <w:pPr>
              <w:pStyle w:val="Other0"/>
              <w:spacing w:after="0" w:line="240" w:lineRule="auto"/>
              <w:jc w:val="center"/>
              <w:rPr>
                <w:sz w:val="22"/>
                <w:szCs w:val="22"/>
              </w:rPr>
            </w:pPr>
            <w:r>
              <w:rPr>
                <w:rStyle w:val="Other"/>
                <w:sz w:val="22"/>
                <w:szCs w:val="22"/>
              </w:rPr>
              <w:t>0</w:t>
            </w:r>
          </w:p>
        </w:tc>
        <w:tc>
          <w:tcPr>
            <w:tcW w:w="1541" w:type="dxa"/>
            <w:tcBorders>
              <w:top w:val="single" w:sz="4" w:space="0" w:color="auto"/>
              <w:left w:val="single" w:sz="4" w:space="0" w:color="auto"/>
              <w:right w:val="single" w:sz="4" w:space="0" w:color="auto"/>
            </w:tcBorders>
            <w:shd w:val="clear" w:color="auto" w:fill="auto"/>
            <w:vAlign w:val="center"/>
          </w:tcPr>
          <w:p w14:paraId="243D0657" w14:textId="77777777" w:rsidR="00F9457F" w:rsidRDefault="003B5029">
            <w:pPr>
              <w:pStyle w:val="Other0"/>
              <w:spacing w:after="0" w:line="240" w:lineRule="auto"/>
              <w:jc w:val="center"/>
              <w:rPr>
                <w:sz w:val="22"/>
                <w:szCs w:val="22"/>
              </w:rPr>
            </w:pPr>
            <w:r>
              <w:rPr>
                <w:rStyle w:val="Other"/>
                <w:sz w:val="22"/>
                <w:szCs w:val="22"/>
              </w:rPr>
              <w:t>0</w:t>
            </w:r>
          </w:p>
        </w:tc>
      </w:tr>
      <w:tr w:rsidR="00F9457F" w14:paraId="243D065D" w14:textId="77777777">
        <w:trPr>
          <w:trHeight w:hRule="exact" w:val="365"/>
          <w:jc w:val="center"/>
        </w:trPr>
        <w:tc>
          <w:tcPr>
            <w:tcW w:w="5818" w:type="dxa"/>
            <w:tcBorders>
              <w:top w:val="single" w:sz="4" w:space="0" w:color="auto"/>
              <w:left w:val="single" w:sz="4" w:space="0" w:color="auto"/>
            </w:tcBorders>
            <w:shd w:val="clear" w:color="auto" w:fill="auto"/>
            <w:vAlign w:val="bottom"/>
          </w:tcPr>
          <w:p w14:paraId="243D0659" w14:textId="77777777" w:rsidR="00F9457F" w:rsidRDefault="003B5029">
            <w:pPr>
              <w:pStyle w:val="Other0"/>
              <w:spacing w:after="0" w:line="240" w:lineRule="auto"/>
              <w:rPr>
                <w:sz w:val="22"/>
                <w:szCs w:val="22"/>
              </w:rPr>
            </w:pPr>
            <w:r>
              <w:rPr>
                <w:rStyle w:val="Other"/>
                <w:sz w:val="22"/>
                <w:szCs w:val="22"/>
              </w:rPr>
              <w:t>Pravo prvokupa</w:t>
            </w:r>
          </w:p>
        </w:tc>
        <w:tc>
          <w:tcPr>
            <w:tcW w:w="1133" w:type="dxa"/>
            <w:tcBorders>
              <w:top w:val="single" w:sz="4" w:space="0" w:color="auto"/>
              <w:left w:val="single" w:sz="4" w:space="0" w:color="auto"/>
            </w:tcBorders>
            <w:shd w:val="clear" w:color="auto" w:fill="auto"/>
            <w:vAlign w:val="bottom"/>
          </w:tcPr>
          <w:p w14:paraId="243D065A" w14:textId="77777777" w:rsidR="00F9457F" w:rsidRDefault="003B5029">
            <w:pPr>
              <w:pStyle w:val="Other0"/>
              <w:spacing w:after="0" w:line="240" w:lineRule="auto"/>
              <w:jc w:val="center"/>
              <w:rPr>
                <w:sz w:val="22"/>
                <w:szCs w:val="22"/>
              </w:rPr>
            </w:pPr>
            <w:r>
              <w:rPr>
                <w:rStyle w:val="Other"/>
                <w:sz w:val="22"/>
                <w:szCs w:val="22"/>
              </w:rPr>
              <w:t>25</w:t>
            </w:r>
          </w:p>
        </w:tc>
        <w:tc>
          <w:tcPr>
            <w:tcW w:w="1133" w:type="dxa"/>
            <w:tcBorders>
              <w:top w:val="single" w:sz="4" w:space="0" w:color="auto"/>
              <w:left w:val="single" w:sz="4" w:space="0" w:color="auto"/>
            </w:tcBorders>
            <w:shd w:val="clear" w:color="auto" w:fill="auto"/>
            <w:vAlign w:val="bottom"/>
          </w:tcPr>
          <w:p w14:paraId="243D065B" w14:textId="77777777" w:rsidR="00F9457F" w:rsidRDefault="003B5029">
            <w:pPr>
              <w:pStyle w:val="Other0"/>
              <w:spacing w:after="0" w:line="240" w:lineRule="auto"/>
              <w:jc w:val="center"/>
              <w:rPr>
                <w:sz w:val="22"/>
                <w:szCs w:val="22"/>
              </w:rPr>
            </w:pPr>
            <w:r>
              <w:rPr>
                <w:rStyle w:val="Other"/>
                <w:sz w:val="22"/>
                <w:szCs w:val="22"/>
              </w:rPr>
              <w:t>8</w:t>
            </w:r>
          </w:p>
        </w:tc>
        <w:tc>
          <w:tcPr>
            <w:tcW w:w="1541" w:type="dxa"/>
            <w:tcBorders>
              <w:top w:val="single" w:sz="4" w:space="0" w:color="auto"/>
              <w:left w:val="single" w:sz="4" w:space="0" w:color="auto"/>
              <w:right w:val="single" w:sz="4" w:space="0" w:color="auto"/>
            </w:tcBorders>
            <w:shd w:val="clear" w:color="auto" w:fill="auto"/>
            <w:vAlign w:val="bottom"/>
          </w:tcPr>
          <w:p w14:paraId="243D065C" w14:textId="77777777" w:rsidR="00F9457F" w:rsidRDefault="003B5029">
            <w:pPr>
              <w:pStyle w:val="Other0"/>
              <w:spacing w:after="0" w:line="240" w:lineRule="auto"/>
              <w:jc w:val="center"/>
              <w:rPr>
                <w:sz w:val="22"/>
                <w:szCs w:val="22"/>
              </w:rPr>
            </w:pPr>
            <w:r>
              <w:rPr>
                <w:rStyle w:val="Other"/>
                <w:sz w:val="22"/>
                <w:szCs w:val="22"/>
              </w:rPr>
              <w:t>1,29</w:t>
            </w:r>
          </w:p>
        </w:tc>
      </w:tr>
      <w:tr w:rsidR="00F9457F" w14:paraId="243D0662" w14:textId="77777777">
        <w:trPr>
          <w:trHeight w:hRule="exact" w:val="442"/>
          <w:jc w:val="center"/>
        </w:trPr>
        <w:tc>
          <w:tcPr>
            <w:tcW w:w="5818" w:type="dxa"/>
            <w:tcBorders>
              <w:top w:val="single" w:sz="4" w:space="0" w:color="auto"/>
              <w:left w:val="single" w:sz="4" w:space="0" w:color="auto"/>
              <w:bottom w:val="single" w:sz="4" w:space="0" w:color="auto"/>
            </w:tcBorders>
            <w:shd w:val="clear" w:color="auto" w:fill="BDD5ED"/>
            <w:vAlign w:val="center"/>
          </w:tcPr>
          <w:p w14:paraId="243D065E" w14:textId="77777777" w:rsidR="00F9457F" w:rsidRDefault="003B5029">
            <w:pPr>
              <w:pStyle w:val="Other0"/>
              <w:spacing w:after="0" w:line="240" w:lineRule="auto"/>
              <w:rPr>
                <w:sz w:val="22"/>
                <w:szCs w:val="22"/>
              </w:rPr>
            </w:pPr>
            <w:r>
              <w:rPr>
                <w:rStyle w:val="Other"/>
                <w:b/>
                <w:bCs/>
                <w:sz w:val="22"/>
                <w:szCs w:val="22"/>
              </w:rPr>
              <w:t>Ukupno</w:t>
            </w:r>
          </w:p>
        </w:tc>
        <w:tc>
          <w:tcPr>
            <w:tcW w:w="1133" w:type="dxa"/>
            <w:tcBorders>
              <w:top w:val="single" w:sz="4" w:space="0" w:color="auto"/>
              <w:left w:val="single" w:sz="4" w:space="0" w:color="auto"/>
              <w:bottom w:val="single" w:sz="4" w:space="0" w:color="auto"/>
            </w:tcBorders>
            <w:shd w:val="clear" w:color="auto" w:fill="BDD5ED"/>
            <w:vAlign w:val="center"/>
          </w:tcPr>
          <w:p w14:paraId="243D065F" w14:textId="77777777" w:rsidR="00F9457F" w:rsidRDefault="003B5029">
            <w:pPr>
              <w:pStyle w:val="Other0"/>
              <w:spacing w:after="0" w:line="240" w:lineRule="auto"/>
              <w:jc w:val="center"/>
              <w:rPr>
                <w:sz w:val="22"/>
                <w:szCs w:val="22"/>
              </w:rPr>
            </w:pPr>
            <w:r>
              <w:rPr>
                <w:rStyle w:val="Other"/>
                <w:b/>
                <w:bCs/>
                <w:sz w:val="22"/>
                <w:szCs w:val="22"/>
              </w:rPr>
              <w:t>146</w:t>
            </w:r>
          </w:p>
        </w:tc>
        <w:tc>
          <w:tcPr>
            <w:tcW w:w="1133" w:type="dxa"/>
            <w:tcBorders>
              <w:top w:val="single" w:sz="4" w:space="0" w:color="auto"/>
              <w:left w:val="single" w:sz="4" w:space="0" w:color="auto"/>
              <w:bottom w:val="single" w:sz="4" w:space="0" w:color="auto"/>
            </w:tcBorders>
            <w:shd w:val="clear" w:color="auto" w:fill="BDD5ED"/>
            <w:vAlign w:val="center"/>
          </w:tcPr>
          <w:p w14:paraId="243D0660" w14:textId="77777777" w:rsidR="00F9457F" w:rsidRDefault="003B5029">
            <w:pPr>
              <w:pStyle w:val="Other0"/>
              <w:spacing w:after="0" w:line="240" w:lineRule="auto"/>
              <w:jc w:val="center"/>
              <w:rPr>
                <w:sz w:val="22"/>
                <w:szCs w:val="22"/>
              </w:rPr>
            </w:pPr>
            <w:r>
              <w:rPr>
                <w:rStyle w:val="Other"/>
                <w:b/>
                <w:bCs/>
                <w:sz w:val="22"/>
                <w:szCs w:val="22"/>
              </w:rPr>
              <w:t>62</w:t>
            </w:r>
          </w:p>
        </w:tc>
        <w:tc>
          <w:tcPr>
            <w:tcW w:w="1541" w:type="dxa"/>
            <w:tcBorders>
              <w:top w:val="single" w:sz="4" w:space="0" w:color="auto"/>
              <w:left w:val="single" w:sz="4" w:space="0" w:color="auto"/>
              <w:bottom w:val="single" w:sz="4" w:space="0" w:color="auto"/>
              <w:right w:val="single" w:sz="4" w:space="0" w:color="auto"/>
            </w:tcBorders>
            <w:shd w:val="clear" w:color="auto" w:fill="BDD5ED"/>
            <w:vAlign w:val="center"/>
          </w:tcPr>
          <w:p w14:paraId="243D0661" w14:textId="77777777" w:rsidR="00F9457F" w:rsidRDefault="003B5029">
            <w:pPr>
              <w:pStyle w:val="Other0"/>
              <w:spacing w:after="0" w:line="240" w:lineRule="auto"/>
              <w:jc w:val="center"/>
              <w:rPr>
                <w:sz w:val="22"/>
                <w:szCs w:val="22"/>
              </w:rPr>
            </w:pPr>
            <w:r>
              <w:rPr>
                <w:rStyle w:val="Other"/>
                <w:b/>
                <w:bCs/>
                <w:sz w:val="22"/>
                <w:szCs w:val="22"/>
              </w:rPr>
              <w:t>73,53</w:t>
            </w:r>
          </w:p>
        </w:tc>
      </w:tr>
    </w:tbl>
    <w:p w14:paraId="243D0663" w14:textId="77777777" w:rsidR="00F9457F" w:rsidRPr="00B23574" w:rsidRDefault="003B5029">
      <w:pPr>
        <w:pStyle w:val="Tablecaption0"/>
        <w:rPr>
          <w:sz w:val="18"/>
          <w:szCs w:val="18"/>
        </w:rPr>
      </w:pPr>
      <w:r w:rsidRPr="00B23574">
        <w:rPr>
          <w:rStyle w:val="Tablecaption"/>
          <w:i/>
          <w:iCs/>
          <w:sz w:val="18"/>
          <w:szCs w:val="18"/>
        </w:rPr>
        <w:t>Izvor: Evidencije CERP-a.</w:t>
      </w:r>
    </w:p>
    <w:p w14:paraId="243D0664" w14:textId="77777777" w:rsidR="00F9457F" w:rsidRDefault="003B5029">
      <w:pPr>
        <w:spacing w:line="1" w:lineRule="exact"/>
      </w:pPr>
      <w:r>
        <w:br w:type="page"/>
      </w:r>
    </w:p>
    <w:p w14:paraId="243D0665" w14:textId="77777777" w:rsidR="00F9457F" w:rsidRDefault="003B5029" w:rsidP="00C51597">
      <w:pPr>
        <w:pStyle w:val="Tablecaption0"/>
      </w:pPr>
      <w:r>
        <w:rPr>
          <w:rStyle w:val="Tablecaption"/>
        </w:rPr>
        <w:lastRenderedPageBreak/>
        <w:t>Tablica 8. Stanje i struktura portfelja CERP-a na dan 31.12.2021.</w:t>
      </w:r>
    </w:p>
    <w:tbl>
      <w:tblPr>
        <w:tblOverlap w:val="never"/>
        <w:tblW w:w="9639" w:type="dxa"/>
        <w:jc w:val="center"/>
        <w:tblLayout w:type="fixed"/>
        <w:tblCellMar>
          <w:left w:w="10" w:type="dxa"/>
          <w:right w:w="10" w:type="dxa"/>
        </w:tblCellMar>
        <w:tblLook w:val="0000" w:firstRow="0" w:lastRow="0" w:firstColumn="0" w:lastColumn="0" w:noHBand="0" w:noVBand="0"/>
      </w:tblPr>
      <w:tblGrid>
        <w:gridCol w:w="4394"/>
        <w:gridCol w:w="1134"/>
        <w:gridCol w:w="1985"/>
        <w:gridCol w:w="2126"/>
      </w:tblGrid>
      <w:tr w:rsidR="00F9457F" w14:paraId="243D066A" w14:textId="77777777" w:rsidTr="00DE0DDB">
        <w:trPr>
          <w:trHeight w:hRule="exact" w:val="1282"/>
          <w:jc w:val="center"/>
        </w:trPr>
        <w:tc>
          <w:tcPr>
            <w:tcW w:w="4394" w:type="dxa"/>
            <w:tcBorders>
              <w:top w:val="single" w:sz="4" w:space="0" w:color="auto"/>
              <w:left w:val="single" w:sz="4" w:space="0" w:color="auto"/>
            </w:tcBorders>
            <w:shd w:val="clear" w:color="auto" w:fill="9CC2E6"/>
            <w:vAlign w:val="center"/>
          </w:tcPr>
          <w:p w14:paraId="243D0666" w14:textId="77777777" w:rsidR="00F9457F" w:rsidRDefault="003B5029">
            <w:pPr>
              <w:pStyle w:val="Other0"/>
              <w:spacing w:after="0" w:line="240" w:lineRule="auto"/>
              <w:rPr>
                <w:sz w:val="22"/>
                <w:szCs w:val="22"/>
              </w:rPr>
            </w:pPr>
            <w:r>
              <w:rPr>
                <w:rStyle w:val="Other"/>
                <w:b/>
                <w:bCs/>
                <w:sz w:val="22"/>
                <w:szCs w:val="22"/>
              </w:rPr>
              <w:t>Portfelj</w:t>
            </w:r>
          </w:p>
        </w:tc>
        <w:tc>
          <w:tcPr>
            <w:tcW w:w="1134" w:type="dxa"/>
            <w:tcBorders>
              <w:top w:val="single" w:sz="4" w:space="0" w:color="auto"/>
              <w:left w:val="single" w:sz="4" w:space="0" w:color="auto"/>
            </w:tcBorders>
            <w:shd w:val="clear" w:color="auto" w:fill="9CC2E6"/>
            <w:vAlign w:val="center"/>
          </w:tcPr>
          <w:p w14:paraId="243D0667" w14:textId="77777777" w:rsidR="00F9457F" w:rsidRDefault="003B5029">
            <w:pPr>
              <w:pStyle w:val="Other0"/>
              <w:spacing w:after="0" w:line="233" w:lineRule="auto"/>
              <w:jc w:val="center"/>
              <w:rPr>
                <w:sz w:val="22"/>
                <w:szCs w:val="22"/>
              </w:rPr>
            </w:pPr>
            <w:r>
              <w:rPr>
                <w:rStyle w:val="Other"/>
                <w:sz w:val="22"/>
                <w:szCs w:val="22"/>
              </w:rPr>
              <w:t>Broj društava na dan 31.12.2021.</w:t>
            </w:r>
          </w:p>
        </w:tc>
        <w:tc>
          <w:tcPr>
            <w:tcW w:w="1985" w:type="dxa"/>
            <w:tcBorders>
              <w:top w:val="single" w:sz="4" w:space="0" w:color="auto"/>
              <w:left w:val="single" w:sz="4" w:space="0" w:color="auto"/>
            </w:tcBorders>
            <w:shd w:val="clear" w:color="auto" w:fill="9CC2E6"/>
            <w:vAlign w:val="center"/>
          </w:tcPr>
          <w:p w14:paraId="243D0668" w14:textId="77777777" w:rsidR="00F9457F" w:rsidRDefault="003B5029">
            <w:pPr>
              <w:pStyle w:val="Other0"/>
              <w:spacing w:after="0" w:line="240" w:lineRule="auto"/>
              <w:jc w:val="center"/>
              <w:rPr>
                <w:sz w:val="22"/>
                <w:szCs w:val="22"/>
              </w:rPr>
            </w:pPr>
            <w:r>
              <w:rPr>
                <w:rStyle w:val="Other"/>
                <w:sz w:val="22"/>
                <w:szCs w:val="22"/>
              </w:rPr>
              <w:t>Ukupna nominalna vrijednost temeljnog kapitala (HRK)</w:t>
            </w:r>
          </w:p>
        </w:tc>
        <w:tc>
          <w:tcPr>
            <w:tcW w:w="2126" w:type="dxa"/>
            <w:tcBorders>
              <w:top w:val="single" w:sz="4" w:space="0" w:color="auto"/>
              <w:left w:val="single" w:sz="4" w:space="0" w:color="auto"/>
              <w:right w:val="single" w:sz="4" w:space="0" w:color="auto"/>
            </w:tcBorders>
            <w:shd w:val="clear" w:color="auto" w:fill="9CC2E6"/>
            <w:vAlign w:val="bottom"/>
          </w:tcPr>
          <w:p w14:paraId="243D0669" w14:textId="77777777" w:rsidR="00F9457F" w:rsidRDefault="003B5029">
            <w:pPr>
              <w:pStyle w:val="Other0"/>
              <w:spacing w:after="0" w:line="240" w:lineRule="auto"/>
              <w:jc w:val="center"/>
              <w:rPr>
                <w:sz w:val="22"/>
                <w:szCs w:val="22"/>
              </w:rPr>
            </w:pPr>
            <w:r>
              <w:rPr>
                <w:rStyle w:val="Other"/>
                <w:sz w:val="22"/>
                <w:szCs w:val="22"/>
              </w:rPr>
              <w:t>Ukupna nominalna vrijednost državnog portfelja kojim upravlja CERP (HRK)</w:t>
            </w:r>
          </w:p>
        </w:tc>
      </w:tr>
      <w:tr w:rsidR="00F9457F" w14:paraId="243D066F" w14:textId="77777777" w:rsidTr="00DE0DDB">
        <w:trPr>
          <w:trHeight w:hRule="exact" w:val="461"/>
          <w:jc w:val="center"/>
        </w:trPr>
        <w:tc>
          <w:tcPr>
            <w:tcW w:w="4394" w:type="dxa"/>
            <w:tcBorders>
              <w:top w:val="single" w:sz="4" w:space="0" w:color="auto"/>
              <w:left w:val="single" w:sz="4" w:space="0" w:color="auto"/>
            </w:tcBorders>
            <w:shd w:val="clear" w:color="auto" w:fill="auto"/>
            <w:vAlign w:val="center"/>
          </w:tcPr>
          <w:p w14:paraId="243D066B" w14:textId="77777777" w:rsidR="00F9457F" w:rsidRDefault="003B5029">
            <w:pPr>
              <w:pStyle w:val="Other0"/>
              <w:spacing w:after="0" w:line="240" w:lineRule="auto"/>
              <w:rPr>
                <w:sz w:val="22"/>
                <w:szCs w:val="22"/>
              </w:rPr>
            </w:pPr>
            <w:r>
              <w:rPr>
                <w:rStyle w:val="Other"/>
                <w:b/>
                <w:bCs/>
                <w:sz w:val="22"/>
                <w:szCs w:val="22"/>
              </w:rPr>
              <w:t>I. Ukupno manjinski portfelj do 49,99%</w:t>
            </w:r>
          </w:p>
        </w:tc>
        <w:tc>
          <w:tcPr>
            <w:tcW w:w="1134" w:type="dxa"/>
            <w:tcBorders>
              <w:top w:val="single" w:sz="4" w:space="0" w:color="auto"/>
              <w:left w:val="single" w:sz="4" w:space="0" w:color="auto"/>
            </w:tcBorders>
            <w:shd w:val="clear" w:color="auto" w:fill="auto"/>
            <w:vAlign w:val="center"/>
          </w:tcPr>
          <w:p w14:paraId="243D066C" w14:textId="77777777" w:rsidR="00F9457F" w:rsidRDefault="003B5029">
            <w:pPr>
              <w:pStyle w:val="Other0"/>
              <w:spacing w:after="0" w:line="240" w:lineRule="auto"/>
              <w:jc w:val="center"/>
              <w:rPr>
                <w:sz w:val="22"/>
                <w:szCs w:val="22"/>
              </w:rPr>
            </w:pPr>
            <w:r>
              <w:rPr>
                <w:rStyle w:val="Other"/>
                <w:b/>
                <w:bCs/>
                <w:sz w:val="22"/>
                <w:szCs w:val="22"/>
              </w:rPr>
              <w:t>246</w:t>
            </w:r>
          </w:p>
        </w:tc>
        <w:tc>
          <w:tcPr>
            <w:tcW w:w="1985" w:type="dxa"/>
            <w:tcBorders>
              <w:top w:val="single" w:sz="4" w:space="0" w:color="auto"/>
              <w:left w:val="single" w:sz="4" w:space="0" w:color="auto"/>
            </w:tcBorders>
            <w:shd w:val="clear" w:color="auto" w:fill="auto"/>
            <w:vAlign w:val="center"/>
          </w:tcPr>
          <w:p w14:paraId="243D066D" w14:textId="77777777" w:rsidR="00F9457F" w:rsidRDefault="003B5029">
            <w:pPr>
              <w:pStyle w:val="Other0"/>
              <w:spacing w:after="0" w:line="240" w:lineRule="auto"/>
              <w:ind w:firstLine="500"/>
              <w:jc w:val="both"/>
              <w:rPr>
                <w:sz w:val="22"/>
                <w:szCs w:val="22"/>
              </w:rPr>
            </w:pPr>
            <w:r>
              <w:rPr>
                <w:rStyle w:val="Other"/>
                <w:b/>
                <w:bCs/>
                <w:sz w:val="22"/>
                <w:szCs w:val="22"/>
              </w:rPr>
              <w:t>44.028.767.759</w:t>
            </w:r>
          </w:p>
        </w:tc>
        <w:tc>
          <w:tcPr>
            <w:tcW w:w="2126" w:type="dxa"/>
            <w:tcBorders>
              <w:top w:val="single" w:sz="4" w:space="0" w:color="auto"/>
              <w:left w:val="single" w:sz="4" w:space="0" w:color="auto"/>
              <w:right w:val="single" w:sz="4" w:space="0" w:color="auto"/>
            </w:tcBorders>
            <w:shd w:val="clear" w:color="auto" w:fill="auto"/>
            <w:vAlign w:val="center"/>
          </w:tcPr>
          <w:p w14:paraId="243D066E" w14:textId="77777777" w:rsidR="00F9457F" w:rsidRDefault="003B5029">
            <w:pPr>
              <w:pStyle w:val="Other0"/>
              <w:spacing w:after="0" w:line="240" w:lineRule="auto"/>
              <w:ind w:firstLine="620"/>
              <w:jc w:val="both"/>
              <w:rPr>
                <w:sz w:val="22"/>
                <w:szCs w:val="22"/>
              </w:rPr>
            </w:pPr>
            <w:r>
              <w:rPr>
                <w:rStyle w:val="Other"/>
                <w:b/>
                <w:bCs/>
                <w:sz w:val="22"/>
                <w:szCs w:val="22"/>
              </w:rPr>
              <w:t>2.552.968.589</w:t>
            </w:r>
          </w:p>
        </w:tc>
      </w:tr>
      <w:tr w:rsidR="00F9457F" w14:paraId="243D0674" w14:textId="77777777" w:rsidTr="00DE0DDB">
        <w:trPr>
          <w:trHeight w:hRule="exact" w:val="432"/>
          <w:jc w:val="center"/>
        </w:trPr>
        <w:tc>
          <w:tcPr>
            <w:tcW w:w="4394" w:type="dxa"/>
            <w:tcBorders>
              <w:top w:val="single" w:sz="4" w:space="0" w:color="auto"/>
              <w:left w:val="single" w:sz="4" w:space="0" w:color="auto"/>
            </w:tcBorders>
            <w:shd w:val="clear" w:color="auto" w:fill="auto"/>
            <w:vAlign w:val="center"/>
          </w:tcPr>
          <w:p w14:paraId="243D0670" w14:textId="77777777" w:rsidR="00F9457F" w:rsidRDefault="003B5029">
            <w:pPr>
              <w:pStyle w:val="Other0"/>
              <w:spacing w:after="0" w:line="240" w:lineRule="auto"/>
              <w:rPr>
                <w:sz w:val="22"/>
                <w:szCs w:val="22"/>
              </w:rPr>
            </w:pPr>
            <w:r>
              <w:rPr>
                <w:rStyle w:val="Other"/>
                <w:sz w:val="22"/>
                <w:szCs w:val="22"/>
              </w:rPr>
              <w:t>- od toga društva u cijelosti slobodna za prodaju</w:t>
            </w:r>
          </w:p>
        </w:tc>
        <w:tc>
          <w:tcPr>
            <w:tcW w:w="1134" w:type="dxa"/>
            <w:tcBorders>
              <w:top w:val="single" w:sz="4" w:space="0" w:color="auto"/>
              <w:left w:val="single" w:sz="4" w:space="0" w:color="auto"/>
            </w:tcBorders>
            <w:shd w:val="clear" w:color="auto" w:fill="auto"/>
            <w:vAlign w:val="center"/>
          </w:tcPr>
          <w:p w14:paraId="243D0671" w14:textId="77777777" w:rsidR="00F9457F" w:rsidRDefault="003B5029">
            <w:pPr>
              <w:pStyle w:val="Other0"/>
              <w:spacing w:after="0" w:line="240" w:lineRule="auto"/>
              <w:jc w:val="center"/>
              <w:rPr>
                <w:sz w:val="22"/>
                <w:szCs w:val="22"/>
              </w:rPr>
            </w:pPr>
            <w:r>
              <w:rPr>
                <w:rStyle w:val="Other"/>
                <w:sz w:val="22"/>
                <w:szCs w:val="22"/>
              </w:rPr>
              <w:t>141</w:t>
            </w:r>
          </w:p>
        </w:tc>
        <w:tc>
          <w:tcPr>
            <w:tcW w:w="1985" w:type="dxa"/>
            <w:tcBorders>
              <w:top w:val="single" w:sz="4" w:space="0" w:color="auto"/>
              <w:left w:val="single" w:sz="4" w:space="0" w:color="auto"/>
            </w:tcBorders>
            <w:shd w:val="clear" w:color="auto" w:fill="auto"/>
            <w:vAlign w:val="center"/>
          </w:tcPr>
          <w:p w14:paraId="243D0672" w14:textId="77777777" w:rsidR="00F9457F" w:rsidRDefault="003B5029">
            <w:pPr>
              <w:pStyle w:val="Other0"/>
              <w:spacing w:after="0" w:line="240" w:lineRule="auto"/>
              <w:ind w:firstLine="600"/>
              <w:jc w:val="both"/>
              <w:rPr>
                <w:sz w:val="22"/>
                <w:szCs w:val="22"/>
              </w:rPr>
            </w:pPr>
            <w:r>
              <w:rPr>
                <w:rStyle w:val="Other"/>
                <w:sz w:val="22"/>
                <w:szCs w:val="22"/>
              </w:rPr>
              <w:t>9.945.637.775</w:t>
            </w:r>
          </w:p>
        </w:tc>
        <w:tc>
          <w:tcPr>
            <w:tcW w:w="2126" w:type="dxa"/>
            <w:tcBorders>
              <w:top w:val="single" w:sz="4" w:space="0" w:color="auto"/>
              <w:left w:val="single" w:sz="4" w:space="0" w:color="auto"/>
              <w:right w:val="single" w:sz="4" w:space="0" w:color="auto"/>
            </w:tcBorders>
            <w:shd w:val="clear" w:color="auto" w:fill="auto"/>
            <w:vAlign w:val="center"/>
          </w:tcPr>
          <w:p w14:paraId="243D0673" w14:textId="77777777" w:rsidR="00F9457F" w:rsidRDefault="003B5029">
            <w:pPr>
              <w:pStyle w:val="Other0"/>
              <w:spacing w:after="0" w:line="240" w:lineRule="auto"/>
              <w:ind w:firstLine="620"/>
              <w:jc w:val="both"/>
              <w:rPr>
                <w:sz w:val="22"/>
                <w:szCs w:val="22"/>
              </w:rPr>
            </w:pPr>
            <w:r>
              <w:rPr>
                <w:rStyle w:val="Other"/>
                <w:sz w:val="22"/>
                <w:szCs w:val="22"/>
              </w:rPr>
              <w:t>1.243.959.470</w:t>
            </w:r>
          </w:p>
        </w:tc>
      </w:tr>
      <w:tr w:rsidR="00F9457F" w14:paraId="243D0679" w14:textId="77777777" w:rsidTr="00DE0DDB">
        <w:trPr>
          <w:trHeight w:hRule="exact" w:val="422"/>
          <w:jc w:val="center"/>
        </w:trPr>
        <w:tc>
          <w:tcPr>
            <w:tcW w:w="4394" w:type="dxa"/>
            <w:tcBorders>
              <w:top w:val="single" w:sz="4" w:space="0" w:color="auto"/>
              <w:left w:val="single" w:sz="4" w:space="0" w:color="auto"/>
            </w:tcBorders>
            <w:shd w:val="clear" w:color="auto" w:fill="auto"/>
            <w:vAlign w:val="center"/>
          </w:tcPr>
          <w:p w14:paraId="243D0675" w14:textId="77777777" w:rsidR="00F9457F" w:rsidRDefault="003B5029">
            <w:pPr>
              <w:pStyle w:val="Other0"/>
              <w:spacing w:after="0" w:line="240" w:lineRule="auto"/>
              <w:rPr>
                <w:sz w:val="22"/>
                <w:szCs w:val="22"/>
              </w:rPr>
            </w:pPr>
            <w:r>
              <w:rPr>
                <w:rStyle w:val="Other"/>
                <w:sz w:val="22"/>
                <w:szCs w:val="22"/>
              </w:rPr>
              <w:t>- od toga društva "pod rezervacijom"</w:t>
            </w:r>
          </w:p>
        </w:tc>
        <w:tc>
          <w:tcPr>
            <w:tcW w:w="1134" w:type="dxa"/>
            <w:tcBorders>
              <w:top w:val="single" w:sz="4" w:space="0" w:color="auto"/>
              <w:left w:val="single" w:sz="4" w:space="0" w:color="auto"/>
            </w:tcBorders>
            <w:shd w:val="clear" w:color="auto" w:fill="auto"/>
            <w:vAlign w:val="center"/>
          </w:tcPr>
          <w:p w14:paraId="243D0676" w14:textId="77777777" w:rsidR="00F9457F" w:rsidRDefault="003B5029">
            <w:pPr>
              <w:pStyle w:val="Other0"/>
              <w:spacing w:after="0" w:line="240" w:lineRule="auto"/>
              <w:jc w:val="center"/>
              <w:rPr>
                <w:sz w:val="22"/>
                <w:szCs w:val="22"/>
              </w:rPr>
            </w:pPr>
            <w:r>
              <w:rPr>
                <w:rStyle w:val="Other"/>
                <w:sz w:val="22"/>
                <w:szCs w:val="22"/>
              </w:rPr>
              <w:t>60</w:t>
            </w:r>
          </w:p>
        </w:tc>
        <w:tc>
          <w:tcPr>
            <w:tcW w:w="1985" w:type="dxa"/>
            <w:tcBorders>
              <w:top w:val="single" w:sz="4" w:space="0" w:color="auto"/>
              <w:left w:val="single" w:sz="4" w:space="0" w:color="auto"/>
            </w:tcBorders>
            <w:shd w:val="clear" w:color="auto" w:fill="auto"/>
            <w:vAlign w:val="center"/>
          </w:tcPr>
          <w:p w14:paraId="243D0677" w14:textId="77777777" w:rsidR="00F9457F" w:rsidRDefault="003B5029">
            <w:pPr>
              <w:pStyle w:val="Other0"/>
              <w:spacing w:after="0" w:line="240" w:lineRule="auto"/>
              <w:ind w:firstLine="500"/>
              <w:jc w:val="both"/>
              <w:rPr>
                <w:sz w:val="22"/>
                <w:szCs w:val="22"/>
              </w:rPr>
            </w:pPr>
            <w:r>
              <w:rPr>
                <w:rStyle w:val="Other"/>
                <w:sz w:val="22"/>
                <w:szCs w:val="22"/>
              </w:rPr>
              <w:t>14.869.384.085</w:t>
            </w:r>
          </w:p>
        </w:tc>
        <w:tc>
          <w:tcPr>
            <w:tcW w:w="2126" w:type="dxa"/>
            <w:tcBorders>
              <w:top w:val="single" w:sz="4" w:space="0" w:color="auto"/>
              <w:left w:val="single" w:sz="4" w:space="0" w:color="auto"/>
              <w:right w:val="single" w:sz="4" w:space="0" w:color="auto"/>
            </w:tcBorders>
            <w:shd w:val="clear" w:color="auto" w:fill="auto"/>
            <w:vAlign w:val="center"/>
          </w:tcPr>
          <w:p w14:paraId="243D0678" w14:textId="77777777" w:rsidR="00F9457F" w:rsidRDefault="003B5029">
            <w:pPr>
              <w:pStyle w:val="Other0"/>
              <w:spacing w:after="0" w:line="240" w:lineRule="auto"/>
              <w:jc w:val="right"/>
              <w:rPr>
                <w:sz w:val="22"/>
                <w:szCs w:val="22"/>
              </w:rPr>
            </w:pPr>
            <w:r>
              <w:rPr>
                <w:rStyle w:val="Other"/>
                <w:sz w:val="22"/>
                <w:szCs w:val="22"/>
              </w:rPr>
              <w:t>144.955.419</w:t>
            </w:r>
          </w:p>
        </w:tc>
      </w:tr>
      <w:tr w:rsidR="00F9457F" w14:paraId="243D067E" w14:textId="77777777" w:rsidTr="00DE0DDB">
        <w:trPr>
          <w:trHeight w:hRule="exact" w:val="658"/>
          <w:jc w:val="center"/>
        </w:trPr>
        <w:tc>
          <w:tcPr>
            <w:tcW w:w="4394" w:type="dxa"/>
            <w:tcBorders>
              <w:top w:val="single" w:sz="4" w:space="0" w:color="auto"/>
              <w:left w:val="single" w:sz="4" w:space="0" w:color="auto"/>
            </w:tcBorders>
            <w:shd w:val="clear" w:color="auto" w:fill="auto"/>
            <w:vAlign w:val="bottom"/>
          </w:tcPr>
          <w:p w14:paraId="243D067A" w14:textId="77777777" w:rsidR="00F9457F" w:rsidRDefault="003B5029">
            <w:pPr>
              <w:pStyle w:val="Other0"/>
              <w:spacing w:after="0" w:line="240" w:lineRule="auto"/>
              <w:rPr>
                <w:sz w:val="22"/>
                <w:szCs w:val="22"/>
              </w:rPr>
            </w:pPr>
            <w:r>
              <w:rPr>
                <w:rStyle w:val="Other"/>
                <w:sz w:val="22"/>
                <w:szCs w:val="22"/>
              </w:rPr>
              <w:t>- od toga društva djelomično slobodna za prodaju a djelomično "pod rezervacijom"</w:t>
            </w:r>
          </w:p>
        </w:tc>
        <w:tc>
          <w:tcPr>
            <w:tcW w:w="1134" w:type="dxa"/>
            <w:tcBorders>
              <w:top w:val="single" w:sz="4" w:space="0" w:color="auto"/>
              <w:left w:val="single" w:sz="4" w:space="0" w:color="auto"/>
            </w:tcBorders>
            <w:shd w:val="clear" w:color="auto" w:fill="auto"/>
            <w:vAlign w:val="center"/>
          </w:tcPr>
          <w:p w14:paraId="243D067B" w14:textId="77777777" w:rsidR="00F9457F" w:rsidRDefault="003B5029">
            <w:pPr>
              <w:pStyle w:val="Other0"/>
              <w:spacing w:after="0" w:line="240" w:lineRule="auto"/>
              <w:jc w:val="center"/>
              <w:rPr>
                <w:sz w:val="22"/>
                <w:szCs w:val="22"/>
              </w:rPr>
            </w:pPr>
            <w:r>
              <w:rPr>
                <w:rStyle w:val="Other"/>
                <w:sz w:val="22"/>
                <w:szCs w:val="22"/>
              </w:rPr>
              <w:t>45</w:t>
            </w:r>
          </w:p>
        </w:tc>
        <w:tc>
          <w:tcPr>
            <w:tcW w:w="1985" w:type="dxa"/>
            <w:tcBorders>
              <w:top w:val="single" w:sz="4" w:space="0" w:color="auto"/>
              <w:left w:val="single" w:sz="4" w:space="0" w:color="auto"/>
            </w:tcBorders>
            <w:shd w:val="clear" w:color="auto" w:fill="auto"/>
            <w:vAlign w:val="center"/>
          </w:tcPr>
          <w:p w14:paraId="243D067C" w14:textId="77777777" w:rsidR="00F9457F" w:rsidRDefault="003B5029">
            <w:pPr>
              <w:pStyle w:val="Other0"/>
              <w:spacing w:after="0" w:line="240" w:lineRule="auto"/>
              <w:ind w:firstLine="500"/>
              <w:jc w:val="both"/>
              <w:rPr>
                <w:sz w:val="22"/>
                <w:szCs w:val="22"/>
              </w:rPr>
            </w:pPr>
            <w:r>
              <w:rPr>
                <w:rStyle w:val="Other"/>
                <w:sz w:val="22"/>
                <w:szCs w:val="22"/>
              </w:rPr>
              <w:t>19.213.745.899</w:t>
            </w:r>
          </w:p>
        </w:tc>
        <w:tc>
          <w:tcPr>
            <w:tcW w:w="2126" w:type="dxa"/>
            <w:tcBorders>
              <w:top w:val="single" w:sz="4" w:space="0" w:color="auto"/>
              <w:left w:val="single" w:sz="4" w:space="0" w:color="auto"/>
              <w:right w:val="single" w:sz="4" w:space="0" w:color="auto"/>
            </w:tcBorders>
            <w:shd w:val="clear" w:color="auto" w:fill="auto"/>
            <w:vAlign w:val="center"/>
          </w:tcPr>
          <w:p w14:paraId="243D067D" w14:textId="77777777" w:rsidR="00F9457F" w:rsidRDefault="003B5029">
            <w:pPr>
              <w:pStyle w:val="Other0"/>
              <w:spacing w:after="0" w:line="240" w:lineRule="auto"/>
              <w:ind w:firstLine="620"/>
              <w:jc w:val="both"/>
              <w:rPr>
                <w:sz w:val="22"/>
                <w:szCs w:val="22"/>
              </w:rPr>
            </w:pPr>
            <w:r>
              <w:rPr>
                <w:rStyle w:val="Other"/>
                <w:sz w:val="22"/>
                <w:szCs w:val="22"/>
              </w:rPr>
              <w:t>1.164.053.700</w:t>
            </w:r>
          </w:p>
        </w:tc>
      </w:tr>
      <w:tr w:rsidR="00F9457F" w14:paraId="243D0683" w14:textId="77777777" w:rsidTr="00DE0DDB">
        <w:trPr>
          <w:trHeight w:hRule="exact" w:val="466"/>
          <w:jc w:val="center"/>
        </w:trPr>
        <w:tc>
          <w:tcPr>
            <w:tcW w:w="4394" w:type="dxa"/>
            <w:tcBorders>
              <w:top w:val="single" w:sz="4" w:space="0" w:color="auto"/>
              <w:left w:val="single" w:sz="4" w:space="0" w:color="auto"/>
            </w:tcBorders>
            <w:shd w:val="clear" w:color="auto" w:fill="auto"/>
            <w:vAlign w:val="center"/>
          </w:tcPr>
          <w:p w14:paraId="243D067F" w14:textId="77777777" w:rsidR="00F9457F" w:rsidRDefault="003B5029">
            <w:pPr>
              <w:pStyle w:val="Other0"/>
              <w:spacing w:after="0" w:line="240" w:lineRule="auto"/>
              <w:rPr>
                <w:sz w:val="22"/>
                <w:szCs w:val="22"/>
              </w:rPr>
            </w:pPr>
            <w:r>
              <w:rPr>
                <w:rStyle w:val="Other"/>
                <w:b/>
                <w:bCs/>
                <w:sz w:val="22"/>
                <w:szCs w:val="22"/>
              </w:rPr>
              <w:t>II. Ukupno većinski portfelj iznad 50,00%</w:t>
            </w:r>
          </w:p>
        </w:tc>
        <w:tc>
          <w:tcPr>
            <w:tcW w:w="1134" w:type="dxa"/>
            <w:tcBorders>
              <w:top w:val="single" w:sz="4" w:space="0" w:color="auto"/>
              <w:left w:val="single" w:sz="4" w:space="0" w:color="auto"/>
            </w:tcBorders>
            <w:shd w:val="clear" w:color="auto" w:fill="auto"/>
            <w:vAlign w:val="center"/>
          </w:tcPr>
          <w:p w14:paraId="243D0680" w14:textId="77777777" w:rsidR="00F9457F" w:rsidRDefault="003B5029">
            <w:pPr>
              <w:pStyle w:val="Other0"/>
              <w:spacing w:after="0" w:line="240" w:lineRule="auto"/>
              <w:jc w:val="center"/>
              <w:rPr>
                <w:sz w:val="22"/>
                <w:szCs w:val="22"/>
              </w:rPr>
            </w:pPr>
            <w:r>
              <w:rPr>
                <w:rStyle w:val="Other"/>
                <w:b/>
                <w:bCs/>
                <w:sz w:val="22"/>
                <w:szCs w:val="22"/>
              </w:rPr>
              <w:t>14</w:t>
            </w:r>
          </w:p>
        </w:tc>
        <w:tc>
          <w:tcPr>
            <w:tcW w:w="1985" w:type="dxa"/>
            <w:tcBorders>
              <w:top w:val="single" w:sz="4" w:space="0" w:color="auto"/>
              <w:left w:val="single" w:sz="4" w:space="0" w:color="auto"/>
            </w:tcBorders>
            <w:shd w:val="clear" w:color="auto" w:fill="auto"/>
            <w:vAlign w:val="center"/>
          </w:tcPr>
          <w:p w14:paraId="243D0681" w14:textId="77777777" w:rsidR="00F9457F" w:rsidRDefault="003B5029">
            <w:pPr>
              <w:pStyle w:val="Other0"/>
              <w:spacing w:after="0" w:line="240" w:lineRule="auto"/>
              <w:ind w:firstLine="600"/>
              <w:jc w:val="both"/>
              <w:rPr>
                <w:sz w:val="22"/>
                <w:szCs w:val="22"/>
              </w:rPr>
            </w:pPr>
            <w:r>
              <w:rPr>
                <w:rStyle w:val="Other"/>
                <w:b/>
                <w:bCs/>
                <w:sz w:val="22"/>
                <w:szCs w:val="22"/>
              </w:rPr>
              <w:t>1.832.856.860</w:t>
            </w:r>
          </w:p>
        </w:tc>
        <w:tc>
          <w:tcPr>
            <w:tcW w:w="2126" w:type="dxa"/>
            <w:tcBorders>
              <w:top w:val="single" w:sz="4" w:space="0" w:color="auto"/>
              <w:left w:val="single" w:sz="4" w:space="0" w:color="auto"/>
              <w:right w:val="single" w:sz="4" w:space="0" w:color="auto"/>
            </w:tcBorders>
            <w:shd w:val="clear" w:color="auto" w:fill="auto"/>
            <w:vAlign w:val="center"/>
          </w:tcPr>
          <w:p w14:paraId="243D0682" w14:textId="77777777" w:rsidR="00F9457F" w:rsidRDefault="003B5029">
            <w:pPr>
              <w:pStyle w:val="Other0"/>
              <w:spacing w:after="0" w:line="240" w:lineRule="auto"/>
              <w:ind w:firstLine="620"/>
              <w:jc w:val="both"/>
              <w:rPr>
                <w:sz w:val="22"/>
                <w:szCs w:val="22"/>
              </w:rPr>
            </w:pPr>
            <w:r>
              <w:rPr>
                <w:rStyle w:val="Other"/>
                <w:b/>
                <w:bCs/>
                <w:sz w:val="22"/>
                <w:szCs w:val="22"/>
              </w:rPr>
              <w:t>1.774.107.020</w:t>
            </w:r>
          </w:p>
        </w:tc>
      </w:tr>
      <w:tr w:rsidR="00F9457F" w14:paraId="243D0688" w14:textId="77777777" w:rsidTr="00DE0DDB">
        <w:trPr>
          <w:trHeight w:hRule="exact" w:val="418"/>
          <w:jc w:val="center"/>
        </w:trPr>
        <w:tc>
          <w:tcPr>
            <w:tcW w:w="4394" w:type="dxa"/>
            <w:tcBorders>
              <w:top w:val="single" w:sz="4" w:space="0" w:color="auto"/>
              <w:left w:val="single" w:sz="4" w:space="0" w:color="auto"/>
            </w:tcBorders>
            <w:shd w:val="clear" w:color="auto" w:fill="auto"/>
            <w:vAlign w:val="center"/>
          </w:tcPr>
          <w:p w14:paraId="243D0684" w14:textId="77777777" w:rsidR="00F9457F" w:rsidRDefault="003B5029">
            <w:pPr>
              <w:pStyle w:val="Other0"/>
              <w:spacing w:after="0" w:line="240" w:lineRule="auto"/>
              <w:rPr>
                <w:sz w:val="22"/>
                <w:szCs w:val="22"/>
              </w:rPr>
            </w:pPr>
            <w:r>
              <w:rPr>
                <w:rStyle w:val="Other"/>
                <w:sz w:val="22"/>
                <w:szCs w:val="22"/>
              </w:rPr>
              <w:t>- od toga društva u cijelosti slobodna za prodaju</w:t>
            </w:r>
          </w:p>
        </w:tc>
        <w:tc>
          <w:tcPr>
            <w:tcW w:w="1134" w:type="dxa"/>
            <w:tcBorders>
              <w:top w:val="single" w:sz="4" w:space="0" w:color="auto"/>
              <w:left w:val="single" w:sz="4" w:space="0" w:color="auto"/>
            </w:tcBorders>
            <w:shd w:val="clear" w:color="auto" w:fill="auto"/>
            <w:vAlign w:val="center"/>
          </w:tcPr>
          <w:p w14:paraId="243D0685" w14:textId="77777777" w:rsidR="00F9457F" w:rsidRDefault="003B5029">
            <w:pPr>
              <w:pStyle w:val="Other0"/>
              <w:spacing w:after="0" w:line="240" w:lineRule="auto"/>
              <w:jc w:val="center"/>
              <w:rPr>
                <w:sz w:val="22"/>
                <w:szCs w:val="22"/>
              </w:rPr>
            </w:pPr>
            <w:r>
              <w:rPr>
                <w:rStyle w:val="Other"/>
                <w:sz w:val="22"/>
                <w:szCs w:val="22"/>
              </w:rPr>
              <w:t>11</w:t>
            </w:r>
          </w:p>
        </w:tc>
        <w:tc>
          <w:tcPr>
            <w:tcW w:w="1985" w:type="dxa"/>
            <w:tcBorders>
              <w:top w:val="single" w:sz="4" w:space="0" w:color="auto"/>
              <w:left w:val="single" w:sz="4" w:space="0" w:color="auto"/>
            </w:tcBorders>
            <w:shd w:val="clear" w:color="auto" w:fill="auto"/>
            <w:vAlign w:val="center"/>
          </w:tcPr>
          <w:p w14:paraId="243D0686" w14:textId="77777777" w:rsidR="00F9457F" w:rsidRDefault="003B5029">
            <w:pPr>
              <w:pStyle w:val="Other0"/>
              <w:spacing w:after="0" w:line="240" w:lineRule="auto"/>
              <w:ind w:firstLine="600"/>
              <w:jc w:val="both"/>
              <w:rPr>
                <w:sz w:val="22"/>
                <w:szCs w:val="22"/>
              </w:rPr>
            </w:pPr>
            <w:r>
              <w:rPr>
                <w:rStyle w:val="Other"/>
                <w:sz w:val="22"/>
                <w:szCs w:val="22"/>
              </w:rPr>
              <w:t>1.405.738.840</w:t>
            </w:r>
          </w:p>
        </w:tc>
        <w:tc>
          <w:tcPr>
            <w:tcW w:w="2126" w:type="dxa"/>
            <w:tcBorders>
              <w:top w:val="single" w:sz="4" w:space="0" w:color="auto"/>
              <w:left w:val="single" w:sz="4" w:space="0" w:color="auto"/>
              <w:right w:val="single" w:sz="4" w:space="0" w:color="auto"/>
            </w:tcBorders>
            <w:shd w:val="clear" w:color="auto" w:fill="auto"/>
            <w:vAlign w:val="center"/>
          </w:tcPr>
          <w:p w14:paraId="243D0687" w14:textId="77777777" w:rsidR="00F9457F" w:rsidRDefault="003B5029">
            <w:pPr>
              <w:pStyle w:val="Other0"/>
              <w:spacing w:after="0" w:line="240" w:lineRule="auto"/>
              <w:ind w:firstLine="620"/>
              <w:jc w:val="both"/>
              <w:rPr>
                <w:sz w:val="22"/>
                <w:szCs w:val="22"/>
              </w:rPr>
            </w:pPr>
            <w:r>
              <w:rPr>
                <w:rStyle w:val="Other"/>
                <w:sz w:val="22"/>
                <w:szCs w:val="22"/>
              </w:rPr>
              <w:t>1.397.142.040</w:t>
            </w:r>
          </w:p>
        </w:tc>
      </w:tr>
      <w:tr w:rsidR="00F9457F" w14:paraId="243D068D" w14:textId="77777777" w:rsidTr="00DE0DDB">
        <w:trPr>
          <w:trHeight w:hRule="exact" w:val="422"/>
          <w:jc w:val="center"/>
        </w:trPr>
        <w:tc>
          <w:tcPr>
            <w:tcW w:w="4394" w:type="dxa"/>
            <w:tcBorders>
              <w:top w:val="single" w:sz="4" w:space="0" w:color="auto"/>
              <w:left w:val="single" w:sz="4" w:space="0" w:color="auto"/>
            </w:tcBorders>
            <w:shd w:val="clear" w:color="auto" w:fill="auto"/>
            <w:vAlign w:val="center"/>
          </w:tcPr>
          <w:p w14:paraId="243D0689" w14:textId="77777777" w:rsidR="00F9457F" w:rsidRDefault="003B5029">
            <w:pPr>
              <w:pStyle w:val="Other0"/>
              <w:spacing w:after="0" w:line="240" w:lineRule="auto"/>
              <w:rPr>
                <w:sz w:val="22"/>
                <w:szCs w:val="22"/>
              </w:rPr>
            </w:pPr>
            <w:r>
              <w:rPr>
                <w:rStyle w:val="Other"/>
                <w:sz w:val="22"/>
                <w:szCs w:val="22"/>
              </w:rPr>
              <w:t>- od toga društva "pod rezervacijom"</w:t>
            </w:r>
          </w:p>
        </w:tc>
        <w:tc>
          <w:tcPr>
            <w:tcW w:w="1134" w:type="dxa"/>
            <w:tcBorders>
              <w:top w:val="single" w:sz="4" w:space="0" w:color="auto"/>
              <w:left w:val="single" w:sz="4" w:space="0" w:color="auto"/>
            </w:tcBorders>
            <w:shd w:val="clear" w:color="auto" w:fill="auto"/>
            <w:vAlign w:val="center"/>
          </w:tcPr>
          <w:p w14:paraId="243D068A" w14:textId="77777777" w:rsidR="00F9457F" w:rsidRDefault="003B5029">
            <w:pPr>
              <w:pStyle w:val="Other0"/>
              <w:spacing w:after="0" w:line="240" w:lineRule="auto"/>
              <w:jc w:val="center"/>
              <w:rPr>
                <w:sz w:val="22"/>
                <w:szCs w:val="22"/>
              </w:rPr>
            </w:pPr>
            <w:r>
              <w:rPr>
                <w:rStyle w:val="Other"/>
                <w:sz w:val="22"/>
                <w:szCs w:val="22"/>
              </w:rPr>
              <w:t>0</w:t>
            </w:r>
          </w:p>
        </w:tc>
        <w:tc>
          <w:tcPr>
            <w:tcW w:w="1985" w:type="dxa"/>
            <w:tcBorders>
              <w:top w:val="single" w:sz="4" w:space="0" w:color="auto"/>
              <w:left w:val="single" w:sz="4" w:space="0" w:color="auto"/>
            </w:tcBorders>
            <w:shd w:val="clear" w:color="auto" w:fill="auto"/>
            <w:vAlign w:val="center"/>
          </w:tcPr>
          <w:p w14:paraId="243D068B" w14:textId="77777777" w:rsidR="00F9457F" w:rsidRDefault="003B5029" w:rsidP="00C51597">
            <w:pPr>
              <w:pStyle w:val="Other0"/>
              <w:spacing w:after="0" w:line="240" w:lineRule="auto"/>
              <w:jc w:val="center"/>
              <w:rPr>
                <w:sz w:val="22"/>
                <w:szCs w:val="22"/>
              </w:rPr>
            </w:pPr>
            <w:r>
              <w:rPr>
                <w:rStyle w:val="Other"/>
                <w:sz w:val="22"/>
                <w:szCs w:val="22"/>
              </w:rPr>
              <w:t>-</w:t>
            </w:r>
          </w:p>
        </w:tc>
        <w:tc>
          <w:tcPr>
            <w:tcW w:w="2126" w:type="dxa"/>
            <w:tcBorders>
              <w:top w:val="single" w:sz="4" w:space="0" w:color="auto"/>
              <w:left w:val="single" w:sz="4" w:space="0" w:color="auto"/>
              <w:right w:val="single" w:sz="4" w:space="0" w:color="auto"/>
            </w:tcBorders>
            <w:shd w:val="clear" w:color="auto" w:fill="auto"/>
            <w:vAlign w:val="center"/>
          </w:tcPr>
          <w:p w14:paraId="243D068C" w14:textId="77777777" w:rsidR="00F9457F" w:rsidRDefault="003B5029" w:rsidP="00C51597">
            <w:pPr>
              <w:pStyle w:val="Other0"/>
              <w:spacing w:after="0" w:line="240" w:lineRule="auto"/>
              <w:jc w:val="center"/>
              <w:rPr>
                <w:sz w:val="22"/>
                <w:szCs w:val="22"/>
              </w:rPr>
            </w:pPr>
            <w:r>
              <w:rPr>
                <w:rStyle w:val="Other"/>
                <w:sz w:val="22"/>
                <w:szCs w:val="22"/>
              </w:rPr>
              <w:t>-</w:t>
            </w:r>
          </w:p>
        </w:tc>
      </w:tr>
      <w:tr w:rsidR="00F9457F" w14:paraId="243D0692" w14:textId="77777777" w:rsidTr="00DE0DDB">
        <w:trPr>
          <w:trHeight w:hRule="exact" w:val="672"/>
          <w:jc w:val="center"/>
        </w:trPr>
        <w:tc>
          <w:tcPr>
            <w:tcW w:w="4394" w:type="dxa"/>
            <w:tcBorders>
              <w:top w:val="single" w:sz="4" w:space="0" w:color="auto"/>
              <w:left w:val="single" w:sz="4" w:space="0" w:color="auto"/>
            </w:tcBorders>
            <w:shd w:val="clear" w:color="auto" w:fill="auto"/>
            <w:vAlign w:val="bottom"/>
          </w:tcPr>
          <w:p w14:paraId="243D068E" w14:textId="77777777" w:rsidR="00F9457F" w:rsidRDefault="003B5029">
            <w:pPr>
              <w:pStyle w:val="Other0"/>
              <w:spacing w:after="0" w:line="240" w:lineRule="auto"/>
              <w:rPr>
                <w:sz w:val="22"/>
                <w:szCs w:val="22"/>
              </w:rPr>
            </w:pPr>
            <w:r>
              <w:rPr>
                <w:rStyle w:val="Other"/>
                <w:sz w:val="22"/>
                <w:szCs w:val="22"/>
              </w:rPr>
              <w:t>- od toga društva djelomično slobodna za prodaju a djelomično "pod rezervacijom"</w:t>
            </w:r>
          </w:p>
        </w:tc>
        <w:tc>
          <w:tcPr>
            <w:tcW w:w="1134" w:type="dxa"/>
            <w:tcBorders>
              <w:top w:val="single" w:sz="4" w:space="0" w:color="auto"/>
              <w:left w:val="single" w:sz="4" w:space="0" w:color="auto"/>
            </w:tcBorders>
            <w:shd w:val="clear" w:color="auto" w:fill="auto"/>
            <w:vAlign w:val="center"/>
          </w:tcPr>
          <w:p w14:paraId="243D068F" w14:textId="77777777" w:rsidR="00F9457F" w:rsidRDefault="003B5029">
            <w:pPr>
              <w:pStyle w:val="Other0"/>
              <w:spacing w:after="0" w:line="240" w:lineRule="auto"/>
              <w:jc w:val="center"/>
              <w:rPr>
                <w:sz w:val="22"/>
                <w:szCs w:val="22"/>
              </w:rPr>
            </w:pPr>
            <w:r>
              <w:rPr>
                <w:rStyle w:val="Other"/>
                <w:sz w:val="22"/>
                <w:szCs w:val="22"/>
              </w:rPr>
              <w:t>3</w:t>
            </w:r>
          </w:p>
        </w:tc>
        <w:tc>
          <w:tcPr>
            <w:tcW w:w="1985" w:type="dxa"/>
            <w:tcBorders>
              <w:top w:val="single" w:sz="4" w:space="0" w:color="auto"/>
              <w:left w:val="single" w:sz="4" w:space="0" w:color="auto"/>
            </w:tcBorders>
            <w:shd w:val="clear" w:color="auto" w:fill="auto"/>
            <w:vAlign w:val="center"/>
          </w:tcPr>
          <w:p w14:paraId="243D0690" w14:textId="77777777" w:rsidR="00F9457F" w:rsidRDefault="003B5029">
            <w:pPr>
              <w:pStyle w:val="Other0"/>
              <w:spacing w:after="0" w:line="240" w:lineRule="auto"/>
              <w:jc w:val="right"/>
              <w:rPr>
                <w:sz w:val="22"/>
                <w:szCs w:val="22"/>
              </w:rPr>
            </w:pPr>
            <w:r>
              <w:rPr>
                <w:rStyle w:val="Other"/>
                <w:sz w:val="22"/>
                <w:szCs w:val="22"/>
              </w:rPr>
              <w:t>427.118.020</w:t>
            </w:r>
          </w:p>
        </w:tc>
        <w:tc>
          <w:tcPr>
            <w:tcW w:w="2126" w:type="dxa"/>
            <w:tcBorders>
              <w:top w:val="single" w:sz="4" w:space="0" w:color="auto"/>
              <w:left w:val="single" w:sz="4" w:space="0" w:color="auto"/>
              <w:right w:val="single" w:sz="4" w:space="0" w:color="auto"/>
            </w:tcBorders>
            <w:shd w:val="clear" w:color="auto" w:fill="auto"/>
            <w:vAlign w:val="center"/>
          </w:tcPr>
          <w:p w14:paraId="243D0691" w14:textId="77777777" w:rsidR="00F9457F" w:rsidRDefault="003B5029">
            <w:pPr>
              <w:pStyle w:val="Other0"/>
              <w:spacing w:after="0" w:line="240" w:lineRule="auto"/>
              <w:jc w:val="right"/>
              <w:rPr>
                <w:sz w:val="22"/>
                <w:szCs w:val="22"/>
              </w:rPr>
            </w:pPr>
            <w:r>
              <w:rPr>
                <w:rStyle w:val="Other"/>
                <w:sz w:val="22"/>
                <w:szCs w:val="22"/>
              </w:rPr>
              <w:t>376.964.980</w:t>
            </w:r>
          </w:p>
        </w:tc>
      </w:tr>
      <w:tr w:rsidR="00F9457F" w14:paraId="243D0697" w14:textId="77777777" w:rsidTr="00DE0DDB">
        <w:trPr>
          <w:trHeight w:hRule="exact" w:val="466"/>
          <w:jc w:val="center"/>
        </w:trPr>
        <w:tc>
          <w:tcPr>
            <w:tcW w:w="4394" w:type="dxa"/>
            <w:tcBorders>
              <w:top w:val="single" w:sz="4" w:space="0" w:color="auto"/>
              <w:left w:val="single" w:sz="4" w:space="0" w:color="auto"/>
            </w:tcBorders>
            <w:shd w:val="clear" w:color="auto" w:fill="9CC2E6"/>
            <w:vAlign w:val="center"/>
          </w:tcPr>
          <w:p w14:paraId="243D0693" w14:textId="77777777" w:rsidR="00F9457F" w:rsidRDefault="003B5029">
            <w:pPr>
              <w:pStyle w:val="Other0"/>
              <w:spacing w:after="0" w:line="240" w:lineRule="auto"/>
              <w:rPr>
                <w:sz w:val="22"/>
                <w:szCs w:val="22"/>
              </w:rPr>
            </w:pPr>
            <w:r>
              <w:rPr>
                <w:rStyle w:val="Other"/>
                <w:b/>
                <w:bCs/>
                <w:sz w:val="22"/>
                <w:szCs w:val="22"/>
              </w:rPr>
              <w:t>UKUPNO (I + II)</w:t>
            </w:r>
          </w:p>
        </w:tc>
        <w:tc>
          <w:tcPr>
            <w:tcW w:w="1134" w:type="dxa"/>
            <w:tcBorders>
              <w:top w:val="single" w:sz="4" w:space="0" w:color="auto"/>
              <w:left w:val="single" w:sz="4" w:space="0" w:color="auto"/>
            </w:tcBorders>
            <w:shd w:val="clear" w:color="auto" w:fill="9CC2E6"/>
            <w:vAlign w:val="center"/>
          </w:tcPr>
          <w:p w14:paraId="243D0694" w14:textId="77777777" w:rsidR="00F9457F" w:rsidRDefault="003B5029">
            <w:pPr>
              <w:pStyle w:val="Other0"/>
              <w:spacing w:after="0" w:line="240" w:lineRule="auto"/>
              <w:jc w:val="center"/>
              <w:rPr>
                <w:sz w:val="22"/>
                <w:szCs w:val="22"/>
              </w:rPr>
            </w:pPr>
            <w:r>
              <w:rPr>
                <w:rStyle w:val="Other"/>
                <w:b/>
                <w:bCs/>
                <w:sz w:val="22"/>
                <w:szCs w:val="22"/>
              </w:rPr>
              <w:t>260</w:t>
            </w:r>
          </w:p>
        </w:tc>
        <w:tc>
          <w:tcPr>
            <w:tcW w:w="1985" w:type="dxa"/>
            <w:tcBorders>
              <w:top w:val="single" w:sz="4" w:space="0" w:color="auto"/>
              <w:left w:val="single" w:sz="4" w:space="0" w:color="auto"/>
            </w:tcBorders>
            <w:shd w:val="clear" w:color="auto" w:fill="9CC2E6"/>
            <w:vAlign w:val="center"/>
          </w:tcPr>
          <w:p w14:paraId="243D0695" w14:textId="77777777" w:rsidR="00F9457F" w:rsidRDefault="003B5029">
            <w:pPr>
              <w:pStyle w:val="Other0"/>
              <w:spacing w:after="0" w:line="240" w:lineRule="auto"/>
              <w:ind w:firstLine="500"/>
              <w:jc w:val="both"/>
              <w:rPr>
                <w:sz w:val="22"/>
                <w:szCs w:val="22"/>
              </w:rPr>
            </w:pPr>
            <w:r>
              <w:rPr>
                <w:rStyle w:val="Other"/>
                <w:b/>
                <w:bCs/>
                <w:sz w:val="22"/>
                <w:szCs w:val="22"/>
              </w:rPr>
              <w:t>45.861.624.619</w:t>
            </w:r>
          </w:p>
        </w:tc>
        <w:tc>
          <w:tcPr>
            <w:tcW w:w="2126" w:type="dxa"/>
            <w:tcBorders>
              <w:top w:val="single" w:sz="4" w:space="0" w:color="auto"/>
              <w:left w:val="single" w:sz="4" w:space="0" w:color="auto"/>
              <w:right w:val="single" w:sz="4" w:space="0" w:color="auto"/>
            </w:tcBorders>
            <w:shd w:val="clear" w:color="auto" w:fill="9CC2E6"/>
            <w:vAlign w:val="center"/>
          </w:tcPr>
          <w:p w14:paraId="243D0696" w14:textId="77777777" w:rsidR="00F9457F" w:rsidRDefault="003B5029">
            <w:pPr>
              <w:pStyle w:val="Other0"/>
              <w:spacing w:after="0" w:line="240" w:lineRule="auto"/>
              <w:ind w:firstLine="620"/>
              <w:jc w:val="both"/>
              <w:rPr>
                <w:sz w:val="22"/>
                <w:szCs w:val="22"/>
              </w:rPr>
            </w:pPr>
            <w:r>
              <w:rPr>
                <w:rStyle w:val="Other"/>
                <w:b/>
                <w:bCs/>
                <w:sz w:val="22"/>
                <w:szCs w:val="22"/>
              </w:rPr>
              <w:t>4.327.075.609</w:t>
            </w:r>
          </w:p>
        </w:tc>
      </w:tr>
      <w:tr w:rsidR="00F9457F" w14:paraId="243D069C" w14:textId="77777777" w:rsidTr="00DE0DDB">
        <w:trPr>
          <w:trHeight w:hRule="exact" w:val="461"/>
          <w:jc w:val="center"/>
        </w:trPr>
        <w:tc>
          <w:tcPr>
            <w:tcW w:w="4394" w:type="dxa"/>
            <w:tcBorders>
              <w:top w:val="single" w:sz="4" w:space="0" w:color="auto"/>
              <w:left w:val="single" w:sz="4" w:space="0" w:color="auto"/>
            </w:tcBorders>
            <w:shd w:val="clear" w:color="auto" w:fill="auto"/>
            <w:vAlign w:val="center"/>
          </w:tcPr>
          <w:p w14:paraId="243D0698" w14:textId="77777777" w:rsidR="00F9457F" w:rsidRDefault="003B5029">
            <w:pPr>
              <w:pStyle w:val="Other0"/>
              <w:spacing w:after="0" w:line="240" w:lineRule="auto"/>
              <w:rPr>
                <w:sz w:val="22"/>
                <w:szCs w:val="22"/>
              </w:rPr>
            </w:pPr>
            <w:r>
              <w:rPr>
                <w:rStyle w:val="Other"/>
                <w:sz w:val="22"/>
                <w:szCs w:val="22"/>
              </w:rPr>
              <w:t>- društva bez poslovnih aktivnosti</w:t>
            </w:r>
          </w:p>
        </w:tc>
        <w:tc>
          <w:tcPr>
            <w:tcW w:w="1134" w:type="dxa"/>
            <w:tcBorders>
              <w:top w:val="single" w:sz="4" w:space="0" w:color="auto"/>
              <w:left w:val="single" w:sz="4" w:space="0" w:color="auto"/>
            </w:tcBorders>
            <w:shd w:val="clear" w:color="auto" w:fill="auto"/>
            <w:vAlign w:val="center"/>
          </w:tcPr>
          <w:p w14:paraId="243D0699" w14:textId="77777777" w:rsidR="00F9457F" w:rsidRDefault="003B5029">
            <w:pPr>
              <w:pStyle w:val="Other0"/>
              <w:spacing w:after="0" w:line="240" w:lineRule="auto"/>
              <w:jc w:val="center"/>
              <w:rPr>
                <w:sz w:val="22"/>
                <w:szCs w:val="22"/>
              </w:rPr>
            </w:pPr>
            <w:r>
              <w:rPr>
                <w:rStyle w:val="Other"/>
                <w:b/>
                <w:bCs/>
                <w:sz w:val="22"/>
                <w:szCs w:val="22"/>
              </w:rPr>
              <w:t>5</w:t>
            </w:r>
          </w:p>
        </w:tc>
        <w:tc>
          <w:tcPr>
            <w:tcW w:w="1985" w:type="dxa"/>
            <w:tcBorders>
              <w:top w:val="single" w:sz="4" w:space="0" w:color="auto"/>
              <w:left w:val="single" w:sz="4" w:space="0" w:color="auto"/>
            </w:tcBorders>
            <w:shd w:val="clear" w:color="auto" w:fill="auto"/>
            <w:vAlign w:val="center"/>
          </w:tcPr>
          <w:p w14:paraId="243D069A" w14:textId="77777777" w:rsidR="00F9457F" w:rsidRDefault="003B5029">
            <w:pPr>
              <w:pStyle w:val="Other0"/>
              <w:spacing w:after="0" w:line="240" w:lineRule="auto"/>
              <w:jc w:val="right"/>
              <w:rPr>
                <w:sz w:val="22"/>
                <w:szCs w:val="22"/>
              </w:rPr>
            </w:pPr>
            <w:r>
              <w:rPr>
                <w:rStyle w:val="Other"/>
                <w:b/>
                <w:bCs/>
                <w:sz w:val="22"/>
                <w:szCs w:val="22"/>
              </w:rPr>
              <w:t>16.583.350</w:t>
            </w:r>
          </w:p>
        </w:tc>
        <w:tc>
          <w:tcPr>
            <w:tcW w:w="2126" w:type="dxa"/>
            <w:tcBorders>
              <w:top w:val="single" w:sz="4" w:space="0" w:color="auto"/>
              <w:left w:val="single" w:sz="4" w:space="0" w:color="auto"/>
              <w:right w:val="single" w:sz="4" w:space="0" w:color="auto"/>
            </w:tcBorders>
            <w:shd w:val="clear" w:color="auto" w:fill="auto"/>
            <w:vAlign w:val="center"/>
          </w:tcPr>
          <w:p w14:paraId="243D069B" w14:textId="77777777" w:rsidR="00F9457F" w:rsidRDefault="003B5029">
            <w:pPr>
              <w:pStyle w:val="Other0"/>
              <w:spacing w:after="0" w:line="240" w:lineRule="auto"/>
              <w:jc w:val="right"/>
              <w:rPr>
                <w:sz w:val="22"/>
                <w:szCs w:val="22"/>
              </w:rPr>
            </w:pPr>
            <w:r>
              <w:rPr>
                <w:rStyle w:val="Other"/>
                <w:b/>
                <w:bCs/>
                <w:sz w:val="22"/>
                <w:szCs w:val="22"/>
              </w:rPr>
              <w:t>1.689.703</w:t>
            </w:r>
          </w:p>
        </w:tc>
      </w:tr>
      <w:tr w:rsidR="00F9457F" w14:paraId="243D06A2" w14:textId="77777777" w:rsidTr="00DE0DDB">
        <w:trPr>
          <w:trHeight w:hRule="exact" w:val="667"/>
          <w:jc w:val="center"/>
        </w:trPr>
        <w:tc>
          <w:tcPr>
            <w:tcW w:w="4394" w:type="dxa"/>
            <w:tcBorders>
              <w:top w:val="single" w:sz="4" w:space="0" w:color="auto"/>
              <w:left w:val="single" w:sz="4" w:space="0" w:color="auto"/>
              <w:bottom w:val="single" w:sz="4" w:space="0" w:color="auto"/>
            </w:tcBorders>
            <w:shd w:val="clear" w:color="auto" w:fill="9CC2E6"/>
            <w:vAlign w:val="bottom"/>
          </w:tcPr>
          <w:p w14:paraId="243D069D" w14:textId="77777777" w:rsidR="00F9457F" w:rsidRDefault="003B5029">
            <w:pPr>
              <w:pStyle w:val="Other0"/>
              <w:spacing w:after="0" w:line="240" w:lineRule="auto"/>
              <w:rPr>
                <w:sz w:val="22"/>
                <w:szCs w:val="22"/>
              </w:rPr>
            </w:pPr>
            <w:r>
              <w:rPr>
                <w:rStyle w:val="Other"/>
                <w:b/>
                <w:bCs/>
                <w:sz w:val="22"/>
                <w:szCs w:val="22"/>
              </w:rPr>
              <w:t>SVEUKUPNO</w:t>
            </w:r>
          </w:p>
          <w:p w14:paraId="243D069E" w14:textId="77777777" w:rsidR="00F9457F" w:rsidRDefault="003B5029">
            <w:pPr>
              <w:pStyle w:val="Other0"/>
              <w:spacing w:after="0" w:line="240" w:lineRule="auto"/>
              <w:rPr>
                <w:sz w:val="22"/>
                <w:szCs w:val="22"/>
              </w:rPr>
            </w:pPr>
            <w:r>
              <w:rPr>
                <w:rStyle w:val="Other"/>
                <w:b/>
                <w:bCs/>
                <w:sz w:val="22"/>
                <w:szCs w:val="22"/>
                <w:lang w:val="en-US" w:eastAsia="en-US" w:bidi="en-US"/>
              </w:rPr>
              <w:t xml:space="preserve">(I </w:t>
            </w:r>
            <w:r>
              <w:rPr>
                <w:rStyle w:val="Other"/>
                <w:b/>
                <w:bCs/>
                <w:sz w:val="22"/>
                <w:szCs w:val="22"/>
              </w:rPr>
              <w:t>+II + društva bez poslovnih aktivnosti)</w:t>
            </w:r>
          </w:p>
        </w:tc>
        <w:tc>
          <w:tcPr>
            <w:tcW w:w="1134" w:type="dxa"/>
            <w:tcBorders>
              <w:top w:val="single" w:sz="4" w:space="0" w:color="auto"/>
              <w:left w:val="single" w:sz="4" w:space="0" w:color="auto"/>
              <w:bottom w:val="single" w:sz="4" w:space="0" w:color="auto"/>
            </w:tcBorders>
            <w:shd w:val="clear" w:color="auto" w:fill="9CC2E6"/>
            <w:vAlign w:val="center"/>
          </w:tcPr>
          <w:p w14:paraId="243D069F" w14:textId="77777777" w:rsidR="00F9457F" w:rsidRDefault="003B5029">
            <w:pPr>
              <w:pStyle w:val="Other0"/>
              <w:spacing w:after="0" w:line="240" w:lineRule="auto"/>
              <w:jc w:val="center"/>
              <w:rPr>
                <w:sz w:val="22"/>
                <w:szCs w:val="22"/>
              </w:rPr>
            </w:pPr>
            <w:r>
              <w:rPr>
                <w:rStyle w:val="Other"/>
                <w:b/>
                <w:bCs/>
                <w:sz w:val="22"/>
                <w:szCs w:val="22"/>
              </w:rPr>
              <w:t>265</w:t>
            </w:r>
          </w:p>
        </w:tc>
        <w:tc>
          <w:tcPr>
            <w:tcW w:w="1985" w:type="dxa"/>
            <w:tcBorders>
              <w:top w:val="single" w:sz="4" w:space="0" w:color="auto"/>
              <w:left w:val="single" w:sz="4" w:space="0" w:color="auto"/>
              <w:bottom w:val="single" w:sz="4" w:space="0" w:color="auto"/>
            </w:tcBorders>
            <w:shd w:val="clear" w:color="auto" w:fill="9CC2E6"/>
            <w:vAlign w:val="center"/>
          </w:tcPr>
          <w:p w14:paraId="243D06A0" w14:textId="77777777" w:rsidR="00F9457F" w:rsidRDefault="003B5029">
            <w:pPr>
              <w:pStyle w:val="Other0"/>
              <w:spacing w:after="0" w:line="240" w:lineRule="auto"/>
              <w:ind w:firstLine="500"/>
              <w:jc w:val="both"/>
              <w:rPr>
                <w:sz w:val="22"/>
                <w:szCs w:val="22"/>
              </w:rPr>
            </w:pPr>
            <w:r>
              <w:rPr>
                <w:rStyle w:val="Other"/>
                <w:b/>
                <w:bCs/>
                <w:sz w:val="22"/>
                <w:szCs w:val="22"/>
              </w:rPr>
              <w:t>45.878.207.969</w:t>
            </w:r>
          </w:p>
        </w:tc>
        <w:tc>
          <w:tcPr>
            <w:tcW w:w="2126" w:type="dxa"/>
            <w:tcBorders>
              <w:top w:val="single" w:sz="4" w:space="0" w:color="auto"/>
              <w:left w:val="single" w:sz="4" w:space="0" w:color="auto"/>
              <w:bottom w:val="single" w:sz="4" w:space="0" w:color="auto"/>
              <w:right w:val="single" w:sz="4" w:space="0" w:color="auto"/>
            </w:tcBorders>
            <w:shd w:val="clear" w:color="auto" w:fill="9CC2E6"/>
            <w:vAlign w:val="center"/>
          </w:tcPr>
          <w:p w14:paraId="243D06A1" w14:textId="77777777" w:rsidR="00F9457F" w:rsidRDefault="003B5029">
            <w:pPr>
              <w:pStyle w:val="Other0"/>
              <w:spacing w:after="0" w:line="240" w:lineRule="auto"/>
              <w:ind w:firstLine="620"/>
              <w:jc w:val="both"/>
              <w:rPr>
                <w:sz w:val="22"/>
                <w:szCs w:val="22"/>
              </w:rPr>
            </w:pPr>
            <w:r>
              <w:rPr>
                <w:rStyle w:val="Other"/>
                <w:b/>
                <w:bCs/>
                <w:sz w:val="22"/>
                <w:szCs w:val="22"/>
              </w:rPr>
              <w:t>4.328.765.312</w:t>
            </w:r>
          </w:p>
        </w:tc>
      </w:tr>
    </w:tbl>
    <w:p w14:paraId="243D06A3" w14:textId="77777777" w:rsidR="00F9457F" w:rsidRPr="00C51597" w:rsidRDefault="003B5029" w:rsidP="00C51597">
      <w:pPr>
        <w:pStyle w:val="Tablecaption0"/>
        <w:rPr>
          <w:sz w:val="18"/>
          <w:szCs w:val="18"/>
        </w:rPr>
      </w:pPr>
      <w:r w:rsidRPr="00C51597">
        <w:rPr>
          <w:rStyle w:val="Tablecaption"/>
          <w:i/>
          <w:iCs/>
          <w:sz w:val="18"/>
          <w:szCs w:val="18"/>
        </w:rPr>
        <w:t>Izvor: Evidencije CERP-a.</w:t>
      </w:r>
    </w:p>
    <w:p w14:paraId="243D06A4" w14:textId="77777777" w:rsidR="00F9457F" w:rsidRDefault="00F9457F">
      <w:pPr>
        <w:spacing w:after="579" w:line="1" w:lineRule="exact"/>
      </w:pPr>
    </w:p>
    <w:p w14:paraId="243D06A5" w14:textId="77777777" w:rsidR="00F9457F" w:rsidRDefault="00F9457F">
      <w:pPr>
        <w:spacing w:line="1" w:lineRule="exact"/>
      </w:pPr>
    </w:p>
    <w:p w14:paraId="243D06A6" w14:textId="77777777" w:rsidR="00F9457F" w:rsidRDefault="003B5029">
      <w:pPr>
        <w:pStyle w:val="Tablecaption0"/>
        <w:ind w:left="269"/>
      </w:pPr>
      <w:r>
        <w:rPr>
          <w:rStyle w:val="Tablecaption"/>
        </w:rPr>
        <w:t>Tablica 9. Pregled manjinskog portfelja CERP-a prema udjelu u vlasništvu u 2021. godini</w:t>
      </w:r>
    </w:p>
    <w:tbl>
      <w:tblPr>
        <w:tblOverlap w:val="never"/>
        <w:tblW w:w="0" w:type="auto"/>
        <w:jc w:val="center"/>
        <w:tblLayout w:type="fixed"/>
        <w:tblCellMar>
          <w:left w:w="10" w:type="dxa"/>
          <w:right w:w="10" w:type="dxa"/>
        </w:tblCellMar>
        <w:tblLook w:val="0000" w:firstRow="0" w:lastRow="0" w:firstColumn="0" w:lastColumn="0" w:noHBand="0" w:noVBand="0"/>
      </w:tblPr>
      <w:tblGrid>
        <w:gridCol w:w="2981"/>
        <w:gridCol w:w="2693"/>
        <w:gridCol w:w="3979"/>
      </w:tblGrid>
      <w:tr w:rsidR="00F9457F" w14:paraId="243D06AA" w14:textId="77777777">
        <w:trPr>
          <w:trHeight w:hRule="exact" w:val="682"/>
          <w:jc w:val="center"/>
        </w:trPr>
        <w:tc>
          <w:tcPr>
            <w:tcW w:w="2981" w:type="dxa"/>
            <w:tcBorders>
              <w:top w:val="single" w:sz="4" w:space="0" w:color="auto"/>
              <w:left w:val="single" w:sz="4" w:space="0" w:color="auto"/>
            </w:tcBorders>
            <w:shd w:val="clear" w:color="auto" w:fill="9CC2E6"/>
            <w:vAlign w:val="bottom"/>
          </w:tcPr>
          <w:p w14:paraId="243D06A7" w14:textId="77777777" w:rsidR="00F9457F" w:rsidRDefault="003B5029">
            <w:pPr>
              <w:pStyle w:val="Other0"/>
              <w:spacing w:after="0" w:line="240" w:lineRule="auto"/>
              <w:jc w:val="center"/>
            </w:pPr>
            <w:r>
              <w:rPr>
                <w:rStyle w:val="Other"/>
                <w:b/>
                <w:bCs/>
              </w:rPr>
              <w:t>Postotak vlasništva: manjinski portfelj</w:t>
            </w:r>
          </w:p>
        </w:tc>
        <w:tc>
          <w:tcPr>
            <w:tcW w:w="2693" w:type="dxa"/>
            <w:tcBorders>
              <w:top w:val="single" w:sz="4" w:space="0" w:color="auto"/>
              <w:left w:val="single" w:sz="4" w:space="0" w:color="auto"/>
            </w:tcBorders>
            <w:shd w:val="clear" w:color="auto" w:fill="9CC2E6"/>
            <w:vAlign w:val="center"/>
          </w:tcPr>
          <w:p w14:paraId="243D06A8" w14:textId="77777777" w:rsidR="00F9457F" w:rsidRDefault="003B5029">
            <w:pPr>
              <w:pStyle w:val="Other0"/>
              <w:spacing w:after="0" w:line="240" w:lineRule="auto"/>
              <w:jc w:val="center"/>
            </w:pPr>
            <w:r>
              <w:rPr>
                <w:rStyle w:val="Other"/>
              </w:rPr>
              <w:t>Broj društava</w:t>
            </w:r>
          </w:p>
        </w:tc>
        <w:tc>
          <w:tcPr>
            <w:tcW w:w="3979" w:type="dxa"/>
            <w:tcBorders>
              <w:top w:val="single" w:sz="4" w:space="0" w:color="auto"/>
              <w:left w:val="single" w:sz="4" w:space="0" w:color="auto"/>
              <w:right w:val="single" w:sz="4" w:space="0" w:color="auto"/>
            </w:tcBorders>
            <w:shd w:val="clear" w:color="auto" w:fill="9CC2E6"/>
            <w:vAlign w:val="center"/>
          </w:tcPr>
          <w:p w14:paraId="243D06A9" w14:textId="77777777" w:rsidR="00F9457F" w:rsidRDefault="003B5029">
            <w:pPr>
              <w:pStyle w:val="Other0"/>
              <w:spacing w:after="0" w:line="240" w:lineRule="auto"/>
              <w:jc w:val="center"/>
            </w:pPr>
            <w:r>
              <w:rPr>
                <w:rStyle w:val="Other"/>
              </w:rPr>
              <w:t>Nominalna vrijednost (HRK)</w:t>
            </w:r>
          </w:p>
        </w:tc>
      </w:tr>
      <w:tr w:rsidR="00F9457F" w14:paraId="243D06AE" w14:textId="77777777">
        <w:trPr>
          <w:trHeight w:hRule="exact" w:val="413"/>
          <w:jc w:val="center"/>
        </w:trPr>
        <w:tc>
          <w:tcPr>
            <w:tcW w:w="2981" w:type="dxa"/>
            <w:tcBorders>
              <w:top w:val="single" w:sz="4" w:space="0" w:color="auto"/>
              <w:left w:val="single" w:sz="4" w:space="0" w:color="auto"/>
            </w:tcBorders>
            <w:shd w:val="clear" w:color="auto" w:fill="auto"/>
            <w:vAlign w:val="bottom"/>
          </w:tcPr>
          <w:p w14:paraId="243D06AB" w14:textId="77777777" w:rsidR="00F9457F" w:rsidRDefault="003B5029">
            <w:pPr>
              <w:pStyle w:val="Other0"/>
              <w:spacing w:after="0" w:line="240" w:lineRule="auto"/>
              <w:jc w:val="center"/>
            </w:pPr>
            <w:r>
              <w:rPr>
                <w:rStyle w:val="Other"/>
              </w:rPr>
              <w:t>&lt;10%</w:t>
            </w:r>
          </w:p>
        </w:tc>
        <w:tc>
          <w:tcPr>
            <w:tcW w:w="2693" w:type="dxa"/>
            <w:tcBorders>
              <w:top w:val="single" w:sz="4" w:space="0" w:color="auto"/>
              <w:left w:val="single" w:sz="4" w:space="0" w:color="auto"/>
            </w:tcBorders>
            <w:shd w:val="clear" w:color="auto" w:fill="auto"/>
            <w:vAlign w:val="bottom"/>
          </w:tcPr>
          <w:p w14:paraId="243D06AC" w14:textId="77777777" w:rsidR="00F9457F" w:rsidRDefault="003B5029">
            <w:pPr>
              <w:pStyle w:val="Other0"/>
              <w:spacing w:after="0" w:line="240" w:lineRule="auto"/>
              <w:jc w:val="center"/>
            </w:pPr>
            <w:r>
              <w:rPr>
                <w:rStyle w:val="Other"/>
              </w:rPr>
              <w:t>186</w:t>
            </w:r>
          </w:p>
        </w:tc>
        <w:tc>
          <w:tcPr>
            <w:tcW w:w="3979" w:type="dxa"/>
            <w:tcBorders>
              <w:top w:val="single" w:sz="4" w:space="0" w:color="auto"/>
              <w:left w:val="single" w:sz="4" w:space="0" w:color="auto"/>
              <w:right w:val="single" w:sz="4" w:space="0" w:color="auto"/>
            </w:tcBorders>
            <w:shd w:val="clear" w:color="auto" w:fill="auto"/>
            <w:vAlign w:val="bottom"/>
          </w:tcPr>
          <w:p w14:paraId="243D06AD" w14:textId="77777777" w:rsidR="00F9457F" w:rsidRDefault="003B5029">
            <w:pPr>
              <w:pStyle w:val="Other0"/>
              <w:spacing w:after="0" w:line="240" w:lineRule="auto"/>
              <w:jc w:val="center"/>
            </w:pPr>
            <w:r>
              <w:rPr>
                <w:rStyle w:val="Other"/>
              </w:rPr>
              <w:t>555.505.941</w:t>
            </w:r>
          </w:p>
        </w:tc>
      </w:tr>
      <w:tr w:rsidR="00F9457F" w14:paraId="243D06B2" w14:textId="77777777">
        <w:trPr>
          <w:trHeight w:hRule="exact" w:val="418"/>
          <w:jc w:val="center"/>
        </w:trPr>
        <w:tc>
          <w:tcPr>
            <w:tcW w:w="2981" w:type="dxa"/>
            <w:tcBorders>
              <w:top w:val="single" w:sz="4" w:space="0" w:color="auto"/>
              <w:left w:val="single" w:sz="4" w:space="0" w:color="auto"/>
            </w:tcBorders>
            <w:shd w:val="clear" w:color="auto" w:fill="auto"/>
            <w:vAlign w:val="bottom"/>
          </w:tcPr>
          <w:p w14:paraId="243D06AF" w14:textId="77777777" w:rsidR="00F9457F" w:rsidRDefault="003B5029">
            <w:pPr>
              <w:pStyle w:val="Other0"/>
              <w:spacing w:after="0" w:line="240" w:lineRule="auto"/>
              <w:jc w:val="center"/>
            </w:pPr>
            <w:r>
              <w:rPr>
                <w:rStyle w:val="Other"/>
              </w:rPr>
              <w:t>10% - 24,99%</w:t>
            </w:r>
          </w:p>
        </w:tc>
        <w:tc>
          <w:tcPr>
            <w:tcW w:w="2693" w:type="dxa"/>
            <w:tcBorders>
              <w:top w:val="single" w:sz="4" w:space="0" w:color="auto"/>
              <w:left w:val="single" w:sz="4" w:space="0" w:color="auto"/>
            </w:tcBorders>
            <w:shd w:val="clear" w:color="auto" w:fill="auto"/>
            <w:vAlign w:val="bottom"/>
          </w:tcPr>
          <w:p w14:paraId="243D06B0" w14:textId="77777777" w:rsidR="00F9457F" w:rsidRDefault="003B5029">
            <w:pPr>
              <w:pStyle w:val="Other0"/>
              <w:spacing w:after="0" w:line="240" w:lineRule="auto"/>
              <w:jc w:val="center"/>
            </w:pPr>
            <w:r>
              <w:rPr>
                <w:rStyle w:val="Other"/>
              </w:rPr>
              <w:t>42</w:t>
            </w:r>
          </w:p>
        </w:tc>
        <w:tc>
          <w:tcPr>
            <w:tcW w:w="3979" w:type="dxa"/>
            <w:tcBorders>
              <w:top w:val="single" w:sz="4" w:space="0" w:color="auto"/>
              <w:left w:val="single" w:sz="4" w:space="0" w:color="auto"/>
              <w:right w:val="single" w:sz="4" w:space="0" w:color="auto"/>
            </w:tcBorders>
            <w:shd w:val="clear" w:color="auto" w:fill="auto"/>
            <w:vAlign w:val="bottom"/>
          </w:tcPr>
          <w:p w14:paraId="243D06B1" w14:textId="77777777" w:rsidR="00F9457F" w:rsidRDefault="003B5029">
            <w:pPr>
              <w:pStyle w:val="Other0"/>
              <w:spacing w:after="0" w:line="240" w:lineRule="auto"/>
              <w:jc w:val="center"/>
            </w:pPr>
            <w:r>
              <w:rPr>
                <w:rStyle w:val="Other"/>
              </w:rPr>
              <w:t>655.807.988</w:t>
            </w:r>
          </w:p>
        </w:tc>
      </w:tr>
      <w:tr w:rsidR="00F9457F" w14:paraId="243D06B6" w14:textId="77777777">
        <w:trPr>
          <w:trHeight w:hRule="exact" w:val="422"/>
          <w:jc w:val="center"/>
        </w:trPr>
        <w:tc>
          <w:tcPr>
            <w:tcW w:w="2981" w:type="dxa"/>
            <w:tcBorders>
              <w:top w:val="single" w:sz="4" w:space="0" w:color="auto"/>
              <w:left w:val="single" w:sz="4" w:space="0" w:color="auto"/>
            </w:tcBorders>
            <w:shd w:val="clear" w:color="auto" w:fill="auto"/>
            <w:vAlign w:val="bottom"/>
          </w:tcPr>
          <w:p w14:paraId="243D06B3" w14:textId="77777777" w:rsidR="00F9457F" w:rsidRDefault="003B5029">
            <w:pPr>
              <w:pStyle w:val="Other0"/>
              <w:spacing w:after="0" w:line="240" w:lineRule="auto"/>
              <w:jc w:val="center"/>
            </w:pPr>
            <w:r>
              <w:rPr>
                <w:rStyle w:val="Other"/>
              </w:rPr>
              <w:t>25% - 49,99%</w:t>
            </w:r>
          </w:p>
        </w:tc>
        <w:tc>
          <w:tcPr>
            <w:tcW w:w="2693" w:type="dxa"/>
            <w:tcBorders>
              <w:top w:val="single" w:sz="4" w:space="0" w:color="auto"/>
              <w:left w:val="single" w:sz="4" w:space="0" w:color="auto"/>
            </w:tcBorders>
            <w:shd w:val="clear" w:color="auto" w:fill="auto"/>
            <w:vAlign w:val="bottom"/>
          </w:tcPr>
          <w:p w14:paraId="243D06B4" w14:textId="77777777" w:rsidR="00F9457F" w:rsidRDefault="003B5029">
            <w:pPr>
              <w:pStyle w:val="Other0"/>
              <w:spacing w:after="0" w:line="240" w:lineRule="auto"/>
              <w:jc w:val="center"/>
            </w:pPr>
            <w:r>
              <w:rPr>
                <w:rStyle w:val="Other"/>
              </w:rPr>
              <w:t>18</w:t>
            </w:r>
          </w:p>
        </w:tc>
        <w:tc>
          <w:tcPr>
            <w:tcW w:w="3979" w:type="dxa"/>
            <w:tcBorders>
              <w:top w:val="single" w:sz="4" w:space="0" w:color="auto"/>
              <w:left w:val="single" w:sz="4" w:space="0" w:color="auto"/>
              <w:right w:val="single" w:sz="4" w:space="0" w:color="auto"/>
            </w:tcBorders>
            <w:shd w:val="clear" w:color="auto" w:fill="auto"/>
            <w:vAlign w:val="bottom"/>
          </w:tcPr>
          <w:p w14:paraId="243D06B5" w14:textId="77777777" w:rsidR="00F9457F" w:rsidRDefault="003B5029">
            <w:pPr>
              <w:pStyle w:val="Other0"/>
              <w:spacing w:after="0" w:line="240" w:lineRule="auto"/>
              <w:jc w:val="center"/>
            </w:pPr>
            <w:r>
              <w:rPr>
                <w:rStyle w:val="Other"/>
              </w:rPr>
              <w:t>1.341.654.660</w:t>
            </w:r>
          </w:p>
        </w:tc>
      </w:tr>
      <w:tr w:rsidR="00F9457F" w14:paraId="243D06BA" w14:textId="77777777">
        <w:trPr>
          <w:trHeight w:hRule="exact" w:val="432"/>
          <w:jc w:val="center"/>
        </w:trPr>
        <w:tc>
          <w:tcPr>
            <w:tcW w:w="2981" w:type="dxa"/>
            <w:tcBorders>
              <w:top w:val="single" w:sz="4" w:space="0" w:color="auto"/>
              <w:left w:val="single" w:sz="4" w:space="0" w:color="auto"/>
              <w:bottom w:val="single" w:sz="4" w:space="0" w:color="auto"/>
            </w:tcBorders>
            <w:shd w:val="clear" w:color="auto" w:fill="9CC2E6"/>
            <w:vAlign w:val="bottom"/>
          </w:tcPr>
          <w:p w14:paraId="243D06B7" w14:textId="77777777" w:rsidR="00F9457F" w:rsidRDefault="003B5029">
            <w:pPr>
              <w:pStyle w:val="Other0"/>
              <w:spacing w:after="0" w:line="240" w:lineRule="auto"/>
              <w:jc w:val="center"/>
            </w:pPr>
            <w:r>
              <w:rPr>
                <w:rStyle w:val="Other"/>
                <w:b/>
                <w:bCs/>
              </w:rPr>
              <w:t>UKUPNO:</w:t>
            </w:r>
          </w:p>
        </w:tc>
        <w:tc>
          <w:tcPr>
            <w:tcW w:w="2693" w:type="dxa"/>
            <w:tcBorders>
              <w:top w:val="single" w:sz="4" w:space="0" w:color="auto"/>
              <w:left w:val="single" w:sz="4" w:space="0" w:color="auto"/>
              <w:bottom w:val="single" w:sz="4" w:space="0" w:color="auto"/>
            </w:tcBorders>
            <w:shd w:val="clear" w:color="auto" w:fill="9CC2E6"/>
            <w:vAlign w:val="bottom"/>
          </w:tcPr>
          <w:p w14:paraId="243D06B8" w14:textId="77777777" w:rsidR="00F9457F" w:rsidRDefault="003B5029">
            <w:pPr>
              <w:pStyle w:val="Other0"/>
              <w:spacing w:after="0" w:line="240" w:lineRule="auto"/>
              <w:jc w:val="center"/>
            </w:pPr>
            <w:r>
              <w:rPr>
                <w:rStyle w:val="Other"/>
                <w:b/>
                <w:bCs/>
              </w:rPr>
              <w:t>246</w:t>
            </w:r>
          </w:p>
        </w:tc>
        <w:tc>
          <w:tcPr>
            <w:tcW w:w="3979" w:type="dxa"/>
            <w:tcBorders>
              <w:top w:val="single" w:sz="4" w:space="0" w:color="auto"/>
              <w:left w:val="single" w:sz="4" w:space="0" w:color="auto"/>
              <w:bottom w:val="single" w:sz="4" w:space="0" w:color="auto"/>
              <w:right w:val="single" w:sz="4" w:space="0" w:color="auto"/>
            </w:tcBorders>
            <w:shd w:val="clear" w:color="auto" w:fill="9CC2E6"/>
            <w:vAlign w:val="bottom"/>
          </w:tcPr>
          <w:p w14:paraId="243D06B9" w14:textId="77777777" w:rsidR="00F9457F" w:rsidRDefault="003B5029">
            <w:pPr>
              <w:pStyle w:val="Other0"/>
              <w:spacing w:after="0" w:line="240" w:lineRule="auto"/>
              <w:jc w:val="center"/>
            </w:pPr>
            <w:r>
              <w:rPr>
                <w:rStyle w:val="Other"/>
                <w:b/>
                <w:bCs/>
              </w:rPr>
              <w:t>2.552.968.589</w:t>
            </w:r>
          </w:p>
        </w:tc>
      </w:tr>
    </w:tbl>
    <w:p w14:paraId="243D06BB" w14:textId="77777777" w:rsidR="00F9457F" w:rsidRPr="000701F8" w:rsidRDefault="003B5029" w:rsidP="000701F8">
      <w:pPr>
        <w:pStyle w:val="Tablecaption0"/>
        <w:rPr>
          <w:sz w:val="18"/>
          <w:szCs w:val="18"/>
        </w:rPr>
      </w:pPr>
      <w:r w:rsidRPr="000701F8">
        <w:rPr>
          <w:rStyle w:val="Tablecaption"/>
          <w:i/>
          <w:iCs/>
          <w:sz w:val="18"/>
          <w:szCs w:val="18"/>
        </w:rPr>
        <w:t>Izvor: Evidencije CERP-a.</w:t>
      </w:r>
    </w:p>
    <w:p w14:paraId="243D06BC" w14:textId="77777777" w:rsidR="00F9457F" w:rsidRDefault="00F9457F">
      <w:pPr>
        <w:spacing w:after="339" w:line="1" w:lineRule="exact"/>
      </w:pPr>
    </w:p>
    <w:p w14:paraId="243D06BD" w14:textId="77777777" w:rsidR="00F9457F" w:rsidRDefault="003B5029" w:rsidP="00680562">
      <w:pPr>
        <w:pStyle w:val="Tijeloteksta"/>
        <w:spacing w:after="0"/>
        <w:jc w:val="both"/>
        <w:sectPr w:rsidR="00F9457F" w:rsidSect="00B52EEB">
          <w:pgSz w:w="11900" w:h="16840"/>
          <w:pgMar w:top="1571" w:right="1383" w:bottom="1554" w:left="1383" w:header="958" w:footer="6" w:gutter="0"/>
          <w:cols w:space="720"/>
          <w:noEndnote/>
          <w:docGrid w:linePitch="360"/>
        </w:sectPr>
      </w:pPr>
      <w:r>
        <w:rPr>
          <w:rStyle w:val="TijelotekstaChar"/>
        </w:rPr>
        <w:t>U portfelju CERP-a nalaze se i neatraktivna poduzeća i ona s vrlo malim vlasničkim udjelom države u kojima privatni suvlasnik gotovo u potpunosti definira poslovnu politiku društva.</w:t>
      </w:r>
    </w:p>
    <w:p w14:paraId="243D06BE" w14:textId="77777777" w:rsidR="00F9457F" w:rsidRDefault="003B5029">
      <w:pPr>
        <w:pStyle w:val="Tijeloteksta"/>
        <w:numPr>
          <w:ilvl w:val="2"/>
          <w:numId w:val="11"/>
        </w:numPr>
        <w:tabs>
          <w:tab w:val="left" w:pos="943"/>
        </w:tabs>
        <w:spacing w:after="360" w:line="240" w:lineRule="auto"/>
        <w:ind w:left="280"/>
        <w:jc w:val="both"/>
      </w:pPr>
      <w:r>
        <w:rPr>
          <w:rStyle w:val="TijelotekstaChar"/>
          <w:b/>
          <w:bCs/>
          <w:i/>
          <w:iCs/>
          <w:color w:val="1F4E79"/>
        </w:rPr>
        <w:lastRenderedPageBreak/>
        <w:t>Reformska mjera Nastavak privatizacije poduzeća u državnom vlasništvu u Nacionalnom planu oporavka i otpornosti RH 2021.-2026.</w:t>
      </w:r>
    </w:p>
    <w:p w14:paraId="243D06BF" w14:textId="77777777" w:rsidR="00F9457F" w:rsidRDefault="003B5029" w:rsidP="00680562">
      <w:pPr>
        <w:pStyle w:val="Tijeloteksta"/>
        <w:jc w:val="both"/>
      </w:pPr>
      <w:r>
        <w:rPr>
          <w:rStyle w:val="TijelotekstaChar"/>
        </w:rPr>
        <w:t xml:space="preserve">Nastavak privatizacije poduzeća u državnom vlasništvu jedna je od pet reformi Nacionalnog plana oporavka i otpornosti RH 2021.-2026., </w:t>
      </w:r>
      <w:r>
        <w:rPr>
          <w:rStyle w:val="TijelotekstaChar"/>
          <w:lang w:val="en-US" w:eastAsia="en-US" w:bidi="en-US"/>
        </w:rPr>
        <w:t xml:space="preserve">podkomponente </w:t>
      </w:r>
      <w:r>
        <w:rPr>
          <w:rStyle w:val="TijelotekstaChar"/>
        </w:rPr>
        <w:t>C2.4. Unaprjeđenje upravljanja državnom imovinom te jedna od četiri reformi korporativnog upravljanja, a kojom je u periodu od početka 2021. godine do 30. lipnja 2026. godine predviđena/o:</w:t>
      </w:r>
    </w:p>
    <w:p w14:paraId="243D06C0" w14:textId="77777777" w:rsidR="00F9457F" w:rsidRDefault="003B5029" w:rsidP="00A05A82">
      <w:pPr>
        <w:pStyle w:val="Tijeloteksta"/>
        <w:numPr>
          <w:ilvl w:val="0"/>
          <w:numId w:val="12"/>
        </w:numPr>
        <w:tabs>
          <w:tab w:val="left" w:pos="703"/>
        </w:tabs>
        <w:ind w:left="170" w:hanging="300"/>
        <w:jc w:val="both"/>
      </w:pPr>
      <w:r>
        <w:rPr>
          <w:rStyle w:val="TijelotekstaChar"/>
        </w:rPr>
        <w:t>objava prodaje za 185 poduzeća koja nisu od posebnog interesa za RH i kojima upravlja CERP te realizirana prodaja za njih 90 (ciljna vrijednost) i to dinamikom kako slijedi:</w:t>
      </w:r>
    </w:p>
    <w:p w14:paraId="243D06C1" w14:textId="759AE3AD" w:rsidR="00F9457F" w:rsidRDefault="003B5029" w:rsidP="00EF778C">
      <w:pPr>
        <w:pStyle w:val="Tijeloteksta"/>
        <w:numPr>
          <w:ilvl w:val="0"/>
          <w:numId w:val="59"/>
        </w:numPr>
        <w:jc w:val="both"/>
      </w:pPr>
      <w:r>
        <w:rPr>
          <w:rStyle w:val="TijelotekstaChar"/>
        </w:rPr>
        <w:t>do kraja 2023. godine na prodaju ponuditi 150 poduzeća koja nisu od posebnog interesa za RH, a raspoloživa su za prodaju te zaključiti prodaju za njih 45 (međufazni korak u postizanju ciljne vrijednosti)</w:t>
      </w:r>
    </w:p>
    <w:p w14:paraId="243D06C2" w14:textId="5CC3C7AC" w:rsidR="00F9457F" w:rsidRDefault="003B5029" w:rsidP="00EF778C">
      <w:pPr>
        <w:pStyle w:val="Tijeloteksta"/>
        <w:numPr>
          <w:ilvl w:val="0"/>
          <w:numId w:val="59"/>
        </w:numPr>
        <w:jc w:val="both"/>
      </w:pPr>
      <w:r>
        <w:rPr>
          <w:rStyle w:val="TijelotekstaChar"/>
        </w:rPr>
        <w:t>u razdoblju od početka 2024. godine do 30. lipnja 2026. godine na prodaju ponuditi dodatnih 35 poduzeća koja nisu od posebnog interesa za RH, a raspoloživa su za prodaju te zaključiti prodaju za dodatnih 45 poduzeća (međufazni korak u postizanju ciljne vrijednosti)</w:t>
      </w:r>
    </w:p>
    <w:p w14:paraId="243D06C3" w14:textId="77777777" w:rsidR="00F9457F" w:rsidRPr="00A701A8" w:rsidRDefault="003B5029" w:rsidP="00A701A8">
      <w:pPr>
        <w:pStyle w:val="Tijeloteksta"/>
        <w:numPr>
          <w:ilvl w:val="0"/>
          <w:numId w:val="12"/>
        </w:numPr>
        <w:tabs>
          <w:tab w:val="left" w:pos="703"/>
        </w:tabs>
        <w:spacing w:after="200"/>
        <w:ind w:left="171" w:hanging="301"/>
        <w:jc w:val="both"/>
        <w:rPr>
          <w:rStyle w:val="TijelotekstaChar"/>
        </w:rPr>
      </w:pPr>
      <w:r>
        <w:rPr>
          <w:rStyle w:val="TijelotekstaChar"/>
        </w:rPr>
        <w:t>donošenje plana aktivnosti CERP-a u svrhu pokretanja aktivnosti za osiguranje preduvjeta za raspolaganje trenutno za prodaju neraspoloživog dijela portfelja CERP-a te je do kraja 2025. godine predviđena objavljena prodaja svih poduzeća u portfelju CERP-a koja nisu trenutno raspoloživa za prodaju, a s kojih će biti ukinute rezervacije, prema dinamici ukidanja rezervacija i ukoliko ista ne budu dodijeljena prijašnjim vlasnicima.</w:t>
      </w:r>
    </w:p>
    <w:p w14:paraId="243D06C4" w14:textId="77777777" w:rsidR="00F9457F" w:rsidRDefault="003B5029" w:rsidP="00A701A8">
      <w:pPr>
        <w:pStyle w:val="Tijeloteksta"/>
        <w:numPr>
          <w:ilvl w:val="0"/>
          <w:numId w:val="12"/>
        </w:numPr>
        <w:tabs>
          <w:tab w:val="left" w:pos="703"/>
        </w:tabs>
        <w:spacing w:after="200"/>
        <w:ind w:left="171" w:hanging="301"/>
        <w:jc w:val="both"/>
      </w:pPr>
      <w:r>
        <w:rPr>
          <w:rStyle w:val="TijelotekstaChar"/>
        </w:rPr>
        <w:t>dovršetak prodaje 20 poduzeća u državnom vlasništvu iz portfelja CERP-a, koja trenutačno nisu raspoloživa za prodaju i za koje predstoji ukidanje rezervacija.</w:t>
      </w:r>
    </w:p>
    <w:p w14:paraId="243D06C5" w14:textId="77777777" w:rsidR="00F9457F" w:rsidRDefault="003B5029" w:rsidP="00680562">
      <w:pPr>
        <w:pStyle w:val="Tijeloteksta"/>
        <w:spacing w:after="140"/>
        <w:jc w:val="both"/>
        <w:sectPr w:rsidR="00F9457F" w:rsidSect="00680562">
          <w:pgSz w:w="11900" w:h="16840"/>
          <w:pgMar w:top="1571" w:right="1383" w:bottom="1554" w:left="1383" w:header="1361" w:footer="6" w:gutter="0"/>
          <w:cols w:space="720"/>
          <w:noEndnote/>
          <w:docGrid w:linePitch="360"/>
        </w:sectPr>
      </w:pPr>
      <w:r>
        <w:rPr>
          <w:rStyle w:val="TijelotekstaChar"/>
        </w:rPr>
        <w:t>Proces prodaje u 2021. godini odvijao se u skladu s usvojenim Planom rada CERP-a za 2021. godinu i navedenim međufaznim koracima provedbe ciljnih vrijednosti ove reformske mjere. U pogledu realizacije planiranih vrijednosti, a kako je to opisano u točki 5.2.1. Nastavak privatizacije trgovačkih društava u vlasništvu RH planirani broj prodanih poduzeća do kraja 2023. godine već je realiziran u 2021. godini (planirani broj je 45 prodanih poduzeća, a u 2021. godini prodana su 62 poduzeća). Također, kontinuirano su se provodile i aktivnosti za osiguranje preduvjeta za raspolaganje trenutno za prodaju neraspoloživog dijela portfelja CERP-a te je podneseno ukupno 92 zahtjeva nadležnim tijelima radi utvrđivanja ispunjenja pravnih pretpostavki za donošenje rješenja o ukidanju rezervacije dionica/poslovnih udjela i doneseno je 15 rješenja o ukidanju rezervacija dionica/poslovnih udjela.</w:t>
      </w:r>
    </w:p>
    <w:p w14:paraId="243D06C6" w14:textId="77777777" w:rsidR="00F9457F" w:rsidRDefault="003B5029" w:rsidP="00533E22">
      <w:pPr>
        <w:pStyle w:val="Tijeloteksta"/>
        <w:numPr>
          <w:ilvl w:val="2"/>
          <w:numId w:val="11"/>
        </w:numPr>
        <w:tabs>
          <w:tab w:val="left" w:pos="919"/>
        </w:tabs>
        <w:spacing w:before="320" w:after="300"/>
        <w:ind w:left="278" w:firstLine="280"/>
        <w:jc w:val="both"/>
      </w:pPr>
      <w:r>
        <w:rPr>
          <w:rStyle w:val="TijelotekstaChar"/>
          <w:b/>
          <w:bCs/>
          <w:i/>
          <w:iCs/>
          <w:color w:val="1F4E79"/>
        </w:rPr>
        <w:lastRenderedPageBreak/>
        <w:t>Unaprjeđenje upravljanja pravnim osobama od posebnog interesa za RH</w:t>
      </w:r>
    </w:p>
    <w:p w14:paraId="243D06C7" w14:textId="77777777" w:rsidR="00F9457F" w:rsidRDefault="003B5029">
      <w:pPr>
        <w:pStyle w:val="Tijeloteksta"/>
        <w:ind w:left="280"/>
        <w:jc w:val="both"/>
      </w:pPr>
      <w:r>
        <w:rPr>
          <w:rStyle w:val="TijelotekstaChar"/>
        </w:rPr>
        <w:t>U pogledu unaprjeđenja upravljanja pravnim osobama od posebnog interesa za RH u okviru mjere pod nazivom „Jačanje efikasnosti poslovanja i praćenja trgovačkih društava u državnom vlasništvu“ u 2021. godini nastavljene su aktivnosti na SRSS projektima započetim u 2020. godini i to:</w:t>
      </w:r>
    </w:p>
    <w:p w14:paraId="243D06C8" w14:textId="77777777" w:rsidR="00F9457F" w:rsidRDefault="003B5029">
      <w:pPr>
        <w:pStyle w:val="Tijeloteksta"/>
        <w:numPr>
          <w:ilvl w:val="0"/>
          <w:numId w:val="13"/>
        </w:numPr>
        <w:tabs>
          <w:tab w:val="left" w:pos="951"/>
        </w:tabs>
        <w:ind w:left="620" w:firstLine="40"/>
        <w:jc w:val="both"/>
      </w:pPr>
      <w:r>
        <w:rPr>
          <w:rStyle w:val="TijelotekstaChar"/>
        </w:rPr>
        <w:t>„Unaprjeđenje korporativnog upravljanja u poduzećima u vlasništvu države revidiranjem i usklađivanjem zakonske regulative s OECD-ovim smjernicama za korporativno upravljanje“</w:t>
      </w:r>
    </w:p>
    <w:p w14:paraId="243D06C9" w14:textId="1D575485" w:rsidR="00F9457F" w:rsidRDefault="003B5029">
      <w:pPr>
        <w:pStyle w:val="Tijeloteksta"/>
        <w:ind w:left="280"/>
        <w:jc w:val="both"/>
      </w:pPr>
      <w:r>
        <w:rPr>
          <w:rStyle w:val="TijelotekstaChar"/>
        </w:rPr>
        <w:t xml:space="preserve">U 2021. godini provodile su se aktivnosti na pripremi i izradi </w:t>
      </w:r>
      <w:r w:rsidR="00E94C78">
        <w:rPr>
          <w:rStyle w:val="TijelotekstaChar"/>
        </w:rPr>
        <w:t>Nacrta prijedloga Zakona</w:t>
      </w:r>
      <w:r w:rsidR="00032170">
        <w:rPr>
          <w:rStyle w:val="TijelotekstaChar"/>
        </w:rPr>
        <w:t xml:space="preserve"> o trgovačkim društvima u državnom vlasništvu </w:t>
      </w:r>
      <w:r>
        <w:rPr>
          <w:rStyle w:val="TijelotekstaChar"/>
        </w:rPr>
        <w:t xml:space="preserve">u koji su ugrađene preporuke OECD-a. Donesena je Odluka o donošenju Akcijskog plana za implementaciju preporuka OECD-a za unaprjeđenje korporativnog upravljanja u pravnim osobama u vlasništvu RH i osnivanju Upravljačkog odbora za njegovu provedbu. Zbog pružanja potrebne tehničke pomoći od strane OECD-a na izradi </w:t>
      </w:r>
      <w:r w:rsidR="00077E93">
        <w:rPr>
          <w:rStyle w:val="TijelotekstaChar"/>
        </w:rPr>
        <w:t>navedenog</w:t>
      </w:r>
      <w:r w:rsidR="00B331A3">
        <w:rPr>
          <w:rStyle w:val="TijelotekstaChar"/>
        </w:rPr>
        <w:t xml:space="preserve"> Nacrta prijedloga Zakona o trgovačkim društvima u državnom vlasništvu</w:t>
      </w:r>
      <w:r>
        <w:rPr>
          <w:rStyle w:val="TijelotekstaChar"/>
        </w:rPr>
        <w:t xml:space="preserve"> rok za ovaj SRSS projekt je produljen do 30.</w:t>
      </w:r>
      <w:r w:rsidR="000C411E">
        <w:rPr>
          <w:rStyle w:val="TijelotekstaChar"/>
        </w:rPr>
        <w:t xml:space="preserve"> </w:t>
      </w:r>
      <w:r>
        <w:rPr>
          <w:rStyle w:val="TijelotekstaChar"/>
        </w:rPr>
        <w:t>lipnja 2022.</w:t>
      </w:r>
    </w:p>
    <w:p w14:paraId="243D06CA" w14:textId="77777777" w:rsidR="00F9457F" w:rsidRDefault="003B5029">
      <w:pPr>
        <w:pStyle w:val="Tijeloteksta"/>
        <w:numPr>
          <w:ilvl w:val="0"/>
          <w:numId w:val="13"/>
        </w:numPr>
        <w:tabs>
          <w:tab w:val="left" w:pos="951"/>
        </w:tabs>
        <w:ind w:firstLine="620"/>
      </w:pPr>
      <w:r>
        <w:rPr>
          <w:rStyle w:val="TijelotekstaChar"/>
        </w:rPr>
        <w:t>„Aktiviranje neoperativne imovine u društvima u većinskom državnom vlasništvu“</w:t>
      </w:r>
    </w:p>
    <w:p w14:paraId="243D06CB" w14:textId="77777777" w:rsidR="00F9457F" w:rsidRDefault="003B5029">
      <w:pPr>
        <w:pStyle w:val="Tijeloteksta"/>
        <w:ind w:left="280"/>
        <w:jc w:val="both"/>
      </w:pPr>
      <w:r>
        <w:rPr>
          <w:rStyle w:val="TijelotekstaChar"/>
        </w:rPr>
        <w:t>U 2021. godini provodile su se aktivnosti na finalizaciji projekta i izradi završnih dokumenata u suradnji s konzultantima i to: Strategiji za komercijalizaciju neoperativne imovine u društvima u državnom vlasništvu i Smjernice za definiciju, klasifikaciju i procjenu vrijednosti imovine društva u državnom vlasništvu koji će biti osnova za implementaciju projekta u 2022. godini.</w:t>
      </w:r>
    </w:p>
    <w:p w14:paraId="243D06CC" w14:textId="77777777" w:rsidR="00F9457F" w:rsidRDefault="003B5029">
      <w:pPr>
        <w:pStyle w:val="Tijeloteksta"/>
        <w:spacing w:after="200"/>
        <w:ind w:left="280"/>
        <w:jc w:val="both"/>
      </w:pPr>
      <w:r>
        <w:rPr>
          <w:rStyle w:val="TijelotekstaChar"/>
        </w:rPr>
        <w:t>Također, u okviru ove mjere u tijeku je i projekt pod nazivom „Digitalizacija izvještavanja - APIS BI sustav“ te se u 2021. godini radilo na izradi prvog modula sustava „Praćenja poslovanja“ koji je dovršen u prosincu 2021. godine i koji će se testirati u 2022. godini.</w:t>
      </w:r>
    </w:p>
    <w:p w14:paraId="243D06CD" w14:textId="77777777" w:rsidR="00F9457F" w:rsidRDefault="003B5029">
      <w:pPr>
        <w:pStyle w:val="Tijeloteksta"/>
        <w:ind w:left="280"/>
        <w:jc w:val="both"/>
      </w:pPr>
      <w:r>
        <w:rPr>
          <w:rStyle w:val="TijelotekstaChar"/>
        </w:rPr>
        <w:t>Nadalje, u pogledu realizacije mjere pod nazivom „Osiguranje daljnjeg razvoja i jačanje konkurentske pozicije pravnih osoba od posebnog interesa za RH“ provodile su se aktivnosti na provedbi projekta naziva „Jačanje kompetencija nadzornih i revizijskih odbora u trgovačkim društvima u državnom vlasništvu“. Na temelju Odluke Vlade RH o izradi Smjernica za rad nadzornih i revizijskih odbora u pravnim osobama od posebnog interesa za RH te pravnim osobama kojima upravlja CERP („Narodne novine“, broj 46/21) i Odluke ministra o objavi smjernica za rad nadzornih i revizijskih odbora u pravnim osobama od posebnog interesa za RH te pravnim osobama kojima upravlja CERP od 22. srpnja 2021. objavljene su Smjernice za rad nadzornih odbora u pravnim osobama od posebnog interesa za RH, kao i drugim pravnim osobama čijim dionicama, poslovnim udjelima i osnivačkim pravima, u svojstvu zakonskog zastupnika, upravlja CERP i Smjernice za rad revizijskih odbora u pravnim osobama od posebnog interesa za RH, kao i drugim pravnim osobama čijim dionicama, poslovnim udjelima i osnivačkim pravima, u svojstvu zakonskog zastupnika, upravlja CERP. Također, u okviru ove mjere izrađena je i Metodologija za izbor kandidata za članove nadzornih odbora koji su u procesu implementacije.</w:t>
      </w:r>
    </w:p>
    <w:p w14:paraId="243D06CE" w14:textId="77777777" w:rsidR="00F9457F" w:rsidRDefault="003B5029">
      <w:pPr>
        <w:pStyle w:val="Tijeloteksta"/>
        <w:ind w:left="280"/>
        <w:jc w:val="both"/>
      </w:pPr>
      <w:r>
        <w:rPr>
          <w:rStyle w:val="TijelotekstaChar"/>
        </w:rPr>
        <w:t xml:space="preserve">U okviru mjere pod nazivom „Utvrđivanje kriterija za definiranje pravnih osoba od posebnog </w:t>
      </w:r>
      <w:r>
        <w:rPr>
          <w:rStyle w:val="TijelotekstaChar"/>
        </w:rPr>
        <w:lastRenderedPageBreak/>
        <w:t>interesa za RH“ u 2021. godini provodile su se aktivnosti na revidiranju popisa pravnih osoba od posebnog interesa za RH u okviru kojih je Vlada RH dana 30. prosinca 2021. godine na temelju Odluke o kriterijima za utvrđivanje pravnih osoba od posebnog interesa za RH („Narodne novine“, broj 22/20) donijela novu Odluku o pravnim osobama od posebnog interesa za RH („Narodne novine“, broj 147/21)</w:t>
      </w:r>
      <w:r w:rsidRPr="00622E9C">
        <w:rPr>
          <w:rStyle w:val="TijelotekstaChar"/>
          <w:sz w:val="16"/>
          <w:szCs w:val="16"/>
          <w:vertAlign w:val="superscript"/>
        </w:rPr>
        <w:t>6</w:t>
      </w:r>
      <w:r>
        <w:rPr>
          <w:rStyle w:val="TijelotekstaChar"/>
        </w:rPr>
        <w:t>. Stupanjem na snagu navedene Odluke prestala je važiti Odluka o pravnim osobama od posebnog interesa za RH („Narodne novine“ br. 71/18). Novom Odlukom definirano je 36 pravnih osoba od posebnog interesa za RH, u odnosu na njih 39 koliko ih je bilo obuhvaćeno Odlukom iz 2018. godine.</w:t>
      </w:r>
    </w:p>
    <w:p w14:paraId="243D06CF" w14:textId="77777777" w:rsidR="00F9457F" w:rsidRDefault="003B5029" w:rsidP="000E5C73">
      <w:pPr>
        <w:pStyle w:val="Tijeloteksta"/>
        <w:spacing w:after="240"/>
        <w:ind w:left="278"/>
        <w:jc w:val="both"/>
      </w:pPr>
      <w:r>
        <w:rPr>
          <w:rStyle w:val="TijelotekstaChar"/>
        </w:rPr>
        <w:t>U nastavku je u tablici 10 predstavljen portfelj pravnih osoba od posebnog interesa za RH prema Odluci o pravnim osobama od posebnog interesa za RH koju je Vlada RH donijela 30. prosinca 2021. godine, njihov temeljeni kapital i vlasnička struktura. Također, u tablici 11 dan je pregled pravnih osoba od posebnog interesa za RH po resornim ministarstvima.</w:t>
      </w:r>
    </w:p>
    <w:p w14:paraId="243D06D0" w14:textId="77777777" w:rsidR="00F9457F" w:rsidRDefault="003B5029">
      <w:pPr>
        <w:pStyle w:val="Tablecaption0"/>
        <w:spacing w:line="254" w:lineRule="auto"/>
        <w:ind w:left="67"/>
      </w:pPr>
      <w:r>
        <w:rPr>
          <w:rStyle w:val="Tablecaption"/>
        </w:rPr>
        <w:t>Tablica 10. Pregled portfelja pravnih osoba od posebnog interesa za RH - temeljni kapital i vlasnička struktura na dan 30.12.2021.</w:t>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338"/>
        <w:gridCol w:w="2242"/>
        <w:gridCol w:w="1301"/>
        <w:gridCol w:w="1277"/>
        <w:gridCol w:w="1579"/>
      </w:tblGrid>
      <w:tr w:rsidR="00F9457F" w14:paraId="243D06D7" w14:textId="77777777">
        <w:trPr>
          <w:trHeight w:hRule="exact" w:val="1819"/>
          <w:jc w:val="center"/>
        </w:trPr>
        <w:tc>
          <w:tcPr>
            <w:tcW w:w="523" w:type="dxa"/>
            <w:tcBorders>
              <w:top w:val="single" w:sz="4" w:space="0" w:color="auto"/>
              <w:left w:val="single" w:sz="4" w:space="0" w:color="auto"/>
            </w:tcBorders>
            <w:shd w:val="clear" w:color="auto" w:fill="9CC2E6"/>
          </w:tcPr>
          <w:p w14:paraId="243D06D1" w14:textId="77777777" w:rsidR="00F9457F" w:rsidRDefault="00F9457F">
            <w:pPr>
              <w:rPr>
                <w:sz w:val="10"/>
                <w:szCs w:val="10"/>
              </w:rPr>
            </w:pPr>
          </w:p>
        </w:tc>
        <w:tc>
          <w:tcPr>
            <w:tcW w:w="2338" w:type="dxa"/>
            <w:tcBorders>
              <w:top w:val="single" w:sz="4" w:space="0" w:color="auto"/>
              <w:left w:val="single" w:sz="4" w:space="0" w:color="auto"/>
            </w:tcBorders>
            <w:shd w:val="clear" w:color="auto" w:fill="9CC2E6"/>
            <w:vAlign w:val="center"/>
          </w:tcPr>
          <w:p w14:paraId="243D06D2" w14:textId="77777777" w:rsidR="00F9457F" w:rsidRDefault="003B5029">
            <w:pPr>
              <w:pStyle w:val="Other0"/>
              <w:spacing w:after="0" w:line="240" w:lineRule="auto"/>
              <w:jc w:val="center"/>
            </w:pPr>
            <w:r>
              <w:rPr>
                <w:rStyle w:val="Other"/>
              </w:rPr>
              <w:t>PRAVNE OSOBE OD POSEBNOG INTERESA ZA RH</w:t>
            </w:r>
          </w:p>
        </w:tc>
        <w:tc>
          <w:tcPr>
            <w:tcW w:w="2242" w:type="dxa"/>
            <w:tcBorders>
              <w:top w:val="single" w:sz="4" w:space="0" w:color="auto"/>
              <w:left w:val="single" w:sz="4" w:space="0" w:color="auto"/>
            </w:tcBorders>
            <w:shd w:val="clear" w:color="auto" w:fill="9CC2E6"/>
            <w:vAlign w:val="center"/>
          </w:tcPr>
          <w:p w14:paraId="243D06D3" w14:textId="77777777" w:rsidR="00F9457F" w:rsidRDefault="003B5029">
            <w:pPr>
              <w:pStyle w:val="Other0"/>
              <w:spacing w:after="0" w:line="240" w:lineRule="auto"/>
              <w:jc w:val="center"/>
            </w:pPr>
            <w:r>
              <w:rPr>
                <w:rStyle w:val="Other"/>
              </w:rPr>
              <w:t>TEMELJNI KAPITAL (HRK)</w:t>
            </w:r>
          </w:p>
        </w:tc>
        <w:tc>
          <w:tcPr>
            <w:tcW w:w="1301" w:type="dxa"/>
            <w:tcBorders>
              <w:top w:val="single" w:sz="4" w:space="0" w:color="auto"/>
              <w:left w:val="single" w:sz="4" w:space="0" w:color="auto"/>
            </w:tcBorders>
            <w:shd w:val="clear" w:color="auto" w:fill="9CC2E6"/>
            <w:vAlign w:val="center"/>
          </w:tcPr>
          <w:p w14:paraId="243D06D4" w14:textId="77777777" w:rsidR="00F9457F" w:rsidRDefault="003B5029">
            <w:pPr>
              <w:pStyle w:val="Other0"/>
              <w:spacing w:after="0" w:line="240" w:lineRule="auto"/>
              <w:jc w:val="center"/>
            </w:pPr>
            <w:r>
              <w:rPr>
                <w:rStyle w:val="Other"/>
              </w:rPr>
              <w:t>% RH</w:t>
            </w:r>
          </w:p>
        </w:tc>
        <w:tc>
          <w:tcPr>
            <w:tcW w:w="1277" w:type="dxa"/>
            <w:tcBorders>
              <w:top w:val="single" w:sz="4" w:space="0" w:color="auto"/>
              <w:left w:val="single" w:sz="4" w:space="0" w:color="auto"/>
            </w:tcBorders>
            <w:shd w:val="clear" w:color="auto" w:fill="9CC2E6"/>
            <w:vAlign w:val="center"/>
          </w:tcPr>
          <w:p w14:paraId="243D06D5" w14:textId="77777777" w:rsidR="00F9457F" w:rsidRDefault="003B5029">
            <w:pPr>
              <w:pStyle w:val="Other0"/>
              <w:spacing w:after="0" w:line="240" w:lineRule="auto"/>
              <w:jc w:val="center"/>
            </w:pPr>
            <w:r>
              <w:rPr>
                <w:rStyle w:val="Other"/>
              </w:rPr>
              <w:t>% OSTALI DRŽAVNI IMATELJI KOJE ZASTUPA MPGI</w:t>
            </w:r>
          </w:p>
        </w:tc>
        <w:tc>
          <w:tcPr>
            <w:tcW w:w="1579" w:type="dxa"/>
            <w:tcBorders>
              <w:top w:val="single" w:sz="4" w:space="0" w:color="auto"/>
              <w:left w:val="single" w:sz="4" w:space="0" w:color="auto"/>
              <w:right w:val="single" w:sz="4" w:space="0" w:color="auto"/>
            </w:tcBorders>
            <w:shd w:val="clear" w:color="auto" w:fill="9CC2E6"/>
            <w:vAlign w:val="center"/>
          </w:tcPr>
          <w:p w14:paraId="243D06D6" w14:textId="77777777" w:rsidR="00F9457F" w:rsidRDefault="003B5029">
            <w:pPr>
              <w:pStyle w:val="Other0"/>
              <w:spacing w:after="0" w:line="240" w:lineRule="auto"/>
              <w:jc w:val="center"/>
            </w:pPr>
            <w:r>
              <w:rPr>
                <w:rStyle w:val="Other"/>
              </w:rPr>
              <w:t>% OSTALI DRŽAVNI IMATELJI</w:t>
            </w:r>
          </w:p>
        </w:tc>
      </w:tr>
      <w:tr w:rsidR="00F9457F" w14:paraId="243D06DE" w14:textId="77777777">
        <w:trPr>
          <w:trHeight w:hRule="exact" w:val="552"/>
          <w:jc w:val="center"/>
        </w:trPr>
        <w:tc>
          <w:tcPr>
            <w:tcW w:w="523" w:type="dxa"/>
            <w:tcBorders>
              <w:top w:val="single" w:sz="4" w:space="0" w:color="auto"/>
              <w:left w:val="single" w:sz="4" w:space="0" w:color="auto"/>
            </w:tcBorders>
            <w:shd w:val="clear" w:color="auto" w:fill="auto"/>
            <w:vAlign w:val="center"/>
          </w:tcPr>
          <w:p w14:paraId="243D06D8" w14:textId="77777777" w:rsidR="00F9457F" w:rsidRDefault="003B5029">
            <w:pPr>
              <w:pStyle w:val="Other0"/>
              <w:spacing w:after="0" w:line="240" w:lineRule="auto"/>
              <w:ind w:firstLine="160"/>
            </w:pPr>
            <w:r>
              <w:rPr>
                <w:rStyle w:val="Other"/>
              </w:rPr>
              <w:t>1.</w:t>
            </w:r>
          </w:p>
        </w:tc>
        <w:tc>
          <w:tcPr>
            <w:tcW w:w="2338" w:type="dxa"/>
            <w:tcBorders>
              <w:top w:val="single" w:sz="4" w:space="0" w:color="auto"/>
              <w:left w:val="single" w:sz="4" w:space="0" w:color="auto"/>
            </w:tcBorders>
            <w:shd w:val="clear" w:color="auto" w:fill="auto"/>
            <w:vAlign w:val="center"/>
          </w:tcPr>
          <w:p w14:paraId="243D06D9" w14:textId="77777777" w:rsidR="00F9457F" w:rsidRDefault="003B5029">
            <w:pPr>
              <w:pStyle w:val="Other0"/>
              <w:spacing w:after="0" w:line="240" w:lineRule="auto"/>
            </w:pPr>
            <w:r>
              <w:rPr>
                <w:rStyle w:val="Other"/>
              </w:rPr>
              <w:t>ACI d.d., Rijeka</w:t>
            </w:r>
          </w:p>
        </w:tc>
        <w:tc>
          <w:tcPr>
            <w:tcW w:w="2242" w:type="dxa"/>
            <w:tcBorders>
              <w:top w:val="single" w:sz="4" w:space="0" w:color="auto"/>
              <w:left w:val="single" w:sz="4" w:space="0" w:color="auto"/>
            </w:tcBorders>
            <w:shd w:val="clear" w:color="auto" w:fill="auto"/>
            <w:vAlign w:val="center"/>
          </w:tcPr>
          <w:p w14:paraId="243D06DA" w14:textId="77777777" w:rsidR="00F9457F" w:rsidRDefault="003B5029">
            <w:pPr>
              <w:pStyle w:val="Other0"/>
              <w:spacing w:after="0" w:line="240" w:lineRule="auto"/>
              <w:jc w:val="center"/>
            </w:pPr>
            <w:r>
              <w:rPr>
                <w:rStyle w:val="Other"/>
              </w:rPr>
              <w:t>399.816.000</w:t>
            </w:r>
          </w:p>
        </w:tc>
        <w:tc>
          <w:tcPr>
            <w:tcW w:w="1301" w:type="dxa"/>
            <w:tcBorders>
              <w:top w:val="single" w:sz="4" w:space="0" w:color="auto"/>
              <w:left w:val="single" w:sz="4" w:space="0" w:color="auto"/>
            </w:tcBorders>
            <w:shd w:val="clear" w:color="auto" w:fill="auto"/>
            <w:vAlign w:val="center"/>
          </w:tcPr>
          <w:p w14:paraId="243D06DB" w14:textId="77777777" w:rsidR="00F9457F" w:rsidRDefault="003B5029">
            <w:pPr>
              <w:pStyle w:val="Other0"/>
              <w:spacing w:after="0" w:line="240" w:lineRule="auto"/>
              <w:jc w:val="center"/>
            </w:pPr>
            <w:r>
              <w:rPr>
                <w:rStyle w:val="Other"/>
              </w:rPr>
              <w:t>78,58</w:t>
            </w:r>
          </w:p>
        </w:tc>
        <w:tc>
          <w:tcPr>
            <w:tcW w:w="1277" w:type="dxa"/>
            <w:tcBorders>
              <w:top w:val="single" w:sz="4" w:space="0" w:color="auto"/>
              <w:left w:val="single" w:sz="4" w:space="0" w:color="auto"/>
            </w:tcBorders>
            <w:shd w:val="clear" w:color="auto" w:fill="auto"/>
          </w:tcPr>
          <w:p w14:paraId="243D06DC" w14:textId="77777777" w:rsidR="00F9457F" w:rsidRDefault="00F9457F">
            <w:pPr>
              <w:rPr>
                <w:sz w:val="10"/>
                <w:szCs w:val="10"/>
              </w:rPr>
            </w:pPr>
          </w:p>
        </w:tc>
        <w:tc>
          <w:tcPr>
            <w:tcW w:w="1579" w:type="dxa"/>
            <w:tcBorders>
              <w:top w:val="single" w:sz="4" w:space="0" w:color="auto"/>
              <w:left w:val="single" w:sz="4" w:space="0" w:color="auto"/>
              <w:right w:val="single" w:sz="4" w:space="0" w:color="auto"/>
            </w:tcBorders>
            <w:shd w:val="clear" w:color="auto" w:fill="auto"/>
            <w:vAlign w:val="center"/>
          </w:tcPr>
          <w:p w14:paraId="243D06DD" w14:textId="77777777" w:rsidR="00F9457F" w:rsidRDefault="003B5029">
            <w:pPr>
              <w:pStyle w:val="Other0"/>
              <w:spacing w:after="0" w:line="240" w:lineRule="auto"/>
              <w:jc w:val="center"/>
            </w:pPr>
            <w:r>
              <w:rPr>
                <w:rStyle w:val="Other"/>
              </w:rPr>
              <w:t>0,33</w:t>
            </w:r>
          </w:p>
        </w:tc>
      </w:tr>
      <w:tr w:rsidR="00F9457F" w14:paraId="243D06E5" w14:textId="77777777">
        <w:trPr>
          <w:trHeight w:hRule="exact" w:val="610"/>
          <w:jc w:val="center"/>
        </w:trPr>
        <w:tc>
          <w:tcPr>
            <w:tcW w:w="523" w:type="dxa"/>
            <w:tcBorders>
              <w:top w:val="single" w:sz="4" w:space="0" w:color="auto"/>
              <w:left w:val="single" w:sz="4" w:space="0" w:color="auto"/>
            </w:tcBorders>
            <w:shd w:val="clear" w:color="auto" w:fill="auto"/>
            <w:vAlign w:val="center"/>
          </w:tcPr>
          <w:p w14:paraId="243D06DF" w14:textId="77777777" w:rsidR="00F9457F" w:rsidRDefault="003B5029">
            <w:pPr>
              <w:pStyle w:val="Other0"/>
              <w:spacing w:after="0" w:line="240" w:lineRule="auto"/>
              <w:ind w:firstLine="160"/>
            </w:pPr>
            <w:r>
              <w:rPr>
                <w:rStyle w:val="Other"/>
              </w:rPr>
              <w:t>2.</w:t>
            </w:r>
          </w:p>
        </w:tc>
        <w:tc>
          <w:tcPr>
            <w:tcW w:w="2338" w:type="dxa"/>
            <w:tcBorders>
              <w:top w:val="single" w:sz="4" w:space="0" w:color="auto"/>
              <w:left w:val="single" w:sz="4" w:space="0" w:color="auto"/>
            </w:tcBorders>
            <w:shd w:val="clear" w:color="auto" w:fill="auto"/>
            <w:vAlign w:val="bottom"/>
          </w:tcPr>
          <w:p w14:paraId="243D06E0" w14:textId="77777777" w:rsidR="00F9457F" w:rsidRDefault="003B5029">
            <w:pPr>
              <w:pStyle w:val="Other0"/>
              <w:spacing w:after="0" w:line="259" w:lineRule="auto"/>
            </w:pPr>
            <w:r>
              <w:rPr>
                <w:rStyle w:val="Other"/>
              </w:rPr>
              <w:t>Agencija Alan d.o.o., Zagreb</w:t>
            </w:r>
          </w:p>
        </w:tc>
        <w:tc>
          <w:tcPr>
            <w:tcW w:w="2242" w:type="dxa"/>
            <w:tcBorders>
              <w:top w:val="single" w:sz="4" w:space="0" w:color="auto"/>
              <w:left w:val="single" w:sz="4" w:space="0" w:color="auto"/>
            </w:tcBorders>
            <w:shd w:val="clear" w:color="auto" w:fill="auto"/>
            <w:vAlign w:val="center"/>
          </w:tcPr>
          <w:p w14:paraId="243D06E1" w14:textId="77777777" w:rsidR="00F9457F" w:rsidRDefault="003B5029">
            <w:pPr>
              <w:pStyle w:val="Other0"/>
              <w:spacing w:after="0" w:line="240" w:lineRule="auto"/>
              <w:jc w:val="center"/>
            </w:pPr>
            <w:r>
              <w:rPr>
                <w:rStyle w:val="Other"/>
              </w:rPr>
              <w:t>1.305.000</w:t>
            </w:r>
          </w:p>
        </w:tc>
        <w:tc>
          <w:tcPr>
            <w:tcW w:w="1301" w:type="dxa"/>
            <w:tcBorders>
              <w:top w:val="single" w:sz="4" w:space="0" w:color="auto"/>
              <w:left w:val="single" w:sz="4" w:space="0" w:color="auto"/>
            </w:tcBorders>
            <w:shd w:val="clear" w:color="auto" w:fill="auto"/>
            <w:vAlign w:val="center"/>
          </w:tcPr>
          <w:p w14:paraId="243D06E2" w14:textId="77777777" w:rsidR="00F9457F" w:rsidRDefault="003B5029">
            <w:pPr>
              <w:pStyle w:val="Other0"/>
              <w:spacing w:after="0" w:line="240" w:lineRule="auto"/>
              <w:jc w:val="center"/>
            </w:pPr>
            <w:r>
              <w:rPr>
                <w:rStyle w:val="Other"/>
              </w:rPr>
              <w:t>100,00</w:t>
            </w:r>
          </w:p>
        </w:tc>
        <w:tc>
          <w:tcPr>
            <w:tcW w:w="1277" w:type="dxa"/>
            <w:tcBorders>
              <w:top w:val="single" w:sz="4" w:space="0" w:color="auto"/>
              <w:left w:val="single" w:sz="4" w:space="0" w:color="auto"/>
            </w:tcBorders>
            <w:shd w:val="clear" w:color="auto" w:fill="auto"/>
          </w:tcPr>
          <w:p w14:paraId="243D06E3" w14:textId="77777777" w:rsidR="00F9457F" w:rsidRDefault="00F9457F">
            <w:pPr>
              <w:rPr>
                <w:sz w:val="10"/>
                <w:szCs w:val="10"/>
              </w:rPr>
            </w:pPr>
          </w:p>
        </w:tc>
        <w:tc>
          <w:tcPr>
            <w:tcW w:w="1579" w:type="dxa"/>
            <w:tcBorders>
              <w:top w:val="single" w:sz="4" w:space="0" w:color="auto"/>
              <w:left w:val="single" w:sz="4" w:space="0" w:color="auto"/>
              <w:right w:val="single" w:sz="4" w:space="0" w:color="auto"/>
            </w:tcBorders>
            <w:shd w:val="clear" w:color="auto" w:fill="auto"/>
          </w:tcPr>
          <w:p w14:paraId="243D06E4" w14:textId="77777777" w:rsidR="00F9457F" w:rsidRDefault="00F9457F">
            <w:pPr>
              <w:rPr>
                <w:sz w:val="10"/>
                <w:szCs w:val="10"/>
              </w:rPr>
            </w:pPr>
          </w:p>
        </w:tc>
      </w:tr>
      <w:tr w:rsidR="00F9457F" w14:paraId="243D06EC" w14:textId="77777777">
        <w:trPr>
          <w:trHeight w:hRule="exact" w:val="912"/>
          <w:jc w:val="center"/>
        </w:trPr>
        <w:tc>
          <w:tcPr>
            <w:tcW w:w="523" w:type="dxa"/>
            <w:tcBorders>
              <w:top w:val="single" w:sz="4" w:space="0" w:color="auto"/>
              <w:left w:val="single" w:sz="4" w:space="0" w:color="auto"/>
            </w:tcBorders>
            <w:shd w:val="clear" w:color="auto" w:fill="auto"/>
            <w:vAlign w:val="center"/>
          </w:tcPr>
          <w:p w14:paraId="243D06E6" w14:textId="77777777" w:rsidR="00F9457F" w:rsidRDefault="003B5029">
            <w:pPr>
              <w:pStyle w:val="Other0"/>
              <w:spacing w:after="0" w:line="240" w:lineRule="auto"/>
              <w:ind w:firstLine="160"/>
            </w:pPr>
            <w:r>
              <w:rPr>
                <w:rStyle w:val="Other"/>
              </w:rPr>
              <w:t>3.</w:t>
            </w:r>
          </w:p>
        </w:tc>
        <w:tc>
          <w:tcPr>
            <w:tcW w:w="2338" w:type="dxa"/>
            <w:tcBorders>
              <w:top w:val="single" w:sz="4" w:space="0" w:color="auto"/>
              <w:left w:val="single" w:sz="4" w:space="0" w:color="auto"/>
            </w:tcBorders>
            <w:shd w:val="clear" w:color="auto" w:fill="auto"/>
            <w:vAlign w:val="bottom"/>
          </w:tcPr>
          <w:p w14:paraId="243D06E7" w14:textId="77777777" w:rsidR="00F9457F" w:rsidRDefault="003B5029">
            <w:pPr>
              <w:pStyle w:val="Other0"/>
              <w:spacing w:after="0" w:line="252" w:lineRule="auto"/>
            </w:pPr>
            <w:r>
              <w:rPr>
                <w:rStyle w:val="Other"/>
              </w:rPr>
              <w:t>Agencija za komercijalnu djelatnost d.o.o.,</w:t>
            </w:r>
          </w:p>
        </w:tc>
        <w:tc>
          <w:tcPr>
            <w:tcW w:w="2242" w:type="dxa"/>
            <w:tcBorders>
              <w:top w:val="single" w:sz="4" w:space="0" w:color="auto"/>
              <w:left w:val="single" w:sz="4" w:space="0" w:color="auto"/>
            </w:tcBorders>
            <w:shd w:val="clear" w:color="auto" w:fill="auto"/>
            <w:vAlign w:val="center"/>
          </w:tcPr>
          <w:p w14:paraId="243D06E8" w14:textId="77777777" w:rsidR="00F9457F" w:rsidRDefault="003B5029">
            <w:pPr>
              <w:pStyle w:val="Other0"/>
              <w:spacing w:after="0" w:line="240" w:lineRule="auto"/>
              <w:jc w:val="center"/>
            </w:pPr>
            <w:r>
              <w:rPr>
                <w:rStyle w:val="Other"/>
              </w:rPr>
              <w:t>232.000.000</w:t>
            </w:r>
          </w:p>
        </w:tc>
        <w:tc>
          <w:tcPr>
            <w:tcW w:w="1301" w:type="dxa"/>
            <w:tcBorders>
              <w:top w:val="single" w:sz="4" w:space="0" w:color="auto"/>
              <w:left w:val="single" w:sz="4" w:space="0" w:color="auto"/>
            </w:tcBorders>
            <w:shd w:val="clear" w:color="auto" w:fill="auto"/>
            <w:vAlign w:val="center"/>
          </w:tcPr>
          <w:p w14:paraId="243D06E9" w14:textId="77777777" w:rsidR="00F9457F" w:rsidRDefault="003B5029">
            <w:pPr>
              <w:pStyle w:val="Other0"/>
              <w:spacing w:after="0" w:line="240" w:lineRule="auto"/>
              <w:jc w:val="center"/>
            </w:pPr>
            <w:r>
              <w:rPr>
                <w:rStyle w:val="Other"/>
              </w:rPr>
              <w:t>100,00</w:t>
            </w:r>
          </w:p>
        </w:tc>
        <w:tc>
          <w:tcPr>
            <w:tcW w:w="1277" w:type="dxa"/>
            <w:tcBorders>
              <w:top w:val="single" w:sz="4" w:space="0" w:color="auto"/>
              <w:left w:val="single" w:sz="4" w:space="0" w:color="auto"/>
            </w:tcBorders>
            <w:shd w:val="clear" w:color="auto" w:fill="auto"/>
          </w:tcPr>
          <w:p w14:paraId="243D06EA" w14:textId="77777777" w:rsidR="00F9457F" w:rsidRDefault="00F9457F">
            <w:pPr>
              <w:rPr>
                <w:sz w:val="10"/>
                <w:szCs w:val="10"/>
              </w:rPr>
            </w:pPr>
          </w:p>
        </w:tc>
        <w:tc>
          <w:tcPr>
            <w:tcW w:w="1579" w:type="dxa"/>
            <w:tcBorders>
              <w:top w:val="single" w:sz="4" w:space="0" w:color="auto"/>
              <w:left w:val="single" w:sz="4" w:space="0" w:color="auto"/>
              <w:right w:val="single" w:sz="4" w:space="0" w:color="auto"/>
            </w:tcBorders>
            <w:shd w:val="clear" w:color="auto" w:fill="auto"/>
          </w:tcPr>
          <w:p w14:paraId="243D06EB" w14:textId="77777777" w:rsidR="00F9457F" w:rsidRDefault="00F9457F">
            <w:pPr>
              <w:rPr>
                <w:sz w:val="10"/>
                <w:szCs w:val="10"/>
              </w:rPr>
            </w:pPr>
          </w:p>
        </w:tc>
      </w:tr>
      <w:tr w:rsidR="00F9457F" w14:paraId="243D06F3" w14:textId="77777777">
        <w:trPr>
          <w:trHeight w:hRule="exact" w:val="610"/>
          <w:jc w:val="center"/>
        </w:trPr>
        <w:tc>
          <w:tcPr>
            <w:tcW w:w="523" w:type="dxa"/>
            <w:tcBorders>
              <w:top w:val="single" w:sz="4" w:space="0" w:color="auto"/>
              <w:left w:val="single" w:sz="4" w:space="0" w:color="auto"/>
            </w:tcBorders>
            <w:shd w:val="clear" w:color="auto" w:fill="auto"/>
            <w:vAlign w:val="center"/>
          </w:tcPr>
          <w:p w14:paraId="243D06ED" w14:textId="77777777" w:rsidR="00F9457F" w:rsidRDefault="003B5029">
            <w:pPr>
              <w:pStyle w:val="Other0"/>
              <w:spacing w:after="0" w:line="240" w:lineRule="auto"/>
              <w:ind w:firstLine="160"/>
            </w:pPr>
            <w:r>
              <w:rPr>
                <w:rStyle w:val="Other"/>
              </w:rPr>
              <w:t>4.</w:t>
            </w:r>
          </w:p>
        </w:tc>
        <w:tc>
          <w:tcPr>
            <w:tcW w:w="2338" w:type="dxa"/>
            <w:tcBorders>
              <w:top w:val="single" w:sz="4" w:space="0" w:color="auto"/>
              <w:left w:val="single" w:sz="4" w:space="0" w:color="auto"/>
            </w:tcBorders>
            <w:shd w:val="clear" w:color="auto" w:fill="auto"/>
            <w:vAlign w:val="bottom"/>
          </w:tcPr>
          <w:p w14:paraId="243D06EE" w14:textId="77777777" w:rsidR="00F9457F" w:rsidRDefault="003B5029">
            <w:pPr>
              <w:pStyle w:val="Other0"/>
              <w:spacing w:after="0" w:line="240" w:lineRule="auto"/>
            </w:pPr>
            <w:r>
              <w:rPr>
                <w:rStyle w:val="Other"/>
                <w:lang w:val="en-US" w:eastAsia="en-US" w:bidi="en-US"/>
              </w:rPr>
              <w:t xml:space="preserve">APIS IT </w:t>
            </w:r>
            <w:r>
              <w:rPr>
                <w:rStyle w:val="Other"/>
              </w:rPr>
              <w:t>d.o.o., Zagreb</w:t>
            </w:r>
          </w:p>
        </w:tc>
        <w:tc>
          <w:tcPr>
            <w:tcW w:w="2242" w:type="dxa"/>
            <w:tcBorders>
              <w:top w:val="single" w:sz="4" w:space="0" w:color="auto"/>
              <w:left w:val="single" w:sz="4" w:space="0" w:color="auto"/>
            </w:tcBorders>
            <w:shd w:val="clear" w:color="auto" w:fill="auto"/>
            <w:vAlign w:val="center"/>
          </w:tcPr>
          <w:p w14:paraId="243D06EF" w14:textId="77777777" w:rsidR="00F9457F" w:rsidRDefault="003B5029">
            <w:pPr>
              <w:pStyle w:val="Other0"/>
              <w:spacing w:after="0" w:line="240" w:lineRule="auto"/>
              <w:jc w:val="center"/>
            </w:pPr>
            <w:r>
              <w:rPr>
                <w:rStyle w:val="Other"/>
              </w:rPr>
              <w:t>238.800.000</w:t>
            </w:r>
          </w:p>
        </w:tc>
        <w:tc>
          <w:tcPr>
            <w:tcW w:w="1301" w:type="dxa"/>
            <w:tcBorders>
              <w:top w:val="single" w:sz="4" w:space="0" w:color="auto"/>
              <w:left w:val="single" w:sz="4" w:space="0" w:color="auto"/>
            </w:tcBorders>
            <w:shd w:val="clear" w:color="auto" w:fill="auto"/>
            <w:vAlign w:val="center"/>
          </w:tcPr>
          <w:p w14:paraId="243D06F0" w14:textId="77777777" w:rsidR="00F9457F" w:rsidRDefault="003B5029">
            <w:pPr>
              <w:pStyle w:val="Other0"/>
              <w:spacing w:after="0" w:line="240" w:lineRule="auto"/>
              <w:jc w:val="center"/>
            </w:pPr>
            <w:r>
              <w:rPr>
                <w:rStyle w:val="Other"/>
              </w:rPr>
              <w:t>51,00</w:t>
            </w:r>
          </w:p>
        </w:tc>
        <w:tc>
          <w:tcPr>
            <w:tcW w:w="1277" w:type="dxa"/>
            <w:tcBorders>
              <w:top w:val="single" w:sz="4" w:space="0" w:color="auto"/>
              <w:left w:val="single" w:sz="4" w:space="0" w:color="auto"/>
            </w:tcBorders>
            <w:shd w:val="clear" w:color="auto" w:fill="auto"/>
          </w:tcPr>
          <w:p w14:paraId="243D06F1" w14:textId="77777777" w:rsidR="00F9457F" w:rsidRDefault="00F9457F">
            <w:pPr>
              <w:rPr>
                <w:sz w:val="10"/>
                <w:szCs w:val="10"/>
              </w:rPr>
            </w:pPr>
          </w:p>
        </w:tc>
        <w:tc>
          <w:tcPr>
            <w:tcW w:w="1579" w:type="dxa"/>
            <w:tcBorders>
              <w:top w:val="single" w:sz="4" w:space="0" w:color="auto"/>
              <w:left w:val="single" w:sz="4" w:space="0" w:color="auto"/>
              <w:right w:val="single" w:sz="4" w:space="0" w:color="auto"/>
            </w:tcBorders>
            <w:shd w:val="clear" w:color="auto" w:fill="auto"/>
            <w:vAlign w:val="center"/>
          </w:tcPr>
          <w:p w14:paraId="243D06F2" w14:textId="77777777" w:rsidR="00F9457F" w:rsidRDefault="003B5029">
            <w:pPr>
              <w:pStyle w:val="Other0"/>
              <w:spacing w:after="0" w:line="240" w:lineRule="auto"/>
              <w:jc w:val="center"/>
            </w:pPr>
            <w:r>
              <w:rPr>
                <w:rStyle w:val="Other"/>
              </w:rPr>
              <w:t>49,00</w:t>
            </w:r>
          </w:p>
        </w:tc>
      </w:tr>
      <w:tr w:rsidR="00F9457F" w14:paraId="243D06FA" w14:textId="77777777">
        <w:trPr>
          <w:trHeight w:hRule="exact" w:val="1190"/>
          <w:jc w:val="center"/>
        </w:trPr>
        <w:tc>
          <w:tcPr>
            <w:tcW w:w="523" w:type="dxa"/>
            <w:tcBorders>
              <w:top w:val="single" w:sz="4" w:space="0" w:color="auto"/>
              <w:left w:val="single" w:sz="4" w:space="0" w:color="auto"/>
            </w:tcBorders>
            <w:shd w:val="clear" w:color="auto" w:fill="auto"/>
            <w:vAlign w:val="center"/>
          </w:tcPr>
          <w:p w14:paraId="243D06F4" w14:textId="77777777" w:rsidR="00F9457F" w:rsidRDefault="003B5029">
            <w:pPr>
              <w:pStyle w:val="Other0"/>
              <w:spacing w:after="0" w:line="240" w:lineRule="auto"/>
              <w:ind w:firstLine="160"/>
            </w:pPr>
            <w:r>
              <w:rPr>
                <w:rStyle w:val="Other"/>
              </w:rPr>
              <w:t>5.</w:t>
            </w:r>
          </w:p>
        </w:tc>
        <w:tc>
          <w:tcPr>
            <w:tcW w:w="2338" w:type="dxa"/>
            <w:tcBorders>
              <w:top w:val="single" w:sz="4" w:space="0" w:color="auto"/>
              <w:left w:val="single" w:sz="4" w:space="0" w:color="auto"/>
            </w:tcBorders>
            <w:shd w:val="clear" w:color="auto" w:fill="auto"/>
            <w:vAlign w:val="bottom"/>
          </w:tcPr>
          <w:p w14:paraId="243D06F5" w14:textId="77777777" w:rsidR="00F9457F" w:rsidRDefault="003B5029">
            <w:pPr>
              <w:pStyle w:val="Other0"/>
              <w:spacing w:after="0" w:line="257" w:lineRule="auto"/>
            </w:pPr>
            <w:r>
              <w:rPr>
                <w:rStyle w:val="Other"/>
              </w:rPr>
              <w:t>Centar za restrukturiranje i prodaju (CERP), Zagreb</w:t>
            </w:r>
          </w:p>
        </w:tc>
        <w:tc>
          <w:tcPr>
            <w:tcW w:w="2242" w:type="dxa"/>
            <w:tcBorders>
              <w:top w:val="single" w:sz="4" w:space="0" w:color="auto"/>
              <w:left w:val="single" w:sz="4" w:space="0" w:color="auto"/>
            </w:tcBorders>
            <w:shd w:val="clear" w:color="auto" w:fill="auto"/>
            <w:vAlign w:val="bottom"/>
          </w:tcPr>
          <w:p w14:paraId="243D06F6" w14:textId="77777777" w:rsidR="00F9457F" w:rsidRDefault="003B5029">
            <w:pPr>
              <w:pStyle w:val="Other0"/>
              <w:spacing w:after="0" w:line="254" w:lineRule="auto"/>
              <w:jc w:val="center"/>
            </w:pPr>
            <w:r>
              <w:rPr>
                <w:rStyle w:val="Other"/>
              </w:rPr>
              <w:t>Zakon o upravljanju državnom imovinom („Narodne novine“, broj 52/18.)</w:t>
            </w:r>
          </w:p>
        </w:tc>
        <w:tc>
          <w:tcPr>
            <w:tcW w:w="1301" w:type="dxa"/>
            <w:tcBorders>
              <w:top w:val="single" w:sz="4" w:space="0" w:color="auto"/>
              <w:left w:val="single" w:sz="4" w:space="0" w:color="auto"/>
            </w:tcBorders>
            <w:shd w:val="clear" w:color="auto" w:fill="auto"/>
            <w:vAlign w:val="center"/>
          </w:tcPr>
          <w:p w14:paraId="243D06F7" w14:textId="77777777" w:rsidR="00F9457F" w:rsidRDefault="003B5029">
            <w:pPr>
              <w:pStyle w:val="Other0"/>
              <w:spacing w:after="0" w:line="240" w:lineRule="auto"/>
              <w:jc w:val="center"/>
            </w:pPr>
            <w:r>
              <w:rPr>
                <w:rStyle w:val="Other"/>
              </w:rPr>
              <w:t>100,00</w:t>
            </w:r>
          </w:p>
        </w:tc>
        <w:tc>
          <w:tcPr>
            <w:tcW w:w="1277" w:type="dxa"/>
            <w:tcBorders>
              <w:top w:val="single" w:sz="4" w:space="0" w:color="auto"/>
              <w:left w:val="single" w:sz="4" w:space="0" w:color="auto"/>
            </w:tcBorders>
            <w:shd w:val="clear" w:color="auto" w:fill="auto"/>
          </w:tcPr>
          <w:p w14:paraId="243D06F8" w14:textId="77777777" w:rsidR="00F9457F" w:rsidRDefault="00F9457F">
            <w:pPr>
              <w:rPr>
                <w:sz w:val="10"/>
                <w:szCs w:val="10"/>
              </w:rPr>
            </w:pPr>
          </w:p>
        </w:tc>
        <w:tc>
          <w:tcPr>
            <w:tcW w:w="1579" w:type="dxa"/>
            <w:tcBorders>
              <w:top w:val="single" w:sz="4" w:space="0" w:color="auto"/>
              <w:left w:val="single" w:sz="4" w:space="0" w:color="auto"/>
              <w:right w:val="single" w:sz="4" w:space="0" w:color="auto"/>
            </w:tcBorders>
            <w:shd w:val="clear" w:color="auto" w:fill="auto"/>
          </w:tcPr>
          <w:p w14:paraId="243D06F9" w14:textId="77777777" w:rsidR="00F9457F" w:rsidRDefault="00F9457F">
            <w:pPr>
              <w:rPr>
                <w:sz w:val="10"/>
                <w:szCs w:val="10"/>
              </w:rPr>
            </w:pPr>
          </w:p>
        </w:tc>
      </w:tr>
      <w:tr w:rsidR="00F9457F" w14:paraId="243D0701" w14:textId="77777777">
        <w:trPr>
          <w:trHeight w:hRule="exact" w:val="941"/>
          <w:jc w:val="center"/>
        </w:trPr>
        <w:tc>
          <w:tcPr>
            <w:tcW w:w="523" w:type="dxa"/>
            <w:tcBorders>
              <w:top w:val="single" w:sz="4" w:space="0" w:color="auto"/>
              <w:left w:val="single" w:sz="4" w:space="0" w:color="auto"/>
              <w:bottom w:val="single" w:sz="4" w:space="0" w:color="auto"/>
            </w:tcBorders>
            <w:shd w:val="clear" w:color="auto" w:fill="auto"/>
            <w:vAlign w:val="center"/>
          </w:tcPr>
          <w:p w14:paraId="243D06FB" w14:textId="77777777" w:rsidR="00F9457F" w:rsidRDefault="003B5029">
            <w:pPr>
              <w:pStyle w:val="Other0"/>
              <w:spacing w:after="0" w:line="240" w:lineRule="auto"/>
              <w:ind w:firstLine="160"/>
            </w:pPr>
            <w:r>
              <w:rPr>
                <w:rStyle w:val="Other"/>
              </w:rPr>
              <w:t>6.</w:t>
            </w:r>
          </w:p>
        </w:tc>
        <w:tc>
          <w:tcPr>
            <w:tcW w:w="2338" w:type="dxa"/>
            <w:tcBorders>
              <w:top w:val="single" w:sz="4" w:space="0" w:color="auto"/>
              <w:left w:val="single" w:sz="4" w:space="0" w:color="auto"/>
              <w:bottom w:val="single" w:sz="4" w:space="0" w:color="auto"/>
            </w:tcBorders>
            <w:shd w:val="clear" w:color="auto" w:fill="auto"/>
            <w:vAlign w:val="center"/>
          </w:tcPr>
          <w:p w14:paraId="243D06FC" w14:textId="77777777" w:rsidR="00F9457F" w:rsidRDefault="003B5029">
            <w:pPr>
              <w:pStyle w:val="Other0"/>
              <w:spacing w:after="0" w:line="240" w:lineRule="auto"/>
            </w:pPr>
            <w:r>
              <w:rPr>
                <w:rStyle w:val="Other"/>
                <w:lang w:val="en-US" w:eastAsia="en-US" w:bidi="en-US"/>
              </w:rPr>
              <w:t xml:space="preserve">Croatia </w:t>
            </w:r>
            <w:r>
              <w:rPr>
                <w:rStyle w:val="Other"/>
              </w:rPr>
              <w:t>Airlines d.d., Zagreb</w:t>
            </w:r>
          </w:p>
        </w:tc>
        <w:tc>
          <w:tcPr>
            <w:tcW w:w="2242" w:type="dxa"/>
            <w:tcBorders>
              <w:top w:val="single" w:sz="4" w:space="0" w:color="auto"/>
              <w:left w:val="single" w:sz="4" w:space="0" w:color="auto"/>
              <w:bottom w:val="single" w:sz="4" w:space="0" w:color="auto"/>
            </w:tcBorders>
            <w:shd w:val="clear" w:color="auto" w:fill="auto"/>
            <w:vAlign w:val="center"/>
          </w:tcPr>
          <w:p w14:paraId="243D06FD" w14:textId="77777777" w:rsidR="00F9457F" w:rsidRDefault="003B5029">
            <w:pPr>
              <w:pStyle w:val="Other0"/>
              <w:spacing w:after="0" w:line="240" w:lineRule="auto"/>
              <w:jc w:val="center"/>
            </w:pPr>
            <w:r>
              <w:rPr>
                <w:rStyle w:val="Other"/>
              </w:rPr>
              <w:t>627.879.530</w:t>
            </w:r>
          </w:p>
        </w:tc>
        <w:tc>
          <w:tcPr>
            <w:tcW w:w="1301" w:type="dxa"/>
            <w:tcBorders>
              <w:top w:val="single" w:sz="4" w:space="0" w:color="auto"/>
              <w:left w:val="single" w:sz="4" w:space="0" w:color="auto"/>
              <w:bottom w:val="single" w:sz="4" w:space="0" w:color="auto"/>
            </w:tcBorders>
            <w:shd w:val="clear" w:color="auto" w:fill="auto"/>
            <w:vAlign w:val="center"/>
          </w:tcPr>
          <w:p w14:paraId="243D06FE" w14:textId="77777777" w:rsidR="00F9457F" w:rsidRDefault="003B5029">
            <w:pPr>
              <w:pStyle w:val="Other0"/>
              <w:spacing w:after="0" w:line="240" w:lineRule="auto"/>
              <w:jc w:val="center"/>
            </w:pPr>
            <w:r>
              <w:rPr>
                <w:rStyle w:val="Other"/>
              </w:rPr>
              <w:t>99,04</w:t>
            </w:r>
          </w:p>
        </w:tc>
        <w:tc>
          <w:tcPr>
            <w:tcW w:w="1277" w:type="dxa"/>
            <w:tcBorders>
              <w:top w:val="single" w:sz="4" w:space="0" w:color="auto"/>
              <w:left w:val="single" w:sz="4" w:space="0" w:color="auto"/>
              <w:bottom w:val="single" w:sz="4" w:space="0" w:color="auto"/>
            </w:tcBorders>
            <w:shd w:val="clear" w:color="auto" w:fill="auto"/>
          </w:tcPr>
          <w:p w14:paraId="243D06FF" w14:textId="77777777" w:rsidR="00F9457F" w:rsidRDefault="00F9457F">
            <w:pPr>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243D0700" w14:textId="77777777" w:rsidR="00F9457F" w:rsidRDefault="00F9457F">
            <w:pPr>
              <w:rPr>
                <w:sz w:val="10"/>
                <w:szCs w:val="10"/>
              </w:rPr>
            </w:pPr>
          </w:p>
        </w:tc>
      </w:tr>
    </w:tbl>
    <w:p w14:paraId="243D0702" w14:textId="77777777" w:rsidR="00F9457F" w:rsidRDefault="00F9457F">
      <w:pPr>
        <w:spacing w:after="259" w:line="1" w:lineRule="exact"/>
      </w:pPr>
    </w:p>
    <w:p w14:paraId="243D0703" w14:textId="77777777" w:rsidR="00F9457F" w:rsidRPr="00B561F2" w:rsidRDefault="003B5029" w:rsidP="00C41553">
      <w:pPr>
        <w:pStyle w:val="Bodytext30"/>
        <w:spacing w:after="0"/>
        <w:ind w:left="0"/>
        <w:rPr>
          <w:rFonts w:ascii="Times New Roman" w:hAnsi="Times New Roman" w:cs="Times New Roman"/>
          <w:sz w:val="18"/>
          <w:szCs w:val="18"/>
        </w:rPr>
      </w:pPr>
      <w:r w:rsidRPr="00B561F2">
        <w:rPr>
          <w:rStyle w:val="Bodytext3"/>
          <w:rFonts w:ascii="Times New Roman" w:hAnsi="Times New Roman" w:cs="Times New Roman"/>
          <w:color w:val="000000"/>
          <w:sz w:val="18"/>
          <w:szCs w:val="18"/>
          <w:u w:val="none"/>
          <w:vertAlign w:val="superscript"/>
          <w:lang w:val="hr-HR" w:eastAsia="hr-HR" w:bidi="hr-HR"/>
        </w:rPr>
        <w:t>6</w:t>
      </w:r>
      <w:r w:rsidRPr="00B561F2">
        <w:rPr>
          <w:rStyle w:val="Bodytext3"/>
          <w:rFonts w:ascii="Times New Roman" w:hAnsi="Times New Roman" w:cs="Times New Roman"/>
          <w:color w:val="000000"/>
          <w:sz w:val="18"/>
          <w:szCs w:val="18"/>
          <w:u w:val="none"/>
          <w:lang w:val="hr-HR" w:eastAsia="hr-HR" w:bidi="hr-HR"/>
        </w:rPr>
        <w:t xml:space="preserve"> </w:t>
      </w:r>
      <w:r w:rsidRPr="00B561F2">
        <w:rPr>
          <w:rStyle w:val="Bodytext3"/>
          <w:rFonts w:ascii="Times New Roman" w:hAnsi="Times New Roman" w:cs="Times New Roman"/>
          <w:sz w:val="18"/>
          <w:szCs w:val="18"/>
        </w:rPr>
        <w:t xml:space="preserve">https://vlada.gov.hr/sjednice/93-sjednica-vlade-republike-hrvatske-33650/33650; </w:t>
      </w:r>
      <w:r w:rsidRPr="00B561F2">
        <w:rPr>
          <w:rStyle w:val="Bodytext3"/>
          <w:rFonts w:ascii="Times New Roman" w:hAnsi="Times New Roman" w:cs="Times New Roman"/>
          <w:sz w:val="18"/>
          <w:szCs w:val="18"/>
          <w:lang w:val="hr-HR" w:eastAsia="hr-HR" w:bidi="hr-HR"/>
        </w:rPr>
        <w:t xml:space="preserve">Odluka o pravnim osobama od posebnog interesa za Republiku Hrvatsku </w:t>
      </w:r>
      <w:r w:rsidRPr="00B561F2">
        <w:rPr>
          <w:rStyle w:val="Bodytext3"/>
          <w:rFonts w:ascii="Times New Roman" w:hAnsi="Times New Roman" w:cs="Times New Roman"/>
          <w:sz w:val="18"/>
          <w:szCs w:val="18"/>
        </w:rPr>
        <w:t>(nn.hr)</w:t>
      </w:r>
      <w:r w:rsidRPr="00B561F2">
        <w:rPr>
          <w:rFonts w:ascii="Times New Roman" w:hAnsi="Times New Roman" w:cs="Times New Roman"/>
          <w:sz w:val="18"/>
          <w:szCs w:val="18"/>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338"/>
        <w:gridCol w:w="2242"/>
        <w:gridCol w:w="1301"/>
        <w:gridCol w:w="1277"/>
        <w:gridCol w:w="1579"/>
      </w:tblGrid>
      <w:tr w:rsidR="00F9457F" w14:paraId="243D070A" w14:textId="77777777">
        <w:trPr>
          <w:trHeight w:hRule="exact" w:val="1714"/>
          <w:jc w:val="center"/>
        </w:trPr>
        <w:tc>
          <w:tcPr>
            <w:tcW w:w="523" w:type="dxa"/>
            <w:tcBorders>
              <w:top w:val="single" w:sz="4" w:space="0" w:color="auto"/>
              <w:left w:val="single" w:sz="4" w:space="0" w:color="auto"/>
            </w:tcBorders>
            <w:shd w:val="clear" w:color="auto" w:fill="9CC2E6"/>
          </w:tcPr>
          <w:p w14:paraId="243D0704" w14:textId="77777777" w:rsidR="00F9457F" w:rsidRDefault="00F9457F">
            <w:pPr>
              <w:rPr>
                <w:sz w:val="10"/>
                <w:szCs w:val="10"/>
              </w:rPr>
            </w:pPr>
          </w:p>
        </w:tc>
        <w:tc>
          <w:tcPr>
            <w:tcW w:w="2338" w:type="dxa"/>
            <w:tcBorders>
              <w:top w:val="single" w:sz="4" w:space="0" w:color="auto"/>
              <w:left w:val="single" w:sz="4" w:space="0" w:color="auto"/>
            </w:tcBorders>
            <w:shd w:val="clear" w:color="auto" w:fill="9CC2E6"/>
            <w:vAlign w:val="center"/>
          </w:tcPr>
          <w:p w14:paraId="243D0705" w14:textId="77777777" w:rsidR="00F9457F" w:rsidRDefault="003B5029">
            <w:pPr>
              <w:pStyle w:val="Other0"/>
              <w:spacing w:after="0" w:line="240" w:lineRule="auto"/>
              <w:jc w:val="center"/>
            </w:pPr>
            <w:r>
              <w:rPr>
                <w:rStyle w:val="Other"/>
              </w:rPr>
              <w:t>PRAVNE OSOBE OD POSEBNOG INTERESA ZA RH</w:t>
            </w:r>
          </w:p>
        </w:tc>
        <w:tc>
          <w:tcPr>
            <w:tcW w:w="2242" w:type="dxa"/>
            <w:tcBorders>
              <w:top w:val="single" w:sz="4" w:space="0" w:color="auto"/>
              <w:left w:val="single" w:sz="4" w:space="0" w:color="auto"/>
            </w:tcBorders>
            <w:shd w:val="clear" w:color="auto" w:fill="9CC2E6"/>
            <w:vAlign w:val="center"/>
          </w:tcPr>
          <w:p w14:paraId="243D0706" w14:textId="77777777" w:rsidR="00F9457F" w:rsidRDefault="003B5029">
            <w:pPr>
              <w:pStyle w:val="Other0"/>
              <w:spacing w:after="0" w:line="240" w:lineRule="auto"/>
              <w:jc w:val="center"/>
            </w:pPr>
            <w:r>
              <w:rPr>
                <w:rStyle w:val="Other"/>
              </w:rPr>
              <w:t>TEMELJNI KAPITAL (HRK)</w:t>
            </w:r>
          </w:p>
        </w:tc>
        <w:tc>
          <w:tcPr>
            <w:tcW w:w="1301" w:type="dxa"/>
            <w:tcBorders>
              <w:top w:val="single" w:sz="4" w:space="0" w:color="auto"/>
              <w:left w:val="single" w:sz="4" w:space="0" w:color="auto"/>
            </w:tcBorders>
            <w:shd w:val="clear" w:color="auto" w:fill="9CC2E6"/>
            <w:vAlign w:val="center"/>
          </w:tcPr>
          <w:p w14:paraId="243D0707" w14:textId="77777777" w:rsidR="00F9457F" w:rsidRDefault="003B5029">
            <w:pPr>
              <w:pStyle w:val="Other0"/>
              <w:spacing w:after="0" w:line="240" w:lineRule="auto"/>
              <w:jc w:val="center"/>
            </w:pPr>
            <w:r>
              <w:rPr>
                <w:rStyle w:val="Other"/>
              </w:rPr>
              <w:t>% RH</w:t>
            </w:r>
          </w:p>
        </w:tc>
        <w:tc>
          <w:tcPr>
            <w:tcW w:w="1277" w:type="dxa"/>
            <w:tcBorders>
              <w:top w:val="single" w:sz="4" w:space="0" w:color="auto"/>
              <w:left w:val="single" w:sz="4" w:space="0" w:color="auto"/>
            </w:tcBorders>
            <w:shd w:val="clear" w:color="auto" w:fill="9CC2E6"/>
            <w:vAlign w:val="bottom"/>
          </w:tcPr>
          <w:p w14:paraId="243D0708" w14:textId="77777777" w:rsidR="00F9457F" w:rsidRDefault="003B5029">
            <w:pPr>
              <w:pStyle w:val="Other0"/>
              <w:spacing w:after="0" w:line="240" w:lineRule="auto"/>
              <w:jc w:val="center"/>
            </w:pPr>
            <w:r>
              <w:rPr>
                <w:rStyle w:val="Other"/>
              </w:rPr>
              <w:t>% OSTALI DRŽAVNI IMATELJI KOJE ZASTUPA MPGI</w:t>
            </w:r>
          </w:p>
        </w:tc>
        <w:tc>
          <w:tcPr>
            <w:tcW w:w="1579" w:type="dxa"/>
            <w:tcBorders>
              <w:top w:val="single" w:sz="4" w:space="0" w:color="auto"/>
              <w:left w:val="single" w:sz="4" w:space="0" w:color="auto"/>
              <w:right w:val="single" w:sz="4" w:space="0" w:color="auto"/>
            </w:tcBorders>
            <w:shd w:val="clear" w:color="auto" w:fill="9CC2E6"/>
            <w:vAlign w:val="center"/>
          </w:tcPr>
          <w:p w14:paraId="243D0709" w14:textId="77777777" w:rsidR="00F9457F" w:rsidRDefault="003B5029">
            <w:pPr>
              <w:pStyle w:val="Other0"/>
              <w:spacing w:after="0" w:line="240" w:lineRule="auto"/>
              <w:jc w:val="center"/>
            </w:pPr>
            <w:r>
              <w:rPr>
                <w:rStyle w:val="Other"/>
              </w:rPr>
              <w:t>% OSTALI DRŽAVNI IMATELJI</w:t>
            </w:r>
          </w:p>
        </w:tc>
      </w:tr>
      <w:tr w:rsidR="00F9457F" w14:paraId="243D0711" w14:textId="77777777">
        <w:trPr>
          <w:trHeight w:hRule="exact" w:val="936"/>
          <w:jc w:val="center"/>
        </w:trPr>
        <w:tc>
          <w:tcPr>
            <w:tcW w:w="523" w:type="dxa"/>
            <w:tcBorders>
              <w:top w:val="single" w:sz="4" w:space="0" w:color="auto"/>
              <w:left w:val="single" w:sz="4" w:space="0" w:color="auto"/>
            </w:tcBorders>
            <w:shd w:val="clear" w:color="auto" w:fill="auto"/>
            <w:vAlign w:val="center"/>
          </w:tcPr>
          <w:p w14:paraId="243D070B" w14:textId="77777777" w:rsidR="00F9457F" w:rsidRDefault="003B5029" w:rsidP="00D225B7">
            <w:pPr>
              <w:pStyle w:val="Other0"/>
              <w:spacing w:after="0" w:line="240" w:lineRule="auto"/>
              <w:jc w:val="center"/>
            </w:pPr>
            <w:r>
              <w:rPr>
                <w:rStyle w:val="Other"/>
              </w:rPr>
              <w:t>7.</w:t>
            </w:r>
          </w:p>
        </w:tc>
        <w:tc>
          <w:tcPr>
            <w:tcW w:w="2338" w:type="dxa"/>
            <w:tcBorders>
              <w:top w:val="single" w:sz="4" w:space="0" w:color="auto"/>
              <w:left w:val="single" w:sz="4" w:space="0" w:color="auto"/>
            </w:tcBorders>
            <w:shd w:val="clear" w:color="auto" w:fill="auto"/>
            <w:vAlign w:val="center"/>
          </w:tcPr>
          <w:p w14:paraId="243D070C" w14:textId="77777777" w:rsidR="00F9457F" w:rsidRDefault="003B5029">
            <w:pPr>
              <w:pStyle w:val="Other0"/>
              <w:spacing w:after="0" w:line="240" w:lineRule="auto"/>
            </w:pPr>
            <w:r>
              <w:rPr>
                <w:rStyle w:val="Other"/>
              </w:rPr>
              <w:t>Državne nekretnine d.o.o., Zagreb</w:t>
            </w:r>
          </w:p>
        </w:tc>
        <w:tc>
          <w:tcPr>
            <w:tcW w:w="2242" w:type="dxa"/>
            <w:tcBorders>
              <w:top w:val="single" w:sz="4" w:space="0" w:color="auto"/>
              <w:left w:val="single" w:sz="4" w:space="0" w:color="auto"/>
            </w:tcBorders>
            <w:shd w:val="clear" w:color="auto" w:fill="auto"/>
            <w:vAlign w:val="center"/>
          </w:tcPr>
          <w:p w14:paraId="243D070D" w14:textId="77777777" w:rsidR="00F9457F" w:rsidRDefault="003B5029">
            <w:pPr>
              <w:pStyle w:val="Other0"/>
              <w:spacing w:after="0" w:line="240" w:lineRule="auto"/>
              <w:jc w:val="center"/>
            </w:pPr>
            <w:r>
              <w:rPr>
                <w:rStyle w:val="Other"/>
              </w:rPr>
              <w:t>20.000</w:t>
            </w:r>
          </w:p>
        </w:tc>
        <w:tc>
          <w:tcPr>
            <w:tcW w:w="1301" w:type="dxa"/>
            <w:tcBorders>
              <w:top w:val="single" w:sz="4" w:space="0" w:color="auto"/>
              <w:left w:val="single" w:sz="4" w:space="0" w:color="auto"/>
            </w:tcBorders>
            <w:shd w:val="clear" w:color="auto" w:fill="auto"/>
            <w:vAlign w:val="center"/>
          </w:tcPr>
          <w:p w14:paraId="243D070E" w14:textId="77777777" w:rsidR="00F9457F" w:rsidRDefault="003B5029">
            <w:pPr>
              <w:pStyle w:val="Other0"/>
              <w:spacing w:after="0" w:line="240" w:lineRule="auto"/>
              <w:jc w:val="center"/>
            </w:pPr>
            <w:r>
              <w:rPr>
                <w:rStyle w:val="Other"/>
              </w:rPr>
              <w:t>100,00</w:t>
            </w:r>
          </w:p>
        </w:tc>
        <w:tc>
          <w:tcPr>
            <w:tcW w:w="1277" w:type="dxa"/>
            <w:tcBorders>
              <w:top w:val="single" w:sz="4" w:space="0" w:color="auto"/>
              <w:left w:val="single" w:sz="4" w:space="0" w:color="auto"/>
            </w:tcBorders>
            <w:shd w:val="clear" w:color="auto" w:fill="auto"/>
          </w:tcPr>
          <w:p w14:paraId="243D070F" w14:textId="77777777" w:rsidR="00F9457F" w:rsidRDefault="00F9457F">
            <w:pPr>
              <w:rPr>
                <w:sz w:val="10"/>
                <w:szCs w:val="10"/>
              </w:rPr>
            </w:pPr>
          </w:p>
        </w:tc>
        <w:tc>
          <w:tcPr>
            <w:tcW w:w="1579" w:type="dxa"/>
            <w:tcBorders>
              <w:top w:val="single" w:sz="4" w:space="0" w:color="auto"/>
              <w:left w:val="single" w:sz="4" w:space="0" w:color="auto"/>
              <w:right w:val="single" w:sz="4" w:space="0" w:color="auto"/>
            </w:tcBorders>
            <w:shd w:val="clear" w:color="auto" w:fill="auto"/>
          </w:tcPr>
          <w:p w14:paraId="243D0710" w14:textId="77777777" w:rsidR="00F9457F" w:rsidRDefault="00F9457F">
            <w:pPr>
              <w:rPr>
                <w:sz w:val="10"/>
                <w:szCs w:val="10"/>
              </w:rPr>
            </w:pPr>
          </w:p>
        </w:tc>
      </w:tr>
      <w:tr w:rsidR="00F9457F" w14:paraId="243D0718" w14:textId="77777777">
        <w:trPr>
          <w:trHeight w:hRule="exact" w:val="1190"/>
          <w:jc w:val="center"/>
        </w:trPr>
        <w:tc>
          <w:tcPr>
            <w:tcW w:w="523" w:type="dxa"/>
            <w:tcBorders>
              <w:top w:val="single" w:sz="4" w:space="0" w:color="auto"/>
              <w:left w:val="single" w:sz="4" w:space="0" w:color="auto"/>
            </w:tcBorders>
            <w:shd w:val="clear" w:color="auto" w:fill="auto"/>
            <w:vAlign w:val="center"/>
          </w:tcPr>
          <w:p w14:paraId="243D0712" w14:textId="77777777" w:rsidR="00F9457F" w:rsidRDefault="003B5029" w:rsidP="00D225B7">
            <w:pPr>
              <w:pStyle w:val="Other0"/>
              <w:spacing w:after="0" w:line="240" w:lineRule="auto"/>
              <w:jc w:val="center"/>
            </w:pPr>
            <w:r>
              <w:rPr>
                <w:rStyle w:val="Other"/>
              </w:rPr>
              <w:t>8.</w:t>
            </w:r>
          </w:p>
        </w:tc>
        <w:tc>
          <w:tcPr>
            <w:tcW w:w="2338" w:type="dxa"/>
            <w:tcBorders>
              <w:top w:val="single" w:sz="4" w:space="0" w:color="auto"/>
              <w:left w:val="single" w:sz="4" w:space="0" w:color="auto"/>
            </w:tcBorders>
            <w:shd w:val="clear" w:color="auto" w:fill="auto"/>
            <w:vAlign w:val="center"/>
          </w:tcPr>
          <w:p w14:paraId="243D0713" w14:textId="77777777" w:rsidR="00F9457F" w:rsidRDefault="003B5029">
            <w:pPr>
              <w:pStyle w:val="Other0"/>
              <w:spacing w:after="0" w:line="240" w:lineRule="auto"/>
            </w:pPr>
            <w:r>
              <w:rPr>
                <w:rStyle w:val="Other"/>
              </w:rPr>
              <w:t>Financijska agencija (FINA), Zagreb</w:t>
            </w:r>
          </w:p>
        </w:tc>
        <w:tc>
          <w:tcPr>
            <w:tcW w:w="2242" w:type="dxa"/>
            <w:tcBorders>
              <w:top w:val="single" w:sz="4" w:space="0" w:color="auto"/>
              <w:left w:val="single" w:sz="4" w:space="0" w:color="auto"/>
            </w:tcBorders>
            <w:shd w:val="clear" w:color="auto" w:fill="auto"/>
            <w:vAlign w:val="bottom"/>
          </w:tcPr>
          <w:p w14:paraId="243D0714" w14:textId="77777777" w:rsidR="00F9457F" w:rsidRDefault="003B5029">
            <w:pPr>
              <w:pStyle w:val="Other0"/>
              <w:spacing w:after="0" w:line="240" w:lineRule="auto"/>
              <w:jc w:val="center"/>
            </w:pPr>
            <w:r>
              <w:rPr>
                <w:rStyle w:val="Other"/>
              </w:rPr>
              <w:t>Zakon o Financijskoj agenciji („Narodne novine“, broj 117/01., 60/04. i 42/05.)</w:t>
            </w:r>
          </w:p>
        </w:tc>
        <w:tc>
          <w:tcPr>
            <w:tcW w:w="1301" w:type="dxa"/>
            <w:tcBorders>
              <w:top w:val="single" w:sz="4" w:space="0" w:color="auto"/>
              <w:left w:val="single" w:sz="4" w:space="0" w:color="auto"/>
            </w:tcBorders>
            <w:shd w:val="clear" w:color="auto" w:fill="auto"/>
            <w:vAlign w:val="center"/>
          </w:tcPr>
          <w:p w14:paraId="243D0715" w14:textId="77777777" w:rsidR="00F9457F" w:rsidRDefault="003B5029">
            <w:pPr>
              <w:pStyle w:val="Other0"/>
              <w:spacing w:after="0" w:line="240" w:lineRule="auto"/>
              <w:jc w:val="center"/>
            </w:pPr>
            <w:r>
              <w:rPr>
                <w:rStyle w:val="Other"/>
              </w:rPr>
              <w:t>100,00</w:t>
            </w:r>
          </w:p>
        </w:tc>
        <w:tc>
          <w:tcPr>
            <w:tcW w:w="1277" w:type="dxa"/>
            <w:tcBorders>
              <w:top w:val="single" w:sz="4" w:space="0" w:color="auto"/>
              <w:left w:val="single" w:sz="4" w:space="0" w:color="auto"/>
            </w:tcBorders>
            <w:shd w:val="clear" w:color="auto" w:fill="auto"/>
          </w:tcPr>
          <w:p w14:paraId="243D0716" w14:textId="77777777" w:rsidR="00F9457F" w:rsidRDefault="00F9457F">
            <w:pPr>
              <w:rPr>
                <w:sz w:val="10"/>
                <w:szCs w:val="10"/>
              </w:rPr>
            </w:pPr>
          </w:p>
        </w:tc>
        <w:tc>
          <w:tcPr>
            <w:tcW w:w="1579" w:type="dxa"/>
            <w:tcBorders>
              <w:top w:val="single" w:sz="4" w:space="0" w:color="auto"/>
              <w:left w:val="single" w:sz="4" w:space="0" w:color="auto"/>
              <w:right w:val="single" w:sz="4" w:space="0" w:color="auto"/>
            </w:tcBorders>
            <w:shd w:val="clear" w:color="auto" w:fill="auto"/>
          </w:tcPr>
          <w:p w14:paraId="243D0717" w14:textId="77777777" w:rsidR="00F9457F" w:rsidRDefault="00F9457F">
            <w:pPr>
              <w:rPr>
                <w:sz w:val="10"/>
                <w:szCs w:val="10"/>
              </w:rPr>
            </w:pPr>
          </w:p>
        </w:tc>
      </w:tr>
      <w:tr w:rsidR="00F9457F" w14:paraId="243D071F" w14:textId="77777777">
        <w:trPr>
          <w:trHeight w:hRule="exact" w:val="710"/>
          <w:jc w:val="center"/>
        </w:trPr>
        <w:tc>
          <w:tcPr>
            <w:tcW w:w="523" w:type="dxa"/>
            <w:tcBorders>
              <w:top w:val="single" w:sz="4" w:space="0" w:color="auto"/>
              <w:left w:val="single" w:sz="4" w:space="0" w:color="auto"/>
            </w:tcBorders>
            <w:shd w:val="clear" w:color="auto" w:fill="auto"/>
            <w:vAlign w:val="center"/>
          </w:tcPr>
          <w:p w14:paraId="243D0719" w14:textId="77777777" w:rsidR="00F9457F" w:rsidRDefault="003B5029" w:rsidP="00D225B7">
            <w:pPr>
              <w:pStyle w:val="Other0"/>
              <w:spacing w:after="0" w:line="240" w:lineRule="auto"/>
              <w:jc w:val="center"/>
            </w:pPr>
            <w:r>
              <w:rPr>
                <w:rStyle w:val="Other"/>
              </w:rPr>
              <w:t>9.</w:t>
            </w:r>
          </w:p>
        </w:tc>
        <w:tc>
          <w:tcPr>
            <w:tcW w:w="2338" w:type="dxa"/>
            <w:tcBorders>
              <w:top w:val="single" w:sz="4" w:space="0" w:color="auto"/>
              <w:left w:val="single" w:sz="4" w:space="0" w:color="auto"/>
            </w:tcBorders>
            <w:shd w:val="clear" w:color="auto" w:fill="auto"/>
            <w:vAlign w:val="bottom"/>
          </w:tcPr>
          <w:p w14:paraId="243D071A" w14:textId="77777777" w:rsidR="00F9457F" w:rsidRDefault="003B5029">
            <w:pPr>
              <w:pStyle w:val="Other0"/>
              <w:spacing w:after="0" w:line="240" w:lineRule="auto"/>
            </w:pPr>
            <w:r>
              <w:rPr>
                <w:rStyle w:val="Other"/>
                <w:lang w:val="en-US" w:eastAsia="en-US" w:bidi="en-US"/>
              </w:rPr>
              <w:t xml:space="preserve">HP </w:t>
            </w:r>
            <w:r>
              <w:rPr>
                <w:rStyle w:val="Other"/>
              </w:rPr>
              <w:t>- Hrvatska pošta d.d., Zagreb</w:t>
            </w:r>
          </w:p>
        </w:tc>
        <w:tc>
          <w:tcPr>
            <w:tcW w:w="2242" w:type="dxa"/>
            <w:tcBorders>
              <w:top w:val="single" w:sz="4" w:space="0" w:color="auto"/>
              <w:left w:val="single" w:sz="4" w:space="0" w:color="auto"/>
            </w:tcBorders>
            <w:shd w:val="clear" w:color="auto" w:fill="auto"/>
            <w:vAlign w:val="center"/>
          </w:tcPr>
          <w:p w14:paraId="243D071B" w14:textId="77777777" w:rsidR="00F9457F" w:rsidRDefault="003B5029">
            <w:pPr>
              <w:pStyle w:val="Other0"/>
              <w:spacing w:after="0" w:line="240" w:lineRule="auto"/>
              <w:jc w:val="center"/>
            </w:pPr>
            <w:r>
              <w:rPr>
                <w:rStyle w:val="Other"/>
              </w:rPr>
              <w:t>952.636.100</w:t>
            </w:r>
          </w:p>
        </w:tc>
        <w:tc>
          <w:tcPr>
            <w:tcW w:w="1301" w:type="dxa"/>
            <w:tcBorders>
              <w:top w:val="single" w:sz="4" w:space="0" w:color="auto"/>
              <w:left w:val="single" w:sz="4" w:space="0" w:color="auto"/>
            </w:tcBorders>
            <w:shd w:val="clear" w:color="auto" w:fill="auto"/>
            <w:vAlign w:val="center"/>
          </w:tcPr>
          <w:p w14:paraId="243D071C" w14:textId="77777777" w:rsidR="00F9457F" w:rsidRDefault="003B5029">
            <w:pPr>
              <w:pStyle w:val="Other0"/>
              <w:spacing w:after="0" w:line="240" w:lineRule="auto"/>
              <w:jc w:val="center"/>
            </w:pPr>
            <w:r>
              <w:rPr>
                <w:rStyle w:val="Other"/>
              </w:rPr>
              <w:t>100,00</w:t>
            </w:r>
          </w:p>
        </w:tc>
        <w:tc>
          <w:tcPr>
            <w:tcW w:w="1277" w:type="dxa"/>
            <w:tcBorders>
              <w:top w:val="single" w:sz="4" w:space="0" w:color="auto"/>
              <w:left w:val="single" w:sz="4" w:space="0" w:color="auto"/>
            </w:tcBorders>
            <w:shd w:val="clear" w:color="auto" w:fill="auto"/>
          </w:tcPr>
          <w:p w14:paraId="243D071D" w14:textId="77777777" w:rsidR="00F9457F" w:rsidRDefault="00F9457F">
            <w:pPr>
              <w:rPr>
                <w:sz w:val="10"/>
                <w:szCs w:val="10"/>
              </w:rPr>
            </w:pPr>
          </w:p>
        </w:tc>
        <w:tc>
          <w:tcPr>
            <w:tcW w:w="1579" w:type="dxa"/>
            <w:tcBorders>
              <w:top w:val="single" w:sz="4" w:space="0" w:color="auto"/>
              <w:left w:val="single" w:sz="4" w:space="0" w:color="auto"/>
              <w:right w:val="single" w:sz="4" w:space="0" w:color="auto"/>
            </w:tcBorders>
            <w:shd w:val="clear" w:color="auto" w:fill="auto"/>
          </w:tcPr>
          <w:p w14:paraId="243D071E" w14:textId="77777777" w:rsidR="00F9457F" w:rsidRDefault="00F9457F">
            <w:pPr>
              <w:rPr>
                <w:sz w:val="10"/>
                <w:szCs w:val="10"/>
              </w:rPr>
            </w:pPr>
          </w:p>
        </w:tc>
      </w:tr>
      <w:tr w:rsidR="00F9457F" w14:paraId="243D0726" w14:textId="77777777">
        <w:trPr>
          <w:trHeight w:hRule="exact" w:val="1133"/>
          <w:jc w:val="center"/>
        </w:trPr>
        <w:tc>
          <w:tcPr>
            <w:tcW w:w="523" w:type="dxa"/>
            <w:tcBorders>
              <w:top w:val="single" w:sz="4" w:space="0" w:color="auto"/>
              <w:left w:val="single" w:sz="4" w:space="0" w:color="auto"/>
            </w:tcBorders>
            <w:shd w:val="clear" w:color="auto" w:fill="auto"/>
            <w:vAlign w:val="center"/>
          </w:tcPr>
          <w:p w14:paraId="243D0720" w14:textId="77777777" w:rsidR="00F9457F" w:rsidRDefault="003B5029" w:rsidP="00D225B7">
            <w:pPr>
              <w:pStyle w:val="Other0"/>
              <w:spacing w:after="0" w:line="240" w:lineRule="auto"/>
              <w:jc w:val="center"/>
            </w:pPr>
            <w:r>
              <w:rPr>
                <w:rStyle w:val="Other"/>
              </w:rPr>
              <w:t>10.</w:t>
            </w:r>
          </w:p>
        </w:tc>
        <w:tc>
          <w:tcPr>
            <w:tcW w:w="2338" w:type="dxa"/>
            <w:tcBorders>
              <w:top w:val="single" w:sz="4" w:space="0" w:color="auto"/>
              <w:left w:val="single" w:sz="4" w:space="0" w:color="auto"/>
            </w:tcBorders>
            <w:shd w:val="clear" w:color="auto" w:fill="auto"/>
            <w:vAlign w:val="center"/>
          </w:tcPr>
          <w:p w14:paraId="243D0721" w14:textId="77777777" w:rsidR="00F9457F" w:rsidRDefault="003B5029">
            <w:pPr>
              <w:pStyle w:val="Other0"/>
              <w:spacing w:after="0" w:line="254" w:lineRule="auto"/>
            </w:pPr>
            <w:r>
              <w:rPr>
                <w:rStyle w:val="Other"/>
              </w:rPr>
              <w:t>Hrvatska agencija za osiguranje depozita, Zagreb</w:t>
            </w:r>
          </w:p>
        </w:tc>
        <w:tc>
          <w:tcPr>
            <w:tcW w:w="2242" w:type="dxa"/>
            <w:tcBorders>
              <w:top w:val="single" w:sz="4" w:space="0" w:color="auto"/>
              <w:left w:val="single" w:sz="4" w:space="0" w:color="auto"/>
            </w:tcBorders>
            <w:shd w:val="clear" w:color="auto" w:fill="auto"/>
            <w:vAlign w:val="bottom"/>
          </w:tcPr>
          <w:p w14:paraId="243D0722" w14:textId="77777777" w:rsidR="00F9457F" w:rsidRDefault="003B5029">
            <w:pPr>
              <w:pStyle w:val="Other0"/>
              <w:spacing w:after="0" w:line="254" w:lineRule="auto"/>
              <w:jc w:val="center"/>
            </w:pPr>
            <w:r>
              <w:rPr>
                <w:rStyle w:val="Other"/>
              </w:rPr>
              <w:t>Zakon o sustavu osiguranja depozita („Narodne novine“, broj 146/20.)</w:t>
            </w:r>
          </w:p>
        </w:tc>
        <w:tc>
          <w:tcPr>
            <w:tcW w:w="1301" w:type="dxa"/>
            <w:tcBorders>
              <w:top w:val="single" w:sz="4" w:space="0" w:color="auto"/>
              <w:left w:val="single" w:sz="4" w:space="0" w:color="auto"/>
            </w:tcBorders>
            <w:shd w:val="clear" w:color="auto" w:fill="auto"/>
            <w:vAlign w:val="center"/>
          </w:tcPr>
          <w:p w14:paraId="243D0723" w14:textId="77777777" w:rsidR="00F9457F" w:rsidRDefault="003B5029">
            <w:pPr>
              <w:pStyle w:val="Other0"/>
              <w:spacing w:after="0" w:line="240" w:lineRule="auto"/>
              <w:jc w:val="center"/>
            </w:pPr>
            <w:r>
              <w:rPr>
                <w:rStyle w:val="Other"/>
              </w:rPr>
              <w:t>100,00</w:t>
            </w:r>
          </w:p>
        </w:tc>
        <w:tc>
          <w:tcPr>
            <w:tcW w:w="1277" w:type="dxa"/>
            <w:tcBorders>
              <w:top w:val="single" w:sz="4" w:space="0" w:color="auto"/>
              <w:left w:val="single" w:sz="4" w:space="0" w:color="auto"/>
            </w:tcBorders>
            <w:shd w:val="clear" w:color="auto" w:fill="auto"/>
          </w:tcPr>
          <w:p w14:paraId="243D0724" w14:textId="77777777" w:rsidR="00F9457F" w:rsidRDefault="00F9457F">
            <w:pPr>
              <w:rPr>
                <w:sz w:val="10"/>
                <w:szCs w:val="10"/>
              </w:rPr>
            </w:pPr>
          </w:p>
        </w:tc>
        <w:tc>
          <w:tcPr>
            <w:tcW w:w="1579" w:type="dxa"/>
            <w:tcBorders>
              <w:top w:val="single" w:sz="4" w:space="0" w:color="auto"/>
              <w:left w:val="single" w:sz="4" w:space="0" w:color="auto"/>
              <w:right w:val="single" w:sz="4" w:space="0" w:color="auto"/>
            </w:tcBorders>
            <w:shd w:val="clear" w:color="auto" w:fill="auto"/>
          </w:tcPr>
          <w:p w14:paraId="243D0725" w14:textId="77777777" w:rsidR="00F9457F" w:rsidRDefault="00F9457F">
            <w:pPr>
              <w:rPr>
                <w:sz w:val="10"/>
                <w:szCs w:val="10"/>
              </w:rPr>
            </w:pPr>
          </w:p>
        </w:tc>
      </w:tr>
      <w:tr w:rsidR="00F9457F" w14:paraId="243D072D" w14:textId="77777777">
        <w:trPr>
          <w:trHeight w:hRule="exact" w:val="936"/>
          <w:jc w:val="center"/>
        </w:trPr>
        <w:tc>
          <w:tcPr>
            <w:tcW w:w="523" w:type="dxa"/>
            <w:tcBorders>
              <w:top w:val="single" w:sz="4" w:space="0" w:color="auto"/>
              <w:left w:val="single" w:sz="4" w:space="0" w:color="auto"/>
            </w:tcBorders>
            <w:shd w:val="clear" w:color="auto" w:fill="auto"/>
            <w:vAlign w:val="center"/>
          </w:tcPr>
          <w:p w14:paraId="243D0727" w14:textId="77777777" w:rsidR="00F9457F" w:rsidRDefault="003B5029" w:rsidP="00D225B7">
            <w:pPr>
              <w:pStyle w:val="Other0"/>
              <w:spacing w:after="0" w:line="240" w:lineRule="auto"/>
              <w:jc w:val="center"/>
            </w:pPr>
            <w:r>
              <w:rPr>
                <w:rStyle w:val="Other"/>
              </w:rPr>
              <w:t>11.</w:t>
            </w:r>
          </w:p>
        </w:tc>
        <w:tc>
          <w:tcPr>
            <w:tcW w:w="2338" w:type="dxa"/>
            <w:tcBorders>
              <w:top w:val="single" w:sz="4" w:space="0" w:color="auto"/>
              <w:left w:val="single" w:sz="4" w:space="0" w:color="auto"/>
            </w:tcBorders>
            <w:shd w:val="clear" w:color="auto" w:fill="auto"/>
            <w:vAlign w:val="bottom"/>
          </w:tcPr>
          <w:p w14:paraId="243D0728" w14:textId="77777777" w:rsidR="00F9457F" w:rsidRDefault="003B5029">
            <w:pPr>
              <w:pStyle w:val="Other0"/>
              <w:spacing w:after="0" w:line="240" w:lineRule="auto"/>
            </w:pPr>
            <w:r>
              <w:rPr>
                <w:rStyle w:val="Other"/>
              </w:rPr>
              <w:t>Hrvatska banka za obnovu i razvitak (HBOR), Zagreb</w:t>
            </w:r>
          </w:p>
        </w:tc>
        <w:tc>
          <w:tcPr>
            <w:tcW w:w="2242" w:type="dxa"/>
            <w:tcBorders>
              <w:top w:val="single" w:sz="4" w:space="0" w:color="auto"/>
              <w:left w:val="single" w:sz="4" w:space="0" w:color="auto"/>
            </w:tcBorders>
            <w:shd w:val="clear" w:color="auto" w:fill="auto"/>
            <w:vAlign w:val="center"/>
          </w:tcPr>
          <w:p w14:paraId="243D0729" w14:textId="77777777" w:rsidR="00F9457F" w:rsidRDefault="003B5029">
            <w:pPr>
              <w:pStyle w:val="Other0"/>
              <w:spacing w:after="0" w:line="240" w:lineRule="auto"/>
              <w:jc w:val="center"/>
            </w:pPr>
            <w:r>
              <w:rPr>
                <w:rStyle w:val="Other"/>
              </w:rPr>
              <w:t>7.000.000.000</w:t>
            </w:r>
          </w:p>
        </w:tc>
        <w:tc>
          <w:tcPr>
            <w:tcW w:w="1301" w:type="dxa"/>
            <w:tcBorders>
              <w:top w:val="single" w:sz="4" w:space="0" w:color="auto"/>
              <w:left w:val="single" w:sz="4" w:space="0" w:color="auto"/>
            </w:tcBorders>
            <w:shd w:val="clear" w:color="auto" w:fill="auto"/>
            <w:vAlign w:val="center"/>
          </w:tcPr>
          <w:p w14:paraId="243D072A" w14:textId="77777777" w:rsidR="00F9457F" w:rsidRDefault="003B5029">
            <w:pPr>
              <w:pStyle w:val="Other0"/>
              <w:spacing w:after="0" w:line="240" w:lineRule="auto"/>
              <w:jc w:val="center"/>
            </w:pPr>
            <w:r>
              <w:rPr>
                <w:rStyle w:val="Other"/>
              </w:rPr>
              <w:t>100,00</w:t>
            </w:r>
          </w:p>
        </w:tc>
        <w:tc>
          <w:tcPr>
            <w:tcW w:w="1277" w:type="dxa"/>
            <w:tcBorders>
              <w:top w:val="single" w:sz="4" w:space="0" w:color="auto"/>
              <w:left w:val="single" w:sz="4" w:space="0" w:color="auto"/>
            </w:tcBorders>
            <w:shd w:val="clear" w:color="auto" w:fill="auto"/>
          </w:tcPr>
          <w:p w14:paraId="243D072B" w14:textId="77777777" w:rsidR="00F9457F" w:rsidRDefault="00F9457F">
            <w:pPr>
              <w:rPr>
                <w:sz w:val="10"/>
                <w:szCs w:val="10"/>
              </w:rPr>
            </w:pPr>
          </w:p>
        </w:tc>
        <w:tc>
          <w:tcPr>
            <w:tcW w:w="1579" w:type="dxa"/>
            <w:tcBorders>
              <w:top w:val="single" w:sz="4" w:space="0" w:color="auto"/>
              <w:left w:val="single" w:sz="4" w:space="0" w:color="auto"/>
              <w:right w:val="single" w:sz="4" w:space="0" w:color="auto"/>
            </w:tcBorders>
            <w:shd w:val="clear" w:color="auto" w:fill="auto"/>
          </w:tcPr>
          <w:p w14:paraId="243D072C" w14:textId="77777777" w:rsidR="00F9457F" w:rsidRDefault="00F9457F">
            <w:pPr>
              <w:rPr>
                <w:sz w:val="10"/>
                <w:szCs w:val="10"/>
              </w:rPr>
            </w:pPr>
          </w:p>
        </w:tc>
      </w:tr>
      <w:tr w:rsidR="00F9457F" w14:paraId="243D0734" w14:textId="77777777">
        <w:trPr>
          <w:trHeight w:hRule="exact" w:val="936"/>
          <w:jc w:val="center"/>
        </w:trPr>
        <w:tc>
          <w:tcPr>
            <w:tcW w:w="523" w:type="dxa"/>
            <w:tcBorders>
              <w:top w:val="single" w:sz="4" w:space="0" w:color="auto"/>
              <w:left w:val="single" w:sz="4" w:space="0" w:color="auto"/>
            </w:tcBorders>
            <w:shd w:val="clear" w:color="auto" w:fill="auto"/>
            <w:vAlign w:val="center"/>
          </w:tcPr>
          <w:p w14:paraId="243D072E" w14:textId="77777777" w:rsidR="00F9457F" w:rsidRDefault="003B5029" w:rsidP="00D225B7">
            <w:pPr>
              <w:pStyle w:val="Other0"/>
              <w:spacing w:after="0" w:line="240" w:lineRule="auto"/>
              <w:jc w:val="center"/>
            </w:pPr>
            <w:r>
              <w:rPr>
                <w:rStyle w:val="Other"/>
              </w:rPr>
              <w:t>12.</w:t>
            </w:r>
          </w:p>
        </w:tc>
        <w:tc>
          <w:tcPr>
            <w:tcW w:w="2338" w:type="dxa"/>
            <w:tcBorders>
              <w:top w:val="single" w:sz="4" w:space="0" w:color="auto"/>
              <w:left w:val="single" w:sz="4" w:space="0" w:color="auto"/>
            </w:tcBorders>
            <w:shd w:val="clear" w:color="auto" w:fill="auto"/>
            <w:vAlign w:val="bottom"/>
          </w:tcPr>
          <w:p w14:paraId="243D072F" w14:textId="77777777" w:rsidR="00F9457F" w:rsidRDefault="003B5029">
            <w:pPr>
              <w:pStyle w:val="Other0"/>
              <w:spacing w:after="0" w:line="240" w:lineRule="auto"/>
            </w:pPr>
            <w:r>
              <w:rPr>
                <w:rStyle w:val="Other"/>
              </w:rPr>
              <w:t>Hrvatska elektroprivreda d.d., Zagreb</w:t>
            </w:r>
          </w:p>
        </w:tc>
        <w:tc>
          <w:tcPr>
            <w:tcW w:w="2242" w:type="dxa"/>
            <w:tcBorders>
              <w:top w:val="single" w:sz="4" w:space="0" w:color="auto"/>
              <w:left w:val="single" w:sz="4" w:space="0" w:color="auto"/>
            </w:tcBorders>
            <w:shd w:val="clear" w:color="auto" w:fill="auto"/>
            <w:vAlign w:val="center"/>
          </w:tcPr>
          <w:p w14:paraId="243D0730" w14:textId="77777777" w:rsidR="00F9457F" w:rsidRDefault="003B5029">
            <w:pPr>
              <w:pStyle w:val="Other0"/>
              <w:spacing w:after="0" w:line="240" w:lineRule="auto"/>
              <w:jc w:val="center"/>
            </w:pPr>
            <w:r>
              <w:rPr>
                <w:rStyle w:val="Other"/>
              </w:rPr>
              <w:t>19.792.159.200</w:t>
            </w:r>
          </w:p>
        </w:tc>
        <w:tc>
          <w:tcPr>
            <w:tcW w:w="1301" w:type="dxa"/>
            <w:tcBorders>
              <w:top w:val="single" w:sz="4" w:space="0" w:color="auto"/>
              <w:left w:val="single" w:sz="4" w:space="0" w:color="auto"/>
            </w:tcBorders>
            <w:shd w:val="clear" w:color="auto" w:fill="auto"/>
            <w:vAlign w:val="center"/>
          </w:tcPr>
          <w:p w14:paraId="243D0731" w14:textId="77777777" w:rsidR="00F9457F" w:rsidRDefault="003B5029">
            <w:pPr>
              <w:pStyle w:val="Other0"/>
              <w:spacing w:after="0" w:line="240" w:lineRule="auto"/>
              <w:jc w:val="center"/>
            </w:pPr>
            <w:r>
              <w:rPr>
                <w:rStyle w:val="Other"/>
              </w:rPr>
              <w:t>100,00</w:t>
            </w:r>
          </w:p>
        </w:tc>
        <w:tc>
          <w:tcPr>
            <w:tcW w:w="1277" w:type="dxa"/>
            <w:tcBorders>
              <w:top w:val="single" w:sz="4" w:space="0" w:color="auto"/>
              <w:left w:val="single" w:sz="4" w:space="0" w:color="auto"/>
            </w:tcBorders>
            <w:shd w:val="clear" w:color="auto" w:fill="auto"/>
          </w:tcPr>
          <w:p w14:paraId="243D0732" w14:textId="77777777" w:rsidR="00F9457F" w:rsidRDefault="00F9457F">
            <w:pPr>
              <w:rPr>
                <w:sz w:val="10"/>
                <w:szCs w:val="10"/>
              </w:rPr>
            </w:pPr>
          </w:p>
        </w:tc>
        <w:tc>
          <w:tcPr>
            <w:tcW w:w="1579" w:type="dxa"/>
            <w:tcBorders>
              <w:top w:val="single" w:sz="4" w:space="0" w:color="auto"/>
              <w:left w:val="single" w:sz="4" w:space="0" w:color="auto"/>
              <w:right w:val="single" w:sz="4" w:space="0" w:color="auto"/>
            </w:tcBorders>
            <w:shd w:val="clear" w:color="auto" w:fill="auto"/>
          </w:tcPr>
          <w:p w14:paraId="243D0733" w14:textId="77777777" w:rsidR="00F9457F" w:rsidRDefault="00F9457F">
            <w:pPr>
              <w:rPr>
                <w:sz w:val="10"/>
                <w:szCs w:val="10"/>
              </w:rPr>
            </w:pPr>
          </w:p>
        </w:tc>
      </w:tr>
      <w:tr w:rsidR="00F9457F" w14:paraId="243D073B" w14:textId="77777777">
        <w:trPr>
          <w:trHeight w:hRule="exact" w:val="936"/>
          <w:jc w:val="center"/>
        </w:trPr>
        <w:tc>
          <w:tcPr>
            <w:tcW w:w="523" w:type="dxa"/>
            <w:tcBorders>
              <w:top w:val="single" w:sz="4" w:space="0" w:color="auto"/>
              <w:left w:val="single" w:sz="4" w:space="0" w:color="auto"/>
            </w:tcBorders>
            <w:shd w:val="clear" w:color="auto" w:fill="auto"/>
            <w:vAlign w:val="center"/>
          </w:tcPr>
          <w:p w14:paraId="243D0735" w14:textId="77777777" w:rsidR="00F9457F" w:rsidRDefault="003B5029" w:rsidP="00D225B7">
            <w:pPr>
              <w:pStyle w:val="Other0"/>
              <w:spacing w:after="0" w:line="240" w:lineRule="auto"/>
              <w:jc w:val="center"/>
            </w:pPr>
            <w:r>
              <w:rPr>
                <w:rStyle w:val="Other"/>
              </w:rPr>
              <w:t>13.</w:t>
            </w:r>
          </w:p>
        </w:tc>
        <w:tc>
          <w:tcPr>
            <w:tcW w:w="2338" w:type="dxa"/>
            <w:tcBorders>
              <w:top w:val="single" w:sz="4" w:space="0" w:color="auto"/>
              <w:left w:val="single" w:sz="4" w:space="0" w:color="auto"/>
            </w:tcBorders>
            <w:shd w:val="clear" w:color="auto" w:fill="auto"/>
            <w:vAlign w:val="bottom"/>
          </w:tcPr>
          <w:p w14:paraId="243D0736" w14:textId="77777777" w:rsidR="00F9457F" w:rsidRDefault="003B5029">
            <w:pPr>
              <w:pStyle w:val="Other0"/>
              <w:spacing w:after="0" w:line="240" w:lineRule="auto"/>
            </w:pPr>
            <w:r>
              <w:rPr>
                <w:rStyle w:val="Other"/>
              </w:rPr>
              <w:t>Hrvatska kontrola zračne plovidbe d.o.o., Zagreb</w:t>
            </w:r>
          </w:p>
        </w:tc>
        <w:tc>
          <w:tcPr>
            <w:tcW w:w="2242" w:type="dxa"/>
            <w:tcBorders>
              <w:top w:val="single" w:sz="4" w:space="0" w:color="auto"/>
              <w:left w:val="single" w:sz="4" w:space="0" w:color="auto"/>
            </w:tcBorders>
            <w:shd w:val="clear" w:color="auto" w:fill="auto"/>
            <w:vAlign w:val="center"/>
          </w:tcPr>
          <w:p w14:paraId="243D0737" w14:textId="77777777" w:rsidR="00F9457F" w:rsidRDefault="003B5029">
            <w:pPr>
              <w:pStyle w:val="Other0"/>
              <w:spacing w:after="0" w:line="240" w:lineRule="auto"/>
              <w:jc w:val="center"/>
            </w:pPr>
            <w:r>
              <w:rPr>
                <w:rStyle w:val="Other"/>
              </w:rPr>
              <w:t>450.000.000</w:t>
            </w:r>
          </w:p>
        </w:tc>
        <w:tc>
          <w:tcPr>
            <w:tcW w:w="1301" w:type="dxa"/>
            <w:tcBorders>
              <w:top w:val="single" w:sz="4" w:space="0" w:color="auto"/>
              <w:left w:val="single" w:sz="4" w:space="0" w:color="auto"/>
            </w:tcBorders>
            <w:shd w:val="clear" w:color="auto" w:fill="auto"/>
            <w:vAlign w:val="center"/>
          </w:tcPr>
          <w:p w14:paraId="243D0738" w14:textId="77777777" w:rsidR="00F9457F" w:rsidRDefault="003B5029">
            <w:pPr>
              <w:pStyle w:val="Other0"/>
              <w:spacing w:after="0" w:line="240" w:lineRule="auto"/>
              <w:jc w:val="center"/>
            </w:pPr>
            <w:r>
              <w:rPr>
                <w:rStyle w:val="Other"/>
              </w:rPr>
              <w:t>100,00</w:t>
            </w:r>
          </w:p>
        </w:tc>
        <w:tc>
          <w:tcPr>
            <w:tcW w:w="1277" w:type="dxa"/>
            <w:tcBorders>
              <w:top w:val="single" w:sz="4" w:space="0" w:color="auto"/>
              <w:left w:val="single" w:sz="4" w:space="0" w:color="auto"/>
            </w:tcBorders>
            <w:shd w:val="clear" w:color="auto" w:fill="auto"/>
          </w:tcPr>
          <w:p w14:paraId="243D0739" w14:textId="77777777" w:rsidR="00F9457F" w:rsidRDefault="00F9457F">
            <w:pPr>
              <w:rPr>
                <w:sz w:val="10"/>
                <w:szCs w:val="10"/>
              </w:rPr>
            </w:pPr>
          </w:p>
        </w:tc>
        <w:tc>
          <w:tcPr>
            <w:tcW w:w="1579" w:type="dxa"/>
            <w:tcBorders>
              <w:top w:val="single" w:sz="4" w:space="0" w:color="auto"/>
              <w:left w:val="single" w:sz="4" w:space="0" w:color="auto"/>
              <w:right w:val="single" w:sz="4" w:space="0" w:color="auto"/>
            </w:tcBorders>
            <w:shd w:val="clear" w:color="auto" w:fill="auto"/>
          </w:tcPr>
          <w:p w14:paraId="243D073A" w14:textId="77777777" w:rsidR="00F9457F" w:rsidRDefault="00F9457F">
            <w:pPr>
              <w:rPr>
                <w:sz w:val="10"/>
                <w:szCs w:val="10"/>
              </w:rPr>
            </w:pPr>
          </w:p>
        </w:tc>
      </w:tr>
      <w:tr w:rsidR="00F9457F" w14:paraId="243D0742" w14:textId="77777777">
        <w:trPr>
          <w:trHeight w:hRule="exact" w:val="936"/>
          <w:jc w:val="center"/>
        </w:trPr>
        <w:tc>
          <w:tcPr>
            <w:tcW w:w="523" w:type="dxa"/>
            <w:tcBorders>
              <w:top w:val="single" w:sz="4" w:space="0" w:color="auto"/>
              <w:left w:val="single" w:sz="4" w:space="0" w:color="auto"/>
            </w:tcBorders>
            <w:shd w:val="clear" w:color="auto" w:fill="auto"/>
            <w:vAlign w:val="center"/>
          </w:tcPr>
          <w:p w14:paraId="243D073C" w14:textId="77777777" w:rsidR="00F9457F" w:rsidRDefault="003B5029" w:rsidP="00D225B7">
            <w:pPr>
              <w:pStyle w:val="Other0"/>
              <w:spacing w:after="0" w:line="240" w:lineRule="auto"/>
              <w:jc w:val="center"/>
            </w:pPr>
            <w:r>
              <w:rPr>
                <w:rStyle w:val="Other"/>
              </w:rPr>
              <w:t>14.</w:t>
            </w:r>
          </w:p>
        </w:tc>
        <w:tc>
          <w:tcPr>
            <w:tcW w:w="2338" w:type="dxa"/>
            <w:tcBorders>
              <w:top w:val="single" w:sz="4" w:space="0" w:color="auto"/>
              <w:left w:val="single" w:sz="4" w:space="0" w:color="auto"/>
            </w:tcBorders>
            <w:shd w:val="clear" w:color="auto" w:fill="auto"/>
            <w:vAlign w:val="center"/>
          </w:tcPr>
          <w:p w14:paraId="243D073D" w14:textId="77777777" w:rsidR="00F9457F" w:rsidRDefault="003B5029">
            <w:pPr>
              <w:pStyle w:val="Other0"/>
              <w:spacing w:after="0" w:line="240" w:lineRule="auto"/>
            </w:pPr>
            <w:r>
              <w:rPr>
                <w:rStyle w:val="Other"/>
              </w:rPr>
              <w:t>Hrvatska Lutrija d.o.o., Zagreb</w:t>
            </w:r>
          </w:p>
        </w:tc>
        <w:tc>
          <w:tcPr>
            <w:tcW w:w="2242" w:type="dxa"/>
            <w:tcBorders>
              <w:top w:val="single" w:sz="4" w:space="0" w:color="auto"/>
              <w:left w:val="single" w:sz="4" w:space="0" w:color="auto"/>
            </w:tcBorders>
            <w:shd w:val="clear" w:color="auto" w:fill="auto"/>
            <w:vAlign w:val="center"/>
          </w:tcPr>
          <w:p w14:paraId="243D073E" w14:textId="77777777" w:rsidR="00F9457F" w:rsidRDefault="003B5029">
            <w:pPr>
              <w:pStyle w:val="Other0"/>
              <w:spacing w:after="0" w:line="240" w:lineRule="auto"/>
              <w:jc w:val="center"/>
            </w:pPr>
            <w:r>
              <w:rPr>
                <w:rStyle w:val="Other"/>
              </w:rPr>
              <w:t>50.000.000</w:t>
            </w:r>
          </w:p>
        </w:tc>
        <w:tc>
          <w:tcPr>
            <w:tcW w:w="1301" w:type="dxa"/>
            <w:tcBorders>
              <w:top w:val="single" w:sz="4" w:space="0" w:color="auto"/>
              <w:left w:val="single" w:sz="4" w:space="0" w:color="auto"/>
            </w:tcBorders>
            <w:shd w:val="clear" w:color="auto" w:fill="auto"/>
            <w:vAlign w:val="center"/>
          </w:tcPr>
          <w:p w14:paraId="243D073F" w14:textId="77777777" w:rsidR="00F9457F" w:rsidRDefault="003B5029">
            <w:pPr>
              <w:pStyle w:val="Other0"/>
              <w:spacing w:after="0" w:line="240" w:lineRule="auto"/>
              <w:jc w:val="center"/>
            </w:pPr>
            <w:r>
              <w:rPr>
                <w:rStyle w:val="Other"/>
              </w:rPr>
              <w:t>100,00</w:t>
            </w:r>
          </w:p>
        </w:tc>
        <w:tc>
          <w:tcPr>
            <w:tcW w:w="1277" w:type="dxa"/>
            <w:tcBorders>
              <w:top w:val="single" w:sz="4" w:space="0" w:color="auto"/>
              <w:left w:val="single" w:sz="4" w:space="0" w:color="auto"/>
            </w:tcBorders>
            <w:shd w:val="clear" w:color="auto" w:fill="auto"/>
          </w:tcPr>
          <w:p w14:paraId="243D0740" w14:textId="77777777" w:rsidR="00F9457F" w:rsidRDefault="00F9457F">
            <w:pPr>
              <w:rPr>
                <w:sz w:val="10"/>
                <w:szCs w:val="10"/>
              </w:rPr>
            </w:pPr>
          </w:p>
        </w:tc>
        <w:tc>
          <w:tcPr>
            <w:tcW w:w="1579" w:type="dxa"/>
            <w:tcBorders>
              <w:top w:val="single" w:sz="4" w:space="0" w:color="auto"/>
              <w:left w:val="single" w:sz="4" w:space="0" w:color="auto"/>
              <w:right w:val="single" w:sz="4" w:space="0" w:color="auto"/>
            </w:tcBorders>
            <w:shd w:val="clear" w:color="auto" w:fill="auto"/>
          </w:tcPr>
          <w:p w14:paraId="243D0741" w14:textId="77777777" w:rsidR="00F9457F" w:rsidRDefault="00F9457F">
            <w:pPr>
              <w:rPr>
                <w:sz w:val="10"/>
                <w:szCs w:val="10"/>
              </w:rPr>
            </w:pPr>
          </w:p>
        </w:tc>
      </w:tr>
      <w:tr w:rsidR="00F9457F" w14:paraId="243D0749" w14:textId="77777777">
        <w:trPr>
          <w:trHeight w:hRule="exact" w:val="936"/>
          <w:jc w:val="center"/>
        </w:trPr>
        <w:tc>
          <w:tcPr>
            <w:tcW w:w="523" w:type="dxa"/>
            <w:tcBorders>
              <w:top w:val="single" w:sz="4" w:space="0" w:color="auto"/>
              <w:left w:val="single" w:sz="4" w:space="0" w:color="auto"/>
            </w:tcBorders>
            <w:shd w:val="clear" w:color="auto" w:fill="auto"/>
            <w:vAlign w:val="center"/>
          </w:tcPr>
          <w:p w14:paraId="243D0743" w14:textId="77777777" w:rsidR="00F9457F" w:rsidRDefault="003B5029" w:rsidP="00D225B7">
            <w:pPr>
              <w:pStyle w:val="Other0"/>
              <w:spacing w:after="0" w:line="240" w:lineRule="auto"/>
              <w:jc w:val="center"/>
            </w:pPr>
            <w:r>
              <w:rPr>
                <w:rStyle w:val="Other"/>
              </w:rPr>
              <w:t>15.</w:t>
            </w:r>
          </w:p>
        </w:tc>
        <w:tc>
          <w:tcPr>
            <w:tcW w:w="2338" w:type="dxa"/>
            <w:tcBorders>
              <w:top w:val="single" w:sz="4" w:space="0" w:color="auto"/>
              <w:left w:val="single" w:sz="4" w:space="0" w:color="auto"/>
            </w:tcBorders>
            <w:shd w:val="clear" w:color="auto" w:fill="auto"/>
            <w:vAlign w:val="center"/>
          </w:tcPr>
          <w:p w14:paraId="243D0744" w14:textId="77777777" w:rsidR="00F9457F" w:rsidRDefault="003B5029">
            <w:pPr>
              <w:pStyle w:val="Other0"/>
              <w:spacing w:after="0" w:line="240" w:lineRule="auto"/>
            </w:pPr>
            <w:r>
              <w:rPr>
                <w:rStyle w:val="Other"/>
              </w:rPr>
              <w:t>Hrvatska poštanska banka d.d., Zagreb</w:t>
            </w:r>
          </w:p>
        </w:tc>
        <w:tc>
          <w:tcPr>
            <w:tcW w:w="2242" w:type="dxa"/>
            <w:tcBorders>
              <w:top w:val="single" w:sz="4" w:space="0" w:color="auto"/>
              <w:left w:val="single" w:sz="4" w:space="0" w:color="auto"/>
            </w:tcBorders>
            <w:shd w:val="clear" w:color="auto" w:fill="auto"/>
            <w:vAlign w:val="center"/>
          </w:tcPr>
          <w:p w14:paraId="243D0745" w14:textId="77777777" w:rsidR="00F9457F" w:rsidRDefault="003B5029">
            <w:pPr>
              <w:pStyle w:val="Other0"/>
              <w:spacing w:after="0" w:line="240" w:lineRule="auto"/>
              <w:jc w:val="center"/>
            </w:pPr>
            <w:r>
              <w:rPr>
                <w:rStyle w:val="Other"/>
              </w:rPr>
              <w:t>1.214.775.000</w:t>
            </w:r>
          </w:p>
        </w:tc>
        <w:tc>
          <w:tcPr>
            <w:tcW w:w="1301" w:type="dxa"/>
            <w:tcBorders>
              <w:top w:val="single" w:sz="4" w:space="0" w:color="auto"/>
              <w:left w:val="single" w:sz="4" w:space="0" w:color="auto"/>
            </w:tcBorders>
            <w:shd w:val="clear" w:color="auto" w:fill="auto"/>
            <w:vAlign w:val="center"/>
          </w:tcPr>
          <w:p w14:paraId="243D0746" w14:textId="77777777" w:rsidR="00F9457F" w:rsidRDefault="003B5029">
            <w:pPr>
              <w:pStyle w:val="Other0"/>
              <w:spacing w:after="0" w:line="240" w:lineRule="auto"/>
              <w:jc w:val="center"/>
            </w:pPr>
            <w:r>
              <w:rPr>
                <w:rStyle w:val="Other"/>
              </w:rPr>
              <w:t>42,43</w:t>
            </w:r>
          </w:p>
        </w:tc>
        <w:tc>
          <w:tcPr>
            <w:tcW w:w="1277" w:type="dxa"/>
            <w:tcBorders>
              <w:top w:val="single" w:sz="4" w:space="0" w:color="auto"/>
              <w:left w:val="single" w:sz="4" w:space="0" w:color="auto"/>
            </w:tcBorders>
            <w:shd w:val="clear" w:color="auto" w:fill="auto"/>
            <w:vAlign w:val="center"/>
          </w:tcPr>
          <w:p w14:paraId="243D0747" w14:textId="77777777" w:rsidR="00F9457F" w:rsidRDefault="003B5029">
            <w:pPr>
              <w:pStyle w:val="Other0"/>
              <w:spacing w:after="0" w:line="240" w:lineRule="auto"/>
              <w:jc w:val="center"/>
            </w:pPr>
            <w:r>
              <w:rPr>
                <w:rStyle w:val="Other"/>
              </w:rPr>
              <w:t>8,76</w:t>
            </w:r>
          </w:p>
        </w:tc>
        <w:tc>
          <w:tcPr>
            <w:tcW w:w="1579" w:type="dxa"/>
            <w:tcBorders>
              <w:top w:val="single" w:sz="4" w:space="0" w:color="auto"/>
              <w:left w:val="single" w:sz="4" w:space="0" w:color="auto"/>
              <w:right w:val="single" w:sz="4" w:space="0" w:color="auto"/>
            </w:tcBorders>
            <w:shd w:val="clear" w:color="auto" w:fill="auto"/>
          </w:tcPr>
          <w:p w14:paraId="243D0748" w14:textId="77777777" w:rsidR="00F9457F" w:rsidRDefault="00F9457F">
            <w:pPr>
              <w:rPr>
                <w:sz w:val="10"/>
                <w:szCs w:val="10"/>
              </w:rPr>
            </w:pPr>
          </w:p>
        </w:tc>
      </w:tr>
      <w:tr w:rsidR="00F9457F" w14:paraId="243D0750" w14:textId="77777777">
        <w:trPr>
          <w:trHeight w:hRule="exact" w:val="936"/>
          <w:jc w:val="center"/>
        </w:trPr>
        <w:tc>
          <w:tcPr>
            <w:tcW w:w="523" w:type="dxa"/>
            <w:tcBorders>
              <w:top w:val="single" w:sz="4" w:space="0" w:color="auto"/>
              <w:left w:val="single" w:sz="4" w:space="0" w:color="auto"/>
            </w:tcBorders>
            <w:shd w:val="clear" w:color="auto" w:fill="auto"/>
            <w:vAlign w:val="center"/>
          </w:tcPr>
          <w:p w14:paraId="243D074A" w14:textId="77777777" w:rsidR="00F9457F" w:rsidRDefault="003B5029" w:rsidP="00D225B7">
            <w:pPr>
              <w:pStyle w:val="Other0"/>
              <w:spacing w:after="0" w:line="240" w:lineRule="auto"/>
              <w:jc w:val="center"/>
            </w:pPr>
            <w:r>
              <w:rPr>
                <w:rStyle w:val="Other"/>
              </w:rPr>
              <w:t>16.</w:t>
            </w:r>
          </w:p>
        </w:tc>
        <w:tc>
          <w:tcPr>
            <w:tcW w:w="2338" w:type="dxa"/>
            <w:tcBorders>
              <w:top w:val="single" w:sz="4" w:space="0" w:color="auto"/>
              <w:left w:val="single" w:sz="4" w:space="0" w:color="auto"/>
            </w:tcBorders>
            <w:shd w:val="clear" w:color="auto" w:fill="auto"/>
            <w:vAlign w:val="center"/>
          </w:tcPr>
          <w:p w14:paraId="243D074B" w14:textId="77777777" w:rsidR="00F9457F" w:rsidRDefault="003B5029">
            <w:pPr>
              <w:pStyle w:val="Other0"/>
              <w:spacing w:after="0" w:line="240" w:lineRule="auto"/>
            </w:pPr>
            <w:r>
              <w:rPr>
                <w:rStyle w:val="Other"/>
              </w:rPr>
              <w:t>Hrvatske autoceste d.o.o., Zagreb</w:t>
            </w:r>
          </w:p>
        </w:tc>
        <w:tc>
          <w:tcPr>
            <w:tcW w:w="2242" w:type="dxa"/>
            <w:tcBorders>
              <w:top w:val="single" w:sz="4" w:space="0" w:color="auto"/>
              <w:left w:val="single" w:sz="4" w:space="0" w:color="auto"/>
            </w:tcBorders>
            <w:shd w:val="clear" w:color="auto" w:fill="auto"/>
            <w:vAlign w:val="center"/>
          </w:tcPr>
          <w:p w14:paraId="243D074C" w14:textId="77777777" w:rsidR="00F9457F" w:rsidRDefault="003B5029">
            <w:pPr>
              <w:pStyle w:val="Other0"/>
              <w:spacing w:after="0" w:line="240" w:lineRule="auto"/>
              <w:jc w:val="center"/>
            </w:pPr>
            <w:r>
              <w:rPr>
                <w:rStyle w:val="Other"/>
              </w:rPr>
              <w:t>131.140.100</w:t>
            </w:r>
          </w:p>
        </w:tc>
        <w:tc>
          <w:tcPr>
            <w:tcW w:w="1301" w:type="dxa"/>
            <w:tcBorders>
              <w:top w:val="single" w:sz="4" w:space="0" w:color="auto"/>
              <w:left w:val="single" w:sz="4" w:space="0" w:color="auto"/>
            </w:tcBorders>
            <w:shd w:val="clear" w:color="auto" w:fill="auto"/>
            <w:vAlign w:val="center"/>
          </w:tcPr>
          <w:p w14:paraId="243D074D" w14:textId="77777777" w:rsidR="00F9457F" w:rsidRDefault="003B5029">
            <w:pPr>
              <w:pStyle w:val="Other0"/>
              <w:spacing w:after="0" w:line="240" w:lineRule="auto"/>
              <w:jc w:val="center"/>
            </w:pPr>
            <w:r>
              <w:rPr>
                <w:rStyle w:val="Other"/>
              </w:rPr>
              <w:t>100,00</w:t>
            </w:r>
          </w:p>
        </w:tc>
        <w:tc>
          <w:tcPr>
            <w:tcW w:w="1277" w:type="dxa"/>
            <w:tcBorders>
              <w:top w:val="single" w:sz="4" w:space="0" w:color="auto"/>
              <w:left w:val="single" w:sz="4" w:space="0" w:color="auto"/>
            </w:tcBorders>
            <w:shd w:val="clear" w:color="auto" w:fill="auto"/>
          </w:tcPr>
          <w:p w14:paraId="243D074E" w14:textId="77777777" w:rsidR="00F9457F" w:rsidRDefault="00F9457F">
            <w:pPr>
              <w:rPr>
                <w:sz w:val="10"/>
                <w:szCs w:val="10"/>
              </w:rPr>
            </w:pPr>
          </w:p>
        </w:tc>
        <w:tc>
          <w:tcPr>
            <w:tcW w:w="1579" w:type="dxa"/>
            <w:tcBorders>
              <w:top w:val="single" w:sz="4" w:space="0" w:color="auto"/>
              <w:left w:val="single" w:sz="4" w:space="0" w:color="auto"/>
              <w:right w:val="single" w:sz="4" w:space="0" w:color="auto"/>
            </w:tcBorders>
            <w:shd w:val="clear" w:color="auto" w:fill="auto"/>
          </w:tcPr>
          <w:p w14:paraId="243D074F" w14:textId="77777777" w:rsidR="00F9457F" w:rsidRDefault="00F9457F">
            <w:pPr>
              <w:rPr>
                <w:sz w:val="10"/>
                <w:szCs w:val="10"/>
              </w:rPr>
            </w:pPr>
          </w:p>
        </w:tc>
      </w:tr>
      <w:tr w:rsidR="00F9457F" w14:paraId="243D0757" w14:textId="77777777">
        <w:trPr>
          <w:trHeight w:hRule="exact" w:val="936"/>
          <w:jc w:val="center"/>
        </w:trPr>
        <w:tc>
          <w:tcPr>
            <w:tcW w:w="523" w:type="dxa"/>
            <w:tcBorders>
              <w:top w:val="single" w:sz="4" w:space="0" w:color="auto"/>
              <w:left w:val="single" w:sz="4" w:space="0" w:color="auto"/>
            </w:tcBorders>
            <w:shd w:val="clear" w:color="auto" w:fill="auto"/>
            <w:vAlign w:val="center"/>
          </w:tcPr>
          <w:p w14:paraId="243D0751" w14:textId="77777777" w:rsidR="00F9457F" w:rsidRDefault="003B5029" w:rsidP="00D225B7">
            <w:pPr>
              <w:pStyle w:val="Other0"/>
              <w:spacing w:after="0" w:line="240" w:lineRule="auto"/>
              <w:jc w:val="center"/>
            </w:pPr>
            <w:r>
              <w:rPr>
                <w:rStyle w:val="Other"/>
              </w:rPr>
              <w:t>17.</w:t>
            </w:r>
          </w:p>
        </w:tc>
        <w:tc>
          <w:tcPr>
            <w:tcW w:w="2338" w:type="dxa"/>
            <w:tcBorders>
              <w:top w:val="single" w:sz="4" w:space="0" w:color="auto"/>
              <w:left w:val="single" w:sz="4" w:space="0" w:color="auto"/>
            </w:tcBorders>
            <w:shd w:val="clear" w:color="auto" w:fill="auto"/>
            <w:vAlign w:val="center"/>
          </w:tcPr>
          <w:p w14:paraId="243D0752" w14:textId="77777777" w:rsidR="00F9457F" w:rsidRDefault="003B5029">
            <w:pPr>
              <w:pStyle w:val="Other0"/>
              <w:spacing w:after="0" w:line="240" w:lineRule="auto"/>
            </w:pPr>
            <w:r>
              <w:rPr>
                <w:rStyle w:val="Other"/>
              </w:rPr>
              <w:t>Hrvatske ceste d.o.o., Zagreb</w:t>
            </w:r>
          </w:p>
        </w:tc>
        <w:tc>
          <w:tcPr>
            <w:tcW w:w="2242" w:type="dxa"/>
            <w:tcBorders>
              <w:top w:val="single" w:sz="4" w:space="0" w:color="auto"/>
              <w:left w:val="single" w:sz="4" w:space="0" w:color="auto"/>
            </w:tcBorders>
            <w:shd w:val="clear" w:color="auto" w:fill="auto"/>
            <w:vAlign w:val="center"/>
          </w:tcPr>
          <w:p w14:paraId="243D0753" w14:textId="77777777" w:rsidR="00F9457F" w:rsidRDefault="003B5029">
            <w:pPr>
              <w:pStyle w:val="Other0"/>
              <w:spacing w:after="0" w:line="240" w:lineRule="auto"/>
              <w:jc w:val="center"/>
            </w:pPr>
            <w:r>
              <w:rPr>
                <w:rStyle w:val="Other"/>
              </w:rPr>
              <w:t>107.384.800</w:t>
            </w:r>
          </w:p>
        </w:tc>
        <w:tc>
          <w:tcPr>
            <w:tcW w:w="1301" w:type="dxa"/>
            <w:tcBorders>
              <w:top w:val="single" w:sz="4" w:space="0" w:color="auto"/>
              <w:left w:val="single" w:sz="4" w:space="0" w:color="auto"/>
            </w:tcBorders>
            <w:shd w:val="clear" w:color="auto" w:fill="auto"/>
            <w:vAlign w:val="center"/>
          </w:tcPr>
          <w:p w14:paraId="243D0754" w14:textId="77777777" w:rsidR="00F9457F" w:rsidRDefault="003B5029">
            <w:pPr>
              <w:pStyle w:val="Other0"/>
              <w:spacing w:after="0" w:line="240" w:lineRule="auto"/>
              <w:jc w:val="center"/>
            </w:pPr>
            <w:r>
              <w:rPr>
                <w:rStyle w:val="Other"/>
              </w:rPr>
              <w:t>100,00</w:t>
            </w:r>
          </w:p>
        </w:tc>
        <w:tc>
          <w:tcPr>
            <w:tcW w:w="1277" w:type="dxa"/>
            <w:tcBorders>
              <w:top w:val="single" w:sz="4" w:space="0" w:color="auto"/>
              <w:left w:val="single" w:sz="4" w:space="0" w:color="auto"/>
            </w:tcBorders>
            <w:shd w:val="clear" w:color="auto" w:fill="auto"/>
          </w:tcPr>
          <w:p w14:paraId="243D0755" w14:textId="77777777" w:rsidR="00F9457F" w:rsidRDefault="00F9457F">
            <w:pPr>
              <w:rPr>
                <w:sz w:val="10"/>
                <w:szCs w:val="10"/>
              </w:rPr>
            </w:pPr>
          </w:p>
        </w:tc>
        <w:tc>
          <w:tcPr>
            <w:tcW w:w="1579" w:type="dxa"/>
            <w:tcBorders>
              <w:top w:val="single" w:sz="4" w:space="0" w:color="auto"/>
              <w:left w:val="single" w:sz="4" w:space="0" w:color="auto"/>
              <w:right w:val="single" w:sz="4" w:space="0" w:color="auto"/>
            </w:tcBorders>
            <w:shd w:val="clear" w:color="auto" w:fill="auto"/>
          </w:tcPr>
          <w:p w14:paraId="243D0756" w14:textId="77777777" w:rsidR="00F9457F" w:rsidRDefault="00F9457F">
            <w:pPr>
              <w:rPr>
                <w:sz w:val="10"/>
                <w:szCs w:val="10"/>
              </w:rPr>
            </w:pPr>
          </w:p>
        </w:tc>
      </w:tr>
      <w:tr w:rsidR="00F9457F" w14:paraId="243D075E" w14:textId="77777777">
        <w:trPr>
          <w:trHeight w:hRule="exact" w:val="946"/>
          <w:jc w:val="center"/>
        </w:trPr>
        <w:tc>
          <w:tcPr>
            <w:tcW w:w="523" w:type="dxa"/>
            <w:tcBorders>
              <w:top w:val="single" w:sz="4" w:space="0" w:color="auto"/>
              <w:left w:val="single" w:sz="4" w:space="0" w:color="auto"/>
              <w:bottom w:val="single" w:sz="4" w:space="0" w:color="auto"/>
            </w:tcBorders>
            <w:shd w:val="clear" w:color="auto" w:fill="auto"/>
            <w:vAlign w:val="center"/>
          </w:tcPr>
          <w:p w14:paraId="243D0758" w14:textId="77777777" w:rsidR="00F9457F" w:rsidRDefault="003B5029" w:rsidP="00D225B7">
            <w:pPr>
              <w:pStyle w:val="Other0"/>
              <w:spacing w:after="0" w:line="240" w:lineRule="auto"/>
              <w:jc w:val="center"/>
            </w:pPr>
            <w:r>
              <w:rPr>
                <w:rStyle w:val="Other"/>
              </w:rPr>
              <w:t>18.</w:t>
            </w:r>
          </w:p>
        </w:tc>
        <w:tc>
          <w:tcPr>
            <w:tcW w:w="2338" w:type="dxa"/>
            <w:tcBorders>
              <w:top w:val="single" w:sz="4" w:space="0" w:color="auto"/>
              <w:left w:val="single" w:sz="4" w:space="0" w:color="auto"/>
              <w:bottom w:val="single" w:sz="4" w:space="0" w:color="auto"/>
            </w:tcBorders>
            <w:shd w:val="clear" w:color="auto" w:fill="auto"/>
            <w:vAlign w:val="center"/>
          </w:tcPr>
          <w:p w14:paraId="243D0759" w14:textId="77777777" w:rsidR="00F9457F" w:rsidRDefault="003B5029">
            <w:pPr>
              <w:pStyle w:val="Other0"/>
              <w:spacing w:after="0" w:line="240" w:lineRule="auto"/>
            </w:pPr>
            <w:r>
              <w:rPr>
                <w:rStyle w:val="Other"/>
              </w:rPr>
              <w:t>Hrvatske šume d.o.o., Zagreb</w:t>
            </w:r>
          </w:p>
        </w:tc>
        <w:tc>
          <w:tcPr>
            <w:tcW w:w="2242" w:type="dxa"/>
            <w:tcBorders>
              <w:top w:val="single" w:sz="4" w:space="0" w:color="auto"/>
              <w:left w:val="single" w:sz="4" w:space="0" w:color="auto"/>
              <w:bottom w:val="single" w:sz="4" w:space="0" w:color="auto"/>
            </w:tcBorders>
            <w:shd w:val="clear" w:color="auto" w:fill="auto"/>
            <w:vAlign w:val="center"/>
          </w:tcPr>
          <w:p w14:paraId="243D075A" w14:textId="77777777" w:rsidR="00F9457F" w:rsidRDefault="003B5029">
            <w:pPr>
              <w:pStyle w:val="Other0"/>
              <w:spacing w:after="0" w:line="240" w:lineRule="auto"/>
              <w:jc w:val="center"/>
            </w:pPr>
            <w:r>
              <w:rPr>
                <w:rStyle w:val="Other"/>
              </w:rPr>
              <w:t>1.171.670.000</w:t>
            </w:r>
          </w:p>
        </w:tc>
        <w:tc>
          <w:tcPr>
            <w:tcW w:w="1301" w:type="dxa"/>
            <w:tcBorders>
              <w:top w:val="single" w:sz="4" w:space="0" w:color="auto"/>
              <w:left w:val="single" w:sz="4" w:space="0" w:color="auto"/>
              <w:bottom w:val="single" w:sz="4" w:space="0" w:color="auto"/>
            </w:tcBorders>
            <w:shd w:val="clear" w:color="auto" w:fill="auto"/>
            <w:vAlign w:val="center"/>
          </w:tcPr>
          <w:p w14:paraId="243D075B" w14:textId="77777777" w:rsidR="00F9457F" w:rsidRDefault="003B5029">
            <w:pPr>
              <w:pStyle w:val="Other0"/>
              <w:spacing w:after="0" w:line="240" w:lineRule="auto"/>
              <w:jc w:val="center"/>
            </w:pPr>
            <w:r>
              <w:rPr>
                <w:rStyle w:val="Other"/>
              </w:rPr>
              <w:t>100,00</w:t>
            </w:r>
          </w:p>
        </w:tc>
        <w:tc>
          <w:tcPr>
            <w:tcW w:w="1277" w:type="dxa"/>
            <w:tcBorders>
              <w:top w:val="single" w:sz="4" w:space="0" w:color="auto"/>
              <w:left w:val="single" w:sz="4" w:space="0" w:color="auto"/>
              <w:bottom w:val="single" w:sz="4" w:space="0" w:color="auto"/>
            </w:tcBorders>
            <w:shd w:val="clear" w:color="auto" w:fill="auto"/>
          </w:tcPr>
          <w:p w14:paraId="243D075C" w14:textId="77777777" w:rsidR="00F9457F" w:rsidRDefault="00F9457F">
            <w:pPr>
              <w:rPr>
                <w:sz w:val="10"/>
                <w:szCs w:val="10"/>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14:paraId="243D075D" w14:textId="77777777" w:rsidR="00F9457F" w:rsidRDefault="00F9457F">
            <w:pPr>
              <w:rPr>
                <w:sz w:val="10"/>
                <w:szCs w:val="10"/>
              </w:rPr>
            </w:pPr>
          </w:p>
        </w:tc>
      </w:tr>
    </w:tbl>
    <w:p w14:paraId="243D075F" w14:textId="77777777" w:rsidR="00F9457F" w:rsidRDefault="003B502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338"/>
        <w:gridCol w:w="2242"/>
        <w:gridCol w:w="1301"/>
        <w:gridCol w:w="1282"/>
        <w:gridCol w:w="1574"/>
      </w:tblGrid>
      <w:tr w:rsidR="00F9457F" w14:paraId="243D0766" w14:textId="77777777">
        <w:trPr>
          <w:trHeight w:hRule="exact" w:val="1853"/>
          <w:jc w:val="center"/>
        </w:trPr>
        <w:tc>
          <w:tcPr>
            <w:tcW w:w="523" w:type="dxa"/>
            <w:tcBorders>
              <w:top w:val="single" w:sz="4" w:space="0" w:color="auto"/>
              <w:left w:val="single" w:sz="4" w:space="0" w:color="auto"/>
            </w:tcBorders>
            <w:shd w:val="clear" w:color="auto" w:fill="9CC2E6"/>
          </w:tcPr>
          <w:p w14:paraId="243D0760" w14:textId="77777777" w:rsidR="00F9457F" w:rsidRDefault="00F9457F">
            <w:pPr>
              <w:rPr>
                <w:sz w:val="10"/>
                <w:szCs w:val="10"/>
              </w:rPr>
            </w:pPr>
          </w:p>
        </w:tc>
        <w:tc>
          <w:tcPr>
            <w:tcW w:w="2338" w:type="dxa"/>
            <w:tcBorders>
              <w:top w:val="single" w:sz="4" w:space="0" w:color="auto"/>
              <w:left w:val="single" w:sz="4" w:space="0" w:color="auto"/>
            </w:tcBorders>
            <w:shd w:val="clear" w:color="auto" w:fill="9CC2E6"/>
            <w:vAlign w:val="center"/>
          </w:tcPr>
          <w:p w14:paraId="243D0761" w14:textId="77777777" w:rsidR="00F9457F" w:rsidRDefault="003B5029">
            <w:pPr>
              <w:pStyle w:val="Other0"/>
              <w:spacing w:after="0" w:line="240" w:lineRule="auto"/>
              <w:jc w:val="center"/>
            </w:pPr>
            <w:r>
              <w:rPr>
                <w:rStyle w:val="Other"/>
              </w:rPr>
              <w:t>PRAVNE OSOBE OD POSEBNOG INTERESA ZA RH</w:t>
            </w:r>
          </w:p>
        </w:tc>
        <w:tc>
          <w:tcPr>
            <w:tcW w:w="2242" w:type="dxa"/>
            <w:tcBorders>
              <w:top w:val="single" w:sz="4" w:space="0" w:color="auto"/>
              <w:left w:val="single" w:sz="4" w:space="0" w:color="auto"/>
            </w:tcBorders>
            <w:shd w:val="clear" w:color="auto" w:fill="9CC2E6"/>
            <w:vAlign w:val="center"/>
          </w:tcPr>
          <w:p w14:paraId="243D0762" w14:textId="77777777" w:rsidR="00F9457F" w:rsidRDefault="003B5029">
            <w:pPr>
              <w:pStyle w:val="Other0"/>
              <w:spacing w:after="0" w:line="257" w:lineRule="auto"/>
              <w:jc w:val="center"/>
            </w:pPr>
            <w:r>
              <w:rPr>
                <w:rStyle w:val="Other"/>
              </w:rPr>
              <w:t>TEMELJNI KAPITAL (HRK)</w:t>
            </w:r>
          </w:p>
        </w:tc>
        <w:tc>
          <w:tcPr>
            <w:tcW w:w="1301" w:type="dxa"/>
            <w:tcBorders>
              <w:top w:val="single" w:sz="4" w:space="0" w:color="auto"/>
              <w:left w:val="single" w:sz="4" w:space="0" w:color="auto"/>
            </w:tcBorders>
            <w:shd w:val="clear" w:color="auto" w:fill="9CC2E6"/>
            <w:vAlign w:val="center"/>
          </w:tcPr>
          <w:p w14:paraId="243D0763" w14:textId="77777777" w:rsidR="00F9457F" w:rsidRDefault="003B5029">
            <w:pPr>
              <w:pStyle w:val="Other0"/>
              <w:spacing w:after="0" w:line="240" w:lineRule="auto"/>
              <w:jc w:val="center"/>
            </w:pPr>
            <w:r>
              <w:rPr>
                <w:rStyle w:val="Other"/>
              </w:rPr>
              <w:t>% RH</w:t>
            </w:r>
          </w:p>
        </w:tc>
        <w:tc>
          <w:tcPr>
            <w:tcW w:w="1282" w:type="dxa"/>
            <w:tcBorders>
              <w:top w:val="single" w:sz="4" w:space="0" w:color="auto"/>
              <w:left w:val="single" w:sz="4" w:space="0" w:color="auto"/>
            </w:tcBorders>
            <w:shd w:val="clear" w:color="auto" w:fill="9CC2E6"/>
            <w:vAlign w:val="bottom"/>
          </w:tcPr>
          <w:p w14:paraId="243D0764" w14:textId="77777777" w:rsidR="00F9457F" w:rsidRDefault="003B5029">
            <w:pPr>
              <w:pStyle w:val="Other0"/>
              <w:spacing w:after="0" w:line="240" w:lineRule="auto"/>
              <w:jc w:val="center"/>
            </w:pPr>
            <w:r>
              <w:rPr>
                <w:rStyle w:val="Other"/>
              </w:rPr>
              <w:t>% OSTALI DRŽAVNI IMATELJI KOJE ZASTUPA MPGI</w:t>
            </w:r>
          </w:p>
        </w:tc>
        <w:tc>
          <w:tcPr>
            <w:tcW w:w="1574" w:type="dxa"/>
            <w:tcBorders>
              <w:top w:val="single" w:sz="4" w:space="0" w:color="auto"/>
              <w:left w:val="single" w:sz="4" w:space="0" w:color="auto"/>
              <w:right w:val="single" w:sz="4" w:space="0" w:color="auto"/>
            </w:tcBorders>
            <w:shd w:val="clear" w:color="auto" w:fill="9CC2E6"/>
            <w:vAlign w:val="center"/>
          </w:tcPr>
          <w:p w14:paraId="243D0765" w14:textId="77777777" w:rsidR="00F9457F" w:rsidRDefault="003B5029">
            <w:pPr>
              <w:pStyle w:val="Other0"/>
              <w:spacing w:after="0" w:line="240" w:lineRule="auto"/>
              <w:jc w:val="center"/>
            </w:pPr>
            <w:r>
              <w:rPr>
                <w:rStyle w:val="Other"/>
              </w:rPr>
              <w:t>% OSTALI DRŽAVNI IMATELJI</w:t>
            </w:r>
          </w:p>
        </w:tc>
      </w:tr>
      <w:tr w:rsidR="00F9457F" w14:paraId="243D076D" w14:textId="77777777">
        <w:trPr>
          <w:trHeight w:hRule="exact" w:val="936"/>
          <w:jc w:val="center"/>
        </w:trPr>
        <w:tc>
          <w:tcPr>
            <w:tcW w:w="523" w:type="dxa"/>
            <w:tcBorders>
              <w:top w:val="single" w:sz="4" w:space="0" w:color="auto"/>
              <w:left w:val="single" w:sz="4" w:space="0" w:color="auto"/>
            </w:tcBorders>
            <w:shd w:val="clear" w:color="auto" w:fill="auto"/>
            <w:vAlign w:val="center"/>
          </w:tcPr>
          <w:p w14:paraId="243D0767" w14:textId="77777777" w:rsidR="00F9457F" w:rsidRDefault="003B5029" w:rsidP="00D225B7">
            <w:pPr>
              <w:pStyle w:val="Other0"/>
              <w:spacing w:after="0" w:line="240" w:lineRule="auto"/>
              <w:jc w:val="center"/>
            </w:pPr>
            <w:r>
              <w:rPr>
                <w:rStyle w:val="Other"/>
              </w:rPr>
              <w:t>19.</w:t>
            </w:r>
          </w:p>
        </w:tc>
        <w:tc>
          <w:tcPr>
            <w:tcW w:w="2338" w:type="dxa"/>
            <w:tcBorders>
              <w:top w:val="single" w:sz="4" w:space="0" w:color="auto"/>
              <w:left w:val="single" w:sz="4" w:space="0" w:color="auto"/>
            </w:tcBorders>
            <w:shd w:val="clear" w:color="auto" w:fill="auto"/>
            <w:vAlign w:val="center"/>
          </w:tcPr>
          <w:p w14:paraId="243D0768" w14:textId="77777777" w:rsidR="00F9457F" w:rsidRDefault="003B5029">
            <w:pPr>
              <w:pStyle w:val="Other0"/>
              <w:spacing w:after="0" w:line="240" w:lineRule="auto"/>
            </w:pPr>
            <w:r>
              <w:rPr>
                <w:rStyle w:val="Other"/>
              </w:rPr>
              <w:t>Hrvatske vode, Zagreb</w:t>
            </w:r>
          </w:p>
        </w:tc>
        <w:tc>
          <w:tcPr>
            <w:tcW w:w="2242" w:type="dxa"/>
            <w:tcBorders>
              <w:top w:val="single" w:sz="4" w:space="0" w:color="auto"/>
              <w:left w:val="single" w:sz="4" w:space="0" w:color="auto"/>
            </w:tcBorders>
            <w:shd w:val="clear" w:color="auto" w:fill="auto"/>
            <w:vAlign w:val="bottom"/>
          </w:tcPr>
          <w:p w14:paraId="243D0769" w14:textId="77777777" w:rsidR="00F9457F" w:rsidRDefault="003B5029">
            <w:pPr>
              <w:pStyle w:val="Other0"/>
              <w:spacing w:after="0" w:line="240" w:lineRule="auto"/>
              <w:jc w:val="center"/>
            </w:pPr>
            <w:r>
              <w:rPr>
                <w:rStyle w:val="Other"/>
              </w:rPr>
              <w:t>Zakon o vodama („Narodne novine“, broj 66/19. i 84/21)</w:t>
            </w:r>
          </w:p>
        </w:tc>
        <w:tc>
          <w:tcPr>
            <w:tcW w:w="1301" w:type="dxa"/>
            <w:tcBorders>
              <w:top w:val="single" w:sz="4" w:space="0" w:color="auto"/>
              <w:left w:val="single" w:sz="4" w:space="0" w:color="auto"/>
            </w:tcBorders>
            <w:shd w:val="clear" w:color="auto" w:fill="auto"/>
            <w:vAlign w:val="center"/>
          </w:tcPr>
          <w:p w14:paraId="243D076A" w14:textId="77777777" w:rsidR="00F9457F" w:rsidRDefault="003B5029">
            <w:pPr>
              <w:pStyle w:val="Other0"/>
              <w:spacing w:after="0" w:line="240" w:lineRule="auto"/>
              <w:jc w:val="center"/>
            </w:pPr>
            <w:r>
              <w:rPr>
                <w:rStyle w:val="Other"/>
              </w:rPr>
              <w:t>100,00</w:t>
            </w:r>
          </w:p>
        </w:tc>
        <w:tc>
          <w:tcPr>
            <w:tcW w:w="1282" w:type="dxa"/>
            <w:tcBorders>
              <w:top w:val="single" w:sz="4" w:space="0" w:color="auto"/>
              <w:left w:val="single" w:sz="4" w:space="0" w:color="auto"/>
            </w:tcBorders>
            <w:shd w:val="clear" w:color="auto" w:fill="auto"/>
          </w:tcPr>
          <w:p w14:paraId="243D076B" w14:textId="77777777" w:rsidR="00F9457F" w:rsidRDefault="00F9457F">
            <w:pPr>
              <w:rPr>
                <w:sz w:val="10"/>
                <w:szCs w:val="10"/>
              </w:rPr>
            </w:pPr>
          </w:p>
        </w:tc>
        <w:tc>
          <w:tcPr>
            <w:tcW w:w="1574" w:type="dxa"/>
            <w:tcBorders>
              <w:top w:val="single" w:sz="4" w:space="0" w:color="auto"/>
              <w:left w:val="single" w:sz="4" w:space="0" w:color="auto"/>
              <w:right w:val="single" w:sz="4" w:space="0" w:color="auto"/>
            </w:tcBorders>
            <w:shd w:val="clear" w:color="auto" w:fill="auto"/>
          </w:tcPr>
          <w:p w14:paraId="243D076C" w14:textId="77777777" w:rsidR="00F9457F" w:rsidRDefault="00F9457F">
            <w:pPr>
              <w:rPr>
                <w:sz w:val="10"/>
                <w:szCs w:val="10"/>
              </w:rPr>
            </w:pPr>
          </w:p>
        </w:tc>
      </w:tr>
      <w:tr w:rsidR="00F9457F" w14:paraId="243D0774" w14:textId="77777777">
        <w:trPr>
          <w:trHeight w:hRule="exact" w:val="936"/>
          <w:jc w:val="center"/>
        </w:trPr>
        <w:tc>
          <w:tcPr>
            <w:tcW w:w="523" w:type="dxa"/>
            <w:tcBorders>
              <w:top w:val="single" w:sz="4" w:space="0" w:color="auto"/>
              <w:left w:val="single" w:sz="4" w:space="0" w:color="auto"/>
            </w:tcBorders>
            <w:shd w:val="clear" w:color="auto" w:fill="auto"/>
            <w:vAlign w:val="center"/>
          </w:tcPr>
          <w:p w14:paraId="243D076E" w14:textId="77777777" w:rsidR="00F9457F" w:rsidRDefault="003B5029" w:rsidP="00D225B7">
            <w:pPr>
              <w:pStyle w:val="Other0"/>
              <w:spacing w:after="0" w:line="240" w:lineRule="auto"/>
              <w:jc w:val="center"/>
            </w:pPr>
            <w:r>
              <w:rPr>
                <w:rStyle w:val="Other"/>
              </w:rPr>
              <w:t>20.</w:t>
            </w:r>
          </w:p>
        </w:tc>
        <w:tc>
          <w:tcPr>
            <w:tcW w:w="2338" w:type="dxa"/>
            <w:tcBorders>
              <w:top w:val="single" w:sz="4" w:space="0" w:color="auto"/>
              <w:left w:val="single" w:sz="4" w:space="0" w:color="auto"/>
            </w:tcBorders>
            <w:shd w:val="clear" w:color="auto" w:fill="auto"/>
            <w:vAlign w:val="bottom"/>
          </w:tcPr>
          <w:p w14:paraId="243D076F" w14:textId="77777777" w:rsidR="00F9457F" w:rsidRDefault="003B5029">
            <w:pPr>
              <w:pStyle w:val="Other0"/>
              <w:spacing w:after="0" w:line="240" w:lineRule="auto"/>
            </w:pPr>
            <w:r>
              <w:rPr>
                <w:rStyle w:val="Other"/>
              </w:rPr>
              <w:t>Hrvatski operator tržišta energije d.o.o., Zagreb</w:t>
            </w:r>
          </w:p>
        </w:tc>
        <w:tc>
          <w:tcPr>
            <w:tcW w:w="2242" w:type="dxa"/>
            <w:tcBorders>
              <w:top w:val="single" w:sz="4" w:space="0" w:color="auto"/>
              <w:left w:val="single" w:sz="4" w:space="0" w:color="auto"/>
            </w:tcBorders>
            <w:shd w:val="clear" w:color="auto" w:fill="auto"/>
            <w:vAlign w:val="center"/>
          </w:tcPr>
          <w:p w14:paraId="243D0770" w14:textId="77777777" w:rsidR="00F9457F" w:rsidRDefault="003B5029">
            <w:pPr>
              <w:pStyle w:val="Other0"/>
              <w:spacing w:after="0" w:line="240" w:lineRule="auto"/>
              <w:jc w:val="center"/>
            </w:pPr>
            <w:r>
              <w:rPr>
                <w:rStyle w:val="Other"/>
              </w:rPr>
              <w:t>9.300.000</w:t>
            </w:r>
          </w:p>
        </w:tc>
        <w:tc>
          <w:tcPr>
            <w:tcW w:w="1301" w:type="dxa"/>
            <w:tcBorders>
              <w:top w:val="single" w:sz="4" w:space="0" w:color="auto"/>
              <w:left w:val="single" w:sz="4" w:space="0" w:color="auto"/>
            </w:tcBorders>
            <w:shd w:val="clear" w:color="auto" w:fill="auto"/>
            <w:vAlign w:val="center"/>
          </w:tcPr>
          <w:p w14:paraId="243D0771" w14:textId="77777777" w:rsidR="00F9457F" w:rsidRDefault="003B5029">
            <w:pPr>
              <w:pStyle w:val="Other0"/>
              <w:spacing w:after="0" w:line="240" w:lineRule="auto"/>
              <w:jc w:val="center"/>
            </w:pPr>
            <w:r>
              <w:rPr>
                <w:rStyle w:val="Other"/>
              </w:rPr>
              <w:t>100,00</w:t>
            </w:r>
          </w:p>
        </w:tc>
        <w:tc>
          <w:tcPr>
            <w:tcW w:w="1282" w:type="dxa"/>
            <w:tcBorders>
              <w:top w:val="single" w:sz="4" w:space="0" w:color="auto"/>
              <w:left w:val="single" w:sz="4" w:space="0" w:color="auto"/>
            </w:tcBorders>
            <w:shd w:val="clear" w:color="auto" w:fill="auto"/>
          </w:tcPr>
          <w:p w14:paraId="243D0772" w14:textId="77777777" w:rsidR="00F9457F" w:rsidRDefault="00F9457F">
            <w:pPr>
              <w:rPr>
                <w:sz w:val="10"/>
                <w:szCs w:val="10"/>
              </w:rPr>
            </w:pPr>
          </w:p>
        </w:tc>
        <w:tc>
          <w:tcPr>
            <w:tcW w:w="1574" w:type="dxa"/>
            <w:tcBorders>
              <w:top w:val="single" w:sz="4" w:space="0" w:color="auto"/>
              <w:left w:val="single" w:sz="4" w:space="0" w:color="auto"/>
              <w:right w:val="single" w:sz="4" w:space="0" w:color="auto"/>
            </w:tcBorders>
            <w:shd w:val="clear" w:color="auto" w:fill="auto"/>
          </w:tcPr>
          <w:p w14:paraId="243D0773" w14:textId="77777777" w:rsidR="00F9457F" w:rsidRDefault="00F9457F">
            <w:pPr>
              <w:rPr>
                <w:sz w:val="10"/>
                <w:szCs w:val="10"/>
              </w:rPr>
            </w:pPr>
          </w:p>
        </w:tc>
      </w:tr>
      <w:tr w:rsidR="00F9457F" w14:paraId="243D077B" w14:textId="77777777">
        <w:trPr>
          <w:trHeight w:hRule="exact" w:val="936"/>
          <w:jc w:val="center"/>
        </w:trPr>
        <w:tc>
          <w:tcPr>
            <w:tcW w:w="523" w:type="dxa"/>
            <w:tcBorders>
              <w:top w:val="single" w:sz="4" w:space="0" w:color="auto"/>
              <w:left w:val="single" w:sz="4" w:space="0" w:color="auto"/>
            </w:tcBorders>
            <w:shd w:val="clear" w:color="auto" w:fill="auto"/>
            <w:vAlign w:val="center"/>
          </w:tcPr>
          <w:p w14:paraId="243D0775" w14:textId="77777777" w:rsidR="00F9457F" w:rsidRDefault="003B5029" w:rsidP="00D225B7">
            <w:pPr>
              <w:pStyle w:val="Other0"/>
              <w:spacing w:after="0" w:line="240" w:lineRule="auto"/>
              <w:jc w:val="center"/>
            </w:pPr>
            <w:r>
              <w:rPr>
                <w:rStyle w:val="Other"/>
              </w:rPr>
              <w:t>21.</w:t>
            </w:r>
          </w:p>
        </w:tc>
        <w:tc>
          <w:tcPr>
            <w:tcW w:w="2338" w:type="dxa"/>
            <w:tcBorders>
              <w:top w:val="single" w:sz="4" w:space="0" w:color="auto"/>
              <w:left w:val="single" w:sz="4" w:space="0" w:color="auto"/>
            </w:tcBorders>
            <w:shd w:val="clear" w:color="auto" w:fill="auto"/>
            <w:vAlign w:val="center"/>
          </w:tcPr>
          <w:p w14:paraId="243D0776" w14:textId="77777777" w:rsidR="00F9457F" w:rsidRDefault="003B5029">
            <w:pPr>
              <w:pStyle w:val="Other0"/>
              <w:spacing w:after="0" w:line="240" w:lineRule="auto"/>
            </w:pPr>
            <w:r>
              <w:rPr>
                <w:rStyle w:val="Other"/>
              </w:rPr>
              <w:t xml:space="preserve">HŽ </w:t>
            </w:r>
            <w:r>
              <w:rPr>
                <w:rStyle w:val="Other"/>
                <w:lang w:val="en-US" w:eastAsia="en-US" w:bidi="en-US"/>
              </w:rPr>
              <w:t xml:space="preserve">Cargo </w:t>
            </w:r>
            <w:r>
              <w:rPr>
                <w:rStyle w:val="Other"/>
              </w:rPr>
              <w:t>d.o.o., Zagreb</w:t>
            </w:r>
          </w:p>
        </w:tc>
        <w:tc>
          <w:tcPr>
            <w:tcW w:w="2242" w:type="dxa"/>
            <w:tcBorders>
              <w:top w:val="single" w:sz="4" w:space="0" w:color="auto"/>
              <w:left w:val="single" w:sz="4" w:space="0" w:color="auto"/>
            </w:tcBorders>
            <w:shd w:val="clear" w:color="auto" w:fill="auto"/>
            <w:vAlign w:val="center"/>
          </w:tcPr>
          <w:p w14:paraId="243D0777" w14:textId="77777777" w:rsidR="00F9457F" w:rsidRDefault="003B5029">
            <w:pPr>
              <w:pStyle w:val="Other0"/>
              <w:spacing w:after="0" w:line="240" w:lineRule="auto"/>
              <w:jc w:val="center"/>
            </w:pPr>
            <w:r>
              <w:rPr>
                <w:rStyle w:val="Other"/>
              </w:rPr>
              <w:t>171.758.000</w:t>
            </w:r>
          </w:p>
        </w:tc>
        <w:tc>
          <w:tcPr>
            <w:tcW w:w="1301" w:type="dxa"/>
            <w:tcBorders>
              <w:top w:val="single" w:sz="4" w:space="0" w:color="auto"/>
              <w:left w:val="single" w:sz="4" w:space="0" w:color="auto"/>
            </w:tcBorders>
            <w:shd w:val="clear" w:color="auto" w:fill="auto"/>
            <w:vAlign w:val="center"/>
          </w:tcPr>
          <w:p w14:paraId="243D0778" w14:textId="77777777" w:rsidR="00F9457F" w:rsidRDefault="003B5029">
            <w:pPr>
              <w:pStyle w:val="Other0"/>
              <w:spacing w:after="0" w:line="240" w:lineRule="auto"/>
              <w:jc w:val="center"/>
            </w:pPr>
            <w:r>
              <w:rPr>
                <w:rStyle w:val="Other"/>
              </w:rPr>
              <w:t>100,00</w:t>
            </w:r>
          </w:p>
        </w:tc>
        <w:tc>
          <w:tcPr>
            <w:tcW w:w="1282" w:type="dxa"/>
            <w:tcBorders>
              <w:top w:val="single" w:sz="4" w:space="0" w:color="auto"/>
              <w:left w:val="single" w:sz="4" w:space="0" w:color="auto"/>
            </w:tcBorders>
            <w:shd w:val="clear" w:color="auto" w:fill="auto"/>
          </w:tcPr>
          <w:p w14:paraId="243D0779" w14:textId="77777777" w:rsidR="00F9457F" w:rsidRDefault="00F9457F">
            <w:pPr>
              <w:rPr>
                <w:sz w:val="10"/>
                <w:szCs w:val="10"/>
              </w:rPr>
            </w:pPr>
          </w:p>
        </w:tc>
        <w:tc>
          <w:tcPr>
            <w:tcW w:w="1574" w:type="dxa"/>
            <w:tcBorders>
              <w:top w:val="single" w:sz="4" w:space="0" w:color="auto"/>
              <w:left w:val="single" w:sz="4" w:space="0" w:color="auto"/>
              <w:right w:val="single" w:sz="4" w:space="0" w:color="auto"/>
            </w:tcBorders>
            <w:shd w:val="clear" w:color="auto" w:fill="auto"/>
          </w:tcPr>
          <w:p w14:paraId="243D077A" w14:textId="77777777" w:rsidR="00F9457F" w:rsidRDefault="00F9457F">
            <w:pPr>
              <w:rPr>
                <w:sz w:val="10"/>
                <w:szCs w:val="10"/>
              </w:rPr>
            </w:pPr>
          </w:p>
        </w:tc>
      </w:tr>
      <w:tr w:rsidR="00F9457F" w14:paraId="243D0782" w14:textId="77777777">
        <w:trPr>
          <w:trHeight w:hRule="exact" w:val="845"/>
          <w:jc w:val="center"/>
        </w:trPr>
        <w:tc>
          <w:tcPr>
            <w:tcW w:w="523" w:type="dxa"/>
            <w:tcBorders>
              <w:top w:val="single" w:sz="4" w:space="0" w:color="auto"/>
              <w:left w:val="single" w:sz="4" w:space="0" w:color="auto"/>
            </w:tcBorders>
            <w:shd w:val="clear" w:color="auto" w:fill="auto"/>
            <w:vAlign w:val="center"/>
          </w:tcPr>
          <w:p w14:paraId="243D077C" w14:textId="77777777" w:rsidR="00F9457F" w:rsidRDefault="003B5029" w:rsidP="00D225B7">
            <w:pPr>
              <w:pStyle w:val="Other0"/>
              <w:spacing w:after="0" w:line="240" w:lineRule="auto"/>
              <w:jc w:val="center"/>
            </w:pPr>
            <w:r>
              <w:rPr>
                <w:rStyle w:val="Other"/>
              </w:rPr>
              <w:t>22.</w:t>
            </w:r>
          </w:p>
        </w:tc>
        <w:tc>
          <w:tcPr>
            <w:tcW w:w="2338" w:type="dxa"/>
            <w:tcBorders>
              <w:top w:val="single" w:sz="4" w:space="0" w:color="auto"/>
              <w:left w:val="single" w:sz="4" w:space="0" w:color="auto"/>
            </w:tcBorders>
            <w:shd w:val="clear" w:color="auto" w:fill="auto"/>
            <w:vAlign w:val="center"/>
          </w:tcPr>
          <w:p w14:paraId="243D077D" w14:textId="77777777" w:rsidR="00F9457F" w:rsidRDefault="003B5029">
            <w:pPr>
              <w:pStyle w:val="Other0"/>
              <w:spacing w:after="0" w:line="240" w:lineRule="auto"/>
            </w:pPr>
            <w:r>
              <w:rPr>
                <w:rStyle w:val="Other"/>
              </w:rPr>
              <w:t>HŽ Infrastruktura d.o.o., Zagreb</w:t>
            </w:r>
          </w:p>
        </w:tc>
        <w:tc>
          <w:tcPr>
            <w:tcW w:w="2242" w:type="dxa"/>
            <w:tcBorders>
              <w:top w:val="single" w:sz="4" w:space="0" w:color="auto"/>
              <w:left w:val="single" w:sz="4" w:space="0" w:color="auto"/>
            </w:tcBorders>
            <w:shd w:val="clear" w:color="auto" w:fill="auto"/>
            <w:vAlign w:val="center"/>
          </w:tcPr>
          <w:p w14:paraId="243D077E" w14:textId="77777777" w:rsidR="00F9457F" w:rsidRDefault="003B5029">
            <w:pPr>
              <w:pStyle w:val="Other0"/>
              <w:spacing w:after="0" w:line="240" w:lineRule="auto"/>
              <w:jc w:val="center"/>
            </w:pPr>
            <w:r>
              <w:rPr>
                <w:rStyle w:val="Other"/>
              </w:rPr>
              <w:t>224.188.000</w:t>
            </w:r>
          </w:p>
        </w:tc>
        <w:tc>
          <w:tcPr>
            <w:tcW w:w="1301" w:type="dxa"/>
            <w:tcBorders>
              <w:top w:val="single" w:sz="4" w:space="0" w:color="auto"/>
              <w:left w:val="single" w:sz="4" w:space="0" w:color="auto"/>
            </w:tcBorders>
            <w:shd w:val="clear" w:color="auto" w:fill="auto"/>
            <w:vAlign w:val="center"/>
          </w:tcPr>
          <w:p w14:paraId="243D077F" w14:textId="77777777" w:rsidR="00F9457F" w:rsidRDefault="003B5029">
            <w:pPr>
              <w:pStyle w:val="Other0"/>
              <w:spacing w:after="0" w:line="240" w:lineRule="auto"/>
              <w:jc w:val="center"/>
            </w:pPr>
            <w:r>
              <w:rPr>
                <w:rStyle w:val="Other"/>
              </w:rPr>
              <w:t>100,00</w:t>
            </w:r>
          </w:p>
        </w:tc>
        <w:tc>
          <w:tcPr>
            <w:tcW w:w="1282" w:type="dxa"/>
            <w:tcBorders>
              <w:top w:val="single" w:sz="4" w:space="0" w:color="auto"/>
              <w:left w:val="single" w:sz="4" w:space="0" w:color="auto"/>
            </w:tcBorders>
            <w:shd w:val="clear" w:color="auto" w:fill="auto"/>
          </w:tcPr>
          <w:p w14:paraId="243D0780" w14:textId="77777777" w:rsidR="00F9457F" w:rsidRDefault="00F9457F">
            <w:pPr>
              <w:rPr>
                <w:sz w:val="10"/>
                <w:szCs w:val="10"/>
              </w:rPr>
            </w:pPr>
          </w:p>
        </w:tc>
        <w:tc>
          <w:tcPr>
            <w:tcW w:w="1574" w:type="dxa"/>
            <w:tcBorders>
              <w:top w:val="single" w:sz="4" w:space="0" w:color="auto"/>
              <w:left w:val="single" w:sz="4" w:space="0" w:color="auto"/>
              <w:right w:val="single" w:sz="4" w:space="0" w:color="auto"/>
            </w:tcBorders>
            <w:shd w:val="clear" w:color="auto" w:fill="auto"/>
          </w:tcPr>
          <w:p w14:paraId="243D0781" w14:textId="77777777" w:rsidR="00F9457F" w:rsidRDefault="00F9457F">
            <w:pPr>
              <w:rPr>
                <w:sz w:val="10"/>
                <w:szCs w:val="10"/>
              </w:rPr>
            </w:pPr>
          </w:p>
        </w:tc>
      </w:tr>
      <w:tr w:rsidR="00F9457F" w14:paraId="243D0789" w14:textId="77777777">
        <w:trPr>
          <w:trHeight w:hRule="exact" w:val="854"/>
          <w:jc w:val="center"/>
        </w:trPr>
        <w:tc>
          <w:tcPr>
            <w:tcW w:w="523" w:type="dxa"/>
            <w:tcBorders>
              <w:top w:val="single" w:sz="4" w:space="0" w:color="auto"/>
              <w:left w:val="single" w:sz="4" w:space="0" w:color="auto"/>
            </w:tcBorders>
            <w:shd w:val="clear" w:color="auto" w:fill="auto"/>
            <w:vAlign w:val="center"/>
          </w:tcPr>
          <w:p w14:paraId="243D0783" w14:textId="77777777" w:rsidR="00F9457F" w:rsidRDefault="003B5029" w:rsidP="00D225B7">
            <w:pPr>
              <w:pStyle w:val="Other0"/>
              <w:spacing w:after="0" w:line="240" w:lineRule="auto"/>
              <w:jc w:val="center"/>
            </w:pPr>
            <w:r>
              <w:rPr>
                <w:rStyle w:val="Other"/>
              </w:rPr>
              <w:t>23.</w:t>
            </w:r>
          </w:p>
        </w:tc>
        <w:tc>
          <w:tcPr>
            <w:tcW w:w="2338" w:type="dxa"/>
            <w:tcBorders>
              <w:top w:val="single" w:sz="4" w:space="0" w:color="auto"/>
              <w:left w:val="single" w:sz="4" w:space="0" w:color="auto"/>
            </w:tcBorders>
            <w:shd w:val="clear" w:color="auto" w:fill="auto"/>
            <w:vAlign w:val="center"/>
          </w:tcPr>
          <w:p w14:paraId="243D0784" w14:textId="77777777" w:rsidR="00F9457F" w:rsidRDefault="003B5029">
            <w:pPr>
              <w:pStyle w:val="Other0"/>
              <w:spacing w:after="0" w:line="240" w:lineRule="auto"/>
            </w:pPr>
            <w:r>
              <w:rPr>
                <w:rStyle w:val="Other"/>
              </w:rPr>
              <w:t>HŽ Putnički prijevoz d.o.o., Zagreb</w:t>
            </w:r>
          </w:p>
        </w:tc>
        <w:tc>
          <w:tcPr>
            <w:tcW w:w="2242" w:type="dxa"/>
            <w:tcBorders>
              <w:top w:val="single" w:sz="4" w:space="0" w:color="auto"/>
              <w:left w:val="single" w:sz="4" w:space="0" w:color="auto"/>
            </w:tcBorders>
            <w:shd w:val="clear" w:color="auto" w:fill="auto"/>
            <w:vAlign w:val="center"/>
          </w:tcPr>
          <w:p w14:paraId="243D0785" w14:textId="77777777" w:rsidR="00F9457F" w:rsidRDefault="003B5029">
            <w:pPr>
              <w:pStyle w:val="Other0"/>
              <w:spacing w:after="0" w:line="240" w:lineRule="auto"/>
              <w:jc w:val="center"/>
            </w:pPr>
            <w:r>
              <w:rPr>
                <w:rStyle w:val="Other"/>
              </w:rPr>
              <w:t>872.367.300</w:t>
            </w:r>
          </w:p>
        </w:tc>
        <w:tc>
          <w:tcPr>
            <w:tcW w:w="1301" w:type="dxa"/>
            <w:tcBorders>
              <w:top w:val="single" w:sz="4" w:space="0" w:color="auto"/>
              <w:left w:val="single" w:sz="4" w:space="0" w:color="auto"/>
            </w:tcBorders>
            <w:shd w:val="clear" w:color="auto" w:fill="auto"/>
            <w:vAlign w:val="center"/>
          </w:tcPr>
          <w:p w14:paraId="243D0786" w14:textId="77777777" w:rsidR="00F9457F" w:rsidRDefault="003B5029">
            <w:pPr>
              <w:pStyle w:val="Other0"/>
              <w:spacing w:after="0" w:line="240" w:lineRule="auto"/>
              <w:jc w:val="center"/>
            </w:pPr>
            <w:r>
              <w:rPr>
                <w:rStyle w:val="Other"/>
              </w:rPr>
              <w:t>100,00</w:t>
            </w:r>
          </w:p>
        </w:tc>
        <w:tc>
          <w:tcPr>
            <w:tcW w:w="1282" w:type="dxa"/>
            <w:tcBorders>
              <w:top w:val="single" w:sz="4" w:space="0" w:color="auto"/>
              <w:left w:val="single" w:sz="4" w:space="0" w:color="auto"/>
            </w:tcBorders>
            <w:shd w:val="clear" w:color="auto" w:fill="auto"/>
          </w:tcPr>
          <w:p w14:paraId="243D0787" w14:textId="77777777" w:rsidR="00F9457F" w:rsidRDefault="00F9457F">
            <w:pPr>
              <w:rPr>
                <w:sz w:val="10"/>
                <w:szCs w:val="10"/>
              </w:rPr>
            </w:pPr>
          </w:p>
        </w:tc>
        <w:tc>
          <w:tcPr>
            <w:tcW w:w="1574" w:type="dxa"/>
            <w:tcBorders>
              <w:top w:val="single" w:sz="4" w:space="0" w:color="auto"/>
              <w:left w:val="single" w:sz="4" w:space="0" w:color="auto"/>
              <w:right w:val="single" w:sz="4" w:space="0" w:color="auto"/>
            </w:tcBorders>
            <w:shd w:val="clear" w:color="auto" w:fill="auto"/>
          </w:tcPr>
          <w:p w14:paraId="243D0788" w14:textId="77777777" w:rsidR="00F9457F" w:rsidRDefault="00F9457F">
            <w:pPr>
              <w:rPr>
                <w:sz w:val="10"/>
                <w:szCs w:val="10"/>
              </w:rPr>
            </w:pPr>
          </w:p>
        </w:tc>
      </w:tr>
      <w:tr w:rsidR="00F9457F" w14:paraId="243D0790" w14:textId="77777777">
        <w:trPr>
          <w:trHeight w:hRule="exact" w:val="854"/>
          <w:jc w:val="center"/>
        </w:trPr>
        <w:tc>
          <w:tcPr>
            <w:tcW w:w="523" w:type="dxa"/>
            <w:tcBorders>
              <w:top w:val="single" w:sz="4" w:space="0" w:color="auto"/>
              <w:left w:val="single" w:sz="4" w:space="0" w:color="auto"/>
            </w:tcBorders>
            <w:shd w:val="clear" w:color="auto" w:fill="auto"/>
            <w:vAlign w:val="center"/>
          </w:tcPr>
          <w:p w14:paraId="243D078A" w14:textId="77777777" w:rsidR="00F9457F" w:rsidRDefault="003B5029" w:rsidP="00D225B7">
            <w:pPr>
              <w:pStyle w:val="Other0"/>
              <w:spacing w:after="0" w:line="240" w:lineRule="auto"/>
              <w:jc w:val="center"/>
            </w:pPr>
            <w:r>
              <w:rPr>
                <w:rStyle w:val="Other"/>
              </w:rPr>
              <w:t>24.</w:t>
            </w:r>
          </w:p>
        </w:tc>
        <w:tc>
          <w:tcPr>
            <w:tcW w:w="2338" w:type="dxa"/>
            <w:tcBorders>
              <w:top w:val="single" w:sz="4" w:space="0" w:color="auto"/>
              <w:left w:val="single" w:sz="4" w:space="0" w:color="auto"/>
            </w:tcBorders>
            <w:shd w:val="clear" w:color="auto" w:fill="auto"/>
            <w:vAlign w:val="center"/>
          </w:tcPr>
          <w:p w14:paraId="243D078B" w14:textId="77777777" w:rsidR="00F9457F" w:rsidRDefault="003B5029">
            <w:pPr>
              <w:pStyle w:val="Other0"/>
              <w:spacing w:after="0" w:line="240" w:lineRule="auto"/>
            </w:pPr>
            <w:r>
              <w:rPr>
                <w:rStyle w:val="Other"/>
              </w:rPr>
              <w:t>INA - Industrija nafte d.d., Zagreb</w:t>
            </w:r>
          </w:p>
        </w:tc>
        <w:tc>
          <w:tcPr>
            <w:tcW w:w="2242" w:type="dxa"/>
            <w:tcBorders>
              <w:top w:val="single" w:sz="4" w:space="0" w:color="auto"/>
              <w:left w:val="single" w:sz="4" w:space="0" w:color="auto"/>
            </w:tcBorders>
            <w:shd w:val="clear" w:color="auto" w:fill="auto"/>
            <w:vAlign w:val="center"/>
          </w:tcPr>
          <w:p w14:paraId="243D078C" w14:textId="77777777" w:rsidR="00F9457F" w:rsidRDefault="003B5029">
            <w:pPr>
              <w:pStyle w:val="Other0"/>
              <w:spacing w:after="0" w:line="240" w:lineRule="auto"/>
              <w:jc w:val="center"/>
            </w:pPr>
            <w:r>
              <w:rPr>
                <w:rStyle w:val="Other"/>
              </w:rPr>
              <w:t>9.000.000.000</w:t>
            </w:r>
          </w:p>
        </w:tc>
        <w:tc>
          <w:tcPr>
            <w:tcW w:w="1301" w:type="dxa"/>
            <w:tcBorders>
              <w:top w:val="single" w:sz="4" w:space="0" w:color="auto"/>
              <w:left w:val="single" w:sz="4" w:space="0" w:color="auto"/>
            </w:tcBorders>
            <w:shd w:val="clear" w:color="auto" w:fill="auto"/>
            <w:vAlign w:val="center"/>
          </w:tcPr>
          <w:p w14:paraId="243D078D" w14:textId="77777777" w:rsidR="00F9457F" w:rsidRDefault="003B5029">
            <w:pPr>
              <w:pStyle w:val="Other0"/>
              <w:spacing w:after="0" w:line="240" w:lineRule="auto"/>
              <w:jc w:val="center"/>
            </w:pPr>
            <w:r>
              <w:rPr>
                <w:rStyle w:val="Other"/>
              </w:rPr>
              <w:t>44,84</w:t>
            </w:r>
          </w:p>
        </w:tc>
        <w:tc>
          <w:tcPr>
            <w:tcW w:w="1282" w:type="dxa"/>
            <w:tcBorders>
              <w:top w:val="single" w:sz="4" w:space="0" w:color="auto"/>
              <w:left w:val="single" w:sz="4" w:space="0" w:color="auto"/>
            </w:tcBorders>
            <w:shd w:val="clear" w:color="auto" w:fill="auto"/>
          </w:tcPr>
          <w:p w14:paraId="243D078E" w14:textId="77777777" w:rsidR="00F9457F" w:rsidRDefault="00F9457F">
            <w:pPr>
              <w:rPr>
                <w:sz w:val="10"/>
                <w:szCs w:val="10"/>
              </w:rPr>
            </w:pPr>
          </w:p>
        </w:tc>
        <w:tc>
          <w:tcPr>
            <w:tcW w:w="1574" w:type="dxa"/>
            <w:tcBorders>
              <w:top w:val="single" w:sz="4" w:space="0" w:color="auto"/>
              <w:left w:val="single" w:sz="4" w:space="0" w:color="auto"/>
              <w:right w:val="single" w:sz="4" w:space="0" w:color="auto"/>
            </w:tcBorders>
            <w:shd w:val="clear" w:color="auto" w:fill="auto"/>
          </w:tcPr>
          <w:p w14:paraId="243D078F" w14:textId="77777777" w:rsidR="00F9457F" w:rsidRDefault="00F9457F">
            <w:pPr>
              <w:rPr>
                <w:sz w:val="10"/>
                <w:szCs w:val="10"/>
              </w:rPr>
            </w:pPr>
          </w:p>
        </w:tc>
      </w:tr>
      <w:tr w:rsidR="00F9457F" w14:paraId="243D0797" w14:textId="77777777">
        <w:trPr>
          <w:trHeight w:hRule="exact" w:val="696"/>
          <w:jc w:val="center"/>
        </w:trPr>
        <w:tc>
          <w:tcPr>
            <w:tcW w:w="523" w:type="dxa"/>
            <w:tcBorders>
              <w:top w:val="single" w:sz="4" w:space="0" w:color="auto"/>
              <w:left w:val="single" w:sz="4" w:space="0" w:color="auto"/>
            </w:tcBorders>
            <w:shd w:val="clear" w:color="auto" w:fill="auto"/>
            <w:vAlign w:val="center"/>
          </w:tcPr>
          <w:p w14:paraId="243D0791" w14:textId="77777777" w:rsidR="00F9457F" w:rsidRDefault="003B5029" w:rsidP="00D225B7">
            <w:pPr>
              <w:pStyle w:val="Other0"/>
              <w:spacing w:after="0" w:line="240" w:lineRule="auto"/>
              <w:jc w:val="center"/>
            </w:pPr>
            <w:r>
              <w:rPr>
                <w:rStyle w:val="Other"/>
              </w:rPr>
              <w:t>25.</w:t>
            </w:r>
          </w:p>
        </w:tc>
        <w:tc>
          <w:tcPr>
            <w:tcW w:w="2338" w:type="dxa"/>
            <w:tcBorders>
              <w:top w:val="single" w:sz="4" w:space="0" w:color="auto"/>
              <w:left w:val="single" w:sz="4" w:space="0" w:color="auto"/>
            </w:tcBorders>
            <w:shd w:val="clear" w:color="auto" w:fill="auto"/>
            <w:vAlign w:val="center"/>
          </w:tcPr>
          <w:p w14:paraId="243D0792" w14:textId="77777777" w:rsidR="00F9457F" w:rsidRDefault="003B5029">
            <w:pPr>
              <w:pStyle w:val="Other0"/>
              <w:spacing w:after="0" w:line="240" w:lineRule="auto"/>
            </w:pPr>
            <w:r>
              <w:rPr>
                <w:rStyle w:val="Other"/>
              </w:rPr>
              <w:t>Jadrolinija, Rijeka</w:t>
            </w:r>
          </w:p>
        </w:tc>
        <w:tc>
          <w:tcPr>
            <w:tcW w:w="2242" w:type="dxa"/>
            <w:tcBorders>
              <w:top w:val="single" w:sz="4" w:space="0" w:color="auto"/>
              <w:left w:val="single" w:sz="4" w:space="0" w:color="auto"/>
            </w:tcBorders>
            <w:shd w:val="clear" w:color="auto" w:fill="auto"/>
            <w:vAlign w:val="center"/>
          </w:tcPr>
          <w:p w14:paraId="243D0793" w14:textId="77777777" w:rsidR="00F9457F" w:rsidRDefault="003B5029">
            <w:pPr>
              <w:pStyle w:val="Other0"/>
              <w:spacing w:after="0" w:line="240" w:lineRule="auto"/>
              <w:jc w:val="center"/>
            </w:pPr>
            <w:r>
              <w:rPr>
                <w:rStyle w:val="Other"/>
              </w:rPr>
              <w:t>209.054.147,81</w:t>
            </w:r>
          </w:p>
        </w:tc>
        <w:tc>
          <w:tcPr>
            <w:tcW w:w="1301" w:type="dxa"/>
            <w:tcBorders>
              <w:top w:val="single" w:sz="4" w:space="0" w:color="auto"/>
              <w:left w:val="single" w:sz="4" w:space="0" w:color="auto"/>
            </w:tcBorders>
            <w:shd w:val="clear" w:color="auto" w:fill="auto"/>
            <w:vAlign w:val="center"/>
          </w:tcPr>
          <w:p w14:paraId="243D0794" w14:textId="77777777" w:rsidR="00F9457F" w:rsidRDefault="003B5029">
            <w:pPr>
              <w:pStyle w:val="Other0"/>
              <w:spacing w:after="0" w:line="240" w:lineRule="auto"/>
              <w:jc w:val="center"/>
            </w:pPr>
            <w:r>
              <w:rPr>
                <w:rStyle w:val="Other"/>
              </w:rPr>
              <w:t>100,00</w:t>
            </w:r>
          </w:p>
        </w:tc>
        <w:tc>
          <w:tcPr>
            <w:tcW w:w="1282" w:type="dxa"/>
            <w:tcBorders>
              <w:top w:val="single" w:sz="4" w:space="0" w:color="auto"/>
              <w:left w:val="single" w:sz="4" w:space="0" w:color="auto"/>
            </w:tcBorders>
            <w:shd w:val="clear" w:color="auto" w:fill="auto"/>
          </w:tcPr>
          <w:p w14:paraId="243D0795" w14:textId="77777777" w:rsidR="00F9457F" w:rsidRDefault="00F9457F">
            <w:pPr>
              <w:rPr>
                <w:sz w:val="10"/>
                <w:szCs w:val="10"/>
              </w:rPr>
            </w:pPr>
          </w:p>
        </w:tc>
        <w:tc>
          <w:tcPr>
            <w:tcW w:w="1574" w:type="dxa"/>
            <w:tcBorders>
              <w:top w:val="single" w:sz="4" w:space="0" w:color="auto"/>
              <w:left w:val="single" w:sz="4" w:space="0" w:color="auto"/>
              <w:right w:val="single" w:sz="4" w:space="0" w:color="auto"/>
            </w:tcBorders>
            <w:shd w:val="clear" w:color="auto" w:fill="auto"/>
          </w:tcPr>
          <w:p w14:paraId="243D0796" w14:textId="77777777" w:rsidR="00F9457F" w:rsidRDefault="00F9457F">
            <w:pPr>
              <w:rPr>
                <w:sz w:val="10"/>
                <w:szCs w:val="10"/>
              </w:rPr>
            </w:pPr>
          </w:p>
        </w:tc>
      </w:tr>
      <w:tr w:rsidR="00F9457F" w14:paraId="243D079E" w14:textId="77777777">
        <w:trPr>
          <w:trHeight w:hRule="exact" w:val="720"/>
          <w:jc w:val="center"/>
        </w:trPr>
        <w:tc>
          <w:tcPr>
            <w:tcW w:w="523" w:type="dxa"/>
            <w:tcBorders>
              <w:top w:val="single" w:sz="4" w:space="0" w:color="auto"/>
              <w:left w:val="single" w:sz="4" w:space="0" w:color="auto"/>
            </w:tcBorders>
            <w:shd w:val="clear" w:color="auto" w:fill="auto"/>
            <w:vAlign w:val="center"/>
          </w:tcPr>
          <w:p w14:paraId="243D0798" w14:textId="77777777" w:rsidR="00F9457F" w:rsidRDefault="003B5029" w:rsidP="00D225B7">
            <w:pPr>
              <w:pStyle w:val="Other0"/>
              <w:spacing w:after="0" w:line="240" w:lineRule="auto"/>
              <w:jc w:val="center"/>
            </w:pPr>
            <w:r>
              <w:rPr>
                <w:rStyle w:val="Other"/>
              </w:rPr>
              <w:t>26.</w:t>
            </w:r>
          </w:p>
        </w:tc>
        <w:tc>
          <w:tcPr>
            <w:tcW w:w="2338" w:type="dxa"/>
            <w:tcBorders>
              <w:top w:val="single" w:sz="4" w:space="0" w:color="auto"/>
              <w:left w:val="single" w:sz="4" w:space="0" w:color="auto"/>
            </w:tcBorders>
            <w:shd w:val="clear" w:color="auto" w:fill="auto"/>
            <w:vAlign w:val="center"/>
          </w:tcPr>
          <w:p w14:paraId="243D0799" w14:textId="77777777" w:rsidR="00F9457F" w:rsidRDefault="003B5029">
            <w:pPr>
              <w:pStyle w:val="Other0"/>
              <w:spacing w:after="0" w:line="240" w:lineRule="auto"/>
            </w:pPr>
            <w:r>
              <w:rPr>
                <w:rStyle w:val="Other"/>
              </w:rPr>
              <w:t>Janaf d.d., Zagreb</w:t>
            </w:r>
          </w:p>
        </w:tc>
        <w:tc>
          <w:tcPr>
            <w:tcW w:w="2242" w:type="dxa"/>
            <w:tcBorders>
              <w:top w:val="single" w:sz="4" w:space="0" w:color="auto"/>
              <w:left w:val="single" w:sz="4" w:space="0" w:color="auto"/>
            </w:tcBorders>
            <w:shd w:val="clear" w:color="auto" w:fill="auto"/>
            <w:vAlign w:val="center"/>
          </w:tcPr>
          <w:p w14:paraId="243D079A" w14:textId="77777777" w:rsidR="00F9457F" w:rsidRDefault="003B5029">
            <w:pPr>
              <w:pStyle w:val="Other0"/>
              <w:spacing w:after="0" w:line="240" w:lineRule="auto"/>
              <w:jc w:val="center"/>
            </w:pPr>
            <w:r>
              <w:rPr>
                <w:rStyle w:val="Other"/>
              </w:rPr>
              <w:t>2.952.437.940</w:t>
            </w:r>
          </w:p>
        </w:tc>
        <w:tc>
          <w:tcPr>
            <w:tcW w:w="1301" w:type="dxa"/>
            <w:tcBorders>
              <w:top w:val="single" w:sz="4" w:space="0" w:color="auto"/>
              <w:left w:val="single" w:sz="4" w:space="0" w:color="auto"/>
            </w:tcBorders>
            <w:shd w:val="clear" w:color="auto" w:fill="auto"/>
            <w:vAlign w:val="center"/>
          </w:tcPr>
          <w:p w14:paraId="243D079B" w14:textId="77777777" w:rsidR="00F9457F" w:rsidRDefault="003B5029">
            <w:pPr>
              <w:pStyle w:val="Other0"/>
              <w:spacing w:after="0" w:line="240" w:lineRule="auto"/>
              <w:jc w:val="center"/>
            </w:pPr>
            <w:r>
              <w:rPr>
                <w:rStyle w:val="Other"/>
              </w:rPr>
              <w:t>14,97</w:t>
            </w:r>
          </w:p>
        </w:tc>
        <w:tc>
          <w:tcPr>
            <w:tcW w:w="1282" w:type="dxa"/>
            <w:tcBorders>
              <w:top w:val="single" w:sz="4" w:space="0" w:color="auto"/>
              <w:left w:val="single" w:sz="4" w:space="0" w:color="auto"/>
            </w:tcBorders>
            <w:shd w:val="clear" w:color="auto" w:fill="auto"/>
            <w:vAlign w:val="center"/>
          </w:tcPr>
          <w:p w14:paraId="243D079C" w14:textId="77777777" w:rsidR="00F9457F" w:rsidRDefault="003B5029">
            <w:pPr>
              <w:pStyle w:val="Other0"/>
              <w:spacing w:after="0" w:line="240" w:lineRule="auto"/>
              <w:jc w:val="center"/>
            </w:pPr>
            <w:r>
              <w:rPr>
                <w:rStyle w:val="Other"/>
              </w:rPr>
              <w:t>37,26</w:t>
            </w:r>
          </w:p>
        </w:tc>
        <w:tc>
          <w:tcPr>
            <w:tcW w:w="1574" w:type="dxa"/>
            <w:tcBorders>
              <w:top w:val="single" w:sz="4" w:space="0" w:color="auto"/>
              <w:left w:val="single" w:sz="4" w:space="0" w:color="auto"/>
              <w:right w:val="single" w:sz="4" w:space="0" w:color="auto"/>
            </w:tcBorders>
            <w:shd w:val="clear" w:color="auto" w:fill="auto"/>
            <w:vAlign w:val="center"/>
          </w:tcPr>
          <w:p w14:paraId="243D079D" w14:textId="77777777" w:rsidR="00F9457F" w:rsidRDefault="003B5029">
            <w:pPr>
              <w:pStyle w:val="Other0"/>
              <w:spacing w:after="0" w:line="240" w:lineRule="auto"/>
              <w:jc w:val="center"/>
            </w:pPr>
            <w:r>
              <w:rPr>
                <w:rStyle w:val="Other"/>
              </w:rPr>
              <w:t>26,28</w:t>
            </w:r>
          </w:p>
        </w:tc>
      </w:tr>
      <w:tr w:rsidR="00F9457F" w14:paraId="243D07A5" w14:textId="77777777">
        <w:trPr>
          <w:trHeight w:hRule="exact" w:val="701"/>
          <w:jc w:val="center"/>
        </w:trPr>
        <w:tc>
          <w:tcPr>
            <w:tcW w:w="523" w:type="dxa"/>
            <w:tcBorders>
              <w:top w:val="single" w:sz="4" w:space="0" w:color="auto"/>
              <w:left w:val="single" w:sz="4" w:space="0" w:color="auto"/>
            </w:tcBorders>
            <w:shd w:val="clear" w:color="auto" w:fill="auto"/>
            <w:vAlign w:val="center"/>
          </w:tcPr>
          <w:p w14:paraId="243D079F" w14:textId="77777777" w:rsidR="00F9457F" w:rsidRDefault="003B5029" w:rsidP="00D225B7">
            <w:pPr>
              <w:pStyle w:val="Other0"/>
              <w:spacing w:after="0" w:line="240" w:lineRule="auto"/>
              <w:jc w:val="center"/>
            </w:pPr>
            <w:r>
              <w:rPr>
                <w:rStyle w:val="Other"/>
              </w:rPr>
              <w:t>27.</w:t>
            </w:r>
          </w:p>
        </w:tc>
        <w:tc>
          <w:tcPr>
            <w:tcW w:w="2338" w:type="dxa"/>
            <w:tcBorders>
              <w:top w:val="single" w:sz="4" w:space="0" w:color="auto"/>
              <w:left w:val="single" w:sz="4" w:space="0" w:color="auto"/>
            </w:tcBorders>
            <w:shd w:val="clear" w:color="auto" w:fill="auto"/>
            <w:vAlign w:val="bottom"/>
          </w:tcPr>
          <w:p w14:paraId="243D07A0" w14:textId="77777777" w:rsidR="00F9457F" w:rsidRDefault="003B5029">
            <w:pPr>
              <w:pStyle w:val="Other0"/>
              <w:spacing w:after="0" w:line="240" w:lineRule="auto"/>
            </w:pPr>
            <w:r>
              <w:rPr>
                <w:rStyle w:val="Other"/>
              </w:rPr>
              <w:t>Narodne novine d.d., Zagreb</w:t>
            </w:r>
          </w:p>
        </w:tc>
        <w:tc>
          <w:tcPr>
            <w:tcW w:w="2242" w:type="dxa"/>
            <w:tcBorders>
              <w:top w:val="single" w:sz="4" w:space="0" w:color="auto"/>
              <w:left w:val="single" w:sz="4" w:space="0" w:color="auto"/>
            </w:tcBorders>
            <w:shd w:val="clear" w:color="auto" w:fill="auto"/>
            <w:vAlign w:val="center"/>
          </w:tcPr>
          <w:p w14:paraId="243D07A1" w14:textId="77777777" w:rsidR="00F9457F" w:rsidRDefault="003B5029">
            <w:pPr>
              <w:pStyle w:val="Other0"/>
              <w:spacing w:after="0" w:line="240" w:lineRule="auto"/>
              <w:jc w:val="center"/>
            </w:pPr>
            <w:r>
              <w:rPr>
                <w:rStyle w:val="Other"/>
              </w:rPr>
              <w:t>281.547.860</w:t>
            </w:r>
          </w:p>
        </w:tc>
        <w:tc>
          <w:tcPr>
            <w:tcW w:w="1301" w:type="dxa"/>
            <w:tcBorders>
              <w:top w:val="single" w:sz="4" w:space="0" w:color="auto"/>
              <w:left w:val="single" w:sz="4" w:space="0" w:color="auto"/>
            </w:tcBorders>
            <w:shd w:val="clear" w:color="auto" w:fill="auto"/>
            <w:vAlign w:val="center"/>
          </w:tcPr>
          <w:p w14:paraId="243D07A2" w14:textId="77777777" w:rsidR="00F9457F" w:rsidRDefault="003B5029">
            <w:pPr>
              <w:pStyle w:val="Other0"/>
              <w:spacing w:after="0" w:line="240" w:lineRule="auto"/>
              <w:jc w:val="center"/>
            </w:pPr>
            <w:r>
              <w:rPr>
                <w:rStyle w:val="Other"/>
              </w:rPr>
              <w:t>100,00</w:t>
            </w:r>
          </w:p>
        </w:tc>
        <w:tc>
          <w:tcPr>
            <w:tcW w:w="1282" w:type="dxa"/>
            <w:tcBorders>
              <w:top w:val="single" w:sz="4" w:space="0" w:color="auto"/>
              <w:left w:val="single" w:sz="4" w:space="0" w:color="auto"/>
            </w:tcBorders>
            <w:shd w:val="clear" w:color="auto" w:fill="auto"/>
          </w:tcPr>
          <w:p w14:paraId="243D07A3" w14:textId="77777777" w:rsidR="00F9457F" w:rsidRDefault="00F9457F">
            <w:pPr>
              <w:rPr>
                <w:sz w:val="10"/>
                <w:szCs w:val="10"/>
              </w:rPr>
            </w:pPr>
          </w:p>
        </w:tc>
        <w:tc>
          <w:tcPr>
            <w:tcW w:w="1574" w:type="dxa"/>
            <w:tcBorders>
              <w:top w:val="single" w:sz="4" w:space="0" w:color="auto"/>
              <w:left w:val="single" w:sz="4" w:space="0" w:color="auto"/>
              <w:right w:val="single" w:sz="4" w:space="0" w:color="auto"/>
            </w:tcBorders>
            <w:shd w:val="clear" w:color="auto" w:fill="auto"/>
          </w:tcPr>
          <w:p w14:paraId="243D07A4" w14:textId="77777777" w:rsidR="00F9457F" w:rsidRDefault="00F9457F">
            <w:pPr>
              <w:rPr>
                <w:sz w:val="10"/>
                <w:szCs w:val="10"/>
              </w:rPr>
            </w:pPr>
          </w:p>
        </w:tc>
      </w:tr>
      <w:tr w:rsidR="00F9457F" w14:paraId="243D07AC" w14:textId="77777777">
        <w:trPr>
          <w:trHeight w:hRule="exact" w:val="710"/>
          <w:jc w:val="center"/>
        </w:trPr>
        <w:tc>
          <w:tcPr>
            <w:tcW w:w="523" w:type="dxa"/>
            <w:tcBorders>
              <w:top w:val="single" w:sz="4" w:space="0" w:color="auto"/>
              <w:left w:val="single" w:sz="4" w:space="0" w:color="auto"/>
            </w:tcBorders>
            <w:shd w:val="clear" w:color="auto" w:fill="auto"/>
            <w:vAlign w:val="center"/>
          </w:tcPr>
          <w:p w14:paraId="243D07A6" w14:textId="77777777" w:rsidR="00F9457F" w:rsidRDefault="003B5029" w:rsidP="00D225B7">
            <w:pPr>
              <w:pStyle w:val="Other0"/>
              <w:spacing w:after="0" w:line="240" w:lineRule="auto"/>
              <w:jc w:val="center"/>
            </w:pPr>
            <w:r>
              <w:rPr>
                <w:rStyle w:val="Other"/>
              </w:rPr>
              <w:t>28.</w:t>
            </w:r>
          </w:p>
        </w:tc>
        <w:tc>
          <w:tcPr>
            <w:tcW w:w="2338" w:type="dxa"/>
            <w:tcBorders>
              <w:top w:val="single" w:sz="4" w:space="0" w:color="auto"/>
              <w:left w:val="single" w:sz="4" w:space="0" w:color="auto"/>
            </w:tcBorders>
            <w:shd w:val="clear" w:color="auto" w:fill="auto"/>
            <w:vAlign w:val="bottom"/>
          </w:tcPr>
          <w:p w14:paraId="243D07A7" w14:textId="77777777" w:rsidR="00F9457F" w:rsidRDefault="003B5029">
            <w:pPr>
              <w:pStyle w:val="Other0"/>
              <w:spacing w:after="0" w:line="240" w:lineRule="auto"/>
            </w:pPr>
            <w:r>
              <w:rPr>
                <w:rStyle w:val="Other"/>
              </w:rPr>
              <w:t>Odašiljači i veze d.o.o., Zagreb</w:t>
            </w:r>
          </w:p>
        </w:tc>
        <w:tc>
          <w:tcPr>
            <w:tcW w:w="2242" w:type="dxa"/>
            <w:tcBorders>
              <w:top w:val="single" w:sz="4" w:space="0" w:color="auto"/>
              <w:left w:val="single" w:sz="4" w:space="0" w:color="auto"/>
            </w:tcBorders>
            <w:shd w:val="clear" w:color="auto" w:fill="auto"/>
            <w:vAlign w:val="center"/>
          </w:tcPr>
          <w:p w14:paraId="243D07A8" w14:textId="77777777" w:rsidR="00F9457F" w:rsidRDefault="003B5029">
            <w:pPr>
              <w:pStyle w:val="Other0"/>
              <w:spacing w:after="0" w:line="240" w:lineRule="auto"/>
              <w:jc w:val="center"/>
            </w:pPr>
            <w:r>
              <w:rPr>
                <w:rStyle w:val="Other"/>
              </w:rPr>
              <w:t>138.568.200</w:t>
            </w:r>
          </w:p>
        </w:tc>
        <w:tc>
          <w:tcPr>
            <w:tcW w:w="1301" w:type="dxa"/>
            <w:tcBorders>
              <w:top w:val="single" w:sz="4" w:space="0" w:color="auto"/>
              <w:left w:val="single" w:sz="4" w:space="0" w:color="auto"/>
            </w:tcBorders>
            <w:shd w:val="clear" w:color="auto" w:fill="auto"/>
            <w:vAlign w:val="center"/>
          </w:tcPr>
          <w:p w14:paraId="243D07A9" w14:textId="77777777" w:rsidR="00F9457F" w:rsidRDefault="003B5029">
            <w:pPr>
              <w:pStyle w:val="Other0"/>
              <w:spacing w:after="0" w:line="240" w:lineRule="auto"/>
              <w:jc w:val="center"/>
            </w:pPr>
            <w:r>
              <w:rPr>
                <w:rStyle w:val="Other"/>
              </w:rPr>
              <w:t>100,00</w:t>
            </w:r>
          </w:p>
        </w:tc>
        <w:tc>
          <w:tcPr>
            <w:tcW w:w="1282" w:type="dxa"/>
            <w:tcBorders>
              <w:top w:val="single" w:sz="4" w:space="0" w:color="auto"/>
              <w:left w:val="single" w:sz="4" w:space="0" w:color="auto"/>
            </w:tcBorders>
            <w:shd w:val="clear" w:color="auto" w:fill="auto"/>
          </w:tcPr>
          <w:p w14:paraId="243D07AA" w14:textId="77777777" w:rsidR="00F9457F" w:rsidRDefault="00F9457F">
            <w:pPr>
              <w:rPr>
                <w:sz w:val="10"/>
                <w:szCs w:val="10"/>
              </w:rPr>
            </w:pPr>
          </w:p>
        </w:tc>
        <w:tc>
          <w:tcPr>
            <w:tcW w:w="1574" w:type="dxa"/>
            <w:tcBorders>
              <w:top w:val="single" w:sz="4" w:space="0" w:color="auto"/>
              <w:left w:val="single" w:sz="4" w:space="0" w:color="auto"/>
              <w:right w:val="single" w:sz="4" w:space="0" w:color="auto"/>
            </w:tcBorders>
            <w:shd w:val="clear" w:color="auto" w:fill="auto"/>
          </w:tcPr>
          <w:p w14:paraId="243D07AB" w14:textId="77777777" w:rsidR="00F9457F" w:rsidRDefault="00F9457F">
            <w:pPr>
              <w:rPr>
                <w:sz w:val="10"/>
                <w:szCs w:val="10"/>
              </w:rPr>
            </w:pPr>
          </w:p>
        </w:tc>
      </w:tr>
      <w:tr w:rsidR="00F9457F" w14:paraId="243D07B3" w14:textId="77777777">
        <w:trPr>
          <w:trHeight w:hRule="exact" w:val="461"/>
          <w:jc w:val="center"/>
        </w:trPr>
        <w:tc>
          <w:tcPr>
            <w:tcW w:w="523" w:type="dxa"/>
            <w:tcBorders>
              <w:top w:val="single" w:sz="4" w:space="0" w:color="auto"/>
              <w:left w:val="single" w:sz="4" w:space="0" w:color="auto"/>
            </w:tcBorders>
            <w:shd w:val="clear" w:color="auto" w:fill="auto"/>
            <w:vAlign w:val="center"/>
          </w:tcPr>
          <w:p w14:paraId="243D07AD" w14:textId="77777777" w:rsidR="00F9457F" w:rsidRDefault="003B5029" w:rsidP="00D225B7">
            <w:pPr>
              <w:pStyle w:val="Other0"/>
              <w:spacing w:after="0" w:line="240" w:lineRule="auto"/>
              <w:jc w:val="center"/>
            </w:pPr>
            <w:r>
              <w:rPr>
                <w:rStyle w:val="Other"/>
              </w:rPr>
              <w:t>29.</w:t>
            </w:r>
          </w:p>
        </w:tc>
        <w:tc>
          <w:tcPr>
            <w:tcW w:w="2338" w:type="dxa"/>
            <w:tcBorders>
              <w:top w:val="single" w:sz="4" w:space="0" w:color="auto"/>
              <w:left w:val="single" w:sz="4" w:space="0" w:color="auto"/>
            </w:tcBorders>
            <w:shd w:val="clear" w:color="auto" w:fill="auto"/>
            <w:vAlign w:val="center"/>
          </w:tcPr>
          <w:p w14:paraId="243D07AE" w14:textId="77777777" w:rsidR="00F9457F" w:rsidRDefault="003B5029">
            <w:pPr>
              <w:pStyle w:val="Other0"/>
              <w:spacing w:after="0" w:line="240" w:lineRule="auto"/>
            </w:pPr>
            <w:r>
              <w:rPr>
                <w:rStyle w:val="Other"/>
              </w:rPr>
              <w:t>Plovput d.o.o., Split</w:t>
            </w:r>
          </w:p>
        </w:tc>
        <w:tc>
          <w:tcPr>
            <w:tcW w:w="2242" w:type="dxa"/>
            <w:tcBorders>
              <w:top w:val="single" w:sz="4" w:space="0" w:color="auto"/>
              <w:left w:val="single" w:sz="4" w:space="0" w:color="auto"/>
            </w:tcBorders>
            <w:shd w:val="clear" w:color="auto" w:fill="auto"/>
            <w:vAlign w:val="center"/>
          </w:tcPr>
          <w:p w14:paraId="243D07AF" w14:textId="77777777" w:rsidR="00F9457F" w:rsidRDefault="003B5029">
            <w:pPr>
              <w:pStyle w:val="Other0"/>
              <w:spacing w:after="0" w:line="240" w:lineRule="auto"/>
              <w:jc w:val="center"/>
            </w:pPr>
            <w:r>
              <w:rPr>
                <w:rStyle w:val="Other"/>
              </w:rPr>
              <w:t>111.546.200</w:t>
            </w:r>
          </w:p>
        </w:tc>
        <w:tc>
          <w:tcPr>
            <w:tcW w:w="1301" w:type="dxa"/>
            <w:tcBorders>
              <w:top w:val="single" w:sz="4" w:space="0" w:color="auto"/>
              <w:left w:val="single" w:sz="4" w:space="0" w:color="auto"/>
            </w:tcBorders>
            <w:shd w:val="clear" w:color="auto" w:fill="auto"/>
            <w:vAlign w:val="center"/>
          </w:tcPr>
          <w:p w14:paraId="243D07B0" w14:textId="77777777" w:rsidR="00F9457F" w:rsidRDefault="003B5029">
            <w:pPr>
              <w:pStyle w:val="Other0"/>
              <w:spacing w:after="0" w:line="240" w:lineRule="auto"/>
              <w:jc w:val="center"/>
            </w:pPr>
            <w:r>
              <w:rPr>
                <w:rStyle w:val="Other"/>
              </w:rPr>
              <w:t>100,00</w:t>
            </w:r>
          </w:p>
        </w:tc>
        <w:tc>
          <w:tcPr>
            <w:tcW w:w="1282" w:type="dxa"/>
            <w:tcBorders>
              <w:top w:val="single" w:sz="4" w:space="0" w:color="auto"/>
              <w:left w:val="single" w:sz="4" w:space="0" w:color="auto"/>
            </w:tcBorders>
            <w:shd w:val="clear" w:color="auto" w:fill="auto"/>
          </w:tcPr>
          <w:p w14:paraId="243D07B1" w14:textId="77777777" w:rsidR="00F9457F" w:rsidRDefault="00F9457F">
            <w:pPr>
              <w:rPr>
                <w:sz w:val="10"/>
                <w:szCs w:val="10"/>
              </w:rPr>
            </w:pPr>
          </w:p>
        </w:tc>
        <w:tc>
          <w:tcPr>
            <w:tcW w:w="1574" w:type="dxa"/>
            <w:tcBorders>
              <w:top w:val="single" w:sz="4" w:space="0" w:color="auto"/>
              <w:left w:val="single" w:sz="4" w:space="0" w:color="auto"/>
              <w:right w:val="single" w:sz="4" w:space="0" w:color="auto"/>
            </w:tcBorders>
            <w:shd w:val="clear" w:color="auto" w:fill="auto"/>
          </w:tcPr>
          <w:p w14:paraId="243D07B2" w14:textId="77777777" w:rsidR="00F9457F" w:rsidRDefault="00F9457F">
            <w:pPr>
              <w:rPr>
                <w:sz w:val="10"/>
                <w:szCs w:val="10"/>
              </w:rPr>
            </w:pPr>
          </w:p>
        </w:tc>
      </w:tr>
      <w:tr w:rsidR="00F9457F" w14:paraId="243D07BA" w14:textId="77777777">
        <w:trPr>
          <w:trHeight w:hRule="exact" w:val="989"/>
          <w:jc w:val="center"/>
        </w:trPr>
        <w:tc>
          <w:tcPr>
            <w:tcW w:w="523" w:type="dxa"/>
            <w:tcBorders>
              <w:top w:val="single" w:sz="4" w:space="0" w:color="auto"/>
              <w:left w:val="single" w:sz="4" w:space="0" w:color="auto"/>
            </w:tcBorders>
            <w:shd w:val="clear" w:color="auto" w:fill="auto"/>
            <w:vAlign w:val="center"/>
          </w:tcPr>
          <w:p w14:paraId="243D07B4" w14:textId="77777777" w:rsidR="00F9457F" w:rsidRDefault="003B5029" w:rsidP="00D225B7">
            <w:pPr>
              <w:pStyle w:val="Other0"/>
              <w:spacing w:after="0" w:line="240" w:lineRule="auto"/>
              <w:jc w:val="center"/>
            </w:pPr>
            <w:r>
              <w:rPr>
                <w:rStyle w:val="Other"/>
              </w:rPr>
              <w:t>30.</w:t>
            </w:r>
          </w:p>
        </w:tc>
        <w:tc>
          <w:tcPr>
            <w:tcW w:w="2338" w:type="dxa"/>
            <w:tcBorders>
              <w:top w:val="single" w:sz="4" w:space="0" w:color="auto"/>
              <w:left w:val="single" w:sz="4" w:space="0" w:color="auto"/>
            </w:tcBorders>
            <w:shd w:val="clear" w:color="auto" w:fill="auto"/>
            <w:vAlign w:val="bottom"/>
          </w:tcPr>
          <w:p w14:paraId="243D07B5" w14:textId="77777777" w:rsidR="00F9457F" w:rsidRDefault="003B5029">
            <w:pPr>
              <w:pStyle w:val="Other0"/>
              <w:spacing w:after="0" w:line="240" w:lineRule="auto"/>
            </w:pPr>
            <w:r>
              <w:rPr>
                <w:rStyle w:val="Other"/>
              </w:rPr>
              <w:t>Zračna luka Dubrovnik d.o.o., Čilipi</w:t>
            </w:r>
          </w:p>
        </w:tc>
        <w:tc>
          <w:tcPr>
            <w:tcW w:w="2242" w:type="dxa"/>
            <w:tcBorders>
              <w:top w:val="single" w:sz="4" w:space="0" w:color="auto"/>
              <w:left w:val="single" w:sz="4" w:space="0" w:color="auto"/>
            </w:tcBorders>
            <w:shd w:val="clear" w:color="auto" w:fill="auto"/>
            <w:vAlign w:val="center"/>
          </w:tcPr>
          <w:p w14:paraId="243D07B6" w14:textId="77777777" w:rsidR="00F9457F" w:rsidRDefault="003B5029">
            <w:pPr>
              <w:pStyle w:val="Other0"/>
              <w:spacing w:after="0" w:line="240" w:lineRule="auto"/>
              <w:jc w:val="center"/>
            </w:pPr>
            <w:r>
              <w:rPr>
                <w:rStyle w:val="Other"/>
              </w:rPr>
              <w:t>547.050.000</w:t>
            </w:r>
          </w:p>
        </w:tc>
        <w:tc>
          <w:tcPr>
            <w:tcW w:w="1301" w:type="dxa"/>
            <w:tcBorders>
              <w:top w:val="single" w:sz="4" w:space="0" w:color="auto"/>
              <w:left w:val="single" w:sz="4" w:space="0" w:color="auto"/>
            </w:tcBorders>
            <w:shd w:val="clear" w:color="auto" w:fill="auto"/>
            <w:vAlign w:val="center"/>
          </w:tcPr>
          <w:p w14:paraId="243D07B7" w14:textId="77777777" w:rsidR="00F9457F" w:rsidRDefault="003B5029">
            <w:pPr>
              <w:pStyle w:val="Other0"/>
              <w:spacing w:after="0" w:line="240" w:lineRule="auto"/>
              <w:jc w:val="center"/>
            </w:pPr>
            <w:r>
              <w:rPr>
                <w:rStyle w:val="Other"/>
              </w:rPr>
              <w:t>55,00</w:t>
            </w:r>
          </w:p>
        </w:tc>
        <w:tc>
          <w:tcPr>
            <w:tcW w:w="1282" w:type="dxa"/>
            <w:tcBorders>
              <w:top w:val="single" w:sz="4" w:space="0" w:color="auto"/>
              <w:left w:val="single" w:sz="4" w:space="0" w:color="auto"/>
            </w:tcBorders>
            <w:shd w:val="clear" w:color="auto" w:fill="auto"/>
          </w:tcPr>
          <w:p w14:paraId="243D07B8" w14:textId="77777777" w:rsidR="00F9457F" w:rsidRDefault="00F9457F">
            <w:pPr>
              <w:rPr>
                <w:sz w:val="10"/>
                <w:szCs w:val="10"/>
              </w:rPr>
            </w:pPr>
          </w:p>
        </w:tc>
        <w:tc>
          <w:tcPr>
            <w:tcW w:w="1574" w:type="dxa"/>
            <w:tcBorders>
              <w:top w:val="single" w:sz="4" w:space="0" w:color="auto"/>
              <w:left w:val="single" w:sz="4" w:space="0" w:color="auto"/>
              <w:right w:val="single" w:sz="4" w:space="0" w:color="auto"/>
            </w:tcBorders>
            <w:shd w:val="clear" w:color="auto" w:fill="auto"/>
          </w:tcPr>
          <w:p w14:paraId="243D07B9" w14:textId="77777777" w:rsidR="00F9457F" w:rsidRDefault="003B5029">
            <w:pPr>
              <w:pStyle w:val="Other0"/>
              <w:spacing w:before="80" w:after="0" w:line="240" w:lineRule="auto"/>
              <w:ind w:firstLine="220"/>
            </w:pPr>
            <w:r>
              <w:rPr>
                <w:rStyle w:val="Other"/>
              </w:rPr>
              <w:t>20+15+10</w:t>
            </w:r>
          </w:p>
        </w:tc>
      </w:tr>
      <w:tr w:rsidR="00F9457F" w14:paraId="243D07C1" w14:textId="77777777">
        <w:trPr>
          <w:trHeight w:hRule="exact" w:val="859"/>
          <w:jc w:val="center"/>
        </w:trPr>
        <w:tc>
          <w:tcPr>
            <w:tcW w:w="523" w:type="dxa"/>
            <w:tcBorders>
              <w:top w:val="single" w:sz="4" w:space="0" w:color="auto"/>
              <w:left w:val="single" w:sz="4" w:space="0" w:color="auto"/>
            </w:tcBorders>
            <w:shd w:val="clear" w:color="auto" w:fill="auto"/>
            <w:vAlign w:val="center"/>
          </w:tcPr>
          <w:p w14:paraId="243D07BB" w14:textId="77777777" w:rsidR="00F9457F" w:rsidRDefault="003B5029" w:rsidP="00D225B7">
            <w:pPr>
              <w:pStyle w:val="Other0"/>
              <w:spacing w:after="0" w:line="240" w:lineRule="auto"/>
              <w:jc w:val="center"/>
            </w:pPr>
            <w:r>
              <w:rPr>
                <w:rStyle w:val="Other"/>
              </w:rPr>
              <w:t>31.</w:t>
            </w:r>
          </w:p>
        </w:tc>
        <w:tc>
          <w:tcPr>
            <w:tcW w:w="2338" w:type="dxa"/>
            <w:tcBorders>
              <w:top w:val="single" w:sz="4" w:space="0" w:color="auto"/>
              <w:left w:val="single" w:sz="4" w:space="0" w:color="auto"/>
            </w:tcBorders>
            <w:shd w:val="clear" w:color="auto" w:fill="auto"/>
            <w:vAlign w:val="center"/>
          </w:tcPr>
          <w:p w14:paraId="243D07BC" w14:textId="77777777" w:rsidR="00F9457F" w:rsidRDefault="003B5029">
            <w:pPr>
              <w:pStyle w:val="Other0"/>
              <w:spacing w:after="0" w:line="240" w:lineRule="auto"/>
            </w:pPr>
            <w:r>
              <w:rPr>
                <w:rStyle w:val="Other"/>
              </w:rPr>
              <w:t>Zračna luka Osijek d.o.o., Klisa</w:t>
            </w:r>
          </w:p>
        </w:tc>
        <w:tc>
          <w:tcPr>
            <w:tcW w:w="2242" w:type="dxa"/>
            <w:tcBorders>
              <w:top w:val="single" w:sz="4" w:space="0" w:color="auto"/>
              <w:left w:val="single" w:sz="4" w:space="0" w:color="auto"/>
            </w:tcBorders>
            <w:shd w:val="clear" w:color="auto" w:fill="auto"/>
            <w:vAlign w:val="center"/>
          </w:tcPr>
          <w:p w14:paraId="243D07BD" w14:textId="77777777" w:rsidR="00F9457F" w:rsidRDefault="003B5029">
            <w:pPr>
              <w:pStyle w:val="Other0"/>
              <w:spacing w:after="0" w:line="240" w:lineRule="auto"/>
              <w:jc w:val="center"/>
            </w:pPr>
            <w:r>
              <w:rPr>
                <w:rStyle w:val="Other"/>
              </w:rPr>
              <w:t>26.208.000</w:t>
            </w:r>
          </w:p>
        </w:tc>
        <w:tc>
          <w:tcPr>
            <w:tcW w:w="1301" w:type="dxa"/>
            <w:tcBorders>
              <w:top w:val="single" w:sz="4" w:space="0" w:color="auto"/>
              <w:left w:val="single" w:sz="4" w:space="0" w:color="auto"/>
            </w:tcBorders>
            <w:shd w:val="clear" w:color="auto" w:fill="auto"/>
            <w:vAlign w:val="center"/>
          </w:tcPr>
          <w:p w14:paraId="243D07BE" w14:textId="77777777" w:rsidR="00F9457F" w:rsidRDefault="003B5029">
            <w:pPr>
              <w:pStyle w:val="Other0"/>
              <w:spacing w:after="0" w:line="240" w:lineRule="auto"/>
              <w:jc w:val="center"/>
            </w:pPr>
            <w:r>
              <w:rPr>
                <w:rStyle w:val="Other"/>
              </w:rPr>
              <w:t>55,00</w:t>
            </w:r>
          </w:p>
        </w:tc>
        <w:tc>
          <w:tcPr>
            <w:tcW w:w="1282" w:type="dxa"/>
            <w:tcBorders>
              <w:top w:val="single" w:sz="4" w:space="0" w:color="auto"/>
              <w:left w:val="single" w:sz="4" w:space="0" w:color="auto"/>
            </w:tcBorders>
            <w:shd w:val="clear" w:color="auto" w:fill="auto"/>
          </w:tcPr>
          <w:p w14:paraId="243D07BF" w14:textId="77777777" w:rsidR="00F9457F" w:rsidRDefault="00F9457F">
            <w:pPr>
              <w:rPr>
                <w:sz w:val="10"/>
                <w:szCs w:val="10"/>
              </w:rPr>
            </w:pPr>
          </w:p>
        </w:tc>
        <w:tc>
          <w:tcPr>
            <w:tcW w:w="1574" w:type="dxa"/>
            <w:tcBorders>
              <w:top w:val="single" w:sz="4" w:space="0" w:color="auto"/>
              <w:left w:val="single" w:sz="4" w:space="0" w:color="auto"/>
              <w:right w:val="single" w:sz="4" w:space="0" w:color="auto"/>
            </w:tcBorders>
            <w:shd w:val="clear" w:color="auto" w:fill="auto"/>
            <w:vAlign w:val="center"/>
          </w:tcPr>
          <w:p w14:paraId="243D07C0" w14:textId="77777777" w:rsidR="00F9457F" w:rsidRDefault="003B5029">
            <w:pPr>
              <w:pStyle w:val="Other0"/>
              <w:spacing w:after="0" w:line="240" w:lineRule="auto"/>
              <w:jc w:val="center"/>
            </w:pPr>
            <w:r>
              <w:rPr>
                <w:rStyle w:val="Other"/>
              </w:rPr>
              <w:t>20+25</w:t>
            </w:r>
          </w:p>
        </w:tc>
      </w:tr>
      <w:tr w:rsidR="00F9457F" w14:paraId="243D07C9" w14:textId="77777777">
        <w:trPr>
          <w:trHeight w:hRule="exact" w:val="941"/>
          <w:jc w:val="center"/>
        </w:trPr>
        <w:tc>
          <w:tcPr>
            <w:tcW w:w="523" w:type="dxa"/>
            <w:tcBorders>
              <w:top w:val="single" w:sz="4" w:space="0" w:color="auto"/>
              <w:left w:val="single" w:sz="4" w:space="0" w:color="auto"/>
              <w:bottom w:val="single" w:sz="4" w:space="0" w:color="auto"/>
            </w:tcBorders>
            <w:shd w:val="clear" w:color="auto" w:fill="auto"/>
            <w:vAlign w:val="center"/>
          </w:tcPr>
          <w:p w14:paraId="243D07C2" w14:textId="77777777" w:rsidR="00F9457F" w:rsidRDefault="003B5029" w:rsidP="00D225B7">
            <w:pPr>
              <w:pStyle w:val="Other0"/>
              <w:spacing w:after="0" w:line="240" w:lineRule="auto"/>
              <w:jc w:val="center"/>
            </w:pPr>
            <w:r>
              <w:rPr>
                <w:rStyle w:val="Other"/>
              </w:rPr>
              <w:t>32.</w:t>
            </w:r>
          </w:p>
        </w:tc>
        <w:tc>
          <w:tcPr>
            <w:tcW w:w="2338" w:type="dxa"/>
            <w:tcBorders>
              <w:top w:val="single" w:sz="4" w:space="0" w:color="auto"/>
              <w:left w:val="single" w:sz="4" w:space="0" w:color="auto"/>
              <w:bottom w:val="single" w:sz="4" w:space="0" w:color="auto"/>
            </w:tcBorders>
            <w:shd w:val="clear" w:color="auto" w:fill="auto"/>
            <w:vAlign w:val="center"/>
          </w:tcPr>
          <w:p w14:paraId="243D07C3" w14:textId="77777777" w:rsidR="00F9457F" w:rsidRDefault="003B5029">
            <w:pPr>
              <w:pStyle w:val="Other0"/>
              <w:spacing w:after="0" w:line="240" w:lineRule="auto"/>
            </w:pPr>
            <w:r>
              <w:rPr>
                <w:rStyle w:val="Other"/>
              </w:rPr>
              <w:t>Zračna luka Pula d.o.o., Ližnjan</w:t>
            </w:r>
          </w:p>
        </w:tc>
        <w:tc>
          <w:tcPr>
            <w:tcW w:w="2242" w:type="dxa"/>
            <w:tcBorders>
              <w:top w:val="single" w:sz="4" w:space="0" w:color="auto"/>
              <w:left w:val="single" w:sz="4" w:space="0" w:color="auto"/>
              <w:bottom w:val="single" w:sz="4" w:space="0" w:color="auto"/>
            </w:tcBorders>
            <w:shd w:val="clear" w:color="auto" w:fill="auto"/>
            <w:vAlign w:val="center"/>
          </w:tcPr>
          <w:p w14:paraId="243D07C4" w14:textId="77777777" w:rsidR="00F9457F" w:rsidRDefault="003B5029">
            <w:pPr>
              <w:pStyle w:val="Other0"/>
              <w:spacing w:after="0" w:line="240" w:lineRule="auto"/>
              <w:jc w:val="center"/>
            </w:pPr>
            <w:r>
              <w:rPr>
                <w:rStyle w:val="Other"/>
              </w:rPr>
              <w:t>81.400.000</w:t>
            </w:r>
          </w:p>
        </w:tc>
        <w:tc>
          <w:tcPr>
            <w:tcW w:w="1301" w:type="dxa"/>
            <w:tcBorders>
              <w:top w:val="single" w:sz="4" w:space="0" w:color="auto"/>
              <w:left w:val="single" w:sz="4" w:space="0" w:color="auto"/>
              <w:bottom w:val="single" w:sz="4" w:space="0" w:color="auto"/>
            </w:tcBorders>
            <w:shd w:val="clear" w:color="auto" w:fill="auto"/>
            <w:vAlign w:val="center"/>
          </w:tcPr>
          <w:p w14:paraId="243D07C5" w14:textId="77777777" w:rsidR="00F9457F" w:rsidRDefault="003B5029">
            <w:pPr>
              <w:pStyle w:val="Other0"/>
              <w:spacing w:after="0" w:line="240" w:lineRule="auto"/>
              <w:jc w:val="center"/>
            </w:pPr>
            <w:r>
              <w:rPr>
                <w:rStyle w:val="Other"/>
              </w:rPr>
              <w:t>55,00</w:t>
            </w:r>
          </w:p>
        </w:tc>
        <w:tc>
          <w:tcPr>
            <w:tcW w:w="1282" w:type="dxa"/>
            <w:tcBorders>
              <w:top w:val="single" w:sz="4" w:space="0" w:color="auto"/>
              <w:left w:val="single" w:sz="4" w:space="0" w:color="auto"/>
              <w:bottom w:val="single" w:sz="4" w:space="0" w:color="auto"/>
            </w:tcBorders>
            <w:shd w:val="clear" w:color="auto" w:fill="auto"/>
          </w:tcPr>
          <w:p w14:paraId="243D07C6" w14:textId="77777777" w:rsidR="00F9457F" w:rsidRDefault="00F9457F">
            <w:pPr>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43D07C7" w14:textId="77777777" w:rsidR="00F9457F" w:rsidRDefault="003B5029">
            <w:pPr>
              <w:pStyle w:val="Other0"/>
              <w:spacing w:after="0" w:line="240" w:lineRule="auto"/>
            </w:pPr>
            <w:r>
              <w:rPr>
                <w:rStyle w:val="Other"/>
              </w:rPr>
              <w:t>15+15+8+3+2+</w:t>
            </w:r>
          </w:p>
          <w:p w14:paraId="243D07C8" w14:textId="77777777" w:rsidR="00F9457F" w:rsidRDefault="003B5029">
            <w:pPr>
              <w:pStyle w:val="Other0"/>
              <w:spacing w:after="0" w:line="240" w:lineRule="auto"/>
              <w:jc w:val="center"/>
            </w:pPr>
            <w:r>
              <w:rPr>
                <w:rStyle w:val="Other"/>
              </w:rPr>
              <w:t>1+1</w:t>
            </w:r>
          </w:p>
        </w:tc>
      </w:tr>
    </w:tbl>
    <w:p w14:paraId="243D07CA" w14:textId="77777777" w:rsidR="00F9457F" w:rsidRDefault="003B5029">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23"/>
        <w:gridCol w:w="2338"/>
        <w:gridCol w:w="2242"/>
        <w:gridCol w:w="1301"/>
        <w:gridCol w:w="1282"/>
        <w:gridCol w:w="1574"/>
      </w:tblGrid>
      <w:tr w:rsidR="00F9457F" w14:paraId="243D07D1" w14:textId="77777777">
        <w:trPr>
          <w:trHeight w:hRule="exact" w:val="1853"/>
          <w:jc w:val="center"/>
        </w:trPr>
        <w:tc>
          <w:tcPr>
            <w:tcW w:w="523" w:type="dxa"/>
            <w:tcBorders>
              <w:top w:val="single" w:sz="4" w:space="0" w:color="auto"/>
              <w:left w:val="single" w:sz="4" w:space="0" w:color="auto"/>
            </w:tcBorders>
            <w:shd w:val="clear" w:color="auto" w:fill="9CC2E6"/>
          </w:tcPr>
          <w:p w14:paraId="243D07CB" w14:textId="77777777" w:rsidR="00F9457F" w:rsidRDefault="00F9457F">
            <w:pPr>
              <w:rPr>
                <w:sz w:val="10"/>
                <w:szCs w:val="10"/>
              </w:rPr>
            </w:pPr>
          </w:p>
        </w:tc>
        <w:tc>
          <w:tcPr>
            <w:tcW w:w="2338" w:type="dxa"/>
            <w:tcBorders>
              <w:top w:val="single" w:sz="4" w:space="0" w:color="auto"/>
              <w:left w:val="single" w:sz="4" w:space="0" w:color="auto"/>
            </w:tcBorders>
            <w:shd w:val="clear" w:color="auto" w:fill="9CC2E6"/>
            <w:vAlign w:val="center"/>
          </w:tcPr>
          <w:p w14:paraId="243D07CC" w14:textId="77777777" w:rsidR="00F9457F" w:rsidRDefault="003B5029">
            <w:pPr>
              <w:pStyle w:val="Other0"/>
              <w:spacing w:after="0" w:line="240" w:lineRule="auto"/>
              <w:jc w:val="center"/>
            </w:pPr>
            <w:r>
              <w:rPr>
                <w:rStyle w:val="Other"/>
              </w:rPr>
              <w:t>PRAVNE OSOBE OD POSEBNOG INTERESA ZA RH</w:t>
            </w:r>
          </w:p>
        </w:tc>
        <w:tc>
          <w:tcPr>
            <w:tcW w:w="2242" w:type="dxa"/>
            <w:tcBorders>
              <w:top w:val="single" w:sz="4" w:space="0" w:color="auto"/>
              <w:left w:val="single" w:sz="4" w:space="0" w:color="auto"/>
            </w:tcBorders>
            <w:shd w:val="clear" w:color="auto" w:fill="9CC2E6"/>
            <w:vAlign w:val="center"/>
          </w:tcPr>
          <w:p w14:paraId="243D07CD" w14:textId="77777777" w:rsidR="00F9457F" w:rsidRDefault="003B5029">
            <w:pPr>
              <w:pStyle w:val="Other0"/>
              <w:spacing w:after="0" w:line="257" w:lineRule="auto"/>
              <w:jc w:val="center"/>
            </w:pPr>
            <w:r>
              <w:rPr>
                <w:rStyle w:val="Other"/>
              </w:rPr>
              <w:t>TEMELJNI KAPITAL (HRK)</w:t>
            </w:r>
          </w:p>
        </w:tc>
        <w:tc>
          <w:tcPr>
            <w:tcW w:w="1301" w:type="dxa"/>
            <w:tcBorders>
              <w:top w:val="single" w:sz="4" w:space="0" w:color="auto"/>
              <w:left w:val="single" w:sz="4" w:space="0" w:color="auto"/>
            </w:tcBorders>
            <w:shd w:val="clear" w:color="auto" w:fill="9CC2E6"/>
            <w:vAlign w:val="center"/>
          </w:tcPr>
          <w:p w14:paraId="243D07CE" w14:textId="77777777" w:rsidR="00F9457F" w:rsidRDefault="003B5029">
            <w:pPr>
              <w:pStyle w:val="Other0"/>
              <w:spacing w:after="0" w:line="240" w:lineRule="auto"/>
              <w:jc w:val="center"/>
            </w:pPr>
            <w:r>
              <w:rPr>
                <w:rStyle w:val="Other"/>
              </w:rPr>
              <w:t>% RH</w:t>
            </w:r>
          </w:p>
        </w:tc>
        <w:tc>
          <w:tcPr>
            <w:tcW w:w="1282" w:type="dxa"/>
            <w:tcBorders>
              <w:top w:val="single" w:sz="4" w:space="0" w:color="auto"/>
              <w:left w:val="single" w:sz="4" w:space="0" w:color="auto"/>
            </w:tcBorders>
            <w:shd w:val="clear" w:color="auto" w:fill="9CC2E6"/>
            <w:vAlign w:val="bottom"/>
          </w:tcPr>
          <w:p w14:paraId="243D07CF" w14:textId="77777777" w:rsidR="00F9457F" w:rsidRDefault="003B5029">
            <w:pPr>
              <w:pStyle w:val="Other0"/>
              <w:spacing w:after="0" w:line="240" w:lineRule="auto"/>
              <w:jc w:val="center"/>
            </w:pPr>
            <w:r>
              <w:rPr>
                <w:rStyle w:val="Other"/>
              </w:rPr>
              <w:t>% OSTALI DRŽAVNI IMATELJI KOJE ZASTUPA MPGI</w:t>
            </w:r>
          </w:p>
        </w:tc>
        <w:tc>
          <w:tcPr>
            <w:tcW w:w="1574" w:type="dxa"/>
            <w:tcBorders>
              <w:top w:val="single" w:sz="4" w:space="0" w:color="auto"/>
              <w:left w:val="single" w:sz="4" w:space="0" w:color="auto"/>
              <w:right w:val="single" w:sz="4" w:space="0" w:color="auto"/>
            </w:tcBorders>
            <w:shd w:val="clear" w:color="auto" w:fill="9CC2E6"/>
            <w:vAlign w:val="center"/>
          </w:tcPr>
          <w:p w14:paraId="243D07D0" w14:textId="77777777" w:rsidR="00F9457F" w:rsidRDefault="003B5029">
            <w:pPr>
              <w:pStyle w:val="Other0"/>
              <w:spacing w:after="0" w:line="240" w:lineRule="auto"/>
              <w:jc w:val="center"/>
            </w:pPr>
            <w:r>
              <w:rPr>
                <w:rStyle w:val="Other"/>
              </w:rPr>
              <w:t>% OSTALI DRŽAVNI IMATELJI</w:t>
            </w:r>
          </w:p>
        </w:tc>
      </w:tr>
      <w:tr w:rsidR="00F9457F" w14:paraId="243D07D8" w14:textId="77777777">
        <w:trPr>
          <w:trHeight w:hRule="exact" w:val="936"/>
          <w:jc w:val="center"/>
        </w:trPr>
        <w:tc>
          <w:tcPr>
            <w:tcW w:w="523" w:type="dxa"/>
            <w:tcBorders>
              <w:top w:val="single" w:sz="4" w:space="0" w:color="auto"/>
              <w:left w:val="single" w:sz="4" w:space="0" w:color="auto"/>
            </w:tcBorders>
            <w:shd w:val="clear" w:color="auto" w:fill="auto"/>
            <w:vAlign w:val="center"/>
          </w:tcPr>
          <w:p w14:paraId="243D07D2" w14:textId="77777777" w:rsidR="00F9457F" w:rsidRDefault="003B5029" w:rsidP="00D225B7">
            <w:pPr>
              <w:pStyle w:val="Other0"/>
              <w:spacing w:after="0" w:line="240" w:lineRule="auto"/>
              <w:jc w:val="center"/>
            </w:pPr>
            <w:r>
              <w:rPr>
                <w:rStyle w:val="Other"/>
              </w:rPr>
              <w:t>33.</w:t>
            </w:r>
          </w:p>
        </w:tc>
        <w:tc>
          <w:tcPr>
            <w:tcW w:w="2338" w:type="dxa"/>
            <w:tcBorders>
              <w:top w:val="single" w:sz="4" w:space="0" w:color="auto"/>
              <w:left w:val="single" w:sz="4" w:space="0" w:color="auto"/>
            </w:tcBorders>
            <w:shd w:val="clear" w:color="auto" w:fill="auto"/>
            <w:vAlign w:val="center"/>
          </w:tcPr>
          <w:p w14:paraId="243D07D3" w14:textId="77777777" w:rsidR="00F9457F" w:rsidRDefault="003B5029">
            <w:pPr>
              <w:pStyle w:val="Other0"/>
              <w:spacing w:after="0" w:line="240" w:lineRule="auto"/>
            </w:pPr>
            <w:r>
              <w:rPr>
                <w:rStyle w:val="Other"/>
              </w:rPr>
              <w:t>Zračna luka Rijeka d.o.o., Omišalj</w:t>
            </w:r>
          </w:p>
        </w:tc>
        <w:tc>
          <w:tcPr>
            <w:tcW w:w="2242" w:type="dxa"/>
            <w:tcBorders>
              <w:top w:val="single" w:sz="4" w:space="0" w:color="auto"/>
              <w:left w:val="single" w:sz="4" w:space="0" w:color="auto"/>
            </w:tcBorders>
            <w:shd w:val="clear" w:color="auto" w:fill="auto"/>
            <w:vAlign w:val="center"/>
          </w:tcPr>
          <w:p w14:paraId="243D07D4" w14:textId="77777777" w:rsidR="00F9457F" w:rsidRDefault="003B5029">
            <w:pPr>
              <w:pStyle w:val="Other0"/>
              <w:spacing w:after="0" w:line="240" w:lineRule="auto"/>
              <w:jc w:val="center"/>
            </w:pPr>
            <w:r>
              <w:rPr>
                <w:rStyle w:val="Other"/>
              </w:rPr>
              <w:t>144.203.100</w:t>
            </w:r>
          </w:p>
        </w:tc>
        <w:tc>
          <w:tcPr>
            <w:tcW w:w="1301" w:type="dxa"/>
            <w:tcBorders>
              <w:top w:val="single" w:sz="4" w:space="0" w:color="auto"/>
              <w:left w:val="single" w:sz="4" w:space="0" w:color="auto"/>
            </w:tcBorders>
            <w:shd w:val="clear" w:color="auto" w:fill="auto"/>
            <w:vAlign w:val="center"/>
          </w:tcPr>
          <w:p w14:paraId="243D07D5" w14:textId="77777777" w:rsidR="00F9457F" w:rsidRDefault="003B5029">
            <w:pPr>
              <w:pStyle w:val="Other0"/>
              <w:spacing w:after="0" w:line="240" w:lineRule="auto"/>
              <w:jc w:val="center"/>
            </w:pPr>
            <w:r>
              <w:rPr>
                <w:rStyle w:val="Other"/>
              </w:rPr>
              <w:t>55,00</w:t>
            </w:r>
          </w:p>
        </w:tc>
        <w:tc>
          <w:tcPr>
            <w:tcW w:w="1282" w:type="dxa"/>
            <w:tcBorders>
              <w:top w:val="single" w:sz="4" w:space="0" w:color="auto"/>
              <w:left w:val="single" w:sz="4" w:space="0" w:color="auto"/>
            </w:tcBorders>
            <w:shd w:val="clear" w:color="auto" w:fill="auto"/>
          </w:tcPr>
          <w:p w14:paraId="243D07D6" w14:textId="77777777" w:rsidR="00F9457F" w:rsidRDefault="00F9457F">
            <w:pPr>
              <w:rPr>
                <w:sz w:val="10"/>
                <w:szCs w:val="10"/>
              </w:rPr>
            </w:pPr>
          </w:p>
        </w:tc>
        <w:tc>
          <w:tcPr>
            <w:tcW w:w="1574" w:type="dxa"/>
            <w:tcBorders>
              <w:top w:val="single" w:sz="4" w:space="0" w:color="auto"/>
              <w:left w:val="single" w:sz="4" w:space="0" w:color="auto"/>
              <w:right w:val="single" w:sz="4" w:space="0" w:color="auto"/>
            </w:tcBorders>
            <w:shd w:val="clear" w:color="auto" w:fill="auto"/>
            <w:vAlign w:val="center"/>
          </w:tcPr>
          <w:p w14:paraId="243D07D7" w14:textId="77777777" w:rsidR="00F9457F" w:rsidRDefault="003B5029">
            <w:pPr>
              <w:pStyle w:val="Other0"/>
              <w:spacing w:after="0" w:line="240" w:lineRule="auto"/>
              <w:jc w:val="center"/>
            </w:pPr>
            <w:r>
              <w:rPr>
                <w:rStyle w:val="Other"/>
              </w:rPr>
              <w:t>20+10+4+4+4+ 3</w:t>
            </w:r>
          </w:p>
        </w:tc>
      </w:tr>
      <w:tr w:rsidR="00F9457F" w14:paraId="243D07DF" w14:textId="77777777">
        <w:trPr>
          <w:trHeight w:hRule="exact" w:val="936"/>
          <w:jc w:val="center"/>
        </w:trPr>
        <w:tc>
          <w:tcPr>
            <w:tcW w:w="523" w:type="dxa"/>
            <w:tcBorders>
              <w:top w:val="single" w:sz="4" w:space="0" w:color="auto"/>
              <w:left w:val="single" w:sz="4" w:space="0" w:color="auto"/>
            </w:tcBorders>
            <w:shd w:val="clear" w:color="auto" w:fill="auto"/>
            <w:vAlign w:val="center"/>
          </w:tcPr>
          <w:p w14:paraId="243D07D9" w14:textId="77777777" w:rsidR="00F9457F" w:rsidRDefault="003B5029" w:rsidP="00D225B7">
            <w:pPr>
              <w:pStyle w:val="Other0"/>
              <w:spacing w:after="0" w:line="240" w:lineRule="auto"/>
              <w:jc w:val="center"/>
            </w:pPr>
            <w:r>
              <w:rPr>
                <w:rStyle w:val="Other"/>
              </w:rPr>
              <w:t>34.</w:t>
            </w:r>
          </w:p>
        </w:tc>
        <w:tc>
          <w:tcPr>
            <w:tcW w:w="2338" w:type="dxa"/>
            <w:tcBorders>
              <w:top w:val="single" w:sz="4" w:space="0" w:color="auto"/>
              <w:left w:val="single" w:sz="4" w:space="0" w:color="auto"/>
            </w:tcBorders>
            <w:shd w:val="clear" w:color="auto" w:fill="auto"/>
            <w:vAlign w:val="center"/>
          </w:tcPr>
          <w:p w14:paraId="243D07DA" w14:textId="77777777" w:rsidR="00F9457F" w:rsidRDefault="003B5029">
            <w:pPr>
              <w:pStyle w:val="Other0"/>
              <w:spacing w:after="0" w:line="240" w:lineRule="auto"/>
            </w:pPr>
            <w:r>
              <w:rPr>
                <w:rStyle w:val="Other"/>
              </w:rPr>
              <w:t>Zračna luka Split d.o.o., Kaštel Štafilić</w:t>
            </w:r>
          </w:p>
        </w:tc>
        <w:tc>
          <w:tcPr>
            <w:tcW w:w="2242" w:type="dxa"/>
            <w:tcBorders>
              <w:top w:val="single" w:sz="4" w:space="0" w:color="auto"/>
              <w:left w:val="single" w:sz="4" w:space="0" w:color="auto"/>
            </w:tcBorders>
            <w:shd w:val="clear" w:color="auto" w:fill="auto"/>
            <w:vAlign w:val="center"/>
          </w:tcPr>
          <w:p w14:paraId="243D07DB" w14:textId="77777777" w:rsidR="00F9457F" w:rsidRDefault="003B5029">
            <w:pPr>
              <w:pStyle w:val="Other0"/>
              <w:spacing w:after="0" w:line="240" w:lineRule="auto"/>
              <w:jc w:val="center"/>
            </w:pPr>
            <w:r>
              <w:rPr>
                <w:rStyle w:val="Other"/>
              </w:rPr>
              <w:t>385.300.000</w:t>
            </w:r>
          </w:p>
        </w:tc>
        <w:tc>
          <w:tcPr>
            <w:tcW w:w="1301" w:type="dxa"/>
            <w:tcBorders>
              <w:top w:val="single" w:sz="4" w:space="0" w:color="auto"/>
              <w:left w:val="single" w:sz="4" w:space="0" w:color="auto"/>
            </w:tcBorders>
            <w:shd w:val="clear" w:color="auto" w:fill="auto"/>
            <w:vAlign w:val="center"/>
          </w:tcPr>
          <w:p w14:paraId="243D07DC" w14:textId="77777777" w:rsidR="00F9457F" w:rsidRDefault="003B5029">
            <w:pPr>
              <w:pStyle w:val="Other0"/>
              <w:spacing w:after="0" w:line="240" w:lineRule="auto"/>
              <w:jc w:val="center"/>
            </w:pPr>
            <w:r>
              <w:rPr>
                <w:rStyle w:val="Other"/>
              </w:rPr>
              <w:t>55,00</w:t>
            </w:r>
          </w:p>
        </w:tc>
        <w:tc>
          <w:tcPr>
            <w:tcW w:w="1282" w:type="dxa"/>
            <w:tcBorders>
              <w:top w:val="single" w:sz="4" w:space="0" w:color="auto"/>
              <w:left w:val="single" w:sz="4" w:space="0" w:color="auto"/>
            </w:tcBorders>
            <w:shd w:val="clear" w:color="auto" w:fill="auto"/>
          </w:tcPr>
          <w:p w14:paraId="243D07DD" w14:textId="77777777" w:rsidR="00F9457F" w:rsidRDefault="00F9457F">
            <w:pPr>
              <w:rPr>
                <w:sz w:val="10"/>
                <w:szCs w:val="10"/>
              </w:rPr>
            </w:pPr>
          </w:p>
        </w:tc>
        <w:tc>
          <w:tcPr>
            <w:tcW w:w="1574" w:type="dxa"/>
            <w:tcBorders>
              <w:top w:val="single" w:sz="4" w:space="0" w:color="auto"/>
              <w:left w:val="single" w:sz="4" w:space="0" w:color="auto"/>
              <w:right w:val="single" w:sz="4" w:space="0" w:color="auto"/>
            </w:tcBorders>
            <w:shd w:val="clear" w:color="auto" w:fill="auto"/>
            <w:vAlign w:val="center"/>
          </w:tcPr>
          <w:p w14:paraId="243D07DE" w14:textId="77777777" w:rsidR="00F9457F" w:rsidRDefault="003B5029">
            <w:pPr>
              <w:pStyle w:val="Other0"/>
              <w:spacing w:after="0" w:line="240" w:lineRule="auto"/>
              <w:ind w:firstLine="140"/>
            </w:pPr>
            <w:r>
              <w:rPr>
                <w:rStyle w:val="Other"/>
              </w:rPr>
              <w:t>15+15+10+5</w:t>
            </w:r>
          </w:p>
        </w:tc>
      </w:tr>
      <w:tr w:rsidR="00F9457F" w14:paraId="243D07E6" w14:textId="77777777">
        <w:trPr>
          <w:trHeight w:hRule="exact" w:val="936"/>
          <w:jc w:val="center"/>
        </w:trPr>
        <w:tc>
          <w:tcPr>
            <w:tcW w:w="523" w:type="dxa"/>
            <w:tcBorders>
              <w:top w:val="single" w:sz="4" w:space="0" w:color="auto"/>
              <w:left w:val="single" w:sz="4" w:space="0" w:color="auto"/>
            </w:tcBorders>
            <w:shd w:val="clear" w:color="auto" w:fill="auto"/>
            <w:vAlign w:val="center"/>
          </w:tcPr>
          <w:p w14:paraId="243D07E0" w14:textId="77777777" w:rsidR="00F9457F" w:rsidRDefault="003B5029" w:rsidP="00D225B7">
            <w:pPr>
              <w:pStyle w:val="Other0"/>
              <w:spacing w:after="0" w:line="240" w:lineRule="auto"/>
              <w:jc w:val="center"/>
            </w:pPr>
            <w:r>
              <w:rPr>
                <w:rStyle w:val="Other"/>
              </w:rPr>
              <w:t>35.</w:t>
            </w:r>
          </w:p>
        </w:tc>
        <w:tc>
          <w:tcPr>
            <w:tcW w:w="2338" w:type="dxa"/>
            <w:tcBorders>
              <w:top w:val="single" w:sz="4" w:space="0" w:color="auto"/>
              <w:left w:val="single" w:sz="4" w:space="0" w:color="auto"/>
            </w:tcBorders>
            <w:shd w:val="clear" w:color="auto" w:fill="auto"/>
            <w:vAlign w:val="bottom"/>
          </w:tcPr>
          <w:p w14:paraId="243D07E1" w14:textId="77777777" w:rsidR="00F9457F" w:rsidRDefault="003B5029">
            <w:pPr>
              <w:pStyle w:val="Other0"/>
              <w:spacing w:after="0" w:line="240" w:lineRule="auto"/>
            </w:pPr>
            <w:r>
              <w:rPr>
                <w:rStyle w:val="Other"/>
              </w:rPr>
              <w:t>Zračna luka Zadar d.o.o., Zemunik Donji</w:t>
            </w:r>
          </w:p>
        </w:tc>
        <w:tc>
          <w:tcPr>
            <w:tcW w:w="2242" w:type="dxa"/>
            <w:tcBorders>
              <w:top w:val="single" w:sz="4" w:space="0" w:color="auto"/>
              <w:left w:val="single" w:sz="4" w:space="0" w:color="auto"/>
            </w:tcBorders>
            <w:shd w:val="clear" w:color="auto" w:fill="auto"/>
            <w:vAlign w:val="center"/>
          </w:tcPr>
          <w:p w14:paraId="243D07E2" w14:textId="77777777" w:rsidR="00F9457F" w:rsidRDefault="003B5029">
            <w:pPr>
              <w:pStyle w:val="Other0"/>
              <w:spacing w:after="0" w:line="240" w:lineRule="auto"/>
              <w:jc w:val="center"/>
            </w:pPr>
            <w:r>
              <w:rPr>
                <w:rStyle w:val="Other"/>
              </w:rPr>
              <w:t>106.820.000</w:t>
            </w:r>
          </w:p>
        </w:tc>
        <w:tc>
          <w:tcPr>
            <w:tcW w:w="1301" w:type="dxa"/>
            <w:tcBorders>
              <w:top w:val="single" w:sz="4" w:space="0" w:color="auto"/>
              <w:left w:val="single" w:sz="4" w:space="0" w:color="auto"/>
            </w:tcBorders>
            <w:shd w:val="clear" w:color="auto" w:fill="auto"/>
            <w:vAlign w:val="center"/>
          </w:tcPr>
          <w:p w14:paraId="243D07E3" w14:textId="77777777" w:rsidR="00F9457F" w:rsidRDefault="003B5029">
            <w:pPr>
              <w:pStyle w:val="Other0"/>
              <w:spacing w:after="0" w:line="240" w:lineRule="auto"/>
              <w:jc w:val="center"/>
            </w:pPr>
            <w:r>
              <w:rPr>
                <w:rStyle w:val="Other"/>
              </w:rPr>
              <w:t>55,00</w:t>
            </w:r>
          </w:p>
        </w:tc>
        <w:tc>
          <w:tcPr>
            <w:tcW w:w="1282" w:type="dxa"/>
            <w:tcBorders>
              <w:top w:val="single" w:sz="4" w:space="0" w:color="auto"/>
              <w:left w:val="single" w:sz="4" w:space="0" w:color="auto"/>
            </w:tcBorders>
            <w:shd w:val="clear" w:color="auto" w:fill="auto"/>
          </w:tcPr>
          <w:p w14:paraId="243D07E4" w14:textId="77777777" w:rsidR="00F9457F" w:rsidRDefault="00F9457F">
            <w:pPr>
              <w:rPr>
                <w:sz w:val="10"/>
                <w:szCs w:val="10"/>
              </w:rPr>
            </w:pPr>
          </w:p>
        </w:tc>
        <w:tc>
          <w:tcPr>
            <w:tcW w:w="1574" w:type="dxa"/>
            <w:tcBorders>
              <w:top w:val="single" w:sz="4" w:space="0" w:color="auto"/>
              <w:left w:val="single" w:sz="4" w:space="0" w:color="auto"/>
              <w:right w:val="single" w:sz="4" w:space="0" w:color="auto"/>
            </w:tcBorders>
            <w:shd w:val="clear" w:color="auto" w:fill="auto"/>
            <w:vAlign w:val="center"/>
          </w:tcPr>
          <w:p w14:paraId="243D07E5" w14:textId="77777777" w:rsidR="00F9457F" w:rsidRDefault="003B5029">
            <w:pPr>
              <w:pStyle w:val="Other0"/>
              <w:spacing w:after="0" w:line="240" w:lineRule="auto"/>
              <w:jc w:val="center"/>
            </w:pPr>
            <w:r>
              <w:rPr>
                <w:rStyle w:val="Other"/>
              </w:rPr>
              <w:t>20+20+5</w:t>
            </w:r>
          </w:p>
        </w:tc>
      </w:tr>
      <w:tr w:rsidR="00F9457F" w14:paraId="243D07ED" w14:textId="77777777">
        <w:trPr>
          <w:trHeight w:hRule="exact" w:val="946"/>
          <w:jc w:val="center"/>
        </w:trPr>
        <w:tc>
          <w:tcPr>
            <w:tcW w:w="523" w:type="dxa"/>
            <w:tcBorders>
              <w:top w:val="single" w:sz="4" w:space="0" w:color="auto"/>
              <w:left w:val="single" w:sz="4" w:space="0" w:color="auto"/>
              <w:bottom w:val="single" w:sz="4" w:space="0" w:color="auto"/>
            </w:tcBorders>
            <w:shd w:val="clear" w:color="auto" w:fill="auto"/>
            <w:vAlign w:val="center"/>
          </w:tcPr>
          <w:p w14:paraId="243D07E7" w14:textId="77777777" w:rsidR="00F9457F" w:rsidRDefault="003B5029" w:rsidP="00D225B7">
            <w:pPr>
              <w:pStyle w:val="Other0"/>
              <w:spacing w:after="0" w:line="240" w:lineRule="auto"/>
              <w:jc w:val="center"/>
            </w:pPr>
            <w:r>
              <w:rPr>
                <w:rStyle w:val="Other"/>
              </w:rPr>
              <w:t>36.</w:t>
            </w:r>
          </w:p>
        </w:tc>
        <w:tc>
          <w:tcPr>
            <w:tcW w:w="2338" w:type="dxa"/>
            <w:tcBorders>
              <w:top w:val="single" w:sz="4" w:space="0" w:color="auto"/>
              <w:left w:val="single" w:sz="4" w:space="0" w:color="auto"/>
              <w:bottom w:val="single" w:sz="4" w:space="0" w:color="auto"/>
            </w:tcBorders>
            <w:shd w:val="clear" w:color="auto" w:fill="auto"/>
            <w:vAlign w:val="center"/>
          </w:tcPr>
          <w:p w14:paraId="243D07E8" w14:textId="77777777" w:rsidR="00F9457F" w:rsidRDefault="003B5029">
            <w:pPr>
              <w:pStyle w:val="Other0"/>
              <w:spacing w:after="0" w:line="240" w:lineRule="auto"/>
            </w:pPr>
            <w:r>
              <w:rPr>
                <w:rStyle w:val="Other"/>
              </w:rPr>
              <w:t>Zračna luka Zagreb d.o.o., Velika Gorica</w:t>
            </w:r>
          </w:p>
        </w:tc>
        <w:tc>
          <w:tcPr>
            <w:tcW w:w="2242" w:type="dxa"/>
            <w:tcBorders>
              <w:top w:val="single" w:sz="4" w:space="0" w:color="auto"/>
              <w:left w:val="single" w:sz="4" w:space="0" w:color="auto"/>
              <w:bottom w:val="single" w:sz="4" w:space="0" w:color="auto"/>
            </w:tcBorders>
            <w:shd w:val="clear" w:color="auto" w:fill="auto"/>
            <w:vAlign w:val="center"/>
          </w:tcPr>
          <w:p w14:paraId="243D07E9" w14:textId="77777777" w:rsidR="00F9457F" w:rsidRDefault="003B5029">
            <w:pPr>
              <w:pStyle w:val="Other0"/>
              <w:spacing w:after="0" w:line="240" w:lineRule="auto"/>
              <w:jc w:val="center"/>
            </w:pPr>
            <w:r>
              <w:rPr>
                <w:rStyle w:val="Other"/>
              </w:rPr>
              <w:t>804.429.600</w:t>
            </w:r>
          </w:p>
        </w:tc>
        <w:tc>
          <w:tcPr>
            <w:tcW w:w="1301" w:type="dxa"/>
            <w:tcBorders>
              <w:top w:val="single" w:sz="4" w:space="0" w:color="auto"/>
              <w:left w:val="single" w:sz="4" w:space="0" w:color="auto"/>
              <w:bottom w:val="single" w:sz="4" w:space="0" w:color="auto"/>
            </w:tcBorders>
            <w:shd w:val="clear" w:color="auto" w:fill="auto"/>
            <w:vAlign w:val="center"/>
          </w:tcPr>
          <w:p w14:paraId="243D07EA" w14:textId="77777777" w:rsidR="00F9457F" w:rsidRDefault="003B5029">
            <w:pPr>
              <w:pStyle w:val="Other0"/>
              <w:spacing w:after="0" w:line="240" w:lineRule="auto"/>
              <w:jc w:val="center"/>
            </w:pPr>
            <w:r>
              <w:rPr>
                <w:rStyle w:val="Other"/>
              </w:rPr>
              <w:t>55,00</w:t>
            </w:r>
          </w:p>
        </w:tc>
        <w:tc>
          <w:tcPr>
            <w:tcW w:w="1282" w:type="dxa"/>
            <w:tcBorders>
              <w:top w:val="single" w:sz="4" w:space="0" w:color="auto"/>
              <w:left w:val="single" w:sz="4" w:space="0" w:color="auto"/>
              <w:bottom w:val="single" w:sz="4" w:space="0" w:color="auto"/>
            </w:tcBorders>
            <w:shd w:val="clear" w:color="auto" w:fill="auto"/>
          </w:tcPr>
          <w:p w14:paraId="243D07EB" w14:textId="77777777" w:rsidR="00F9457F" w:rsidRDefault="00F9457F">
            <w:pPr>
              <w:rPr>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14:paraId="243D07EC" w14:textId="77777777" w:rsidR="00F9457F" w:rsidRDefault="003B5029">
            <w:pPr>
              <w:pStyle w:val="Other0"/>
              <w:spacing w:after="0" w:line="240" w:lineRule="auto"/>
              <w:ind w:firstLine="340"/>
            </w:pPr>
            <w:r>
              <w:rPr>
                <w:rStyle w:val="Other"/>
              </w:rPr>
              <w:t>35+5+5</w:t>
            </w:r>
          </w:p>
        </w:tc>
      </w:tr>
    </w:tbl>
    <w:p w14:paraId="243D07EE" w14:textId="77777777" w:rsidR="00F9457F" w:rsidRDefault="003B5029">
      <w:pPr>
        <w:spacing w:line="1" w:lineRule="exact"/>
        <w:rPr>
          <w:sz w:val="2"/>
          <w:szCs w:val="2"/>
        </w:rPr>
      </w:pPr>
      <w:r>
        <w:br w:type="page"/>
      </w:r>
    </w:p>
    <w:p w14:paraId="243D07EF" w14:textId="77777777" w:rsidR="00F9457F" w:rsidRPr="002A7194" w:rsidRDefault="003B5029" w:rsidP="000E5C73">
      <w:pPr>
        <w:pStyle w:val="Tablecaption0"/>
        <w:ind w:left="-397"/>
      </w:pPr>
      <w:r>
        <w:rPr>
          <w:rStyle w:val="Tablecaption"/>
        </w:rPr>
        <w:lastRenderedPageBreak/>
        <w:t xml:space="preserve">Tablica 11. Pregled pravnih osoba od posebnog interesa za RH po resornim ministarstvima prema Odluci o </w:t>
      </w:r>
      <w:r w:rsidRPr="002A7194">
        <w:rPr>
          <w:rStyle w:val="Tablecaption"/>
        </w:rPr>
        <w:t>pravnim osobama od posebnog interesa za RH, na dan 30.12.2021.</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75"/>
        <w:gridCol w:w="1378"/>
        <w:gridCol w:w="1272"/>
        <w:gridCol w:w="1526"/>
        <w:gridCol w:w="1282"/>
        <w:gridCol w:w="1411"/>
        <w:gridCol w:w="1459"/>
      </w:tblGrid>
      <w:tr w:rsidR="00F9457F" w14:paraId="243D07F7" w14:textId="77777777">
        <w:trPr>
          <w:trHeight w:hRule="exact" w:val="1627"/>
          <w:jc w:val="center"/>
        </w:trPr>
        <w:tc>
          <w:tcPr>
            <w:tcW w:w="1675" w:type="dxa"/>
            <w:tcBorders>
              <w:top w:val="single" w:sz="4" w:space="0" w:color="auto"/>
              <w:left w:val="single" w:sz="4" w:space="0" w:color="auto"/>
            </w:tcBorders>
            <w:shd w:val="clear" w:color="auto" w:fill="9CC2E6"/>
            <w:vAlign w:val="center"/>
          </w:tcPr>
          <w:p w14:paraId="243D07F0" w14:textId="77777777" w:rsidR="00F9457F" w:rsidRDefault="003B5029">
            <w:pPr>
              <w:pStyle w:val="Other0"/>
              <w:spacing w:after="0" w:line="254" w:lineRule="auto"/>
              <w:jc w:val="center"/>
              <w:rPr>
                <w:sz w:val="22"/>
                <w:szCs w:val="22"/>
              </w:rPr>
            </w:pPr>
            <w:r>
              <w:rPr>
                <w:rStyle w:val="Other"/>
                <w:b/>
                <w:bCs/>
                <w:sz w:val="22"/>
                <w:szCs w:val="22"/>
              </w:rPr>
              <w:t>Ministarstvo mora, prometa i infrastrukture</w:t>
            </w:r>
          </w:p>
        </w:tc>
        <w:tc>
          <w:tcPr>
            <w:tcW w:w="1378" w:type="dxa"/>
            <w:tcBorders>
              <w:top w:val="single" w:sz="4" w:space="0" w:color="auto"/>
              <w:left w:val="single" w:sz="4" w:space="0" w:color="auto"/>
            </w:tcBorders>
            <w:shd w:val="clear" w:color="auto" w:fill="9CC2E6"/>
            <w:vAlign w:val="center"/>
          </w:tcPr>
          <w:p w14:paraId="243D07F1" w14:textId="77777777" w:rsidR="00F9457F" w:rsidRDefault="003B5029">
            <w:pPr>
              <w:pStyle w:val="Other0"/>
              <w:spacing w:after="0" w:line="254" w:lineRule="auto"/>
              <w:jc w:val="center"/>
              <w:rPr>
                <w:sz w:val="22"/>
                <w:szCs w:val="22"/>
              </w:rPr>
            </w:pPr>
            <w:r>
              <w:rPr>
                <w:rStyle w:val="Other"/>
                <w:b/>
                <w:bCs/>
                <w:sz w:val="22"/>
                <w:szCs w:val="22"/>
              </w:rPr>
              <w:t>Ministarstvo gospodarstva i održivog razvoja</w:t>
            </w:r>
          </w:p>
        </w:tc>
        <w:tc>
          <w:tcPr>
            <w:tcW w:w="1272" w:type="dxa"/>
            <w:tcBorders>
              <w:top w:val="single" w:sz="4" w:space="0" w:color="auto"/>
              <w:left w:val="single" w:sz="4" w:space="0" w:color="auto"/>
            </w:tcBorders>
            <w:shd w:val="clear" w:color="auto" w:fill="9CC2E6"/>
            <w:vAlign w:val="center"/>
          </w:tcPr>
          <w:p w14:paraId="243D07F2" w14:textId="77777777" w:rsidR="00F9457F" w:rsidRDefault="003B5029">
            <w:pPr>
              <w:pStyle w:val="Other0"/>
              <w:spacing w:after="0" w:line="254" w:lineRule="auto"/>
              <w:jc w:val="center"/>
              <w:rPr>
                <w:sz w:val="22"/>
                <w:szCs w:val="22"/>
              </w:rPr>
            </w:pPr>
            <w:r>
              <w:rPr>
                <w:rStyle w:val="Other"/>
                <w:b/>
                <w:bCs/>
                <w:sz w:val="22"/>
                <w:szCs w:val="22"/>
              </w:rPr>
              <w:t>Ministarstvo financija</w:t>
            </w:r>
          </w:p>
        </w:tc>
        <w:tc>
          <w:tcPr>
            <w:tcW w:w="1526" w:type="dxa"/>
            <w:tcBorders>
              <w:top w:val="single" w:sz="4" w:space="0" w:color="auto"/>
              <w:left w:val="single" w:sz="4" w:space="0" w:color="auto"/>
            </w:tcBorders>
            <w:shd w:val="clear" w:color="auto" w:fill="9CC2E6"/>
            <w:vAlign w:val="bottom"/>
          </w:tcPr>
          <w:p w14:paraId="243D07F3" w14:textId="77777777" w:rsidR="00F9457F" w:rsidRDefault="003B5029">
            <w:pPr>
              <w:pStyle w:val="Other0"/>
              <w:spacing w:after="0" w:line="254" w:lineRule="auto"/>
              <w:jc w:val="center"/>
              <w:rPr>
                <w:sz w:val="22"/>
                <w:szCs w:val="22"/>
              </w:rPr>
            </w:pPr>
            <w:r>
              <w:rPr>
                <w:rStyle w:val="Other"/>
                <w:b/>
                <w:bCs/>
                <w:sz w:val="22"/>
                <w:szCs w:val="22"/>
              </w:rPr>
              <w:t>Ministarstvo prostornoga uređenja, graditeljstva i državne imovine</w:t>
            </w:r>
          </w:p>
        </w:tc>
        <w:tc>
          <w:tcPr>
            <w:tcW w:w="1282" w:type="dxa"/>
            <w:tcBorders>
              <w:top w:val="single" w:sz="4" w:space="0" w:color="auto"/>
              <w:left w:val="single" w:sz="4" w:space="0" w:color="auto"/>
            </w:tcBorders>
            <w:shd w:val="clear" w:color="auto" w:fill="9CC2E6"/>
            <w:vAlign w:val="center"/>
          </w:tcPr>
          <w:p w14:paraId="243D07F4" w14:textId="77777777" w:rsidR="00F9457F" w:rsidRDefault="003B5029">
            <w:pPr>
              <w:pStyle w:val="Other0"/>
              <w:spacing w:after="0" w:line="254" w:lineRule="auto"/>
              <w:jc w:val="center"/>
              <w:rPr>
                <w:sz w:val="22"/>
                <w:szCs w:val="22"/>
              </w:rPr>
            </w:pPr>
            <w:r>
              <w:rPr>
                <w:rStyle w:val="Other"/>
                <w:b/>
                <w:bCs/>
                <w:sz w:val="22"/>
                <w:szCs w:val="22"/>
              </w:rPr>
              <w:t>Ministarstvo obrane</w:t>
            </w:r>
          </w:p>
        </w:tc>
        <w:tc>
          <w:tcPr>
            <w:tcW w:w="1411" w:type="dxa"/>
            <w:tcBorders>
              <w:top w:val="single" w:sz="4" w:space="0" w:color="auto"/>
              <w:left w:val="single" w:sz="4" w:space="0" w:color="auto"/>
            </w:tcBorders>
            <w:shd w:val="clear" w:color="auto" w:fill="9CC2E6"/>
            <w:vAlign w:val="center"/>
          </w:tcPr>
          <w:p w14:paraId="243D07F5" w14:textId="77777777" w:rsidR="00F9457F" w:rsidRDefault="003B5029">
            <w:pPr>
              <w:pStyle w:val="Other0"/>
              <w:spacing w:after="0" w:line="252" w:lineRule="auto"/>
              <w:jc w:val="center"/>
            </w:pPr>
            <w:r>
              <w:rPr>
                <w:rStyle w:val="Other"/>
                <w:b/>
                <w:bCs/>
              </w:rPr>
              <w:t>Ministarstvo unutarnjih poslova</w:t>
            </w:r>
          </w:p>
        </w:tc>
        <w:tc>
          <w:tcPr>
            <w:tcW w:w="1459" w:type="dxa"/>
            <w:tcBorders>
              <w:top w:val="single" w:sz="4" w:space="0" w:color="auto"/>
              <w:left w:val="single" w:sz="4" w:space="0" w:color="auto"/>
              <w:right w:val="single" w:sz="4" w:space="0" w:color="auto"/>
            </w:tcBorders>
            <w:shd w:val="clear" w:color="auto" w:fill="9CC2E6"/>
            <w:vAlign w:val="center"/>
          </w:tcPr>
          <w:p w14:paraId="243D07F6" w14:textId="77777777" w:rsidR="00F9457F" w:rsidRDefault="003B5029">
            <w:pPr>
              <w:pStyle w:val="Other0"/>
              <w:spacing w:after="0" w:line="254" w:lineRule="auto"/>
              <w:jc w:val="center"/>
            </w:pPr>
            <w:r>
              <w:rPr>
                <w:rStyle w:val="Other"/>
                <w:b/>
                <w:bCs/>
              </w:rPr>
              <w:t>Ministarstvo poljoprivrede</w:t>
            </w:r>
          </w:p>
        </w:tc>
      </w:tr>
      <w:tr w:rsidR="00F9457F" w14:paraId="243D0800" w14:textId="77777777">
        <w:trPr>
          <w:trHeight w:hRule="exact" w:val="581"/>
          <w:jc w:val="center"/>
        </w:trPr>
        <w:tc>
          <w:tcPr>
            <w:tcW w:w="1675" w:type="dxa"/>
            <w:tcBorders>
              <w:top w:val="single" w:sz="4" w:space="0" w:color="auto"/>
              <w:left w:val="single" w:sz="4" w:space="0" w:color="auto"/>
            </w:tcBorders>
            <w:shd w:val="clear" w:color="auto" w:fill="auto"/>
            <w:vAlign w:val="center"/>
          </w:tcPr>
          <w:p w14:paraId="243D07F8" w14:textId="77777777" w:rsidR="00F9457F" w:rsidRDefault="003B5029">
            <w:pPr>
              <w:pStyle w:val="Other0"/>
              <w:spacing w:after="0" w:line="240" w:lineRule="auto"/>
              <w:jc w:val="center"/>
              <w:rPr>
                <w:sz w:val="22"/>
                <w:szCs w:val="22"/>
              </w:rPr>
            </w:pPr>
            <w:r>
              <w:rPr>
                <w:rStyle w:val="Other"/>
                <w:sz w:val="22"/>
                <w:szCs w:val="22"/>
              </w:rPr>
              <w:t>ACI d.d.</w:t>
            </w:r>
          </w:p>
        </w:tc>
        <w:tc>
          <w:tcPr>
            <w:tcW w:w="1378" w:type="dxa"/>
            <w:vMerge w:val="restart"/>
            <w:tcBorders>
              <w:top w:val="single" w:sz="4" w:space="0" w:color="auto"/>
              <w:left w:val="single" w:sz="4" w:space="0" w:color="auto"/>
            </w:tcBorders>
            <w:shd w:val="clear" w:color="auto" w:fill="auto"/>
            <w:vAlign w:val="center"/>
          </w:tcPr>
          <w:p w14:paraId="243D07F9" w14:textId="77777777" w:rsidR="00F9457F" w:rsidRDefault="003B5029">
            <w:pPr>
              <w:pStyle w:val="Other0"/>
              <w:spacing w:after="0" w:line="259" w:lineRule="auto"/>
              <w:jc w:val="center"/>
              <w:rPr>
                <w:sz w:val="22"/>
                <w:szCs w:val="22"/>
              </w:rPr>
            </w:pPr>
            <w:r>
              <w:rPr>
                <w:rStyle w:val="Other"/>
                <w:sz w:val="22"/>
                <w:szCs w:val="22"/>
              </w:rPr>
              <w:t>Hrvatska elektroprivreda d.d.</w:t>
            </w:r>
          </w:p>
        </w:tc>
        <w:tc>
          <w:tcPr>
            <w:tcW w:w="1272" w:type="dxa"/>
            <w:vMerge w:val="restart"/>
            <w:tcBorders>
              <w:top w:val="single" w:sz="4" w:space="0" w:color="auto"/>
              <w:left w:val="single" w:sz="4" w:space="0" w:color="auto"/>
            </w:tcBorders>
            <w:shd w:val="clear" w:color="auto" w:fill="auto"/>
            <w:vAlign w:val="center"/>
          </w:tcPr>
          <w:p w14:paraId="243D07FA" w14:textId="77777777" w:rsidR="00F9457F" w:rsidRDefault="003B5029">
            <w:pPr>
              <w:pStyle w:val="Other0"/>
              <w:spacing w:after="0" w:line="254" w:lineRule="auto"/>
              <w:jc w:val="center"/>
              <w:rPr>
                <w:sz w:val="22"/>
                <w:szCs w:val="22"/>
              </w:rPr>
            </w:pPr>
            <w:r>
              <w:rPr>
                <w:rStyle w:val="Other"/>
                <w:sz w:val="22"/>
                <w:szCs w:val="22"/>
                <w:lang w:val="en-US" w:eastAsia="en-US" w:bidi="en-US"/>
              </w:rPr>
              <w:t xml:space="preserve">APIS IT </w:t>
            </w:r>
            <w:r>
              <w:rPr>
                <w:rStyle w:val="Other"/>
                <w:sz w:val="22"/>
                <w:szCs w:val="22"/>
              </w:rPr>
              <w:t>d.o.o.</w:t>
            </w:r>
          </w:p>
        </w:tc>
        <w:tc>
          <w:tcPr>
            <w:tcW w:w="1526" w:type="dxa"/>
            <w:vMerge w:val="restart"/>
            <w:tcBorders>
              <w:top w:val="single" w:sz="4" w:space="0" w:color="auto"/>
              <w:left w:val="single" w:sz="4" w:space="0" w:color="auto"/>
            </w:tcBorders>
            <w:shd w:val="clear" w:color="auto" w:fill="auto"/>
            <w:vAlign w:val="bottom"/>
          </w:tcPr>
          <w:p w14:paraId="243D07FB" w14:textId="77777777" w:rsidR="00F9457F" w:rsidRDefault="003B5029" w:rsidP="00DF7116">
            <w:pPr>
              <w:pStyle w:val="Other0"/>
              <w:spacing w:after="240" w:line="252" w:lineRule="auto"/>
              <w:jc w:val="center"/>
              <w:rPr>
                <w:sz w:val="22"/>
                <w:szCs w:val="22"/>
              </w:rPr>
            </w:pPr>
            <w:r>
              <w:rPr>
                <w:rStyle w:val="Other"/>
                <w:sz w:val="22"/>
                <w:szCs w:val="22"/>
              </w:rPr>
              <w:t>Centar za restrukturiranje i prodaju</w:t>
            </w:r>
          </w:p>
        </w:tc>
        <w:tc>
          <w:tcPr>
            <w:tcW w:w="1282" w:type="dxa"/>
            <w:vMerge w:val="restart"/>
            <w:tcBorders>
              <w:top w:val="single" w:sz="4" w:space="0" w:color="auto"/>
              <w:left w:val="single" w:sz="4" w:space="0" w:color="auto"/>
            </w:tcBorders>
            <w:shd w:val="clear" w:color="auto" w:fill="auto"/>
            <w:vAlign w:val="center"/>
          </w:tcPr>
          <w:p w14:paraId="243D07FC" w14:textId="77777777" w:rsidR="00F9457F" w:rsidRDefault="003B5029">
            <w:pPr>
              <w:pStyle w:val="Other0"/>
              <w:spacing w:after="0" w:line="240" w:lineRule="auto"/>
              <w:jc w:val="center"/>
              <w:rPr>
                <w:sz w:val="22"/>
                <w:szCs w:val="22"/>
              </w:rPr>
            </w:pPr>
            <w:r>
              <w:rPr>
                <w:rStyle w:val="Other"/>
                <w:sz w:val="22"/>
                <w:szCs w:val="22"/>
              </w:rPr>
              <w:t>Agencija</w:t>
            </w:r>
          </w:p>
          <w:p w14:paraId="243D07FD" w14:textId="77777777" w:rsidR="00F9457F" w:rsidRDefault="003B5029">
            <w:pPr>
              <w:pStyle w:val="Other0"/>
              <w:spacing w:after="0" w:line="240" w:lineRule="auto"/>
              <w:jc w:val="center"/>
              <w:rPr>
                <w:sz w:val="22"/>
                <w:szCs w:val="22"/>
              </w:rPr>
            </w:pPr>
            <w:r>
              <w:rPr>
                <w:rStyle w:val="Other"/>
                <w:sz w:val="22"/>
                <w:szCs w:val="22"/>
              </w:rPr>
              <w:t>Alan d.o.o.</w:t>
            </w:r>
          </w:p>
        </w:tc>
        <w:tc>
          <w:tcPr>
            <w:tcW w:w="1411" w:type="dxa"/>
            <w:vMerge w:val="restart"/>
            <w:tcBorders>
              <w:top w:val="single" w:sz="4" w:space="0" w:color="auto"/>
              <w:left w:val="single" w:sz="4" w:space="0" w:color="auto"/>
            </w:tcBorders>
            <w:shd w:val="clear" w:color="auto" w:fill="auto"/>
          </w:tcPr>
          <w:p w14:paraId="243D07FE" w14:textId="77777777" w:rsidR="00F9457F" w:rsidRDefault="003B5029">
            <w:pPr>
              <w:pStyle w:val="Other0"/>
              <w:spacing w:after="0" w:line="257" w:lineRule="auto"/>
              <w:jc w:val="center"/>
            </w:pPr>
            <w:r>
              <w:rPr>
                <w:rStyle w:val="Other"/>
              </w:rPr>
              <w:t>Agencija za komercijalnu djelatnost d.o.o.</w:t>
            </w:r>
          </w:p>
        </w:tc>
        <w:tc>
          <w:tcPr>
            <w:tcW w:w="1459" w:type="dxa"/>
            <w:vMerge w:val="restart"/>
            <w:tcBorders>
              <w:top w:val="single" w:sz="4" w:space="0" w:color="auto"/>
              <w:left w:val="single" w:sz="4" w:space="0" w:color="auto"/>
              <w:right w:val="single" w:sz="4" w:space="0" w:color="auto"/>
            </w:tcBorders>
            <w:shd w:val="clear" w:color="auto" w:fill="auto"/>
            <w:vAlign w:val="center"/>
          </w:tcPr>
          <w:p w14:paraId="243D07FF" w14:textId="77777777" w:rsidR="00F9457F" w:rsidRDefault="003B5029">
            <w:pPr>
              <w:pStyle w:val="Other0"/>
              <w:spacing w:after="0" w:line="254" w:lineRule="auto"/>
              <w:jc w:val="center"/>
            </w:pPr>
            <w:r>
              <w:rPr>
                <w:rStyle w:val="Other"/>
              </w:rPr>
              <w:t>Hrvatske šume d.o.o.</w:t>
            </w:r>
          </w:p>
        </w:tc>
      </w:tr>
      <w:tr w:rsidR="00F9457F" w14:paraId="243D0809" w14:textId="77777777">
        <w:trPr>
          <w:trHeight w:hRule="exact" w:val="571"/>
          <w:jc w:val="center"/>
        </w:trPr>
        <w:tc>
          <w:tcPr>
            <w:tcW w:w="1675" w:type="dxa"/>
            <w:tcBorders>
              <w:top w:val="single" w:sz="4" w:space="0" w:color="auto"/>
              <w:left w:val="single" w:sz="4" w:space="0" w:color="auto"/>
            </w:tcBorders>
            <w:shd w:val="clear" w:color="auto" w:fill="auto"/>
          </w:tcPr>
          <w:p w14:paraId="243D0801" w14:textId="77777777" w:rsidR="00F9457F" w:rsidRDefault="003B5029">
            <w:pPr>
              <w:pStyle w:val="Other0"/>
              <w:spacing w:after="0" w:line="240" w:lineRule="auto"/>
              <w:jc w:val="center"/>
              <w:rPr>
                <w:sz w:val="22"/>
                <w:szCs w:val="22"/>
              </w:rPr>
            </w:pPr>
            <w:r>
              <w:rPr>
                <w:rStyle w:val="Other"/>
                <w:sz w:val="22"/>
                <w:szCs w:val="22"/>
                <w:lang w:val="en-US" w:eastAsia="en-US" w:bidi="en-US"/>
              </w:rPr>
              <w:t>Croatia</w:t>
            </w:r>
          </w:p>
          <w:p w14:paraId="243D0802" w14:textId="77777777" w:rsidR="00F9457F" w:rsidRDefault="003B5029">
            <w:pPr>
              <w:pStyle w:val="Other0"/>
              <w:spacing w:after="0" w:line="240" w:lineRule="auto"/>
              <w:jc w:val="center"/>
              <w:rPr>
                <w:sz w:val="22"/>
                <w:szCs w:val="22"/>
              </w:rPr>
            </w:pPr>
            <w:r>
              <w:rPr>
                <w:rStyle w:val="Other"/>
                <w:sz w:val="22"/>
                <w:szCs w:val="22"/>
              </w:rPr>
              <w:t>Airlines d.d.</w:t>
            </w:r>
          </w:p>
        </w:tc>
        <w:tc>
          <w:tcPr>
            <w:tcW w:w="1378" w:type="dxa"/>
            <w:vMerge/>
            <w:tcBorders>
              <w:left w:val="single" w:sz="4" w:space="0" w:color="auto"/>
            </w:tcBorders>
            <w:shd w:val="clear" w:color="auto" w:fill="auto"/>
            <w:vAlign w:val="center"/>
          </w:tcPr>
          <w:p w14:paraId="243D0803" w14:textId="77777777" w:rsidR="00F9457F" w:rsidRDefault="00F9457F"/>
        </w:tc>
        <w:tc>
          <w:tcPr>
            <w:tcW w:w="1272" w:type="dxa"/>
            <w:vMerge/>
            <w:tcBorders>
              <w:left w:val="single" w:sz="4" w:space="0" w:color="auto"/>
            </w:tcBorders>
            <w:shd w:val="clear" w:color="auto" w:fill="auto"/>
            <w:vAlign w:val="center"/>
          </w:tcPr>
          <w:p w14:paraId="243D0804" w14:textId="77777777" w:rsidR="00F9457F" w:rsidRDefault="00F9457F"/>
        </w:tc>
        <w:tc>
          <w:tcPr>
            <w:tcW w:w="1526" w:type="dxa"/>
            <w:vMerge/>
            <w:tcBorders>
              <w:left w:val="single" w:sz="4" w:space="0" w:color="auto"/>
            </w:tcBorders>
            <w:shd w:val="clear" w:color="auto" w:fill="auto"/>
            <w:vAlign w:val="bottom"/>
          </w:tcPr>
          <w:p w14:paraId="243D0805" w14:textId="77777777" w:rsidR="00F9457F" w:rsidRDefault="00F9457F"/>
        </w:tc>
        <w:tc>
          <w:tcPr>
            <w:tcW w:w="1282" w:type="dxa"/>
            <w:vMerge/>
            <w:tcBorders>
              <w:left w:val="single" w:sz="4" w:space="0" w:color="auto"/>
            </w:tcBorders>
            <w:shd w:val="clear" w:color="auto" w:fill="auto"/>
            <w:vAlign w:val="center"/>
          </w:tcPr>
          <w:p w14:paraId="243D0806" w14:textId="77777777" w:rsidR="00F9457F" w:rsidRDefault="00F9457F"/>
        </w:tc>
        <w:tc>
          <w:tcPr>
            <w:tcW w:w="1411" w:type="dxa"/>
            <w:vMerge/>
            <w:tcBorders>
              <w:left w:val="single" w:sz="4" w:space="0" w:color="auto"/>
            </w:tcBorders>
            <w:shd w:val="clear" w:color="auto" w:fill="auto"/>
          </w:tcPr>
          <w:p w14:paraId="243D0807" w14:textId="77777777" w:rsidR="00F9457F" w:rsidRDefault="00F9457F"/>
        </w:tc>
        <w:tc>
          <w:tcPr>
            <w:tcW w:w="1459" w:type="dxa"/>
            <w:vMerge/>
            <w:tcBorders>
              <w:left w:val="single" w:sz="4" w:space="0" w:color="auto"/>
              <w:right w:val="single" w:sz="4" w:space="0" w:color="auto"/>
            </w:tcBorders>
            <w:shd w:val="clear" w:color="auto" w:fill="auto"/>
            <w:vAlign w:val="center"/>
          </w:tcPr>
          <w:p w14:paraId="243D0808" w14:textId="77777777" w:rsidR="00F9457F" w:rsidRDefault="00F9457F"/>
        </w:tc>
      </w:tr>
      <w:tr w:rsidR="00F9457F" w14:paraId="243D0811" w14:textId="77777777">
        <w:trPr>
          <w:trHeight w:hRule="exact" w:val="811"/>
          <w:jc w:val="center"/>
        </w:trPr>
        <w:tc>
          <w:tcPr>
            <w:tcW w:w="1675" w:type="dxa"/>
            <w:tcBorders>
              <w:top w:val="single" w:sz="4" w:space="0" w:color="auto"/>
              <w:left w:val="single" w:sz="4" w:space="0" w:color="auto"/>
            </w:tcBorders>
            <w:shd w:val="clear" w:color="auto" w:fill="auto"/>
            <w:vAlign w:val="bottom"/>
          </w:tcPr>
          <w:p w14:paraId="243D080A" w14:textId="77777777" w:rsidR="00F9457F" w:rsidRDefault="003B5029">
            <w:pPr>
              <w:pStyle w:val="Other0"/>
              <w:spacing w:after="0" w:line="259" w:lineRule="auto"/>
              <w:jc w:val="center"/>
              <w:rPr>
                <w:sz w:val="22"/>
                <w:szCs w:val="22"/>
              </w:rPr>
            </w:pPr>
            <w:r>
              <w:rPr>
                <w:rStyle w:val="Other"/>
                <w:sz w:val="22"/>
                <w:szCs w:val="22"/>
                <w:lang w:val="en-US" w:eastAsia="en-US" w:bidi="en-US"/>
              </w:rPr>
              <w:t xml:space="preserve">HP </w:t>
            </w:r>
            <w:r>
              <w:rPr>
                <w:rStyle w:val="Other"/>
                <w:sz w:val="22"/>
                <w:szCs w:val="22"/>
              </w:rPr>
              <w:t>- Hrvatska pošta d.d.</w:t>
            </w:r>
          </w:p>
        </w:tc>
        <w:tc>
          <w:tcPr>
            <w:tcW w:w="1378" w:type="dxa"/>
            <w:vMerge w:val="restart"/>
            <w:tcBorders>
              <w:top w:val="single" w:sz="4" w:space="0" w:color="auto"/>
              <w:left w:val="single" w:sz="4" w:space="0" w:color="auto"/>
            </w:tcBorders>
            <w:shd w:val="clear" w:color="auto" w:fill="auto"/>
            <w:vAlign w:val="center"/>
          </w:tcPr>
          <w:p w14:paraId="243D080B" w14:textId="77777777" w:rsidR="00F9457F" w:rsidRDefault="003B5029">
            <w:pPr>
              <w:pStyle w:val="Other0"/>
              <w:spacing w:after="0" w:line="254" w:lineRule="auto"/>
              <w:jc w:val="center"/>
              <w:rPr>
                <w:sz w:val="22"/>
                <w:szCs w:val="22"/>
              </w:rPr>
            </w:pPr>
            <w:r>
              <w:rPr>
                <w:rStyle w:val="Other"/>
                <w:sz w:val="22"/>
                <w:szCs w:val="22"/>
              </w:rPr>
              <w:t>Hrvatske vode pravna osoba za upravljanje vodama</w:t>
            </w:r>
          </w:p>
        </w:tc>
        <w:tc>
          <w:tcPr>
            <w:tcW w:w="1272" w:type="dxa"/>
            <w:vMerge w:val="restart"/>
            <w:tcBorders>
              <w:top w:val="single" w:sz="4" w:space="0" w:color="auto"/>
              <w:left w:val="single" w:sz="4" w:space="0" w:color="auto"/>
            </w:tcBorders>
            <w:shd w:val="clear" w:color="auto" w:fill="auto"/>
          </w:tcPr>
          <w:p w14:paraId="243D080C" w14:textId="77777777" w:rsidR="00F9457F" w:rsidRDefault="003B5029">
            <w:pPr>
              <w:pStyle w:val="Other0"/>
              <w:spacing w:before="100" w:after="0" w:line="254" w:lineRule="auto"/>
              <w:jc w:val="center"/>
              <w:rPr>
                <w:sz w:val="22"/>
                <w:szCs w:val="22"/>
              </w:rPr>
            </w:pPr>
            <w:r>
              <w:rPr>
                <w:rStyle w:val="Other"/>
                <w:sz w:val="22"/>
                <w:szCs w:val="22"/>
              </w:rPr>
              <w:t>Hrvatska agencija za osiguranje depozita</w:t>
            </w:r>
          </w:p>
        </w:tc>
        <w:tc>
          <w:tcPr>
            <w:tcW w:w="1526" w:type="dxa"/>
            <w:vMerge w:val="restart"/>
            <w:tcBorders>
              <w:top w:val="single" w:sz="4" w:space="0" w:color="auto"/>
              <w:left w:val="single" w:sz="4" w:space="0" w:color="auto"/>
            </w:tcBorders>
            <w:shd w:val="clear" w:color="auto" w:fill="auto"/>
            <w:vAlign w:val="center"/>
          </w:tcPr>
          <w:p w14:paraId="243D080D" w14:textId="77777777" w:rsidR="00F9457F" w:rsidRDefault="003B5029">
            <w:pPr>
              <w:pStyle w:val="Other0"/>
              <w:spacing w:after="0" w:line="254" w:lineRule="auto"/>
              <w:jc w:val="center"/>
              <w:rPr>
                <w:sz w:val="22"/>
                <w:szCs w:val="22"/>
              </w:rPr>
            </w:pPr>
            <w:r>
              <w:rPr>
                <w:rStyle w:val="Other"/>
                <w:sz w:val="22"/>
                <w:szCs w:val="22"/>
              </w:rPr>
              <w:t>Državne nekretnine d.o.o.</w:t>
            </w:r>
          </w:p>
        </w:tc>
        <w:tc>
          <w:tcPr>
            <w:tcW w:w="1282" w:type="dxa"/>
            <w:vMerge w:val="restart"/>
            <w:tcBorders>
              <w:top w:val="single" w:sz="4" w:space="0" w:color="auto"/>
              <w:left w:val="single" w:sz="4" w:space="0" w:color="auto"/>
            </w:tcBorders>
            <w:shd w:val="clear" w:color="auto" w:fill="auto"/>
          </w:tcPr>
          <w:p w14:paraId="243D080E" w14:textId="77777777" w:rsidR="00F9457F" w:rsidRDefault="00F9457F">
            <w:pPr>
              <w:rPr>
                <w:sz w:val="10"/>
                <w:szCs w:val="10"/>
              </w:rPr>
            </w:pPr>
          </w:p>
        </w:tc>
        <w:tc>
          <w:tcPr>
            <w:tcW w:w="1411" w:type="dxa"/>
            <w:vMerge w:val="restart"/>
            <w:tcBorders>
              <w:top w:val="single" w:sz="4" w:space="0" w:color="auto"/>
              <w:left w:val="single" w:sz="4" w:space="0" w:color="auto"/>
            </w:tcBorders>
            <w:shd w:val="clear" w:color="auto" w:fill="auto"/>
          </w:tcPr>
          <w:p w14:paraId="243D080F" w14:textId="77777777" w:rsidR="00F9457F" w:rsidRDefault="00F9457F">
            <w:pPr>
              <w:rPr>
                <w:sz w:val="10"/>
                <w:szCs w:val="10"/>
              </w:rPr>
            </w:pPr>
          </w:p>
        </w:tc>
        <w:tc>
          <w:tcPr>
            <w:tcW w:w="1459" w:type="dxa"/>
            <w:vMerge w:val="restart"/>
            <w:tcBorders>
              <w:top w:val="single" w:sz="4" w:space="0" w:color="auto"/>
              <w:left w:val="single" w:sz="4" w:space="0" w:color="auto"/>
              <w:right w:val="single" w:sz="4" w:space="0" w:color="auto"/>
            </w:tcBorders>
            <w:shd w:val="clear" w:color="auto" w:fill="auto"/>
          </w:tcPr>
          <w:p w14:paraId="243D0810" w14:textId="77777777" w:rsidR="00F9457F" w:rsidRDefault="00F9457F">
            <w:pPr>
              <w:rPr>
                <w:sz w:val="10"/>
                <w:szCs w:val="10"/>
              </w:rPr>
            </w:pPr>
          </w:p>
        </w:tc>
      </w:tr>
      <w:tr w:rsidR="00F9457F" w14:paraId="243D0819" w14:textId="77777777">
        <w:trPr>
          <w:trHeight w:hRule="exact" w:val="878"/>
          <w:jc w:val="center"/>
        </w:trPr>
        <w:tc>
          <w:tcPr>
            <w:tcW w:w="1675" w:type="dxa"/>
            <w:tcBorders>
              <w:top w:val="single" w:sz="4" w:space="0" w:color="auto"/>
              <w:left w:val="single" w:sz="4" w:space="0" w:color="auto"/>
            </w:tcBorders>
            <w:shd w:val="clear" w:color="auto" w:fill="auto"/>
          </w:tcPr>
          <w:p w14:paraId="243D0812" w14:textId="77777777" w:rsidR="00F9457F" w:rsidRDefault="003B5029">
            <w:pPr>
              <w:pStyle w:val="Other0"/>
              <w:spacing w:after="0" w:line="254" w:lineRule="auto"/>
              <w:jc w:val="center"/>
              <w:rPr>
                <w:sz w:val="22"/>
                <w:szCs w:val="22"/>
              </w:rPr>
            </w:pPr>
            <w:r>
              <w:rPr>
                <w:rStyle w:val="Other"/>
                <w:sz w:val="22"/>
                <w:szCs w:val="22"/>
              </w:rPr>
              <w:t>Hrvatska kontrola zračne plovidbe d.o.o.</w:t>
            </w:r>
          </w:p>
        </w:tc>
        <w:tc>
          <w:tcPr>
            <w:tcW w:w="1378" w:type="dxa"/>
            <w:vMerge/>
            <w:tcBorders>
              <w:left w:val="single" w:sz="4" w:space="0" w:color="auto"/>
            </w:tcBorders>
            <w:shd w:val="clear" w:color="auto" w:fill="auto"/>
            <w:vAlign w:val="center"/>
          </w:tcPr>
          <w:p w14:paraId="243D0813" w14:textId="77777777" w:rsidR="00F9457F" w:rsidRDefault="00F9457F"/>
        </w:tc>
        <w:tc>
          <w:tcPr>
            <w:tcW w:w="1272" w:type="dxa"/>
            <w:vMerge/>
            <w:tcBorders>
              <w:left w:val="single" w:sz="4" w:space="0" w:color="auto"/>
            </w:tcBorders>
            <w:shd w:val="clear" w:color="auto" w:fill="auto"/>
          </w:tcPr>
          <w:p w14:paraId="243D0814" w14:textId="77777777" w:rsidR="00F9457F" w:rsidRDefault="00F9457F"/>
        </w:tc>
        <w:tc>
          <w:tcPr>
            <w:tcW w:w="1526" w:type="dxa"/>
            <w:vMerge/>
            <w:tcBorders>
              <w:left w:val="single" w:sz="4" w:space="0" w:color="auto"/>
            </w:tcBorders>
            <w:shd w:val="clear" w:color="auto" w:fill="auto"/>
            <w:vAlign w:val="center"/>
          </w:tcPr>
          <w:p w14:paraId="243D0815" w14:textId="77777777" w:rsidR="00F9457F" w:rsidRDefault="00F9457F"/>
        </w:tc>
        <w:tc>
          <w:tcPr>
            <w:tcW w:w="1282" w:type="dxa"/>
            <w:vMerge/>
            <w:tcBorders>
              <w:left w:val="single" w:sz="4" w:space="0" w:color="auto"/>
            </w:tcBorders>
            <w:shd w:val="clear" w:color="auto" w:fill="auto"/>
          </w:tcPr>
          <w:p w14:paraId="243D0816" w14:textId="77777777" w:rsidR="00F9457F" w:rsidRDefault="00F9457F"/>
        </w:tc>
        <w:tc>
          <w:tcPr>
            <w:tcW w:w="1411" w:type="dxa"/>
            <w:vMerge/>
            <w:tcBorders>
              <w:left w:val="single" w:sz="4" w:space="0" w:color="auto"/>
            </w:tcBorders>
            <w:shd w:val="clear" w:color="auto" w:fill="auto"/>
          </w:tcPr>
          <w:p w14:paraId="243D0817" w14:textId="77777777" w:rsidR="00F9457F" w:rsidRDefault="00F9457F"/>
        </w:tc>
        <w:tc>
          <w:tcPr>
            <w:tcW w:w="1459" w:type="dxa"/>
            <w:vMerge/>
            <w:tcBorders>
              <w:left w:val="single" w:sz="4" w:space="0" w:color="auto"/>
              <w:right w:val="single" w:sz="4" w:space="0" w:color="auto"/>
            </w:tcBorders>
            <w:shd w:val="clear" w:color="auto" w:fill="auto"/>
          </w:tcPr>
          <w:p w14:paraId="243D0818" w14:textId="77777777" w:rsidR="00F9457F" w:rsidRDefault="00F9457F"/>
        </w:tc>
      </w:tr>
      <w:tr w:rsidR="00F9457F" w14:paraId="243D0821" w14:textId="77777777">
        <w:trPr>
          <w:trHeight w:hRule="exact" w:val="566"/>
          <w:jc w:val="center"/>
        </w:trPr>
        <w:tc>
          <w:tcPr>
            <w:tcW w:w="1675" w:type="dxa"/>
            <w:tcBorders>
              <w:top w:val="single" w:sz="4" w:space="0" w:color="auto"/>
              <w:left w:val="single" w:sz="4" w:space="0" w:color="auto"/>
            </w:tcBorders>
            <w:shd w:val="clear" w:color="auto" w:fill="auto"/>
            <w:vAlign w:val="bottom"/>
          </w:tcPr>
          <w:p w14:paraId="243D081A" w14:textId="77777777" w:rsidR="00F9457F" w:rsidRDefault="003B5029">
            <w:pPr>
              <w:pStyle w:val="Other0"/>
              <w:spacing w:after="0" w:line="252" w:lineRule="auto"/>
              <w:jc w:val="center"/>
              <w:rPr>
                <w:sz w:val="22"/>
                <w:szCs w:val="22"/>
              </w:rPr>
            </w:pPr>
            <w:r>
              <w:rPr>
                <w:rStyle w:val="Other"/>
                <w:sz w:val="22"/>
                <w:szCs w:val="22"/>
              </w:rPr>
              <w:t>Hrvatske autoceste d.o.o.</w:t>
            </w:r>
          </w:p>
        </w:tc>
        <w:tc>
          <w:tcPr>
            <w:tcW w:w="1378" w:type="dxa"/>
            <w:vMerge w:val="restart"/>
            <w:tcBorders>
              <w:top w:val="single" w:sz="4" w:space="0" w:color="auto"/>
              <w:left w:val="single" w:sz="4" w:space="0" w:color="auto"/>
            </w:tcBorders>
            <w:shd w:val="clear" w:color="auto" w:fill="auto"/>
            <w:vAlign w:val="center"/>
          </w:tcPr>
          <w:p w14:paraId="243D081B" w14:textId="77777777" w:rsidR="00F9457F" w:rsidRDefault="003B5029">
            <w:pPr>
              <w:pStyle w:val="Other0"/>
              <w:spacing w:after="0" w:line="254" w:lineRule="auto"/>
              <w:jc w:val="center"/>
              <w:rPr>
                <w:sz w:val="22"/>
                <w:szCs w:val="22"/>
              </w:rPr>
            </w:pPr>
            <w:r>
              <w:rPr>
                <w:rStyle w:val="Other"/>
                <w:sz w:val="22"/>
                <w:szCs w:val="22"/>
              </w:rPr>
              <w:t>Hrvatski operator tržišta energije d.o.o.</w:t>
            </w:r>
          </w:p>
        </w:tc>
        <w:tc>
          <w:tcPr>
            <w:tcW w:w="1272" w:type="dxa"/>
            <w:vMerge w:val="restart"/>
            <w:tcBorders>
              <w:top w:val="single" w:sz="4" w:space="0" w:color="auto"/>
              <w:left w:val="single" w:sz="4" w:space="0" w:color="auto"/>
            </w:tcBorders>
            <w:shd w:val="clear" w:color="auto" w:fill="auto"/>
            <w:vAlign w:val="center"/>
          </w:tcPr>
          <w:p w14:paraId="243D081C" w14:textId="77777777" w:rsidR="00F9457F" w:rsidRDefault="003B5029">
            <w:pPr>
              <w:pStyle w:val="Other0"/>
              <w:spacing w:after="0" w:line="254" w:lineRule="auto"/>
              <w:jc w:val="center"/>
              <w:rPr>
                <w:sz w:val="22"/>
                <w:szCs w:val="22"/>
              </w:rPr>
            </w:pPr>
            <w:r>
              <w:rPr>
                <w:rStyle w:val="Other"/>
                <w:sz w:val="22"/>
                <w:szCs w:val="22"/>
              </w:rPr>
              <w:t>Financijska agencija</w:t>
            </w:r>
          </w:p>
        </w:tc>
        <w:tc>
          <w:tcPr>
            <w:tcW w:w="1526" w:type="dxa"/>
            <w:vMerge w:val="restart"/>
            <w:tcBorders>
              <w:top w:val="single" w:sz="4" w:space="0" w:color="auto"/>
              <w:left w:val="single" w:sz="4" w:space="0" w:color="auto"/>
            </w:tcBorders>
            <w:shd w:val="clear" w:color="auto" w:fill="auto"/>
          </w:tcPr>
          <w:p w14:paraId="243D081D" w14:textId="77777777" w:rsidR="00F9457F" w:rsidRDefault="00F9457F">
            <w:pPr>
              <w:rPr>
                <w:sz w:val="10"/>
                <w:szCs w:val="10"/>
              </w:rPr>
            </w:pPr>
          </w:p>
        </w:tc>
        <w:tc>
          <w:tcPr>
            <w:tcW w:w="1282" w:type="dxa"/>
            <w:vMerge w:val="restart"/>
            <w:tcBorders>
              <w:top w:val="single" w:sz="4" w:space="0" w:color="auto"/>
              <w:left w:val="single" w:sz="4" w:space="0" w:color="auto"/>
            </w:tcBorders>
            <w:shd w:val="clear" w:color="auto" w:fill="auto"/>
          </w:tcPr>
          <w:p w14:paraId="243D081E" w14:textId="77777777" w:rsidR="00F9457F" w:rsidRDefault="00F9457F">
            <w:pPr>
              <w:rPr>
                <w:sz w:val="10"/>
                <w:szCs w:val="10"/>
              </w:rPr>
            </w:pPr>
          </w:p>
        </w:tc>
        <w:tc>
          <w:tcPr>
            <w:tcW w:w="1411" w:type="dxa"/>
            <w:vMerge w:val="restart"/>
            <w:tcBorders>
              <w:top w:val="single" w:sz="4" w:space="0" w:color="auto"/>
              <w:left w:val="single" w:sz="4" w:space="0" w:color="auto"/>
            </w:tcBorders>
            <w:shd w:val="clear" w:color="auto" w:fill="auto"/>
          </w:tcPr>
          <w:p w14:paraId="243D081F" w14:textId="77777777" w:rsidR="00F9457F" w:rsidRDefault="00F9457F">
            <w:pPr>
              <w:rPr>
                <w:sz w:val="10"/>
                <w:szCs w:val="10"/>
              </w:rPr>
            </w:pPr>
          </w:p>
        </w:tc>
        <w:tc>
          <w:tcPr>
            <w:tcW w:w="1459" w:type="dxa"/>
            <w:vMerge w:val="restart"/>
            <w:tcBorders>
              <w:top w:val="single" w:sz="4" w:space="0" w:color="auto"/>
              <w:left w:val="single" w:sz="4" w:space="0" w:color="auto"/>
              <w:right w:val="single" w:sz="4" w:space="0" w:color="auto"/>
            </w:tcBorders>
            <w:shd w:val="clear" w:color="auto" w:fill="auto"/>
          </w:tcPr>
          <w:p w14:paraId="243D0820" w14:textId="77777777" w:rsidR="00F9457F" w:rsidRDefault="00F9457F">
            <w:pPr>
              <w:rPr>
                <w:sz w:val="10"/>
                <w:szCs w:val="10"/>
              </w:rPr>
            </w:pPr>
          </w:p>
        </w:tc>
      </w:tr>
      <w:tr w:rsidR="00F9457F" w14:paraId="243D0829" w14:textId="77777777">
        <w:trPr>
          <w:trHeight w:hRule="exact" w:val="600"/>
          <w:jc w:val="center"/>
        </w:trPr>
        <w:tc>
          <w:tcPr>
            <w:tcW w:w="1675" w:type="dxa"/>
            <w:tcBorders>
              <w:top w:val="single" w:sz="4" w:space="0" w:color="auto"/>
              <w:left w:val="single" w:sz="4" w:space="0" w:color="auto"/>
            </w:tcBorders>
            <w:shd w:val="clear" w:color="auto" w:fill="auto"/>
          </w:tcPr>
          <w:p w14:paraId="243D0822" w14:textId="77777777" w:rsidR="00F9457F" w:rsidRDefault="003B5029">
            <w:pPr>
              <w:pStyle w:val="Other0"/>
              <w:spacing w:after="0" w:line="254" w:lineRule="auto"/>
              <w:jc w:val="center"/>
              <w:rPr>
                <w:sz w:val="22"/>
                <w:szCs w:val="22"/>
              </w:rPr>
            </w:pPr>
            <w:r>
              <w:rPr>
                <w:rStyle w:val="Other"/>
                <w:sz w:val="22"/>
                <w:szCs w:val="22"/>
              </w:rPr>
              <w:t>Hrvatske ceste d.o.o.</w:t>
            </w:r>
          </w:p>
        </w:tc>
        <w:tc>
          <w:tcPr>
            <w:tcW w:w="1378" w:type="dxa"/>
            <w:vMerge/>
            <w:tcBorders>
              <w:left w:val="single" w:sz="4" w:space="0" w:color="auto"/>
            </w:tcBorders>
            <w:shd w:val="clear" w:color="auto" w:fill="auto"/>
            <w:vAlign w:val="center"/>
          </w:tcPr>
          <w:p w14:paraId="243D0823" w14:textId="77777777" w:rsidR="00F9457F" w:rsidRDefault="00F9457F"/>
        </w:tc>
        <w:tc>
          <w:tcPr>
            <w:tcW w:w="1272" w:type="dxa"/>
            <w:vMerge/>
            <w:tcBorders>
              <w:left w:val="single" w:sz="4" w:space="0" w:color="auto"/>
            </w:tcBorders>
            <w:shd w:val="clear" w:color="auto" w:fill="auto"/>
            <w:vAlign w:val="center"/>
          </w:tcPr>
          <w:p w14:paraId="243D0824" w14:textId="77777777" w:rsidR="00F9457F" w:rsidRDefault="00F9457F"/>
        </w:tc>
        <w:tc>
          <w:tcPr>
            <w:tcW w:w="1526" w:type="dxa"/>
            <w:vMerge/>
            <w:tcBorders>
              <w:left w:val="single" w:sz="4" w:space="0" w:color="auto"/>
            </w:tcBorders>
            <w:shd w:val="clear" w:color="auto" w:fill="auto"/>
          </w:tcPr>
          <w:p w14:paraId="243D0825" w14:textId="77777777" w:rsidR="00F9457F" w:rsidRDefault="00F9457F"/>
        </w:tc>
        <w:tc>
          <w:tcPr>
            <w:tcW w:w="1282" w:type="dxa"/>
            <w:vMerge/>
            <w:tcBorders>
              <w:left w:val="single" w:sz="4" w:space="0" w:color="auto"/>
            </w:tcBorders>
            <w:shd w:val="clear" w:color="auto" w:fill="auto"/>
          </w:tcPr>
          <w:p w14:paraId="243D0826" w14:textId="77777777" w:rsidR="00F9457F" w:rsidRDefault="00F9457F"/>
        </w:tc>
        <w:tc>
          <w:tcPr>
            <w:tcW w:w="1411" w:type="dxa"/>
            <w:vMerge/>
            <w:tcBorders>
              <w:left w:val="single" w:sz="4" w:space="0" w:color="auto"/>
            </w:tcBorders>
            <w:shd w:val="clear" w:color="auto" w:fill="auto"/>
          </w:tcPr>
          <w:p w14:paraId="243D0827" w14:textId="77777777" w:rsidR="00F9457F" w:rsidRDefault="00F9457F"/>
        </w:tc>
        <w:tc>
          <w:tcPr>
            <w:tcW w:w="1459" w:type="dxa"/>
            <w:vMerge/>
            <w:tcBorders>
              <w:left w:val="single" w:sz="4" w:space="0" w:color="auto"/>
              <w:right w:val="single" w:sz="4" w:space="0" w:color="auto"/>
            </w:tcBorders>
            <w:shd w:val="clear" w:color="auto" w:fill="auto"/>
          </w:tcPr>
          <w:p w14:paraId="243D0828" w14:textId="77777777" w:rsidR="00F9457F" w:rsidRDefault="00F9457F"/>
        </w:tc>
      </w:tr>
      <w:tr w:rsidR="00F9457F" w14:paraId="243D0832" w14:textId="77777777">
        <w:trPr>
          <w:trHeight w:hRule="exact" w:val="874"/>
          <w:jc w:val="center"/>
        </w:trPr>
        <w:tc>
          <w:tcPr>
            <w:tcW w:w="1675" w:type="dxa"/>
            <w:tcBorders>
              <w:top w:val="single" w:sz="4" w:space="0" w:color="auto"/>
              <w:left w:val="single" w:sz="4" w:space="0" w:color="auto"/>
            </w:tcBorders>
            <w:shd w:val="clear" w:color="auto" w:fill="auto"/>
          </w:tcPr>
          <w:p w14:paraId="243D082A" w14:textId="77777777" w:rsidR="00F9457F" w:rsidRDefault="003B5029">
            <w:pPr>
              <w:pStyle w:val="Other0"/>
              <w:spacing w:after="0" w:line="254" w:lineRule="auto"/>
              <w:jc w:val="center"/>
              <w:rPr>
                <w:sz w:val="22"/>
                <w:szCs w:val="22"/>
              </w:rPr>
            </w:pPr>
            <w:r>
              <w:rPr>
                <w:rStyle w:val="Other"/>
                <w:sz w:val="22"/>
                <w:szCs w:val="22"/>
              </w:rPr>
              <w:t>HŽ</w:t>
            </w:r>
          </w:p>
          <w:p w14:paraId="243D082B" w14:textId="77777777" w:rsidR="00F9457F" w:rsidRDefault="003B5029">
            <w:pPr>
              <w:pStyle w:val="Other0"/>
              <w:spacing w:after="0" w:line="254" w:lineRule="auto"/>
              <w:jc w:val="center"/>
              <w:rPr>
                <w:sz w:val="22"/>
                <w:szCs w:val="22"/>
              </w:rPr>
            </w:pPr>
            <w:r>
              <w:rPr>
                <w:rStyle w:val="Other"/>
                <w:sz w:val="22"/>
                <w:szCs w:val="22"/>
              </w:rPr>
              <w:t>Infrastruktura d.o.o.</w:t>
            </w:r>
          </w:p>
        </w:tc>
        <w:tc>
          <w:tcPr>
            <w:tcW w:w="1378" w:type="dxa"/>
            <w:tcBorders>
              <w:top w:val="single" w:sz="4" w:space="0" w:color="auto"/>
              <w:left w:val="single" w:sz="4" w:space="0" w:color="auto"/>
            </w:tcBorders>
            <w:shd w:val="clear" w:color="auto" w:fill="auto"/>
            <w:vAlign w:val="bottom"/>
          </w:tcPr>
          <w:p w14:paraId="243D082C" w14:textId="77777777" w:rsidR="00F9457F" w:rsidRDefault="003B5029">
            <w:pPr>
              <w:pStyle w:val="Other0"/>
              <w:spacing w:after="0" w:line="259" w:lineRule="auto"/>
              <w:jc w:val="center"/>
              <w:rPr>
                <w:sz w:val="22"/>
                <w:szCs w:val="22"/>
              </w:rPr>
            </w:pPr>
            <w:r>
              <w:rPr>
                <w:rStyle w:val="Other"/>
                <w:sz w:val="22"/>
                <w:szCs w:val="22"/>
              </w:rPr>
              <w:t>INA - Industrija nafte d.d.</w:t>
            </w:r>
          </w:p>
        </w:tc>
        <w:tc>
          <w:tcPr>
            <w:tcW w:w="1272" w:type="dxa"/>
            <w:vMerge w:val="restart"/>
            <w:tcBorders>
              <w:top w:val="single" w:sz="4" w:space="0" w:color="auto"/>
              <w:left w:val="single" w:sz="4" w:space="0" w:color="auto"/>
            </w:tcBorders>
            <w:shd w:val="clear" w:color="auto" w:fill="auto"/>
          </w:tcPr>
          <w:p w14:paraId="243D082D" w14:textId="77777777" w:rsidR="00F9457F" w:rsidRDefault="003B5029">
            <w:pPr>
              <w:pStyle w:val="Other0"/>
              <w:spacing w:after="0" w:line="254" w:lineRule="auto"/>
              <w:jc w:val="center"/>
              <w:rPr>
                <w:sz w:val="22"/>
                <w:szCs w:val="22"/>
              </w:rPr>
            </w:pPr>
            <w:r>
              <w:rPr>
                <w:rStyle w:val="Other"/>
                <w:sz w:val="22"/>
                <w:szCs w:val="22"/>
              </w:rPr>
              <w:t>Hrvatska banka za obnovu i razvitak</w:t>
            </w:r>
          </w:p>
        </w:tc>
        <w:tc>
          <w:tcPr>
            <w:tcW w:w="1526" w:type="dxa"/>
            <w:vMerge w:val="restart"/>
            <w:tcBorders>
              <w:top w:val="single" w:sz="4" w:space="0" w:color="auto"/>
              <w:left w:val="single" w:sz="4" w:space="0" w:color="auto"/>
            </w:tcBorders>
            <w:shd w:val="clear" w:color="auto" w:fill="auto"/>
          </w:tcPr>
          <w:p w14:paraId="243D082E" w14:textId="77777777" w:rsidR="00F9457F" w:rsidRDefault="00F9457F">
            <w:pPr>
              <w:rPr>
                <w:sz w:val="10"/>
                <w:szCs w:val="10"/>
              </w:rPr>
            </w:pPr>
          </w:p>
        </w:tc>
        <w:tc>
          <w:tcPr>
            <w:tcW w:w="1282" w:type="dxa"/>
            <w:vMerge w:val="restart"/>
            <w:tcBorders>
              <w:top w:val="single" w:sz="4" w:space="0" w:color="auto"/>
              <w:left w:val="single" w:sz="4" w:space="0" w:color="auto"/>
            </w:tcBorders>
            <w:shd w:val="clear" w:color="auto" w:fill="auto"/>
          </w:tcPr>
          <w:p w14:paraId="243D082F" w14:textId="77777777" w:rsidR="00F9457F" w:rsidRDefault="00F9457F">
            <w:pPr>
              <w:rPr>
                <w:sz w:val="10"/>
                <w:szCs w:val="10"/>
              </w:rPr>
            </w:pPr>
          </w:p>
        </w:tc>
        <w:tc>
          <w:tcPr>
            <w:tcW w:w="1411" w:type="dxa"/>
            <w:vMerge w:val="restart"/>
            <w:tcBorders>
              <w:top w:val="single" w:sz="4" w:space="0" w:color="auto"/>
              <w:left w:val="single" w:sz="4" w:space="0" w:color="auto"/>
            </w:tcBorders>
            <w:shd w:val="clear" w:color="auto" w:fill="auto"/>
          </w:tcPr>
          <w:p w14:paraId="243D0830" w14:textId="77777777" w:rsidR="00F9457F" w:rsidRDefault="00F9457F">
            <w:pPr>
              <w:rPr>
                <w:sz w:val="10"/>
                <w:szCs w:val="10"/>
              </w:rPr>
            </w:pPr>
          </w:p>
        </w:tc>
        <w:tc>
          <w:tcPr>
            <w:tcW w:w="1459" w:type="dxa"/>
            <w:vMerge w:val="restart"/>
            <w:tcBorders>
              <w:top w:val="single" w:sz="4" w:space="0" w:color="auto"/>
              <w:left w:val="single" w:sz="4" w:space="0" w:color="auto"/>
              <w:right w:val="single" w:sz="4" w:space="0" w:color="auto"/>
            </w:tcBorders>
            <w:shd w:val="clear" w:color="auto" w:fill="auto"/>
          </w:tcPr>
          <w:p w14:paraId="243D0831" w14:textId="77777777" w:rsidR="00F9457F" w:rsidRDefault="00F9457F">
            <w:pPr>
              <w:rPr>
                <w:sz w:val="10"/>
                <w:szCs w:val="10"/>
              </w:rPr>
            </w:pPr>
          </w:p>
        </w:tc>
      </w:tr>
      <w:tr w:rsidR="00F9457F" w14:paraId="243D083A" w14:textId="77777777">
        <w:trPr>
          <w:trHeight w:hRule="exact" w:val="624"/>
          <w:jc w:val="center"/>
        </w:trPr>
        <w:tc>
          <w:tcPr>
            <w:tcW w:w="1675" w:type="dxa"/>
            <w:tcBorders>
              <w:top w:val="single" w:sz="4" w:space="0" w:color="auto"/>
              <w:left w:val="single" w:sz="4" w:space="0" w:color="auto"/>
            </w:tcBorders>
            <w:shd w:val="clear" w:color="auto" w:fill="auto"/>
            <w:vAlign w:val="center"/>
          </w:tcPr>
          <w:p w14:paraId="243D0833" w14:textId="77777777" w:rsidR="00F9457F" w:rsidRDefault="003B5029">
            <w:pPr>
              <w:pStyle w:val="Other0"/>
              <w:spacing w:after="0" w:line="240" w:lineRule="auto"/>
              <w:rPr>
                <w:sz w:val="22"/>
                <w:szCs w:val="22"/>
              </w:rPr>
            </w:pPr>
            <w:r>
              <w:rPr>
                <w:rStyle w:val="Other"/>
                <w:sz w:val="22"/>
                <w:szCs w:val="22"/>
              </w:rPr>
              <w:t xml:space="preserve">HŽ </w:t>
            </w:r>
            <w:r>
              <w:rPr>
                <w:rStyle w:val="Other"/>
                <w:sz w:val="22"/>
                <w:szCs w:val="22"/>
                <w:lang w:val="en-US" w:eastAsia="en-US" w:bidi="en-US"/>
              </w:rPr>
              <w:t xml:space="preserve">Cargo </w:t>
            </w:r>
            <w:r>
              <w:rPr>
                <w:rStyle w:val="Other"/>
                <w:sz w:val="22"/>
                <w:szCs w:val="22"/>
              </w:rPr>
              <w:t>d.o.o.</w:t>
            </w:r>
          </w:p>
        </w:tc>
        <w:tc>
          <w:tcPr>
            <w:tcW w:w="1378" w:type="dxa"/>
            <w:tcBorders>
              <w:top w:val="single" w:sz="4" w:space="0" w:color="auto"/>
              <w:left w:val="single" w:sz="4" w:space="0" w:color="auto"/>
            </w:tcBorders>
            <w:shd w:val="clear" w:color="auto" w:fill="auto"/>
            <w:vAlign w:val="center"/>
          </w:tcPr>
          <w:p w14:paraId="243D0834" w14:textId="77777777" w:rsidR="00F9457F" w:rsidRDefault="003B5029">
            <w:pPr>
              <w:pStyle w:val="Other0"/>
              <w:spacing w:after="0" w:line="240" w:lineRule="auto"/>
              <w:jc w:val="center"/>
              <w:rPr>
                <w:sz w:val="22"/>
                <w:szCs w:val="22"/>
              </w:rPr>
            </w:pPr>
            <w:r>
              <w:rPr>
                <w:rStyle w:val="Other"/>
                <w:sz w:val="22"/>
                <w:szCs w:val="22"/>
              </w:rPr>
              <w:t>Janaf d.d.</w:t>
            </w:r>
          </w:p>
        </w:tc>
        <w:tc>
          <w:tcPr>
            <w:tcW w:w="1272" w:type="dxa"/>
            <w:vMerge/>
            <w:tcBorders>
              <w:left w:val="single" w:sz="4" w:space="0" w:color="auto"/>
            </w:tcBorders>
            <w:shd w:val="clear" w:color="auto" w:fill="auto"/>
          </w:tcPr>
          <w:p w14:paraId="243D0835" w14:textId="77777777" w:rsidR="00F9457F" w:rsidRDefault="00F9457F"/>
        </w:tc>
        <w:tc>
          <w:tcPr>
            <w:tcW w:w="1526" w:type="dxa"/>
            <w:vMerge/>
            <w:tcBorders>
              <w:left w:val="single" w:sz="4" w:space="0" w:color="auto"/>
            </w:tcBorders>
            <w:shd w:val="clear" w:color="auto" w:fill="auto"/>
          </w:tcPr>
          <w:p w14:paraId="243D0836" w14:textId="77777777" w:rsidR="00F9457F" w:rsidRDefault="00F9457F"/>
        </w:tc>
        <w:tc>
          <w:tcPr>
            <w:tcW w:w="1282" w:type="dxa"/>
            <w:vMerge/>
            <w:tcBorders>
              <w:left w:val="single" w:sz="4" w:space="0" w:color="auto"/>
            </w:tcBorders>
            <w:shd w:val="clear" w:color="auto" w:fill="auto"/>
          </w:tcPr>
          <w:p w14:paraId="243D0837" w14:textId="77777777" w:rsidR="00F9457F" w:rsidRDefault="00F9457F"/>
        </w:tc>
        <w:tc>
          <w:tcPr>
            <w:tcW w:w="1411" w:type="dxa"/>
            <w:vMerge/>
            <w:tcBorders>
              <w:left w:val="single" w:sz="4" w:space="0" w:color="auto"/>
            </w:tcBorders>
            <w:shd w:val="clear" w:color="auto" w:fill="auto"/>
          </w:tcPr>
          <w:p w14:paraId="243D0838" w14:textId="77777777" w:rsidR="00F9457F" w:rsidRDefault="00F9457F"/>
        </w:tc>
        <w:tc>
          <w:tcPr>
            <w:tcW w:w="1459" w:type="dxa"/>
            <w:vMerge/>
            <w:tcBorders>
              <w:left w:val="single" w:sz="4" w:space="0" w:color="auto"/>
              <w:right w:val="single" w:sz="4" w:space="0" w:color="auto"/>
            </w:tcBorders>
            <w:shd w:val="clear" w:color="auto" w:fill="auto"/>
          </w:tcPr>
          <w:p w14:paraId="243D0839" w14:textId="77777777" w:rsidR="00F9457F" w:rsidRDefault="00F9457F"/>
        </w:tc>
      </w:tr>
      <w:tr w:rsidR="00F9457F" w14:paraId="243D0842" w14:textId="77777777">
        <w:trPr>
          <w:trHeight w:hRule="exact" w:val="778"/>
          <w:jc w:val="center"/>
        </w:trPr>
        <w:tc>
          <w:tcPr>
            <w:tcW w:w="1675" w:type="dxa"/>
            <w:tcBorders>
              <w:top w:val="single" w:sz="4" w:space="0" w:color="auto"/>
              <w:left w:val="single" w:sz="4" w:space="0" w:color="auto"/>
            </w:tcBorders>
            <w:shd w:val="clear" w:color="auto" w:fill="auto"/>
          </w:tcPr>
          <w:p w14:paraId="243D083B" w14:textId="77777777" w:rsidR="00F9457F" w:rsidRDefault="003B5029">
            <w:pPr>
              <w:pStyle w:val="Other0"/>
              <w:spacing w:after="0" w:line="252" w:lineRule="auto"/>
              <w:jc w:val="center"/>
              <w:rPr>
                <w:sz w:val="22"/>
                <w:szCs w:val="22"/>
              </w:rPr>
            </w:pPr>
            <w:r>
              <w:rPr>
                <w:rStyle w:val="Other"/>
                <w:sz w:val="22"/>
                <w:szCs w:val="22"/>
              </w:rPr>
              <w:t>HŽ Putnički prijevoz d.o.o.</w:t>
            </w:r>
          </w:p>
        </w:tc>
        <w:tc>
          <w:tcPr>
            <w:tcW w:w="1378" w:type="dxa"/>
            <w:tcBorders>
              <w:top w:val="single" w:sz="4" w:space="0" w:color="auto"/>
              <w:left w:val="single" w:sz="4" w:space="0" w:color="auto"/>
            </w:tcBorders>
            <w:shd w:val="clear" w:color="auto" w:fill="auto"/>
            <w:vAlign w:val="bottom"/>
          </w:tcPr>
          <w:p w14:paraId="243D083C" w14:textId="77777777" w:rsidR="00F9457F" w:rsidRDefault="003B5029">
            <w:pPr>
              <w:pStyle w:val="Other0"/>
              <w:spacing w:after="0" w:line="259" w:lineRule="auto"/>
              <w:jc w:val="center"/>
              <w:rPr>
                <w:sz w:val="22"/>
                <w:szCs w:val="22"/>
              </w:rPr>
            </w:pPr>
            <w:r>
              <w:rPr>
                <w:rStyle w:val="Other"/>
                <w:sz w:val="22"/>
                <w:szCs w:val="22"/>
              </w:rPr>
              <w:t>Narodne novine d.d.</w:t>
            </w:r>
          </w:p>
        </w:tc>
        <w:tc>
          <w:tcPr>
            <w:tcW w:w="1272" w:type="dxa"/>
            <w:tcBorders>
              <w:top w:val="single" w:sz="4" w:space="0" w:color="auto"/>
              <w:left w:val="single" w:sz="4" w:space="0" w:color="auto"/>
            </w:tcBorders>
            <w:shd w:val="clear" w:color="auto" w:fill="auto"/>
          </w:tcPr>
          <w:p w14:paraId="243D083D" w14:textId="77777777" w:rsidR="00F9457F" w:rsidRDefault="003B5029">
            <w:pPr>
              <w:pStyle w:val="Other0"/>
              <w:spacing w:after="0" w:line="254" w:lineRule="auto"/>
              <w:jc w:val="center"/>
              <w:rPr>
                <w:sz w:val="22"/>
                <w:szCs w:val="22"/>
              </w:rPr>
            </w:pPr>
            <w:r>
              <w:rPr>
                <w:rStyle w:val="Other"/>
                <w:sz w:val="22"/>
                <w:szCs w:val="22"/>
              </w:rPr>
              <w:t>Hrvatska lutrija d.o.o.</w:t>
            </w:r>
          </w:p>
        </w:tc>
        <w:tc>
          <w:tcPr>
            <w:tcW w:w="1526" w:type="dxa"/>
            <w:tcBorders>
              <w:top w:val="single" w:sz="4" w:space="0" w:color="auto"/>
              <w:left w:val="single" w:sz="4" w:space="0" w:color="auto"/>
            </w:tcBorders>
            <w:shd w:val="clear" w:color="auto" w:fill="auto"/>
          </w:tcPr>
          <w:p w14:paraId="243D083E" w14:textId="77777777" w:rsidR="00F9457F" w:rsidRDefault="00F9457F">
            <w:pPr>
              <w:rPr>
                <w:sz w:val="10"/>
                <w:szCs w:val="10"/>
              </w:rPr>
            </w:pPr>
          </w:p>
        </w:tc>
        <w:tc>
          <w:tcPr>
            <w:tcW w:w="1282" w:type="dxa"/>
            <w:tcBorders>
              <w:top w:val="single" w:sz="4" w:space="0" w:color="auto"/>
              <w:left w:val="single" w:sz="4" w:space="0" w:color="auto"/>
            </w:tcBorders>
            <w:shd w:val="clear" w:color="auto" w:fill="auto"/>
          </w:tcPr>
          <w:p w14:paraId="243D083F" w14:textId="77777777" w:rsidR="00F9457F" w:rsidRDefault="00F9457F">
            <w:pPr>
              <w:rPr>
                <w:sz w:val="10"/>
                <w:szCs w:val="10"/>
              </w:rPr>
            </w:pPr>
          </w:p>
        </w:tc>
        <w:tc>
          <w:tcPr>
            <w:tcW w:w="1411" w:type="dxa"/>
            <w:tcBorders>
              <w:top w:val="single" w:sz="4" w:space="0" w:color="auto"/>
              <w:left w:val="single" w:sz="4" w:space="0" w:color="auto"/>
            </w:tcBorders>
            <w:shd w:val="clear" w:color="auto" w:fill="auto"/>
          </w:tcPr>
          <w:p w14:paraId="243D0840" w14:textId="77777777" w:rsidR="00F9457F" w:rsidRDefault="00F9457F">
            <w:pPr>
              <w:rPr>
                <w:sz w:val="10"/>
                <w:szCs w:val="10"/>
              </w:rPr>
            </w:pPr>
          </w:p>
        </w:tc>
        <w:tc>
          <w:tcPr>
            <w:tcW w:w="1459" w:type="dxa"/>
            <w:tcBorders>
              <w:top w:val="single" w:sz="4" w:space="0" w:color="auto"/>
              <w:left w:val="single" w:sz="4" w:space="0" w:color="auto"/>
              <w:right w:val="single" w:sz="4" w:space="0" w:color="auto"/>
            </w:tcBorders>
            <w:shd w:val="clear" w:color="auto" w:fill="auto"/>
          </w:tcPr>
          <w:p w14:paraId="243D0841" w14:textId="77777777" w:rsidR="00F9457F" w:rsidRDefault="00F9457F">
            <w:pPr>
              <w:rPr>
                <w:sz w:val="10"/>
                <w:szCs w:val="10"/>
              </w:rPr>
            </w:pPr>
          </w:p>
        </w:tc>
      </w:tr>
      <w:tr w:rsidR="00F9457F" w14:paraId="243D084A" w14:textId="77777777">
        <w:trPr>
          <w:trHeight w:hRule="exact" w:val="437"/>
          <w:jc w:val="center"/>
        </w:trPr>
        <w:tc>
          <w:tcPr>
            <w:tcW w:w="1675" w:type="dxa"/>
            <w:tcBorders>
              <w:top w:val="single" w:sz="4" w:space="0" w:color="auto"/>
              <w:left w:val="single" w:sz="4" w:space="0" w:color="auto"/>
            </w:tcBorders>
            <w:shd w:val="clear" w:color="auto" w:fill="auto"/>
          </w:tcPr>
          <w:p w14:paraId="243D0843" w14:textId="77777777" w:rsidR="00F9457F" w:rsidRDefault="003B5029">
            <w:pPr>
              <w:pStyle w:val="Other0"/>
              <w:spacing w:after="0" w:line="240" w:lineRule="auto"/>
              <w:jc w:val="center"/>
              <w:rPr>
                <w:sz w:val="22"/>
                <w:szCs w:val="22"/>
              </w:rPr>
            </w:pPr>
            <w:r>
              <w:rPr>
                <w:rStyle w:val="Other"/>
                <w:sz w:val="22"/>
                <w:szCs w:val="22"/>
              </w:rPr>
              <w:t>Jadrolinija</w:t>
            </w:r>
          </w:p>
        </w:tc>
        <w:tc>
          <w:tcPr>
            <w:tcW w:w="1378" w:type="dxa"/>
            <w:vMerge w:val="restart"/>
            <w:tcBorders>
              <w:top w:val="single" w:sz="4" w:space="0" w:color="auto"/>
              <w:left w:val="single" w:sz="4" w:space="0" w:color="auto"/>
            </w:tcBorders>
            <w:shd w:val="clear" w:color="auto" w:fill="auto"/>
          </w:tcPr>
          <w:p w14:paraId="243D0844" w14:textId="77777777" w:rsidR="00F9457F" w:rsidRDefault="00F9457F">
            <w:pPr>
              <w:rPr>
                <w:sz w:val="10"/>
                <w:szCs w:val="10"/>
              </w:rPr>
            </w:pPr>
          </w:p>
        </w:tc>
        <w:tc>
          <w:tcPr>
            <w:tcW w:w="1272" w:type="dxa"/>
            <w:vMerge w:val="restart"/>
            <w:tcBorders>
              <w:top w:val="single" w:sz="4" w:space="0" w:color="auto"/>
              <w:left w:val="single" w:sz="4" w:space="0" w:color="auto"/>
            </w:tcBorders>
            <w:shd w:val="clear" w:color="auto" w:fill="auto"/>
          </w:tcPr>
          <w:p w14:paraId="243D0845" w14:textId="77777777" w:rsidR="00F9457F" w:rsidRDefault="003B5029">
            <w:pPr>
              <w:pStyle w:val="Other0"/>
              <w:spacing w:after="0" w:line="252" w:lineRule="auto"/>
              <w:ind w:left="160" w:firstLine="60"/>
              <w:rPr>
                <w:sz w:val="22"/>
                <w:szCs w:val="22"/>
              </w:rPr>
            </w:pPr>
            <w:r>
              <w:rPr>
                <w:rStyle w:val="Other"/>
                <w:sz w:val="22"/>
                <w:szCs w:val="22"/>
              </w:rPr>
              <w:t>Hrvatska poštanska banka d.d.</w:t>
            </w:r>
          </w:p>
        </w:tc>
        <w:tc>
          <w:tcPr>
            <w:tcW w:w="1526" w:type="dxa"/>
            <w:vMerge w:val="restart"/>
            <w:tcBorders>
              <w:top w:val="single" w:sz="4" w:space="0" w:color="auto"/>
              <w:left w:val="single" w:sz="4" w:space="0" w:color="auto"/>
            </w:tcBorders>
            <w:shd w:val="clear" w:color="auto" w:fill="auto"/>
          </w:tcPr>
          <w:p w14:paraId="243D0846" w14:textId="77777777" w:rsidR="00F9457F" w:rsidRDefault="00F9457F">
            <w:pPr>
              <w:rPr>
                <w:sz w:val="10"/>
                <w:szCs w:val="10"/>
              </w:rPr>
            </w:pPr>
          </w:p>
        </w:tc>
        <w:tc>
          <w:tcPr>
            <w:tcW w:w="1282" w:type="dxa"/>
            <w:vMerge w:val="restart"/>
            <w:tcBorders>
              <w:top w:val="single" w:sz="4" w:space="0" w:color="auto"/>
              <w:left w:val="single" w:sz="4" w:space="0" w:color="auto"/>
            </w:tcBorders>
            <w:shd w:val="clear" w:color="auto" w:fill="auto"/>
          </w:tcPr>
          <w:p w14:paraId="243D0847" w14:textId="77777777" w:rsidR="00F9457F" w:rsidRDefault="00F9457F">
            <w:pPr>
              <w:rPr>
                <w:sz w:val="10"/>
                <w:szCs w:val="10"/>
              </w:rPr>
            </w:pPr>
          </w:p>
        </w:tc>
        <w:tc>
          <w:tcPr>
            <w:tcW w:w="1411" w:type="dxa"/>
            <w:vMerge w:val="restart"/>
            <w:tcBorders>
              <w:top w:val="single" w:sz="4" w:space="0" w:color="auto"/>
              <w:left w:val="single" w:sz="4" w:space="0" w:color="auto"/>
            </w:tcBorders>
            <w:shd w:val="clear" w:color="auto" w:fill="auto"/>
          </w:tcPr>
          <w:p w14:paraId="243D0848" w14:textId="77777777" w:rsidR="00F9457F" w:rsidRDefault="00F9457F">
            <w:pPr>
              <w:rPr>
                <w:sz w:val="10"/>
                <w:szCs w:val="10"/>
              </w:rPr>
            </w:pPr>
          </w:p>
        </w:tc>
        <w:tc>
          <w:tcPr>
            <w:tcW w:w="1459" w:type="dxa"/>
            <w:vMerge w:val="restart"/>
            <w:tcBorders>
              <w:top w:val="single" w:sz="4" w:space="0" w:color="auto"/>
              <w:left w:val="single" w:sz="4" w:space="0" w:color="auto"/>
              <w:right w:val="single" w:sz="4" w:space="0" w:color="auto"/>
            </w:tcBorders>
            <w:shd w:val="clear" w:color="auto" w:fill="auto"/>
          </w:tcPr>
          <w:p w14:paraId="243D0849" w14:textId="77777777" w:rsidR="00F9457F" w:rsidRDefault="00F9457F">
            <w:pPr>
              <w:rPr>
                <w:sz w:val="10"/>
                <w:szCs w:val="10"/>
              </w:rPr>
            </w:pPr>
          </w:p>
        </w:tc>
      </w:tr>
      <w:tr w:rsidR="00F9457F" w14:paraId="243D0852" w14:textId="77777777">
        <w:trPr>
          <w:trHeight w:hRule="exact" w:val="557"/>
          <w:jc w:val="center"/>
        </w:trPr>
        <w:tc>
          <w:tcPr>
            <w:tcW w:w="1675" w:type="dxa"/>
            <w:tcBorders>
              <w:top w:val="single" w:sz="4" w:space="0" w:color="auto"/>
              <w:left w:val="single" w:sz="4" w:space="0" w:color="auto"/>
            </w:tcBorders>
            <w:shd w:val="clear" w:color="auto" w:fill="auto"/>
          </w:tcPr>
          <w:p w14:paraId="243D084B" w14:textId="77777777" w:rsidR="00F9457F" w:rsidRDefault="003B5029">
            <w:pPr>
              <w:pStyle w:val="Other0"/>
              <w:spacing w:after="0" w:line="254" w:lineRule="auto"/>
              <w:jc w:val="center"/>
              <w:rPr>
                <w:sz w:val="22"/>
                <w:szCs w:val="22"/>
              </w:rPr>
            </w:pPr>
            <w:r>
              <w:rPr>
                <w:rStyle w:val="Other"/>
                <w:sz w:val="22"/>
                <w:szCs w:val="22"/>
              </w:rPr>
              <w:t>Odašiljači i veze d.o.o.</w:t>
            </w:r>
          </w:p>
        </w:tc>
        <w:tc>
          <w:tcPr>
            <w:tcW w:w="1378" w:type="dxa"/>
            <w:vMerge/>
            <w:tcBorders>
              <w:left w:val="single" w:sz="4" w:space="0" w:color="auto"/>
            </w:tcBorders>
            <w:shd w:val="clear" w:color="auto" w:fill="auto"/>
          </w:tcPr>
          <w:p w14:paraId="243D084C" w14:textId="77777777" w:rsidR="00F9457F" w:rsidRDefault="00F9457F"/>
        </w:tc>
        <w:tc>
          <w:tcPr>
            <w:tcW w:w="1272" w:type="dxa"/>
            <w:vMerge/>
            <w:tcBorders>
              <w:left w:val="single" w:sz="4" w:space="0" w:color="auto"/>
            </w:tcBorders>
            <w:shd w:val="clear" w:color="auto" w:fill="auto"/>
          </w:tcPr>
          <w:p w14:paraId="243D084D" w14:textId="77777777" w:rsidR="00F9457F" w:rsidRDefault="00F9457F"/>
        </w:tc>
        <w:tc>
          <w:tcPr>
            <w:tcW w:w="1526" w:type="dxa"/>
            <w:vMerge/>
            <w:tcBorders>
              <w:left w:val="single" w:sz="4" w:space="0" w:color="auto"/>
            </w:tcBorders>
            <w:shd w:val="clear" w:color="auto" w:fill="auto"/>
          </w:tcPr>
          <w:p w14:paraId="243D084E" w14:textId="77777777" w:rsidR="00F9457F" w:rsidRDefault="00F9457F"/>
        </w:tc>
        <w:tc>
          <w:tcPr>
            <w:tcW w:w="1282" w:type="dxa"/>
            <w:vMerge/>
            <w:tcBorders>
              <w:left w:val="single" w:sz="4" w:space="0" w:color="auto"/>
            </w:tcBorders>
            <w:shd w:val="clear" w:color="auto" w:fill="auto"/>
          </w:tcPr>
          <w:p w14:paraId="243D084F" w14:textId="77777777" w:rsidR="00F9457F" w:rsidRDefault="00F9457F"/>
        </w:tc>
        <w:tc>
          <w:tcPr>
            <w:tcW w:w="1411" w:type="dxa"/>
            <w:vMerge/>
            <w:tcBorders>
              <w:left w:val="single" w:sz="4" w:space="0" w:color="auto"/>
            </w:tcBorders>
            <w:shd w:val="clear" w:color="auto" w:fill="auto"/>
          </w:tcPr>
          <w:p w14:paraId="243D0850" w14:textId="77777777" w:rsidR="00F9457F" w:rsidRDefault="00F9457F"/>
        </w:tc>
        <w:tc>
          <w:tcPr>
            <w:tcW w:w="1459" w:type="dxa"/>
            <w:vMerge/>
            <w:tcBorders>
              <w:left w:val="single" w:sz="4" w:space="0" w:color="auto"/>
              <w:right w:val="single" w:sz="4" w:space="0" w:color="auto"/>
            </w:tcBorders>
            <w:shd w:val="clear" w:color="auto" w:fill="auto"/>
          </w:tcPr>
          <w:p w14:paraId="243D0851" w14:textId="77777777" w:rsidR="00F9457F" w:rsidRDefault="00F9457F"/>
        </w:tc>
      </w:tr>
      <w:tr w:rsidR="00F9457F" w14:paraId="243D085A" w14:textId="77777777">
        <w:trPr>
          <w:trHeight w:hRule="exact" w:val="427"/>
          <w:jc w:val="center"/>
        </w:trPr>
        <w:tc>
          <w:tcPr>
            <w:tcW w:w="1675" w:type="dxa"/>
            <w:tcBorders>
              <w:top w:val="single" w:sz="4" w:space="0" w:color="auto"/>
              <w:left w:val="single" w:sz="4" w:space="0" w:color="auto"/>
            </w:tcBorders>
            <w:shd w:val="clear" w:color="auto" w:fill="auto"/>
            <w:vAlign w:val="center"/>
          </w:tcPr>
          <w:p w14:paraId="243D0853" w14:textId="77777777" w:rsidR="00F9457F" w:rsidRDefault="003B5029">
            <w:pPr>
              <w:pStyle w:val="Other0"/>
              <w:spacing w:after="0" w:line="240" w:lineRule="auto"/>
              <w:jc w:val="center"/>
              <w:rPr>
                <w:sz w:val="22"/>
                <w:szCs w:val="22"/>
              </w:rPr>
            </w:pPr>
            <w:r>
              <w:rPr>
                <w:rStyle w:val="Other"/>
                <w:sz w:val="22"/>
                <w:szCs w:val="22"/>
              </w:rPr>
              <w:t>Plovput d.o.o.</w:t>
            </w:r>
          </w:p>
        </w:tc>
        <w:tc>
          <w:tcPr>
            <w:tcW w:w="1378" w:type="dxa"/>
            <w:tcBorders>
              <w:top w:val="single" w:sz="4" w:space="0" w:color="auto"/>
              <w:left w:val="single" w:sz="4" w:space="0" w:color="auto"/>
            </w:tcBorders>
            <w:shd w:val="clear" w:color="auto" w:fill="auto"/>
          </w:tcPr>
          <w:p w14:paraId="243D0854" w14:textId="77777777" w:rsidR="00F9457F" w:rsidRDefault="00F9457F">
            <w:pPr>
              <w:rPr>
                <w:sz w:val="10"/>
                <w:szCs w:val="10"/>
              </w:rPr>
            </w:pPr>
          </w:p>
        </w:tc>
        <w:tc>
          <w:tcPr>
            <w:tcW w:w="1272" w:type="dxa"/>
            <w:tcBorders>
              <w:top w:val="single" w:sz="4" w:space="0" w:color="auto"/>
              <w:left w:val="single" w:sz="4" w:space="0" w:color="auto"/>
            </w:tcBorders>
            <w:shd w:val="clear" w:color="auto" w:fill="auto"/>
          </w:tcPr>
          <w:p w14:paraId="243D0855" w14:textId="77777777" w:rsidR="00F9457F" w:rsidRDefault="00F9457F">
            <w:pPr>
              <w:rPr>
                <w:sz w:val="10"/>
                <w:szCs w:val="10"/>
              </w:rPr>
            </w:pPr>
          </w:p>
        </w:tc>
        <w:tc>
          <w:tcPr>
            <w:tcW w:w="1526" w:type="dxa"/>
            <w:tcBorders>
              <w:top w:val="single" w:sz="4" w:space="0" w:color="auto"/>
              <w:left w:val="single" w:sz="4" w:space="0" w:color="auto"/>
            </w:tcBorders>
            <w:shd w:val="clear" w:color="auto" w:fill="auto"/>
          </w:tcPr>
          <w:p w14:paraId="243D0856" w14:textId="77777777" w:rsidR="00F9457F" w:rsidRDefault="00F9457F">
            <w:pPr>
              <w:rPr>
                <w:sz w:val="10"/>
                <w:szCs w:val="10"/>
              </w:rPr>
            </w:pPr>
          </w:p>
        </w:tc>
        <w:tc>
          <w:tcPr>
            <w:tcW w:w="1282" w:type="dxa"/>
            <w:tcBorders>
              <w:top w:val="single" w:sz="4" w:space="0" w:color="auto"/>
              <w:left w:val="single" w:sz="4" w:space="0" w:color="auto"/>
            </w:tcBorders>
            <w:shd w:val="clear" w:color="auto" w:fill="auto"/>
          </w:tcPr>
          <w:p w14:paraId="243D0857" w14:textId="77777777" w:rsidR="00F9457F" w:rsidRDefault="00F9457F">
            <w:pPr>
              <w:rPr>
                <w:sz w:val="10"/>
                <w:szCs w:val="10"/>
              </w:rPr>
            </w:pPr>
          </w:p>
        </w:tc>
        <w:tc>
          <w:tcPr>
            <w:tcW w:w="1411" w:type="dxa"/>
            <w:tcBorders>
              <w:top w:val="single" w:sz="4" w:space="0" w:color="auto"/>
              <w:left w:val="single" w:sz="4" w:space="0" w:color="auto"/>
            </w:tcBorders>
            <w:shd w:val="clear" w:color="auto" w:fill="auto"/>
          </w:tcPr>
          <w:p w14:paraId="243D0858" w14:textId="77777777" w:rsidR="00F9457F" w:rsidRDefault="00F9457F">
            <w:pPr>
              <w:rPr>
                <w:sz w:val="10"/>
                <w:szCs w:val="10"/>
              </w:rPr>
            </w:pPr>
          </w:p>
        </w:tc>
        <w:tc>
          <w:tcPr>
            <w:tcW w:w="1459" w:type="dxa"/>
            <w:tcBorders>
              <w:top w:val="single" w:sz="4" w:space="0" w:color="auto"/>
              <w:left w:val="single" w:sz="4" w:space="0" w:color="auto"/>
              <w:right w:val="single" w:sz="4" w:space="0" w:color="auto"/>
            </w:tcBorders>
            <w:shd w:val="clear" w:color="auto" w:fill="auto"/>
          </w:tcPr>
          <w:p w14:paraId="243D0859" w14:textId="77777777" w:rsidR="00F9457F" w:rsidRDefault="00F9457F">
            <w:pPr>
              <w:rPr>
                <w:sz w:val="10"/>
                <w:szCs w:val="10"/>
              </w:rPr>
            </w:pPr>
          </w:p>
        </w:tc>
      </w:tr>
      <w:tr w:rsidR="00F9457F" w14:paraId="243D0862" w14:textId="77777777">
        <w:trPr>
          <w:trHeight w:hRule="exact" w:val="533"/>
          <w:jc w:val="center"/>
        </w:trPr>
        <w:tc>
          <w:tcPr>
            <w:tcW w:w="1675" w:type="dxa"/>
            <w:tcBorders>
              <w:top w:val="single" w:sz="4" w:space="0" w:color="auto"/>
              <w:left w:val="single" w:sz="4" w:space="0" w:color="auto"/>
            </w:tcBorders>
            <w:shd w:val="clear" w:color="auto" w:fill="auto"/>
            <w:vAlign w:val="bottom"/>
          </w:tcPr>
          <w:p w14:paraId="243D085B" w14:textId="77777777" w:rsidR="00F9457F" w:rsidRDefault="003B5029">
            <w:pPr>
              <w:pStyle w:val="Other0"/>
              <w:spacing w:after="0" w:line="254" w:lineRule="auto"/>
              <w:jc w:val="center"/>
              <w:rPr>
                <w:sz w:val="22"/>
                <w:szCs w:val="22"/>
              </w:rPr>
            </w:pPr>
            <w:r>
              <w:rPr>
                <w:rStyle w:val="Other"/>
                <w:sz w:val="22"/>
                <w:szCs w:val="22"/>
              </w:rPr>
              <w:t>Zračna luka Dubrovnik d.o.o.</w:t>
            </w:r>
          </w:p>
        </w:tc>
        <w:tc>
          <w:tcPr>
            <w:tcW w:w="1378" w:type="dxa"/>
            <w:tcBorders>
              <w:top w:val="single" w:sz="4" w:space="0" w:color="auto"/>
              <w:left w:val="single" w:sz="4" w:space="0" w:color="auto"/>
            </w:tcBorders>
            <w:shd w:val="clear" w:color="auto" w:fill="auto"/>
          </w:tcPr>
          <w:p w14:paraId="243D085C" w14:textId="77777777" w:rsidR="00F9457F" w:rsidRDefault="00F9457F">
            <w:pPr>
              <w:rPr>
                <w:sz w:val="10"/>
                <w:szCs w:val="10"/>
              </w:rPr>
            </w:pPr>
          </w:p>
        </w:tc>
        <w:tc>
          <w:tcPr>
            <w:tcW w:w="1272" w:type="dxa"/>
            <w:tcBorders>
              <w:top w:val="single" w:sz="4" w:space="0" w:color="auto"/>
              <w:left w:val="single" w:sz="4" w:space="0" w:color="auto"/>
            </w:tcBorders>
            <w:shd w:val="clear" w:color="auto" w:fill="auto"/>
          </w:tcPr>
          <w:p w14:paraId="243D085D" w14:textId="77777777" w:rsidR="00F9457F" w:rsidRDefault="00F9457F">
            <w:pPr>
              <w:rPr>
                <w:sz w:val="10"/>
                <w:szCs w:val="10"/>
              </w:rPr>
            </w:pPr>
          </w:p>
        </w:tc>
        <w:tc>
          <w:tcPr>
            <w:tcW w:w="1526" w:type="dxa"/>
            <w:tcBorders>
              <w:top w:val="single" w:sz="4" w:space="0" w:color="auto"/>
              <w:left w:val="single" w:sz="4" w:space="0" w:color="auto"/>
            </w:tcBorders>
            <w:shd w:val="clear" w:color="auto" w:fill="auto"/>
          </w:tcPr>
          <w:p w14:paraId="243D085E" w14:textId="77777777" w:rsidR="00F9457F" w:rsidRDefault="00F9457F">
            <w:pPr>
              <w:rPr>
                <w:sz w:val="10"/>
                <w:szCs w:val="10"/>
              </w:rPr>
            </w:pPr>
          </w:p>
        </w:tc>
        <w:tc>
          <w:tcPr>
            <w:tcW w:w="1282" w:type="dxa"/>
            <w:tcBorders>
              <w:top w:val="single" w:sz="4" w:space="0" w:color="auto"/>
              <w:left w:val="single" w:sz="4" w:space="0" w:color="auto"/>
            </w:tcBorders>
            <w:shd w:val="clear" w:color="auto" w:fill="auto"/>
          </w:tcPr>
          <w:p w14:paraId="243D085F" w14:textId="77777777" w:rsidR="00F9457F" w:rsidRDefault="00F9457F">
            <w:pPr>
              <w:rPr>
                <w:sz w:val="10"/>
                <w:szCs w:val="10"/>
              </w:rPr>
            </w:pPr>
          </w:p>
        </w:tc>
        <w:tc>
          <w:tcPr>
            <w:tcW w:w="1411" w:type="dxa"/>
            <w:tcBorders>
              <w:top w:val="single" w:sz="4" w:space="0" w:color="auto"/>
              <w:left w:val="single" w:sz="4" w:space="0" w:color="auto"/>
            </w:tcBorders>
            <w:shd w:val="clear" w:color="auto" w:fill="auto"/>
          </w:tcPr>
          <w:p w14:paraId="243D0860" w14:textId="77777777" w:rsidR="00F9457F" w:rsidRDefault="00F9457F">
            <w:pPr>
              <w:rPr>
                <w:sz w:val="10"/>
                <w:szCs w:val="10"/>
              </w:rPr>
            </w:pPr>
          </w:p>
        </w:tc>
        <w:tc>
          <w:tcPr>
            <w:tcW w:w="1459" w:type="dxa"/>
            <w:tcBorders>
              <w:top w:val="single" w:sz="4" w:space="0" w:color="auto"/>
              <w:left w:val="single" w:sz="4" w:space="0" w:color="auto"/>
              <w:right w:val="single" w:sz="4" w:space="0" w:color="auto"/>
            </w:tcBorders>
            <w:shd w:val="clear" w:color="auto" w:fill="auto"/>
          </w:tcPr>
          <w:p w14:paraId="243D0861" w14:textId="77777777" w:rsidR="00F9457F" w:rsidRDefault="00F9457F">
            <w:pPr>
              <w:rPr>
                <w:sz w:val="10"/>
                <w:szCs w:val="10"/>
              </w:rPr>
            </w:pPr>
          </w:p>
        </w:tc>
      </w:tr>
      <w:tr w:rsidR="00F9457F" w14:paraId="243D086B" w14:textId="77777777">
        <w:trPr>
          <w:trHeight w:hRule="exact" w:val="571"/>
          <w:jc w:val="center"/>
        </w:trPr>
        <w:tc>
          <w:tcPr>
            <w:tcW w:w="1675" w:type="dxa"/>
            <w:tcBorders>
              <w:top w:val="single" w:sz="4" w:space="0" w:color="auto"/>
              <w:left w:val="single" w:sz="4" w:space="0" w:color="auto"/>
            </w:tcBorders>
            <w:shd w:val="clear" w:color="auto" w:fill="auto"/>
            <w:vAlign w:val="bottom"/>
          </w:tcPr>
          <w:p w14:paraId="243D0863" w14:textId="77777777" w:rsidR="00F9457F" w:rsidRDefault="003B5029">
            <w:pPr>
              <w:pStyle w:val="Other0"/>
              <w:spacing w:after="0" w:line="240" w:lineRule="auto"/>
              <w:jc w:val="center"/>
              <w:rPr>
                <w:sz w:val="22"/>
                <w:szCs w:val="22"/>
              </w:rPr>
            </w:pPr>
            <w:r>
              <w:rPr>
                <w:rStyle w:val="Other"/>
                <w:sz w:val="22"/>
                <w:szCs w:val="22"/>
              </w:rPr>
              <w:t>Zračna luka</w:t>
            </w:r>
          </w:p>
          <w:p w14:paraId="243D0864" w14:textId="77777777" w:rsidR="00F9457F" w:rsidRDefault="003B5029">
            <w:pPr>
              <w:pStyle w:val="Other0"/>
              <w:spacing w:after="0" w:line="240" w:lineRule="auto"/>
              <w:ind w:firstLine="240"/>
              <w:jc w:val="both"/>
              <w:rPr>
                <w:sz w:val="22"/>
                <w:szCs w:val="22"/>
              </w:rPr>
            </w:pPr>
            <w:r>
              <w:rPr>
                <w:rStyle w:val="Other"/>
                <w:sz w:val="22"/>
                <w:szCs w:val="22"/>
              </w:rPr>
              <w:t>Osijek d.o.o.</w:t>
            </w:r>
          </w:p>
        </w:tc>
        <w:tc>
          <w:tcPr>
            <w:tcW w:w="1378" w:type="dxa"/>
            <w:tcBorders>
              <w:top w:val="single" w:sz="4" w:space="0" w:color="auto"/>
              <w:left w:val="single" w:sz="4" w:space="0" w:color="auto"/>
            </w:tcBorders>
            <w:shd w:val="clear" w:color="auto" w:fill="auto"/>
          </w:tcPr>
          <w:p w14:paraId="243D0865" w14:textId="77777777" w:rsidR="00F9457F" w:rsidRDefault="00F9457F">
            <w:pPr>
              <w:rPr>
                <w:sz w:val="10"/>
                <w:szCs w:val="10"/>
              </w:rPr>
            </w:pPr>
          </w:p>
        </w:tc>
        <w:tc>
          <w:tcPr>
            <w:tcW w:w="1272" w:type="dxa"/>
            <w:tcBorders>
              <w:top w:val="single" w:sz="4" w:space="0" w:color="auto"/>
              <w:left w:val="single" w:sz="4" w:space="0" w:color="auto"/>
            </w:tcBorders>
            <w:shd w:val="clear" w:color="auto" w:fill="auto"/>
          </w:tcPr>
          <w:p w14:paraId="243D0866" w14:textId="77777777" w:rsidR="00F9457F" w:rsidRDefault="00F9457F">
            <w:pPr>
              <w:rPr>
                <w:sz w:val="10"/>
                <w:szCs w:val="10"/>
              </w:rPr>
            </w:pPr>
          </w:p>
        </w:tc>
        <w:tc>
          <w:tcPr>
            <w:tcW w:w="1526" w:type="dxa"/>
            <w:tcBorders>
              <w:top w:val="single" w:sz="4" w:space="0" w:color="auto"/>
              <w:left w:val="single" w:sz="4" w:space="0" w:color="auto"/>
            </w:tcBorders>
            <w:shd w:val="clear" w:color="auto" w:fill="auto"/>
          </w:tcPr>
          <w:p w14:paraId="243D0867" w14:textId="77777777" w:rsidR="00F9457F" w:rsidRDefault="00F9457F">
            <w:pPr>
              <w:rPr>
                <w:sz w:val="10"/>
                <w:szCs w:val="10"/>
              </w:rPr>
            </w:pPr>
          </w:p>
        </w:tc>
        <w:tc>
          <w:tcPr>
            <w:tcW w:w="1282" w:type="dxa"/>
            <w:tcBorders>
              <w:top w:val="single" w:sz="4" w:space="0" w:color="auto"/>
              <w:left w:val="single" w:sz="4" w:space="0" w:color="auto"/>
            </w:tcBorders>
            <w:shd w:val="clear" w:color="auto" w:fill="auto"/>
          </w:tcPr>
          <w:p w14:paraId="243D0868" w14:textId="77777777" w:rsidR="00F9457F" w:rsidRDefault="00F9457F">
            <w:pPr>
              <w:rPr>
                <w:sz w:val="10"/>
                <w:szCs w:val="10"/>
              </w:rPr>
            </w:pPr>
          </w:p>
        </w:tc>
        <w:tc>
          <w:tcPr>
            <w:tcW w:w="1411" w:type="dxa"/>
            <w:tcBorders>
              <w:top w:val="single" w:sz="4" w:space="0" w:color="auto"/>
              <w:left w:val="single" w:sz="4" w:space="0" w:color="auto"/>
            </w:tcBorders>
            <w:shd w:val="clear" w:color="auto" w:fill="auto"/>
          </w:tcPr>
          <w:p w14:paraId="243D0869" w14:textId="77777777" w:rsidR="00F9457F" w:rsidRDefault="00F9457F">
            <w:pPr>
              <w:rPr>
                <w:sz w:val="10"/>
                <w:szCs w:val="10"/>
              </w:rPr>
            </w:pPr>
          </w:p>
        </w:tc>
        <w:tc>
          <w:tcPr>
            <w:tcW w:w="1459" w:type="dxa"/>
            <w:tcBorders>
              <w:top w:val="single" w:sz="4" w:space="0" w:color="auto"/>
              <w:left w:val="single" w:sz="4" w:space="0" w:color="auto"/>
              <w:right w:val="single" w:sz="4" w:space="0" w:color="auto"/>
            </w:tcBorders>
            <w:shd w:val="clear" w:color="auto" w:fill="auto"/>
          </w:tcPr>
          <w:p w14:paraId="243D086A" w14:textId="77777777" w:rsidR="00F9457F" w:rsidRDefault="00F9457F">
            <w:pPr>
              <w:rPr>
                <w:sz w:val="10"/>
                <w:szCs w:val="10"/>
              </w:rPr>
            </w:pPr>
          </w:p>
        </w:tc>
      </w:tr>
      <w:tr w:rsidR="00F9457F" w14:paraId="243D0873" w14:textId="77777777">
        <w:trPr>
          <w:trHeight w:hRule="exact" w:val="533"/>
          <w:jc w:val="center"/>
        </w:trPr>
        <w:tc>
          <w:tcPr>
            <w:tcW w:w="1675" w:type="dxa"/>
            <w:tcBorders>
              <w:top w:val="single" w:sz="4" w:space="0" w:color="auto"/>
              <w:left w:val="single" w:sz="4" w:space="0" w:color="auto"/>
            </w:tcBorders>
            <w:shd w:val="clear" w:color="auto" w:fill="auto"/>
            <w:vAlign w:val="bottom"/>
          </w:tcPr>
          <w:p w14:paraId="243D086C" w14:textId="77777777" w:rsidR="00F9457F" w:rsidRDefault="003B5029">
            <w:pPr>
              <w:pStyle w:val="Other0"/>
              <w:spacing w:after="0" w:line="254" w:lineRule="auto"/>
              <w:jc w:val="center"/>
              <w:rPr>
                <w:sz w:val="22"/>
                <w:szCs w:val="22"/>
              </w:rPr>
            </w:pPr>
            <w:r>
              <w:rPr>
                <w:rStyle w:val="Other"/>
                <w:sz w:val="22"/>
                <w:szCs w:val="22"/>
              </w:rPr>
              <w:t>Zračna luka Pula d.o.o.</w:t>
            </w:r>
          </w:p>
        </w:tc>
        <w:tc>
          <w:tcPr>
            <w:tcW w:w="1378" w:type="dxa"/>
            <w:tcBorders>
              <w:top w:val="single" w:sz="4" w:space="0" w:color="auto"/>
              <w:left w:val="single" w:sz="4" w:space="0" w:color="auto"/>
            </w:tcBorders>
            <w:shd w:val="clear" w:color="auto" w:fill="auto"/>
          </w:tcPr>
          <w:p w14:paraId="243D086D" w14:textId="77777777" w:rsidR="00F9457F" w:rsidRDefault="00F9457F">
            <w:pPr>
              <w:rPr>
                <w:sz w:val="10"/>
                <w:szCs w:val="10"/>
              </w:rPr>
            </w:pPr>
          </w:p>
        </w:tc>
        <w:tc>
          <w:tcPr>
            <w:tcW w:w="1272" w:type="dxa"/>
            <w:tcBorders>
              <w:top w:val="single" w:sz="4" w:space="0" w:color="auto"/>
              <w:left w:val="single" w:sz="4" w:space="0" w:color="auto"/>
            </w:tcBorders>
            <w:shd w:val="clear" w:color="auto" w:fill="auto"/>
          </w:tcPr>
          <w:p w14:paraId="243D086E" w14:textId="77777777" w:rsidR="00F9457F" w:rsidRDefault="00F9457F">
            <w:pPr>
              <w:rPr>
                <w:sz w:val="10"/>
                <w:szCs w:val="10"/>
              </w:rPr>
            </w:pPr>
          </w:p>
        </w:tc>
        <w:tc>
          <w:tcPr>
            <w:tcW w:w="1526" w:type="dxa"/>
            <w:tcBorders>
              <w:top w:val="single" w:sz="4" w:space="0" w:color="auto"/>
              <w:left w:val="single" w:sz="4" w:space="0" w:color="auto"/>
            </w:tcBorders>
            <w:shd w:val="clear" w:color="auto" w:fill="auto"/>
          </w:tcPr>
          <w:p w14:paraId="243D086F" w14:textId="77777777" w:rsidR="00F9457F" w:rsidRDefault="00F9457F">
            <w:pPr>
              <w:rPr>
                <w:sz w:val="10"/>
                <w:szCs w:val="10"/>
              </w:rPr>
            </w:pPr>
          </w:p>
        </w:tc>
        <w:tc>
          <w:tcPr>
            <w:tcW w:w="1282" w:type="dxa"/>
            <w:tcBorders>
              <w:top w:val="single" w:sz="4" w:space="0" w:color="auto"/>
              <w:left w:val="single" w:sz="4" w:space="0" w:color="auto"/>
            </w:tcBorders>
            <w:shd w:val="clear" w:color="auto" w:fill="auto"/>
          </w:tcPr>
          <w:p w14:paraId="243D0870" w14:textId="77777777" w:rsidR="00F9457F" w:rsidRDefault="00F9457F">
            <w:pPr>
              <w:rPr>
                <w:sz w:val="10"/>
                <w:szCs w:val="10"/>
              </w:rPr>
            </w:pPr>
          </w:p>
        </w:tc>
        <w:tc>
          <w:tcPr>
            <w:tcW w:w="1411" w:type="dxa"/>
            <w:tcBorders>
              <w:top w:val="single" w:sz="4" w:space="0" w:color="auto"/>
              <w:left w:val="single" w:sz="4" w:space="0" w:color="auto"/>
            </w:tcBorders>
            <w:shd w:val="clear" w:color="auto" w:fill="auto"/>
          </w:tcPr>
          <w:p w14:paraId="243D0871" w14:textId="77777777" w:rsidR="00F9457F" w:rsidRDefault="00F9457F">
            <w:pPr>
              <w:rPr>
                <w:sz w:val="10"/>
                <w:szCs w:val="10"/>
              </w:rPr>
            </w:pPr>
          </w:p>
        </w:tc>
        <w:tc>
          <w:tcPr>
            <w:tcW w:w="1459" w:type="dxa"/>
            <w:tcBorders>
              <w:top w:val="single" w:sz="4" w:space="0" w:color="auto"/>
              <w:left w:val="single" w:sz="4" w:space="0" w:color="auto"/>
              <w:right w:val="single" w:sz="4" w:space="0" w:color="auto"/>
            </w:tcBorders>
            <w:shd w:val="clear" w:color="auto" w:fill="auto"/>
          </w:tcPr>
          <w:p w14:paraId="243D0872" w14:textId="77777777" w:rsidR="00F9457F" w:rsidRDefault="00F9457F">
            <w:pPr>
              <w:rPr>
                <w:sz w:val="10"/>
                <w:szCs w:val="10"/>
              </w:rPr>
            </w:pPr>
          </w:p>
        </w:tc>
      </w:tr>
      <w:tr w:rsidR="00F9457F" w14:paraId="243D087B" w14:textId="77777777">
        <w:trPr>
          <w:trHeight w:hRule="exact" w:val="590"/>
          <w:jc w:val="center"/>
        </w:trPr>
        <w:tc>
          <w:tcPr>
            <w:tcW w:w="1675" w:type="dxa"/>
            <w:tcBorders>
              <w:top w:val="single" w:sz="4" w:space="0" w:color="auto"/>
              <w:left w:val="single" w:sz="4" w:space="0" w:color="auto"/>
            </w:tcBorders>
            <w:shd w:val="clear" w:color="auto" w:fill="auto"/>
          </w:tcPr>
          <w:p w14:paraId="243D0874" w14:textId="77777777" w:rsidR="00F9457F" w:rsidRDefault="003B5029">
            <w:pPr>
              <w:pStyle w:val="Other0"/>
              <w:spacing w:after="0" w:line="254" w:lineRule="auto"/>
              <w:jc w:val="center"/>
              <w:rPr>
                <w:sz w:val="22"/>
                <w:szCs w:val="22"/>
              </w:rPr>
            </w:pPr>
            <w:r>
              <w:rPr>
                <w:rStyle w:val="Other"/>
                <w:sz w:val="22"/>
                <w:szCs w:val="22"/>
              </w:rPr>
              <w:t>Zračna luka Rijeka d.o.o.</w:t>
            </w:r>
          </w:p>
        </w:tc>
        <w:tc>
          <w:tcPr>
            <w:tcW w:w="1378" w:type="dxa"/>
            <w:tcBorders>
              <w:top w:val="single" w:sz="4" w:space="0" w:color="auto"/>
              <w:left w:val="single" w:sz="4" w:space="0" w:color="auto"/>
            </w:tcBorders>
            <w:shd w:val="clear" w:color="auto" w:fill="auto"/>
          </w:tcPr>
          <w:p w14:paraId="243D0875" w14:textId="77777777" w:rsidR="00F9457F" w:rsidRDefault="00F9457F">
            <w:pPr>
              <w:rPr>
                <w:sz w:val="10"/>
                <w:szCs w:val="10"/>
              </w:rPr>
            </w:pPr>
          </w:p>
        </w:tc>
        <w:tc>
          <w:tcPr>
            <w:tcW w:w="1272" w:type="dxa"/>
            <w:tcBorders>
              <w:top w:val="single" w:sz="4" w:space="0" w:color="auto"/>
              <w:left w:val="single" w:sz="4" w:space="0" w:color="auto"/>
            </w:tcBorders>
            <w:shd w:val="clear" w:color="auto" w:fill="auto"/>
          </w:tcPr>
          <w:p w14:paraId="243D0876" w14:textId="77777777" w:rsidR="00F9457F" w:rsidRDefault="00F9457F">
            <w:pPr>
              <w:rPr>
                <w:sz w:val="10"/>
                <w:szCs w:val="10"/>
              </w:rPr>
            </w:pPr>
          </w:p>
        </w:tc>
        <w:tc>
          <w:tcPr>
            <w:tcW w:w="1526" w:type="dxa"/>
            <w:tcBorders>
              <w:top w:val="single" w:sz="4" w:space="0" w:color="auto"/>
              <w:left w:val="single" w:sz="4" w:space="0" w:color="auto"/>
            </w:tcBorders>
            <w:shd w:val="clear" w:color="auto" w:fill="auto"/>
          </w:tcPr>
          <w:p w14:paraId="243D0877" w14:textId="77777777" w:rsidR="00F9457F" w:rsidRDefault="00F9457F">
            <w:pPr>
              <w:rPr>
                <w:sz w:val="10"/>
                <w:szCs w:val="10"/>
              </w:rPr>
            </w:pPr>
          </w:p>
        </w:tc>
        <w:tc>
          <w:tcPr>
            <w:tcW w:w="1282" w:type="dxa"/>
            <w:tcBorders>
              <w:top w:val="single" w:sz="4" w:space="0" w:color="auto"/>
              <w:left w:val="single" w:sz="4" w:space="0" w:color="auto"/>
            </w:tcBorders>
            <w:shd w:val="clear" w:color="auto" w:fill="auto"/>
          </w:tcPr>
          <w:p w14:paraId="243D0878" w14:textId="77777777" w:rsidR="00F9457F" w:rsidRDefault="00F9457F">
            <w:pPr>
              <w:rPr>
                <w:sz w:val="10"/>
                <w:szCs w:val="10"/>
              </w:rPr>
            </w:pPr>
          </w:p>
        </w:tc>
        <w:tc>
          <w:tcPr>
            <w:tcW w:w="1411" w:type="dxa"/>
            <w:tcBorders>
              <w:top w:val="single" w:sz="4" w:space="0" w:color="auto"/>
              <w:left w:val="single" w:sz="4" w:space="0" w:color="auto"/>
            </w:tcBorders>
            <w:shd w:val="clear" w:color="auto" w:fill="auto"/>
          </w:tcPr>
          <w:p w14:paraId="243D0879" w14:textId="77777777" w:rsidR="00F9457F" w:rsidRDefault="00F9457F">
            <w:pPr>
              <w:rPr>
                <w:sz w:val="10"/>
                <w:szCs w:val="10"/>
              </w:rPr>
            </w:pPr>
          </w:p>
        </w:tc>
        <w:tc>
          <w:tcPr>
            <w:tcW w:w="1459" w:type="dxa"/>
            <w:tcBorders>
              <w:top w:val="single" w:sz="4" w:space="0" w:color="auto"/>
              <w:left w:val="single" w:sz="4" w:space="0" w:color="auto"/>
              <w:right w:val="single" w:sz="4" w:space="0" w:color="auto"/>
            </w:tcBorders>
            <w:shd w:val="clear" w:color="auto" w:fill="auto"/>
          </w:tcPr>
          <w:p w14:paraId="243D087A" w14:textId="77777777" w:rsidR="00F9457F" w:rsidRDefault="00F9457F">
            <w:pPr>
              <w:rPr>
                <w:sz w:val="10"/>
                <w:szCs w:val="10"/>
              </w:rPr>
            </w:pPr>
          </w:p>
        </w:tc>
      </w:tr>
      <w:tr w:rsidR="00F9457F" w14:paraId="243D0883" w14:textId="77777777">
        <w:trPr>
          <w:trHeight w:hRule="exact" w:val="566"/>
          <w:jc w:val="center"/>
        </w:trPr>
        <w:tc>
          <w:tcPr>
            <w:tcW w:w="1675" w:type="dxa"/>
            <w:tcBorders>
              <w:top w:val="single" w:sz="4" w:space="0" w:color="auto"/>
              <w:left w:val="single" w:sz="4" w:space="0" w:color="auto"/>
            </w:tcBorders>
            <w:shd w:val="clear" w:color="auto" w:fill="auto"/>
          </w:tcPr>
          <w:p w14:paraId="243D087C" w14:textId="77777777" w:rsidR="00F9457F" w:rsidRDefault="003B5029">
            <w:pPr>
              <w:pStyle w:val="Other0"/>
              <w:spacing w:after="0" w:line="254" w:lineRule="auto"/>
              <w:jc w:val="center"/>
              <w:rPr>
                <w:sz w:val="22"/>
                <w:szCs w:val="22"/>
              </w:rPr>
            </w:pPr>
            <w:r>
              <w:rPr>
                <w:rStyle w:val="Other"/>
                <w:sz w:val="22"/>
                <w:szCs w:val="22"/>
              </w:rPr>
              <w:t>Zračna luka Split d.o.o.</w:t>
            </w:r>
          </w:p>
        </w:tc>
        <w:tc>
          <w:tcPr>
            <w:tcW w:w="1378" w:type="dxa"/>
            <w:tcBorders>
              <w:top w:val="single" w:sz="4" w:space="0" w:color="auto"/>
              <w:left w:val="single" w:sz="4" w:space="0" w:color="auto"/>
            </w:tcBorders>
            <w:shd w:val="clear" w:color="auto" w:fill="auto"/>
          </w:tcPr>
          <w:p w14:paraId="243D087D" w14:textId="77777777" w:rsidR="00F9457F" w:rsidRDefault="00F9457F">
            <w:pPr>
              <w:rPr>
                <w:sz w:val="10"/>
                <w:szCs w:val="10"/>
              </w:rPr>
            </w:pPr>
          </w:p>
        </w:tc>
        <w:tc>
          <w:tcPr>
            <w:tcW w:w="1272" w:type="dxa"/>
            <w:tcBorders>
              <w:top w:val="single" w:sz="4" w:space="0" w:color="auto"/>
              <w:left w:val="single" w:sz="4" w:space="0" w:color="auto"/>
            </w:tcBorders>
            <w:shd w:val="clear" w:color="auto" w:fill="auto"/>
          </w:tcPr>
          <w:p w14:paraId="243D087E" w14:textId="77777777" w:rsidR="00F9457F" w:rsidRDefault="00F9457F">
            <w:pPr>
              <w:rPr>
                <w:sz w:val="10"/>
                <w:szCs w:val="10"/>
              </w:rPr>
            </w:pPr>
          </w:p>
        </w:tc>
        <w:tc>
          <w:tcPr>
            <w:tcW w:w="1526" w:type="dxa"/>
            <w:tcBorders>
              <w:top w:val="single" w:sz="4" w:space="0" w:color="auto"/>
              <w:left w:val="single" w:sz="4" w:space="0" w:color="auto"/>
            </w:tcBorders>
            <w:shd w:val="clear" w:color="auto" w:fill="auto"/>
          </w:tcPr>
          <w:p w14:paraId="243D087F" w14:textId="77777777" w:rsidR="00F9457F" w:rsidRDefault="00F9457F">
            <w:pPr>
              <w:rPr>
                <w:sz w:val="10"/>
                <w:szCs w:val="10"/>
              </w:rPr>
            </w:pPr>
          </w:p>
        </w:tc>
        <w:tc>
          <w:tcPr>
            <w:tcW w:w="1282" w:type="dxa"/>
            <w:tcBorders>
              <w:top w:val="single" w:sz="4" w:space="0" w:color="auto"/>
              <w:left w:val="single" w:sz="4" w:space="0" w:color="auto"/>
            </w:tcBorders>
            <w:shd w:val="clear" w:color="auto" w:fill="auto"/>
          </w:tcPr>
          <w:p w14:paraId="243D0880" w14:textId="77777777" w:rsidR="00F9457F" w:rsidRDefault="00F9457F">
            <w:pPr>
              <w:rPr>
                <w:sz w:val="10"/>
                <w:szCs w:val="10"/>
              </w:rPr>
            </w:pPr>
          </w:p>
        </w:tc>
        <w:tc>
          <w:tcPr>
            <w:tcW w:w="1411" w:type="dxa"/>
            <w:tcBorders>
              <w:top w:val="single" w:sz="4" w:space="0" w:color="auto"/>
              <w:left w:val="single" w:sz="4" w:space="0" w:color="auto"/>
            </w:tcBorders>
            <w:shd w:val="clear" w:color="auto" w:fill="auto"/>
          </w:tcPr>
          <w:p w14:paraId="243D0881" w14:textId="77777777" w:rsidR="00F9457F" w:rsidRDefault="00F9457F">
            <w:pPr>
              <w:rPr>
                <w:sz w:val="10"/>
                <w:szCs w:val="10"/>
              </w:rPr>
            </w:pPr>
          </w:p>
        </w:tc>
        <w:tc>
          <w:tcPr>
            <w:tcW w:w="1459" w:type="dxa"/>
            <w:tcBorders>
              <w:top w:val="single" w:sz="4" w:space="0" w:color="auto"/>
              <w:left w:val="single" w:sz="4" w:space="0" w:color="auto"/>
              <w:right w:val="single" w:sz="4" w:space="0" w:color="auto"/>
            </w:tcBorders>
            <w:shd w:val="clear" w:color="auto" w:fill="auto"/>
          </w:tcPr>
          <w:p w14:paraId="243D0882" w14:textId="77777777" w:rsidR="00F9457F" w:rsidRDefault="00F9457F">
            <w:pPr>
              <w:rPr>
                <w:sz w:val="10"/>
                <w:szCs w:val="10"/>
              </w:rPr>
            </w:pPr>
          </w:p>
        </w:tc>
      </w:tr>
      <w:tr w:rsidR="00F9457F" w14:paraId="243D088B" w14:textId="77777777">
        <w:trPr>
          <w:trHeight w:hRule="exact" w:val="576"/>
          <w:jc w:val="center"/>
        </w:trPr>
        <w:tc>
          <w:tcPr>
            <w:tcW w:w="1675" w:type="dxa"/>
            <w:tcBorders>
              <w:top w:val="single" w:sz="4" w:space="0" w:color="auto"/>
              <w:left w:val="single" w:sz="4" w:space="0" w:color="auto"/>
            </w:tcBorders>
            <w:shd w:val="clear" w:color="auto" w:fill="auto"/>
            <w:vAlign w:val="bottom"/>
          </w:tcPr>
          <w:p w14:paraId="243D0884" w14:textId="77777777" w:rsidR="00F9457F" w:rsidRDefault="003B5029">
            <w:pPr>
              <w:pStyle w:val="Other0"/>
              <w:spacing w:after="0" w:line="252" w:lineRule="auto"/>
              <w:jc w:val="center"/>
              <w:rPr>
                <w:sz w:val="22"/>
                <w:szCs w:val="22"/>
              </w:rPr>
            </w:pPr>
            <w:r>
              <w:rPr>
                <w:rStyle w:val="Other"/>
                <w:sz w:val="22"/>
                <w:szCs w:val="22"/>
              </w:rPr>
              <w:t>Zračna luka Zadar d.o.o.</w:t>
            </w:r>
          </w:p>
        </w:tc>
        <w:tc>
          <w:tcPr>
            <w:tcW w:w="1378" w:type="dxa"/>
            <w:tcBorders>
              <w:top w:val="single" w:sz="4" w:space="0" w:color="auto"/>
              <w:left w:val="single" w:sz="4" w:space="0" w:color="auto"/>
            </w:tcBorders>
            <w:shd w:val="clear" w:color="auto" w:fill="auto"/>
          </w:tcPr>
          <w:p w14:paraId="243D0885" w14:textId="77777777" w:rsidR="00F9457F" w:rsidRDefault="00F9457F">
            <w:pPr>
              <w:rPr>
                <w:sz w:val="10"/>
                <w:szCs w:val="10"/>
              </w:rPr>
            </w:pPr>
          </w:p>
        </w:tc>
        <w:tc>
          <w:tcPr>
            <w:tcW w:w="1272" w:type="dxa"/>
            <w:tcBorders>
              <w:top w:val="single" w:sz="4" w:space="0" w:color="auto"/>
              <w:left w:val="single" w:sz="4" w:space="0" w:color="auto"/>
            </w:tcBorders>
            <w:shd w:val="clear" w:color="auto" w:fill="auto"/>
          </w:tcPr>
          <w:p w14:paraId="243D0886" w14:textId="77777777" w:rsidR="00F9457F" w:rsidRDefault="00F9457F">
            <w:pPr>
              <w:rPr>
                <w:sz w:val="10"/>
                <w:szCs w:val="10"/>
              </w:rPr>
            </w:pPr>
          </w:p>
        </w:tc>
        <w:tc>
          <w:tcPr>
            <w:tcW w:w="1526" w:type="dxa"/>
            <w:tcBorders>
              <w:top w:val="single" w:sz="4" w:space="0" w:color="auto"/>
              <w:left w:val="single" w:sz="4" w:space="0" w:color="auto"/>
            </w:tcBorders>
            <w:shd w:val="clear" w:color="auto" w:fill="auto"/>
          </w:tcPr>
          <w:p w14:paraId="243D0887" w14:textId="77777777" w:rsidR="00F9457F" w:rsidRDefault="00F9457F">
            <w:pPr>
              <w:rPr>
                <w:sz w:val="10"/>
                <w:szCs w:val="10"/>
              </w:rPr>
            </w:pPr>
          </w:p>
        </w:tc>
        <w:tc>
          <w:tcPr>
            <w:tcW w:w="1282" w:type="dxa"/>
            <w:tcBorders>
              <w:top w:val="single" w:sz="4" w:space="0" w:color="auto"/>
              <w:left w:val="single" w:sz="4" w:space="0" w:color="auto"/>
            </w:tcBorders>
            <w:shd w:val="clear" w:color="auto" w:fill="auto"/>
          </w:tcPr>
          <w:p w14:paraId="243D0888" w14:textId="77777777" w:rsidR="00F9457F" w:rsidRDefault="00F9457F">
            <w:pPr>
              <w:rPr>
                <w:sz w:val="10"/>
                <w:szCs w:val="10"/>
              </w:rPr>
            </w:pPr>
          </w:p>
        </w:tc>
        <w:tc>
          <w:tcPr>
            <w:tcW w:w="1411" w:type="dxa"/>
            <w:tcBorders>
              <w:top w:val="single" w:sz="4" w:space="0" w:color="auto"/>
              <w:left w:val="single" w:sz="4" w:space="0" w:color="auto"/>
            </w:tcBorders>
            <w:shd w:val="clear" w:color="auto" w:fill="auto"/>
          </w:tcPr>
          <w:p w14:paraId="243D0889" w14:textId="77777777" w:rsidR="00F9457F" w:rsidRDefault="00F9457F">
            <w:pPr>
              <w:rPr>
                <w:sz w:val="10"/>
                <w:szCs w:val="10"/>
              </w:rPr>
            </w:pPr>
          </w:p>
        </w:tc>
        <w:tc>
          <w:tcPr>
            <w:tcW w:w="1459" w:type="dxa"/>
            <w:tcBorders>
              <w:top w:val="single" w:sz="4" w:space="0" w:color="auto"/>
              <w:left w:val="single" w:sz="4" w:space="0" w:color="auto"/>
              <w:right w:val="single" w:sz="4" w:space="0" w:color="auto"/>
            </w:tcBorders>
            <w:shd w:val="clear" w:color="auto" w:fill="auto"/>
          </w:tcPr>
          <w:p w14:paraId="243D088A" w14:textId="77777777" w:rsidR="00F9457F" w:rsidRDefault="00F9457F">
            <w:pPr>
              <w:rPr>
                <w:sz w:val="10"/>
                <w:szCs w:val="10"/>
              </w:rPr>
            </w:pPr>
          </w:p>
        </w:tc>
      </w:tr>
      <w:tr w:rsidR="00F9457F" w14:paraId="243D0894" w14:textId="77777777">
        <w:trPr>
          <w:trHeight w:hRule="exact" w:val="566"/>
          <w:jc w:val="center"/>
        </w:trPr>
        <w:tc>
          <w:tcPr>
            <w:tcW w:w="1675" w:type="dxa"/>
            <w:tcBorders>
              <w:top w:val="single" w:sz="4" w:space="0" w:color="auto"/>
              <w:left w:val="single" w:sz="4" w:space="0" w:color="auto"/>
              <w:bottom w:val="single" w:sz="4" w:space="0" w:color="auto"/>
            </w:tcBorders>
            <w:shd w:val="clear" w:color="auto" w:fill="auto"/>
            <w:vAlign w:val="bottom"/>
          </w:tcPr>
          <w:p w14:paraId="243D088C" w14:textId="77777777" w:rsidR="00F9457F" w:rsidRDefault="003B5029">
            <w:pPr>
              <w:pStyle w:val="Other0"/>
              <w:spacing w:after="0" w:line="240" w:lineRule="auto"/>
              <w:jc w:val="center"/>
              <w:rPr>
                <w:sz w:val="22"/>
                <w:szCs w:val="22"/>
              </w:rPr>
            </w:pPr>
            <w:r>
              <w:rPr>
                <w:rStyle w:val="Other"/>
                <w:sz w:val="22"/>
                <w:szCs w:val="22"/>
              </w:rPr>
              <w:t>Zračna luka</w:t>
            </w:r>
          </w:p>
          <w:p w14:paraId="243D088D" w14:textId="77777777" w:rsidR="00F9457F" w:rsidRDefault="003B5029">
            <w:pPr>
              <w:pStyle w:val="Other0"/>
              <w:spacing w:after="0" w:line="240" w:lineRule="auto"/>
              <w:jc w:val="center"/>
              <w:rPr>
                <w:sz w:val="22"/>
                <w:szCs w:val="22"/>
              </w:rPr>
            </w:pPr>
            <w:r>
              <w:rPr>
                <w:rStyle w:val="Other"/>
                <w:sz w:val="22"/>
                <w:szCs w:val="22"/>
              </w:rPr>
              <w:t>Zagreb d.o.o.</w:t>
            </w:r>
          </w:p>
        </w:tc>
        <w:tc>
          <w:tcPr>
            <w:tcW w:w="1378" w:type="dxa"/>
            <w:tcBorders>
              <w:top w:val="single" w:sz="4" w:space="0" w:color="auto"/>
              <w:left w:val="single" w:sz="4" w:space="0" w:color="auto"/>
              <w:bottom w:val="single" w:sz="4" w:space="0" w:color="auto"/>
            </w:tcBorders>
            <w:shd w:val="clear" w:color="auto" w:fill="auto"/>
          </w:tcPr>
          <w:p w14:paraId="243D088E" w14:textId="77777777" w:rsidR="00F9457F" w:rsidRDefault="00F9457F">
            <w:pPr>
              <w:rPr>
                <w:sz w:val="10"/>
                <w:szCs w:val="10"/>
              </w:rPr>
            </w:pPr>
          </w:p>
        </w:tc>
        <w:tc>
          <w:tcPr>
            <w:tcW w:w="1272" w:type="dxa"/>
            <w:tcBorders>
              <w:top w:val="single" w:sz="4" w:space="0" w:color="auto"/>
              <w:left w:val="single" w:sz="4" w:space="0" w:color="auto"/>
              <w:bottom w:val="single" w:sz="4" w:space="0" w:color="auto"/>
            </w:tcBorders>
            <w:shd w:val="clear" w:color="auto" w:fill="auto"/>
          </w:tcPr>
          <w:p w14:paraId="243D088F" w14:textId="77777777" w:rsidR="00F9457F" w:rsidRDefault="00F9457F">
            <w:pPr>
              <w:rPr>
                <w:sz w:val="10"/>
                <w:szCs w:val="10"/>
              </w:rPr>
            </w:pPr>
          </w:p>
        </w:tc>
        <w:tc>
          <w:tcPr>
            <w:tcW w:w="1526" w:type="dxa"/>
            <w:tcBorders>
              <w:top w:val="single" w:sz="4" w:space="0" w:color="auto"/>
              <w:left w:val="single" w:sz="4" w:space="0" w:color="auto"/>
              <w:bottom w:val="single" w:sz="4" w:space="0" w:color="auto"/>
            </w:tcBorders>
            <w:shd w:val="clear" w:color="auto" w:fill="auto"/>
          </w:tcPr>
          <w:p w14:paraId="243D0890" w14:textId="77777777" w:rsidR="00F9457F" w:rsidRDefault="00F9457F">
            <w:pPr>
              <w:rPr>
                <w:sz w:val="10"/>
                <w:szCs w:val="10"/>
              </w:rPr>
            </w:pPr>
          </w:p>
        </w:tc>
        <w:tc>
          <w:tcPr>
            <w:tcW w:w="1282" w:type="dxa"/>
            <w:tcBorders>
              <w:top w:val="single" w:sz="4" w:space="0" w:color="auto"/>
              <w:left w:val="single" w:sz="4" w:space="0" w:color="auto"/>
              <w:bottom w:val="single" w:sz="4" w:space="0" w:color="auto"/>
            </w:tcBorders>
            <w:shd w:val="clear" w:color="auto" w:fill="auto"/>
          </w:tcPr>
          <w:p w14:paraId="243D0891" w14:textId="77777777" w:rsidR="00F9457F" w:rsidRDefault="00F9457F">
            <w:pPr>
              <w:rPr>
                <w:sz w:val="10"/>
                <w:szCs w:val="10"/>
              </w:rPr>
            </w:pPr>
          </w:p>
        </w:tc>
        <w:tc>
          <w:tcPr>
            <w:tcW w:w="1411" w:type="dxa"/>
            <w:tcBorders>
              <w:top w:val="single" w:sz="4" w:space="0" w:color="auto"/>
              <w:left w:val="single" w:sz="4" w:space="0" w:color="auto"/>
              <w:bottom w:val="single" w:sz="4" w:space="0" w:color="auto"/>
            </w:tcBorders>
            <w:shd w:val="clear" w:color="auto" w:fill="auto"/>
          </w:tcPr>
          <w:p w14:paraId="243D0892" w14:textId="77777777" w:rsidR="00F9457F" w:rsidRDefault="00F9457F">
            <w:pPr>
              <w:rPr>
                <w:sz w:val="10"/>
                <w:szCs w:val="10"/>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14:paraId="243D0893" w14:textId="77777777" w:rsidR="00F9457F" w:rsidRDefault="00F9457F">
            <w:pPr>
              <w:rPr>
                <w:sz w:val="10"/>
                <w:szCs w:val="10"/>
              </w:rPr>
            </w:pPr>
          </w:p>
        </w:tc>
      </w:tr>
    </w:tbl>
    <w:p w14:paraId="243D0895" w14:textId="45557B0C" w:rsidR="00F9457F" w:rsidRPr="009423BD" w:rsidRDefault="003B5029" w:rsidP="009423BD">
      <w:pPr>
        <w:pStyle w:val="Tablecaption0"/>
        <w:rPr>
          <w:rStyle w:val="Tablecaption"/>
          <w:i/>
          <w:iCs/>
          <w:sz w:val="18"/>
          <w:szCs w:val="18"/>
        </w:rPr>
      </w:pPr>
      <w:r w:rsidRPr="009423BD">
        <w:rPr>
          <w:rStyle w:val="Tablecaption"/>
          <w:i/>
          <w:iCs/>
          <w:sz w:val="18"/>
          <w:szCs w:val="18"/>
        </w:rPr>
        <w:t>Izvor: Evidencije Sektora za trgovačka društva, MPGI.</w:t>
      </w:r>
    </w:p>
    <w:p w14:paraId="7B5E5F16" w14:textId="77777777" w:rsidR="009423BD" w:rsidRDefault="009423BD">
      <w:pPr>
        <w:pStyle w:val="Tablecaption0"/>
        <w:ind w:left="432"/>
        <w:rPr>
          <w:sz w:val="20"/>
          <w:szCs w:val="20"/>
        </w:rPr>
      </w:pPr>
    </w:p>
    <w:p w14:paraId="243D0896" w14:textId="77777777" w:rsidR="00F9457F" w:rsidRDefault="003B5029">
      <w:pPr>
        <w:pStyle w:val="Tijeloteksta"/>
        <w:numPr>
          <w:ilvl w:val="2"/>
          <w:numId w:val="11"/>
        </w:numPr>
        <w:tabs>
          <w:tab w:val="left" w:pos="669"/>
        </w:tabs>
        <w:spacing w:after="200" w:line="240" w:lineRule="auto"/>
        <w:jc w:val="both"/>
      </w:pPr>
      <w:r>
        <w:rPr>
          <w:rStyle w:val="TijelotekstaChar"/>
          <w:b/>
          <w:bCs/>
          <w:i/>
          <w:iCs/>
          <w:color w:val="1F4E79"/>
        </w:rPr>
        <w:t>Reformske mjere poboljšanja korporativnog upravljanja državnim poduzećima u Nacionalnom planu oporavka i otpornosti RH 2021.-2026.</w:t>
      </w:r>
    </w:p>
    <w:p w14:paraId="243D0897" w14:textId="77777777" w:rsidR="00F9457F" w:rsidRDefault="003B5029">
      <w:pPr>
        <w:pStyle w:val="Tijeloteksta"/>
        <w:jc w:val="both"/>
      </w:pPr>
      <w:r>
        <w:rPr>
          <w:rStyle w:val="TijelotekstaChar"/>
        </w:rPr>
        <w:t xml:space="preserve">U okviru poboljšanja korporativnog upravljanja u državnim poduzećima u Nacionalnom planu oporavka i otpornosti RH 2021.-2026., u okviru </w:t>
      </w:r>
      <w:r>
        <w:rPr>
          <w:rStyle w:val="TijelotekstaChar"/>
          <w:lang w:val="en-US" w:eastAsia="en-US" w:bidi="en-US"/>
        </w:rPr>
        <w:t xml:space="preserve">podkomponente </w:t>
      </w:r>
      <w:r>
        <w:rPr>
          <w:rStyle w:val="TijelotekstaChar"/>
        </w:rPr>
        <w:t>C2.4. Unaprjeđenje upravljanja državnom imovinom definirane su tri reforme, kako slijedi:</w:t>
      </w:r>
    </w:p>
    <w:p w14:paraId="243D0898" w14:textId="77777777" w:rsidR="00F9457F" w:rsidRDefault="003B5029" w:rsidP="00B51E36">
      <w:pPr>
        <w:pStyle w:val="Tijeloteksta"/>
        <w:numPr>
          <w:ilvl w:val="0"/>
          <w:numId w:val="61"/>
        </w:numPr>
        <w:tabs>
          <w:tab w:val="left" w:pos="633"/>
        </w:tabs>
        <w:ind w:left="567" w:hanging="403"/>
        <w:jc w:val="both"/>
      </w:pPr>
      <w:r>
        <w:rPr>
          <w:rStyle w:val="TijelotekstaChar"/>
        </w:rPr>
        <w:t>Revidiranje popisa pravnih osoba od posebnog državnog interesa</w:t>
      </w:r>
    </w:p>
    <w:p w14:paraId="243D0899" w14:textId="77777777" w:rsidR="00F9457F" w:rsidRDefault="003B5029" w:rsidP="003F764B">
      <w:pPr>
        <w:pStyle w:val="Tijeloteksta"/>
        <w:numPr>
          <w:ilvl w:val="0"/>
          <w:numId w:val="61"/>
        </w:numPr>
        <w:tabs>
          <w:tab w:val="left" w:pos="697"/>
        </w:tabs>
        <w:ind w:left="567" w:hanging="400"/>
        <w:jc w:val="both"/>
      </w:pPr>
      <w:r>
        <w:rPr>
          <w:rStyle w:val="TijelotekstaChar"/>
        </w:rPr>
        <w:t>Poboljšanje korporativnog upravljanja u državnim poduzećima od posebnog interesa za RH i poduzećima u većinskom vlasništvu središnje države</w:t>
      </w:r>
    </w:p>
    <w:p w14:paraId="243D089A" w14:textId="77777777" w:rsidR="00F9457F" w:rsidRDefault="003B5029" w:rsidP="003F764B">
      <w:pPr>
        <w:pStyle w:val="Tijeloteksta"/>
        <w:numPr>
          <w:ilvl w:val="0"/>
          <w:numId w:val="61"/>
        </w:numPr>
        <w:tabs>
          <w:tab w:val="left" w:pos="693"/>
        </w:tabs>
        <w:ind w:left="567" w:hanging="400"/>
        <w:jc w:val="both"/>
      </w:pPr>
      <w:r>
        <w:rPr>
          <w:rStyle w:val="TijelotekstaChar"/>
        </w:rPr>
        <w:t>Jačanje ljudskih kapaciteta za praćenje korporativnog upravljanja u državnim poduzećima</w:t>
      </w:r>
    </w:p>
    <w:p w14:paraId="243D089B" w14:textId="0DB53B86" w:rsidR="00F9457F" w:rsidRDefault="003B5029">
      <w:pPr>
        <w:pStyle w:val="Tijeloteksta"/>
        <w:jc w:val="both"/>
        <w:rPr>
          <w:rStyle w:val="TijelotekstaChar"/>
        </w:rPr>
      </w:pPr>
      <w:r>
        <w:rPr>
          <w:rStyle w:val="TijelotekstaChar"/>
        </w:rPr>
        <w:t>U nastavku teksta ukratko su opisani ciljevi navedenih reformi kao i aktivnosti koje su se odvijale u okviru provedbe istih u 2021. godini:</w:t>
      </w:r>
    </w:p>
    <w:p w14:paraId="7CB92BEA" w14:textId="77777777" w:rsidR="004270E9" w:rsidRDefault="004270E9">
      <w:pPr>
        <w:pStyle w:val="Tijeloteksta"/>
        <w:jc w:val="both"/>
      </w:pPr>
    </w:p>
    <w:p w14:paraId="243D089C" w14:textId="77777777" w:rsidR="00F9457F" w:rsidRDefault="003B5029">
      <w:pPr>
        <w:pStyle w:val="Tijeloteksta"/>
        <w:numPr>
          <w:ilvl w:val="0"/>
          <w:numId w:val="15"/>
        </w:numPr>
        <w:tabs>
          <w:tab w:val="left" w:pos="618"/>
        </w:tabs>
        <w:ind w:firstLine="320"/>
        <w:jc w:val="both"/>
      </w:pPr>
      <w:r>
        <w:rPr>
          <w:rStyle w:val="TijelotekstaChar"/>
        </w:rPr>
        <w:t>Revidiranje popisa pravnih osoba od posebnog državnog interesa</w:t>
      </w:r>
    </w:p>
    <w:p w14:paraId="243D089D" w14:textId="66D69E9A" w:rsidR="00F9457F" w:rsidRDefault="003B5029">
      <w:pPr>
        <w:pStyle w:val="Tijeloteksta"/>
        <w:jc w:val="both"/>
        <w:rPr>
          <w:rStyle w:val="TijelotekstaChar"/>
        </w:rPr>
      </w:pPr>
      <w:r>
        <w:rPr>
          <w:rStyle w:val="TijelotekstaChar"/>
        </w:rPr>
        <w:t>Provedba ove reforme imala je postavljen cilj: preciziranje vlasničke politike te preispitivanje razloga za državno vlasništvo temeljeno na u 2020. godini definiranim kriterijima za određivanje poduzeća od posebnog državnog interesa. Ovom reformom bilo je predviđeno da će Vlada RH do kraja 2021. godine donijeti novu Odluku o pravnim osobama od posebnog interesa za RH. Dana 30. prosinca 2021. godine na temelju Odluke o kriterijima za utvrđivanje pravnih osoba od posebnog interesa za RH („Narodne novine“, broj 22/20) Vlada RH je donijela novu Odluku o pravnim osobama od posebnog interesa za RH („Narodne novine“, broj 147/21) čime je kvalitativni pokazatelj za ovu reformu ispunjen. Stupanjem na snagu navedene Odluke prestala je važiti Odluka o pravnim osobama od posebnog interesa za RH („Narodne novine“ br. 71/18). Novom Odlukom definirano je 36 pravnih osoba od posebnog interesa za RH, u odnosu na njih 39 koliko ih je bilo obuhvaćeno Odlukom iz 2018. godine.</w:t>
      </w:r>
    </w:p>
    <w:p w14:paraId="528F57AE" w14:textId="77777777" w:rsidR="004270E9" w:rsidRDefault="004270E9">
      <w:pPr>
        <w:pStyle w:val="Tijeloteksta"/>
        <w:jc w:val="both"/>
      </w:pPr>
    </w:p>
    <w:p w14:paraId="243D089E" w14:textId="77777777" w:rsidR="00F9457F" w:rsidRDefault="003B5029">
      <w:pPr>
        <w:pStyle w:val="Tijeloteksta"/>
        <w:numPr>
          <w:ilvl w:val="0"/>
          <w:numId w:val="15"/>
        </w:numPr>
        <w:tabs>
          <w:tab w:val="left" w:pos="669"/>
        </w:tabs>
        <w:spacing w:line="240" w:lineRule="auto"/>
        <w:ind w:left="600" w:hanging="240"/>
        <w:jc w:val="both"/>
      </w:pPr>
      <w:r>
        <w:rPr>
          <w:rStyle w:val="TijelotekstaChar"/>
        </w:rPr>
        <w:t>Poboljšanje korporativnog upravljanja u državnim poduzećima od posebnog interesa za RH i poduzećima u većinskom vlasništvu središnje države</w:t>
      </w:r>
    </w:p>
    <w:p w14:paraId="243D089F" w14:textId="6CE07328" w:rsidR="00F9457F" w:rsidRDefault="003B5029">
      <w:pPr>
        <w:pStyle w:val="Tijeloteksta"/>
        <w:jc w:val="both"/>
      </w:pPr>
      <w:r>
        <w:rPr>
          <w:rStyle w:val="TijelotekstaChar"/>
        </w:rPr>
        <w:t xml:space="preserve">Cilj ove reforme je usklađenje nacionalnog </w:t>
      </w:r>
      <w:r>
        <w:rPr>
          <w:rStyle w:val="TijelotekstaChar"/>
          <w:lang w:val="en-US" w:eastAsia="en-US" w:bidi="en-US"/>
        </w:rPr>
        <w:t xml:space="preserve">regulatornog </w:t>
      </w:r>
      <w:r>
        <w:rPr>
          <w:rStyle w:val="TijelotekstaChar"/>
        </w:rPr>
        <w:t xml:space="preserve">okvira za korporativno upravljanje s najboljom praksom kroz implementaciju OECD preporuka te stvaranje preduvjeta za aktivniju ulogu države kao vlasnika. Do kraja prvog kvartala 2024. godine predviđeno je stupanje na snagu Zakona o </w:t>
      </w:r>
      <w:r w:rsidR="00533A8F">
        <w:rPr>
          <w:rStyle w:val="TijelotekstaChar"/>
        </w:rPr>
        <w:t>trgovačkim društvima u državnom vlasništvu</w:t>
      </w:r>
      <w:r w:rsidR="002F7C0C">
        <w:rPr>
          <w:rStyle w:val="TijelotekstaChar"/>
        </w:rPr>
        <w:t xml:space="preserve"> </w:t>
      </w:r>
      <w:r>
        <w:rPr>
          <w:rStyle w:val="TijelotekstaChar"/>
        </w:rPr>
        <w:t xml:space="preserve">u koji su ugrađene preporuke OECD-a: harmonizacija </w:t>
      </w:r>
      <w:r>
        <w:rPr>
          <w:rStyle w:val="TijelotekstaChar"/>
          <w:lang w:val="en-US" w:eastAsia="en-US" w:bidi="en-US"/>
        </w:rPr>
        <w:t xml:space="preserve">regulatornog </w:t>
      </w:r>
      <w:r>
        <w:rPr>
          <w:rStyle w:val="TijelotekstaChar"/>
        </w:rPr>
        <w:t>okvira za korporativno upravljanje, ustroj središnje koordinacijske jedinice, definiranje vlasničke politike i jačanje autonomije i neovisnosti odbora.</w:t>
      </w:r>
    </w:p>
    <w:p w14:paraId="243D08A0" w14:textId="46495BE7" w:rsidR="00F9457F" w:rsidRPr="004D6AF9" w:rsidRDefault="003B5029">
      <w:pPr>
        <w:pStyle w:val="Tijeloteksta"/>
        <w:jc w:val="both"/>
        <w:rPr>
          <w:rStyle w:val="TijelotekstaChar"/>
          <w:color w:val="auto"/>
        </w:rPr>
      </w:pPr>
      <w:r w:rsidRPr="004D6AF9">
        <w:rPr>
          <w:rStyle w:val="TijelotekstaChar"/>
          <w:color w:val="auto"/>
        </w:rPr>
        <w:t xml:space="preserve">U 2021. godini Vlada RH donijela je Odluku o donošenju Akcijskog plana za implementaciju preporuka OECD-a za unaprjeđenje korporativnog upravljanja u pravnim osobama u vlasništvu RH i osnivanju Upravljačkog odbora za njegovu provedbu. Također, </w:t>
      </w:r>
      <w:r w:rsidR="00F642AF">
        <w:rPr>
          <w:rStyle w:val="TijelotekstaChar"/>
          <w:color w:val="auto"/>
        </w:rPr>
        <w:t xml:space="preserve">u suradnji s pravnim stručnjacima </w:t>
      </w:r>
      <w:r w:rsidR="00D44606">
        <w:rPr>
          <w:rStyle w:val="TijelotekstaChar"/>
          <w:color w:val="auto"/>
        </w:rPr>
        <w:t xml:space="preserve">OECD-a </w:t>
      </w:r>
      <w:r w:rsidR="00E90AEC">
        <w:rPr>
          <w:rStyle w:val="TijelotekstaChar"/>
          <w:color w:val="auto"/>
        </w:rPr>
        <w:t xml:space="preserve">provodile </w:t>
      </w:r>
      <w:r w:rsidRPr="004D6AF9">
        <w:rPr>
          <w:rStyle w:val="TijelotekstaChar"/>
          <w:color w:val="auto"/>
        </w:rPr>
        <w:t>su</w:t>
      </w:r>
      <w:r w:rsidR="00E90AEC">
        <w:rPr>
          <w:rStyle w:val="TijelotekstaChar"/>
          <w:color w:val="auto"/>
        </w:rPr>
        <w:t xml:space="preserve"> se</w:t>
      </w:r>
      <w:r w:rsidRPr="004D6AF9">
        <w:rPr>
          <w:rStyle w:val="TijelotekstaChar"/>
          <w:color w:val="auto"/>
        </w:rPr>
        <w:t xml:space="preserve"> i aktivnosti na izradi Nacrta prijedloga </w:t>
      </w:r>
      <w:r w:rsidR="00324653">
        <w:rPr>
          <w:rStyle w:val="TijelotekstaChar"/>
          <w:color w:val="auto"/>
        </w:rPr>
        <w:t>Zakona o trgovačkim društvima u držav</w:t>
      </w:r>
      <w:r w:rsidR="00D84504">
        <w:rPr>
          <w:rStyle w:val="TijelotekstaChar"/>
          <w:color w:val="auto"/>
        </w:rPr>
        <w:t>nom vlasništvu</w:t>
      </w:r>
      <w:r w:rsidR="00E90AEC">
        <w:rPr>
          <w:rStyle w:val="TijelotekstaChar"/>
          <w:color w:val="auto"/>
        </w:rPr>
        <w:t>.</w:t>
      </w:r>
      <w:r w:rsidR="001F0919" w:rsidRPr="004D6AF9">
        <w:rPr>
          <w:rStyle w:val="TijelotekstaChar"/>
          <w:color w:val="auto"/>
        </w:rPr>
        <w:t xml:space="preserve"> </w:t>
      </w:r>
    </w:p>
    <w:p w14:paraId="4F7D3D01" w14:textId="129A3113" w:rsidR="004270E9" w:rsidRDefault="004270E9">
      <w:pPr>
        <w:pStyle w:val="Tijeloteksta"/>
        <w:jc w:val="both"/>
        <w:rPr>
          <w:rStyle w:val="TijelotekstaChar"/>
        </w:rPr>
      </w:pPr>
    </w:p>
    <w:p w14:paraId="405953FC" w14:textId="77777777" w:rsidR="004270E9" w:rsidRDefault="004270E9">
      <w:pPr>
        <w:pStyle w:val="Tijeloteksta"/>
        <w:jc w:val="both"/>
      </w:pPr>
    </w:p>
    <w:p w14:paraId="243D08A1" w14:textId="77777777" w:rsidR="00F9457F" w:rsidRDefault="003B5029">
      <w:pPr>
        <w:pStyle w:val="Tijeloteksta"/>
        <w:numPr>
          <w:ilvl w:val="0"/>
          <w:numId w:val="15"/>
        </w:numPr>
        <w:tabs>
          <w:tab w:val="left" w:pos="614"/>
        </w:tabs>
        <w:spacing w:line="240" w:lineRule="auto"/>
        <w:ind w:left="600" w:hanging="280"/>
        <w:jc w:val="both"/>
      </w:pPr>
      <w:r>
        <w:rPr>
          <w:rStyle w:val="TijelotekstaChar"/>
        </w:rPr>
        <w:lastRenderedPageBreak/>
        <w:t>Jačanje ljudskih kapaciteta za praćenje korporativnog upravljanja u državnim poduzećima</w:t>
      </w:r>
    </w:p>
    <w:p w14:paraId="243D08A2" w14:textId="50287239" w:rsidR="00F9457F" w:rsidRDefault="003B5029">
      <w:pPr>
        <w:pStyle w:val="Tijeloteksta"/>
        <w:spacing w:after="0"/>
        <w:jc w:val="both"/>
        <w:sectPr w:rsidR="00F9457F" w:rsidSect="005D47B6">
          <w:pgSz w:w="11900" w:h="16840"/>
          <w:pgMar w:top="1418" w:right="1383" w:bottom="1418" w:left="1383" w:header="964" w:footer="6" w:gutter="0"/>
          <w:cols w:space="720"/>
          <w:noEndnote/>
          <w:docGrid w:linePitch="360"/>
        </w:sectPr>
      </w:pPr>
      <w:r>
        <w:rPr>
          <w:rStyle w:val="TijelotekstaChar"/>
        </w:rPr>
        <w:t xml:space="preserve">Cilj ove reforme je jačanje kapaciteta vlasničkih tijela kroz subspecijalizirano osposobljavanje službenika u korporativnom upravljanju državnim poduzećima kako bi se osigurala implementacija novog </w:t>
      </w:r>
      <w:r>
        <w:rPr>
          <w:rStyle w:val="TijelotekstaChar"/>
          <w:lang w:val="en-US" w:eastAsia="en-US" w:bidi="en-US"/>
        </w:rPr>
        <w:t xml:space="preserve">regulatornog </w:t>
      </w:r>
      <w:r>
        <w:rPr>
          <w:rStyle w:val="TijelotekstaChar"/>
        </w:rPr>
        <w:t xml:space="preserve">okvira korporativnog upravljanja i aktivnija uloga vlasničkih tijela i bolja koordinacija nadležnih resora. Procijenjeni trošak provedbe ove reforme iznosi 2.000.000,00 kuna te se reforma predviđa provoditi u razdoblju od 2022. do 2026. godine. U okviru ove reforme u 2021. godini izrađen je plan edukacije koji je upućen resornim ministarstvima na mišljenje te je proces prikupljanja mišljenja resora s popisom polaznika edukacije dovršen. </w:t>
      </w:r>
    </w:p>
    <w:p w14:paraId="243D08A3" w14:textId="77777777" w:rsidR="00F9457F" w:rsidRDefault="003B5029">
      <w:pPr>
        <w:pStyle w:val="Bodytext20"/>
        <w:numPr>
          <w:ilvl w:val="0"/>
          <w:numId w:val="16"/>
        </w:numPr>
        <w:tabs>
          <w:tab w:val="left" w:pos="820"/>
        </w:tabs>
        <w:spacing w:after="220"/>
        <w:ind w:firstLine="460"/>
        <w:jc w:val="both"/>
      </w:pPr>
      <w:r>
        <w:rPr>
          <w:rStyle w:val="Bodytext2"/>
          <w:b/>
          <w:bCs/>
        </w:rPr>
        <w:lastRenderedPageBreak/>
        <w:t>Aktivnosti na ublažavanju posljedica potresa i pandemije COVID-19</w:t>
      </w:r>
    </w:p>
    <w:p w14:paraId="243D08A4" w14:textId="77777777" w:rsidR="00F9457F" w:rsidRDefault="003B5029">
      <w:pPr>
        <w:pStyle w:val="Tijeloteksta"/>
        <w:spacing w:after="220"/>
        <w:jc w:val="both"/>
      </w:pPr>
      <w:r>
        <w:rPr>
          <w:rStyle w:val="TijelotekstaChar"/>
        </w:rPr>
        <w:t>Nastavno na u 2020. godini započete aktivnosti kojima je pristupio MPGI na ublažavanju posljedica pandemije COVID-19 i potresa koji je u ožujku 2020. godine pogodio Grad Zagreb, Zagrebačku županiju i Krapinsko-zagorsku županiju te potresa koji je i krajem 2020. godine pogodio i Sisačko-moslavačku i Karlovačku županiju, MPGI je i u 2021. godini u okviru svojih nadležnosti u upravnom području upravljanja državnom imovinom nastavio provoditi aktivnosti koje su uključivale:</w:t>
      </w:r>
    </w:p>
    <w:p w14:paraId="243D08A5" w14:textId="77777777" w:rsidR="00F9457F" w:rsidRDefault="003B5029">
      <w:pPr>
        <w:pStyle w:val="Tijeloteksta"/>
        <w:numPr>
          <w:ilvl w:val="0"/>
          <w:numId w:val="17"/>
        </w:numPr>
        <w:tabs>
          <w:tab w:val="left" w:pos="956"/>
        </w:tabs>
        <w:ind w:left="960" w:hanging="340"/>
        <w:jc w:val="both"/>
      </w:pPr>
      <w:r>
        <w:rPr>
          <w:rStyle w:val="TijelotekstaChar"/>
          <w:i/>
          <w:iCs/>
        </w:rPr>
        <w:t>financiranje najamnina za stambeno zbrinjavanje osoba čije su nekretnine stradale u potresu;</w:t>
      </w:r>
    </w:p>
    <w:p w14:paraId="243D08A6" w14:textId="77777777" w:rsidR="00F9457F" w:rsidRDefault="003B5029">
      <w:pPr>
        <w:pStyle w:val="Tijeloteksta"/>
        <w:numPr>
          <w:ilvl w:val="0"/>
          <w:numId w:val="17"/>
        </w:numPr>
        <w:tabs>
          <w:tab w:val="left" w:pos="956"/>
        </w:tabs>
        <w:ind w:firstLine="620"/>
        <w:jc w:val="both"/>
      </w:pPr>
      <w:r>
        <w:rPr>
          <w:rStyle w:val="TijelotekstaChar"/>
          <w:i/>
          <w:iCs/>
        </w:rPr>
        <w:t>provođenje mjera za zakupnike koji su imali problema u poslovanju uslijed potresa;</w:t>
      </w:r>
    </w:p>
    <w:p w14:paraId="243D08A7" w14:textId="77777777" w:rsidR="00F9457F" w:rsidRDefault="003B5029">
      <w:pPr>
        <w:pStyle w:val="Tijeloteksta"/>
        <w:numPr>
          <w:ilvl w:val="0"/>
          <w:numId w:val="17"/>
        </w:numPr>
        <w:tabs>
          <w:tab w:val="left" w:pos="956"/>
        </w:tabs>
        <w:spacing w:after="880"/>
        <w:ind w:left="960" w:hanging="340"/>
        <w:jc w:val="both"/>
      </w:pPr>
      <w:r>
        <w:rPr>
          <w:rStyle w:val="TijelotekstaChar"/>
          <w:i/>
          <w:iCs/>
        </w:rPr>
        <w:t>provođenje mjera za zakupnike koji su imali problema u poslovanju uslijed epidemije bolesti COVID-19.</w:t>
      </w:r>
    </w:p>
    <w:p w14:paraId="243D08A8" w14:textId="77777777" w:rsidR="00F9457F" w:rsidRDefault="003B5029">
      <w:pPr>
        <w:pStyle w:val="Tijeloteksta"/>
        <w:numPr>
          <w:ilvl w:val="1"/>
          <w:numId w:val="18"/>
        </w:numPr>
        <w:tabs>
          <w:tab w:val="left" w:pos="514"/>
        </w:tabs>
        <w:spacing w:after="220" w:line="240" w:lineRule="auto"/>
        <w:jc w:val="both"/>
      </w:pPr>
      <w:r>
        <w:rPr>
          <w:rStyle w:val="TijelotekstaChar"/>
          <w:b/>
          <w:bCs/>
          <w:i/>
          <w:iCs/>
          <w:color w:val="1F4E79"/>
        </w:rPr>
        <w:t>Financiranje najamnina za stambeno zbrinjavanje osoba čije su nekretnine stradale u potresima na području grada Zagreba, Zagrebačke županije, Krapinsko-zagorske županije, Sisačko-moslavačke županije i Karlovačke županije</w:t>
      </w:r>
    </w:p>
    <w:p w14:paraId="243D08A9" w14:textId="77777777" w:rsidR="00F9457F" w:rsidRDefault="003B5029">
      <w:pPr>
        <w:pStyle w:val="Tijeloteksta"/>
        <w:jc w:val="both"/>
      </w:pPr>
      <w:r>
        <w:rPr>
          <w:rStyle w:val="TijelotekstaChar"/>
        </w:rPr>
        <w:t>U 2021. godini Vlada RH je donijela Odluku o financiranju najamnine za stambeno zbrinjavanje osoba čije su nekretnine stradale u potresima na području Grada Zagreba, Krapinsko-zagorske županije, Zagrebačke županije, Sisačko-moslavačke županije i Karlovačke županije („Narodne novine“, broj 17/21) i Odluku o izmjeni Odluke o financiranju najamnine za stambeno zbrinjavanje osoba čije su nekretnine stradale u potresima na području Grada Zagreba, Krapinsko-zagorske županije, Zagrebačke županije, Sisačko-moslavačke županije i Karlovačke županije („Narodne novine“, broj 65/21).</w:t>
      </w:r>
    </w:p>
    <w:p w14:paraId="243D08AA" w14:textId="77777777" w:rsidR="00F9457F" w:rsidRDefault="003B5029">
      <w:pPr>
        <w:pStyle w:val="Tijeloteksta"/>
        <w:jc w:val="both"/>
      </w:pPr>
      <w:r>
        <w:rPr>
          <w:rStyle w:val="TijelotekstaChar"/>
        </w:rPr>
        <w:t>Temeljem navedenih Odluka MPGI je u 2021. godini objavilo 3 Javna poziva za financiranje najamnina za stambeno zbrinjavanje osoba čije su nekretnine stradale u potresu na području Grada Zagreba, Zagrebačke županije, Krapinsko-zagorske županije, Sisačko-moslavačke županije i Karlovačke županije. Temeljem Javnih poziva doneseno je 249 pozitivnih rješenja (kojima je obuhvaćeno 572 osobe) kojima se temeljem rješenja o utvrđivanju prava na financiranje najamnine i sklopljenih ugovora o najmu određuje mjesečna isplata najamnine za zamjenski stan.</w:t>
      </w:r>
    </w:p>
    <w:p w14:paraId="243D08AB" w14:textId="77777777" w:rsidR="00F9457F" w:rsidRDefault="003B5029">
      <w:pPr>
        <w:pStyle w:val="Tijeloteksta"/>
        <w:spacing w:after="140"/>
        <w:jc w:val="both"/>
        <w:sectPr w:rsidR="00F9457F" w:rsidSect="00BD2089">
          <w:pgSz w:w="11900" w:h="16840"/>
          <w:pgMar w:top="1388" w:right="1390" w:bottom="1388" w:left="1356" w:header="960" w:footer="3" w:gutter="0"/>
          <w:cols w:space="720"/>
          <w:noEndnote/>
          <w:docGrid w:linePitch="360"/>
        </w:sectPr>
      </w:pPr>
      <w:r>
        <w:rPr>
          <w:rStyle w:val="TijelotekstaChar"/>
        </w:rPr>
        <w:t>MPGI je za sufinanciranje najma građanima i kućanstvima u 2021. godini isplatilo ukupno 27,94 milijuna kuna, od čega 13,84 milijuna kuna za sufinanciranje najma građanima i kućanstvima te 14,1 milijuna kuna za financiranje troškova smještaja u Hostelu Arena.</w:t>
      </w:r>
    </w:p>
    <w:p w14:paraId="243D08AC" w14:textId="77777777" w:rsidR="00F9457F" w:rsidRDefault="003B5029">
      <w:pPr>
        <w:pStyle w:val="Tijeloteksta"/>
        <w:numPr>
          <w:ilvl w:val="1"/>
          <w:numId w:val="18"/>
        </w:numPr>
        <w:tabs>
          <w:tab w:val="left" w:pos="466"/>
        </w:tabs>
        <w:spacing w:after="160"/>
        <w:jc w:val="both"/>
      </w:pPr>
      <w:r>
        <w:rPr>
          <w:rStyle w:val="TijelotekstaChar"/>
          <w:b/>
          <w:bCs/>
          <w:i/>
          <w:iCs/>
          <w:color w:val="1F4E79"/>
        </w:rPr>
        <w:lastRenderedPageBreak/>
        <w:t>Mjere za zakupnike koji su imali problema u poslovanju uslijed potresa</w:t>
      </w:r>
    </w:p>
    <w:p w14:paraId="243D08AD" w14:textId="77777777" w:rsidR="00F9457F" w:rsidRDefault="003B5029">
      <w:pPr>
        <w:pStyle w:val="Tijeloteksta"/>
        <w:spacing w:after="480"/>
        <w:jc w:val="both"/>
      </w:pPr>
      <w:r>
        <w:rPr>
          <w:rStyle w:val="TijelotekstaChar"/>
        </w:rPr>
        <w:t>Mjere za zakupnike koji su imali problema u poslovanju uslijed potresa koje su se provodile u 2020. godini nastavljene su i u 2021. godini te su zbog potresa, koji je krajem 2020. godine pogodio i Sisačko-moslavačku i Karlovačku županiju, proširene i na navedene županije. U ožujku 2021. godine Vlada RH je donijela Odluku o oslobođenju od obveze plaćanja zakupnine, najamnine i naknade za korištenje stanova i poslovnih prostora u vlasništvu RH zbog potresa koji je pogodio područje Sisačko-moslavačke županije, Karlovačke županije, Zagrebačke županije, Krapinsko-zagorske županije i grada Zagreba. Navedenom Odlukom najmoprimci i korisnici poslovnih prostora i stanova u vlasništvu RH kojima upravlja MPGI, a koji su nakon pregleda zgrada označeni kao neuporabljivi, oslobođeni su obveze plaćanja zakupnine, najamnine i naknade za korištenje, počevši od siječnja 2021. godine do ponovne mogućnosti korištenja. Na osnovu navedene Odluke Vlade RH u 2021. godini izvršeno je oslobođenje od obveze plaćanja za 40 zakupnika u ukupnom iznosu od 2.222.592,54 kuna.</w:t>
      </w:r>
    </w:p>
    <w:p w14:paraId="243D08AE" w14:textId="77777777" w:rsidR="00F9457F" w:rsidRDefault="003B5029">
      <w:pPr>
        <w:pStyle w:val="Tijeloteksta"/>
        <w:numPr>
          <w:ilvl w:val="1"/>
          <w:numId w:val="18"/>
        </w:numPr>
        <w:tabs>
          <w:tab w:val="left" w:pos="466"/>
        </w:tabs>
        <w:spacing w:after="160"/>
        <w:jc w:val="both"/>
      </w:pPr>
      <w:r>
        <w:rPr>
          <w:rStyle w:val="TijelotekstaChar"/>
          <w:b/>
          <w:bCs/>
          <w:i/>
          <w:iCs/>
          <w:color w:val="1F4E79"/>
        </w:rPr>
        <w:t>Mjere za zakupnike koji su imali problema uslijed epidemije bolesti COVID-19</w:t>
      </w:r>
    </w:p>
    <w:p w14:paraId="243D08AF" w14:textId="77777777" w:rsidR="00F9457F" w:rsidRDefault="003B5029">
      <w:pPr>
        <w:pStyle w:val="Tijeloteksta"/>
        <w:jc w:val="both"/>
      </w:pPr>
      <w:r>
        <w:rPr>
          <w:rStyle w:val="TijelotekstaChar"/>
        </w:rPr>
        <w:t>Nastavno na u 2020. godini donesene mjere i Odluke s ciljem pomoći zakupnicima i korisnicima poslovnih prostora u vlasništvu RH te najmoprimcima i korisnicima stanova u vlasništvu RH u borbi s posljedicama epidemije bolesti COVID - 19 i u 2021. godini donesene su dvije Odluke i to:</w:t>
      </w:r>
    </w:p>
    <w:p w14:paraId="243D08B0" w14:textId="77777777" w:rsidR="00F9457F" w:rsidRDefault="003B5029">
      <w:pPr>
        <w:pStyle w:val="Tijeloteksta"/>
        <w:numPr>
          <w:ilvl w:val="0"/>
          <w:numId w:val="19"/>
        </w:numPr>
        <w:tabs>
          <w:tab w:val="left" w:pos="935"/>
        </w:tabs>
        <w:ind w:left="940" w:hanging="360"/>
        <w:jc w:val="both"/>
      </w:pPr>
      <w:r>
        <w:rPr>
          <w:rStyle w:val="TijelotekstaChar"/>
        </w:rPr>
        <w:t>U prosincu 2020. Vlada RH donijela je Odluku o oslobađanju obveze plaćanja zakupnine i naknade za korištenje poslovnih prostora u vlasništvu RH za zakupnike i korisnike kojima je obustavljen rad temeljem odluka Stožera civilne zaštite RH. Na temelju iste omogućeno je oslobođenje od obveze plaćanja zakupnine i naknade za korištenje poslovnih prostora u vlasništvu RH za razdoblje u kojem je zakupnicima bio obustavljen rad i obavljanje djelatnosti temeljem Odluka stožera civilne zaštite RH donesenih nakon 1. studenog 2020. godine i zakupnike koji su imali pad prihoda poslovanja (60% i više) i to razmjerno padu prihoda ostvarenog u istom mjesecu prethodne godine.</w:t>
      </w:r>
    </w:p>
    <w:p w14:paraId="243D08B1" w14:textId="47E97B70" w:rsidR="00F9457F" w:rsidRDefault="003B5029">
      <w:pPr>
        <w:pStyle w:val="Tijeloteksta"/>
        <w:numPr>
          <w:ilvl w:val="0"/>
          <w:numId w:val="19"/>
        </w:numPr>
        <w:tabs>
          <w:tab w:val="left" w:pos="935"/>
        </w:tabs>
        <w:ind w:left="940" w:hanging="360"/>
        <w:jc w:val="both"/>
      </w:pPr>
      <w:r>
        <w:rPr>
          <w:rStyle w:val="TijelotekstaChar"/>
        </w:rPr>
        <w:t>U svibnju 2021.</w:t>
      </w:r>
      <w:r w:rsidR="00573BB9">
        <w:rPr>
          <w:rStyle w:val="TijelotekstaChar"/>
        </w:rPr>
        <w:t xml:space="preserve"> </w:t>
      </w:r>
      <w:r>
        <w:rPr>
          <w:rStyle w:val="TijelotekstaChar"/>
        </w:rPr>
        <w:t>MPGI je donijelo Odluku o mjeri pomoći zakupnicima nekretnina uslijed pandemije COVID-19 prema kojoj će se zakupnike koji zakupninu plaćaju u godišnjem iznosu, a imali su pad prihoda veći od 90% u 2020. godini u odnosu na 2019. godinu, u cijelosti osloboditi obveze plaćanja zakupnine za 2020. godinu, a zakupnicima koji su imali pad prihoda manji od 60% umanjit će se iznos zakupnine za 2020. godinu razmjerno padu prihoda u 2020. godinu u odnosu na 2019. godinu.</w:t>
      </w:r>
    </w:p>
    <w:p w14:paraId="243D08B2" w14:textId="77777777" w:rsidR="00F9457F" w:rsidRDefault="003B5029">
      <w:pPr>
        <w:pStyle w:val="Tijeloteksta"/>
        <w:spacing w:after="120"/>
        <w:jc w:val="both"/>
      </w:pPr>
      <w:r>
        <w:rPr>
          <w:rStyle w:val="TijelotekstaChar"/>
        </w:rPr>
        <w:t>Temeljem navedenih Odluka u 2021. godini izvršeni su otpisi potraživanja za 285 zakupnika u ukupnom iznosu od 5.466.373,76 kuna.</w:t>
      </w:r>
    </w:p>
    <w:p w14:paraId="243D08B3" w14:textId="77777777" w:rsidR="00F9457F" w:rsidRDefault="003B5029">
      <w:pPr>
        <w:pStyle w:val="Tijeloteksta"/>
        <w:spacing w:after="520"/>
        <w:jc w:val="both"/>
      </w:pPr>
      <w:r>
        <w:rPr>
          <w:rStyle w:val="TijelotekstaChar"/>
        </w:rPr>
        <w:t xml:space="preserve">Zaključno, u 2021. godini nastavljene su sve aktivnosti na ublažavanju posljedica potresa i pandemije COVID-19 koje je MPGI započeo provoditi u 2020. godini te je u 2021. godini za sufinanciranje najma građanima i kućanstvima isplaćeno ukupno 27,94 milijuna kuna, izvršeno </w:t>
      </w:r>
      <w:r>
        <w:rPr>
          <w:rStyle w:val="TijelotekstaChar"/>
        </w:rPr>
        <w:lastRenderedPageBreak/>
        <w:t>je oslobođenje od obveze plaćanja zakupnine, najamnine i naknade za korištenje stanova i poslovnih prostora u vlasništvu RH uslijed potresa u ukupnom iznosu od 2.222.592,54 kuna te su izvršeni otpisi potraživanja za zakupnike koji su imali problema u poslovanju uslijed epidemije bolesti COVID-19 u ukupnom iznosu od 5.466.373,76 kuna kako je prikazano u tablici broj 12.</w:t>
      </w:r>
    </w:p>
    <w:p w14:paraId="243D08B4" w14:textId="77777777" w:rsidR="00F9457F" w:rsidRDefault="003B5029">
      <w:pPr>
        <w:pStyle w:val="Tablecaption0"/>
      </w:pPr>
      <w:r>
        <w:rPr>
          <w:rStyle w:val="Tablecaption"/>
        </w:rPr>
        <w:t>Tablica 12. Aktivnosti na ublažavanju posljedica potresa i epidemije COVID-19 za razdoblje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60"/>
        <w:gridCol w:w="2846"/>
      </w:tblGrid>
      <w:tr w:rsidR="00F9457F" w14:paraId="243D08B7" w14:textId="77777777">
        <w:trPr>
          <w:trHeight w:hRule="exact" w:val="686"/>
          <w:jc w:val="center"/>
        </w:trPr>
        <w:tc>
          <w:tcPr>
            <w:tcW w:w="6360" w:type="dxa"/>
            <w:tcBorders>
              <w:top w:val="single" w:sz="4" w:space="0" w:color="auto"/>
              <w:left w:val="single" w:sz="4" w:space="0" w:color="auto"/>
            </w:tcBorders>
            <w:shd w:val="clear" w:color="auto" w:fill="9CC2E6"/>
            <w:vAlign w:val="bottom"/>
          </w:tcPr>
          <w:p w14:paraId="243D08B5" w14:textId="77777777" w:rsidR="00F9457F" w:rsidRDefault="003B5029">
            <w:pPr>
              <w:pStyle w:val="Other0"/>
              <w:spacing w:after="0" w:line="240" w:lineRule="auto"/>
              <w:jc w:val="center"/>
            </w:pPr>
            <w:r>
              <w:rPr>
                <w:rStyle w:val="Other"/>
                <w:b/>
                <w:bCs/>
              </w:rPr>
              <w:t>AKTIVNOSTI NA UBLAŽAVANJU POSLJEDICA POTRESA I EPIDEMIJE COVID-19:</w:t>
            </w:r>
          </w:p>
        </w:tc>
        <w:tc>
          <w:tcPr>
            <w:tcW w:w="2846" w:type="dxa"/>
            <w:tcBorders>
              <w:top w:val="single" w:sz="4" w:space="0" w:color="auto"/>
              <w:left w:val="single" w:sz="4" w:space="0" w:color="auto"/>
              <w:right w:val="single" w:sz="4" w:space="0" w:color="auto"/>
            </w:tcBorders>
            <w:shd w:val="clear" w:color="auto" w:fill="9CC2E6"/>
            <w:vAlign w:val="bottom"/>
          </w:tcPr>
          <w:p w14:paraId="243D08B6" w14:textId="77777777" w:rsidR="00F9457F" w:rsidRDefault="003B5029">
            <w:pPr>
              <w:pStyle w:val="Other0"/>
              <w:spacing w:after="0" w:line="233" w:lineRule="auto"/>
              <w:jc w:val="center"/>
            </w:pPr>
            <w:r>
              <w:rPr>
                <w:rStyle w:val="Other"/>
                <w:b/>
                <w:bCs/>
              </w:rPr>
              <w:t>IZNOS: (HRK)</w:t>
            </w:r>
          </w:p>
        </w:tc>
      </w:tr>
      <w:tr w:rsidR="00F9457F" w14:paraId="243D08BA" w14:textId="77777777">
        <w:trPr>
          <w:trHeight w:hRule="exact" w:val="682"/>
          <w:jc w:val="center"/>
        </w:trPr>
        <w:tc>
          <w:tcPr>
            <w:tcW w:w="6360" w:type="dxa"/>
            <w:tcBorders>
              <w:top w:val="single" w:sz="4" w:space="0" w:color="auto"/>
              <w:left w:val="single" w:sz="4" w:space="0" w:color="auto"/>
            </w:tcBorders>
            <w:shd w:val="clear" w:color="auto" w:fill="auto"/>
            <w:vAlign w:val="bottom"/>
          </w:tcPr>
          <w:p w14:paraId="243D08B8" w14:textId="77777777" w:rsidR="00F9457F" w:rsidRDefault="003B5029">
            <w:pPr>
              <w:pStyle w:val="Other0"/>
              <w:spacing w:after="0" w:line="240" w:lineRule="auto"/>
            </w:pPr>
            <w:r>
              <w:rPr>
                <w:rStyle w:val="Other"/>
              </w:rPr>
              <w:t>Sufinanciranje najma građanima i kućanstvima čije su nekretnine stradale u potresima</w:t>
            </w:r>
          </w:p>
        </w:tc>
        <w:tc>
          <w:tcPr>
            <w:tcW w:w="2846" w:type="dxa"/>
            <w:tcBorders>
              <w:top w:val="single" w:sz="4" w:space="0" w:color="auto"/>
              <w:left w:val="single" w:sz="4" w:space="0" w:color="auto"/>
              <w:right w:val="single" w:sz="4" w:space="0" w:color="auto"/>
            </w:tcBorders>
            <w:shd w:val="clear" w:color="auto" w:fill="auto"/>
            <w:vAlign w:val="center"/>
          </w:tcPr>
          <w:p w14:paraId="243D08B9" w14:textId="77777777" w:rsidR="00F9457F" w:rsidRDefault="003B5029">
            <w:pPr>
              <w:pStyle w:val="Other0"/>
              <w:spacing w:after="0" w:line="240" w:lineRule="auto"/>
              <w:jc w:val="center"/>
            </w:pPr>
            <w:r>
              <w:rPr>
                <w:rStyle w:val="Other"/>
              </w:rPr>
              <w:t>27.940.000,00</w:t>
            </w:r>
          </w:p>
        </w:tc>
      </w:tr>
      <w:tr w:rsidR="00F9457F" w14:paraId="243D08BD" w14:textId="77777777">
        <w:trPr>
          <w:trHeight w:hRule="exact" w:val="960"/>
          <w:jc w:val="center"/>
        </w:trPr>
        <w:tc>
          <w:tcPr>
            <w:tcW w:w="6360" w:type="dxa"/>
            <w:tcBorders>
              <w:top w:val="single" w:sz="4" w:space="0" w:color="auto"/>
              <w:left w:val="single" w:sz="4" w:space="0" w:color="auto"/>
            </w:tcBorders>
            <w:shd w:val="clear" w:color="auto" w:fill="auto"/>
            <w:vAlign w:val="bottom"/>
          </w:tcPr>
          <w:p w14:paraId="243D08BB" w14:textId="77777777" w:rsidR="00F9457F" w:rsidRDefault="003B5029">
            <w:pPr>
              <w:pStyle w:val="Other0"/>
              <w:spacing w:after="0" w:line="240" w:lineRule="auto"/>
            </w:pPr>
            <w:r>
              <w:rPr>
                <w:rStyle w:val="Other"/>
              </w:rPr>
              <w:t>Oslobođenje od obveze plaćanja zakupnine, najamnine i naknade za korištenje stanova i poslovnih prostora u vlasništvu RH uslijed potresa</w:t>
            </w:r>
          </w:p>
        </w:tc>
        <w:tc>
          <w:tcPr>
            <w:tcW w:w="2846" w:type="dxa"/>
            <w:tcBorders>
              <w:top w:val="single" w:sz="4" w:space="0" w:color="auto"/>
              <w:left w:val="single" w:sz="4" w:space="0" w:color="auto"/>
              <w:right w:val="single" w:sz="4" w:space="0" w:color="auto"/>
            </w:tcBorders>
            <w:shd w:val="clear" w:color="auto" w:fill="auto"/>
            <w:vAlign w:val="center"/>
          </w:tcPr>
          <w:p w14:paraId="243D08BC" w14:textId="77777777" w:rsidR="00F9457F" w:rsidRDefault="003B5029">
            <w:pPr>
              <w:pStyle w:val="Other0"/>
              <w:spacing w:after="0" w:line="240" w:lineRule="auto"/>
              <w:jc w:val="center"/>
            </w:pPr>
            <w:r>
              <w:rPr>
                <w:rStyle w:val="Other"/>
              </w:rPr>
              <w:t>2.222.592,54</w:t>
            </w:r>
          </w:p>
        </w:tc>
      </w:tr>
      <w:tr w:rsidR="00F9457F" w14:paraId="243D08C0" w14:textId="77777777">
        <w:trPr>
          <w:trHeight w:hRule="exact" w:val="682"/>
          <w:jc w:val="center"/>
        </w:trPr>
        <w:tc>
          <w:tcPr>
            <w:tcW w:w="6360" w:type="dxa"/>
            <w:tcBorders>
              <w:top w:val="single" w:sz="4" w:space="0" w:color="auto"/>
              <w:left w:val="single" w:sz="4" w:space="0" w:color="auto"/>
            </w:tcBorders>
            <w:shd w:val="clear" w:color="auto" w:fill="auto"/>
            <w:vAlign w:val="bottom"/>
          </w:tcPr>
          <w:p w14:paraId="243D08BE" w14:textId="77777777" w:rsidR="00F9457F" w:rsidRDefault="003B5029">
            <w:pPr>
              <w:pStyle w:val="Other0"/>
              <w:spacing w:after="0" w:line="240" w:lineRule="auto"/>
            </w:pPr>
            <w:r>
              <w:rPr>
                <w:rStyle w:val="Other"/>
              </w:rPr>
              <w:t>Izvršeni otpisi potraživanja za zakupnike koji su imali problema u poslovanju uslijed epidemije bolesti COVID-19</w:t>
            </w:r>
          </w:p>
        </w:tc>
        <w:tc>
          <w:tcPr>
            <w:tcW w:w="2846" w:type="dxa"/>
            <w:tcBorders>
              <w:top w:val="single" w:sz="4" w:space="0" w:color="auto"/>
              <w:left w:val="single" w:sz="4" w:space="0" w:color="auto"/>
              <w:right w:val="single" w:sz="4" w:space="0" w:color="auto"/>
            </w:tcBorders>
            <w:shd w:val="clear" w:color="auto" w:fill="auto"/>
            <w:vAlign w:val="center"/>
          </w:tcPr>
          <w:p w14:paraId="243D08BF" w14:textId="77777777" w:rsidR="00F9457F" w:rsidRDefault="003B5029">
            <w:pPr>
              <w:pStyle w:val="Other0"/>
              <w:spacing w:after="0" w:line="240" w:lineRule="auto"/>
              <w:jc w:val="center"/>
            </w:pPr>
            <w:r>
              <w:rPr>
                <w:rStyle w:val="Other"/>
              </w:rPr>
              <w:t>5.466.373,76</w:t>
            </w:r>
          </w:p>
        </w:tc>
      </w:tr>
      <w:tr w:rsidR="00F9457F" w14:paraId="243D08C3" w14:textId="77777777">
        <w:trPr>
          <w:trHeight w:hRule="exact" w:val="418"/>
          <w:jc w:val="center"/>
        </w:trPr>
        <w:tc>
          <w:tcPr>
            <w:tcW w:w="6360" w:type="dxa"/>
            <w:tcBorders>
              <w:top w:val="single" w:sz="4" w:space="0" w:color="auto"/>
              <w:left w:val="single" w:sz="4" w:space="0" w:color="auto"/>
              <w:bottom w:val="single" w:sz="4" w:space="0" w:color="auto"/>
            </w:tcBorders>
            <w:shd w:val="clear" w:color="auto" w:fill="9CC2E6"/>
            <w:vAlign w:val="bottom"/>
          </w:tcPr>
          <w:p w14:paraId="243D08C1" w14:textId="77777777" w:rsidR="00F9457F" w:rsidRDefault="003B5029">
            <w:pPr>
              <w:pStyle w:val="Other0"/>
              <w:spacing w:after="0" w:line="240" w:lineRule="auto"/>
            </w:pPr>
            <w:r>
              <w:rPr>
                <w:rStyle w:val="Other"/>
                <w:b/>
                <w:bCs/>
              </w:rPr>
              <w:t>UKUPNO:</w:t>
            </w:r>
          </w:p>
        </w:tc>
        <w:tc>
          <w:tcPr>
            <w:tcW w:w="2846" w:type="dxa"/>
            <w:tcBorders>
              <w:top w:val="single" w:sz="4" w:space="0" w:color="auto"/>
              <w:left w:val="single" w:sz="4" w:space="0" w:color="auto"/>
              <w:bottom w:val="single" w:sz="4" w:space="0" w:color="auto"/>
              <w:right w:val="single" w:sz="4" w:space="0" w:color="auto"/>
            </w:tcBorders>
            <w:shd w:val="clear" w:color="auto" w:fill="9CC2E6"/>
            <w:vAlign w:val="bottom"/>
          </w:tcPr>
          <w:p w14:paraId="243D08C2" w14:textId="77777777" w:rsidR="00F9457F" w:rsidRDefault="003B5029">
            <w:pPr>
              <w:pStyle w:val="Other0"/>
              <w:spacing w:after="0" w:line="240" w:lineRule="auto"/>
              <w:jc w:val="center"/>
            </w:pPr>
            <w:r>
              <w:rPr>
                <w:rStyle w:val="Other"/>
                <w:b/>
                <w:bCs/>
              </w:rPr>
              <w:t>35.628.966,30</w:t>
            </w:r>
          </w:p>
        </w:tc>
      </w:tr>
    </w:tbl>
    <w:p w14:paraId="243D08C4" w14:textId="77777777" w:rsidR="00F9457F" w:rsidRDefault="003B5029">
      <w:pPr>
        <w:pStyle w:val="Tablecaption0"/>
        <w:rPr>
          <w:sz w:val="20"/>
          <w:szCs w:val="20"/>
        </w:rPr>
        <w:sectPr w:rsidR="00F9457F" w:rsidSect="00BD2089">
          <w:pgSz w:w="11900" w:h="16840"/>
          <w:pgMar w:top="1393" w:right="1309" w:bottom="2134" w:left="1347" w:header="965" w:footer="3" w:gutter="0"/>
          <w:cols w:space="720"/>
          <w:noEndnote/>
          <w:docGrid w:linePitch="360"/>
        </w:sectPr>
      </w:pPr>
      <w:r>
        <w:rPr>
          <w:rStyle w:val="Tablecaption"/>
          <w:sz w:val="20"/>
          <w:szCs w:val="20"/>
        </w:rPr>
        <w:t>Izvor: Interne evidencije DN d.o.o, Službe za EU poslove, državne potpore i izvještavanje i Sektora za financije MPGI.</w:t>
      </w:r>
    </w:p>
    <w:p w14:paraId="243D08C5" w14:textId="77777777" w:rsidR="00F9457F" w:rsidRDefault="003B5029">
      <w:pPr>
        <w:pStyle w:val="Bodytext20"/>
        <w:numPr>
          <w:ilvl w:val="0"/>
          <w:numId w:val="20"/>
        </w:numPr>
        <w:tabs>
          <w:tab w:val="left" w:pos="792"/>
        </w:tabs>
        <w:spacing w:after="500"/>
        <w:jc w:val="both"/>
      </w:pPr>
      <w:r>
        <w:rPr>
          <w:rStyle w:val="Bodytext2"/>
          <w:b/>
          <w:bCs/>
        </w:rPr>
        <w:lastRenderedPageBreak/>
        <w:t>Obnova nekretnina oštećenih u potresu u vlasništvu Republike Hrvatske</w:t>
      </w:r>
    </w:p>
    <w:p w14:paraId="243D08C6" w14:textId="77777777" w:rsidR="00F9457F" w:rsidRDefault="003B5029">
      <w:pPr>
        <w:pStyle w:val="Tijeloteksta"/>
        <w:jc w:val="both"/>
      </w:pPr>
      <w:r>
        <w:rPr>
          <w:rStyle w:val="TijelotekstaChar"/>
        </w:rPr>
        <w:t>Nakon potresa koji je u ožujku 2020. godine pogodio Grad Zagreb, Krapinsko-zagorsku županiju i Zagrebačku županiju te potresa koji je krajem 2020. godine pogodio područje Sisačko-moslavačke i Karlovačke županije, kao i svih naknadnih potresa manjeg intenziteta, MPGI je u okviru svojih nadležnosti u upravnom području upravljanja državnom imovinom nastavio započete aktivnosti u 2020. godini, koje su vezane za provođenje obnove nekretnina oštećenih u potresu u vlasništvu RH, a koje su na upravljanju MPGI-a i to aktivnosti kako slijedi:</w:t>
      </w:r>
    </w:p>
    <w:p w14:paraId="243D08C7" w14:textId="77777777" w:rsidR="00F9457F" w:rsidRDefault="003B5029">
      <w:pPr>
        <w:pStyle w:val="Tijeloteksta"/>
        <w:numPr>
          <w:ilvl w:val="1"/>
          <w:numId w:val="20"/>
        </w:numPr>
        <w:tabs>
          <w:tab w:val="left" w:pos="945"/>
        </w:tabs>
        <w:ind w:firstLine="580"/>
        <w:jc w:val="both"/>
      </w:pPr>
      <w:r>
        <w:rPr>
          <w:rStyle w:val="TijelotekstaChar"/>
          <w:i/>
          <w:iCs/>
        </w:rPr>
        <w:t>Obnova i uklanjanje oštećenih nekretnina u kojima RH ima suvlasničke udjele</w:t>
      </w:r>
    </w:p>
    <w:p w14:paraId="243D08C8" w14:textId="77777777" w:rsidR="00F9457F" w:rsidRDefault="003B5029">
      <w:pPr>
        <w:pStyle w:val="Tijeloteksta"/>
        <w:numPr>
          <w:ilvl w:val="1"/>
          <w:numId w:val="20"/>
        </w:numPr>
        <w:tabs>
          <w:tab w:val="left" w:pos="945"/>
        </w:tabs>
        <w:spacing w:after="920"/>
        <w:ind w:firstLine="580"/>
        <w:jc w:val="both"/>
      </w:pPr>
      <w:r>
        <w:rPr>
          <w:rStyle w:val="TijelotekstaChar"/>
          <w:i/>
          <w:iCs/>
        </w:rPr>
        <w:t>Obnova zgrada javne namjene, odnosno nekretnina u vlasništvu RH</w:t>
      </w:r>
    </w:p>
    <w:p w14:paraId="243D08C9" w14:textId="77777777" w:rsidR="00F9457F" w:rsidRDefault="003B5029">
      <w:pPr>
        <w:pStyle w:val="Tijeloteksta"/>
        <w:numPr>
          <w:ilvl w:val="1"/>
          <w:numId w:val="21"/>
        </w:numPr>
        <w:tabs>
          <w:tab w:val="left" w:pos="1206"/>
        </w:tabs>
        <w:spacing w:after="380"/>
        <w:ind w:firstLine="740"/>
        <w:jc w:val="both"/>
      </w:pPr>
      <w:r>
        <w:rPr>
          <w:rStyle w:val="TijelotekstaChar"/>
          <w:b/>
          <w:bCs/>
          <w:i/>
          <w:iCs/>
          <w:color w:val="1F4E79"/>
        </w:rPr>
        <w:t>Obnova i uklanjanje oštećenih nekretnina u kojima RH ima suvlasničke udjele</w:t>
      </w:r>
    </w:p>
    <w:p w14:paraId="243D08CA" w14:textId="77777777" w:rsidR="00F9457F" w:rsidRDefault="003B5029">
      <w:pPr>
        <w:pStyle w:val="Tijeloteksta"/>
        <w:jc w:val="both"/>
      </w:pPr>
      <w:r>
        <w:rPr>
          <w:rStyle w:val="TijelotekstaChar"/>
        </w:rPr>
        <w:t>MPGI upravlja znatnim brojem posebnih dijelova nekretnina koje su oštećene u potresu (stanova i/ili poslovnih prostora) na potresom pogođenom području, stoga je tijekom 2021. godine za sve nekretnine koje su bile znatno oštećene i čiji ostaci su prijetili ljudima i drugoj imovini pokrenulo postupke nabave usluge izrade elaborata ocjene postojećeg stanja građevinske konstrukcije za uklanjanje oštećene građevine (40-ak lokacija na području Sisačko-moslavačke županije i Karlovačke županije) i usluga stručnog nadzora nad uklanjanjem zgrade i koordinatora zaštite na radu pri izvođenju radova ukoliko je prema zaključku elaborata zgradu bilo potrebno hitno ukloniti zbog opasnosti za ljude i drugu imovinu.</w:t>
      </w:r>
    </w:p>
    <w:p w14:paraId="243D08CB" w14:textId="77777777" w:rsidR="00F9457F" w:rsidRDefault="003B5029">
      <w:pPr>
        <w:pStyle w:val="Tijeloteksta"/>
        <w:jc w:val="both"/>
      </w:pPr>
      <w:r>
        <w:rPr>
          <w:rStyle w:val="TijelotekstaChar"/>
        </w:rPr>
        <w:t>Za zgrade koje su pojedinačno zaštićena kulturna dobra, odnosno koje se nalaze u zaštićenoj kulturno-povijesnoj cjelini trebalo je prethodno ishoditi suglasnost nadležnih tijela za zaštitu kulturne baštine na zaključak elaborata, a kako bi se moglo pristupiti uklanjanju cijele ili dijela građevine.</w:t>
      </w:r>
    </w:p>
    <w:p w14:paraId="243D08CC" w14:textId="77777777" w:rsidR="00F9457F" w:rsidRDefault="003B5029">
      <w:pPr>
        <w:pStyle w:val="Tijeloteksta"/>
        <w:jc w:val="both"/>
      </w:pPr>
      <w:r>
        <w:rPr>
          <w:rStyle w:val="TijelotekstaChar"/>
        </w:rPr>
        <w:t>MPGI je za sve lokacije za koje je zaključak elaborata bio da je zgradu u cijelosti ili djelomično potrebno ukloniti, izdao suglasnost za uklanjanje u svojstvu vlasnika zgrade te imenovao stručni nadzor i koordinatora zaštite na radu pri izvođenju radova, a ukoliko se radilo o građevinama mješovitog vlasništva, MPGI je izdao suglasnost za suvlasnički udio u vlasništvu RH.</w:t>
      </w:r>
    </w:p>
    <w:p w14:paraId="243D08CD" w14:textId="77777777" w:rsidR="00F9457F" w:rsidRDefault="003B5029">
      <w:pPr>
        <w:pStyle w:val="Tijeloteksta"/>
        <w:spacing w:after="640"/>
        <w:jc w:val="both"/>
      </w:pPr>
      <w:r>
        <w:rPr>
          <w:rStyle w:val="TijelotekstaChar"/>
        </w:rPr>
        <w:t>Osim navedenog, MPGI je izdavao suglasnosti za pokretanje postupaka obnove višestambenih, stambeno-poslovnih i poslovnih zgrada preko upravitelja zgrade ili predstavnika suvlasnika kao i izdavanje suglasnosti za podizanje zajmova, povećanje pričuve, suglasnosti za podnošenje zahtjeva za privremenu pomoć, za usvajanje godišnjeg plana upravljanja zgradom te za izbor predstavnika zgrade, a sve s ciljem brže i učinkovitije obnove zgrada na potresom pogođenom području koja se provodi sukladno odredbama Zakona o obnovi zgrada oštećenih potresom na području Grada Zagreba, Krapinsko-zagorske županije, Zagrebačke županije, Sisačko- moslavačke županije i Karlovačke županije („Narodne novine“, broj 102/20, 10/21, 117/21).</w:t>
      </w:r>
    </w:p>
    <w:p w14:paraId="243D08CE" w14:textId="77777777" w:rsidR="00F9457F" w:rsidRDefault="003B5029">
      <w:pPr>
        <w:pStyle w:val="Tijeloteksta"/>
        <w:numPr>
          <w:ilvl w:val="1"/>
          <w:numId w:val="21"/>
        </w:numPr>
        <w:tabs>
          <w:tab w:val="left" w:pos="466"/>
        </w:tabs>
        <w:spacing w:after="380"/>
        <w:jc w:val="both"/>
      </w:pPr>
      <w:r>
        <w:rPr>
          <w:rStyle w:val="TijelotekstaChar"/>
          <w:b/>
          <w:bCs/>
          <w:i/>
          <w:iCs/>
          <w:color w:val="1F4E79"/>
        </w:rPr>
        <w:lastRenderedPageBreak/>
        <w:t>Obnova zgrada javne namjene, odnosno nekretnina u vlasništvu Republike Hrvatske</w:t>
      </w:r>
    </w:p>
    <w:p w14:paraId="243D08CF" w14:textId="77777777" w:rsidR="00F9457F" w:rsidRDefault="003B5029">
      <w:pPr>
        <w:pStyle w:val="Tijeloteksta"/>
        <w:jc w:val="both"/>
      </w:pPr>
      <w:r>
        <w:rPr>
          <w:rStyle w:val="TijelotekstaChar"/>
        </w:rPr>
        <w:t>U 2021. godini provodile su sve aktivnosti vezane za cjelovitu obnovu zgrada javne namjene koje su u vlasništvu RH, odnosno u suvlasništvu RH, a na upravljanju su MPGI-a. Sve zgrade čiju obnovu provodi MPGI kao vlasnik/suvlasnik istih zgrada pojedinačno su zaštićena kulturna dobra ili se nalaze u zaštićenoj kulturno-povijesnoj cjelini.</w:t>
      </w:r>
    </w:p>
    <w:p w14:paraId="243D08D0" w14:textId="77777777" w:rsidR="00F9457F" w:rsidRDefault="003B5029">
      <w:pPr>
        <w:pStyle w:val="Tijeloteksta"/>
        <w:jc w:val="both"/>
      </w:pPr>
      <w:r>
        <w:rPr>
          <w:rStyle w:val="TijelotekstaChar"/>
        </w:rPr>
        <w:t>Aktivnosti na obnovi obuhvaćaju: donošenje odluka o cjelovitoj obnovi zgrada javne namjene, provođenje nabave usluga izrade projektne dokumentacije za cjelovitu obnovu zgrada javne namjene, provođenje nabava usluga izrade izvješća o kontroli glavnog projekta vezano za mehaničku otpornost i stabilnost konstrukcije, nabavu zaštitnih tunelskih skela, osiguranje hitnih mjera zaštite građevina do početka izvođenja radova cjelovite obnove, koordinaciju između sudionika u gradnji, provođenje nabave za izvođenje radova sukladno prethodno izrađenoj dokumentaciji i sve druge potrebne radnje.</w:t>
      </w:r>
    </w:p>
    <w:p w14:paraId="243D08D1" w14:textId="6C78B780" w:rsidR="00F9457F" w:rsidRPr="00FE2994" w:rsidRDefault="003B5029">
      <w:pPr>
        <w:pStyle w:val="Tijeloteksta"/>
        <w:spacing w:after="240"/>
        <w:jc w:val="both"/>
        <w:rPr>
          <w:color w:val="auto"/>
        </w:rPr>
        <w:sectPr w:rsidR="00F9457F" w:rsidRPr="00FE2994" w:rsidSect="00BD2089">
          <w:pgSz w:w="11900" w:h="16840"/>
          <w:pgMar w:top="1388" w:right="1382" w:bottom="1265" w:left="1384" w:header="960" w:footer="3" w:gutter="0"/>
          <w:cols w:space="720"/>
          <w:noEndnote/>
          <w:docGrid w:linePitch="360"/>
        </w:sectPr>
      </w:pPr>
      <w:r w:rsidRPr="00FE2994">
        <w:rPr>
          <w:rStyle w:val="TijelotekstaChar"/>
          <w:color w:val="auto"/>
        </w:rPr>
        <w:t xml:space="preserve">MPGI se kao prihvatljivi Prijavitelj prijavio na Javni poziv Ministarstva kulture i medija - Provedba mjera zaštite kulturne baštine oštećene u potresu 22. ožujka 2020. godine na području Grada Zagreba, Krapinsko-zagorske i Zagrebačke županije, koji se financiraju iz Fonda solidarnosti EU za četiri nekretnine za čije lokacije su potpisani ugovori s Ministarstvom kulture i medija. Za dvije nekretnine </w:t>
      </w:r>
      <w:r w:rsidR="00E85A3E">
        <w:rPr>
          <w:rStyle w:val="TijelotekstaChar"/>
          <w:color w:val="auto"/>
        </w:rPr>
        <w:t xml:space="preserve">na području Grada Zagreba je </w:t>
      </w:r>
      <w:r w:rsidRPr="00FE2994">
        <w:rPr>
          <w:rStyle w:val="TijelotekstaChar"/>
          <w:color w:val="auto"/>
        </w:rPr>
        <w:t>u 2021. godini u potpunosti izrađena dokumentacija za cjelovitu obnovu</w:t>
      </w:r>
      <w:r w:rsidR="00E85A3E">
        <w:rPr>
          <w:rStyle w:val="TijelotekstaChar"/>
          <w:color w:val="auto"/>
        </w:rPr>
        <w:t xml:space="preserve">. </w:t>
      </w:r>
    </w:p>
    <w:p w14:paraId="243D08D2" w14:textId="77777777" w:rsidR="00F9457F" w:rsidRDefault="003B5029">
      <w:pPr>
        <w:pStyle w:val="Bodytext20"/>
        <w:numPr>
          <w:ilvl w:val="0"/>
          <w:numId w:val="22"/>
        </w:numPr>
        <w:tabs>
          <w:tab w:val="left" w:pos="814"/>
        </w:tabs>
        <w:ind w:firstLine="400"/>
        <w:jc w:val="both"/>
      </w:pPr>
      <w:r>
        <w:rPr>
          <w:rStyle w:val="Bodytext2"/>
          <w:b/>
          <w:bCs/>
        </w:rPr>
        <w:lastRenderedPageBreak/>
        <w:t>Normativni okvir za realizaciju mjera i aktivnosti Godišnjeg plana upravljanja državnom imovinom za 2021. godinu</w:t>
      </w:r>
    </w:p>
    <w:p w14:paraId="243D08D3" w14:textId="77777777" w:rsidR="00F9457F" w:rsidRDefault="003B5029">
      <w:pPr>
        <w:pStyle w:val="Tijeloteksta"/>
        <w:jc w:val="both"/>
      </w:pPr>
      <w:r>
        <w:rPr>
          <w:rStyle w:val="TijelotekstaChar"/>
        </w:rPr>
        <w:t>Propisi koji uređuju djelokrug, ovlasti i poslove MPGI-a u upravnom području upravljanja državnom imovinom, CERP-a i trgovačkog društva DN d.o.o. i koji se najčešće koriste u radu spomenutih institucija te čine normativni okvir za realizaciju mjera i aktivnosti akata strateškog planiranja iz područja upravljanja državnom imovinom, su, kako slijedi:</w:t>
      </w:r>
    </w:p>
    <w:p w14:paraId="243D08D4" w14:textId="77777777" w:rsidR="00F9457F" w:rsidRDefault="003B5029">
      <w:pPr>
        <w:pStyle w:val="Tijeloteksta"/>
        <w:numPr>
          <w:ilvl w:val="0"/>
          <w:numId w:val="23"/>
        </w:numPr>
        <w:tabs>
          <w:tab w:val="left" w:pos="755"/>
        </w:tabs>
        <w:ind w:firstLine="400"/>
        <w:jc w:val="both"/>
      </w:pPr>
      <w:r>
        <w:rPr>
          <w:rStyle w:val="TijelotekstaChar"/>
        </w:rPr>
        <w:t>Zakon o upravljanju državnom imovinom („Narodne novine“, br. 52/18)</w:t>
      </w:r>
    </w:p>
    <w:p w14:paraId="243D08D5" w14:textId="77777777" w:rsidR="00F9457F" w:rsidRDefault="003B5029">
      <w:pPr>
        <w:pStyle w:val="Tijeloteksta"/>
        <w:numPr>
          <w:ilvl w:val="0"/>
          <w:numId w:val="23"/>
        </w:numPr>
        <w:tabs>
          <w:tab w:val="left" w:pos="755"/>
        </w:tabs>
        <w:ind w:firstLine="400"/>
        <w:jc w:val="both"/>
      </w:pPr>
      <w:r>
        <w:rPr>
          <w:rStyle w:val="TijelotekstaChar"/>
        </w:rPr>
        <w:t>Zakon o ustrojstvu i djelokrugu tijela državne uprave ("Narodne novine", br. 85/20)</w:t>
      </w:r>
    </w:p>
    <w:p w14:paraId="243D08D6" w14:textId="77777777" w:rsidR="00F9457F" w:rsidRDefault="003B5029">
      <w:pPr>
        <w:pStyle w:val="Tijeloteksta"/>
        <w:numPr>
          <w:ilvl w:val="0"/>
          <w:numId w:val="23"/>
        </w:numPr>
        <w:tabs>
          <w:tab w:val="left" w:pos="759"/>
        </w:tabs>
        <w:ind w:left="760" w:hanging="360"/>
        <w:jc w:val="both"/>
      </w:pPr>
      <w:r>
        <w:rPr>
          <w:rStyle w:val="TijelotekstaChar"/>
        </w:rPr>
        <w:t>Zakon o zakupu i kupoprodaji poslovnoga prostora („Narodne novine“, br. 125/11, 64/15 i 112/18)</w:t>
      </w:r>
    </w:p>
    <w:p w14:paraId="243D08D7" w14:textId="77777777" w:rsidR="00F9457F" w:rsidRDefault="003B5029">
      <w:pPr>
        <w:pStyle w:val="Tijeloteksta"/>
        <w:numPr>
          <w:ilvl w:val="0"/>
          <w:numId w:val="23"/>
        </w:numPr>
        <w:tabs>
          <w:tab w:val="left" w:pos="759"/>
        </w:tabs>
        <w:ind w:left="760" w:hanging="360"/>
        <w:jc w:val="both"/>
      </w:pPr>
      <w:r>
        <w:rPr>
          <w:rStyle w:val="TijelotekstaChar"/>
        </w:rPr>
        <w:t>Zakon o najmu stanova ("Narodne novine", br. 91/96, 68/18, 48/98 - odluka Ustavnog suda RH, 66/98 - ispravak odluke Ustavnog suda, 105/20 - Odluka USRH i 22/06 - Zakon o prodaji stanova namijenjenih za nadstojnika stambene zgrade)</w:t>
      </w:r>
    </w:p>
    <w:p w14:paraId="243D08D8" w14:textId="77777777" w:rsidR="00F9457F" w:rsidRDefault="003B5029">
      <w:pPr>
        <w:pStyle w:val="Tijeloteksta"/>
        <w:numPr>
          <w:ilvl w:val="0"/>
          <w:numId w:val="23"/>
        </w:numPr>
        <w:tabs>
          <w:tab w:val="left" w:pos="759"/>
        </w:tabs>
        <w:ind w:left="760" w:hanging="360"/>
        <w:jc w:val="both"/>
      </w:pPr>
      <w:r>
        <w:rPr>
          <w:rStyle w:val="TijelotekstaChar"/>
        </w:rPr>
        <w:t>Zakon o zaštiti i očuvanju kulturnih dobara („Narodne novine“, br. 69/99, 151/03, 157/03, 100/04 - Odluka Ustavnog suda RH, 87/09, 88/10, 61/11, 25/12, 136/12, 157/13, 152/14 , 98/15, 44/17, 90/18, 32/20, 62/20, 117/21)</w:t>
      </w:r>
    </w:p>
    <w:p w14:paraId="243D08D9" w14:textId="77777777" w:rsidR="00F9457F" w:rsidRDefault="003B5029">
      <w:pPr>
        <w:pStyle w:val="Tijeloteksta"/>
        <w:numPr>
          <w:ilvl w:val="0"/>
          <w:numId w:val="23"/>
        </w:numPr>
        <w:tabs>
          <w:tab w:val="left" w:pos="759"/>
        </w:tabs>
        <w:ind w:left="760" w:hanging="360"/>
        <w:jc w:val="both"/>
      </w:pPr>
      <w:r>
        <w:rPr>
          <w:rStyle w:val="TijelotekstaChar"/>
        </w:rPr>
        <w:t>Zakon o vlasništvu i drugim stvarnim pravima ( „Narodne novine“, br. 91/96, 68/98 - Odluka Ustavnog suda RH, 137/99 - Odluka Ustavnog suda RH, 73/00, 114/01, 79/06, 141/06, 146/08, 38/09, 153/09, 143/12, 152/14, 81/15 - proč. tekst i 94/17 - ispravak)</w:t>
      </w:r>
    </w:p>
    <w:p w14:paraId="243D08DA" w14:textId="77777777" w:rsidR="00F9457F" w:rsidRDefault="003B5029">
      <w:pPr>
        <w:pStyle w:val="Tijeloteksta"/>
        <w:numPr>
          <w:ilvl w:val="0"/>
          <w:numId w:val="23"/>
        </w:numPr>
        <w:tabs>
          <w:tab w:val="left" w:pos="759"/>
        </w:tabs>
        <w:ind w:left="760" w:hanging="360"/>
        <w:jc w:val="both"/>
      </w:pPr>
      <w:r>
        <w:rPr>
          <w:rStyle w:val="TijelotekstaChar"/>
        </w:rPr>
        <w:t>Zakon o prostornom uređenju („Narodne novine“, br. 153/13, 65/17, 114/18, 39/19, 98/19)</w:t>
      </w:r>
    </w:p>
    <w:p w14:paraId="243D08DB" w14:textId="77777777" w:rsidR="00F9457F" w:rsidRDefault="003B5029">
      <w:pPr>
        <w:pStyle w:val="Tijeloteksta"/>
        <w:numPr>
          <w:ilvl w:val="0"/>
          <w:numId w:val="23"/>
        </w:numPr>
        <w:tabs>
          <w:tab w:val="left" w:pos="755"/>
        </w:tabs>
        <w:ind w:firstLine="400"/>
        <w:jc w:val="both"/>
      </w:pPr>
      <w:r>
        <w:rPr>
          <w:rStyle w:val="TijelotekstaChar"/>
        </w:rPr>
        <w:t>Zakon o gradnji („Narodne novine“, br. 153/13, 20/17, 39/19, 125/19)</w:t>
      </w:r>
    </w:p>
    <w:p w14:paraId="243D08DC" w14:textId="77777777" w:rsidR="00F9457F" w:rsidRDefault="003B5029">
      <w:pPr>
        <w:pStyle w:val="Tijeloteksta"/>
        <w:numPr>
          <w:ilvl w:val="0"/>
          <w:numId w:val="23"/>
        </w:numPr>
        <w:tabs>
          <w:tab w:val="left" w:pos="755"/>
        </w:tabs>
        <w:ind w:firstLine="400"/>
        <w:jc w:val="both"/>
      </w:pPr>
      <w:r>
        <w:rPr>
          <w:rStyle w:val="TijelotekstaChar"/>
        </w:rPr>
        <w:t>Zakon o energetskoj učinkovitosti („Narodne novine“, br. 127/14, 116/18, 25/20, 41/21)</w:t>
      </w:r>
    </w:p>
    <w:p w14:paraId="243D08DD" w14:textId="77777777" w:rsidR="00F9457F" w:rsidRDefault="003B5029">
      <w:pPr>
        <w:pStyle w:val="Tijeloteksta"/>
        <w:numPr>
          <w:ilvl w:val="0"/>
          <w:numId w:val="23"/>
        </w:numPr>
        <w:tabs>
          <w:tab w:val="left" w:pos="755"/>
        </w:tabs>
        <w:ind w:firstLine="400"/>
        <w:jc w:val="both"/>
      </w:pPr>
      <w:r>
        <w:rPr>
          <w:rStyle w:val="TijelotekstaChar"/>
        </w:rPr>
        <w:t>Zakon o zaštiti okoliša („Narodne novine“, br. 80/13, 78/15, 12/18, 118/18)</w:t>
      </w:r>
    </w:p>
    <w:p w14:paraId="243D08DE" w14:textId="77777777" w:rsidR="00F9457F" w:rsidRDefault="003B5029">
      <w:pPr>
        <w:pStyle w:val="Tijeloteksta"/>
        <w:numPr>
          <w:ilvl w:val="0"/>
          <w:numId w:val="23"/>
        </w:numPr>
        <w:tabs>
          <w:tab w:val="left" w:pos="755"/>
        </w:tabs>
        <w:ind w:firstLine="400"/>
        <w:jc w:val="both"/>
      </w:pPr>
      <w:r>
        <w:rPr>
          <w:rStyle w:val="TijelotekstaChar"/>
        </w:rPr>
        <w:t>Zakon o energiji („Narodne novine“, br. 120/12, 14/14, 95/15, 102/15)</w:t>
      </w:r>
    </w:p>
    <w:p w14:paraId="243D08DF" w14:textId="77777777" w:rsidR="00F9457F" w:rsidRDefault="003B5029">
      <w:pPr>
        <w:pStyle w:val="Tijeloteksta"/>
        <w:numPr>
          <w:ilvl w:val="0"/>
          <w:numId w:val="23"/>
        </w:numPr>
        <w:tabs>
          <w:tab w:val="left" w:pos="759"/>
        </w:tabs>
        <w:ind w:left="760" w:hanging="360"/>
        <w:jc w:val="both"/>
      </w:pPr>
      <w:r>
        <w:rPr>
          <w:rStyle w:val="TijelotekstaChar"/>
        </w:rPr>
        <w:t>Zakon o uređivanju imovinskopravnih odnosa u svrhu izgradnje infrastrukturnih građevina („Narodne novine“, br. 80/11)</w:t>
      </w:r>
    </w:p>
    <w:p w14:paraId="243D08E0" w14:textId="77777777" w:rsidR="00F9457F" w:rsidRDefault="003B5029">
      <w:pPr>
        <w:pStyle w:val="Tijeloteksta"/>
        <w:numPr>
          <w:ilvl w:val="0"/>
          <w:numId w:val="23"/>
        </w:numPr>
        <w:tabs>
          <w:tab w:val="left" w:pos="755"/>
        </w:tabs>
        <w:ind w:firstLine="400"/>
        <w:jc w:val="both"/>
      </w:pPr>
      <w:r>
        <w:rPr>
          <w:rStyle w:val="TijelotekstaChar"/>
        </w:rPr>
        <w:t>Zakon o neprocijenjenom građevinskom zemljištu („Narodne novine“, br. 50/20)</w:t>
      </w:r>
    </w:p>
    <w:p w14:paraId="243D08E1" w14:textId="77777777" w:rsidR="00F9457F" w:rsidRDefault="003B5029">
      <w:pPr>
        <w:pStyle w:val="Tijeloteksta"/>
        <w:numPr>
          <w:ilvl w:val="0"/>
          <w:numId w:val="23"/>
        </w:numPr>
        <w:tabs>
          <w:tab w:val="left" w:pos="759"/>
        </w:tabs>
        <w:ind w:left="760" w:hanging="360"/>
        <w:jc w:val="both"/>
      </w:pPr>
      <w:r>
        <w:rPr>
          <w:rStyle w:val="TijelotekstaChar"/>
        </w:rPr>
        <w:t>Zakon o unapređenju poduzetničke infrastrukture („Narodne novine“, br. 93/13, 114/13, 41/14, 57/18, 138/21)</w:t>
      </w:r>
    </w:p>
    <w:p w14:paraId="243D08E2" w14:textId="77777777" w:rsidR="00F9457F" w:rsidRDefault="003B5029">
      <w:pPr>
        <w:pStyle w:val="Tijeloteksta"/>
        <w:numPr>
          <w:ilvl w:val="0"/>
          <w:numId w:val="23"/>
        </w:numPr>
        <w:tabs>
          <w:tab w:val="left" w:pos="755"/>
        </w:tabs>
        <w:ind w:firstLine="400"/>
        <w:jc w:val="both"/>
      </w:pPr>
      <w:r>
        <w:rPr>
          <w:rStyle w:val="TijelotekstaChar"/>
        </w:rPr>
        <w:t>Zakon o procjeni vrijednosti nekretnina („Narodne novine“, br.78/15)</w:t>
      </w:r>
    </w:p>
    <w:p w14:paraId="243D08E3" w14:textId="77777777" w:rsidR="00F9457F" w:rsidRDefault="003B5029">
      <w:pPr>
        <w:pStyle w:val="Tijeloteksta"/>
        <w:numPr>
          <w:ilvl w:val="0"/>
          <w:numId w:val="23"/>
        </w:numPr>
        <w:tabs>
          <w:tab w:val="left" w:pos="755"/>
        </w:tabs>
        <w:ind w:firstLine="400"/>
        <w:jc w:val="both"/>
      </w:pPr>
      <w:r>
        <w:rPr>
          <w:rStyle w:val="TijelotekstaChar"/>
        </w:rPr>
        <w:t>Zakon o poticanju ulaganja („Narodne novine“, br. 102/15, 25/18, 114/18, 32/20, 20/21)</w:t>
      </w:r>
    </w:p>
    <w:p w14:paraId="243D08E4" w14:textId="77777777" w:rsidR="00F9457F" w:rsidRDefault="003B5029">
      <w:pPr>
        <w:pStyle w:val="Tijeloteksta"/>
        <w:numPr>
          <w:ilvl w:val="0"/>
          <w:numId w:val="23"/>
        </w:numPr>
        <w:tabs>
          <w:tab w:val="left" w:pos="759"/>
        </w:tabs>
        <w:ind w:left="760" w:hanging="360"/>
        <w:jc w:val="both"/>
      </w:pPr>
      <w:r>
        <w:rPr>
          <w:rStyle w:val="TijelotekstaChar"/>
        </w:rPr>
        <w:t>Zakon o strateškim investicijskim projektima Republike Hrvatske („Narodne novine“, br. 29/18,114/18)</w:t>
      </w:r>
    </w:p>
    <w:p w14:paraId="243D08E5" w14:textId="77777777" w:rsidR="00F9457F" w:rsidRDefault="003B5029">
      <w:pPr>
        <w:pStyle w:val="Tijeloteksta"/>
        <w:numPr>
          <w:ilvl w:val="0"/>
          <w:numId w:val="23"/>
        </w:numPr>
        <w:tabs>
          <w:tab w:val="left" w:pos="755"/>
        </w:tabs>
        <w:ind w:firstLine="400"/>
        <w:jc w:val="both"/>
      </w:pPr>
      <w:r>
        <w:rPr>
          <w:rStyle w:val="TijelotekstaChar"/>
        </w:rPr>
        <w:t>Zakon o rudarstvu („Narodne novine“, br. 56/13, 14/14, 52/18, 115/18, 98/19)</w:t>
      </w:r>
    </w:p>
    <w:p w14:paraId="243D08E6" w14:textId="77777777" w:rsidR="00F9457F" w:rsidRDefault="003B5029">
      <w:pPr>
        <w:pStyle w:val="Tijeloteksta"/>
        <w:numPr>
          <w:ilvl w:val="0"/>
          <w:numId w:val="23"/>
        </w:numPr>
        <w:tabs>
          <w:tab w:val="left" w:pos="755"/>
        </w:tabs>
        <w:ind w:left="760" w:hanging="360"/>
        <w:jc w:val="both"/>
      </w:pPr>
      <w:r>
        <w:rPr>
          <w:rStyle w:val="TijelotekstaChar"/>
        </w:rPr>
        <w:t>Zakon o obnovljivim izvorima energije i visokoučinkovitoj kogeneraciji („Narodne novine“, br.138/21)</w:t>
      </w:r>
    </w:p>
    <w:p w14:paraId="243D08E7" w14:textId="77777777" w:rsidR="00F9457F" w:rsidRDefault="003B5029">
      <w:pPr>
        <w:pStyle w:val="Tijeloteksta"/>
        <w:numPr>
          <w:ilvl w:val="0"/>
          <w:numId w:val="23"/>
        </w:numPr>
        <w:tabs>
          <w:tab w:val="left" w:pos="752"/>
        </w:tabs>
        <w:ind w:firstLine="400"/>
        <w:jc w:val="both"/>
      </w:pPr>
      <w:r>
        <w:rPr>
          <w:rStyle w:val="TijelotekstaChar"/>
        </w:rPr>
        <w:lastRenderedPageBreak/>
        <w:t>Zakon o otocima („Narodne novine“, br. 116/18, 73/20, 70/21)</w:t>
      </w:r>
    </w:p>
    <w:p w14:paraId="243D08E8" w14:textId="77777777" w:rsidR="00F9457F" w:rsidRDefault="003B5029">
      <w:pPr>
        <w:pStyle w:val="Tijeloteksta"/>
        <w:numPr>
          <w:ilvl w:val="0"/>
          <w:numId w:val="23"/>
        </w:numPr>
        <w:tabs>
          <w:tab w:val="left" w:pos="752"/>
        </w:tabs>
        <w:ind w:firstLine="400"/>
        <w:jc w:val="both"/>
      </w:pPr>
      <w:r>
        <w:rPr>
          <w:rStyle w:val="TijelotekstaChar"/>
        </w:rPr>
        <w:t>Zakon o zaštiti prirode („Narodne novine“, br. 80/13, 15/18, 14/19, 127/19)</w:t>
      </w:r>
    </w:p>
    <w:p w14:paraId="243D08E9" w14:textId="77777777" w:rsidR="00F9457F" w:rsidRDefault="003B5029">
      <w:pPr>
        <w:pStyle w:val="Tijeloteksta"/>
        <w:numPr>
          <w:ilvl w:val="0"/>
          <w:numId w:val="23"/>
        </w:numPr>
        <w:tabs>
          <w:tab w:val="left" w:pos="752"/>
        </w:tabs>
        <w:ind w:firstLine="400"/>
        <w:jc w:val="both"/>
      </w:pPr>
      <w:r>
        <w:rPr>
          <w:rStyle w:val="TijelotekstaChar"/>
        </w:rPr>
        <w:t>Zakon o željeznici („Narodne novine“, br. 32/19, 20/21)</w:t>
      </w:r>
    </w:p>
    <w:p w14:paraId="243D08EA" w14:textId="77777777" w:rsidR="00F9457F" w:rsidRDefault="003B5029">
      <w:pPr>
        <w:pStyle w:val="Tijeloteksta"/>
        <w:numPr>
          <w:ilvl w:val="0"/>
          <w:numId w:val="23"/>
        </w:numPr>
        <w:tabs>
          <w:tab w:val="left" w:pos="752"/>
        </w:tabs>
        <w:ind w:firstLine="400"/>
        <w:jc w:val="both"/>
      </w:pPr>
      <w:r>
        <w:rPr>
          <w:rStyle w:val="TijelotekstaChar"/>
        </w:rPr>
        <w:t>Zakon o šumama („Narodne novine“, br. 68/18, 115/18, 98/19, 32/20, 145/20)</w:t>
      </w:r>
    </w:p>
    <w:p w14:paraId="243D08EB" w14:textId="77777777" w:rsidR="00F9457F" w:rsidRDefault="003B5029">
      <w:pPr>
        <w:pStyle w:val="Tijeloteksta"/>
        <w:numPr>
          <w:ilvl w:val="0"/>
          <w:numId w:val="23"/>
        </w:numPr>
        <w:tabs>
          <w:tab w:val="left" w:pos="752"/>
        </w:tabs>
        <w:ind w:firstLine="400"/>
        <w:jc w:val="both"/>
      </w:pPr>
      <w:r>
        <w:rPr>
          <w:rStyle w:val="TijelotekstaChar"/>
        </w:rPr>
        <w:t>Zakon o poljoprivrednom zemljištu („Narodne novine“, br. 20/18, 115/18, 98/19)</w:t>
      </w:r>
    </w:p>
    <w:p w14:paraId="243D08EC" w14:textId="77777777" w:rsidR="00F9457F" w:rsidRDefault="003B5029">
      <w:pPr>
        <w:pStyle w:val="Tijeloteksta"/>
        <w:numPr>
          <w:ilvl w:val="0"/>
          <w:numId w:val="23"/>
        </w:numPr>
        <w:tabs>
          <w:tab w:val="left" w:pos="755"/>
        </w:tabs>
        <w:ind w:left="760" w:hanging="360"/>
        <w:jc w:val="both"/>
      </w:pPr>
      <w:r>
        <w:rPr>
          <w:rStyle w:val="TijelotekstaChar"/>
        </w:rPr>
        <w:t>Zakon o cestama („Narodne novine“, br. 84/11, 22/13, 54/13, 148/13, 92/14, 110/19, 144/21)</w:t>
      </w:r>
    </w:p>
    <w:p w14:paraId="243D08ED" w14:textId="77777777" w:rsidR="00F9457F" w:rsidRDefault="003B5029">
      <w:pPr>
        <w:pStyle w:val="Tijeloteksta"/>
        <w:numPr>
          <w:ilvl w:val="0"/>
          <w:numId w:val="23"/>
        </w:numPr>
        <w:tabs>
          <w:tab w:val="left" w:pos="752"/>
        </w:tabs>
        <w:spacing w:after="0"/>
        <w:ind w:firstLine="400"/>
        <w:jc w:val="both"/>
      </w:pPr>
      <w:r>
        <w:rPr>
          <w:rStyle w:val="TijelotekstaChar"/>
        </w:rPr>
        <w:t>Zakon o naknadi za imovinu oduzetu za vrijeme jugoslavenske komunističke vladavine</w:t>
      </w:r>
    </w:p>
    <w:p w14:paraId="243D08EE" w14:textId="77777777" w:rsidR="00F9457F" w:rsidRDefault="003B5029">
      <w:pPr>
        <w:pStyle w:val="Tijeloteksta"/>
        <w:ind w:left="760"/>
        <w:jc w:val="both"/>
      </w:pPr>
      <w:r>
        <w:rPr>
          <w:rStyle w:val="TijelotekstaChar"/>
        </w:rPr>
        <w:t>(„Narodne novine“, br. 92/96,39/99, 42/99, 92/99, 43/00, 131/00, 27/01, 34/01, 65/01, 118/01, 80/02, 81/02, 98/19)</w:t>
      </w:r>
    </w:p>
    <w:p w14:paraId="243D08EF" w14:textId="77777777" w:rsidR="00F9457F" w:rsidRDefault="003B5029">
      <w:pPr>
        <w:pStyle w:val="Tijeloteksta"/>
        <w:numPr>
          <w:ilvl w:val="0"/>
          <w:numId w:val="23"/>
        </w:numPr>
        <w:tabs>
          <w:tab w:val="left" w:pos="752"/>
        </w:tabs>
        <w:ind w:firstLine="400"/>
        <w:jc w:val="both"/>
      </w:pPr>
      <w:r>
        <w:rPr>
          <w:rStyle w:val="TijelotekstaChar"/>
        </w:rPr>
        <w:t>Zakon o procjeni učinaka propisa („Narodne novine“, broj 44/17)</w:t>
      </w:r>
    </w:p>
    <w:p w14:paraId="243D08F0" w14:textId="77777777" w:rsidR="00F9457F" w:rsidRDefault="003B5029">
      <w:pPr>
        <w:pStyle w:val="Tijeloteksta"/>
        <w:numPr>
          <w:ilvl w:val="0"/>
          <w:numId w:val="23"/>
        </w:numPr>
        <w:tabs>
          <w:tab w:val="left" w:pos="752"/>
        </w:tabs>
        <w:ind w:firstLine="400"/>
        <w:jc w:val="both"/>
      </w:pPr>
      <w:r>
        <w:rPr>
          <w:rStyle w:val="TijelotekstaChar"/>
        </w:rPr>
        <w:t>Zakon o pravu na pristup informacijama („Narodne novine“, br. 25/13, 85/15)</w:t>
      </w:r>
    </w:p>
    <w:p w14:paraId="243D08F1" w14:textId="77777777" w:rsidR="00F9457F" w:rsidRDefault="003B5029">
      <w:pPr>
        <w:pStyle w:val="Tijeloteksta"/>
        <w:numPr>
          <w:ilvl w:val="0"/>
          <w:numId w:val="23"/>
        </w:numPr>
        <w:tabs>
          <w:tab w:val="left" w:pos="752"/>
        </w:tabs>
        <w:ind w:firstLine="400"/>
        <w:jc w:val="both"/>
      </w:pPr>
      <w:r>
        <w:rPr>
          <w:rStyle w:val="TijelotekstaChar"/>
        </w:rPr>
        <w:t>Zakon o Središnjem registru državne imovine („Narodne novine“, br. 112/18)</w:t>
      </w:r>
    </w:p>
    <w:p w14:paraId="243D08F2" w14:textId="77777777" w:rsidR="00F9457F" w:rsidRDefault="003B5029">
      <w:pPr>
        <w:pStyle w:val="Tijeloteksta"/>
        <w:numPr>
          <w:ilvl w:val="0"/>
          <w:numId w:val="23"/>
        </w:numPr>
        <w:tabs>
          <w:tab w:val="left" w:pos="752"/>
        </w:tabs>
        <w:ind w:firstLine="400"/>
        <w:jc w:val="both"/>
      </w:pPr>
      <w:r>
        <w:rPr>
          <w:rStyle w:val="TijelotekstaChar"/>
        </w:rPr>
        <w:t>Zakon o proračunu („Narodne novine“, br. 144/21)</w:t>
      </w:r>
    </w:p>
    <w:p w14:paraId="243D08F3" w14:textId="77777777" w:rsidR="00F9457F" w:rsidRDefault="003B5029">
      <w:pPr>
        <w:pStyle w:val="Tijeloteksta"/>
        <w:numPr>
          <w:ilvl w:val="0"/>
          <w:numId w:val="23"/>
        </w:numPr>
        <w:tabs>
          <w:tab w:val="left" w:pos="755"/>
        </w:tabs>
        <w:ind w:left="760" w:hanging="360"/>
        <w:jc w:val="both"/>
      </w:pPr>
      <w:r>
        <w:rPr>
          <w:rStyle w:val="TijelotekstaChar"/>
        </w:rPr>
        <w:t>Zakon o sustavu strateškog planiranja i upravljanja razvojem Republike Hrvatske („Narodne novine“, br. 123/17)</w:t>
      </w:r>
    </w:p>
    <w:p w14:paraId="243D08F4" w14:textId="77777777" w:rsidR="00F9457F" w:rsidRDefault="003B5029">
      <w:pPr>
        <w:pStyle w:val="Tijeloteksta"/>
        <w:numPr>
          <w:ilvl w:val="0"/>
          <w:numId w:val="23"/>
        </w:numPr>
        <w:tabs>
          <w:tab w:val="left" w:pos="755"/>
        </w:tabs>
        <w:ind w:left="760" w:hanging="360"/>
        <w:jc w:val="both"/>
      </w:pPr>
      <w:r>
        <w:rPr>
          <w:rStyle w:val="TijelotekstaChar"/>
        </w:rPr>
        <w:t>Zakon o sustavu unutarnjih kontrola u javnom sektoru („Narodne novine“, br. 78/15, 102/19)</w:t>
      </w:r>
    </w:p>
    <w:p w14:paraId="243D08F5" w14:textId="77777777" w:rsidR="00F9457F" w:rsidRDefault="003B5029">
      <w:pPr>
        <w:pStyle w:val="Tijeloteksta"/>
        <w:numPr>
          <w:ilvl w:val="0"/>
          <w:numId w:val="23"/>
        </w:numPr>
        <w:tabs>
          <w:tab w:val="left" w:pos="755"/>
        </w:tabs>
        <w:ind w:left="760" w:hanging="360"/>
        <w:jc w:val="both"/>
      </w:pPr>
      <w:r>
        <w:rPr>
          <w:rStyle w:val="TijelotekstaChar"/>
        </w:rPr>
        <w:t>Uredba o unutarnjem ustrojstvu Ministarstva prostornoga uređenja, graditeljstva i državne imovine ("Narodne novine", br. 131/21)</w:t>
      </w:r>
    </w:p>
    <w:p w14:paraId="243D08F6" w14:textId="77777777" w:rsidR="00F9457F" w:rsidRDefault="003B5029">
      <w:pPr>
        <w:pStyle w:val="Tijeloteksta"/>
        <w:numPr>
          <w:ilvl w:val="0"/>
          <w:numId w:val="23"/>
        </w:numPr>
        <w:tabs>
          <w:tab w:val="left" w:pos="755"/>
        </w:tabs>
        <w:ind w:left="760" w:hanging="360"/>
        <w:jc w:val="both"/>
      </w:pPr>
      <w:r>
        <w:rPr>
          <w:rStyle w:val="TijelotekstaChar"/>
        </w:rPr>
        <w:t>Uredba o postupcima koji prethode sklapanju pravnih poslova raspolaganja nekretninama u vlasništvu Republike Hrvatske u svrhu dodjele na uporabu nekretnina za potrebe tijela državne uprave ili drugih tijela korisnika državnog proračuna te drugih osoba („Narodne novine“, br. 95/18)</w:t>
      </w:r>
    </w:p>
    <w:p w14:paraId="243D08F7" w14:textId="77777777" w:rsidR="00F9457F" w:rsidRDefault="003B5029">
      <w:pPr>
        <w:pStyle w:val="Tijeloteksta"/>
        <w:numPr>
          <w:ilvl w:val="0"/>
          <w:numId w:val="23"/>
        </w:numPr>
        <w:tabs>
          <w:tab w:val="left" w:pos="755"/>
        </w:tabs>
        <w:ind w:left="760" w:hanging="360"/>
        <w:jc w:val="both"/>
      </w:pPr>
      <w:r>
        <w:rPr>
          <w:rStyle w:val="TijelotekstaChar"/>
        </w:rPr>
        <w:t>Uredba o određivanju štićenih osoba, objekata i prostora te provođenju njihove zaštite i osiguranja („Narodne novine“, br. 46/13, 151/14, 10/16, 99/16, 131/20)</w:t>
      </w:r>
    </w:p>
    <w:p w14:paraId="243D08F8" w14:textId="77777777" w:rsidR="00F9457F" w:rsidRDefault="003B5029">
      <w:pPr>
        <w:pStyle w:val="Tijeloteksta"/>
        <w:numPr>
          <w:ilvl w:val="0"/>
          <w:numId w:val="23"/>
        </w:numPr>
        <w:tabs>
          <w:tab w:val="left" w:pos="755"/>
        </w:tabs>
        <w:ind w:left="760" w:hanging="360"/>
        <w:jc w:val="both"/>
      </w:pPr>
      <w:r>
        <w:rPr>
          <w:rStyle w:val="TijelotekstaChar"/>
        </w:rPr>
        <w:t>Uredba o postupcima koji prethode sklapanju pravnih poslova raspolaganja nekretninama u vlasništvu Republike Hrvatske u svrhu prodaje, razvrgnuća suvlasničke zajednice, zamjene, davanja u zakup ili najam te o postupcima u vezi sa stjecanjem nekretnina i drugih stvarnih prava u korist Republike Hrvatske („Narodne novine“, br. 95/18)</w:t>
      </w:r>
    </w:p>
    <w:p w14:paraId="243D08F9" w14:textId="77777777" w:rsidR="00F9457F" w:rsidRDefault="003B5029">
      <w:pPr>
        <w:pStyle w:val="Tijeloteksta"/>
        <w:numPr>
          <w:ilvl w:val="0"/>
          <w:numId w:val="23"/>
        </w:numPr>
        <w:tabs>
          <w:tab w:val="left" w:pos="755"/>
        </w:tabs>
        <w:ind w:left="760" w:hanging="360"/>
        <w:jc w:val="both"/>
      </w:pPr>
      <w:r>
        <w:rPr>
          <w:rStyle w:val="TijelotekstaChar"/>
        </w:rPr>
        <w:t>Uredba o postupcima koji prethode sklapanju pravnih poslova raspolaganja nekretninama u vlasništvu RH u svrhu osnivanja prava građenja i prava služnosti („Narodne novine“, br. 95/18)</w:t>
      </w:r>
    </w:p>
    <w:p w14:paraId="243D08FA" w14:textId="77777777" w:rsidR="00F9457F" w:rsidRDefault="003B5029">
      <w:pPr>
        <w:pStyle w:val="Tijeloteksta"/>
        <w:numPr>
          <w:ilvl w:val="0"/>
          <w:numId w:val="23"/>
        </w:numPr>
        <w:tabs>
          <w:tab w:val="left" w:pos="751"/>
        </w:tabs>
        <w:ind w:left="760" w:hanging="340"/>
        <w:jc w:val="both"/>
      </w:pPr>
      <w:r>
        <w:rPr>
          <w:rStyle w:val="TijelotekstaChar"/>
        </w:rPr>
        <w:t>Uredba o osnivanju prava građenja i prava služnosti na šumi i šumskom zemljištu u vlasništvu Republike Hrvatske („Narodne novine“, br. 87/19)</w:t>
      </w:r>
    </w:p>
    <w:p w14:paraId="243D08FB" w14:textId="77777777" w:rsidR="00F9457F" w:rsidRDefault="003B5029">
      <w:pPr>
        <w:pStyle w:val="Tijeloteksta"/>
        <w:numPr>
          <w:ilvl w:val="0"/>
          <w:numId w:val="23"/>
        </w:numPr>
        <w:tabs>
          <w:tab w:val="left" w:pos="751"/>
        </w:tabs>
        <w:ind w:firstLine="420"/>
        <w:jc w:val="both"/>
      </w:pPr>
      <w:r>
        <w:rPr>
          <w:rStyle w:val="TijelotekstaChar"/>
        </w:rPr>
        <w:t>Uredba o darovanju nekretnina u vlasništvu RH („Narodne novine“, br. 95/18)</w:t>
      </w:r>
    </w:p>
    <w:p w14:paraId="243D08FC" w14:textId="77777777" w:rsidR="00F9457F" w:rsidRDefault="003B5029">
      <w:pPr>
        <w:pStyle w:val="Tijeloteksta"/>
        <w:numPr>
          <w:ilvl w:val="0"/>
          <w:numId w:val="23"/>
        </w:numPr>
        <w:tabs>
          <w:tab w:val="left" w:pos="751"/>
        </w:tabs>
        <w:ind w:firstLine="420"/>
        <w:jc w:val="both"/>
      </w:pPr>
      <w:r>
        <w:rPr>
          <w:rStyle w:val="TijelotekstaChar"/>
        </w:rPr>
        <w:t>Uredba o načinima raspolaganja dionicama i udjelima („Narodne novine“, br. 95/18)</w:t>
      </w:r>
    </w:p>
    <w:p w14:paraId="243D08FD" w14:textId="77777777" w:rsidR="00F9457F" w:rsidRDefault="003B5029">
      <w:pPr>
        <w:pStyle w:val="Tijeloteksta"/>
        <w:numPr>
          <w:ilvl w:val="0"/>
          <w:numId w:val="23"/>
        </w:numPr>
        <w:tabs>
          <w:tab w:val="left" w:pos="751"/>
        </w:tabs>
        <w:ind w:left="760" w:hanging="340"/>
        <w:jc w:val="both"/>
      </w:pPr>
      <w:r>
        <w:rPr>
          <w:rStyle w:val="TijelotekstaChar"/>
        </w:rPr>
        <w:lastRenderedPageBreak/>
        <w:t>Uredba o uvjetima za izbor i imenovanje članova nadzornih odbora i uprava pravnih osoba od posebnog interesa za Republiku Hrvatsku i načinu njihovih izbora („Narodne novine“, br. 12/19)</w:t>
      </w:r>
    </w:p>
    <w:p w14:paraId="243D08FE" w14:textId="77777777" w:rsidR="00F9457F" w:rsidRDefault="003B5029">
      <w:pPr>
        <w:pStyle w:val="Tijeloteksta"/>
        <w:numPr>
          <w:ilvl w:val="0"/>
          <w:numId w:val="23"/>
        </w:numPr>
        <w:tabs>
          <w:tab w:val="left" w:pos="751"/>
        </w:tabs>
        <w:ind w:firstLine="420"/>
        <w:jc w:val="both"/>
      </w:pPr>
      <w:r>
        <w:rPr>
          <w:rStyle w:val="TijelotekstaChar"/>
        </w:rPr>
        <w:t>Uredba o Središnjem registru državne imovine („Narodne novine“, br. 3/2020)</w:t>
      </w:r>
    </w:p>
    <w:p w14:paraId="243D08FF" w14:textId="77777777" w:rsidR="00F9457F" w:rsidRDefault="003B5029">
      <w:pPr>
        <w:pStyle w:val="Tijeloteksta"/>
        <w:numPr>
          <w:ilvl w:val="0"/>
          <w:numId w:val="23"/>
        </w:numPr>
        <w:tabs>
          <w:tab w:val="left" w:pos="751"/>
        </w:tabs>
        <w:ind w:left="760" w:hanging="340"/>
        <w:jc w:val="both"/>
      </w:pPr>
      <w:r>
        <w:rPr>
          <w:rStyle w:val="TijelotekstaChar"/>
        </w:rPr>
        <w:t>Uredba o smjernicama za izradu akata strateškog planiranja od nacionalnog značaja i od značaja za jedinice lokalne i područne (regionalne) samouprave („Narodne novine“, br. 89/18)</w:t>
      </w:r>
    </w:p>
    <w:p w14:paraId="243D0900" w14:textId="77777777" w:rsidR="00F9457F" w:rsidRDefault="003B5029">
      <w:pPr>
        <w:pStyle w:val="Tijeloteksta"/>
        <w:numPr>
          <w:ilvl w:val="0"/>
          <w:numId w:val="23"/>
        </w:numPr>
        <w:tabs>
          <w:tab w:val="left" w:pos="751"/>
        </w:tabs>
        <w:ind w:left="760" w:hanging="340"/>
        <w:jc w:val="both"/>
      </w:pPr>
      <w:r>
        <w:rPr>
          <w:rStyle w:val="TijelotekstaChar"/>
        </w:rPr>
        <w:t>Uredba o kupoprodaji poslovnog prostora u vlasništvu Republike Hrvatske („Narodne novine“, broj 137/12,78/15)</w:t>
      </w:r>
    </w:p>
    <w:p w14:paraId="243D0901" w14:textId="77777777" w:rsidR="00F9457F" w:rsidRDefault="003B5029">
      <w:pPr>
        <w:pStyle w:val="Tijeloteksta"/>
        <w:numPr>
          <w:ilvl w:val="0"/>
          <w:numId w:val="23"/>
        </w:numPr>
        <w:tabs>
          <w:tab w:val="left" w:pos="751"/>
        </w:tabs>
        <w:ind w:left="760" w:hanging="340"/>
        <w:jc w:val="both"/>
        <w:sectPr w:rsidR="00F9457F" w:rsidSect="00BD2089">
          <w:pgSz w:w="11900" w:h="16840"/>
          <w:pgMar w:top="1391" w:right="1385" w:bottom="1617" w:left="1385" w:header="963" w:footer="3" w:gutter="0"/>
          <w:cols w:space="720"/>
          <w:noEndnote/>
          <w:docGrid w:linePitch="360"/>
        </w:sectPr>
      </w:pPr>
      <w:r>
        <w:rPr>
          <w:rStyle w:val="TijelotekstaChar"/>
        </w:rPr>
        <w:t>Uredba o uvjetima i načinima upravljanja privremeno oduzetom imovinom u kaznenom postupku („Narodne novine“, broj 103/18)</w:t>
      </w:r>
    </w:p>
    <w:p w14:paraId="243D0902" w14:textId="77777777" w:rsidR="00F9457F" w:rsidRDefault="003B5029">
      <w:pPr>
        <w:pStyle w:val="Bodytext20"/>
        <w:tabs>
          <w:tab w:val="left" w:pos="730"/>
        </w:tabs>
        <w:spacing w:after="0"/>
        <w:ind w:firstLine="0"/>
      </w:pPr>
      <w:r>
        <w:rPr>
          <w:rStyle w:val="Bodytext2"/>
          <w:rFonts w:ascii="Cambria" w:eastAsia="Cambria" w:hAnsi="Cambria" w:cs="Cambria"/>
          <w:b/>
          <w:bCs/>
        </w:rPr>
        <w:lastRenderedPageBreak/>
        <w:t>10.</w:t>
      </w:r>
      <w:r>
        <w:rPr>
          <w:rStyle w:val="Bodytext2"/>
          <w:rFonts w:ascii="Cambria" w:eastAsia="Cambria" w:hAnsi="Cambria" w:cs="Cambria"/>
          <w:b/>
          <w:bCs/>
        </w:rPr>
        <w:tab/>
      </w:r>
      <w:r>
        <w:rPr>
          <w:rStyle w:val="Bodytext2"/>
          <w:b/>
          <w:bCs/>
        </w:rPr>
        <w:t>Tablični prikazi ostvarenja mjera i aktivnosti Godišnjeg plana</w:t>
      </w:r>
    </w:p>
    <w:p w14:paraId="243D0903" w14:textId="77777777" w:rsidR="00F9457F" w:rsidRDefault="003B5029">
      <w:pPr>
        <w:pStyle w:val="Bodytext20"/>
        <w:spacing w:after="0"/>
        <w:ind w:firstLine="0"/>
        <w:sectPr w:rsidR="00F9457F" w:rsidSect="00BD2089">
          <w:pgSz w:w="11900" w:h="16840"/>
          <w:pgMar w:top="8180" w:right="1405" w:bottom="7735" w:left="1395" w:header="7752" w:footer="3" w:gutter="0"/>
          <w:cols w:space="720"/>
          <w:noEndnote/>
          <w:docGrid w:linePitch="360"/>
        </w:sectPr>
      </w:pPr>
      <w:r>
        <w:rPr>
          <w:rStyle w:val="Bodytext2"/>
          <w:b/>
          <w:bCs/>
        </w:rPr>
        <w:t>upravljanja državnom imovinom za 2021. godinu</w:t>
      </w:r>
    </w:p>
    <w:p w14:paraId="243D0907" w14:textId="3BCF9173" w:rsidR="00F9457F" w:rsidRDefault="00F9457F">
      <w:pPr>
        <w:pStyle w:val="Heading20"/>
        <w:keepNext/>
        <w:keepLines/>
        <w:spacing w:line="254" w:lineRule="auto"/>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4"/>
        <w:gridCol w:w="3235"/>
        <w:gridCol w:w="3331"/>
        <w:gridCol w:w="2189"/>
        <w:gridCol w:w="1114"/>
        <w:gridCol w:w="1296"/>
        <w:gridCol w:w="1603"/>
      </w:tblGrid>
      <w:tr w:rsidR="001319A7" w14:paraId="5E13C313" w14:textId="77777777" w:rsidTr="001319A7">
        <w:trPr>
          <w:trHeight w:hRule="exact" w:val="1321"/>
          <w:jc w:val="center"/>
        </w:trPr>
        <w:tc>
          <w:tcPr>
            <w:tcW w:w="14472" w:type="dxa"/>
            <w:gridSpan w:val="7"/>
            <w:tcBorders>
              <w:top w:val="single" w:sz="4" w:space="0" w:color="auto"/>
              <w:left w:val="single" w:sz="4" w:space="0" w:color="auto"/>
              <w:right w:val="single" w:sz="4" w:space="0" w:color="auto"/>
            </w:tcBorders>
            <w:shd w:val="clear" w:color="auto" w:fill="66CBFF"/>
            <w:vAlign w:val="center"/>
          </w:tcPr>
          <w:p w14:paraId="4EE772A5" w14:textId="77777777" w:rsidR="001319A7" w:rsidRDefault="001319A7" w:rsidP="001319A7">
            <w:pPr>
              <w:pStyle w:val="Heading10"/>
              <w:keepNext/>
              <w:keepLines/>
              <w:spacing w:before="160" w:line="228" w:lineRule="auto"/>
            </w:pPr>
            <w:r>
              <w:rPr>
                <w:rStyle w:val="Heading1"/>
                <w:b/>
                <w:bCs/>
              </w:rPr>
              <w:t>POSEBAN CILJ 1. Učinkovito upravljanje nekretninama u vlasništvu Republike Hrvatske</w:t>
            </w:r>
          </w:p>
          <w:p w14:paraId="202614EF" w14:textId="77777777" w:rsidR="001319A7" w:rsidRDefault="001319A7" w:rsidP="001319A7">
            <w:pPr>
              <w:pStyle w:val="Heading20"/>
              <w:keepNext/>
              <w:keepLines/>
              <w:spacing w:line="228" w:lineRule="auto"/>
            </w:pPr>
            <w:r>
              <w:rPr>
                <w:rStyle w:val="Heading2"/>
                <w:b/>
                <w:bCs/>
                <w:color w:val="FF0000"/>
              </w:rPr>
              <w:t>GRAĐEVINSKO ZEMLJIŠTE</w:t>
            </w:r>
          </w:p>
          <w:p w14:paraId="6FFDEB5D" w14:textId="77777777" w:rsidR="001319A7" w:rsidRDefault="001319A7" w:rsidP="001319A7">
            <w:pPr>
              <w:pStyle w:val="Bodytext70"/>
              <w:spacing w:line="302" w:lineRule="auto"/>
            </w:pPr>
            <w:r>
              <w:rPr>
                <w:rStyle w:val="Bodytext7"/>
                <w:b/>
                <w:bCs/>
              </w:rPr>
              <w:t>Realizacija aktivnosti za razdoblje: siječanj - prosinac 2021.</w:t>
            </w:r>
          </w:p>
          <w:p w14:paraId="7B3B471E" w14:textId="77777777" w:rsidR="001319A7" w:rsidRDefault="001319A7" w:rsidP="001319A7">
            <w:pPr>
              <w:pStyle w:val="Heading20"/>
              <w:keepNext/>
              <w:keepLines/>
              <w:spacing w:line="254" w:lineRule="auto"/>
            </w:pPr>
            <w:r>
              <w:rPr>
                <w:rStyle w:val="Heading2"/>
                <w:b/>
                <w:bCs/>
              </w:rPr>
              <w:t>MJERA 1. Smanjenje portfelja nekretnina kojim upravlja Ministarstvo prostornoga uređenja, graditeljstva i državne imovine i CERP putem prodaje, razvrgnuća suvlasničkih zajednica</w:t>
            </w:r>
            <w:r>
              <w:rPr>
                <w:rStyle w:val="Heading2"/>
                <w:b/>
                <w:bCs/>
              </w:rPr>
              <w:br/>
              <w:t>i darovanjem u korist jedinica lokalne i područne (regionalne) samouprave</w:t>
            </w:r>
          </w:p>
          <w:p w14:paraId="6C6E49D8" w14:textId="77777777" w:rsidR="001319A7" w:rsidRDefault="001319A7">
            <w:pPr>
              <w:pStyle w:val="Other0"/>
              <w:spacing w:after="0" w:line="264" w:lineRule="auto"/>
              <w:jc w:val="center"/>
              <w:rPr>
                <w:rStyle w:val="Other"/>
                <w:rFonts w:ascii="Calibri" w:eastAsia="Calibri" w:hAnsi="Calibri" w:cs="Calibri"/>
                <w:b/>
                <w:bCs/>
                <w:sz w:val="16"/>
                <w:szCs w:val="16"/>
              </w:rPr>
            </w:pPr>
          </w:p>
        </w:tc>
      </w:tr>
      <w:tr w:rsidR="00F9457F" w14:paraId="243D090F" w14:textId="77777777">
        <w:trPr>
          <w:trHeight w:hRule="exact" w:val="1152"/>
          <w:jc w:val="center"/>
        </w:trPr>
        <w:tc>
          <w:tcPr>
            <w:tcW w:w="1704" w:type="dxa"/>
            <w:tcBorders>
              <w:top w:val="single" w:sz="4" w:space="0" w:color="auto"/>
              <w:left w:val="single" w:sz="4" w:space="0" w:color="auto"/>
            </w:tcBorders>
            <w:shd w:val="clear" w:color="auto" w:fill="66CBFF"/>
            <w:vAlign w:val="center"/>
          </w:tcPr>
          <w:p w14:paraId="243D0908" w14:textId="77777777" w:rsidR="00F9457F" w:rsidRDefault="003B5029">
            <w:pPr>
              <w:pStyle w:val="Other0"/>
              <w:spacing w:after="0" w:line="269" w:lineRule="auto"/>
              <w:jc w:val="center"/>
              <w:rPr>
                <w:sz w:val="16"/>
                <w:szCs w:val="16"/>
              </w:rPr>
            </w:pPr>
            <w:r>
              <w:rPr>
                <w:rStyle w:val="Other"/>
                <w:rFonts w:ascii="Calibri" w:eastAsia="Calibri" w:hAnsi="Calibri" w:cs="Calibri"/>
                <w:b/>
                <w:bCs/>
                <w:sz w:val="16"/>
                <w:szCs w:val="16"/>
              </w:rPr>
              <w:t>AKTIVNOSTI/ NAČIN OSTVARENJA</w:t>
            </w:r>
          </w:p>
        </w:tc>
        <w:tc>
          <w:tcPr>
            <w:tcW w:w="3235" w:type="dxa"/>
            <w:tcBorders>
              <w:top w:val="single" w:sz="4" w:space="0" w:color="auto"/>
              <w:left w:val="single" w:sz="4" w:space="0" w:color="auto"/>
            </w:tcBorders>
            <w:shd w:val="clear" w:color="auto" w:fill="66CBFF"/>
            <w:vAlign w:val="center"/>
          </w:tcPr>
          <w:p w14:paraId="243D0909"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3331" w:type="dxa"/>
            <w:tcBorders>
              <w:top w:val="single" w:sz="4" w:space="0" w:color="auto"/>
              <w:left w:val="single" w:sz="4" w:space="0" w:color="auto"/>
            </w:tcBorders>
            <w:shd w:val="clear" w:color="auto" w:fill="66CBFF"/>
            <w:vAlign w:val="center"/>
          </w:tcPr>
          <w:p w14:paraId="243D090A"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2189" w:type="dxa"/>
            <w:tcBorders>
              <w:top w:val="single" w:sz="4" w:space="0" w:color="auto"/>
              <w:left w:val="single" w:sz="4" w:space="0" w:color="auto"/>
            </w:tcBorders>
            <w:shd w:val="clear" w:color="auto" w:fill="66CBFF"/>
            <w:vAlign w:val="center"/>
          </w:tcPr>
          <w:p w14:paraId="243D090B"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POKAZATELJI REZULTATA</w:t>
            </w:r>
          </w:p>
        </w:tc>
        <w:tc>
          <w:tcPr>
            <w:tcW w:w="1114" w:type="dxa"/>
            <w:tcBorders>
              <w:top w:val="single" w:sz="4" w:space="0" w:color="auto"/>
              <w:left w:val="single" w:sz="4" w:space="0" w:color="auto"/>
            </w:tcBorders>
            <w:shd w:val="clear" w:color="auto" w:fill="66CBFF"/>
            <w:vAlign w:val="center"/>
          </w:tcPr>
          <w:p w14:paraId="243D090C"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MJERNA JEDINICA ZA POKAZATELJ REZULTATA</w:t>
            </w:r>
          </w:p>
        </w:tc>
        <w:tc>
          <w:tcPr>
            <w:tcW w:w="1296" w:type="dxa"/>
            <w:tcBorders>
              <w:top w:val="single" w:sz="4" w:space="0" w:color="auto"/>
              <w:left w:val="single" w:sz="4" w:space="0" w:color="auto"/>
            </w:tcBorders>
            <w:shd w:val="clear" w:color="auto" w:fill="66CBFF"/>
            <w:vAlign w:val="bottom"/>
          </w:tcPr>
          <w:p w14:paraId="243D090D"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POLAZNA I CILJANA VRIJEDNOST MJERNE JEDINICE*</w:t>
            </w:r>
          </w:p>
        </w:tc>
        <w:tc>
          <w:tcPr>
            <w:tcW w:w="1603" w:type="dxa"/>
            <w:tcBorders>
              <w:top w:val="single" w:sz="4" w:space="0" w:color="auto"/>
              <w:left w:val="single" w:sz="4" w:space="0" w:color="auto"/>
              <w:right w:val="single" w:sz="4" w:space="0" w:color="auto"/>
            </w:tcBorders>
            <w:shd w:val="clear" w:color="auto" w:fill="66CBFF"/>
            <w:vAlign w:val="center"/>
          </w:tcPr>
          <w:p w14:paraId="243D090E"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OSTVARENA VRIJEDNOST NA DAN 31.12.2021.</w:t>
            </w:r>
          </w:p>
        </w:tc>
      </w:tr>
      <w:tr w:rsidR="00F9457F" w14:paraId="243D091A" w14:textId="77777777">
        <w:trPr>
          <w:trHeight w:hRule="exact" w:val="2078"/>
          <w:jc w:val="center"/>
        </w:trPr>
        <w:tc>
          <w:tcPr>
            <w:tcW w:w="1704" w:type="dxa"/>
            <w:vMerge w:val="restart"/>
            <w:tcBorders>
              <w:top w:val="single" w:sz="4" w:space="0" w:color="auto"/>
              <w:left w:val="single" w:sz="4" w:space="0" w:color="auto"/>
            </w:tcBorders>
            <w:shd w:val="clear" w:color="auto" w:fill="auto"/>
            <w:vAlign w:val="center"/>
          </w:tcPr>
          <w:p w14:paraId="243D0910"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1. Sklapanje ugovora o kupoprodaji temeljem provedenog javnog natječaja (javno nadmetanje ili javno prikupljanje ponuda) odnosno neposrednom pogodbom</w:t>
            </w:r>
          </w:p>
        </w:tc>
        <w:tc>
          <w:tcPr>
            <w:tcW w:w="3235" w:type="dxa"/>
            <w:vMerge w:val="restart"/>
            <w:tcBorders>
              <w:top w:val="single" w:sz="4" w:space="0" w:color="auto"/>
              <w:left w:val="single" w:sz="4" w:space="0" w:color="auto"/>
            </w:tcBorders>
            <w:shd w:val="clear" w:color="auto" w:fill="auto"/>
            <w:vAlign w:val="center"/>
          </w:tcPr>
          <w:p w14:paraId="243D0911"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Poduzimanje radnji (prikupljanje dokumentacije, obrada zahtjeva, procjena vrijednosti nekretnine) u svrhu donošenja odluka o pokretanju postupka prodaje temeljem provedenog javnog natječaja (javnim nadmetanjem ili javnim prikupljanjem ponuda) odnosno neposrednom pogodbom te nastavno, po zaprimanju pozitivnog mišljenja Službe za pravne poslove i nadležnog općinskog državnog odvjetništva - sklapanje ugovora o kupoprodaji i izdavanje tabularne isprave</w:t>
            </w:r>
          </w:p>
        </w:tc>
        <w:tc>
          <w:tcPr>
            <w:tcW w:w="3331" w:type="dxa"/>
            <w:vMerge w:val="restart"/>
            <w:tcBorders>
              <w:top w:val="single" w:sz="4" w:space="0" w:color="auto"/>
              <w:left w:val="single" w:sz="4" w:space="0" w:color="auto"/>
            </w:tcBorders>
            <w:shd w:val="clear" w:color="auto" w:fill="auto"/>
            <w:vAlign w:val="center"/>
          </w:tcPr>
          <w:p w14:paraId="243D0912"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Ostvarena vrijednost za broj i vrijednost sklopljenih ugovora o kupoprodaji je veća od ciljane vrijednosti.</w:t>
            </w:r>
          </w:p>
          <w:p w14:paraId="243D0913"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U 2021. godini objavljeno je 7 javnih poziva za podnošenje ponuda za kupnju nekretnina na kojima je ponuđeno 84 nekretnine.</w:t>
            </w:r>
          </w:p>
          <w:p w14:paraId="243D0914"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Putem javnog natječaja sklopljeno je 55 ugovora vrijednosti 46,84 milijuna kuna, a neposrednom pogodbom sklopljeno je 69 ugovora vrijednosti 23,03 milijuna kuna.</w:t>
            </w:r>
          </w:p>
        </w:tc>
        <w:tc>
          <w:tcPr>
            <w:tcW w:w="2189" w:type="dxa"/>
            <w:tcBorders>
              <w:top w:val="single" w:sz="4" w:space="0" w:color="auto"/>
              <w:left w:val="single" w:sz="4" w:space="0" w:color="auto"/>
            </w:tcBorders>
            <w:shd w:val="clear" w:color="auto" w:fill="auto"/>
            <w:vAlign w:val="center"/>
          </w:tcPr>
          <w:p w14:paraId="243D0915"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Broj sklopljenih ugovora o kupoprodaji temeljem provedenog javnog natječaja (javnim nadmetanjem ili javnim prikupljanjem ponuda), odnosno neposrednom pogodbom</w:t>
            </w:r>
          </w:p>
        </w:tc>
        <w:tc>
          <w:tcPr>
            <w:tcW w:w="1114" w:type="dxa"/>
            <w:tcBorders>
              <w:top w:val="single" w:sz="4" w:space="0" w:color="auto"/>
              <w:left w:val="single" w:sz="4" w:space="0" w:color="auto"/>
            </w:tcBorders>
            <w:shd w:val="clear" w:color="auto" w:fill="auto"/>
            <w:vAlign w:val="center"/>
          </w:tcPr>
          <w:p w14:paraId="243D0916" w14:textId="77777777" w:rsidR="00F9457F" w:rsidRDefault="003B5029">
            <w:pPr>
              <w:pStyle w:val="Other0"/>
              <w:spacing w:after="0" w:line="240" w:lineRule="auto"/>
              <w:ind w:firstLine="400"/>
              <w:rPr>
                <w:sz w:val="16"/>
                <w:szCs w:val="16"/>
              </w:rPr>
            </w:pPr>
            <w:r>
              <w:rPr>
                <w:rStyle w:val="Other"/>
                <w:rFonts w:ascii="Calibri" w:eastAsia="Calibri" w:hAnsi="Calibri" w:cs="Calibri"/>
                <w:sz w:val="16"/>
                <w:szCs w:val="16"/>
              </w:rPr>
              <w:t>Broj</w:t>
            </w:r>
          </w:p>
        </w:tc>
        <w:tc>
          <w:tcPr>
            <w:tcW w:w="1296" w:type="dxa"/>
            <w:tcBorders>
              <w:top w:val="single" w:sz="4" w:space="0" w:color="auto"/>
              <w:left w:val="single" w:sz="4" w:space="0" w:color="auto"/>
            </w:tcBorders>
            <w:shd w:val="clear" w:color="auto" w:fill="auto"/>
            <w:vAlign w:val="center"/>
          </w:tcPr>
          <w:p w14:paraId="243D0917"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93</w:t>
            </w:r>
          </w:p>
          <w:p w14:paraId="243D0918"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100</w:t>
            </w:r>
          </w:p>
        </w:tc>
        <w:tc>
          <w:tcPr>
            <w:tcW w:w="1603" w:type="dxa"/>
            <w:tcBorders>
              <w:top w:val="single" w:sz="4" w:space="0" w:color="auto"/>
              <w:left w:val="single" w:sz="4" w:space="0" w:color="auto"/>
              <w:right w:val="single" w:sz="4" w:space="0" w:color="auto"/>
            </w:tcBorders>
            <w:shd w:val="clear" w:color="auto" w:fill="auto"/>
            <w:vAlign w:val="center"/>
          </w:tcPr>
          <w:p w14:paraId="243D091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124</w:t>
            </w:r>
          </w:p>
        </w:tc>
      </w:tr>
      <w:tr w:rsidR="00F9457F" w14:paraId="243D0924" w14:textId="77777777">
        <w:trPr>
          <w:trHeight w:hRule="exact" w:val="2117"/>
          <w:jc w:val="center"/>
        </w:trPr>
        <w:tc>
          <w:tcPr>
            <w:tcW w:w="1704" w:type="dxa"/>
            <w:vMerge/>
            <w:tcBorders>
              <w:left w:val="single" w:sz="4" w:space="0" w:color="auto"/>
            </w:tcBorders>
            <w:shd w:val="clear" w:color="auto" w:fill="auto"/>
            <w:vAlign w:val="center"/>
          </w:tcPr>
          <w:p w14:paraId="243D091B" w14:textId="77777777" w:rsidR="00F9457F" w:rsidRDefault="00F9457F"/>
        </w:tc>
        <w:tc>
          <w:tcPr>
            <w:tcW w:w="3235" w:type="dxa"/>
            <w:vMerge/>
            <w:tcBorders>
              <w:left w:val="single" w:sz="4" w:space="0" w:color="auto"/>
            </w:tcBorders>
            <w:shd w:val="clear" w:color="auto" w:fill="auto"/>
            <w:vAlign w:val="center"/>
          </w:tcPr>
          <w:p w14:paraId="243D091C" w14:textId="77777777" w:rsidR="00F9457F" w:rsidRDefault="00F9457F"/>
        </w:tc>
        <w:tc>
          <w:tcPr>
            <w:tcW w:w="3331" w:type="dxa"/>
            <w:vMerge/>
            <w:tcBorders>
              <w:left w:val="single" w:sz="4" w:space="0" w:color="auto"/>
            </w:tcBorders>
            <w:shd w:val="clear" w:color="auto" w:fill="auto"/>
            <w:vAlign w:val="center"/>
          </w:tcPr>
          <w:p w14:paraId="243D091D" w14:textId="77777777" w:rsidR="00F9457F" w:rsidRDefault="00F9457F"/>
        </w:tc>
        <w:tc>
          <w:tcPr>
            <w:tcW w:w="2189" w:type="dxa"/>
            <w:tcBorders>
              <w:top w:val="single" w:sz="4" w:space="0" w:color="auto"/>
              <w:left w:val="single" w:sz="4" w:space="0" w:color="auto"/>
            </w:tcBorders>
            <w:shd w:val="clear" w:color="auto" w:fill="auto"/>
            <w:vAlign w:val="center"/>
          </w:tcPr>
          <w:p w14:paraId="243D091E"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Vrijednost prodane imovine prema sklopljenim ugovorima o kupoprodaji temeljem provedenog javnog natječaja (javnim nadmetanjem ili javnim prikupljanjem ponuda), odnosno neposrednom pogodbom</w:t>
            </w:r>
          </w:p>
        </w:tc>
        <w:tc>
          <w:tcPr>
            <w:tcW w:w="1114" w:type="dxa"/>
            <w:tcBorders>
              <w:top w:val="single" w:sz="4" w:space="0" w:color="auto"/>
              <w:left w:val="single" w:sz="4" w:space="0" w:color="auto"/>
            </w:tcBorders>
            <w:shd w:val="clear" w:color="auto" w:fill="auto"/>
            <w:vAlign w:val="center"/>
          </w:tcPr>
          <w:p w14:paraId="243D091F"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Vrijednost</w:t>
            </w:r>
          </w:p>
          <w:p w14:paraId="243D0920" w14:textId="77777777" w:rsidR="00F9457F" w:rsidRDefault="003B5029">
            <w:pPr>
              <w:pStyle w:val="Other0"/>
              <w:spacing w:after="0" w:line="240" w:lineRule="auto"/>
              <w:ind w:firstLine="400"/>
              <w:rPr>
                <w:sz w:val="16"/>
                <w:szCs w:val="16"/>
              </w:rPr>
            </w:pPr>
            <w:r>
              <w:rPr>
                <w:rStyle w:val="Other"/>
                <w:rFonts w:ascii="Calibri" w:eastAsia="Calibri" w:hAnsi="Calibri" w:cs="Calibri"/>
                <w:sz w:val="16"/>
                <w:szCs w:val="16"/>
              </w:rPr>
              <w:t>HRK</w:t>
            </w:r>
          </w:p>
        </w:tc>
        <w:tc>
          <w:tcPr>
            <w:tcW w:w="1296" w:type="dxa"/>
            <w:tcBorders>
              <w:top w:val="single" w:sz="4" w:space="0" w:color="auto"/>
              <w:left w:val="single" w:sz="4" w:space="0" w:color="auto"/>
            </w:tcBorders>
            <w:shd w:val="clear" w:color="auto" w:fill="auto"/>
            <w:vAlign w:val="center"/>
          </w:tcPr>
          <w:p w14:paraId="243D0921" w14:textId="77777777" w:rsidR="00F9457F" w:rsidRDefault="003B5029">
            <w:pPr>
              <w:pStyle w:val="Other0"/>
              <w:spacing w:after="200" w:line="257" w:lineRule="auto"/>
              <w:jc w:val="center"/>
              <w:rPr>
                <w:sz w:val="16"/>
                <w:szCs w:val="16"/>
              </w:rPr>
            </w:pPr>
            <w:r>
              <w:rPr>
                <w:rStyle w:val="Other"/>
                <w:rFonts w:ascii="Calibri" w:eastAsia="Calibri" w:hAnsi="Calibri" w:cs="Calibri"/>
                <w:sz w:val="16"/>
                <w:szCs w:val="16"/>
              </w:rPr>
              <w:t>Polazna: 22.263.087,00</w:t>
            </w:r>
          </w:p>
          <w:p w14:paraId="243D0922" w14:textId="77777777" w:rsidR="00F9457F" w:rsidRDefault="003B5029">
            <w:pPr>
              <w:pStyle w:val="Other0"/>
              <w:spacing w:after="0" w:line="269" w:lineRule="auto"/>
              <w:jc w:val="center"/>
              <w:rPr>
                <w:sz w:val="16"/>
                <w:szCs w:val="16"/>
              </w:rPr>
            </w:pPr>
            <w:r>
              <w:rPr>
                <w:rStyle w:val="Other"/>
                <w:rFonts w:ascii="Calibri" w:eastAsia="Calibri" w:hAnsi="Calibri" w:cs="Calibri"/>
                <w:sz w:val="16"/>
                <w:szCs w:val="16"/>
              </w:rPr>
              <w:t>Ciljana: 31.000.000,00</w:t>
            </w:r>
          </w:p>
        </w:tc>
        <w:tc>
          <w:tcPr>
            <w:tcW w:w="1603" w:type="dxa"/>
            <w:tcBorders>
              <w:top w:val="single" w:sz="4" w:space="0" w:color="auto"/>
              <w:left w:val="single" w:sz="4" w:space="0" w:color="auto"/>
              <w:right w:val="single" w:sz="4" w:space="0" w:color="auto"/>
            </w:tcBorders>
            <w:shd w:val="clear" w:color="auto" w:fill="auto"/>
            <w:vAlign w:val="center"/>
          </w:tcPr>
          <w:p w14:paraId="243D0923"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69.871.362,47</w:t>
            </w:r>
          </w:p>
        </w:tc>
      </w:tr>
      <w:tr w:rsidR="00F9457F" w14:paraId="243D092D" w14:textId="77777777">
        <w:trPr>
          <w:trHeight w:hRule="exact" w:val="1253"/>
          <w:jc w:val="center"/>
        </w:trPr>
        <w:tc>
          <w:tcPr>
            <w:tcW w:w="1704" w:type="dxa"/>
            <w:vMerge w:val="restart"/>
            <w:tcBorders>
              <w:top w:val="single" w:sz="4" w:space="0" w:color="auto"/>
              <w:left w:val="single" w:sz="4" w:space="0" w:color="auto"/>
            </w:tcBorders>
            <w:shd w:val="clear" w:color="auto" w:fill="auto"/>
            <w:vAlign w:val="center"/>
          </w:tcPr>
          <w:p w14:paraId="243D0925"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2. Sklapanje sporazuma o razvrgnuću suvlasničke zajednice isplatom</w:t>
            </w:r>
          </w:p>
        </w:tc>
        <w:tc>
          <w:tcPr>
            <w:tcW w:w="3235" w:type="dxa"/>
            <w:vMerge w:val="restart"/>
            <w:tcBorders>
              <w:top w:val="single" w:sz="4" w:space="0" w:color="auto"/>
              <w:left w:val="single" w:sz="4" w:space="0" w:color="auto"/>
            </w:tcBorders>
            <w:shd w:val="clear" w:color="auto" w:fill="auto"/>
            <w:vAlign w:val="center"/>
          </w:tcPr>
          <w:p w14:paraId="243D0926"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Poduzimanje radnji (prikupljanje dokumentacije, obrada zahtjeva, procjena vrijednosti nekretnine) u svrhu donošenja odluka o pokretanju postupka razvrgnuća suvlasničke zajednice isplatom te nastavno, po zaprimanju pozitivnog mišljenja Službe za pravne poslove i nadležnog općinskog državnog odvjetništva - sklapanje sporazuma o razvrgnuću suvlasničke zajednice i izdavanje tabularne isprave</w:t>
            </w:r>
          </w:p>
        </w:tc>
        <w:tc>
          <w:tcPr>
            <w:tcW w:w="3331" w:type="dxa"/>
            <w:vMerge w:val="restart"/>
            <w:tcBorders>
              <w:top w:val="single" w:sz="4" w:space="0" w:color="auto"/>
              <w:left w:val="single" w:sz="4" w:space="0" w:color="auto"/>
            </w:tcBorders>
            <w:shd w:val="clear" w:color="auto" w:fill="auto"/>
            <w:vAlign w:val="center"/>
          </w:tcPr>
          <w:p w14:paraId="243D0927" w14:textId="77777777" w:rsidR="00F9457F" w:rsidRDefault="003B5029">
            <w:pPr>
              <w:pStyle w:val="Other0"/>
              <w:spacing w:after="0" w:line="269" w:lineRule="auto"/>
              <w:rPr>
                <w:sz w:val="16"/>
                <w:szCs w:val="16"/>
              </w:rPr>
            </w:pPr>
            <w:r>
              <w:rPr>
                <w:rStyle w:val="Other"/>
                <w:rFonts w:ascii="Calibri" w:eastAsia="Calibri" w:hAnsi="Calibri" w:cs="Calibri"/>
                <w:sz w:val="16"/>
                <w:szCs w:val="16"/>
              </w:rPr>
              <w:t>U izvještajnom razdoblju ostvaren je manji broj sklopljenih ugovora, ali je ostvarena vrijednost razvrgnute imovine puno veća od ciljane vrijednosti.</w:t>
            </w:r>
          </w:p>
        </w:tc>
        <w:tc>
          <w:tcPr>
            <w:tcW w:w="2189" w:type="dxa"/>
            <w:tcBorders>
              <w:top w:val="single" w:sz="4" w:space="0" w:color="auto"/>
              <w:left w:val="single" w:sz="4" w:space="0" w:color="auto"/>
            </w:tcBorders>
            <w:shd w:val="clear" w:color="auto" w:fill="auto"/>
            <w:vAlign w:val="center"/>
          </w:tcPr>
          <w:p w14:paraId="243D0928"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Broj sklopljenih sporazuma o razvrgnuću suvlasničke zajednice isplatom</w:t>
            </w:r>
          </w:p>
        </w:tc>
        <w:tc>
          <w:tcPr>
            <w:tcW w:w="1114" w:type="dxa"/>
            <w:tcBorders>
              <w:top w:val="single" w:sz="4" w:space="0" w:color="auto"/>
              <w:left w:val="single" w:sz="4" w:space="0" w:color="auto"/>
            </w:tcBorders>
            <w:shd w:val="clear" w:color="auto" w:fill="auto"/>
            <w:vAlign w:val="center"/>
          </w:tcPr>
          <w:p w14:paraId="243D0929" w14:textId="77777777" w:rsidR="00F9457F" w:rsidRDefault="003B5029">
            <w:pPr>
              <w:pStyle w:val="Other0"/>
              <w:spacing w:after="0" w:line="240" w:lineRule="auto"/>
              <w:ind w:firstLine="400"/>
              <w:rPr>
                <w:sz w:val="16"/>
                <w:szCs w:val="16"/>
              </w:rPr>
            </w:pPr>
            <w:r>
              <w:rPr>
                <w:rStyle w:val="Other"/>
                <w:rFonts w:ascii="Calibri" w:eastAsia="Calibri" w:hAnsi="Calibri" w:cs="Calibri"/>
                <w:sz w:val="16"/>
                <w:szCs w:val="16"/>
              </w:rPr>
              <w:t>Broj</w:t>
            </w:r>
          </w:p>
        </w:tc>
        <w:tc>
          <w:tcPr>
            <w:tcW w:w="1296" w:type="dxa"/>
            <w:tcBorders>
              <w:top w:val="single" w:sz="4" w:space="0" w:color="auto"/>
              <w:left w:val="single" w:sz="4" w:space="0" w:color="auto"/>
            </w:tcBorders>
            <w:shd w:val="clear" w:color="auto" w:fill="auto"/>
            <w:vAlign w:val="center"/>
          </w:tcPr>
          <w:p w14:paraId="243D092A"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10</w:t>
            </w:r>
          </w:p>
          <w:p w14:paraId="243D092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12</w:t>
            </w:r>
          </w:p>
        </w:tc>
        <w:tc>
          <w:tcPr>
            <w:tcW w:w="1603" w:type="dxa"/>
            <w:tcBorders>
              <w:top w:val="single" w:sz="4" w:space="0" w:color="auto"/>
              <w:left w:val="single" w:sz="4" w:space="0" w:color="auto"/>
              <w:right w:val="single" w:sz="4" w:space="0" w:color="auto"/>
            </w:tcBorders>
            <w:shd w:val="clear" w:color="auto" w:fill="auto"/>
            <w:vAlign w:val="center"/>
          </w:tcPr>
          <w:p w14:paraId="243D092C" w14:textId="77777777" w:rsidR="00F9457F" w:rsidRDefault="003B5029">
            <w:pPr>
              <w:pStyle w:val="Other0"/>
              <w:spacing w:after="0" w:line="240" w:lineRule="auto"/>
              <w:jc w:val="center"/>
              <w:rPr>
                <w:sz w:val="13"/>
                <w:szCs w:val="13"/>
              </w:rPr>
            </w:pPr>
            <w:r>
              <w:rPr>
                <w:rStyle w:val="Other"/>
                <w:rFonts w:ascii="Calibri" w:eastAsia="Calibri" w:hAnsi="Calibri" w:cs="Calibri"/>
                <w:sz w:val="13"/>
                <w:szCs w:val="13"/>
              </w:rPr>
              <w:t>7</w:t>
            </w:r>
          </w:p>
        </w:tc>
      </w:tr>
      <w:tr w:rsidR="00F9457F" w14:paraId="243D0937" w14:textId="77777777">
        <w:trPr>
          <w:trHeight w:hRule="exact" w:val="1483"/>
          <w:jc w:val="center"/>
        </w:trPr>
        <w:tc>
          <w:tcPr>
            <w:tcW w:w="1704" w:type="dxa"/>
            <w:vMerge/>
            <w:tcBorders>
              <w:left w:val="single" w:sz="4" w:space="0" w:color="auto"/>
              <w:bottom w:val="single" w:sz="4" w:space="0" w:color="auto"/>
            </w:tcBorders>
            <w:shd w:val="clear" w:color="auto" w:fill="auto"/>
            <w:vAlign w:val="center"/>
          </w:tcPr>
          <w:p w14:paraId="243D092E" w14:textId="77777777" w:rsidR="00F9457F" w:rsidRDefault="00F9457F"/>
        </w:tc>
        <w:tc>
          <w:tcPr>
            <w:tcW w:w="3235" w:type="dxa"/>
            <w:vMerge/>
            <w:tcBorders>
              <w:left w:val="single" w:sz="4" w:space="0" w:color="auto"/>
              <w:bottom w:val="single" w:sz="4" w:space="0" w:color="auto"/>
            </w:tcBorders>
            <w:shd w:val="clear" w:color="auto" w:fill="auto"/>
            <w:vAlign w:val="center"/>
          </w:tcPr>
          <w:p w14:paraId="243D092F" w14:textId="77777777" w:rsidR="00F9457F" w:rsidRDefault="00F9457F"/>
        </w:tc>
        <w:tc>
          <w:tcPr>
            <w:tcW w:w="3331" w:type="dxa"/>
            <w:vMerge/>
            <w:tcBorders>
              <w:left w:val="single" w:sz="4" w:space="0" w:color="auto"/>
              <w:bottom w:val="single" w:sz="4" w:space="0" w:color="auto"/>
            </w:tcBorders>
            <w:shd w:val="clear" w:color="auto" w:fill="auto"/>
            <w:vAlign w:val="center"/>
          </w:tcPr>
          <w:p w14:paraId="243D0930" w14:textId="77777777" w:rsidR="00F9457F" w:rsidRDefault="00F9457F"/>
        </w:tc>
        <w:tc>
          <w:tcPr>
            <w:tcW w:w="2189" w:type="dxa"/>
            <w:tcBorders>
              <w:top w:val="single" w:sz="4" w:space="0" w:color="auto"/>
              <w:left w:val="single" w:sz="4" w:space="0" w:color="auto"/>
              <w:bottom w:val="single" w:sz="4" w:space="0" w:color="auto"/>
            </w:tcBorders>
            <w:shd w:val="clear" w:color="auto" w:fill="auto"/>
            <w:vAlign w:val="center"/>
          </w:tcPr>
          <w:p w14:paraId="243D0931"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Vrijednost razvrgnute imovine prema sklopljenim sporazumima o razvrgnuću suvlasničke zajednice isplatom</w:t>
            </w:r>
          </w:p>
        </w:tc>
        <w:tc>
          <w:tcPr>
            <w:tcW w:w="1114" w:type="dxa"/>
            <w:tcBorders>
              <w:top w:val="single" w:sz="4" w:space="0" w:color="auto"/>
              <w:left w:val="single" w:sz="4" w:space="0" w:color="auto"/>
              <w:bottom w:val="single" w:sz="4" w:space="0" w:color="auto"/>
            </w:tcBorders>
            <w:shd w:val="clear" w:color="auto" w:fill="auto"/>
            <w:vAlign w:val="center"/>
          </w:tcPr>
          <w:p w14:paraId="243D0932"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Vrijednost</w:t>
            </w:r>
          </w:p>
          <w:p w14:paraId="243D0933" w14:textId="77777777" w:rsidR="00F9457F" w:rsidRDefault="003B5029">
            <w:pPr>
              <w:pStyle w:val="Other0"/>
              <w:spacing w:after="0" w:line="240" w:lineRule="auto"/>
              <w:ind w:firstLine="400"/>
              <w:rPr>
                <w:sz w:val="16"/>
                <w:szCs w:val="16"/>
              </w:rPr>
            </w:pPr>
            <w:r>
              <w:rPr>
                <w:rStyle w:val="Other"/>
                <w:rFonts w:ascii="Calibri" w:eastAsia="Calibri" w:hAnsi="Calibri" w:cs="Calibri"/>
                <w:sz w:val="16"/>
                <w:szCs w:val="16"/>
              </w:rPr>
              <w:t>HRK</w:t>
            </w:r>
          </w:p>
        </w:tc>
        <w:tc>
          <w:tcPr>
            <w:tcW w:w="1296" w:type="dxa"/>
            <w:tcBorders>
              <w:top w:val="single" w:sz="4" w:space="0" w:color="auto"/>
              <w:left w:val="single" w:sz="4" w:space="0" w:color="auto"/>
              <w:bottom w:val="single" w:sz="4" w:space="0" w:color="auto"/>
            </w:tcBorders>
            <w:shd w:val="clear" w:color="auto" w:fill="auto"/>
            <w:vAlign w:val="center"/>
          </w:tcPr>
          <w:p w14:paraId="243D0934" w14:textId="77777777" w:rsidR="00F9457F" w:rsidRDefault="003B5029">
            <w:pPr>
              <w:pStyle w:val="Other0"/>
              <w:spacing w:after="180" w:line="262" w:lineRule="auto"/>
              <w:jc w:val="center"/>
              <w:rPr>
                <w:sz w:val="16"/>
                <w:szCs w:val="16"/>
              </w:rPr>
            </w:pPr>
            <w:r>
              <w:rPr>
                <w:rStyle w:val="Other"/>
                <w:rFonts w:ascii="Calibri" w:eastAsia="Calibri" w:hAnsi="Calibri" w:cs="Calibri"/>
                <w:sz w:val="16"/>
                <w:szCs w:val="16"/>
              </w:rPr>
              <w:t>Polazna: 1.183.550,00</w:t>
            </w:r>
          </w:p>
          <w:p w14:paraId="243D0935" w14:textId="77777777" w:rsidR="00F9457F" w:rsidRDefault="003B5029">
            <w:pPr>
              <w:pStyle w:val="Other0"/>
              <w:spacing w:after="0" w:line="269" w:lineRule="auto"/>
              <w:jc w:val="center"/>
              <w:rPr>
                <w:sz w:val="16"/>
                <w:szCs w:val="16"/>
              </w:rPr>
            </w:pPr>
            <w:r>
              <w:rPr>
                <w:rStyle w:val="Other"/>
                <w:rFonts w:ascii="Calibri" w:eastAsia="Calibri" w:hAnsi="Calibri" w:cs="Calibri"/>
                <w:sz w:val="16"/>
                <w:szCs w:val="16"/>
              </w:rPr>
              <w:t>Ciljana: 2.000.000,00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14:paraId="243D0936"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4.150.763,48</w:t>
            </w:r>
          </w:p>
        </w:tc>
      </w:tr>
    </w:tbl>
    <w:p w14:paraId="243D0938"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04"/>
        <w:gridCol w:w="3235"/>
        <w:gridCol w:w="3331"/>
        <w:gridCol w:w="2189"/>
        <w:gridCol w:w="1114"/>
        <w:gridCol w:w="1296"/>
        <w:gridCol w:w="1603"/>
      </w:tblGrid>
      <w:tr w:rsidR="00F9457F" w14:paraId="243D093C" w14:textId="77777777">
        <w:trPr>
          <w:trHeight w:hRule="exact" w:val="1157"/>
          <w:jc w:val="center"/>
        </w:trPr>
        <w:tc>
          <w:tcPr>
            <w:tcW w:w="14472" w:type="dxa"/>
            <w:gridSpan w:val="7"/>
            <w:tcBorders>
              <w:top w:val="single" w:sz="4" w:space="0" w:color="auto"/>
              <w:left w:val="single" w:sz="4" w:space="0" w:color="auto"/>
              <w:right w:val="single" w:sz="4" w:space="0" w:color="auto"/>
            </w:tcBorders>
            <w:shd w:val="clear" w:color="auto" w:fill="66CBFF"/>
            <w:vAlign w:val="bottom"/>
          </w:tcPr>
          <w:p w14:paraId="3ED298C1" w14:textId="77777777" w:rsidR="00391BC0" w:rsidRDefault="003B5029">
            <w:pPr>
              <w:pStyle w:val="Other0"/>
              <w:spacing w:after="0" w:line="228"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1. Učinkovito upravljanje nekretninama u vlasništvu Republike Hrvatske </w:t>
            </w:r>
          </w:p>
          <w:p w14:paraId="243D0939" w14:textId="67623D32" w:rsidR="00F9457F" w:rsidRDefault="003B5029">
            <w:pPr>
              <w:pStyle w:val="Other0"/>
              <w:spacing w:after="0" w:line="228" w:lineRule="auto"/>
              <w:jc w:val="center"/>
              <w:rPr>
                <w:sz w:val="19"/>
                <w:szCs w:val="19"/>
              </w:rPr>
            </w:pPr>
            <w:r>
              <w:rPr>
                <w:rStyle w:val="Other"/>
                <w:rFonts w:ascii="Calibri" w:eastAsia="Calibri" w:hAnsi="Calibri" w:cs="Calibri"/>
                <w:b/>
                <w:bCs/>
                <w:color w:val="FF0000"/>
                <w:sz w:val="19"/>
                <w:szCs w:val="19"/>
              </w:rPr>
              <w:t>GRAĐEVINSKO ZEMLJIŠTE</w:t>
            </w:r>
          </w:p>
          <w:p w14:paraId="243D093A"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Realizacija aktivnosti za razdoblje: siječanj - prosinac 2021.</w:t>
            </w:r>
          </w:p>
          <w:p w14:paraId="243D093B" w14:textId="77777777" w:rsidR="00F9457F" w:rsidRDefault="003B5029">
            <w:pPr>
              <w:pStyle w:val="Other0"/>
              <w:spacing w:after="0" w:line="254" w:lineRule="auto"/>
              <w:jc w:val="center"/>
              <w:rPr>
                <w:sz w:val="19"/>
                <w:szCs w:val="19"/>
              </w:rPr>
            </w:pPr>
            <w:r>
              <w:rPr>
                <w:rStyle w:val="Other"/>
                <w:rFonts w:ascii="Calibri" w:eastAsia="Calibri" w:hAnsi="Calibri" w:cs="Calibri"/>
                <w:b/>
                <w:bCs/>
                <w:sz w:val="19"/>
                <w:szCs w:val="19"/>
              </w:rPr>
              <w:t>MJERA 1. Smanjenje portfelja nekretnina kojim upravlja Ministarstvo prostornoga uređenja, graditeljstva i državne imovine i CERP putem prodaje, razvrgnuća suvlasničkih zajednica i darovanjem u korist jedinica lokalne i područne (regionalne) samouprave - nastavak</w:t>
            </w:r>
          </w:p>
        </w:tc>
      </w:tr>
      <w:tr w:rsidR="00F9457F" w14:paraId="243D0944" w14:textId="77777777">
        <w:trPr>
          <w:trHeight w:hRule="exact" w:val="1090"/>
          <w:jc w:val="center"/>
        </w:trPr>
        <w:tc>
          <w:tcPr>
            <w:tcW w:w="1704" w:type="dxa"/>
            <w:tcBorders>
              <w:top w:val="single" w:sz="4" w:space="0" w:color="auto"/>
              <w:left w:val="single" w:sz="4" w:space="0" w:color="auto"/>
            </w:tcBorders>
            <w:shd w:val="clear" w:color="auto" w:fill="66CBFF"/>
            <w:vAlign w:val="center"/>
          </w:tcPr>
          <w:p w14:paraId="243D093D" w14:textId="77777777" w:rsidR="00F9457F" w:rsidRDefault="003B5029">
            <w:pPr>
              <w:pStyle w:val="Other0"/>
              <w:spacing w:after="0" w:line="269" w:lineRule="auto"/>
              <w:jc w:val="center"/>
              <w:rPr>
                <w:sz w:val="16"/>
                <w:szCs w:val="16"/>
              </w:rPr>
            </w:pPr>
            <w:r>
              <w:rPr>
                <w:rStyle w:val="Other"/>
                <w:rFonts w:ascii="Calibri" w:eastAsia="Calibri" w:hAnsi="Calibri" w:cs="Calibri"/>
                <w:b/>
                <w:bCs/>
                <w:sz w:val="16"/>
                <w:szCs w:val="16"/>
              </w:rPr>
              <w:t>AKTIVNOSTI/ NAČIN OSTVARENJA</w:t>
            </w:r>
          </w:p>
        </w:tc>
        <w:tc>
          <w:tcPr>
            <w:tcW w:w="3235" w:type="dxa"/>
            <w:tcBorders>
              <w:top w:val="single" w:sz="4" w:space="0" w:color="auto"/>
              <w:left w:val="single" w:sz="4" w:space="0" w:color="auto"/>
            </w:tcBorders>
            <w:shd w:val="clear" w:color="auto" w:fill="66CBFF"/>
            <w:vAlign w:val="center"/>
          </w:tcPr>
          <w:p w14:paraId="243D093E"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3331" w:type="dxa"/>
            <w:tcBorders>
              <w:top w:val="single" w:sz="4" w:space="0" w:color="auto"/>
              <w:left w:val="single" w:sz="4" w:space="0" w:color="auto"/>
            </w:tcBorders>
            <w:shd w:val="clear" w:color="auto" w:fill="66CBFF"/>
            <w:vAlign w:val="center"/>
          </w:tcPr>
          <w:p w14:paraId="243D093F"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2189" w:type="dxa"/>
            <w:tcBorders>
              <w:top w:val="single" w:sz="4" w:space="0" w:color="auto"/>
              <w:left w:val="single" w:sz="4" w:space="0" w:color="auto"/>
            </w:tcBorders>
            <w:shd w:val="clear" w:color="auto" w:fill="66CBFF"/>
            <w:vAlign w:val="center"/>
          </w:tcPr>
          <w:p w14:paraId="243D0940"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POKAZATELJI REZULTATA</w:t>
            </w:r>
          </w:p>
        </w:tc>
        <w:tc>
          <w:tcPr>
            <w:tcW w:w="1114" w:type="dxa"/>
            <w:tcBorders>
              <w:top w:val="single" w:sz="4" w:space="0" w:color="auto"/>
              <w:left w:val="single" w:sz="4" w:space="0" w:color="auto"/>
            </w:tcBorders>
            <w:shd w:val="clear" w:color="auto" w:fill="66CBFF"/>
            <w:vAlign w:val="center"/>
          </w:tcPr>
          <w:p w14:paraId="243D0941"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MJERNA JEDINICA ZA POKAZATELJ REZULTATA</w:t>
            </w:r>
          </w:p>
        </w:tc>
        <w:tc>
          <w:tcPr>
            <w:tcW w:w="1296" w:type="dxa"/>
            <w:tcBorders>
              <w:top w:val="single" w:sz="4" w:space="0" w:color="auto"/>
              <w:left w:val="single" w:sz="4" w:space="0" w:color="auto"/>
            </w:tcBorders>
            <w:shd w:val="clear" w:color="auto" w:fill="66CBFF"/>
            <w:vAlign w:val="bottom"/>
          </w:tcPr>
          <w:p w14:paraId="243D0942"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POLAZNA I CILJANA VRIJEDNOST MJERNE JEDINICE*</w:t>
            </w:r>
          </w:p>
        </w:tc>
        <w:tc>
          <w:tcPr>
            <w:tcW w:w="1603" w:type="dxa"/>
            <w:tcBorders>
              <w:top w:val="single" w:sz="4" w:space="0" w:color="auto"/>
              <w:left w:val="single" w:sz="4" w:space="0" w:color="auto"/>
              <w:right w:val="single" w:sz="4" w:space="0" w:color="auto"/>
            </w:tcBorders>
            <w:shd w:val="clear" w:color="auto" w:fill="66CBFF"/>
            <w:vAlign w:val="center"/>
          </w:tcPr>
          <w:p w14:paraId="243D0943"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OSTVARENA VRIJEDNOST NA DAN 31.12.2021.</w:t>
            </w:r>
          </w:p>
        </w:tc>
      </w:tr>
      <w:tr w:rsidR="00F9457F" w14:paraId="243D094D" w14:textId="77777777">
        <w:trPr>
          <w:trHeight w:hRule="exact" w:val="2765"/>
          <w:jc w:val="center"/>
        </w:trPr>
        <w:tc>
          <w:tcPr>
            <w:tcW w:w="1704" w:type="dxa"/>
            <w:tcBorders>
              <w:top w:val="single" w:sz="4" w:space="0" w:color="auto"/>
              <w:left w:val="single" w:sz="4" w:space="0" w:color="auto"/>
            </w:tcBorders>
            <w:shd w:val="clear" w:color="auto" w:fill="auto"/>
            <w:vAlign w:val="center"/>
          </w:tcPr>
          <w:p w14:paraId="243D0945"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3. Izdavanje tabularnih isprava trećim osobama za nekretnine stečene do 01. siječnja 2011. godine temeljem provedenog javnog natječaja od JLS-a - čl. 69. Zakona o upravljanju državnom imovinom</w:t>
            </w:r>
          </w:p>
        </w:tc>
        <w:tc>
          <w:tcPr>
            <w:tcW w:w="3235" w:type="dxa"/>
            <w:tcBorders>
              <w:top w:val="single" w:sz="4" w:space="0" w:color="auto"/>
              <w:left w:val="single" w:sz="4" w:space="0" w:color="auto"/>
            </w:tcBorders>
            <w:shd w:val="clear" w:color="auto" w:fill="auto"/>
            <w:vAlign w:val="center"/>
          </w:tcPr>
          <w:p w14:paraId="243D0946"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Poduzimanje radnji (prikupljanje dokumentacije, obrada zahtjeva) u svrhu donošenja odluka o izdavanju tabularne isprave</w:t>
            </w:r>
          </w:p>
        </w:tc>
        <w:tc>
          <w:tcPr>
            <w:tcW w:w="3331" w:type="dxa"/>
            <w:tcBorders>
              <w:top w:val="single" w:sz="4" w:space="0" w:color="auto"/>
              <w:left w:val="single" w:sz="4" w:space="0" w:color="auto"/>
            </w:tcBorders>
            <w:shd w:val="clear" w:color="auto" w:fill="auto"/>
            <w:vAlign w:val="center"/>
          </w:tcPr>
          <w:p w14:paraId="243D0947" w14:textId="77777777" w:rsidR="00F9457F" w:rsidRDefault="003B5029">
            <w:pPr>
              <w:pStyle w:val="Other0"/>
              <w:spacing w:after="0"/>
              <w:rPr>
                <w:sz w:val="16"/>
                <w:szCs w:val="16"/>
              </w:rPr>
            </w:pPr>
            <w:r>
              <w:rPr>
                <w:rStyle w:val="Other"/>
                <w:rFonts w:ascii="Calibri" w:eastAsia="Calibri" w:hAnsi="Calibri" w:cs="Calibri"/>
                <w:sz w:val="16"/>
                <w:szCs w:val="16"/>
              </w:rPr>
              <w:t>Aktivnost je realizirana u skladu sa ciljanim vrijednostima.</w:t>
            </w:r>
          </w:p>
        </w:tc>
        <w:tc>
          <w:tcPr>
            <w:tcW w:w="2189" w:type="dxa"/>
            <w:tcBorders>
              <w:top w:val="single" w:sz="4" w:space="0" w:color="auto"/>
              <w:left w:val="single" w:sz="4" w:space="0" w:color="auto"/>
            </w:tcBorders>
            <w:shd w:val="clear" w:color="auto" w:fill="auto"/>
            <w:vAlign w:val="center"/>
          </w:tcPr>
          <w:p w14:paraId="243D0948" w14:textId="77777777" w:rsidR="00F9457F" w:rsidRDefault="003B5029">
            <w:pPr>
              <w:pStyle w:val="Other0"/>
              <w:spacing w:after="0" w:line="262" w:lineRule="auto"/>
              <w:jc w:val="center"/>
              <w:rPr>
                <w:sz w:val="16"/>
                <w:szCs w:val="16"/>
              </w:rPr>
            </w:pPr>
            <w:r>
              <w:rPr>
                <w:rStyle w:val="Other"/>
                <w:rFonts w:ascii="Calibri" w:eastAsia="Calibri" w:hAnsi="Calibri" w:cs="Calibri"/>
                <w:sz w:val="16"/>
                <w:szCs w:val="16"/>
              </w:rPr>
              <w:t>Broj nekretnina za koji je smanjen portfelj uslijed ispisa iz vlasništva RH prema izdanim tabularnim ispravama</w:t>
            </w:r>
          </w:p>
        </w:tc>
        <w:tc>
          <w:tcPr>
            <w:tcW w:w="1114" w:type="dxa"/>
            <w:tcBorders>
              <w:top w:val="single" w:sz="4" w:space="0" w:color="auto"/>
              <w:left w:val="single" w:sz="4" w:space="0" w:color="auto"/>
            </w:tcBorders>
            <w:shd w:val="clear" w:color="auto" w:fill="auto"/>
            <w:vAlign w:val="center"/>
          </w:tcPr>
          <w:p w14:paraId="243D094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296" w:type="dxa"/>
            <w:tcBorders>
              <w:top w:val="single" w:sz="4" w:space="0" w:color="auto"/>
              <w:left w:val="single" w:sz="4" w:space="0" w:color="auto"/>
            </w:tcBorders>
            <w:shd w:val="clear" w:color="auto" w:fill="auto"/>
            <w:vAlign w:val="center"/>
          </w:tcPr>
          <w:p w14:paraId="243D094A"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19</w:t>
            </w:r>
          </w:p>
          <w:p w14:paraId="243D094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15</w:t>
            </w:r>
          </w:p>
        </w:tc>
        <w:tc>
          <w:tcPr>
            <w:tcW w:w="1603" w:type="dxa"/>
            <w:tcBorders>
              <w:top w:val="single" w:sz="4" w:space="0" w:color="auto"/>
              <w:left w:val="single" w:sz="4" w:space="0" w:color="auto"/>
              <w:right w:val="single" w:sz="4" w:space="0" w:color="auto"/>
            </w:tcBorders>
            <w:shd w:val="clear" w:color="auto" w:fill="auto"/>
            <w:vAlign w:val="center"/>
          </w:tcPr>
          <w:p w14:paraId="243D094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13</w:t>
            </w:r>
          </w:p>
        </w:tc>
      </w:tr>
      <w:tr w:rsidR="00F9457F" w14:paraId="243D0954" w14:textId="77777777">
        <w:trPr>
          <w:trHeight w:hRule="exact" w:val="3902"/>
          <w:jc w:val="center"/>
        </w:trPr>
        <w:tc>
          <w:tcPr>
            <w:tcW w:w="1704" w:type="dxa"/>
            <w:tcBorders>
              <w:top w:val="single" w:sz="4" w:space="0" w:color="auto"/>
              <w:left w:val="single" w:sz="4" w:space="0" w:color="auto"/>
              <w:bottom w:val="single" w:sz="4" w:space="0" w:color="auto"/>
            </w:tcBorders>
            <w:shd w:val="clear" w:color="auto" w:fill="auto"/>
            <w:vAlign w:val="center"/>
          </w:tcPr>
          <w:p w14:paraId="243D094E"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4. Vođenje redovite cjelovite i sistematizirane evidencije nekretnina u vlasništvu RH kojima upravlja MPGI</w:t>
            </w:r>
          </w:p>
        </w:tc>
        <w:tc>
          <w:tcPr>
            <w:tcW w:w="3235" w:type="dxa"/>
            <w:tcBorders>
              <w:top w:val="single" w:sz="4" w:space="0" w:color="auto"/>
              <w:left w:val="single" w:sz="4" w:space="0" w:color="auto"/>
              <w:bottom w:val="single" w:sz="4" w:space="0" w:color="auto"/>
            </w:tcBorders>
            <w:shd w:val="clear" w:color="auto" w:fill="auto"/>
            <w:vAlign w:val="center"/>
          </w:tcPr>
          <w:p w14:paraId="243D094F"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Poduzimanje svih radnji u svrhu vođenja evidencije pojavnih oblika nekretnina u vlasništvu RH kojima upravlja MPGI u skladu sa člankom 55. Zakona o upravljanju državnom imovinom i Pravilnikom o načinu vođenja evidencije državne imovine ("Narodne Novine", broj 101/18).</w:t>
            </w:r>
          </w:p>
        </w:tc>
        <w:tc>
          <w:tcPr>
            <w:tcW w:w="3331" w:type="dxa"/>
            <w:tcBorders>
              <w:top w:val="single" w:sz="4" w:space="0" w:color="auto"/>
              <w:left w:val="single" w:sz="4" w:space="0" w:color="auto"/>
              <w:bottom w:val="single" w:sz="4" w:space="0" w:color="auto"/>
            </w:tcBorders>
            <w:shd w:val="clear" w:color="auto" w:fill="auto"/>
            <w:vAlign w:val="center"/>
          </w:tcPr>
          <w:p w14:paraId="243D0950"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U izvještajnom razdoblju kontinuirano se provodilo evidentiranje zaprimljenih podataka o novostečenim nekretninama koje su u nadležnosti MPGI te su iste unesene u Interni registar nekretnina.</w:t>
            </w:r>
          </w:p>
        </w:tc>
        <w:tc>
          <w:tcPr>
            <w:tcW w:w="2189" w:type="dxa"/>
            <w:tcBorders>
              <w:top w:val="single" w:sz="4" w:space="0" w:color="auto"/>
              <w:left w:val="single" w:sz="4" w:space="0" w:color="auto"/>
              <w:bottom w:val="single" w:sz="4" w:space="0" w:color="auto"/>
            </w:tcBorders>
            <w:shd w:val="clear" w:color="auto" w:fill="auto"/>
            <w:vAlign w:val="center"/>
          </w:tcPr>
          <w:p w14:paraId="243D0951"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Uspostava sveobuhvatne i točne evidencije nekretnina u vlasništvu RH kojima upravlja MPGI</w:t>
            </w:r>
          </w:p>
        </w:tc>
        <w:tc>
          <w:tcPr>
            <w:tcW w:w="1114" w:type="dxa"/>
            <w:tcBorders>
              <w:top w:val="single" w:sz="4" w:space="0" w:color="auto"/>
              <w:left w:val="single" w:sz="4" w:space="0" w:color="auto"/>
              <w:bottom w:val="single" w:sz="4" w:space="0" w:color="auto"/>
            </w:tcBorders>
            <w:shd w:val="clear" w:color="auto" w:fill="auto"/>
            <w:vAlign w:val="center"/>
          </w:tcPr>
          <w:p w14:paraId="243D0952"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Broj nekretnina sa upisanim cjelovitim i točnim podacima u evidenciji nekretnina</w:t>
            </w:r>
          </w:p>
        </w:tc>
        <w:tc>
          <w:tcPr>
            <w:tcW w:w="28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3D0953"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 xml:space="preserve">Vrijednosti ovise o projektu ZIS (Zajednički informacijski sustav) koji je osnova za uskladbu zemljišnih knjiga i katastra i u nadležnosti je Državne geodetske uprave te o osiguranim poveznicama internog registra MPGI na </w:t>
            </w:r>
            <w:r>
              <w:rPr>
                <w:rStyle w:val="Other"/>
                <w:rFonts w:ascii="Calibri" w:eastAsia="Calibri" w:hAnsi="Calibri" w:cs="Calibri"/>
                <w:sz w:val="16"/>
                <w:szCs w:val="16"/>
                <w:lang w:val="en-US" w:eastAsia="en-US" w:bidi="en-US"/>
              </w:rPr>
              <w:t xml:space="preserve">web </w:t>
            </w:r>
            <w:r>
              <w:rPr>
                <w:rStyle w:val="Other"/>
                <w:rFonts w:ascii="Calibri" w:eastAsia="Calibri" w:hAnsi="Calibri" w:cs="Calibri"/>
                <w:sz w:val="16"/>
                <w:szCs w:val="16"/>
              </w:rPr>
              <w:t>servise ZIS-a.**</w:t>
            </w:r>
          </w:p>
        </w:tc>
      </w:tr>
    </w:tbl>
    <w:p w14:paraId="243D0955" w14:textId="77777777" w:rsidR="00F9457F" w:rsidRDefault="003B5029">
      <w:pPr>
        <w:spacing w:line="1" w:lineRule="exact"/>
        <w:rPr>
          <w:sz w:val="2"/>
          <w:szCs w:val="2"/>
        </w:rPr>
      </w:pPr>
      <w:r>
        <w:br w:type="page"/>
      </w:r>
    </w:p>
    <w:p w14:paraId="243D0959" w14:textId="0035A922" w:rsidR="00F9457F" w:rsidRDefault="00F9457F">
      <w:pPr>
        <w:pStyle w:val="Heading20"/>
        <w:keepNext/>
        <w:keepLines/>
        <w:spacing w:after="100"/>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4"/>
        <w:gridCol w:w="3235"/>
        <w:gridCol w:w="3331"/>
        <w:gridCol w:w="2189"/>
        <w:gridCol w:w="1114"/>
        <w:gridCol w:w="1296"/>
        <w:gridCol w:w="1603"/>
      </w:tblGrid>
      <w:tr w:rsidR="00E40CDF" w14:paraId="79D89C81" w14:textId="77777777" w:rsidTr="008D3FEC">
        <w:trPr>
          <w:trHeight w:hRule="exact" w:val="1096"/>
          <w:jc w:val="center"/>
        </w:trPr>
        <w:tc>
          <w:tcPr>
            <w:tcW w:w="14472" w:type="dxa"/>
            <w:gridSpan w:val="7"/>
            <w:tcBorders>
              <w:top w:val="single" w:sz="4" w:space="0" w:color="auto"/>
              <w:left w:val="single" w:sz="4" w:space="0" w:color="auto"/>
              <w:right w:val="single" w:sz="4" w:space="0" w:color="auto"/>
            </w:tcBorders>
            <w:shd w:val="clear" w:color="auto" w:fill="66CBFF"/>
            <w:vAlign w:val="center"/>
          </w:tcPr>
          <w:p w14:paraId="2CC1E91A" w14:textId="77777777" w:rsidR="00E40CDF" w:rsidRDefault="00E40CDF" w:rsidP="00E40CDF">
            <w:pPr>
              <w:pStyle w:val="Heading10"/>
              <w:keepNext/>
              <w:keepLines/>
              <w:spacing w:line="228" w:lineRule="auto"/>
            </w:pPr>
            <w:r>
              <w:rPr>
                <w:rStyle w:val="Heading1"/>
                <w:b/>
                <w:bCs/>
              </w:rPr>
              <w:t>POSEBAN CILJ 1. Učinkovito upravljanje nekretninama u vlasništvu Republike Hrvatske</w:t>
            </w:r>
          </w:p>
          <w:p w14:paraId="261860EA" w14:textId="77777777" w:rsidR="00E40CDF" w:rsidRDefault="00E40CDF" w:rsidP="00E40CDF">
            <w:pPr>
              <w:pStyle w:val="Heading20"/>
              <w:keepNext/>
              <w:keepLines/>
              <w:spacing w:line="228" w:lineRule="auto"/>
            </w:pPr>
            <w:r>
              <w:rPr>
                <w:rStyle w:val="Heading2"/>
                <w:b/>
                <w:bCs/>
                <w:color w:val="FF0000"/>
              </w:rPr>
              <w:t>GRAĐEVINSKO ZEMLJIŠTE</w:t>
            </w:r>
          </w:p>
          <w:p w14:paraId="104ABC04" w14:textId="77777777" w:rsidR="00E40CDF" w:rsidRDefault="00E40CDF" w:rsidP="00E40CDF">
            <w:pPr>
              <w:pStyle w:val="Bodytext70"/>
              <w:spacing w:after="100"/>
            </w:pPr>
            <w:r>
              <w:rPr>
                <w:rStyle w:val="Bodytext7"/>
                <w:b/>
                <w:bCs/>
              </w:rPr>
              <w:t>Realizacija aktivnosti za razdoblje: siječanj - prosinac 2021.</w:t>
            </w:r>
          </w:p>
          <w:p w14:paraId="1E1B921D" w14:textId="77777777" w:rsidR="00E40CDF" w:rsidRDefault="00E40CDF" w:rsidP="00E40CDF">
            <w:pPr>
              <w:pStyle w:val="Heading20"/>
              <w:keepNext/>
              <w:keepLines/>
              <w:spacing w:after="100"/>
            </w:pPr>
            <w:r>
              <w:rPr>
                <w:rStyle w:val="Heading2"/>
                <w:b/>
                <w:bCs/>
              </w:rPr>
              <w:t>MJERA 2. Rast investicijskih projekata za aktivaciju neiskorištene državne imovine putem osnivanja prava građenja, prava služnosti, darovanja, zakupa i dodjele na uporabu</w:t>
            </w:r>
          </w:p>
          <w:p w14:paraId="10391B4A" w14:textId="77777777" w:rsidR="00E40CDF" w:rsidRDefault="00E40CDF">
            <w:pPr>
              <w:pStyle w:val="Other0"/>
              <w:spacing w:after="0" w:line="264" w:lineRule="auto"/>
              <w:jc w:val="center"/>
              <w:rPr>
                <w:rStyle w:val="Other"/>
                <w:rFonts w:ascii="Calibri" w:eastAsia="Calibri" w:hAnsi="Calibri" w:cs="Calibri"/>
                <w:b/>
                <w:bCs/>
                <w:sz w:val="16"/>
                <w:szCs w:val="16"/>
              </w:rPr>
            </w:pPr>
          </w:p>
        </w:tc>
      </w:tr>
      <w:tr w:rsidR="00F9457F" w14:paraId="243D0961" w14:textId="77777777">
        <w:trPr>
          <w:trHeight w:hRule="exact" w:val="878"/>
          <w:jc w:val="center"/>
        </w:trPr>
        <w:tc>
          <w:tcPr>
            <w:tcW w:w="1704" w:type="dxa"/>
            <w:tcBorders>
              <w:top w:val="single" w:sz="4" w:space="0" w:color="auto"/>
              <w:left w:val="single" w:sz="4" w:space="0" w:color="auto"/>
            </w:tcBorders>
            <w:shd w:val="clear" w:color="auto" w:fill="66CBFF"/>
            <w:vAlign w:val="center"/>
          </w:tcPr>
          <w:p w14:paraId="243D095A" w14:textId="77777777" w:rsidR="00F9457F" w:rsidRDefault="003B5029">
            <w:pPr>
              <w:pStyle w:val="Other0"/>
              <w:spacing w:after="0" w:line="262" w:lineRule="auto"/>
              <w:jc w:val="center"/>
              <w:rPr>
                <w:sz w:val="16"/>
                <w:szCs w:val="16"/>
              </w:rPr>
            </w:pPr>
            <w:r>
              <w:rPr>
                <w:rStyle w:val="Other"/>
                <w:rFonts w:ascii="Calibri" w:eastAsia="Calibri" w:hAnsi="Calibri" w:cs="Calibri"/>
                <w:b/>
                <w:bCs/>
                <w:sz w:val="16"/>
                <w:szCs w:val="16"/>
              </w:rPr>
              <w:t>AKTIVNOSTI/ NAČIN OSTVARENJA</w:t>
            </w:r>
          </w:p>
        </w:tc>
        <w:tc>
          <w:tcPr>
            <w:tcW w:w="3235" w:type="dxa"/>
            <w:tcBorders>
              <w:top w:val="single" w:sz="4" w:space="0" w:color="auto"/>
              <w:left w:val="single" w:sz="4" w:space="0" w:color="auto"/>
            </w:tcBorders>
            <w:shd w:val="clear" w:color="auto" w:fill="66CBFF"/>
            <w:vAlign w:val="center"/>
          </w:tcPr>
          <w:p w14:paraId="243D095B"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3331" w:type="dxa"/>
            <w:tcBorders>
              <w:top w:val="single" w:sz="4" w:space="0" w:color="auto"/>
              <w:left w:val="single" w:sz="4" w:space="0" w:color="auto"/>
            </w:tcBorders>
            <w:shd w:val="clear" w:color="auto" w:fill="66CBFF"/>
            <w:vAlign w:val="center"/>
          </w:tcPr>
          <w:p w14:paraId="243D095C"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2189" w:type="dxa"/>
            <w:tcBorders>
              <w:top w:val="single" w:sz="4" w:space="0" w:color="auto"/>
              <w:left w:val="single" w:sz="4" w:space="0" w:color="auto"/>
            </w:tcBorders>
            <w:shd w:val="clear" w:color="auto" w:fill="66CBFF"/>
            <w:vAlign w:val="center"/>
          </w:tcPr>
          <w:p w14:paraId="243D095D"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POKAZATELJI REZULTATA</w:t>
            </w:r>
          </w:p>
        </w:tc>
        <w:tc>
          <w:tcPr>
            <w:tcW w:w="1114" w:type="dxa"/>
            <w:tcBorders>
              <w:top w:val="single" w:sz="4" w:space="0" w:color="auto"/>
              <w:left w:val="single" w:sz="4" w:space="0" w:color="auto"/>
            </w:tcBorders>
            <w:shd w:val="clear" w:color="auto" w:fill="66CBFF"/>
            <w:vAlign w:val="bottom"/>
          </w:tcPr>
          <w:p w14:paraId="243D095E"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MJERNA JEDINICA ZA POKAZATELJ REZULTATA</w:t>
            </w:r>
          </w:p>
        </w:tc>
        <w:tc>
          <w:tcPr>
            <w:tcW w:w="1296" w:type="dxa"/>
            <w:tcBorders>
              <w:top w:val="single" w:sz="4" w:space="0" w:color="auto"/>
              <w:left w:val="single" w:sz="4" w:space="0" w:color="auto"/>
            </w:tcBorders>
            <w:shd w:val="clear" w:color="auto" w:fill="66CBFF"/>
            <w:vAlign w:val="bottom"/>
          </w:tcPr>
          <w:p w14:paraId="243D095F"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POLAZNA I CILJANA VRIJEDNOST MJERNE</w:t>
            </w:r>
          </w:p>
        </w:tc>
        <w:tc>
          <w:tcPr>
            <w:tcW w:w="1603" w:type="dxa"/>
            <w:tcBorders>
              <w:top w:val="single" w:sz="4" w:space="0" w:color="auto"/>
              <w:left w:val="single" w:sz="4" w:space="0" w:color="auto"/>
              <w:right w:val="single" w:sz="4" w:space="0" w:color="auto"/>
            </w:tcBorders>
            <w:shd w:val="clear" w:color="auto" w:fill="66CBFF"/>
            <w:vAlign w:val="center"/>
          </w:tcPr>
          <w:p w14:paraId="243D0960"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OSTVARENA VRIJEDNOST NA DAN 31.12.2021.</w:t>
            </w:r>
          </w:p>
        </w:tc>
      </w:tr>
      <w:tr w:rsidR="00F9457F" w14:paraId="243D096B" w14:textId="77777777">
        <w:trPr>
          <w:trHeight w:hRule="exact" w:val="1469"/>
          <w:jc w:val="center"/>
        </w:trPr>
        <w:tc>
          <w:tcPr>
            <w:tcW w:w="1704" w:type="dxa"/>
            <w:vMerge w:val="restart"/>
            <w:tcBorders>
              <w:top w:val="single" w:sz="4" w:space="0" w:color="auto"/>
              <w:left w:val="single" w:sz="4" w:space="0" w:color="auto"/>
            </w:tcBorders>
            <w:shd w:val="clear" w:color="auto" w:fill="auto"/>
            <w:vAlign w:val="center"/>
          </w:tcPr>
          <w:p w14:paraId="243D0962"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1. Sklapanje ugovora o osnivanju prava služnosti</w:t>
            </w:r>
          </w:p>
        </w:tc>
        <w:tc>
          <w:tcPr>
            <w:tcW w:w="3235" w:type="dxa"/>
            <w:vMerge w:val="restart"/>
            <w:tcBorders>
              <w:top w:val="single" w:sz="4" w:space="0" w:color="auto"/>
              <w:left w:val="single" w:sz="4" w:space="0" w:color="auto"/>
            </w:tcBorders>
            <w:shd w:val="clear" w:color="auto" w:fill="auto"/>
            <w:vAlign w:val="center"/>
          </w:tcPr>
          <w:p w14:paraId="243D0963"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Poduzimanje radnji (prikupljanje dokumentacije, obrada zahtjeva, procjena vrijednosti nekretnine i naknade za umanjenje te vrijednosti uslijed osnivanja prava služnosti) u svrhu donošenja odluka o pokretanju postupka osnivanja prava služnosti te nastavno, sklapanje ugovora o osnivanju prava služnosti i izdavanje tabularne isprave u svrhu upisa tereta u zemljišne knjige</w:t>
            </w:r>
          </w:p>
        </w:tc>
        <w:tc>
          <w:tcPr>
            <w:tcW w:w="3331" w:type="dxa"/>
            <w:vMerge w:val="restart"/>
            <w:tcBorders>
              <w:top w:val="single" w:sz="4" w:space="0" w:color="auto"/>
              <w:left w:val="single" w:sz="4" w:space="0" w:color="auto"/>
            </w:tcBorders>
            <w:shd w:val="clear" w:color="auto" w:fill="auto"/>
            <w:vAlign w:val="center"/>
          </w:tcPr>
          <w:p w14:paraId="243D0964" w14:textId="77777777" w:rsidR="00F9457F" w:rsidRDefault="003B5029">
            <w:pPr>
              <w:pStyle w:val="Other0"/>
              <w:spacing w:after="180" w:line="266" w:lineRule="auto"/>
              <w:rPr>
                <w:sz w:val="16"/>
                <w:szCs w:val="16"/>
              </w:rPr>
            </w:pPr>
            <w:r>
              <w:rPr>
                <w:rStyle w:val="Other"/>
                <w:rFonts w:ascii="Calibri" w:eastAsia="Calibri" w:hAnsi="Calibri" w:cs="Calibri"/>
                <w:sz w:val="16"/>
                <w:szCs w:val="16"/>
              </w:rPr>
              <w:t>Ostvarena vrijednost ugovorenih naknada niža je od ciljane vrijednosti zbog nešto manjeg broja sklopljenih ugovora i zbog razloga što vrijednost ugovorenih naknada ovisi o tomu da li je za određenu vrstu služnosti predviđeno plaćanje naknade. U 2021. godini sklopljeno je 27 ugovora o osnivanju prava služnosti bez naknade i 4 ugovora o osnivanju prava služnosti s naknadom.</w:t>
            </w:r>
          </w:p>
          <w:p w14:paraId="243D0965"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Najveći broj ugovora o osnivanju prava služnosti sklopljen je s komunalnim tvrtkama u vlasništvu JLPRS-a u svrhu ostvarenja infrastrukturnih projekata (izgradnje sustava odvodnje i pročišćavanja otpadnih voda, vodovoda i kanalizacijske mreže) koji se najvećim dijelom financiraju iz bespovratnih sredstava fondova EU</w:t>
            </w:r>
          </w:p>
        </w:tc>
        <w:tc>
          <w:tcPr>
            <w:tcW w:w="2189" w:type="dxa"/>
            <w:tcBorders>
              <w:top w:val="single" w:sz="4" w:space="0" w:color="auto"/>
              <w:left w:val="single" w:sz="4" w:space="0" w:color="auto"/>
            </w:tcBorders>
            <w:shd w:val="clear" w:color="auto" w:fill="auto"/>
            <w:vAlign w:val="center"/>
          </w:tcPr>
          <w:p w14:paraId="243D0966"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Broj sklopljenih ugovora o osnivanju prava služnosti temeljem provedenog javnog natječaja, odnosno neposrednom pogodbom</w:t>
            </w:r>
          </w:p>
        </w:tc>
        <w:tc>
          <w:tcPr>
            <w:tcW w:w="1114" w:type="dxa"/>
            <w:tcBorders>
              <w:top w:val="single" w:sz="4" w:space="0" w:color="auto"/>
              <w:left w:val="single" w:sz="4" w:space="0" w:color="auto"/>
            </w:tcBorders>
            <w:shd w:val="clear" w:color="auto" w:fill="auto"/>
            <w:vAlign w:val="center"/>
          </w:tcPr>
          <w:p w14:paraId="243D0967"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296" w:type="dxa"/>
            <w:tcBorders>
              <w:top w:val="single" w:sz="4" w:space="0" w:color="auto"/>
              <w:left w:val="single" w:sz="4" w:space="0" w:color="auto"/>
            </w:tcBorders>
            <w:shd w:val="clear" w:color="auto" w:fill="auto"/>
            <w:vAlign w:val="center"/>
          </w:tcPr>
          <w:p w14:paraId="243D0968"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36</w:t>
            </w:r>
          </w:p>
          <w:p w14:paraId="243D096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40</w:t>
            </w:r>
          </w:p>
        </w:tc>
        <w:tc>
          <w:tcPr>
            <w:tcW w:w="1603" w:type="dxa"/>
            <w:tcBorders>
              <w:top w:val="single" w:sz="4" w:space="0" w:color="auto"/>
              <w:left w:val="single" w:sz="4" w:space="0" w:color="auto"/>
              <w:right w:val="single" w:sz="4" w:space="0" w:color="auto"/>
            </w:tcBorders>
            <w:shd w:val="clear" w:color="auto" w:fill="auto"/>
            <w:vAlign w:val="center"/>
          </w:tcPr>
          <w:p w14:paraId="243D096A"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31</w:t>
            </w:r>
          </w:p>
        </w:tc>
      </w:tr>
      <w:tr w:rsidR="00F9457F" w14:paraId="243D0976" w14:textId="77777777">
        <w:trPr>
          <w:trHeight w:hRule="exact" w:val="2904"/>
          <w:jc w:val="center"/>
        </w:trPr>
        <w:tc>
          <w:tcPr>
            <w:tcW w:w="1704" w:type="dxa"/>
            <w:vMerge/>
            <w:tcBorders>
              <w:left w:val="single" w:sz="4" w:space="0" w:color="auto"/>
            </w:tcBorders>
            <w:shd w:val="clear" w:color="auto" w:fill="auto"/>
            <w:vAlign w:val="center"/>
          </w:tcPr>
          <w:p w14:paraId="243D096C" w14:textId="77777777" w:rsidR="00F9457F" w:rsidRDefault="00F9457F"/>
        </w:tc>
        <w:tc>
          <w:tcPr>
            <w:tcW w:w="3235" w:type="dxa"/>
            <w:vMerge/>
            <w:tcBorders>
              <w:left w:val="single" w:sz="4" w:space="0" w:color="auto"/>
            </w:tcBorders>
            <w:shd w:val="clear" w:color="auto" w:fill="auto"/>
            <w:vAlign w:val="center"/>
          </w:tcPr>
          <w:p w14:paraId="243D096D" w14:textId="77777777" w:rsidR="00F9457F" w:rsidRDefault="00F9457F"/>
        </w:tc>
        <w:tc>
          <w:tcPr>
            <w:tcW w:w="3331" w:type="dxa"/>
            <w:vMerge/>
            <w:tcBorders>
              <w:left w:val="single" w:sz="4" w:space="0" w:color="auto"/>
            </w:tcBorders>
            <w:shd w:val="clear" w:color="auto" w:fill="auto"/>
            <w:vAlign w:val="center"/>
          </w:tcPr>
          <w:p w14:paraId="243D096E" w14:textId="77777777" w:rsidR="00F9457F" w:rsidRDefault="00F9457F"/>
        </w:tc>
        <w:tc>
          <w:tcPr>
            <w:tcW w:w="2189" w:type="dxa"/>
            <w:tcBorders>
              <w:top w:val="single" w:sz="4" w:space="0" w:color="auto"/>
              <w:left w:val="single" w:sz="4" w:space="0" w:color="auto"/>
            </w:tcBorders>
            <w:shd w:val="clear" w:color="auto" w:fill="auto"/>
            <w:vAlign w:val="center"/>
          </w:tcPr>
          <w:p w14:paraId="243D096F" w14:textId="77777777" w:rsidR="00F9457F" w:rsidRDefault="003B5029">
            <w:pPr>
              <w:pStyle w:val="Other0"/>
              <w:spacing w:after="0" w:line="269" w:lineRule="auto"/>
              <w:jc w:val="center"/>
              <w:rPr>
                <w:sz w:val="16"/>
                <w:szCs w:val="16"/>
              </w:rPr>
            </w:pPr>
            <w:r>
              <w:rPr>
                <w:rStyle w:val="Other"/>
                <w:rFonts w:ascii="Calibri" w:eastAsia="Calibri" w:hAnsi="Calibri" w:cs="Calibri"/>
                <w:sz w:val="16"/>
                <w:szCs w:val="16"/>
              </w:rPr>
              <w:t>Vrijednost ugovorenih naknada uslijed osnivanja prava služnosti</w:t>
            </w:r>
          </w:p>
        </w:tc>
        <w:tc>
          <w:tcPr>
            <w:tcW w:w="1114" w:type="dxa"/>
            <w:tcBorders>
              <w:top w:val="single" w:sz="4" w:space="0" w:color="auto"/>
              <w:left w:val="single" w:sz="4" w:space="0" w:color="auto"/>
            </w:tcBorders>
            <w:shd w:val="clear" w:color="auto" w:fill="auto"/>
            <w:vAlign w:val="center"/>
          </w:tcPr>
          <w:p w14:paraId="2F8E37E9" w14:textId="77777777" w:rsidR="008022C9" w:rsidRDefault="003B5029">
            <w:pPr>
              <w:pStyle w:val="Other0"/>
              <w:spacing w:after="0" w:line="262"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Vrijednost </w:t>
            </w:r>
          </w:p>
          <w:p w14:paraId="243D0970" w14:textId="223392AA" w:rsidR="00F9457F" w:rsidRDefault="003B5029">
            <w:pPr>
              <w:pStyle w:val="Other0"/>
              <w:spacing w:after="0" w:line="262" w:lineRule="auto"/>
              <w:jc w:val="center"/>
              <w:rPr>
                <w:sz w:val="16"/>
                <w:szCs w:val="16"/>
              </w:rPr>
            </w:pPr>
            <w:r>
              <w:rPr>
                <w:rStyle w:val="Other"/>
                <w:rFonts w:ascii="Calibri" w:eastAsia="Calibri" w:hAnsi="Calibri" w:cs="Calibri"/>
                <w:sz w:val="16"/>
                <w:szCs w:val="16"/>
              </w:rPr>
              <w:t>HRK</w:t>
            </w:r>
          </w:p>
        </w:tc>
        <w:tc>
          <w:tcPr>
            <w:tcW w:w="1296" w:type="dxa"/>
            <w:tcBorders>
              <w:top w:val="single" w:sz="4" w:space="0" w:color="auto"/>
              <w:left w:val="single" w:sz="4" w:space="0" w:color="auto"/>
            </w:tcBorders>
            <w:shd w:val="clear" w:color="auto" w:fill="auto"/>
            <w:vAlign w:val="center"/>
          </w:tcPr>
          <w:p w14:paraId="243D0971"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w:t>
            </w:r>
          </w:p>
          <w:p w14:paraId="243D0972" w14:textId="77777777" w:rsidR="00F9457F" w:rsidRDefault="003B5029">
            <w:pPr>
              <w:pStyle w:val="Other0"/>
              <w:spacing w:after="220" w:line="240" w:lineRule="auto"/>
              <w:jc w:val="center"/>
              <w:rPr>
                <w:sz w:val="16"/>
                <w:szCs w:val="16"/>
              </w:rPr>
            </w:pPr>
            <w:r>
              <w:rPr>
                <w:rStyle w:val="Other"/>
                <w:rFonts w:ascii="Calibri" w:eastAsia="Calibri" w:hAnsi="Calibri" w:cs="Calibri"/>
                <w:sz w:val="16"/>
                <w:szCs w:val="16"/>
              </w:rPr>
              <w:t>392.883,00</w:t>
            </w:r>
          </w:p>
          <w:p w14:paraId="243D0973"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w:t>
            </w:r>
          </w:p>
          <w:p w14:paraId="243D097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500.000,00</w:t>
            </w:r>
          </w:p>
        </w:tc>
        <w:tc>
          <w:tcPr>
            <w:tcW w:w="1603" w:type="dxa"/>
            <w:tcBorders>
              <w:top w:val="single" w:sz="4" w:space="0" w:color="auto"/>
              <w:left w:val="single" w:sz="4" w:space="0" w:color="auto"/>
              <w:right w:val="single" w:sz="4" w:space="0" w:color="auto"/>
            </w:tcBorders>
            <w:shd w:val="clear" w:color="auto" w:fill="auto"/>
            <w:vAlign w:val="center"/>
          </w:tcPr>
          <w:p w14:paraId="243D097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77.570,31</w:t>
            </w:r>
          </w:p>
        </w:tc>
      </w:tr>
      <w:tr w:rsidR="00F9457F" w14:paraId="243D097F" w14:textId="77777777">
        <w:trPr>
          <w:trHeight w:hRule="exact" w:val="1598"/>
          <w:jc w:val="center"/>
        </w:trPr>
        <w:tc>
          <w:tcPr>
            <w:tcW w:w="1704" w:type="dxa"/>
            <w:vMerge w:val="restart"/>
            <w:tcBorders>
              <w:top w:val="single" w:sz="4" w:space="0" w:color="auto"/>
              <w:left w:val="single" w:sz="4" w:space="0" w:color="auto"/>
            </w:tcBorders>
            <w:shd w:val="clear" w:color="auto" w:fill="auto"/>
            <w:vAlign w:val="center"/>
          </w:tcPr>
          <w:p w14:paraId="243D0977" w14:textId="77777777" w:rsidR="00F9457F" w:rsidRDefault="003B5029">
            <w:pPr>
              <w:pStyle w:val="Other0"/>
              <w:spacing w:after="0" w:line="262" w:lineRule="auto"/>
              <w:rPr>
                <w:sz w:val="16"/>
                <w:szCs w:val="16"/>
              </w:rPr>
            </w:pPr>
            <w:r>
              <w:rPr>
                <w:rStyle w:val="Other"/>
                <w:rFonts w:ascii="Calibri" w:eastAsia="Calibri" w:hAnsi="Calibri" w:cs="Calibri"/>
                <w:sz w:val="16"/>
                <w:szCs w:val="16"/>
              </w:rPr>
              <w:t>2. Sklapanje ugovora o osnivanju prava građenja</w:t>
            </w:r>
          </w:p>
        </w:tc>
        <w:tc>
          <w:tcPr>
            <w:tcW w:w="3235" w:type="dxa"/>
            <w:vMerge w:val="restart"/>
            <w:tcBorders>
              <w:top w:val="single" w:sz="4" w:space="0" w:color="auto"/>
              <w:left w:val="single" w:sz="4" w:space="0" w:color="auto"/>
            </w:tcBorders>
            <w:shd w:val="clear" w:color="auto" w:fill="auto"/>
            <w:vAlign w:val="center"/>
          </w:tcPr>
          <w:p w14:paraId="243D0978"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Poduzimanje radnji (prikupljanje dokumentacije, obrada zahtjeva, procjena vrijednosti nekretnine i naknade za osnovano pravo građenja) u svrhu donošenja odluka o pokretanju postupka osnivanja prava građenja te nastavno, sklapanje ugovora o osnivanju prava građenja i izdavanje tabularne isprave u svrhu upisa tereta u zemljišne knjige</w:t>
            </w:r>
          </w:p>
        </w:tc>
        <w:tc>
          <w:tcPr>
            <w:tcW w:w="3331" w:type="dxa"/>
            <w:vMerge w:val="restart"/>
            <w:tcBorders>
              <w:top w:val="single" w:sz="4" w:space="0" w:color="auto"/>
              <w:left w:val="single" w:sz="4" w:space="0" w:color="auto"/>
            </w:tcBorders>
            <w:shd w:val="clear" w:color="auto" w:fill="auto"/>
            <w:vAlign w:val="center"/>
          </w:tcPr>
          <w:p w14:paraId="243D0979" w14:textId="3691B37E" w:rsidR="00F9457F" w:rsidRDefault="003B5029">
            <w:pPr>
              <w:pStyle w:val="Other0"/>
              <w:spacing w:after="0" w:line="264" w:lineRule="auto"/>
              <w:rPr>
                <w:sz w:val="16"/>
                <w:szCs w:val="16"/>
              </w:rPr>
            </w:pPr>
            <w:r>
              <w:rPr>
                <w:rStyle w:val="Other"/>
                <w:rFonts w:ascii="Calibri" w:eastAsia="Calibri" w:hAnsi="Calibri" w:cs="Calibri"/>
                <w:sz w:val="16"/>
                <w:szCs w:val="16"/>
              </w:rPr>
              <w:t>Do odstupanja od ciljanog broja ugovora u promatranom razdoblju došlo je zbog posljedica izvanrednih okolnosti uzrokovanih pandemijom virusa COVID-19 i slabljenja gospodarske snage svih društvenih dionika. Ciljana vrijednost ugovorenih naknada nije ostvarena zbog smanjenog broja sklopljenih ugovora i zbog razloga što vrijednost ugovorenih naknada ovisi o tome da li je za osnivanje prava građenja predviđeno plaćanje naknade. U 2021.</w:t>
            </w:r>
            <w:r w:rsidR="00AD1C28">
              <w:rPr>
                <w:rStyle w:val="Other"/>
                <w:rFonts w:ascii="Calibri" w:eastAsia="Calibri" w:hAnsi="Calibri" w:cs="Calibri"/>
                <w:sz w:val="16"/>
                <w:szCs w:val="16"/>
              </w:rPr>
              <w:t xml:space="preserve"> </w:t>
            </w:r>
            <w:r>
              <w:rPr>
                <w:rStyle w:val="Other"/>
                <w:rFonts w:ascii="Calibri" w:eastAsia="Calibri" w:hAnsi="Calibri" w:cs="Calibri"/>
                <w:sz w:val="16"/>
                <w:szCs w:val="16"/>
              </w:rPr>
              <w:t>godini sklopljena su 4 ugovora o osnivanju prava građenja bez naknade.</w:t>
            </w:r>
          </w:p>
        </w:tc>
        <w:tc>
          <w:tcPr>
            <w:tcW w:w="2189" w:type="dxa"/>
            <w:tcBorders>
              <w:top w:val="single" w:sz="4" w:space="0" w:color="auto"/>
              <w:left w:val="single" w:sz="4" w:space="0" w:color="auto"/>
            </w:tcBorders>
            <w:shd w:val="clear" w:color="auto" w:fill="auto"/>
            <w:vAlign w:val="center"/>
          </w:tcPr>
          <w:p w14:paraId="243D097A"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Broj sklopljenih ugovora o osnivanju prava građenja temeljem provedenog javnog natječaja odnosno neposrednom pogodbom</w:t>
            </w:r>
          </w:p>
        </w:tc>
        <w:tc>
          <w:tcPr>
            <w:tcW w:w="1114" w:type="dxa"/>
            <w:tcBorders>
              <w:top w:val="single" w:sz="4" w:space="0" w:color="auto"/>
              <w:left w:val="single" w:sz="4" w:space="0" w:color="auto"/>
            </w:tcBorders>
            <w:shd w:val="clear" w:color="auto" w:fill="auto"/>
            <w:vAlign w:val="center"/>
          </w:tcPr>
          <w:p w14:paraId="243D097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296" w:type="dxa"/>
            <w:tcBorders>
              <w:top w:val="single" w:sz="4" w:space="0" w:color="auto"/>
              <w:left w:val="single" w:sz="4" w:space="0" w:color="auto"/>
            </w:tcBorders>
            <w:shd w:val="clear" w:color="auto" w:fill="auto"/>
            <w:vAlign w:val="center"/>
          </w:tcPr>
          <w:p w14:paraId="243D097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5</w:t>
            </w:r>
          </w:p>
          <w:p w14:paraId="243D097D"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9</w:t>
            </w:r>
          </w:p>
        </w:tc>
        <w:tc>
          <w:tcPr>
            <w:tcW w:w="1603" w:type="dxa"/>
            <w:tcBorders>
              <w:top w:val="single" w:sz="4" w:space="0" w:color="auto"/>
              <w:left w:val="single" w:sz="4" w:space="0" w:color="auto"/>
              <w:right w:val="single" w:sz="4" w:space="0" w:color="auto"/>
            </w:tcBorders>
            <w:shd w:val="clear" w:color="auto" w:fill="auto"/>
            <w:vAlign w:val="center"/>
          </w:tcPr>
          <w:p w14:paraId="243D097E"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4</w:t>
            </w:r>
          </w:p>
        </w:tc>
      </w:tr>
      <w:tr w:rsidR="00F9457F" w14:paraId="243D098A" w14:textId="77777777">
        <w:trPr>
          <w:trHeight w:hRule="exact" w:val="1483"/>
          <w:jc w:val="center"/>
        </w:trPr>
        <w:tc>
          <w:tcPr>
            <w:tcW w:w="1704" w:type="dxa"/>
            <w:vMerge/>
            <w:tcBorders>
              <w:left w:val="single" w:sz="4" w:space="0" w:color="auto"/>
              <w:bottom w:val="single" w:sz="4" w:space="0" w:color="auto"/>
            </w:tcBorders>
            <w:shd w:val="clear" w:color="auto" w:fill="auto"/>
            <w:vAlign w:val="center"/>
          </w:tcPr>
          <w:p w14:paraId="243D0980" w14:textId="77777777" w:rsidR="00F9457F" w:rsidRDefault="00F9457F"/>
        </w:tc>
        <w:tc>
          <w:tcPr>
            <w:tcW w:w="3235" w:type="dxa"/>
            <w:vMerge/>
            <w:tcBorders>
              <w:left w:val="single" w:sz="4" w:space="0" w:color="auto"/>
              <w:bottom w:val="single" w:sz="4" w:space="0" w:color="auto"/>
            </w:tcBorders>
            <w:shd w:val="clear" w:color="auto" w:fill="auto"/>
            <w:vAlign w:val="center"/>
          </w:tcPr>
          <w:p w14:paraId="243D0981" w14:textId="77777777" w:rsidR="00F9457F" w:rsidRDefault="00F9457F"/>
        </w:tc>
        <w:tc>
          <w:tcPr>
            <w:tcW w:w="3331" w:type="dxa"/>
            <w:vMerge/>
            <w:tcBorders>
              <w:left w:val="single" w:sz="4" w:space="0" w:color="auto"/>
              <w:bottom w:val="single" w:sz="4" w:space="0" w:color="auto"/>
            </w:tcBorders>
            <w:shd w:val="clear" w:color="auto" w:fill="auto"/>
            <w:vAlign w:val="center"/>
          </w:tcPr>
          <w:p w14:paraId="243D0982" w14:textId="77777777" w:rsidR="00F9457F" w:rsidRDefault="00F9457F"/>
        </w:tc>
        <w:tc>
          <w:tcPr>
            <w:tcW w:w="2189" w:type="dxa"/>
            <w:tcBorders>
              <w:top w:val="single" w:sz="4" w:space="0" w:color="auto"/>
              <w:left w:val="single" w:sz="4" w:space="0" w:color="auto"/>
              <w:bottom w:val="single" w:sz="4" w:space="0" w:color="auto"/>
            </w:tcBorders>
            <w:shd w:val="clear" w:color="auto" w:fill="auto"/>
            <w:vAlign w:val="center"/>
          </w:tcPr>
          <w:p w14:paraId="243D0983" w14:textId="77777777" w:rsidR="00F9457F" w:rsidRDefault="003B5029">
            <w:pPr>
              <w:pStyle w:val="Other0"/>
              <w:spacing w:after="0" w:line="269" w:lineRule="auto"/>
              <w:jc w:val="center"/>
              <w:rPr>
                <w:sz w:val="16"/>
                <w:szCs w:val="16"/>
              </w:rPr>
            </w:pPr>
            <w:r>
              <w:rPr>
                <w:rStyle w:val="Other"/>
                <w:rFonts w:ascii="Calibri" w:eastAsia="Calibri" w:hAnsi="Calibri" w:cs="Calibri"/>
                <w:sz w:val="16"/>
                <w:szCs w:val="16"/>
              </w:rPr>
              <w:t>Vrijednost ugovorenih naknada uslijed osnivanja prava građenja</w:t>
            </w:r>
          </w:p>
        </w:tc>
        <w:tc>
          <w:tcPr>
            <w:tcW w:w="1114" w:type="dxa"/>
            <w:tcBorders>
              <w:top w:val="single" w:sz="4" w:space="0" w:color="auto"/>
              <w:left w:val="single" w:sz="4" w:space="0" w:color="auto"/>
              <w:bottom w:val="single" w:sz="4" w:space="0" w:color="auto"/>
            </w:tcBorders>
            <w:shd w:val="clear" w:color="auto" w:fill="auto"/>
            <w:vAlign w:val="center"/>
          </w:tcPr>
          <w:p w14:paraId="243D098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Vrijednost</w:t>
            </w:r>
          </w:p>
          <w:p w14:paraId="243D098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HRK</w:t>
            </w:r>
          </w:p>
        </w:tc>
        <w:tc>
          <w:tcPr>
            <w:tcW w:w="1296" w:type="dxa"/>
            <w:tcBorders>
              <w:top w:val="single" w:sz="4" w:space="0" w:color="auto"/>
              <w:left w:val="single" w:sz="4" w:space="0" w:color="auto"/>
              <w:bottom w:val="single" w:sz="4" w:space="0" w:color="auto"/>
            </w:tcBorders>
            <w:shd w:val="clear" w:color="auto" w:fill="auto"/>
            <w:vAlign w:val="center"/>
          </w:tcPr>
          <w:p w14:paraId="243D0986" w14:textId="77777777" w:rsidR="00F9457F" w:rsidRDefault="003B5029">
            <w:pPr>
              <w:pStyle w:val="Other0"/>
              <w:spacing w:after="0" w:line="269" w:lineRule="auto"/>
              <w:jc w:val="center"/>
              <w:rPr>
                <w:sz w:val="16"/>
                <w:szCs w:val="16"/>
              </w:rPr>
            </w:pPr>
            <w:r>
              <w:rPr>
                <w:rStyle w:val="Other"/>
                <w:rFonts w:ascii="Calibri" w:eastAsia="Calibri" w:hAnsi="Calibri" w:cs="Calibri"/>
                <w:sz w:val="16"/>
                <w:szCs w:val="16"/>
              </w:rPr>
              <w:t>Polazna:</w:t>
            </w:r>
          </w:p>
          <w:p w14:paraId="243D0987" w14:textId="77777777" w:rsidR="00F9457F" w:rsidRDefault="003B5029">
            <w:pPr>
              <w:pStyle w:val="Other0"/>
              <w:spacing w:after="180" w:line="269" w:lineRule="auto"/>
              <w:jc w:val="center"/>
              <w:rPr>
                <w:sz w:val="16"/>
                <w:szCs w:val="16"/>
              </w:rPr>
            </w:pPr>
            <w:r>
              <w:rPr>
                <w:rStyle w:val="Other"/>
                <w:rFonts w:ascii="Calibri" w:eastAsia="Calibri" w:hAnsi="Calibri" w:cs="Calibri"/>
                <w:sz w:val="16"/>
                <w:szCs w:val="16"/>
              </w:rPr>
              <w:t>40.980,00</w:t>
            </w:r>
          </w:p>
          <w:p w14:paraId="01833923" w14:textId="77777777" w:rsidR="008022C9" w:rsidRDefault="003B5029">
            <w:pPr>
              <w:pStyle w:val="Other0"/>
              <w:spacing w:after="0" w:line="269"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Ciljana: </w:t>
            </w:r>
          </w:p>
          <w:p w14:paraId="243D0988" w14:textId="276FA7C0" w:rsidR="00F9457F" w:rsidRDefault="003B5029">
            <w:pPr>
              <w:pStyle w:val="Other0"/>
              <w:spacing w:after="0" w:line="269" w:lineRule="auto"/>
              <w:jc w:val="center"/>
              <w:rPr>
                <w:sz w:val="16"/>
                <w:szCs w:val="16"/>
              </w:rPr>
            </w:pPr>
            <w:r>
              <w:rPr>
                <w:rStyle w:val="Other"/>
                <w:rFonts w:ascii="Calibri" w:eastAsia="Calibri" w:hAnsi="Calibri" w:cs="Calibri"/>
                <w:sz w:val="16"/>
                <w:szCs w:val="16"/>
              </w:rPr>
              <w:t>500.000,00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14:paraId="243D098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0,00</w:t>
            </w:r>
          </w:p>
        </w:tc>
      </w:tr>
    </w:tbl>
    <w:p w14:paraId="243D098B"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04"/>
        <w:gridCol w:w="3235"/>
        <w:gridCol w:w="3331"/>
        <w:gridCol w:w="2189"/>
        <w:gridCol w:w="1114"/>
        <w:gridCol w:w="1296"/>
        <w:gridCol w:w="1603"/>
      </w:tblGrid>
      <w:tr w:rsidR="00F9457F" w14:paraId="243D098F" w14:textId="77777777" w:rsidTr="008D3FEC">
        <w:trPr>
          <w:trHeight w:hRule="exact" w:val="1006"/>
          <w:jc w:val="center"/>
        </w:trPr>
        <w:tc>
          <w:tcPr>
            <w:tcW w:w="14472" w:type="dxa"/>
            <w:gridSpan w:val="7"/>
            <w:tcBorders>
              <w:top w:val="single" w:sz="4" w:space="0" w:color="auto"/>
              <w:left w:val="single" w:sz="4" w:space="0" w:color="auto"/>
              <w:right w:val="single" w:sz="4" w:space="0" w:color="auto"/>
            </w:tcBorders>
            <w:shd w:val="clear" w:color="auto" w:fill="66CBFF"/>
            <w:vAlign w:val="bottom"/>
          </w:tcPr>
          <w:p w14:paraId="44AEBB21" w14:textId="77777777" w:rsidR="008D3FEC" w:rsidRDefault="003B5029" w:rsidP="008D3FEC">
            <w:pPr>
              <w:pStyle w:val="Other0"/>
              <w:spacing w:after="0" w:line="228"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POSEBAN CILJ 1. Učinkovito upravljanje nekretninama u vlasništvu Republike Hrvatske</w:t>
            </w:r>
          </w:p>
          <w:p w14:paraId="243D098C" w14:textId="4CF74213" w:rsidR="00F9457F" w:rsidRDefault="003B5029" w:rsidP="008D3FEC">
            <w:pPr>
              <w:pStyle w:val="Other0"/>
              <w:spacing w:after="0" w:line="228" w:lineRule="auto"/>
              <w:jc w:val="center"/>
              <w:rPr>
                <w:sz w:val="19"/>
                <w:szCs w:val="19"/>
              </w:rPr>
            </w:pPr>
            <w:r>
              <w:rPr>
                <w:rStyle w:val="Other"/>
                <w:rFonts w:ascii="Calibri" w:eastAsia="Calibri" w:hAnsi="Calibri" w:cs="Calibri"/>
                <w:b/>
                <w:bCs/>
                <w:sz w:val="20"/>
                <w:szCs w:val="20"/>
              </w:rPr>
              <w:t xml:space="preserve"> </w:t>
            </w:r>
            <w:r>
              <w:rPr>
                <w:rStyle w:val="Other"/>
                <w:rFonts w:ascii="Calibri" w:eastAsia="Calibri" w:hAnsi="Calibri" w:cs="Calibri"/>
                <w:b/>
                <w:bCs/>
                <w:color w:val="FF0000"/>
                <w:sz w:val="19"/>
                <w:szCs w:val="19"/>
              </w:rPr>
              <w:t>GRAĐEVINSKO ZEMLJIŠTE</w:t>
            </w:r>
          </w:p>
          <w:p w14:paraId="243D098D"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Realizacija aktivnosti za razdoblje: siječanj - prosinac 2021.</w:t>
            </w:r>
          </w:p>
          <w:p w14:paraId="73EC2EB4" w14:textId="185096A5" w:rsidR="00F9457F" w:rsidRDefault="003B5029">
            <w:pPr>
              <w:pStyle w:val="Other0"/>
              <w:spacing w:after="0" w:line="254" w:lineRule="auto"/>
              <w:jc w:val="center"/>
              <w:rPr>
                <w:rStyle w:val="Other"/>
                <w:rFonts w:ascii="Calibri" w:eastAsia="Calibri" w:hAnsi="Calibri" w:cs="Calibri"/>
                <w:b/>
                <w:bCs/>
                <w:sz w:val="19"/>
                <w:szCs w:val="19"/>
              </w:rPr>
            </w:pPr>
            <w:r>
              <w:rPr>
                <w:rStyle w:val="Other"/>
                <w:rFonts w:ascii="Calibri" w:eastAsia="Calibri" w:hAnsi="Calibri" w:cs="Calibri"/>
                <w:b/>
                <w:bCs/>
                <w:sz w:val="19"/>
                <w:szCs w:val="19"/>
              </w:rPr>
              <w:t xml:space="preserve">MJERA 2. Rast investicijskih projekata za aktivaciju neiskorištene državne imovine putem osnivanja prava građenja, prava služnosti, darovanja, zakupa i dodjele na uporabu </w:t>
            </w:r>
            <w:r w:rsidR="008D3FEC">
              <w:rPr>
                <w:rStyle w:val="Other"/>
                <w:rFonts w:ascii="Calibri" w:eastAsia="Calibri" w:hAnsi="Calibri" w:cs="Calibri"/>
                <w:b/>
                <w:bCs/>
                <w:sz w:val="19"/>
                <w:szCs w:val="19"/>
              </w:rPr>
              <w:t>–</w:t>
            </w:r>
            <w:r>
              <w:rPr>
                <w:rStyle w:val="Other"/>
                <w:rFonts w:ascii="Calibri" w:eastAsia="Calibri" w:hAnsi="Calibri" w:cs="Calibri"/>
                <w:b/>
                <w:bCs/>
                <w:sz w:val="19"/>
                <w:szCs w:val="19"/>
              </w:rPr>
              <w:t xml:space="preserve"> nastavak</w:t>
            </w:r>
          </w:p>
          <w:p w14:paraId="243D098E" w14:textId="6CBEEF38" w:rsidR="008D3FEC" w:rsidRDefault="008D3FEC">
            <w:pPr>
              <w:pStyle w:val="Other0"/>
              <w:spacing w:after="0" w:line="254" w:lineRule="auto"/>
              <w:jc w:val="center"/>
              <w:rPr>
                <w:sz w:val="19"/>
                <w:szCs w:val="19"/>
              </w:rPr>
            </w:pPr>
          </w:p>
        </w:tc>
      </w:tr>
      <w:tr w:rsidR="00F9457F" w14:paraId="243D0997" w14:textId="77777777">
        <w:trPr>
          <w:trHeight w:hRule="exact" w:val="1094"/>
          <w:jc w:val="center"/>
        </w:trPr>
        <w:tc>
          <w:tcPr>
            <w:tcW w:w="1704" w:type="dxa"/>
            <w:tcBorders>
              <w:top w:val="single" w:sz="4" w:space="0" w:color="auto"/>
              <w:left w:val="single" w:sz="4" w:space="0" w:color="auto"/>
            </w:tcBorders>
            <w:shd w:val="clear" w:color="auto" w:fill="66CBFF"/>
            <w:vAlign w:val="center"/>
          </w:tcPr>
          <w:p w14:paraId="243D0990" w14:textId="77777777" w:rsidR="00F9457F" w:rsidRDefault="003B5029">
            <w:pPr>
              <w:pStyle w:val="Other0"/>
              <w:spacing w:after="0" w:line="262" w:lineRule="auto"/>
              <w:jc w:val="center"/>
              <w:rPr>
                <w:sz w:val="16"/>
                <w:szCs w:val="16"/>
              </w:rPr>
            </w:pPr>
            <w:r>
              <w:rPr>
                <w:rStyle w:val="Other"/>
                <w:rFonts w:ascii="Calibri" w:eastAsia="Calibri" w:hAnsi="Calibri" w:cs="Calibri"/>
                <w:b/>
                <w:bCs/>
                <w:sz w:val="16"/>
                <w:szCs w:val="16"/>
              </w:rPr>
              <w:t>AKTIVNOSTI/ NAČIN OSTVARENJA</w:t>
            </w:r>
          </w:p>
        </w:tc>
        <w:tc>
          <w:tcPr>
            <w:tcW w:w="3235" w:type="dxa"/>
            <w:tcBorders>
              <w:top w:val="single" w:sz="4" w:space="0" w:color="auto"/>
              <w:left w:val="single" w:sz="4" w:space="0" w:color="auto"/>
            </w:tcBorders>
            <w:shd w:val="clear" w:color="auto" w:fill="66CBFF"/>
            <w:vAlign w:val="center"/>
          </w:tcPr>
          <w:p w14:paraId="243D0991"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3331" w:type="dxa"/>
            <w:tcBorders>
              <w:top w:val="single" w:sz="4" w:space="0" w:color="auto"/>
              <w:left w:val="single" w:sz="4" w:space="0" w:color="auto"/>
            </w:tcBorders>
            <w:shd w:val="clear" w:color="auto" w:fill="66CBFF"/>
            <w:vAlign w:val="center"/>
          </w:tcPr>
          <w:p w14:paraId="243D0992"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2189" w:type="dxa"/>
            <w:tcBorders>
              <w:top w:val="single" w:sz="4" w:space="0" w:color="auto"/>
              <w:left w:val="single" w:sz="4" w:space="0" w:color="auto"/>
            </w:tcBorders>
            <w:shd w:val="clear" w:color="auto" w:fill="66CBFF"/>
            <w:vAlign w:val="center"/>
          </w:tcPr>
          <w:p w14:paraId="243D0993"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POKAZATELJI REZULTATA</w:t>
            </w:r>
          </w:p>
        </w:tc>
        <w:tc>
          <w:tcPr>
            <w:tcW w:w="1114" w:type="dxa"/>
            <w:tcBorders>
              <w:top w:val="single" w:sz="4" w:space="0" w:color="auto"/>
              <w:left w:val="single" w:sz="4" w:space="0" w:color="auto"/>
            </w:tcBorders>
            <w:shd w:val="clear" w:color="auto" w:fill="66CBFF"/>
            <w:vAlign w:val="center"/>
          </w:tcPr>
          <w:p w14:paraId="243D0994"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MJERNA JEDINICA ZA POKAZATELJ REZULTATA</w:t>
            </w:r>
          </w:p>
        </w:tc>
        <w:tc>
          <w:tcPr>
            <w:tcW w:w="1296" w:type="dxa"/>
            <w:tcBorders>
              <w:top w:val="single" w:sz="4" w:space="0" w:color="auto"/>
              <w:left w:val="single" w:sz="4" w:space="0" w:color="auto"/>
            </w:tcBorders>
            <w:shd w:val="clear" w:color="auto" w:fill="66CBFF"/>
            <w:vAlign w:val="bottom"/>
          </w:tcPr>
          <w:p w14:paraId="243D0995"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POLAZNA I CILJANA VRIJEDNOST MJERNE JEDINICE*</w:t>
            </w:r>
          </w:p>
        </w:tc>
        <w:tc>
          <w:tcPr>
            <w:tcW w:w="1603" w:type="dxa"/>
            <w:tcBorders>
              <w:top w:val="single" w:sz="4" w:space="0" w:color="auto"/>
              <w:left w:val="single" w:sz="4" w:space="0" w:color="auto"/>
              <w:right w:val="single" w:sz="4" w:space="0" w:color="auto"/>
            </w:tcBorders>
            <w:shd w:val="clear" w:color="auto" w:fill="66CBFF"/>
            <w:vAlign w:val="center"/>
          </w:tcPr>
          <w:p w14:paraId="243D0996"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OSTVARENA VRIJEDNOST NA DAN 31.12.2021.</w:t>
            </w:r>
          </w:p>
        </w:tc>
      </w:tr>
      <w:tr w:rsidR="00F9457F" w14:paraId="243D09A0" w14:textId="77777777">
        <w:trPr>
          <w:trHeight w:hRule="exact" w:val="1690"/>
          <w:jc w:val="center"/>
        </w:trPr>
        <w:tc>
          <w:tcPr>
            <w:tcW w:w="1704" w:type="dxa"/>
            <w:vMerge w:val="restart"/>
            <w:tcBorders>
              <w:top w:val="single" w:sz="4" w:space="0" w:color="auto"/>
              <w:left w:val="single" w:sz="4" w:space="0" w:color="auto"/>
            </w:tcBorders>
            <w:shd w:val="clear" w:color="auto" w:fill="auto"/>
            <w:vAlign w:val="center"/>
          </w:tcPr>
          <w:p w14:paraId="243D0998" w14:textId="77777777" w:rsidR="00F9457F" w:rsidRDefault="003B5029">
            <w:pPr>
              <w:pStyle w:val="Other0"/>
              <w:spacing w:after="0" w:line="262" w:lineRule="auto"/>
              <w:rPr>
                <w:sz w:val="16"/>
                <w:szCs w:val="16"/>
              </w:rPr>
            </w:pPr>
            <w:r>
              <w:rPr>
                <w:rStyle w:val="Other"/>
                <w:rFonts w:ascii="Calibri" w:eastAsia="Calibri" w:hAnsi="Calibri" w:cs="Calibri"/>
                <w:sz w:val="16"/>
                <w:szCs w:val="16"/>
              </w:rPr>
              <w:t>3. Sklapanje ugovora o darovanju</w:t>
            </w:r>
          </w:p>
        </w:tc>
        <w:tc>
          <w:tcPr>
            <w:tcW w:w="3235" w:type="dxa"/>
            <w:vMerge w:val="restart"/>
            <w:tcBorders>
              <w:top w:val="single" w:sz="4" w:space="0" w:color="auto"/>
              <w:left w:val="single" w:sz="4" w:space="0" w:color="auto"/>
            </w:tcBorders>
            <w:shd w:val="clear" w:color="auto" w:fill="auto"/>
            <w:vAlign w:val="center"/>
          </w:tcPr>
          <w:p w14:paraId="243D0999"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Poduzimanje radnji (prikupljanje dokumentacije, obrada zahtjeva, procjena vrijednosti nekretnine) u svrhu donošenja odluka o darovanju, po zaprimanju pozitivnog mišljenja Službe za pravne poslove i nadležnog općinskog državnog odvjetništva, mišljenja Ministarstva financija, odnosno ostalih resornih tijela u određenim slučajevima - sklapanje ugovora o darovanju i izdavanje tabularne isprave</w:t>
            </w:r>
          </w:p>
        </w:tc>
        <w:tc>
          <w:tcPr>
            <w:tcW w:w="3331" w:type="dxa"/>
            <w:vMerge w:val="restart"/>
            <w:tcBorders>
              <w:top w:val="single" w:sz="4" w:space="0" w:color="auto"/>
              <w:left w:val="single" w:sz="4" w:space="0" w:color="auto"/>
            </w:tcBorders>
            <w:shd w:val="clear" w:color="auto" w:fill="auto"/>
            <w:vAlign w:val="center"/>
          </w:tcPr>
          <w:p w14:paraId="243D099A" w14:textId="5BDFDF98" w:rsidR="00F9457F" w:rsidRDefault="003B5029">
            <w:pPr>
              <w:pStyle w:val="Other0"/>
              <w:spacing w:after="0" w:line="264" w:lineRule="auto"/>
              <w:rPr>
                <w:sz w:val="16"/>
                <w:szCs w:val="16"/>
              </w:rPr>
            </w:pPr>
            <w:r>
              <w:rPr>
                <w:rStyle w:val="Other"/>
                <w:rFonts w:ascii="Calibri" w:eastAsia="Calibri" w:hAnsi="Calibri" w:cs="Calibri"/>
                <w:sz w:val="16"/>
                <w:szCs w:val="16"/>
              </w:rPr>
              <w:t>Do odstupanja od ciljane vrijednosti broja ugovora i vrijednosti darovane imovine u promatranom razdoblju došlo je zbog posljedica izvanrednih okolnosti uzrokovanih pandemijom virusa COVID-19 i slabljenja gospodarske snage svih društvenih dionika. U 2021. godini sklopljen je jedan ugovor o darovanju sa komunalnom tvr</w:t>
            </w:r>
            <w:r w:rsidR="00AD1C28">
              <w:rPr>
                <w:rStyle w:val="Other"/>
                <w:rFonts w:ascii="Calibri" w:eastAsia="Calibri" w:hAnsi="Calibri" w:cs="Calibri"/>
                <w:sz w:val="16"/>
                <w:szCs w:val="16"/>
              </w:rPr>
              <w:t>t</w:t>
            </w:r>
            <w:r>
              <w:rPr>
                <w:rStyle w:val="Other"/>
                <w:rFonts w:ascii="Calibri" w:eastAsia="Calibri" w:hAnsi="Calibri" w:cs="Calibri"/>
                <w:sz w:val="16"/>
                <w:szCs w:val="16"/>
              </w:rPr>
              <w:t>kom VARKOM d.o.o. Varaždin u svrhu zahvata u prostoru infrastrukturne namjene - vodno gospodarskog sustava za pročišćavanje otpadnih voda.</w:t>
            </w:r>
          </w:p>
        </w:tc>
        <w:tc>
          <w:tcPr>
            <w:tcW w:w="2189" w:type="dxa"/>
            <w:tcBorders>
              <w:top w:val="single" w:sz="4" w:space="0" w:color="auto"/>
              <w:left w:val="single" w:sz="4" w:space="0" w:color="auto"/>
            </w:tcBorders>
            <w:shd w:val="clear" w:color="auto" w:fill="auto"/>
            <w:vAlign w:val="center"/>
          </w:tcPr>
          <w:p w14:paraId="243D099B" w14:textId="77777777" w:rsidR="00F9457F" w:rsidRDefault="003B5029">
            <w:pPr>
              <w:pStyle w:val="Other0"/>
              <w:spacing w:after="0"/>
              <w:jc w:val="center"/>
              <w:rPr>
                <w:sz w:val="16"/>
                <w:szCs w:val="16"/>
              </w:rPr>
            </w:pPr>
            <w:r>
              <w:rPr>
                <w:rStyle w:val="Other"/>
                <w:rFonts w:ascii="Calibri" w:eastAsia="Calibri" w:hAnsi="Calibri" w:cs="Calibri"/>
                <w:sz w:val="16"/>
                <w:szCs w:val="16"/>
              </w:rPr>
              <w:t>Broj sklopljenih ugovora o darovanju</w:t>
            </w:r>
          </w:p>
        </w:tc>
        <w:tc>
          <w:tcPr>
            <w:tcW w:w="1114" w:type="dxa"/>
            <w:tcBorders>
              <w:top w:val="single" w:sz="4" w:space="0" w:color="auto"/>
              <w:left w:val="single" w:sz="4" w:space="0" w:color="auto"/>
            </w:tcBorders>
            <w:shd w:val="clear" w:color="auto" w:fill="auto"/>
            <w:vAlign w:val="center"/>
          </w:tcPr>
          <w:p w14:paraId="243D099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296" w:type="dxa"/>
            <w:tcBorders>
              <w:top w:val="single" w:sz="4" w:space="0" w:color="auto"/>
              <w:left w:val="single" w:sz="4" w:space="0" w:color="auto"/>
            </w:tcBorders>
            <w:shd w:val="clear" w:color="auto" w:fill="auto"/>
            <w:vAlign w:val="center"/>
          </w:tcPr>
          <w:p w14:paraId="243D099D"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4</w:t>
            </w:r>
          </w:p>
          <w:p w14:paraId="243D099E"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5</w:t>
            </w:r>
          </w:p>
        </w:tc>
        <w:tc>
          <w:tcPr>
            <w:tcW w:w="1603" w:type="dxa"/>
            <w:tcBorders>
              <w:top w:val="single" w:sz="4" w:space="0" w:color="auto"/>
              <w:left w:val="single" w:sz="4" w:space="0" w:color="auto"/>
              <w:right w:val="single" w:sz="4" w:space="0" w:color="auto"/>
            </w:tcBorders>
            <w:shd w:val="clear" w:color="auto" w:fill="auto"/>
            <w:vAlign w:val="center"/>
          </w:tcPr>
          <w:p w14:paraId="243D099F"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w:t>
            </w:r>
          </w:p>
        </w:tc>
      </w:tr>
      <w:tr w:rsidR="00F9457F" w14:paraId="243D09AA" w14:textId="77777777">
        <w:trPr>
          <w:trHeight w:hRule="exact" w:val="1910"/>
          <w:jc w:val="center"/>
        </w:trPr>
        <w:tc>
          <w:tcPr>
            <w:tcW w:w="1704" w:type="dxa"/>
            <w:vMerge/>
            <w:tcBorders>
              <w:left w:val="single" w:sz="4" w:space="0" w:color="auto"/>
              <w:bottom w:val="single" w:sz="4" w:space="0" w:color="auto"/>
            </w:tcBorders>
            <w:shd w:val="clear" w:color="auto" w:fill="auto"/>
            <w:vAlign w:val="center"/>
          </w:tcPr>
          <w:p w14:paraId="243D09A1" w14:textId="77777777" w:rsidR="00F9457F" w:rsidRDefault="00F9457F"/>
        </w:tc>
        <w:tc>
          <w:tcPr>
            <w:tcW w:w="3235" w:type="dxa"/>
            <w:vMerge/>
            <w:tcBorders>
              <w:left w:val="single" w:sz="4" w:space="0" w:color="auto"/>
              <w:bottom w:val="single" w:sz="4" w:space="0" w:color="auto"/>
            </w:tcBorders>
            <w:shd w:val="clear" w:color="auto" w:fill="auto"/>
            <w:vAlign w:val="center"/>
          </w:tcPr>
          <w:p w14:paraId="243D09A2" w14:textId="77777777" w:rsidR="00F9457F" w:rsidRDefault="00F9457F"/>
        </w:tc>
        <w:tc>
          <w:tcPr>
            <w:tcW w:w="3331" w:type="dxa"/>
            <w:vMerge/>
            <w:tcBorders>
              <w:left w:val="single" w:sz="4" w:space="0" w:color="auto"/>
              <w:bottom w:val="single" w:sz="4" w:space="0" w:color="auto"/>
            </w:tcBorders>
            <w:shd w:val="clear" w:color="auto" w:fill="auto"/>
            <w:vAlign w:val="center"/>
          </w:tcPr>
          <w:p w14:paraId="243D09A3" w14:textId="77777777" w:rsidR="00F9457F" w:rsidRDefault="00F9457F"/>
        </w:tc>
        <w:tc>
          <w:tcPr>
            <w:tcW w:w="2189" w:type="dxa"/>
            <w:tcBorders>
              <w:top w:val="single" w:sz="4" w:space="0" w:color="auto"/>
              <w:left w:val="single" w:sz="4" w:space="0" w:color="auto"/>
              <w:bottom w:val="single" w:sz="4" w:space="0" w:color="auto"/>
            </w:tcBorders>
            <w:shd w:val="clear" w:color="auto" w:fill="auto"/>
            <w:vAlign w:val="center"/>
          </w:tcPr>
          <w:p w14:paraId="243D09A4" w14:textId="77777777" w:rsidR="00F9457F" w:rsidRDefault="003B5029">
            <w:pPr>
              <w:pStyle w:val="Other0"/>
              <w:spacing w:after="0" w:line="269" w:lineRule="auto"/>
              <w:jc w:val="center"/>
              <w:rPr>
                <w:sz w:val="16"/>
                <w:szCs w:val="16"/>
              </w:rPr>
            </w:pPr>
            <w:r>
              <w:rPr>
                <w:rStyle w:val="Other"/>
                <w:rFonts w:ascii="Calibri" w:eastAsia="Calibri" w:hAnsi="Calibri" w:cs="Calibri"/>
                <w:sz w:val="16"/>
                <w:szCs w:val="16"/>
              </w:rPr>
              <w:t>Vrijednost darovane imovine</w:t>
            </w:r>
          </w:p>
        </w:tc>
        <w:tc>
          <w:tcPr>
            <w:tcW w:w="1114" w:type="dxa"/>
            <w:tcBorders>
              <w:top w:val="single" w:sz="4" w:space="0" w:color="auto"/>
              <w:left w:val="single" w:sz="4" w:space="0" w:color="auto"/>
              <w:bottom w:val="single" w:sz="4" w:space="0" w:color="auto"/>
            </w:tcBorders>
            <w:shd w:val="clear" w:color="auto" w:fill="auto"/>
            <w:vAlign w:val="center"/>
          </w:tcPr>
          <w:p w14:paraId="243D09A5" w14:textId="77777777" w:rsidR="00F9457F" w:rsidRDefault="003B5029">
            <w:pPr>
              <w:pStyle w:val="Other0"/>
              <w:spacing w:after="0" w:line="262" w:lineRule="auto"/>
              <w:jc w:val="center"/>
              <w:rPr>
                <w:sz w:val="16"/>
                <w:szCs w:val="16"/>
              </w:rPr>
            </w:pPr>
            <w:r>
              <w:rPr>
                <w:rStyle w:val="Other"/>
                <w:rFonts w:ascii="Calibri" w:eastAsia="Calibri" w:hAnsi="Calibri" w:cs="Calibri"/>
                <w:sz w:val="16"/>
                <w:szCs w:val="16"/>
              </w:rPr>
              <w:t>Vrijednost HRK</w:t>
            </w:r>
          </w:p>
        </w:tc>
        <w:tc>
          <w:tcPr>
            <w:tcW w:w="1296" w:type="dxa"/>
            <w:tcBorders>
              <w:top w:val="single" w:sz="4" w:space="0" w:color="auto"/>
              <w:left w:val="single" w:sz="4" w:space="0" w:color="auto"/>
              <w:bottom w:val="single" w:sz="4" w:space="0" w:color="auto"/>
            </w:tcBorders>
            <w:shd w:val="clear" w:color="auto" w:fill="auto"/>
            <w:vAlign w:val="center"/>
          </w:tcPr>
          <w:p w14:paraId="243D09A6" w14:textId="77777777" w:rsidR="00F9457F" w:rsidRDefault="003B5029">
            <w:pPr>
              <w:pStyle w:val="Other0"/>
              <w:spacing w:after="0" w:line="262" w:lineRule="auto"/>
              <w:jc w:val="center"/>
              <w:rPr>
                <w:sz w:val="16"/>
                <w:szCs w:val="16"/>
              </w:rPr>
            </w:pPr>
            <w:r>
              <w:rPr>
                <w:rStyle w:val="Other"/>
                <w:rFonts w:ascii="Calibri" w:eastAsia="Calibri" w:hAnsi="Calibri" w:cs="Calibri"/>
                <w:sz w:val="16"/>
                <w:szCs w:val="16"/>
              </w:rPr>
              <w:t>Polazna:</w:t>
            </w:r>
          </w:p>
          <w:p w14:paraId="243D09A7" w14:textId="77777777" w:rsidR="00F9457F" w:rsidRDefault="003B5029">
            <w:pPr>
              <w:pStyle w:val="Other0"/>
              <w:spacing w:after="180" w:line="262" w:lineRule="auto"/>
              <w:jc w:val="center"/>
              <w:rPr>
                <w:sz w:val="16"/>
                <w:szCs w:val="16"/>
              </w:rPr>
            </w:pPr>
            <w:r>
              <w:rPr>
                <w:rStyle w:val="Other"/>
                <w:rFonts w:ascii="Calibri" w:eastAsia="Calibri" w:hAnsi="Calibri" w:cs="Calibri"/>
                <w:sz w:val="16"/>
                <w:szCs w:val="16"/>
              </w:rPr>
              <w:t>401.710,00</w:t>
            </w:r>
          </w:p>
          <w:p w14:paraId="243D09A8" w14:textId="77777777" w:rsidR="00F9457F" w:rsidRDefault="003B5029">
            <w:pPr>
              <w:pStyle w:val="Other0"/>
              <w:spacing w:after="0" w:line="262" w:lineRule="auto"/>
              <w:jc w:val="center"/>
              <w:rPr>
                <w:sz w:val="16"/>
                <w:szCs w:val="16"/>
              </w:rPr>
            </w:pPr>
            <w:r>
              <w:rPr>
                <w:rStyle w:val="Other"/>
                <w:rFonts w:ascii="Calibri" w:eastAsia="Calibri" w:hAnsi="Calibri" w:cs="Calibri"/>
                <w:sz w:val="16"/>
                <w:szCs w:val="16"/>
              </w:rPr>
              <w:t>Ciljana: 500.000,00</w:t>
            </w:r>
          </w:p>
        </w:tc>
        <w:tc>
          <w:tcPr>
            <w:tcW w:w="1603" w:type="dxa"/>
            <w:tcBorders>
              <w:top w:val="single" w:sz="4" w:space="0" w:color="auto"/>
              <w:left w:val="single" w:sz="4" w:space="0" w:color="auto"/>
              <w:bottom w:val="single" w:sz="4" w:space="0" w:color="auto"/>
              <w:right w:val="single" w:sz="4" w:space="0" w:color="auto"/>
            </w:tcBorders>
            <w:shd w:val="clear" w:color="auto" w:fill="auto"/>
            <w:vAlign w:val="center"/>
          </w:tcPr>
          <w:p w14:paraId="243D09A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386.000,00</w:t>
            </w:r>
          </w:p>
        </w:tc>
      </w:tr>
    </w:tbl>
    <w:p w14:paraId="243D09AB" w14:textId="21AEB5FD" w:rsidR="00F9457F" w:rsidRPr="008022C9" w:rsidRDefault="008022C9" w:rsidP="008022C9">
      <w:pPr>
        <w:pStyle w:val="Tablecaption0"/>
        <w:ind w:left="11"/>
        <w:rPr>
          <w:sz w:val="14"/>
          <w:szCs w:val="14"/>
        </w:rPr>
      </w:pPr>
      <w:r>
        <w:rPr>
          <w:rStyle w:val="Tablecaption"/>
          <w:rFonts w:ascii="Calibri" w:eastAsia="Calibri" w:hAnsi="Calibri" w:cs="Calibri"/>
          <w:sz w:val="14"/>
          <w:szCs w:val="14"/>
        </w:rPr>
        <w:t xml:space="preserve">         </w:t>
      </w:r>
      <w:r w:rsidR="003B5029" w:rsidRPr="008022C9">
        <w:rPr>
          <w:rStyle w:val="Tablecaption"/>
          <w:rFonts w:ascii="Calibri" w:eastAsia="Calibri" w:hAnsi="Calibri" w:cs="Calibri"/>
          <w:sz w:val="14"/>
          <w:szCs w:val="14"/>
        </w:rPr>
        <w:t>* Polaznu vrijednost pokazatelja rezultata predstavlja ostvarena vrijednost na dan 31.8.2020. godine, ciljanu vrijednost predstavlja planirana vrijednost na dan 31.12.2021. godine.</w:t>
      </w:r>
    </w:p>
    <w:p w14:paraId="243D09AC" w14:textId="7511486E" w:rsidR="00F9457F" w:rsidRPr="008022C9" w:rsidRDefault="008022C9" w:rsidP="008022C9">
      <w:pPr>
        <w:pStyle w:val="Tablecaption0"/>
        <w:ind w:left="11"/>
        <w:rPr>
          <w:sz w:val="14"/>
          <w:szCs w:val="14"/>
        </w:rPr>
      </w:pPr>
      <w:r>
        <w:rPr>
          <w:rStyle w:val="Tablecaption"/>
          <w:rFonts w:ascii="Calibri" w:eastAsia="Calibri" w:hAnsi="Calibri" w:cs="Calibri"/>
          <w:sz w:val="14"/>
          <w:szCs w:val="14"/>
        </w:rPr>
        <w:t xml:space="preserve">         </w:t>
      </w:r>
      <w:r w:rsidR="003B5029" w:rsidRPr="008022C9">
        <w:rPr>
          <w:rStyle w:val="Tablecaption"/>
          <w:rFonts w:ascii="Calibri" w:eastAsia="Calibri" w:hAnsi="Calibri" w:cs="Calibri"/>
          <w:sz w:val="14"/>
          <w:szCs w:val="14"/>
        </w:rPr>
        <w:t>** Za više informacija o uspostavi internih evidencija imovine na upravljanju MPGI-a molimo pogledati na stranicama 76-82 ovog Izvještaja.</w:t>
      </w:r>
    </w:p>
    <w:p w14:paraId="243D09AD" w14:textId="1C651E61" w:rsidR="00F9457F" w:rsidRDefault="008022C9" w:rsidP="008022C9">
      <w:pPr>
        <w:pStyle w:val="Tablecaption0"/>
        <w:ind w:left="11"/>
        <w:rPr>
          <w:sz w:val="13"/>
          <w:szCs w:val="13"/>
        </w:rPr>
      </w:pPr>
      <w:r>
        <w:rPr>
          <w:rStyle w:val="Tablecaption"/>
          <w:rFonts w:ascii="Calibri" w:eastAsia="Calibri" w:hAnsi="Calibri" w:cs="Calibri"/>
          <w:sz w:val="14"/>
          <w:szCs w:val="14"/>
        </w:rPr>
        <w:t xml:space="preserve">         </w:t>
      </w:r>
      <w:r w:rsidR="003B5029" w:rsidRPr="008022C9">
        <w:rPr>
          <w:rStyle w:val="Tablecaption"/>
          <w:rFonts w:ascii="Calibri" w:eastAsia="Calibri" w:hAnsi="Calibri" w:cs="Calibri"/>
          <w:sz w:val="14"/>
          <w:szCs w:val="14"/>
        </w:rPr>
        <w:t>*** Mjerna jedinica predstavlja zbroj ugovora sa i bez naknade.</w:t>
      </w:r>
      <w:r w:rsidR="003B5029">
        <w:br w:type="page"/>
      </w:r>
    </w:p>
    <w:p w14:paraId="243D09B1" w14:textId="588C42F9" w:rsidR="00F9457F" w:rsidRDefault="00F9457F">
      <w:pPr>
        <w:pStyle w:val="Bodytext70"/>
        <w:spacing w:line="262" w:lineRule="auto"/>
        <w:rPr>
          <w:sz w:val="17"/>
          <w:szCs w:val="17"/>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82"/>
        <w:gridCol w:w="2381"/>
        <w:gridCol w:w="3529"/>
        <w:gridCol w:w="3969"/>
        <w:gridCol w:w="2511"/>
      </w:tblGrid>
      <w:tr w:rsidR="004F4B4D" w14:paraId="1D3E708F" w14:textId="77777777" w:rsidTr="00FF037B">
        <w:trPr>
          <w:trHeight w:hRule="exact" w:val="1203"/>
          <w:jc w:val="center"/>
        </w:trPr>
        <w:tc>
          <w:tcPr>
            <w:tcW w:w="14272" w:type="dxa"/>
            <w:gridSpan w:val="5"/>
            <w:tcBorders>
              <w:top w:val="single" w:sz="4" w:space="0" w:color="auto"/>
              <w:left w:val="single" w:sz="4" w:space="0" w:color="auto"/>
              <w:right w:val="single" w:sz="4" w:space="0" w:color="auto"/>
            </w:tcBorders>
            <w:shd w:val="clear" w:color="auto" w:fill="C6E0B3"/>
            <w:vAlign w:val="center"/>
          </w:tcPr>
          <w:p w14:paraId="51C7F2FA" w14:textId="77777777" w:rsidR="004F4B4D" w:rsidRDefault="004F4B4D" w:rsidP="004F4B4D">
            <w:pPr>
              <w:pStyle w:val="Heading20"/>
              <w:keepNext/>
              <w:keepLines/>
              <w:rPr>
                <w:sz w:val="20"/>
                <w:szCs w:val="20"/>
              </w:rPr>
            </w:pPr>
            <w:r>
              <w:rPr>
                <w:rStyle w:val="Heading2"/>
                <w:b/>
                <w:bCs/>
                <w:sz w:val="20"/>
                <w:szCs w:val="20"/>
              </w:rPr>
              <w:t>POSEBAN CILJ 1. Učinkovito upravljanje nekretninama u vlasništvu Republike Hrvatske</w:t>
            </w:r>
          </w:p>
          <w:p w14:paraId="7EC15268" w14:textId="77777777" w:rsidR="004F4B4D" w:rsidRPr="001D1A88" w:rsidRDefault="004F4B4D" w:rsidP="004F4B4D">
            <w:pPr>
              <w:pStyle w:val="Bodytext70"/>
              <w:rPr>
                <w:sz w:val="19"/>
                <w:szCs w:val="19"/>
              </w:rPr>
            </w:pPr>
            <w:r w:rsidRPr="001D1A88">
              <w:rPr>
                <w:rStyle w:val="Bodytext7"/>
                <w:b/>
                <w:bCs/>
                <w:color w:val="FF0000"/>
                <w:sz w:val="19"/>
                <w:szCs w:val="19"/>
              </w:rPr>
              <w:t>GRAĐEVINSKO ZEMLJIŠTE</w:t>
            </w:r>
          </w:p>
          <w:p w14:paraId="59836E12" w14:textId="77777777" w:rsidR="004F4B4D" w:rsidRPr="00FF037B" w:rsidRDefault="004F4B4D" w:rsidP="004F4B4D">
            <w:pPr>
              <w:pStyle w:val="Bodytext70"/>
            </w:pPr>
            <w:r w:rsidRPr="00FF037B">
              <w:rPr>
                <w:rStyle w:val="Bodytext7"/>
                <w:b/>
                <w:bCs/>
              </w:rPr>
              <w:t>Realizacija projekata za razdoblje: siječanj - prosinac 2021.</w:t>
            </w:r>
          </w:p>
          <w:p w14:paraId="22227FFC" w14:textId="77777777" w:rsidR="004F4B4D" w:rsidRPr="00FF037B" w:rsidRDefault="004F4B4D" w:rsidP="004F4B4D">
            <w:pPr>
              <w:pStyle w:val="Bodytext70"/>
              <w:spacing w:line="262" w:lineRule="auto"/>
              <w:rPr>
                <w:sz w:val="19"/>
                <w:szCs w:val="19"/>
              </w:rPr>
            </w:pPr>
            <w:r w:rsidRPr="00FF037B">
              <w:rPr>
                <w:rStyle w:val="Bodytext7"/>
                <w:b/>
                <w:bCs/>
                <w:sz w:val="19"/>
                <w:szCs w:val="19"/>
              </w:rPr>
              <w:t>MJERA 1. Smanjenje portfelja nekretnina kojim upravlja Ministarstvo prostornoga uređenja, graditeljstva i državne imovine i CERP putem prodaje, razvrgnuća suvlasničkih zajednica i darovanjem</w:t>
            </w:r>
            <w:r w:rsidRPr="00FF037B">
              <w:rPr>
                <w:rStyle w:val="Bodytext7"/>
                <w:b/>
                <w:bCs/>
                <w:sz w:val="19"/>
                <w:szCs w:val="19"/>
              </w:rPr>
              <w:br/>
              <w:t>u korist jedinica lokalne i područne (regionalne) samouprave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72"/>
            </w:tblGrid>
            <w:tr w:rsidR="004F4B4D" w14:paraId="7FC04B87" w14:textId="77777777" w:rsidTr="003C047D">
              <w:trPr>
                <w:trHeight w:hRule="exact" w:val="840"/>
                <w:jc w:val="center"/>
              </w:trPr>
              <w:tc>
                <w:tcPr>
                  <w:tcW w:w="14272" w:type="dxa"/>
                  <w:tcBorders>
                    <w:top w:val="single" w:sz="4" w:space="0" w:color="auto"/>
                    <w:left w:val="single" w:sz="4" w:space="0" w:color="auto"/>
                    <w:right w:val="single" w:sz="4" w:space="0" w:color="auto"/>
                  </w:tcBorders>
                  <w:shd w:val="clear" w:color="auto" w:fill="C6E0B3"/>
                  <w:vAlign w:val="center"/>
                </w:tcPr>
                <w:p w14:paraId="2094990D" w14:textId="77777777" w:rsidR="004F4B4D" w:rsidRDefault="004F4B4D" w:rsidP="004F4B4D">
                  <w:pPr>
                    <w:pStyle w:val="Other0"/>
                    <w:spacing w:after="0" w:line="254" w:lineRule="auto"/>
                    <w:jc w:val="center"/>
                    <w:rPr>
                      <w:rStyle w:val="Other"/>
                      <w:rFonts w:ascii="Calibri" w:eastAsia="Calibri" w:hAnsi="Calibri" w:cs="Calibri"/>
                      <w:b/>
                      <w:bCs/>
                      <w:sz w:val="13"/>
                      <w:szCs w:val="13"/>
                    </w:rPr>
                  </w:pPr>
                </w:p>
              </w:tc>
            </w:tr>
          </w:tbl>
          <w:p w14:paraId="1DB754D7" w14:textId="77777777" w:rsidR="004F4B4D" w:rsidRDefault="004F4B4D">
            <w:pPr>
              <w:pStyle w:val="Other0"/>
              <w:spacing w:after="0" w:line="254" w:lineRule="auto"/>
              <w:jc w:val="center"/>
              <w:rPr>
                <w:rStyle w:val="Other"/>
                <w:rFonts w:ascii="Calibri" w:eastAsia="Calibri" w:hAnsi="Calibri" w:cs="Calibri"/>
                <w:b/>
                <w:bCs/>
                <w:sz w:val="13"/>
                <w:szCs w:val="13"/>
              </w:rPr>
            </w:pPr>
          </w:p>
        </w:tc>
      </w:tr>
      <w:tr w:rsidR="00F9457F" w14:paraId="243D09B7" w14:textId="77777777" w:rsidTr="00437C39">
        <w:trPr>
          <w:trHeight w:hRule="exact" w:val="1132"/>
          <w:jc w:val="center"/>
        </w:trPr>
        <w:tc>
          <w:tcPr>
            <w:tcW w:w="1882" w:type="dxa"/>
            <w:tcBorders>
              <w:top w:val="single" w:sz="4" w:space="0" w:color="auto"/>
              <w:left w:val="single" w:sz="4" w:space="0" w:color="auto"/>
            </w:tcBorders>
            <w:shd w:val="clear" w:color="auto" w:fill="C6E0B3"/>
            <w:vAlign w:val="center"/>
          </w:tcPr>
          <w:p w14:paraId="243D09B2" w14:textId="77777777" w:rsidR="00F9457F" w:rsidRDefault="003B5029">
            <w:pPr>
              <w:pStyle w:val="Other0"/>
              <w:spacing w:after="0" w:line="254" w:lineRule="auto"/>
              <w:jc w:val="center"/>
              <w:rPr>
                <w:sz w:val="15"/>
                <w:szCs w:val="15"/>
              </w:rPr>
            </w:pPr>
            <w:r>
              <w:rPr>
                <w:rStyle w:val="Other"/>
                <w:rFonts w:ascii="Calibri" w:eastAsia="Calibri" w:hAnsi="Calibri" w:cs="Calibri"/>
                <w:b/>
                <w:bCs/>
                <w:sz w:val="15"/>
                <w:szCs w:val="15"/>
              </w:rPr>
              <w:t>AKTIVNOSTI/ NAČIN OSTVARENJA</w:t>
            </w:r>
          </w:p>
        </w:tc>
        <w:tc>
          <w:tcPr>
            <w:tcW w:w="2381" w:type="dxa"/>
            <w:tcBorders>
              <w:top w:val="single" w:sz="4" w:space="0" w:color="auto"/>
              <w:left w:val="single" w:sz="4" w:space="0" w:color="auto"/>
            </w:tcBorders>
            <w:shd w:val="clear" w:color="auto" w:fill="C6E0B3"/>
            <w:vAlign w:val="center"/>
          </w:tcPr>
          <w:p w14:paraId="243D09B3" w14:textId="77777777" w:rsidR="00F9457F" w:rsidRPr="00990D02" w:rsidRDefault="003B5029">
            <w:pPr>
              <w:pStyle w:val="Other0"/>
              <w:spacing w:after="0" w:line="240" w:lineRule="auto"/>
              <w:jc w:val="center"/>
              <w:rPr>
                <w:sz w:val="16"/>
                <w:szCs w:val="16"/>
              </w:rPr>
            </w:pPr>
            <w:r w:rsidRPr="00990D02">
              <w:rPr>
                <w:rStyle w:val="Other"/>
                <w:rFonts w:ascii="Calibri" w:eastAsia="Calibri" w:hAnsi="Calibri" w:cs="Calibri"/>
                <w:b/>
                <w:bCs/>
                <w:sz w:val="16"/>
                <w:szCs w:val="16"/>
              </w:rPr>
              <w:t>PROJEKT</w:t>
            </w:r>
          </w:p>
        </w:tc>
        <w:tc>
          <w:tcPr>
            <w:tcW w:w="3529" w:type="dxa"/>
            <w:tcBorders>
              <w:top w:val="single" w:sz="4" w:space="0" w:color="auto"/>
              <w:left w:val="single" w:sz="4" w:space="0" w:color="auto"/>
            </w:tcBorders>
            <w:shd w:val="clear" w:color="auto" w:fill="C6E0B3"/>
            <w:vAlign w:val="center"/>
          </w:tcPr>
          <w:p w14:paraId="243D09B4" w14:textId="77777777" w:rsidR="00F9457F" w:rsidRPr="00437C39" w:rsidRDefault="003B5029">
            <w:pPr>
              <w:pStyle w:val="Other0"/>
              <w:spacing w:after="0" w:line="240" w:lineRule="auto"/>
              <w:jc w:val="center"/>
              <w:rPr>
                <w:sz w:val="16"/>
                <w:szCs w:val="16"/>
              </w:rPr>
            </w:pPr>
            <w:r w:rsidRPr="00437C39">
              <w:rPr>
                <w:rStyle w:val="Other"/>
                <w:rFonts w:ascii="Calibri" w:eastAsia="Calibri" w:hAnsi="Calibri" w:cs="Calibri"/>
                <w:b/>
                <w:bCs/>
                <w:sz w:val="16"/>
                <w:szCs w:val="16"/>
              </w:rPr>
              <w:t>OPIS PROJEKTA*</w:t>
            </w:r>
          </w:p>
        </w:tc>
        <w:tc>
          <w:tcPr>
            <w:tcW w:w="3969" w:type="dxa"/>
            <w:tcBorders>
              <w:top w:val="single" w:sz="4" w:space="0" w:color="auto"/>
              <w:left w:val="single" w:sz="4" w:space="0" w:color="auto"/>
            </w:tcBorders>
            <w:shd w:val="clear" w:color="auto" w:fill="C6E0B3"/>
            <w:vAlign w:val="center"/>
          </w:tcPr>
          <w:p w14:paraId="243D09B5" w14:textId="77777777" w:rsidR="00F9457F" w:rsidRPr="00437C39" w:rsidRDefault="003B5029">
            <w:pPr>
              <w:pStyle w:val="Other0"/>
              <w:spacing w:after="0" w:line="240" w:lineRule="auto"/>
              <w:jc w:val="center"/>
              <w:rPr>
                <w:sz w:val="16"/>
                <w:szCs w:val="16"/>
              </w:rPr>
            </w:pPr>
            <w:r w:rsidRPr="00437C39">
              <w:rPr>
                <w:rStyle w:val="Other"/>
                <w:rFonts w:ascii="Calibri" w:eastAsia="Calibri" w:hAnsi="Calibri" w:cs="Calibri"/>
                <w:b/>
                <w:bCs/>
                <w:sz w:val="16"/>
                <w:szCs w:val="16"/>
              </w:rPr>
              <w:t>OPIS REALIZACIJE PROJEKTA</w:t>
            </w:r>
          </w:p>
        </w:tc>
        <w:tc>
          <w:tcPr>
            <w:tcW w:w="2511" w:type="dxa"/>
            <w:tcBorders>
              <w:top w:val="single" w:sz="4" w:space="0" w:color="auto"/>
              <w:left w:val="single" w:sz="4" w:space="0" w:color="auto"/>
              <w:right w:val="single" w:sz="4" w:space="0" w:color="auto"/>
            </w:tcBorders>
            <w:shd w:val="clear" w:color="auto" w:fill="C6E0B3"/>
            <w:vAlign w:val="bottom"/>
          </w:tcPr>
          <w:p w14:paraId="243D09B6" w14:textId="77777777" w:rsidR="00F9457F" w:rsidRPr="00437C39" w:rsidRDefault="003B5029">
            <w:pPr>
              <w:pStyle w:val="Other0"/>
              <w:spacing w:after="0" w:line="254" w:lineRule="auto"/>
              <w:jc w:val="center"/>
              <w:rPr>
                <w:sz w:val="16"/>
                <w:szCs w:val="16"/>
              </w:rPr>
            </w:pPr>
            <w:r w:rsidRPr="00437C39">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09BE" w14:textId="77777777" w:rsidTr="00FF037B">
        <w:trPr>
          <w:trHeight w:hRule="exact" w:val="1419"/>
          <w:jc w:val="center"/>
        </w:trPr>
        <w:tc>
          <w:tcPr>
            <w:tcW w:w="1882" w:type="dxa"/>
            <w:vMerge w:val="restart"/>
            <w:tcBorders>
              <w:top w:val="single" w:sz="4" w:space="0" w:color="auto"/>
              <w:left w:val="single" w:sz="4" w:space="0" w:color="auto"/>
            </w:tcBorders>
            <w:shd w:val="clear" w:color="auto" w:fill="auto"/>
            <w:vAlign w:val="center"/>
          </w:tcPr>
          <w:p w14:paraId="243D09B8" w14:textId="77777777" w:rsidR="00F9457F" w:rsidRPr="004F4B4D" w:rsidRDefault="003B5029">
            <w:pPr>
              <w:pStyle w:val="Other0"/>
              <w:spacing w:after="0" w:line="254" w:lineRule="auto"/>
              <w:rPr>
                <w:sz w:val="16"/>
                <w:szCs w:val="16"/>
              </w:rPr>
            </w:pPr>
            <w:r w:rsidRPr="004F4B4D">
              <w:rPr>
                <w:rStyle w:val="Other"/>
                <w:rFonts w:ascii="Calibri" w:eastAsia="Calibri" w:hAnsi="Calibri" w:cs="Calibri"/>
                <w:sz w:val="16"/>
                <w:szCs w:val="16"/>
              </w:rPr>
              <w:t>1. Sklapanje ugovora o kupoprodaji temeljem provedenog javnog natječaja (javno nadmetanje ili javno prikupljanje ponuda) odnosno neposrednom pogodbom</w:t>
            </w:r>
          </w:p>
        </w:tc>
        <w:tc>
          <w:tcPr>
            <w:tcW w:w="2381" w:type="dxa"/>
            <w:tcBorders>
              <w:top w:val="single" w:sz="4" w:space="0" w:color="auto"/>
              <w:left w:val="single" w:sz="4" w:space="0" w:color="auto"/>
            </w:tcBorders>
            <w:shd w:val="clear" w:color="auto" w:fill="auto"/>
            <w:vAlign w:val="center"/>
          </w:tcPr>
          <w:p w14:paraId="243D09B9" w14:textId="77777777" w:rsidR="00F9457F" w:rsidRPr="004F4B4D" w:rsidRDefault="003B5029">
            <w:pPr>
              <w:pStyle w:val="Other0"/>
              <w:spacing w:after="0" w:line="257" w:lineRule="auto"/>
              <w:rPr>
                <w:sz w:val="16"/>
                <w:szCs w:val="16"/>
              </w:rPr>
            </w:pPr>
            <w:r w:rsidRPr="004F4B4D">
              <w:rPr>
                <w:rStyle w:val="Other"/>
                <w:rFonts w:ascii="Calibri" w:eastAsia="Calibri" w:hAnsi="Calibri" w:cs="Calibri"/>
                <w:sz w:val="16"/>
                <w:szCs w:val="16"/>
              </w:rPr>
              <w:t xml:space="preserve">1.1. Promajna - prodaja nekretnine u k.o. </w:t>
            </w:r>
            <w:r w:rsidRPr="004F4B4D">
              <w:rPr>
                <w:rStyle w:val="Other"/>
                <w:rFonts w:ascii="Calibri" w:eastAsia="Calibri" w:hAnsi="Calibri" w:cs="Calibri"/>
                <w:sz w:val="16"/>
                <w:szCs w:val="16"/>
                <w:lang w:val="en-US" w:eastAsia="en-US" w:bidi="en-US"/>
              </w:rPr>
              <w:t xml:space="preserve">Bast </w:t>
            </w:r>
            <w:r w:rsidRPr="004F4B4D">
              <w:rPr>
                <w:rStyle w:val="Other"/>
                <w:rFonts w:ascii="Calibri" w:eastAsia="Calibri" w:hAnsi="Calibri" w:cs="Calibri"/>
                <w:sz w:val="16"/>
                <w:szCs w:val="16"/>
              </w:rPr>
              <w:t>- Baška voda temeljem javnog natječaja (javno prikupljanje ponuda)</w:t>
            </w:r>
          </w:p>
        </w:tc>
        <w:tc>
          <w:tcPr>
            <w:tcW w:w="3529" w:type="dxa"/>
            <w:tcBorders>
              <w:top w:val="single" w:sz="4" w:space="0" w:color="auto"/>
              <w:left w:val="single" w:sz="4" w:space="0" w:color="auto"/>
            </w:tcBorders>
            <w:shd w:val="clear" w:color="auto" w:fill="auto"/>
            <w:vAlign w:val="center"/>
          </w:tcPr>
          <w:p w14:paraId="243D09BA" w14:textId="77777777" w:rsidR="00F9457F" w:rsidRPr="004F4B4D" w:rsidRDefault="003B5029">
            <w:pPr>
              <w:pStyle w:val="Other0"/>
              <w:spacing w:after="0" w:line="254" w:lineRule="auto"/>
              <w:rPr>
                <w:sz w:val="16"/>
                <w:szCs w:val="16"/>
              </w:rPr>
            </w:pPr>
            <w:r w:rsidRPr="004F4B4D">
              <w:rPr>
                <w:rStyle w:val="Other"/>
                <w:rFonts w:ascii="Calibri" w:eastAsia="Calibri" w:hAnsi="Calibri" w:cs="Calibri"/>
                <w:sz w:val="16"/>
                <w:szCs w:val="16"/>
              </w:rPr>
              <w:t xml:space="preserve">1.1. Prodaja nekretnine u vlasništvu RH u k.o. </w:t>
            </w:r>
            <w:r w:rsidRPr="004F4B4D">
              <w:rPr>
                <w:rStyle w:val="Other"/>
                <w:rFonts w:ascii="Calibri" w:eastAsia="Calibri" w:hAnsi="Calibri" w:cs="Calibri"/>
                <w:sz w:val="16"/>
                <w:szCs w:val="16"/>
                <w:lang w:val="en-US" w:eastAsia="en-US" w:bidi="en-US"/>
              </w:rPr>
              <w:t xml:space="preserve">Bast </w:t>
            </w:r>
            <w:r w:rsidRPr="004F4B4D">
              <w:rPr>
                <w:rStyle w:val="Other"/>
                <w:rFonts w:ascii="Calibri" w:eastAsia="Calibri" w:hAnsi="Calibri" w:cs="Calibri"/>
                <w:sz w:val="16"/>
                <w:szCs w:val="16"/>
              </w:rPr>
              <w:t>- Baška Voda, označene kao z.k.č.br. 2988/77, šuma površine 68.273 m</w:t>
            </w:r>
            <w:r w:rsidRPr="004F4B4D">
              <w:rPr>
                <w:rStyle w:val="Other"/>
                <w:rFonts w:ascii="Calibri" w:eastAsia="Calibri" w:hAnsi="Calibri" w:cs="Calibri"/>
                <w:sz w:val="16"/>
                <w:szCs w:val="16"/>
                <w:vertAlign w:val="superscript"/>
              </w:rPr>
              <w:t>2</w:t>
            </w:r>
            <w:r w:rsidRPr="004F4B4D">
              <w:rPr>
                <w:rStyle w:val="Other"/>
                <w:rFonts w:ascii="Calibri" w:eastAsia="Calibri" w:hAnsi="Calibri" w:cs="Calibri"/>
                <w:sz w:val="16"/>
                <w:szCs w:val="16"/>
              </w:rPr>
              <w:t>, upisane u z.k.ul. 3598, na kojoj u naravi postoje devastirani smještajni objekti bivšeg dječjeg lječilišta za respiratorne bolesti „Dječje selo“ - početna cijena 124.750.000,00 HRK.</w:t>
            </w:r>
          </w:p>
        </w:tc>
        <w:tc>
          <w:tcPr>
            <w:tcW w:w="3969" w:type="dxa"/>
            <w:tcBorders>
              <w:top w:val="single" w:sz="4" w:space="0" w:color="auto"/>
              <w:left w:val="single" w:sz="4" w:space="0" w:color="auto"/>
            </w:tcBorders>
            <w:shd w:val="clear" w:color="auto" w:fill="auto"/>
            <w:vAlign w:val="center"/>
          </w:tcPr>
          <w:p w14:paraId="243D09BB" w14:textId="53C277E5" w:rsidR="00F9457F" w:rsidRPr="004F4B4D" w:rsidRDefault="003B5029">
            <w:pPr>
              <w:pStyle w:val="Other0"/>
              <w:spacing w:after="0" w:line="252" w:lineRule="auto"/>
              <w:jc w:val="center"/>
              <w:rPr>
                <w:sz w:val="16"/>
                <w:szCs w:val="16"/>
              </w:rPr>
            </w:pPr>
            <w:r w:rsidRPr="004F4B4D">
              <w:rPr>
                <w:rStyle w:val="Other"/>
                <w:rFonts w:ascii="Calibri" w:eastAsia="Calibri" w:hAnsi="Calibri" w:cs="Calibri"/>
                <w:sz w:val="16"/>
                <w:szCs w:val="16"/>
              </w:rPr>
              <w:t>Realizacija projekta je u tijeku. Prijedlog odluke o pokret</w:t>
            </w:r>
            <w:r w:rsidR="00567D97">
              <w:rPr>
                <w:rStyle w:val="Other"/>
                <w:rFonts w:ascii="Calibri" w:eastAsia="Calibri" w:hAnsi="Calibri" w:cs="Calibri"/>
                <w:sz w:val="16"/>
                <w:szCs w:val="16"/>
              </w:rPr>
              <w:t>a</w:t>
            </w:r>
            <w:r w:rsidRPr="004F4B4D">
              <w:rPr>
                <w:rStyle w:val="Other"/>
                <w:rFonts w:ascii="Calibri" w:eastAsia="Calibri" w:hAnsi="Calibri" w:cs="Calibri"/>
                <w:sz w:val="16"/>
                <w:szCs w:val="16"/>
              </w:rPr>
              <w:t xml:space="preserve">nju postupka prodaje nekretnine u k.o. </w:t>
            </w:r>
            <w:r w:rsidRPr="004F4B4D">
              <w:rPr>
                <w:rStyle w:val="Other"/>
                <w:rFonts w:ascii="Calibri" w:eastAsia="Calibri" w:hAnsi="Calibri" w:cs="Calibri"/>
                <w:sz w:val="16"/>
                <w:szCs w:val="16"/>
                <w:lang w:val="en-US" w:eastAsia="en-US" w:bidi="en-US"/>
              </w:rPr>
              <w:t xml:space="preserve">Bast </w:t>
            </w:r>
            <w:r w:rsidRPr="004F4B4D">
              <w:rPr>
                <w:rStyle w:val="Other"/>
                <w:rFonts w:ascii="Calibri" w:eastAsia="Calibri" w:hAnsi="Calibri" w:cs="Calibri"/>
                <w:sz w:val="16"/>
                <w:szCs w:val="16"/>
              </w:rPr>
              <w:t>- Baška Voda je pripremljen za slanje na mišljenje nadležnim tijelima.</w:t>
            </w:r>
          </w:p>
          <w:p w14:paraId="243D09BC" w14:textId="77777777" w:rsidR="00F9457F" w:rsidRPr="004F4B4D" w:rsidRDefault="003B5029">
            <w:pPr>
              <w:pStyle w:val="Other0"/>
              <w:spacing w:after="0" w:line="252" w:lineRule="auto"/>
              <w:jc w:val="center"/>
              <w:rPr>
                <w:sz w:val="16"/>
                <w:szCs w:val="16"/>
              </w:rPr>
            </w:pPr>
            <w:r w:rsidRPr="004F4B4D">
              <w:rPr>
                <w:rStyle w:val="Other"/>
                <w:rFonts w:ascii="Calibri" w:eastAsia="Calibri" w:hAnsi="Calibri" w:cs="Calibri"/>
                <w:sz w:val="16"/>
                <w:szCs w:val="16"/>
              </w:rPr>
              <w:t>Prethodno je u ljeto 2021. godine objavljen međunarodni javni poziv za podnošenje ponuda za kupnju navedene nekretnine na kojem nije bilo pristiglih ponuda.</w:t>
            </w:r>
          </w:p>
        </w:tc>
        <w:tc>
          <w:tcPr>
            <w:tcW w:w="2511" w:type="dxa"/>
            <w:vMerge w:val="restart"/>
            <w:tcBorders>
              <w:top w:val="single" w:sz="4" w:space="0" w:color="auto"/>
              <w:left w:val="single" w:sz="4" w:space="0" w:color="auto"/>
              <w:right w:val="single" w:sz="4" w:space="0" w:color="auto"/>
            </w:tcBorders>
            <w:shd w:val="clear" w:color="auto" w:fill="auto"/>
            <w:vAlign w:val="center"/>
          </w:tcPr>
          <w:p w14:paraId="243D09BD" w14:textId="77777777" w:rsidR="00F9457F" w:rsidRPr="004F4B4D" w:rsidRDefault="003B5029">
            <w:pPr>
              <w:pStyle w:val="Other0"/>
              <w:spacing w:after="0" w:line="254" w:lineRule="auto"/>
              <w:jc w:val="center"/>
              <w:rPr>
                <w:sz w:val="16"/>
                <w:szCs w:val="16"/>
              </w:rPr>
            </w:pPr>
            <w:r w:rsidRPr="004F4B4D">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09C4" w14:textId="77777777" w:rsidTr="00437C39">
        <w:trPr>
          <w:trHeight w:hRule="exact" w:val="1632"/>
          <w:jc w:val="center"/>
        </w:trPr>
        <w:tc>
          <w:tcPr>
            <w:tcW w:w="1882" w:type="dxa"/>
            <w:vMerge/>
            <w:tcBorders>
              <w:left w:val="single" w:sz="4" w:space="0" w:color="auto"/>
            </w:tcBorders>
            <w:shd w:val="clear" w:color="auto" w:fill="auto"/>
            <w:vAlign w:val="center"/>
          </w:tcPr>
          <w:p w14:paraId="243D09BF" w14:textId="77777777" w:rsidR="00F9457F" w:rsidRDefault="00F9457F"/>
        </w:tc>
        <w:tc>
          <w:tcPr>
            <w:tcW w:w="2381" w:type="dxa"/>
            <w:tcBorders>
              <w:top w:val="single" w:sz="4" w:space="0" w:color="auto"/>
              <w:left w:val="single" w:sz="4" w:space="0" w:color="auto"/>
            </w:tcBorders>
            <w:shd w:val="clear" w:color="auto" w:fill="auto"/>
            <w:vAlign w:val="center"/>
          </w:tcPr>
          <w:p w14:paraId="243D09C0" w14:textId="77777777" w:rsidR="00F9457F" w:rsidRPr="00990D02" w:rsidRDefault="003B5029">
            <w:pPr>
              <w:pStyle w:val="Other0"/>
              <w:spacing w:after="0" w:line="259" w:lineRule="auto"/>
              <w:rPr>
                <w:sz w:val="16"/>
                <w:szCs w:val="16"/>
              </w:rPr>
            </w:pPr>
            <w:r w:rsidRPr="00990D02">
              <w:rPr>
                <w:rStyle w:val="Other"/>
                <w:rFonts w:ascii="Calibri" w:eastAsia="Calibri" w:hAnsi="Calibri" w:cs="Calibri"/>
                <w:sz w:val="16"/>
                <w:szCs w:val="16"/>
              </w:rPr>
              <w:t>1.2. Mačjak - Šumljak - prodaja nekretnine u k.o. Lukoran temeljem javnog natječaja (javno prikupljanje ponuda)</w:t>
            </w:r>
          </w:p>
        </w:tc>
        <w:tc>
          <w:tcPr>
            <w:tcW w:w="3529" w:type="dxa"/>
            <w:tcBorders>
              <w:top w:val="single" w:sz="4" w:space="0" w:color="auto"/>
              <w:left w:val="single" w:sz="4" w:space="0" w:color="auto"/>
            </w:tcBorders>
            <w:shd w:val="clear" w:color="auto" w:fill="auto"/>
            <w:vAlign w:val="center"/>
          </w:tcPr>
          <w:p w14:paraId="243D09C1" w14:textId="77777777" w:rsidR="00F9457F" w:rsidRPr="00990D02" w:rsidRDefault="003B5029">
            <w:pPr>
              <w:pStyle w:val="Other0"/>
              <w:spacing w:after="0" w:line="257" w:lineRule="auto"/>
              <w:rPr>
                <w:sz w:val="16"/>
                <w:szCs w:val="16"/>
              </w:rPr>
            </w:pPr>
            <w:r w:rsidRPr="00990D02">
              <w:rPr>
                <w:rStyle w:val="Other"/>
                <w:rFonts w:ascii="Calibri" w:eastAsia="Calibri" w:hAnsi="Calibri" w:cs="Calibri"/>
                <w:sz w:val="16"/>
                <w:szCs w:val="16"/>
              </w:rPr>
              <w:t>1.2. Prodaja nekretnine u vlasništvu RH u k.o. Lukoran - projekt je u poodmakloj fazi pripremljenosti za objavu natječaja - početna cijena 79.820.000,00 HRK.</w:t>
            </w:r>
          </w:p>
        </w:tc>
        <w:tc>
          <w:tcPr>
            <w:tcW w:w="3969" w:type="dxa"/>
            <w:tcBorders>
              <w:top w:val="single" w:sz="4" w:space="0" w:color="auto"/>
              <w:left w:val="single" w:sz="4" w:space="0" w:color="auto"/>
            </w:tcBorders>
            <w:shd w:val="clear" w:color="auto" w:fill="auto"/>
            <w:vAlign w:val="center"/>
          </w:tcPr>
          <w:p w14:paraId="243D09C2" w14:textId="77777777" w:rsidR="00F9457F" w:rsidRPr="00990D02" w:rsidRDefault="003B5029">
            <w:pPr>
              <w:pStyle w:val="Other0"/>
              <w:spacing w:after="0" w:line="254" w:lineRule="auto"/>
              <w:jc w:val="center"/>
              <w:rPr>
                <w:sz w:val="16"/>
                <w:szCs w:val="16"/>
              </w:rPr>
            </w:pPr>
            <w:r w:rsidRPr="00990D02">
              <w:rPr>
                <w:rStyle w:val="Other"/>
                <w:rFonts w:ascii="Calibri" w:eastAsia="Calibri" w:hAnsi="Calibri" w:cs="Calibri"/>
                <w:sz w:val="16"/>
                <w:szCs w:val="16"/>
              </w:rPr>
              <w:t>Realizacija projekta je u tijeku. U ljeto 2021. godine objavljen j e međunarodni javni poziv za podnošenje ponuda za kupnju navedene nekretnine na kojem nije bilo pristiglih ponuda. Zbog predstavki grupe općinskih vijećnika Općine Preko, pristupilo se preispitivanju procjembenog elaborata, tj. visine početne kupoprodajne cijene. Po dobivanju očitovanja odlučit će se o daljnjim koracima.</w:t>
            </w:r>
          </w:p>
        </w:tc>
        <w:tc>
          <w:tcPr>
            <w:tcW w:w="2511" w:type="dxa"/>
            <w:vMerge/>
            <w:tcBorders>
              <w:left w:val="single" w:sz="4" w:space="0" w:color="auto"/>
              <w:right w:val="single" w:sz="4" w:space="0" w:color="auto"/>
            </w:tcBorders>
            <w:shd w:val="clear" w:color="auto" w:fill="auto"/>
            <w:vAlign w:val="center"/>
          </w:tcPr>
          <w:p w14:paraId="243D09C3" w14:textId="77777777" w:rsidR="00F9457F" w:rsidRDefault="00F9457F"/>
        </w:tc>
      </w:tr>
      <w:tr w:rsidR="00F9457F" w14:paraId="243D09CA" w14:textId="77777777" w:rsidTr="00437C39">
        <w:trPr>
          <w:trHeight w:hRule="exact" w:val="1546"/>
          <w:jc w:val="center"/>
        </w:trPr>
        <w:tc>
          <w:tcPr>
            <w:tcW w:w="1882" w:type="dxa"/>
            <w:vMerge/>
            <w:tcBorders>
              <w:left w:val="single" w:sz="4" w:space="0" w:color="auto"/>
            </w:tcBorders>
            <w:shd w:val="clear" w:color="auto" w:fill="auto"/>
            <w:vAlign w:val="center"/>
          </w:tcPr>
          <w:p w14:paraId="243D09C5" w14:textId="77777777" w:rsidR="00F9457F" w:rsidRDefault="00F9457F"/>
        </w:tc>
        <w:tc>
          <w:tcPr>
            <w:tcW w:w="2381" w:type="dxa"/>
            <w:tcBorders>
              <w:top w:val="single" w:sz="4" w:space="0" w:color="auto"/>
              <w:left w:val="single" w:sz="4" w:space="0" w:color="auto"/>
            </w:tcBorders>
            <w:shd w:val="clear" w:color="auto" w:fill="auto"/>
            <w:vAlign w:val="center"/>
          </w:tcPr>
          <w:p w14:paraId="243D09C6" w14:textId="4C693F69" w:rsidR="00F9457F" w:rsidRPr="00990D02" w:rsidRDefault="003B5029">
            <w:pPr>
              <w:pStyle w:val="Other0"/>
              <w:spacing w:after="0" w:line="254" w:lineRule="auto"/>
              <w:rPr>
                <w:sz w:val="16"/>
                <w:szCs w:val="16"/>
              </w:rPr>
            </w:pPr>
            <w:r w:rsidRPr="00990D02">
              <w:rPr>
                <w:rStyle w:val="Other"/>
                <w:rFonts w:ascii="Calibri" w:eastAsia="Calibri" w:hAnsi="Calibri" w:cs="Calibri"/>
                <w:sz w:val="16"/>
                <w:szCs w:val="16"/>
              </w:rPr>
              <w:t xml:space="preserve">1.3. Građevinsko zemljište u k.o. Jakuševec Novi- prodaja nekretnine temeljem javnog natječaja </w:t>
            </w:r>
            <w:r w:rsidR="00877EB3">
              <w:rPr>
                <w:rStyle w:val="Other"/>
                <w:rFonts w:ascii="Calibri" w:eastAsia="Calibri" w:hAnsi="Calibri" w:cs="Calibri"/>
                <w:sz w:val="16"/>
                <w:szCs w:val="16"/>
              </w:rPr>
              <w:t>(</w:t>
            </w:r>
            <w:r w:rsidR="00877EB3">
              <w:rPr>
                <w:rStyle w:val="Other"/>
                <w:rFonts w:ascii="Calibri" w:eastAsia="Calibri" w:hAnsi="Calibri" w:cs="Calibri"/>
                <w:sz w:val="16"/>
                <w:szCs w:val="16"/>
                <w:lang w:val="en-US" w:eastAsia="en-US" w:bidi="en-US"/>
              </w:rPr>
              <w:t>j</w:t>
            </w:r>
            <w:r w:rsidRPr="00990D02">
              <w:rPr>
                <w:rStyle w:val="Other"/>
                <w:rFonts w:ascii="Calibri" w:eastAsia="Calibri" w:hAnsi="Calibri" w:cs="Calibri"/>
                <w:sz w:val="16"/>
                <w:szCs w:val="16"/>
                <w:lang w:val="en-US" w:eastAsia="en-US" w:bidi="en-US"/>
              </w:rPr>
              <w:t xml:space="preserve">avno </w:t>
            </w:r>
            <w:r w:rsidRPr="00990D02">
              <w:rPr>
                <w:rStyle w:val="Other"/>
                <w:rFonts w:ascii="Calibri" w:eastAsia="Calibri" w:hAnsi="Calibri" w:cs="Calibri"/>
                <w:sz w:val="16"/>
                <w:szCs w:val="16"/>
              </w:rPr>
              <w:t>prikupljanje ponuda)</w:t>
            </w:r>
          </w:p>
        </w:tc>
        <w:tc>
          <w:tcPr>
            <w:tcW w:w="3529" w:type="dxa"/>
            <w:tcBorders>
              <w:top w:val="single" w:sz="4" w:space="0" w:color="auto"/>
              <w:left w:val="single" w:sz="4" w:space="0" w:color="auto"/>
            </w:tcBorders>
            <w:shd w:val="clear" w:color="auto" w:fill="auto"/>
            <w:vAlign w:val="center"/>
          </w:tcPr>
          <w:p w14:paraId="243D09C7" w14:textId="77777777" w:rsidR="00F9457F" w:rsidRPr="00990D02" w:rsidRDefault="003B5029">
            <w:pPr>
              <w:pStyle w:val="Other0"/>
              <w:spacing w:after="0" w:line="254" w:lineRule="auto"/>
              <w:rPr>
                <w:sz w:val="16"/>
                <w:szCs w:val="16"/>
              </w:rPr>
            </w:pPr>
            <w:r w:rsidRPr="00990D02">
              <w:rPr>
                <w:rStyle w:val="Other"/>
                <w:rFonts w:ascii="Calibri" w:eastAsia="Calibri" w:hAnsi="Calibri" w:cs="Calibri"/>
                <w:sz w:val="16"/>
                <w:szCs w:val="16"/>
              </w:rPr>
              <w:t>1.3. Prodaja nekretnine u vlasništvu RH u k.o. Jakuševec Novi - projekt je u poodmakloj fazi pripremljenosti za objavu natječaja - početna cijena 19.880.000,00 HRK.</w:t>
            </w:r>
          </w:p>
        </w:tc>
        <w:tc>
          <w:tcPr>
            <w:tcW w:w="3969" w:type="dxa"/>
            <w:tcBorders>
              <w:top w:val="single" w:sz="4" w:space="0" w:color="auto"/>
              <w:left w:val="single" w:sz="4" w:space="0" w:color="auto"/>
            </w:tcBorders>
            <w:shd w:val="clear" w:color="auto" w:fill="auto"/>
            <w:vAlign w:val="center"/>
          </w:tcPr>
          <w:p w14:paraId="243D09C8" w14:textId="77777777" w:rsidR="00F9457F" w:rsidRPr="00990D02" w:rsidRDefault="003B5029">
            <w:pPr>
              <w:pStyle w:val="Other0"/>
              <w:spacing w:after="0" w:line="252" w:lineRule="auto"/>
              <w:jc w:val="center"/>
              <w:rPr>
                <w:sz w:val="16"/>
                <w:szCs w:val="16"/>
              </w:rPr>
            </w:pPr>
            <w:r w:rsidRPr="00990D02">
              <w:rPr>
                <w:rStyle w:val="Other"/>
                <w:rFonts w:ascii="Calibri" w:eastAsia="Calibri" w:hAnsi="Calibri" w:cs="Calibri"/>
                <w:sz w:val="16"/>
                <w:szCs w:val="16"/>
              </w:rPr>
              <w:t>Realizacija projekta je u tijeku. Prijedlog odluke o prodaji nekretnine u k.o. Jakuševec Novi spreman je za slanje na mišljenje nadležnim tijelima. Radi se o prvoj odluci o raspolaganju, a bitno je za napomenuti da je u 2021. provedena nova izmjera u k.o. Jakuševec Novi, te se nije moglo postupati do njenog okončanja.</w:t>
            </w:r>
          </w:p>
        </w:tc>
        <w:tc>
          <w:tcPr>
            <w:tcW w:w="2511" w:type="dxa"/>
            <w:vMerge/>
            <w:tcBorders>
              <w:left w:val="single" w:sz="4" w:space="0" w:color="auto"/>
              <w:right w:val="single" w:sz="4" w:space="0" w:color="auto"/>
            </w:tcBorders>
            <w:shd w:val="clear" w:color="auto" w:fill="auto"/>
            <w:vAlign w:val="center"/>
          </w:tcPr>
          <w:p w14:paraId="243D09C9" w14:textId="77777777" w:rsidR="00F9457F" w:rsidRDefault="00F9457F"/>
        </w:tc>
      </w:tr>
      <w:tr w:rsidR="00F9457F" w14:paraId="243D09D0" w14:textId="77777777" w:rsidTr="00437C39">
        <w:trPr>
          <w:trHeight w:hRule="exact" w:val="1526"/>
          <w:jc w:val="center"/>
        </w:trPr>
        <w:tc>
          <w:tcPr>
            <w:tcW w:w="1882" w:type="dxa"/>
            <w:vMerge/>
            <w:tcBorders>
              <w:left w:val="single" w:sz="4" w:space="0" w:color="auto"/>
            </w:tcBorders>
            <w:shd w:val="clear" w:color="auto" w:fill="auto"/>
            <w:vAlign w:val="center"/>
          </w:tcPr>
          <w:p w14:paraId="243D09CB" w14:textId="77777777" w:rsidR="00F9457F" w:rsidRDefault="00F9457F"/>
        </w:tc>
        <w:tc>
          <w:tcPr>
            <w:tcW w:w="2381" w:type="dxa"/>
            <w:tcBorders>
              <w:top w:val="single" w:sz="4" w:space="0" w:color="auto"/>
              <w:left w:val="single" w:sz="4" w:space="0" w:color="auto"/>
            </w:tcBorders>
            <w:shd w:val="clear" w:color="auto" w:fill="auto"/>
            <w:vAlign w:val="center"/>
          </w:tcPr>
          <w:p w14:paraId="243D09CC" w14:textId="77777777" w:rsidR="00F9457F" w:rsidRPr="00990D02" w:rsidRDefault="003B5029">
            <w:pPr>
              <w:pStyle w:val="Other0"/>
              <w:spacing w:after="0" w:line="257" w:lineRule="auto"/>
              <w:rPr>
                <w:sz w:val="16"/>
                <w:szCs w:val="16"/>
              </w:rPr>
            </w:pPr>
            <w:r w:rsidRPr="00990D02">
              <w:rPr>
                <w:rStyle w:val="Other"/>
                <w:rFonts w:ascii="Calibri" w:eastAsia="Calibri" w:hAnsi="Calibri" w:cs="Calibri"/>
                <w:sz w:val="16"/>
                <w:szCs w:val="16"/>
              </w:rPr>
              <w:t>1.4. Diklo - prodaja nekretnine u k.o. Diklo temeljem javnog natječaja (javno prikupljanje ponuda)</w:t>
            </w:r>
          </w:p>
        </w:tc>
        <w:tc>
          <w:tcPr>
            <w:tcW w:w="3529" w:type="dxa"/>
            <w:tcBorders>
              <w:top w:val="single" w:sz="4" w:space="0" w:color="auto"/>
              <w:left w:val="single" w:sz="4" w:space="0" w:color="auto"/>
            </w:tcBorders>
            <w:shd w:val="clear" w:color="auto" w:fill="auto"/>
            <w:vAlign w:val="center"/>
          </w:tcPr>
          <w:p w14:paraId="243D09CD" w14:textId="77777777" w:rsidR="00F9457F" w:rsidRPr="00990D02" w:rsidRDefault="003B5029">
            <w:pPr>
              <w:pStyle w:val="Other0"/>
              <w:spacing w:after="0" w:line="257" w:lineRule="auto"/>
              <w:rPr>
                <w:sz w:val="16"/>
                <w:szCs w:val="16"/>
              </w:rPr>
            </w:pPr>
            <w:r w:rsidRPr="00990D02">
              <w:rPr>
                <w:rStyle w:val="Other"/>
                <w:rFonts w:ascii="Calibri" w:eastAsia="Calibri" w:hAnsi="Calibri" w:cs="Calibri"/>
                <w:sz w:val="16"/>
                <w:szCs w:val="16"/>
              </w:rPr>
              <w:t>1.4. Prodaja nekretnine u vlasništvu RH u k.o. Diklo - projekt je u poodmakloj fazi pripremljenosti za objavu natječaja - početna cijena 60.140.000,00 HRK.</w:t>
            </w:r>
          </w:p>
        </w:tc>
        <w:tc>
          <w:tcPr>
            <w:tcW w:w="3969" w:type="dxa"/>
            <w:tcBorders>
              <w:top w:val="single" w:sz="4" w:space="0" w:color="auto"/>
              <w:left w:val="single" w:sz="4" w:space="0" w:color="auto"/>
            </w:tcBorders>
            <w:shd w:val="clear" w:color="auto" w:fill="auto"/>
            <w:vAlign w:val="center"/>
          </w:tcPr>
          <w:p w14:paraId="243D09CE" w14:textId="77777777" w:rsidR="00F9457F" w:rsidRPr="00990D02" w:rsidRDefault="003B5029">
            <w:pPr>
              <w:pStyle w:val="Other0"/>
              <w:spacing w:after="0" w:line="254" w:lineRule="auto"/>
              <w:jc w:val="center"/>
              <w:rPr>
                <w:sz w:val="16"/>
                <w:szCs w:val="16"/>
              </w:rPr>
            </w:pPr>
            <w:r w:rsidRPr="00990D02">
              <w:rPr>
                <w:rStyle w:val="Other"/>
                <w:rFonts w:ascii="Calibri" w:eastAsia="Calibri" w:hAnsi="Calibri" w:cs="Calibri"/>
                <w:sz w:val="16"/>
                <w:szCs w:val="16"/>
              </w:rPr>
              <w:t>Realizacija projekta je u tijeku. Zbog primjedbi Visokog procjeniteljskog povjerenstva, odabrani vještak otklanja uočene smetnje u elaboratu. Po potvrdi elaborata od strane Službe za tehničke poslove, izradit će se prijedlog odluke o prodaji nekretnina u k.o. Diklo i uputiti na mišljenje nadležnim tijelima.</w:t>
            </w:r>
          </w:p>
        </w:tc>
        <w:tc>
          <w:tcPr>
            <w:tcW w:w="2511" w:type="dxa"/>
            <w:vMerge/>
            <w:tcBorders>
              <w:left w:val="single" w:sz="4" w:space="0" w:color="auto"/>
              <w:right w:val="single" w:sz="4" w:space="0" w:color="auto"/>
            </w:tcBorders>
            <w:shd w:val="clear" w:color="auto" w:fill="auto"/>
            <w:vAlign w:val="center"/>
          </w:tcPr>
          <w:p w14:paraId="243D09CF" w14:textId="77777777" w:rsidR="00F9457F" w:rsidRDefault="00F9457F"/>
        </w:tc>
      </w:tr>
      <w:tr w:rsidR="00F9457F" w14:paraId="243D09D6" w14:textId="77777777" w:rsidTr="00437C39">
        <w:trPr>
          <w:trHeight w:hRule="exact" w:val="1238"/>
          <w:jc w:val="center"/>
        </w:trPr>
        <w:tc>
          <w:tcPr>
            <w:tcW w:w="1882" w:type="dxa"/>
            <w:vMerge/>
            <w:tcBorders>
              <w:left w:val="single" w:sz="4" w:space="0" w:color="auto"/>
              <w:bottom w:val="single" w:sz="4" w:space="0" w:color="auto"/>
            </w:tcBorders>
            <w:shd w:val="clear" w:color="auto" w:fill="auto"/>
            <w:vAlign w:val="center"/>
          </w:tcPr>
          <w:p w14:paraId="243D09D1" w14:textId="77777777" w:rsidR="00F9457F" w:rsidRDefault="00F9457F"/>
        </w:tc>
        <w:tc>
          <w:tcPr>
            <w:tcW w:w="2381" w:type="dxa"/>
            <w:tcBorders>
              <w:top w:val="single" w:sz="4" w:space="0" w:color="auto"/>
              <w:left w:val="single" w:sz="4" w:space="0" w:color="auto"/>
              <w:bottom w:val="single" w:sz="4" w:space="0" w:color="auto"/>
            </w:tcBorders>
            <w:shd w:val="clear" w:color="auto" w:fill="auto"/>
            <w:vAlign w:val="center"/>
          </w:tcPr>
          <w:p w14:paraId="243D09D2" w14:textId="77777777" w:rsidR="00F9457F" w:rsidRPr="00990D02" w:rsidRDefault="003B5029">
            <w:pPr>
              <w:pStyle w:val="Other0"/>
              <w:spacing w:after="0" w:line="254" w:lineRule="auto"/>
              <w:rPr>
                <w:sz w:val="16"/>
                <w:szCs w:val="16"/>
              </w:rPr>
            </w:pPr>
            <w:r w:rsidRPr="00990D02">
              <w:rPr>
                <w:rStyle w:val="Other"/>
                <w:rFonts w:ascii="Calibri" w:eastAsia="Calibri" w:hAnsi="Calibri" w:cs="Calibri"/>
                <w:sz w:val="16"/>
                <w:szCs w:val="16"/>
              </w:rPr>
              <w:t>1.5. Privlaka - prodaja nekretnine u k.o. Privlaka temeljem javnog natječaja (javno prikupljanje ponuda)</w:t>
            </w:r>
          </w:p>
        </w:tc>
        <w:tc>
          <w:tcPr>
            <w:tcW w:w="3529" w:type="dxa"/>
            <w:tcBorders>
              <w:top w:val="single" w:sz="4" w:space="0" w:color="auto"/>
              <w:left w:val="single" w:sz="4" w:space="0" w:color="auto"/>
              <w:bottom w:val="single" w:sz="4" w:space="0" w:color="auto"/>
            </w:tcBorders>
            <w:shd w:val="clear" w:color="auto" w:fill="auto"/>
            <w:vAlign w:val="center"/>
          </w:tcPr>
          <w:p w14:paraId="243D09D3" w14:textId="77777777" w:rsidR="00F9457F" w:rsidRPr="00990D02" w:rsidRDefault="003B5029">
            <w:pPr>
              <w:pStyle w:val="Other0"/>
              <w:spacing w:after="0" w:line="254" w:lineRule="auto"/>
              <w:rPr>
                <w:sz w:val="16"/>
                <w:szCs w:val="16"/>
              </w:rPr>
            </w:pPr>
            <w:r w:rsidRPr="00990D02">
              <w:rPr>
                <w:rStyle w:val="Other"/>
                <w:rFonts w:ascii="Calibri" w:eastAsia="Calibri" w:hAnsi="Calibri" w:cs="Calibri"/>
                <w:sz w:val="16"/>
                <w:szCs w:val="16"/>
              </w:rPr>
              <w:t>1.5. Prodaja nekretnine u vlasništvu RH u k.o. Privlaka - projekt je u poodmakloj fazi pripremljenosti za objavu natječaja - početna cijena 63.250.000,00 HRK.</w:t>
            </w:r>
          </w:p>
        </w:tc>
        <w:tc>
          <w:tcPr>
            <w:tcW w:w="3969" w:type="dxa"/>
            <w:tcBorders>
              <w:top w:val="single" w:sz="4" w:space="0" w:color="auto"/>
              <w:left w:val="single" w:sz="4" w:space="0" w:color="auto"/>
              <w:bottom w:val="single" w:sz="4" w:space="0" w:color="auto"/>
            </w:tcBorders>
            <w:shd w:val="clear" w:color="auto" w:fill="auto"/>
            <w:vAlign w:val="center"/>
          </w:tcPr>
          <w:p w14:paraId="243D09D4" w14:textId="79097E43" w:rsidR="00F9457F" w:rsidRPr="00990D02" w:rsidRDefault="003B5029">
            <w:pPr>
              <w:pStyle w:val="Other0"/>
              <w:spacing w:after="0" w:line="254" w:lineRule="auto"/>
              <w:jc w:val="center"/>
              <w:rPr>
                <w:sz w:val="16"/>
                <w:szCs w:val="16"/>
              </w:rPr>
            </w:pPr>
            <w:r w:rsidRPr="00990D02">
              <w:rPr>
                <w:rStyle w:val="Other"/>
                <w:rFonts w:ascii="Calibri" w:eastAsia="Calibri" w:hAnsi="Calibri" w:cs="Calibri"/>
                <w:sz w:val="16"/>
                <w:szCs w:val="16"/>
              </w:rPr>
              <w:t>Realizacija projekta je u tijeku. Prijedlog odluke o pokretanju postupka prodaje nekretnina u k.o. Privlaka je upućen na mišljenja</w:t>
            </w:r>
            <w:r w:rsidR="00FA191F">
              <w:rPr>
                <w:rStyle w:val="Other"/>
                <w:rFonts w:ascii="Calibri" w:eastAsia="Calibri" w:hAnsi="Calibri" w:cs="Calibri"/>
                <w:sz w:val="16"/>
                <w:szCs w:val="16"/>
              </w:rPr>
              <w:t>.</w:t>
            </w:r>
            <w:r w:rsidRPr="00990D02">
              <w:rPr>
                <w:rStyle w:val="Other"/>
                <w:rFonts w:ascii="Calibri" w:eastAsia="Calibri" w:hAnsi="Calibri" w:cs="Calibri"/>
                <w:sz w:val="16"/>
                <w:szCs w:val="16"/>
              </w:rPr>
              <w:t xml:space="preserve"> </w:t>
            </w:r>
          </w:p>
        </w:tc>
        <w:tc>
          <w:tcPr>
            <w:tcW w:w="2511" w:type="dxa"/>
            <w:vMerge/>
            <w:tcBorders>
              <w:left w:val="single" w:sz="4" w:space="0" w:color="auto"/>
              <w:bottom w:val="single" w:sz="4" w:space="0" w:color="auto"/>
              <w:right w:val="single" w:sz="4" w:space="0" w:color="auto"/>
            </w:tcBorders>
            <w:shd w:val="clear" w:color="auto" w:fill="auto"/>
            <w:vAlign w:val="center"/>
          </w:tcPr>
          <w:p w14:paraId="243D09D5" w14:textId="77777777" w:rsidR="00F9457F" w:rsidRDefault="00F9457F"/>
        </w:tc>
      </w:tr>
    </w:tbl>
    <w:p w14:paraId="243D09D7"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82"/>
        <w:gridCol w:w="2381"/>
        <w:gridCol w:w="3754"/>
        <w:gridCol w:w="3460"/>
        <w:gridCol w:w="2795"/>
      </w:tblGrid>
      <w:tr w:rsidR="00F9457F" w14:paraId="243D09DC" w14:textId="77777777" w:rsidTr="0054501F">
        <w:trPr>
          <w:trHeight w:hRule="exact" w:val="1001"/>
          <w:jc w:val="center"/>
        </w:trPr>
        <w:tc>
          <w:tcPr>
            <w:tcW w:w="14272" w:type="dxa"/>
            <w:gridSpan w:val="5"/>
            <w:tcBorders>
              <w:top w:val="single" w:sz="4" w:space="0" w:color="auto"/>
              <w:left w:val="single" w:sz="4" w:space="0" w:color="auto"/>
              <w:right w:val="single" w:sz="4" w:space="0" w:color="auto"/>
            </w:tcBorders>
            <w:shd w:val="clear" w:color="auto" w:fill="C6E0B3"/>
          </w:tcPr>
          <w:p w14:paraId="243D09D8" w14:textId="77777777" w:rsidR="00F9457F" w:rsidRDefault="003B5029">
            <w:pPr>
              <w:pStyle w:val="Other0"/>
              <w:spacing w:after="0" w:line="240" w:lineRule="auto"/>
              <w:jc w:val="center"/>
              <w:rPr>
                <w:sz w:val="20"/>
                <w:szCs w:val="20"/>
              </w:rPr>
            </w:pPr>
            <w:r>
              <w:rPr>
                <w:rStyle w:val="Other"/>
                <w:rFonts w:ascii="Calibri" w:eastAsia="Calibri" w:hAnsi="Calibri" w:cs="Calibri"/>
                <w:b/>
                <w:bCs/>
                <w:sz w:val="20"/>
                <w:szCs w:val="20"/>
              </w:rPr>
              <w:lastRenderedPageBreak/>
              <w:t>POSEBAN CILJ 1. Učinkovito upravljanje nekretninama u vlasništvu Republike Hrvatske</w:t>
            </w:r>
          </w:p>
          <w:p w14:paraId="243D09D9" w14:textId="77777777" w:rsidR="00F9457F" w:rsidRPr="006E0831" w:rsidRDefault="003B5029">
            <w:pPr>
              <w:pStyle w:val="Other0"/>
              <w:spacing w:after="0" w:line="240" w:lineRule="auto"/>
              <w:jc w:val="center"/>
              <w:rPr>
                <w:sz w:val="19"/>
                <w:szCs w:val="19"/>
              </w:rPr>
            </w:pPr>
            <w:r w:rsidRPr="006E0831">
              <w:rPr>
                <w:rStyle w:val="Other"/>
                <w:rFonts w:ascii="Calibri" w:eastAsia="Calibri" w:hAnsi="Calibri" w:cs="Calibri"/>
                <w:b/>
                <w:bCs/>
                <w:color w:val="FF0000"/>
                <w:sz w:val="19"/>
                <w:szCs w:val="19"/>
              </w:rPr>
              <w:t>GRAĐEVINSKO ZEMLJIŠTE</w:t>
            </w:r>
          </w:p>
          <w:p w14:paraId="243D09DA" w14:textId="77777777" w:rsidR="00F9457F" w:rsidRPr="006E0831" w:rsidRDefault="003B5029" w:rsidP="00437C39">
            <w:pPr>
              <w:pStyle w:val="Other0"/>
              <w:spacing w:after="0" w:line="240" w:lineRule="auto"/>
              <w:jc w:val="center"/>
              <w:rPr>
                <w:sz w:val="16"/>
                <w:szCs w:val="16"/>
              </w:rPr>
            </w:pPr>
            <w:r w:rsidRPr="006E0831">
              <w:rPr>
                <w:rStyle w:val="Other"/>
                <w:rFonts w:ascii="Calibri" w:eastAsia="Calibri" w:hAnsi="Calibri" w:cs="Calibri"/>
                <w:b/>
                <w:bCs/>
                <w:sz w:val="16"/>
                <w:szCs w:val="16"/>
              </w:rPr>
              <w:t>Realizacija projekata za razdoblje: siječanj - prosinac 2021.</w:t>
            </w:r>
          </w:p>
          <w:p w14:paraId="243D09DB" w14:textId="77777777" w:rsidR="00F9457F" w:rsidRPr="0054501F" w:rsidRDefault="003B5029">
            <w:pPr>
              <w:pStyle w:val="Other0"/>
              <w:spacing w:after="0" w:line="240" w:lineRule="auto"/>
              <w:jc w:val="center"/>
              <w:rPr>
                <w:sz w:val="19"/>
                <w:szCs w:val="19"/>
              </w:rPr>
            </w:pPr>
            <w:r w:rsidRPr="0054501F">
              <w:rPr>
                <w:rStyle w:val="Other"/>
                <w:rFonts w:ascii="Calibri" w:eastAsia="Calibri" w:hAnsi="Calibri" w:cs="Calibri"/>
                <w:b/>
                <w:bCs/>
                <w:sz w:val="19"/>
                <w:szCs w:val="19"/>
              </w:rPr>
              <w:t>MJERA 2. Rast investicijskih projekata za aktivaciju neiskorištene državne imovine putem osnivanja prava građenja, prava služnosti, darovanja, zakupa i dodjele na uporabu</w:t>
            </w:r>
          </w:p>
        </w:tc>
      </w:tr>
      <w:tr w:rsidR="00F9457F" w14:paraId="243D09E2" w14:textId="77777777" w:rsidTr="00437C39">
        <w:trPr>
          <w:trHeight w:hRule="exact" w:val="1101"/>
          <w:jc w:val="center"/>
        </w:trPr>
        <w:tc>
          <w:tcPr>
            <w:tcW w:w="1882" w:type="dxa"/>
            <w:tcBorders>
              <w:top w:val="single" w:sz="4" w:space="0" w:color="auto"/>
              <w:left w:val="single" w:sz="4" w:space="0" w:color="auto"/>
            </w:tcBorders>
            <w:shd w:val="clear" w:color="auto" w:fill="C6E0B3"/>
            <w:vAlign w:val="center"/>
          </w:tcPr>
          <w:p w14:paraId="243D09DD" w14:textId="77777777" w:rsidR="00F9457F" w:rsidRPr="001F5EF5" w:rsidRDefault="003B5029">
            <w:pPr>
              <w:pStyle w:val="Other0"/>
              <w:spacing w:after="0" w:line="254" w:lineRule="auto"/>
              <w:jc w:val="center"/>
              <w:rPr>
                <w:sz w:val="16"/>
                <w:szCs w:val="16"/>
              </w:rPr>
            </w:pPr>
            <w:r w:rsidRPr="001F5EF5">
              <w:rPr>
                <w:rStyle w:val="Other"/>
                <w:rFonts w:ascii="Calibri" w:eastAsia="Calibri" w:hAnsi="Calibri" w:cs="Calibri"/>
                <w:b/>
                <w:bCs/>
                <w:sz w:val="16"/>
                <w:szCs w:val="16"/>
              </w:rPr>
              <w:t>AKTIVNOSTI/ NAČIN OSTVARENJA</w:t>
            </w:r>
          </w:p>
        </w:tc>
        <w:tc>
          <w:tcPr>
            <w:tcW w:w="2381" w:type="dxa"/>
            <w:tcBorders>
              <w:top w:val="single" w:sz="4" w:space="0" w:color="auto"/>
              <w:left w:val="single" w:sz="4" w:space="0" w:color="auto"/>
            </w:tcBorders>
            <w:shd w:val="clear" w:color="auto" w:fill="C6E0B3"/>
            <w:vAlign w:val="center"/>
          </w:tcPr>
          <w:p w14:paraId="243D09DE" w14:textId="77777777" w:rsidR="00F9457F" w:rsidRPr="001F5EF5" w:rsidRDefault="003B5029">
            <w:pPr>
              <w:pStyle w:val="Other0"/>
              <w:spacing w:after="0" w:line="240" w:lineRule="auto"/>
              <w:jc w:val="center"/>
              <w:rPr>
                <w:sz w:val="16"/>
                <w:szCs w:val="16"/>
              </w:rPr>
            </w:pPr>
            <w:r w:rsidRPr="001F5EF5">
              <w:rPr>
                <w:rStyle w:val="Other"/>
                <w:rFonts w:ascii="Calibri" w:eastAsia="Calibri" w:hAnsi="Calibri" w:cs="Calibri"/>
                <w:b/>
                <w:bCs/>
                <w:sz w:val="16"/>
                <w:szCs w:val="16"/>
              </w:rPr>
              <w:t>PROJEKT</w:t>
            </w:r>
          </w:p>
        </w:tc>
        <w:tc>
          <w:tcPr>
            <w:tcW w:w="3754" w:type="dxa"/>
            <w:tcBorders>
              <w:top w:val="single" w:sz="4" w:space="0" w:color="auto"/>
              <w:left w:val="single" w:sz="4" w:space="0" w:color="auto"/>
            </w:tcBorders>
            <w:shd w:val="clear" w:color="auto" w:fill="C6E0B3"/>
            <w:vAlign w:val="center"/>
          </w:tcPr>
          <w:p w14:paraId="243D09DF" w14:textId="77777777" w:rsidR="00F9457F" w:rsidRPr="001F5EF5" w:rsidRDefault="003B5029">
            <w:pPr>
              <w:pStyle w:val="Other0"/>
              <w:spacing w:after="0" w:line="240" w:lineRule="auto"/>
              <w:jc w:val="center"/>
              <w:rPr>
                <w:sz w:val="16"/>
                <w:szCs w:val="16"/>
              </w:rPr>
            </w:pPr>
            <w:r w:rsidRPr="001F5EF5">
              <w:rPr>
                <w:rStyle w:val="Other"/>
                <w:rFonts w:ascii="Calibri" w:eastAsia="Calibri" w:hAnsi="Calibri" w:cs="Calibri"/>
                <w:b/>
                <w:bCs/>
                <w:sz w:val="16"/>
                <w:szCs w:val="16"/>
              </w:rPr>
              <w:t>OPIS PROJEKTA*</w:t>
            </w:r>
          </w:p>
        </w:tc>
        <w:tc>
          <w:tcPr>
            <w:tcW w:w="3460" w:type="dxa"/>
            <w:tcBorders>
              <w:top w:val="single" w:sz="4" w:space="0" w:color="auto"/>
              <w:left w:val="single" w:sz="4" w:space="0" w:color="auto"/>
            </w:tcBorders>
            <w:shd w:val="clear" w:color="auto" w:fill="C6E0B3"/>
            <w:vAlign w:val="center"/>
          </w:tcPr>
          <w:p w14:paraId="243D09E0" w14:textId="77777777" w:rsidR="00F9457F" w:rsidRPr="001F5EF5" w:rsidRDefault="003B5029">
            <w:pPr>
              <w:pStyle w:val="Other0"/>
              <w:spacing w:after="0" w:line="240" w:lineRule="auto"/>
              <w:jc w:val="center"/>
              <w:rPr>
                <w:sz w:val="16"/>
                <w:szCs w:val="16"/>
              </w:rPr>
            </w:pPr>
            <w:r w:rsidRPr="001F5EF5">
              <w:rPr>
                <w:rStyle w:val="Other"/>
                <w:rFonts w:ascii="Calibri" w:eastAsia="Calibri" w:hAnsi="Calibri" w:cs="Calibri"/>
                <w:b/>
                <w:bCs/>
                <w:sz w:val="16"/>
                <w:szCs w:val="16"/>
              </w:rPr>
              <w:t>OPIS REALIZACIJE PROJEKTA</w:t>
            </w:r>
          </w:p>
        </w:tc>
        <w:tc>
          <w:tcPr>
            <w:tcW w:w="2795" w:type="dxa"/>
            <w:tcBorders>
              <w:top w:val="single" w:sz="4" w:space="0" w:color="auto"/>
              <w:left w:val="single" w:sz="4" w:space="0" w:color="auto"/>
              <w:right w:val="single" w:sz="4" w:space="0" w:color="auto"/>
            </w:tcBorders>
            <w:shd w:val="clear" w:color="auto" w:fill="C6E0B3"/>
          </w:tcPr>
          <w:p w14:paraId="243D09E1" w14:textId="77777777" w:rsidR="00F9457F" w:rsidRPr="001F5EF5" w:rsidRDefault="003B5029">
            <w:pPr>
              <w:pStyle w:val="Other0"/>
              <w:spacing w:after="0" w:line="254" w:lineRule="auto"/>
              <w:jc w:val="center"/>
              <w:rPr>
                <w:sz w:val="16"/>
                <w:szCs w:val="16"/>
              </w:rPr>
            </w:pPr>
            <w:r w:rsidRPr="001F5EF5">
              <w:rPr>
                <w:rStyle w:val="Other"/>
                <w:rFonts w:ascii="Calibri" w:eastAsia="Calibri" w:hAnsi="Calibri" w:cs="Calibri"/>
                <w:b/>
                <w:bCs/>
                <w:sz w:val="16"/>
                <w:szCs w:val="16"/>
              </w:rPr>
              <w:t>AKTIVNOSTI I PROJEKTI KOJI NISU BILI PLANIRANI U GODIŠNJEM PLANU UPRAVLJANJA DRŽAVNOM IMOVINOM ZA 2021. GODINU, A PRIDONIJELI SU REALIZACIJI MJERE</w:t>
            </w:r>
          </w:p>
        </w:tc>
      </w:tr>
      <w:tr w:rsidR="00F9457F" w14:paraId="243D09E8" w14:textId="77777777" w:rsidTr="00437C39">
        <w:trPr>
          <w:trHeight w:hRule="exact" w:val="2654"/>
          <w:jc w:val="center"/>
        </w:trPr>
        <w:tc>
          <w:tcPr>
            <w:tcW w:w="1882" w:type="dxa"/>
            <w:vMerge w:val="restart"/>
            <w:tcBorders>
              <w:top w:val="single" w:sz="4" w:space="0" w:color="auto"/>
              <w:left w:val="single" w:sz="4" w:space="0" w:color="auto"/>
            </w:tcBorders>
            <w:shd w:val="clear" w:color="auto" w:fill="auto"/>
            <w:vAlign w:val="center"/>
          </w:tcPr>
          <w:p w14:paraId="243D09E3" w14:textId="77777777" w:rsidR="00F9457F" w:rsidRPr="001F5EF5" w:rsidRDefault="003B5029">
            <w:pPr>
              <w:pStyle w:val="Other0"/>
              <w:spacing w:after="0" w:line="240" w:lineRule="auto"/>
              <w:rPr>
                <w:sz w:val="16"/>
                <w:szCs w:val="16"/>
              </w:rPr>
            </w:pPr>
            <w:r w:rsidRPr="001F5EF5">
              <w:rPr>
                <w:rStyle w:val="Other"/>
                <w:rFonts w:ascii="Calibri" w:eastAsia="Calibri" w:hAnsi="Calibri" w:cs="Calibri"/>
                <w:sz w:val="16"/>
                <w:szCs w:val="16"/>
              </w:rPr>
              <w:t>2. Sklapanje ugovora o osnivanju prava građenja</w:t>
            </w:r>
          </w:p>
        </w:tc>
        <w:tc>
          <w:tcPr>
            <w:tcW w:w="2381" w:type="dxa"/>
            <w:tcBorders>
              <w:top w:val="single" w:sz="4" w:space="0" w:color="auto"/>
              <w:left w:val="single" w:sz="4" w:space="0" w:color="auto"/>
            </w:tcBorders>
            <w:shd w:val="clear" w:color="auto" w:fill="auto"/>
            <w:vAlign w:val="center"/>
          </w:tcPr>
          <w:p w14:paraId="243D09E4" w14:textId="77777777" w:rsidR="00F9457F" w:rsidRPr="001F5EF5" w:rsidRDefault="003B5029">
            <w:pPr>
              <w:pStyle w:val="Other0"/>
              <w:spacing w:after="0" w:line="254" w:lineRule="auto"/>
              <w:rPr>
                <w:sz w:val="16"/>
                <w:szCs w:val="16"/>
              </w:rPr>
            </w:pPr>
            <w:r w:rsidRPr="001F5EF5">
              <w:rPr>
                <w:rStyle w:val="Other"/>
                <w:rFonts w:ascii="Calibri" w:eastAsia="Calibri" w:hAnsi="Calibri" w:cs="Calibri"/>
                <w:sz w:val="16"/>
                <w:szCs w:val="16"/>
              </w:rPr>
              <w:t>2.1. Jurjeva luka - osnivanje prava građenja na zemljištu u vlasništvu RH na otoku Lastovu temeljem javnog natječaja (javno prikupljanje ponuda)</w:t>
            </w:r>
          </w:p>
        </w:tc>
        <w:tc>
          <w:tcPr>
            <w:tcW w:w="3754" w:type="dxa"/>
            <w:tcBorders>
              <w:top w:val="single" w:sz="4" w:space="0" w:color="auto"/>
              <w:left w:val="single" w:sz="4" w:space="0" w:color="auto"/>
            </w:tcBorders>
            <w:shd w:val="clear" w:color="auto" w:fill="auto"/>
            <w:vAlign w:val="center"/>
          </w:tcPr>
          <w:p w14:paraId="243D09E5" w14:textId="77777777" w:rsidR="00F9457F" w:rsidRPr="001F5EF5" w:rsidRDefault="003B5029">
            <w:pPr>
              <w:pStyle w:val="Other0"/>
              <w:spacing w:after="0" w:line="254" w:lineRule="auto"/>
              <w:rPr>
                <w:sz w:val="16"/>
                <w:szCs w:val="16"/>
              </w:rPr>
            </w:pPr>
            <w:r w:rsidRPr="001F5EF5">
              <w:rPr>
                <w:rStyle w:val="Other"/>
                <w:rFonts w:ascii="Calibri" w:eastAsia="Calibri" w:hAnsi="Calibri" w:cs="Calibri"/>
                <w:sz w:val="16"/>
                <w:szCs w:val="16"/>
              </w:rPr>
              <w:t>2.1. Osnivanje prava građenja na zemljištu u vlasništvu RH radi izgradnje hotela i vila s 5 zvjezdica, ukupno 500 kreveta u Jurjevoj Luci i za dodjelu koncesije na pomorskom dobru u svrhu izgradnje i gospodarskog korištenja plaže i 2 luke nautičkog turizma, s 400 vezova na otoku Lastovu na rok od 50 g. - početni iznos naknade 2.980.000,00 HRK godišnje (u projekt uključeno davanje koncesije na pomorskom dobru za marinu).</w:t>
            </w:r>
          </w:p>
        </w:tc>
        <w:tc>
          <w:tcPr>
            <w:tcW w:w="3460" w:type="dxa"/>
            <w:tcBorders>
              <w:top w:val="single" w:sz="4" w:space="0" w:color="auto"/>
              <w:left w:val="single" w:sz="4" w:space="0" w:color="auto"/>
            </w:tcBorders>
            <w:shd w:val="clear" w:color="auto" w:fill="auto"/>
            <w:vAlign w:val="center"/>
          </w:tcPr>
          <w:p w14:paraId="243D09E6" w14:textId="49DF7F9B" w:rsidR="00F9457F" w:rsidRPr="001F5EF5" w:rsidRDefault="003B5029">
            <w:pPr>
              <w:pStyle w:val="Other0"/>
              <w:spacing w:after="0" w:line="252" w:lineRule="auto"/>
              <w:jc w:val="center"/>
              <w:rPr>
                <w:sz w:val="16"/>
                <w:szCs w:val="16"/>
              </w:rPr>
            </w:pPr>
            <w:r w:rsidRPr="001F5EF5">
              <w:rPr>
                <w:rStyle w:val="Other"/>
                <w:rFonts w:ascii="Calibri" w:eastAsia="Calibri" w:hAnsi="Calibri" w:cs="Calibri"/>
                <w:sz w:val="16"/>
                <w:szCs w:val="16"/>
              </w:rPr>
              <w:t xml:space="preserve">Postupanje u tijeku. U međuvremenu je došlo do promjene zakonske regulative te se otočić Prežba, inače spojen mostom s Lastovom, više ne nalazi na popisu malih nenastanjenih otoka što znači da se predmetno zemljište može prodavati. U tijeku je izrada novog </w:t>
            </w:r>
            <w:r w:rsidR="00A240ED" w:rsidRPr="001F5EF5">
              <w:rPr>
                <w:rStyle w:val="Other"/>
                <w:rFonts w:ascii="Calibri" w:eastAsia="Calibri" w:hAnsi="Calibri" w:cs="Calibri"/>
                <w:sz w:val="16"/>
                <w:szCs w:val="16"/>
              </w:rPr>
              <w:t>procjembenog</w:t>
            </w:r>
            <w:r w:rsidRPr="001F5EF5">
              <w:rPr>
                <w:rStyle w:val="Other"/>
                <w:rFonts w:ascii="Calibri" w:eastAsia="Calibri" w:hAnsi="Calibri" w:cs="Calibri"/>
                <w:sz w:val="16"/>
                <w:szCs w:val="16"/>
              </w:rPr>
              <w:t xml:space="preserve"> elaborata te će se potom odlučiti o daljnjem postupanju.</w:t>
            </w:r>
          </w:p>
        </w:tc>
        <w:tc>
          <w:tcPr>
            <w:tcW w:w="2795" w:type="dxa"/>
            <w:vMerge w:val="restart"/>
            <w:tcBorders>
              <w:top w:val="single" w:sz="4" w:space="0" w:color="auto"/>
              <w:left w:val="single" w:sz="4" w:space="0" w:color="auto"/>
              <w:right w:val="single" w:sz="4" w:space="0" w:color="auto"/>
            </w:tcBorders>
            <w:shd w:val="clear" w:color="auto" w:fill="auto"/>
            <w:vAlign w:val="center"/>
          </w:tcPr>
          <w:p w14:paraId="243D09E7" w14:textId="77777777" w:rsidR="00F9457F" w:rsidRPr="001F5EF5" w:rsidRDefault="003B5029">
            <w:pPr>
              <w:pStyle w:val="Other0"/>
              <w:spacing w:after="0" w:line="257" w:lineRule="auto"/>
              <w:jc w:val="center"/>
              <w:rPr>
                <w:sz w:val="16"/>
                <w:szCs w:val="16"/>
              </w:rPr>
            </w:pPr>
            <w:r w:rsidRPr="001F5EF5">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09EE" w14:textId="77777777" w:rsidTr="00437C39">
        <w:trPr>
          <w:trHeight w:hRule="exact" w:val="2194"/>
          <w:jc w:val="center"/>
        </w:trPr>
        <w:tc>
          <w:tcPr>
            <w:tcW w:w="1882" w:type="dxa"/>
            <w:vMerge/>
            <w:tcBorders>
              <w:left w:val="single" w:sz="4" w:space="0" w:color="auto"/>
              <w:bottom w:val="single" w:sz="4" w:space="0" w:color="auto"/>
            </w:tcBorders>
            <w:shd w:val="clear" w:color="auto" w:fill="auto"/>
            <w:vAlign w:val="center"/>
          </w:tcPr>
          <w:p w14:paraId="243D09E9" w14:textId="77777777" w:rsidR="00F9457F" w:rsidRDefault="00F9457F"/>
        </w:tc>
        <w:tc>
          <w:tcPr>
            <w:tcW w:w="2381" w:type="dxa"/>
            <w:tcBorders>
              <w:top w:val="single" w:sz="4" w:space="0" w:color="auto"/>
              <w:left w:val="single" w:sz="4" w:space="0" w:color="auto"/>
              <w:bottom w:val="single" w:sz="4" w:space="0" w:color="auto"/>
            </w:tcBorders>
            <w:shd w:val="clear" w:color="auto" w:fill="auto"/>
            <w:vAlign w:val="center"/>
          </w:tcPr>
          <w:p w14:paraId="243D09EA" w14:textId="77777777" w:rsidR="00F9457F" w:rsidRPr="001F5EF5" w:rsidRDefault="003B5029">
            <w:pPr>
              <w:pStyle w:val="Other0"/>
              <w:spacing w:after="0" w:line="254" w:lineRule="auto"/>
              <w:rPr>
                <w:sz w:val="16"/>
                <w:szCs w:val="16"/>
              </w:rPr>
            </w:pPr>
            <w:r w:rsidRPr="001F5EF5">
              <w:rPr>
                <w:rStyle w:val="Other"/>
                <w:rFonts w:ascii="Calibri" w:eastAsia="Calibri" w:hAnsi="Calibri" w:cs="Calibri"/>
                <w:sz w:val="16"/>
                <w:szCs w:val="16"/>
              </w:rPr>
              <w:t>2.2. Kamp Jarun - osnivanje prava građenja na zemljištu u vlasništvu RH u svrhu realizacije izgradnje ugostiteljsko turističkog projekta Autokamp "Jarun" temeljem javnog natječaja (javno prikupljanje ponuda)</w:t>
            </w:r>
          </w:p>
        </w:tc>
        <w:tc>
          <w:tcPr>
            <w:tcW w:w="3754" w:type="dxa"/>
            <w:tcBorders>
              <w:top w:val="single" w:sz="4" w:space="0" w:color="auto"/>
              <w:left w:val="single" w:sz="4" w:space="0" w:color="auto"/>
              <w:bottom w:val="single" w:sz="4" w:space="0" w:color="auto"/>
            </w:tcBorders>
            <w:shd w:val="clear" w:color="auto" w:fill="auto"/>
            <w:vAlign w:val="center"/>
          </w:tcPr>
          <w:p w14:paraId="243D09EB" w14:textId="636D6B23" w:rsidR="00F9457F" w:rsidRPr="001F5EF5" w:rsidRDefault="003B5029">
            <w:pPr>
              <w:pStyle w:val="Other0"/>
              <w:spacing w:after="0" w:line="257" w:lineRule="auto"/>
              <w:rPr>
                <w:sz w:val="16"/>
                <w:szCs w:val="16"/>
              </w:rPr>
            </w:pPr>
            <w:r w:rsidRPr="001F5EF5">
              <w:rPr>
                <w:rStyle w:val="Other"/>
                <w:rFonts w:ascii="Calibri" w:eastAsia="Calibri" w:hAnsi="Calibri" w:cs="Calibri"/>
                <w:sz w:val="16"/>
                <w:szCs w:val="16"/>
              </w:rPr>
              <w:t xml:space="preserve">2.2. Osnivanje prava građenja na zemljištu u vlasništvu RH u svrhu realizacije izgradnje ugostiteljsko turističkog projekta Autokamp "Jarun" temeljem javnog natječaja </w:t>
            </w:r>
            <w:r w:rsidR="007045D5">
              <w:rPr>
                <w:rStyle w:val="Other"/>
                <w:rFonts w:ascii="Calibri" w:eastAsia="Calibri" w:hAnsi="Calibri" w:cs="Calibri"/>
                <w:sz w:val="16"/>
                <w:szCs w:val="16"/>
              </w:rPr>
              <w:t>(j</w:t>
            </w:r>
            <w:r w:rsidRPr="001F5EF5">
              <w:rPr>
                <w:rStyle w:val="Other"/>
                <w:rFonts w:ascii="Calibri" w:eastAsia="Calibri" w:hAnsi="Calibri" w:cs="Calibri"/>
                <w:sz w:val="16"/>
                <w:szCs w:val="16"/>
              </w:rPr>
              <w:t>avno prikupljanje ponuda) na rok od 50 godina, početni iznos naknade 6.800.500,00 HRK godišnje.</w:t>
            </w:r>
          </w:p>
        </w:tc>
        <w:tc>
          <w:tcPr>
            <w:tcW w:w="3460" w:type="dxa"/>
            <w:tcBorders>
              <w:top w:val="single" w:sz="4" w:space="0" w:color="auto"/>
              <w:left w:val="single" w:sz="4" w:space="0" w:color="auto"/>
              <w:bottom w:val="single" w:sz="4" w:space="0" w:color="auto"/>
            </w:tcBorders>
            <w:shd w:val="clear" w:color="auto" w:fill="auto"/>
            <w:vAlign w:val="center"/>
          </w:tcPr>
          <w:p w14:paraId="243D09EC" w14:textId="6E24A7FA" w:rsidR="00F9457F" w:rsidRPr="001F5EF5" w:rsidRDefault="003B5029">
            <w:pPr>
              <w:pStyle w:val="Other0"/>
              <w:spacing w:after="0" w:line="240" w:lineRule="auto"/>
              <w:jc w:val="center"/>
              <w:rPr>
                <w:sz w:val="16"/>
                <w:szCs w:val="16"/>
              </w:rPr>
            </w:pPr>
            <w:r w:rsidRPr="001F5EF5">
              <w:rPr>
                <w:rStyle w:val="Other"/>
                <w:rFonts w:ascii="Calibri" w:eastAsia="Calibri" w:hAnsi="Calibri" w:cs="Calibri"/>
                <w:sz w:val="16"/>
                <w:szCs w:val="16"/>
              </w:rPr>
              <w:t>Projekt Kamp Jarun</w:t>
            </w:r>
            <w:r w:rsidR="00E85A3E">
              <w:rPr>
                <w:rStyle w:val="Other"/>
                <w:rFonts w:ascii="Calibri" w:eastAsia="Calibri" w:hAnsi="Calibri" w:cs="Calibri"/>
                <w:sz w:val="16"/>
                <w:szCs w:val="16"/>
              </w:rPr>
              <w:t xml:space="preserve"> nije realiziran jer nisu bile ispunjene sve pretpostavke za njegovu realizaciju. </w:t>
            </w:r>
          </w:p>
        </w:tc>
        <w:tc>
          <w:tcPr>
            <w:tcW w:w="2795" w:type="dxa"/>
            <w:vMerge/>
            <w:tcBorders>
              <w:left w:val="single" w:sz="4" w:space="0" w:color="auto"/>
              <w:bottom w:val="single" w:sz="4" w:space="0" w:color="auto"/>
              <w:right w:val="single" w:sz="4" w:space="0" w:color="auto"/>
            </w:tcBorders>
            <w:shd w:val="clear" w:color="auto" w:fill="auto"/>
            <w:vAlign w:val="center"/>
          </w:tcPr>
          <w:p w14:paraId="243D09ED" w14:textId="77777777" w:rsidR="00F9457F" w:rsidRDefault="00F9457F"/>
        </w:tc>
      </w:tr>
    </w:tbl>
    <w:p w14:paraId="243D09EF" w14:textId="6BC72F6D" w:rsidR="00F9457F" w:rsidRPr="00A240ED" w:rsidRDefault="008022C9">
      <w:pPr>
        <w:pStyle w:val="Tablecaption0"/>
        <w:ind w:left="5"/>
        <w:rPr>
          <w:sz w:val="14"/>
          <w:szCs w:val="14"/>
        </w:rPr>
      </w:pPr>
      <w:r w:rsidRPr="00A240ED">
        <w:rPr>
          <w:rStyle w:val="Tablecaption"/>
          <w:rFonts w:ascii="Calibri" w:eastAsia="Calibri" w:hAnsi="Calibri" w:cs="Calibri"/>
          <w:sz w:val="14"/>
          <w:szCs w:val="14"/>
        </w:rPr>
        <w:t xml:space="preserve">               </w:t>
      </w:r>
      <w:r w:rsidR="003B5029" w:rsidRPr="00A240ED">
        <w:rPr>
          <w:rStyle w:val="Tablecaption"/>
          <w:rFonts w:ascii="Calibri" w:eastAsia="Calibri" w:hAnsi="Calibri" w:cs="Calibri"/>
          <w:sz w:val="14"/>
          <w:szCs w:val="14"/>
        </w:rPr>
        <w:t xml:space="preserve">* Vrijednosti </w:t>
      </w:r>
      <w:r w:rsidRPr="00A240ED">
        <w:rPr>
          <w:rStyle w:val="Tablecaption"/>
          <w:rFonts w:ascii="Calibri" w:eastAsia="Calibri" w:hAnsi="Calibri" w:cs="Calibri"/>
          <w:sz w:val="14"/>
          <w:szCs w:val="14"/>
        </w:rPr>
        <w:t>dodijeljene</w:t>
      </w:r>
      <w:r w:rsidR="003B5029" w:rsidRPr="00A240ED">
        <w:rPr>
          <w:rStyle w:val="Tablecaption"/>
          <w:rFonts w:ascii="Calibri" w:eastAsia="Calibri" w:hAnsi="Calibri" w:cs="Calibri"/>
          <w:sz w:val="14"/>
          <w:szCs w:val="14"/>
        </w:rPr>
        <w:t xml:space="preserve"> projektima nisu uključene u iskaz vrijednosti mjerne jedinice pokazatelja rezultata.</w:t>
      </w:r>
    </w:p>
    <w:p w14:paraId="243D09F0"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88"/>
        <w:gridCol w:w="3590"/>
        <w:gridCol w:w="2602"/>
        <w:gridCol w:w="929"/>
        <w:gridCol w:w="851"/>
        <w:gridCol w:w="1134"/>
        <w:gridCol w:w="1134"/>
        <w:gridCol w:w="2513"/>
      </w:tblGrid>
      <w:tr w:rsidR="00F9457F" w14:paraId="243D09F3" w14:textId="77777777">
        <w:trPr>
          <w:trHeight w:hRule="exact" w:val="1128"/>
          <w:jc w:val="center"/>
        </w:trPr>
        <w:tc>
          <w:tcPr>
            <w:tcW w:w="14841" w:type="dxa"/>
            <w:gridSpan w:val="8"/>
            <w:tcBorders>
              <w:top w:val="single" w:sz="4" w:space="0" w:color="auto"/>
              <w:left w:val="single" w:sz="4" w:space="0" w:color="auto"/>
              <w:right w:val="single" w:sz="4" w:space="0" w:color="auto"/>
            </w:tcBorders>
            <w:shd w:val="clear" w:color="auto" w:fill="66CBFF"/>
            <w:vAlign w:val="bottom"/>
          </w:tcPr>
          <w:p w14:paraId="5A771E24" w14:textId="77777777" w:rsidR="00CA3E7E" w:rsidRDefault="003B5029">
            <w:pPr>
              <w:pStyle w:val="Other0"/>
              <w:spacing w:after="0" w:line="223"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1. Učinkovito upravljanje nekretninama u vlasništvu Republike Hrvatske </w:t>
            </w:r>
          </w:p>
          <w:p w14:paraId="03435F6E" w14:textId="77777777" w:rsidR="00CA3E7E" w:rsidRPr="0054501F" w:rsidRDefault="003B5029">
            <w:pPr>
              <w:pStyle w:val="Other0"/>
              <w:spacing w:after="0" w:line="223" w:lineRule="auto"/>
              <w:jc w:val="center"/>
              <w:rPr>
                <w:rStyle w:val="Other"/>
                <w:rFonts w:ascii="Calibri" w:eastAsia="Calibri" w:hAnsi="Calibri" w:cs="Calibri"/>
                <w:b/>
                <w:bCs/>
                <w:color w:val="FF0000"/>
                <w:sz w:val="19"/>
                <w:szCs w:val="19"/>
              </w:rPr>
            </w:pPr>
            <w:r w:rsidRPr="0054501F">
              <w:rPr>
                <w:rStyle w:val="Other"/>
                <w:rFonts w:ascii="Calibri" w:eastAsia="Calibri" w:hAnsi="Calibri" w:cs="Calibri"/>
                <w:b/>
                <w:bCs/>
                <w:color w:val="FF0000"/>
                <w:sz w:val="19"/>
                <w:szCs w:val="19"/>
              </w:rPr>
              <w:t xml:space="preserve">POSLOVNI PROSTORI </w:t>
            </w:r>
          </w:p>
          <w:p w14:paraId="243D09F1" w14:textId="26CC3614" w:rsidR="00F9457F" w:rsidRDefault="003B5029">
            <w:pPr>
              <w:pStyle w:val="Other0"/>
              <w:spacing w:after="0" w:line="223" w:lineRule="auto"/>
              <w:jc w:val="center"/>
              <w:rPr>
                <w:sz w:val="16"/>
                <w:szCs w:val="16"/>
              </w:rPr>
            </w:pPr>
            <w:r>
              <w:rPr>
                <w:rStyle w:val="Other"/>
                <w:rFonts w:ascii="Calibri" w:eastAsia="Calibri" w:hAnsi="Calibri" w:cs="Calibri"/>
                <w:b/>
                <w:bCs/>
                <w:sz w:val="16"/>
                <w:szCs w:val="16"/>
              </w:rPr>
              <w:t>Realizacija aktivnosti za razdoblje: siječanj - prosinac 2021.</w:t>
            </w:r>
          </w:p>
          <w:p w14:paraId="243D09F2" w14:textId="77777777" w:rsidR="00F9457F" w:rsidRPr="0054501F" w:rsidRDefault="003B5029">
            <w:pPr>
              <w:pStyle w:val="Other0"/>
              <w:spacing w:after="0" w:line="254" w:lineRule="auto"/>
              <w:jc w:val="center"/>
              <w:rPr>
                <w:sz w:val="19"/>
                <w:szCs w:val="19"/>
              </w:rPr>
            </w:pPr>
            <w:r w:rsidRPr="0054501F">
              <w:rPr>
                <w:rStyle w:val="Other"/>
                <w:rFonts w:ascii="Calibri" w:eastAsia="Calibri" w:hAnsi="Calibri" w:cs="Calibri"/>
                <w:b/>
                <w:bCs/>
                <w:sz w:val="19"/>
                <w:szCs w:val="19"/>
              </w:rPr>
              <w:t>MJERA 1. Smanjenje portfelja nekretnina kojima upravlja Ministarstvo prostornoga uređenja, graditeljstva i državne imovine i CERP putem prodaje razvrgnuća suvlasničkih zajednica i i darovanjem u korist jedinica lokalne i područne (regionalne) samouprave</w:t>
            </w:r>
          </w:p>
        </w:tc>
      </w:tr>
      <w:tr w:rsidR="00F9457F" w14:paraId="243D09FC" w14:textId="77777777" w:rsidTr="00980110">
        <w:trPr>
          <w:trHeight w:hRule="exact" w:val="1017"/>
          <w:jc w:val="center"/>
        </w:trPr>
        <w:tc>
          <w:tcPr>
            <w:tcW w:w="2088" w:type="dxa"/>
            <w:tcBorders>
              <w:top w:val="single" w:sz="4" w:space="0" w:color="auto"/>
              <w:left w:val="single" w:sz="4" w:space="0" w:color="auto"/>
            </w:tcBorders>
            <w:shd w:val="clear" w:color="auto" w:fill="66CBFF"/>
            <w:vAlign w:val="center"/>
          </w:tcPr>
          <w:p w14:paraId="243D09F4"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AKTIVNOSTI/ NAČIN OSTVARENJA</w:t>
            </w:r>
          </w:p>
        </w:tc>
        <w:tc>
          <w:tcPr>
            <w:tcW w:w="3590" w:type="dxa"/>
            <w:tcBorders>
              <w:top w:val="single" w:sz="4" w:space="0" w:color="auto"/>
              <w:left w:val="single" w:sz="4" w:space="0" w:color="auto"/>
            </w:tcBorders>
            <w:shd w:val="clear" w:color="auto" w:fill="66CBFF"/>
            <w:vAlign w:val="center"/>
          </w:tcPr>
          <w:p w14:paraId="243D09F5"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2602" w:type="dxa"/>
            <w:tcBorders>
              <w:top w:val="single" w:sz="4" w:space="0" w:color="auto"/>
              <w:left w:val="single" w:sz="4" w:space="0" w:color="auto"/>
            </w:tcBorders>
            <w:shd w:val="clear" w:color="auto" w:fill="66CBFF"/>
            <w:vAlign w:val="center"/>
          </w:tcPr>
          <w:p w14:paraId="243D09F6"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929" w:type="dxa"/>
            <w:tcBorders>
              <w:top w:val="single" w:sz="4" w:space="0" w:color="auto"/>
              <w:left w:val="single" w:sz="4" w:space="0" w:color="auto"/>
            </w:tcBorders>
            <w:shd w:val="clear" w:color="auto" w:fill="66CBFF"/>
            <w:vAlign w:val="center"/>
          </w:tcPr>
          <w:p w14:paraId="243D09F7"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POKAZATELJI REZULTATA</w:t>
            </w:r>
          </w:p>
        </w:tc>
        <w:tc>
          <w:tcPr>
            <w:tcW w:w="851" w:type="dxa"/>
            <w:tcBorders>
              <w:top w:val="single" w:sz="4" w:space="0" w:color="auto"/>
              <w:left w:val="single" w:sz="4" w:space="0" w:color="auto"/>
            </w:tcBorders>
            <w:shd w:val="clear" w:color="auto" w:fill="66CBFF"/>
            <w:vAlign w:val="center"/>
          </w:tcPr>
          <w:p w14:paraId="243D09F8"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MJERNA JEDINICA ZA POKAZATELJ REZULTATA</w:t>
            </w:r>
          </w:p>
        </w:tc>
        <w:tc>
          <w:tcPr>
            <w:tcW w:w="1134" w:type="dxa"/>
            <w:tcBorders>
              <w:top w:val="single" w:sz="4" w:space="0" w:color="auto"/>
              <w:left w:val="single" w:sz="4" w:space="0" w:color="auto"/>
            </w:tcBorders>
            <w:shd w:val="clear" w:color="auto" w:fill="66CBFF"/>
            <w:vAlign w:val="bottom"/>
          </w:tcPr>
          <w:p w14:paraId="243D09F9"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POLAZNA I CILJANA VRIJEDNOST MJERNE JEDINICE*</w:t>
            </w:r>
          </w:p>
        </w:tc>
        <w:tc>
          <w:tcPr>
            <w:tcW w:w="1134" w:type="dxa"/>
            <w:tcBorders>
              <w:top w:val="single" w:sz="4" w:space="0" w:color="auto"/>
              <w:left w:val="single" w:sz="4" w:space="0" w:color="auto"/>
            </w:tcBorders>
            <w:shd w:val="clear" w:color="auto" w:fill="66CBFF"/>
            <w:vAlign w:val="center"/>
          </w:tcPr>
          <w:p w14:paraId="243D09FA"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OSTVARENA VRIJEDNOST NA DAN 31.12.2021.</w:t>
            </w:r>
          </w:p>
        </w:tc>
        <w:tc>
          <w:tcPr>
            <w:tcW w:w="2513" w:type="dxa"/>
            <w:tcBorders>
              <w:top w:val="single" w:sz="4" w:space="0" w:color="auto"/>
              <w:left w:val="single" w:sz="4" w:space="0" w:color="auto"/>
              <w:right w:val="single" w:sz="4" w:space="0" w:color="auto"/>
            </w:tcBorders>
            <w:shd w:val="clear" w:color="auto" w:fill="66CBFF"/>
            <w:vAlign w:val="bottom"/>
          </w:tcPr>
          <w:p w14:paraId="243D09FB" w14:textId="77777777" w:rsidR="00F9457F" w:rsidRPr="00980110" w:rsidRDefault="003B5029">
            <w:pPr>
              <w:pStyle w:val="Other0"/>
              <w:spacing w:after="0" w:line="259" w:lineRule="auto"/>
              <w:jc w:val="center"/>
              <w:rPr>
                <w:sz w:val="16"/>
                <w:szCs w:val="16"/>
              </w:rPr>
            </w:pPr>
            <w:r w:rsidRPr="00980110">
              <w:rPr>
                <w:rStyle w:val="Other"/>
                <w:rFonts w:ascii="Calibri" w:eastAsia="Calibri" w:hAnsi="Calibri" w:cs="Calibri"/>
                <w:b/>
                <w:bCs/>
                <w:sz w:val="16"/>
                <w:szCs w:val="16"/>
              </w:rPr>
              <w:t>AKTIVNOSTI I PROJEKTI KOJI NISU PLANIRANI U GODIŠNJEM PLANU UPRAVLJANJA DRŽAVNOM IMOVINOM ZA 2021. GODINU, A PRIDONIJELI SU REALIZACJI MJERE</w:t>
            </w:r>
          </w:p>
        </w:tc>
      </w:tr>
      <w:tr w:rsidR="00F9457F" w14:paraId="243D0A07" w14:textId="77777777" w:rsidTr="00980110">
        <w:trPr>
          <w:trHeight w:hRule="exact" w:val="3509"/>
          <w:jc w:val="center"/>
        </w:trPr>
        <w:tc>
          <w:tcPr>
            <w:tcW w:w="2088" w:type="dxa"/>
            <w:vMerge w:val="restart"/>
            <w:tcBorders>
              <w:top w:val="single" w:sz="4" w:space="0" w:color="auto"/>
              <w:left w:val="single" w:sz="4" w:space="0" w:color="auto"/>
            </w:tcBorders>
            <w:shd w:val="clear" w:color="auto" w:fill="auto"/>
            <w:vAlign w:val="center"/>
          </w:tcPr>
          <w:p w14:paraId="243D09FD"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1. Sklapanje ugovora o kupoprodaji temeljem provedenog javnog natječaja (javno nadmetanje ili javno prikupljanje ponuda) ili neposrednom pogodbom</w:t>
            </w:r>
          </w:p>
        </w:tc>
        <w:tc>
          <w:tcPr>
            <w:tcW w:w="3590" w:type="dxa"/>
            <w:tcBorders>
              <w:top w:val="single" w:sz="4" w:space="0" w:color="auto"/>
              <w:left w:val="single" w:sz="4" w:space="0" w:color="auto"/>
            </w:tcBorders>
            <w:shd w:val="clear" w:color="auto" w:fill="auto"/>
            <w:vAlign w:val="center"/>
          </w:tcPr>
          <w:p w14:paraId="243D09FE"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Poduzimanje radnji (sastavljanje popisa poslovnih prostora za prodaju, prikupljanje i obradu dokumentacije, procjenu i potvrdu procjene vrijednosti nekretnine, donošenje Odluke o prodaji poslovnih prostora temeljem provedenog javnog prikupljanja ponuda, provedbu javnog natječaja, donošenje Odluke o prodaji poslovnog prostora najpovoljnijem ponuditelju, sastavljanje kupoprodajnog ugovora po zaprimanju pozitivnog mišljenja Službe za pravne poslove i nadležnog Općinskog državnog odvjetništva, izdavanje tabularne isprave, primopredaju poslovnog prostora kupcu i usklađivanje interne evidencije).</w:t>
            </w:r>
          </w:p>
        </w:tc>
        <w:tc>
          <w:tcPr>
            <w:tcW w:w="2602" w:type="dxa"/>
            <w:vMerge w:val="restart"/>
            <w:tcBorders>
              <w:top w:val="single" w:sz="4" w:space="0" w:color="auto"/>
              <w:left w:val="single" w:sz="4" w:space="0" w:color="auto"/>
            </w:tcBorders>
            <w:shd w:val="clear" w:color="auto" w:fill="auto"/>
            <w:vAlign w:val="center"/>
          </w:tcPr>
          <w:p w14:paraId="243D09FF"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U izvještajnom razdoblju provedeno je 5 javnih poziva za podnošenje ponuda za kupnju poslovnih prostora na kojima su ponuđena 44 prostora. Putem javnog natječaja sklopljeno je 14 ugovora vrijednosti 7,68 milijuna kuna, a neposrednom pogodbom sklopljena su 24 ugovora vrijednosti 6,89 milijuna kuna.</w:t>
            </w:r>
          </w:p>
          <w:p w14:paraId="243D0A00"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U izvještajnom razdoblju u potpunosti je realizirana ciljana vrijednost.</w:t>
            </w:r>
          </w:p>
        </w:tc>
        <w:tc>
          <w:tcPr>
            <w:tcW w:w="929" w:type="dxa"/>
            <w:tcBorders>
              <w:top w:val="single" w:sz="4" w:space="0" w:color="auto"/>
              <w:left w:val="single" w:sz="4" w:space="0" w:color="auto"/>
            </w:tcBorders>
            <w:shd w:val="clear" w:color="auto" w:fill="auto"/>
            <w:vAlign w:val="center"/>
          </w:tcPr>
          <w:p w14:paraId="243D0A01"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sklopljenih ugovora o kupoprodaji</w:t>
            </w:r>
          </w:p>
        </w:tc>
        <w:tc>
          <w:tcPr>
            <w:tcW w:w="851" w:type="dxa"/>
            <w:tcBorders>
              <w:top w:val="single" w:sz="4" w:space="0" w:color="auto"/>
              <w:left w:val="single" w:sz="4" w:space="0" w:color="auto"/>
            </w:tcBorders>
            <w:shd w:val="clear" w:color="auto" w:fill="auto"/>
            <w:vAlign w:val="center"/>
          </w:tcPr>
          <w:p w14:paraId="243D0A02"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134" w:type="dxa"/>
            <w:tcBorders>
              <w:top w:val="single" w:sz="4" w:space="0" w:color="auto"/>
              <w:left w:val="single" w:sz="4" w:space="0" w:color="auto"/>
            </w:tcBorders>
            <w:shd w:val="clear" w:color="auto" w:fill="auto"/>
            <w:vAlign w:val="center"/>
          </w:tcPr>
          <w:p w14:paraId="243D0A03"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22</w:t>
            </w:r>
          </w:p>
          <w:p w14:paraId="243D0A0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30</w:t>
            </w:r>
          </w:p>
        </w:tc>
        <w:tc>
          <w:tcPr>
            <w:tcW w:w="1134" w:type="dxa"/>
            <w:tcBorders>
              <w:top w:val="single" w:sz="4" w:space="0" w:color="auto"/>
              <w:left w:val="single" w:sz="4" w:space="0" w:color="auto"/>
            </w:tcBorders>
            <w:shd w:val="clear" w:color="auto" w:fill="auto"/>
            <w:vAlign w:val="center"/>
          </w:tcPr>
          <w:p w14:paraId="243D0A0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38</w:t>
            </w:r>
          </w:p>
        </w:tc>
        <w:tc>
          <w:tcPr>
            <w:tcW w:w="2513" w:type="dxa"/>
            <w:vMerge w:val="restart"/>
            <w:tcBorders>
              <w:top w:val="single" w:sz="4" w:space="0" w:color="auto"/>
              <w:left w:val="single" w:sz="4" w:space="0" w:color="auto"/>
              <w:right w:val="single" w:sz="4" w:space="0" w:color="auto"/>
            </w:tcBorders>
            <w:shd w:val="clear" w:color="auto" w:fill="auto"/>
            <w:vAlign w:val="center"/>
          </w:tcPr>
          <w:p w14:paraId="243D0A06"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0A10" w14:textId="77777777" w:rsidTr="00980110">
        <w:trPr>
          <w:trHeight w:hRule="exact" w:val="3518"/>
          <w:jc w:val="center"/>
        </w:trPr>
        <w:tc>
          <w:tcPr>
            <w:tcW w:w="2088" w:type="dxa"/>
            <w:vMerge/>
            <w:tcBorders>
              <w:left w:val="single" w:sz="4" w:space="0" w:color="auto"/>
              <w:bottom w:val="single" w:sz="4" w:space="0" w:color="auto"/>
            </w:tcBorders>
            <w:shd w:val="clear" w:color="auto" w:fill="auto"/>
            <w:vAlign w:val="center"/>
          </w:tcPr>
          <w:p w14:paraId="243D0A08" w14:textId="77777777" w:rsidR="00F9457F" w:rsidRDefault="00F9457F"/>
        </w:tc>
        <w:tc>
          <w:tcPr>
            <w:tcW w:w="3590" w:type="dxa"/>
            <w:tcBorders>
              <w:top w:val="single" w:sz="4" w:space="0" w:color="auto"/>
              <w:left w:val="single" w:sz="4" w:space="0" w:color="auto"/>
              <w:bottom w:val="single" w:sz="4" w:space="0" w:color="auto"/>
            </w:tcBorders>
            <w:shd w:val="clear" w:color="auto" w:fill="auto"/>
            <w:vAlign w:val="center"/>
          </w:tcPr>
          <w:p w14:paraId="243D0A09"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Poduzimanje radnji (provjera zakonskih uvjeta, prikupljanje i obrada dokumentacije, procjena i potvrda procjene vrijednosti nekretnine, donošenje Odluke o popisu poslovnih prostora koji će biti predmetom prodaje te objava iste u javnom glasilu, primanje zahtjeva, sastavljanje Ugovora o kupoprodaji poslovnog prostora po zaprimanju mišljenja Službe za pravne poslove i nadležnog Općinskog državnog odvjetništva, izdavanje tabularne isprave i primopredaju poslovnog prostora kupcu).</w:t>
            </w:r>
          </w:p>
        </w:tc>
        <w:tc>
          <w:tcPr>
            <w:tcW w:w="2602" w:type="dxa"/>
            <w:vMerge/>
            <w:tcBorders>
              <w:left w:val="single" w:sz="4" w:space="0" w:color="auto"/>
              <w:bottom w:val="single" w:sz="4" w:space="0" w:color="auto"/>
            </w:tcBorders>
            <w:shd w:val="clear" w:color="auto" w:fill="auto"/>
            <w:vAlign w:val="center"/>
          </w:tcPr>
          <w:p w14:paraId="243D0A0A" w14:textId="77777777" w:rsidR="00F9457F" w:rsidRDefault="00F9457F"/>
        </w:tc>
        <w:tc>
          <w:tcPr>
            <w:tcW w:w="929" w:type="dxa"/>
            <w:tcBorders>
              <w:top w:val="single" w:sz="4" w:space="0" w:color="auto"/>
              <w:left w:val="single" w:sz="4" w:space="0" w:color="auto"/>
              <w:bottom w:val="single" w:sz="4" w:space="0" w:color="auto"/>
            </w:tcBorders>
            <w:shd w:val="clear" w:color="auto" w:fill="auto"/>
            <w:vAlign w:val="center"/>
          </w:tcPr>
          <w:p w14:paraId="243D0A0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Vrijednost poslovnih prostora prodanih prema sklopljenim ugovorima o kupoprodaji</w:t>
            </w:r>
          </w:p>
        </w:tc>
        <w:tc>
          <w:tcPr>
            <w:tcW w:w="851" w:type="dxa"/>
            <w:tcBorders>
              <w:top w:val="single" w:sz="4" w:space="0" w:color="auto"/>
              <w:left w:val="single" w:sz="4" w:space="0" w:color="auto"/>
              <w:bottom w:val="single" w:sz="4" w:space="0" w:color="auto"/>
            </w:tcBorders>
            <w:shd w:val="clear" w:color="auto" w:fill="auto"/>
            <w:vAlign w:val="center"/>
          </w:tcPr>
          <w:p w14:paraId="2DB5883E" w14:textId="77777777" w:rsidR="00980110" w:rsidRDefault="003B5029">
            <w:pPr>
              <w:pStyle w:val="Other0"/>
              <w:spacing w:after="0" w:line="240"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Vrijednost </w:t>
            </w:r>
          </w:p>
          <w:p w14:paraId="243D0A0C" w14:textId="728D319F" w:rsidR="00F9457F" w:rsidRDefault="003B5029">
            <w:pPr>
              <w:pStyle w:val="Other0"/>
              <w:spacing w:after="0" w:line="240" w:lineRule="auto"/>
              <w:jc w:val="center"/>
              <w:rPr>
                <w:sz w:val="16"/>
                <w:szCs w:val="16"/>
              </w:rPr>
            </w:pPr>
            <w:r>
              <w:rPr>
                <w:rStyle w:val="Other"/>
                <w:rFonts w:ascii="Calibri" w:eastAsia="Calibri" w:hAnsi="Calibri" w:cs="Calibri"/>
                <w:sz w:val="16"/>
                <w:szCs w:val="16"/>
              </w:rPr>
              <w:t>HRK</w:t>
            </w:r>
          </w:p>
        </w:tc>
        <w:tc>
          <w:tcPr>
            <w:tcW w:w="1134" w:type="dxa"/>
            <w:tcBorders>
              <w:top w:val="single" w:sz="4" w:space="0" w:color="auto"/>
              <w:left w:val="single" w:sz="4" w:space="0" w:color="auto"/>
              <w:bottom w:val="single" w:sz="4" w:space="0" w:color="auto"/>
            </w:tcBorders>
            <w:shd w:val="clear" w:color="auto" w:fill="auto"/>
            <w:vAlign w:val="center"/>
          </w:tcPr>
          <w:p w14:paraId="243D0A0D"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Polazna: 13.614.659,00 Ciljana: 15.000.000,00</w:t>
            </w:r>
          </w:p>
        </w:tc>
        <w:tc>
          <w:tcPr>
            <w:tcW w:w="1134" w:type="dxa"/>
            <w:tcBorders>
              <w:top w:val="single" w:sz="4" w:space="0" w:color="auto"/>
              <w:left w:val="single" w:sz="4" w:space="0" w:color="auto"/>
              <w:bottom w:val="single" w:sz="4" w:space="0" w:color="auto"/>
            </w:tcBorders>
            <w:shd w:val="clear" w:color="auto" w:fill="auto"/>
            <w:vAlign w:val="center"/>
          </w:tcPr>
          <w:p w14:paraId="243D0A0E" w14:textId="77777777" w:rsidR="00F9457F" w:rsidRDefault="003B5029" w:rsidP="00CE296E">
            <w:pPr>
              <w:pStyle w:val="Other0"/>
              <w:spacing w:after="0" w:line="240" w:lineRule="auto"/>
              <w:jc w:val="center"/>
              <w:rPr>
                <w:sz w:val="16"/>
                <w:szCs w:val="16"/>
              </w:rPr>
            </w:pPr>
            <w:r>
              <w:rPr>
                <w:rStyle w:val="Other"/>
                <w:rFonts w:ascii="Calibri" w:eastAsia="Calibri" w:hAnsi="Calibri" w:cs="Calibri"/>
                <w:sz w:val="16"/>
                <w:szCs w:val="16"/>
              </w:rPr>
              <w:t>14.569.374,00</w:t>
            </w:r>
          </w:p>
        </w:tc>
        <w:tc>
          <w:tcPr>
            <w:tcW w:w="2513" w:type="dxa"/>
            <w:vMerge/>
            <w:tcBorders>
              <w:left w:val="single" w:sz="4" w:space="0" w:color="auto"/>
              <w:bottom w:val="single" w:sz="4" w:space="0" w:color="auto"/>
              <w:right w:val="single" w:sz="4" w:space="0" w:color="auto"/>
            </w:tcBorders>
            <w:shd w:val="clear" w:color="auto" w:fill="auto"/>
            <w:vAlign w:val="center"/>
          </w:tcPr>
          <w:p w14:paraId="243D0A0F" w14:textId="77777777" w:rsidR="00F9457F" w:rsidRDefault="00F9457F"/>
        </w:tc>
      </w:tr>
    </w:tbl>
    <w:p w14:paraId="243D0A11" w14:textId="77777777" w:rsidR="00F9457F" w:rsidRDefault="003B5029">
      <w:pPr>
        <w:spacing w:line="1" w:lineRule="exact"/>
        <w:rPr>
          <w:sz w:val="2"/>
          <w:szCs w:val="2"/>
        </w:rPr>
      </w:pPr>
      <w:r>
        <w:br w:type="page"/>
      </w:r>
    </w:p>
    <w:p w14:paraId="243D0A13" w14:textId="369AAE99" w:rsidR="00F9457F" w:rsidRDefault="00F9457F">
      <w:pPr>
        <w:pStyle w:val="Heading20"/>
        <w:keepNext/>
        <w:keepLines/>
        <w:tabs>
          <w:tab w:val="left" w:leader="underscore" w:pos="4339"/>
          <w:tab w:val="left" w:leader="underscore" w:pos="14400"/>
        </w:tabs>
        <w:spacing w:line="254" w:lineRule="auto"/>
        <w:rPr>
          <w:sz w:val="18"/>
          <w:szCs w:val="1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88"/>
        <w:gridCol w:w="3590"/>
        <w:gridCol w:w="2602"/>
        <w:gridCol w:w="1075"/>
        <w:gridCol w:w="1008"/>
        <w:gridCol w:w="1190"/>
        <w:gridCol w:w="916"/>
        <w:gridCol w:w="2372"/>
      </w:tblGrid>
      <w:tr w:rsidR="0002089D" w14:paraId="4C8CE5E3" w14:textId="77777777" w:rsidTr="004C7DCA">
        <w:trPr>
          <w:trHeight w:hRule="exact" w:val="1123"/>
          <w:jc w:val="center"/>
        </w:trPr>
        <w:tc>
          <w:tcPr>
            <w:tcW w:w="14841" w:type="dxa"/>
            <w:gridSpan w:val="8"/>
            <w:tcBorders>
              <w:top w:val="single" w:sz="4" w:space="0" w:color="auto"/>
              <w:left w:val="single" w:sz="4" w:space="0" w:color="auto"/>
              <w:right w:val="single" w:sz="4" w:space="0" w:color="auto"/>
            </w:tcBorders>
            <w:shd w:val="clear" w:color="auto" w:fill="66CBFF"/>
            <w:vAlign w:val="center"/>
          </w:tcPr>
          <w:p w14:paraId="7DA428DF" w14:textId="77777777" w:rsidR="0002089D" w:rsidRDefault="0002089D" w:rsidP="0002089D">
            <w:pPr>
              <w:pStyle w:val="Heading10"/>
              <w:keepNext/>
              <w:keepLines/>
              <w:spacing w:line="223" w:lineRule="auto"/>
              <w:rPr>
                <w:sz w:val="16"/>
                <w:szCs w:val="16"/>
              </w:rPr>
            </w:pPr>
            <w:r>
              <w:rPr>
                <w:rStyle w:val="Heading1"/>
                <w:b/>
                <w:bCs/>
              </w:rPr>
              <w:t>POSEBAN CILJ 1. Učinkovito upravljanje nekretninama u vlasništvu Republike Hrvatske</w:t>
            </w:r>
            <w:r>
              <w:rPr>
                <w:rStyle w:val="Heading1"/>
                <w:b/>
                <w:bCs/>
              </w:rPr>
              <w:br/>
            </w:r>
            <w:r w:rsidRPr="0054501F">
              <w:rPr>
                <w:rStyle w:val="Heading1"/>
                <w:b/>
                <w:bCs/>
                <w:color w:val="FF0000"/>
                <w:sz w:val="19"/>
                <w:szCs w:val="19"/>
              </w:rPr>
              <w:t>POSLOVNI PROSTORI</w:t>
            </w:r>
            <w:r>
              <w:rPr>
                <w:rStyle w:val="Heading1"/>
                <w:b/>
                <w:bCs/>
                <w:color w:val="FF0000"/>
                <w:sz w:val="18"/>
                <w:szCs w:val="18"/>
              </w:rPr>
              <w:br/>
            </w:r>
            <w:r>
              <w:rPr>
                <w:rStyle w:val="Heading1"/>
                <w:b/>
                <w:bCs/>
                <w:sz w:val="16"/>
                <w:szCs w:val="16"/>
              </w:rPr>
              <w:t>Realizacija aktivnosti za razdoblje: siječanj - prosinac 2021.</w:t>
            </w:r>
          </w:p>
          <w:p w14:paraId="1DC0F983" w14:textId="77777777" w:rsidR="0002089D" w:rsidRPr="00580CCA" w:rsidRDefault="0002089D" w:rsidP="0002089D">
            <w:pPr>
              <w:pStyle w:val="Heading20"/>
              <w:keepNext/>
              <w:keepLines/>
              <w:tabs>
                <w:tab w:val="left" w:leader="underscore" w:pos="4339"/>
                <w:tab w:val="left" w:leader="underscore" w:pos="14400"/>
              </w:tabs>
              <w:spacing w:line="254" w:lineRule="auto"/>
            </w:pPr>
            <w:r w:rsidRPr="00580CCA">
              <w:rPr>
                <w:rStyle w:val="Heading2"/>
                <w:b/>
                <w:bCs/>
              </w:rPr>
              <w:t>MJERA 1. Smanjenje portfelja nekretnina kojima upravlja Ministarstvo prostornoga uređenja, graditeljstva i državne imovine i CERP putem prodaje razvrgnuća suvlasničkih zajednica i i darovanjem u korist jedinica lokalne i područne (regionalne) samouprave</w:t>
            </w:r>
          </w:p>
          <w:p w14:paraId="73F3017C" w14:textId="77777777" w:rsidR="0002089D" w:rsidRDefault="0002089D">
            <w:pPr>
              <w:pStyle w:val="Other0"/>
              <w:spacing w:after="0" w:line="259" w:lineRule="auto"/>
              <w:jc w:val="center"/>
              <w:rPr>
                <w:rStyle w:val="Other"/>
                <w:rFonts w:ascii="Calibri" w:eastAsia="Calibri" w:hAnsi="Calibri" w:cs="Calibri"/>
                <w:b/>
                <w:bCs/>
                <w:sz w:val="14"/>
                <w:szCs w:val="14"/>
              </w:rPr>
            </w:pPr>
          </w:p>
        </w:tc>
      </w:tr>
      <w:tr w:rsidR="00F9457F" w14:paraId="243D0A1C" w14:textId="77777777" w:rsidTr="00B11260">
        <w:trPr>
          <w:trHeight w:hRule="exact" w:val="1062"/>
          <w:jc w:val="center"/>
        </w:trPr>
        <w:tc>
          <w:tcPr>
            <w:tcW w:w="2088" w:type="dxa"/>
            <w:tcBorders>
              <w:top w:val="single" w:sz="4" w:space="0" w:color="auto"/>
              <w:left w:val="single" w:sz="4" w:space="0" w:color="auto"/>
            </w:tcBorders>
            <w:shd w:val="clear" w:color="auto" w:fill="66CBFF"/>
            <w:vAlign w:val="center"/>
          </w:tcPr>
          <w:p w14:paraId="243D0A14"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AKTIVNOSTI/ NAČIN OSTVARENJA</w:t>
            </w:r>
          </w:p>
        </w:tc>
        <w:tc>
          <w:tcPr>
            <w:tcW w:w="3590" w:type="dxa"/>
            <w:tcBorders>
              <w:top w:val="single" w:sz="4" w:space="0" w:color="auto"/>
              <w:left w:val="single" w:sz="4" w:space="0" w:color="auto"/>
            </w:tcBorders>
            <w:shd w:val="clear" w:color="auto" w:fill="66CBFF"/>
            <w:vAlign w:val="center"/>
          </w:tcPr>
          <w:p w14:paraId="243D0A15"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2602" w:type="dxa"/>
            <w:tcBorders>
              <w:top w:val="single" w:sz="4" w:space="0" w:color="auto"/>
              <w:left w:val="single" w:sz="4" w:space="0" w:color="auto"/>
            </w:tcBorders>
            <w:shd w:val="clear" w:color="auto" w:fill="66CBFF"/>
            <w:vAlign w:val="center"/>
          </w:tcPr>
          <w:p w14:paraId="243D0A16"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075" w:type="dxa"/>
            <w:tcBorders>
              <w:top w:val="single" w:sz="4" w:space="0" w:color="auto"/>
              <w:left w:val="single" w:sz="4" w:space="0" w:color="auto"/>
            </w:tcBorders>
            <w:shd w:val="clear" w:color="auto" w:fill="66CBFF"/>
            <w:vAlign w:val="center"/>
          </w:tcPr>
          <w:p w14:paraId="243D0A17"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POKAZATELJI REZULTATA</w:t>
            </w:r>
          </w:p>
        </w:tc>
        <w:tc>
          <w:tcPr>
            <w:tcW w:w="1008" w:type="dxa"/>
            <w:tcBorders>
              <w:top w:val="single" w:sz="4" w:space="0" w:color="auto"/>
              <w:left w:val="single" w:sz="4" w:space="0" w:color="auto"/>
            </w:tcBorders>
            <w:shd w:val="clear" w:color="auto" w:fill="66CBFF"/>
            <w:vAlign w:val="center"/>
          </w:tcPr>
          <w:p w14:paraId="243D0A18"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MJERNA JEDINICA ZA POKAZATELJ REZULTATA</w:t>
            </w:r>
          </w:p>
        </w:tc>
        <w:tc>
          <w:tcPr>
            <w:tcW w:w="1190" w:type="dxa"/>
            <w:tcBorders>
              <w:top w:val="single" w:sz="4" w:space="0" w:color="auto"/>
              <w:left w:val="single" w:sz="4" w:space="0" w:color="auto"/>
            </w:tcBorders>
            <w:shd w:val="clear" w:color="auto" w:fill="66CBFF"/>
            <w:vAlign w:val="bottom"/>
          </w:tcPr>
          <w:p w14:paraId="243D0A19"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POLAZNA I CILJANA VRIJEDNOST MJERNE JEDINICE*</w:t>
            </w:r>
          </w:p>
        </w:tc>
        <w:tc>
          <w:tcPr>
            <w:tcW w:w="916" w:type="dxa"/>
            <w:tcBorders>
              <w:top w:val="single" w:sz="4" w:space="0" w:color="auto"/>
              <w:left w:val="single" w:sz="4" w:space="0" w:color="auto"/>
            </w:tcBorders>
            <w:shd w:val="clear" w:color="auto" w:fill="66CBFF"/>
            <w:vAlign w:val="center"/>
          </w:tcPr>
          <w:p w14:paraId="243D0A1A"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OSTVARENA VRIJEDNOST NA DAN 31.12.2021.</w:t>
            </w:r>
          </w:p>
        </w:tc>
        <w:tc>
          <w:tcPr>
            <w:tcW w:w="2372" w:type="dxa"/>
            <w:tcBorders>
              <w:top w:val="single" w:sz="4" w:space="0" w:color="auto"/>
              <w:left w:val="single" w:sz="4" w:space="0" w:color="auto"/>
              <w:right w:val="single" w:sz="4" w:space="0" w:color="auto"/>
            </w:tcBorders>
            <w:shd w:val="clear" w:color="auto" w:fill="66CBFF"/>
            <w:vAlign w:val="bottom"/>
          </w:tcPr>
          <w:p w14:paraId="243D0A1B" w14:textId="77777777" w:rsidR="00F9457F" w:rsidRPr="00B11260" w:rsidRDefault="003B5029">
            <w:pPr>
              <w:pStyle w:val="Other0"/>
              <w:spacing w:after="0" w:line="259" w:lineRule="auto"/>
              <w:jc w:val="center"/>
              <w:rPr>
                <w:sz w:val="16"/>
                <w:szCs w:val="16"/>
              </w:rPr>
            </w:pPr>
            <w:r w:rsidRPr="00B11260">
              <w:rPr>
                <w:rStyle w:val="Other"/>
                <w:rFonts w:ascii="Calibri" w:eastAsia="Calibri" w:hAnsi="Calibri" w:cs="Calibri"/>
                <w:b/>
                <w:bCs/>
                <w:sz w:val="16"/>
                <w:szCs w:val="16"/>
              </w:rPr>
              <w:t>AKTIVNOSTI I PROJEKTI KOJI NISU PLANIRANI U GODIŠNJEM PLANU UPRAVLJANJA DRŽAVNOM IMOVINOM ZA 2021. GODINU, A PRIDONIJELI SU REALIZACJI MJERE</w:t>
            </w:r>
          </w:p>
        </w:tc>
      </w:tr>
      <w:tr w:rsidR="00F9457F" w14:paraId="243D0A26" w14:textId="77777777" w:rsidTr="00B11260">
        <w:trPr>
          <w:trHeight w:hRule="exact" w:val="672"/>
          <w:jc w:val="center"/>
        </w:trPr>
        <w:tc>
          <w:tcPr>
            <w:tcW w:w="2088" w:type="dxa"/>
            <w:vMerge w:val="restart"/>
            <w:tcBorders>
              <w:top w:val="single" w:sz="4" w:space="0" w:color="auto"/>
              <w:left w:val="single" w:sz="4" w:space="0" w:color="auto"/>
            </w:tcBorders>
            <w:shd w:val="clear" w:color="auto" w:fill="auto"/>
            <w:vAlign w:val="center"/>
          </w:tcPr>
          <w:p w14:paraId="243D0A1D"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2. Sklapanje sporazuma o razvrgnuću suvlasničke zajednice</w:t>
            </w:r>
          </w:p>
        </w:tc>
        <w:tc>
          <w:tcPr>
            <w:tcW w:w="3590" w:type="dxa"/>
            <w:vMerge w:val="restart"/>
            <w:tcBorders>
              <w:top w:val="single" w:sz="4" w:space="0" w:color="auto"/>
              <w:left w:val="single" w:sz="4" w:space="0" w:color="auto"/>
            </w:tcBorders>
            <w:shd w:val="clear" w:color="auto" w:fill="auto"/>
            <w:vAlign w:val="center"/>
          </w:tcPr>
          <w:p w14:paraId="243D0A1E"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Poduzimanje radnji (provjera imovinskopravne dokumentacije, očevid, reguliranje korištenja, procjenu i potvrdu procjene vrijednosti nekretnine, sastavljanje Sporazuma o razvrgnuću, izdavanje tabularne isprave i primopredaja).</w:t>
            </w:r>
          </w:p>
        </w:tc>
        <w:tc>
          <w:tcPr>
            <w:tcW w:w="2602" w:type="dxa"/>
            <w:vMerge w:val="restart"/>
            <w:tcBorders>
              <w:top w:val="single" w:sz="4" w:space="0" w:color="auto"/>
              <w:left w:val="single" w:sz="4" w:space="0" w:color="auto"/>
            </w:tcBorders>
            <w:shd w:val="clear" w:color="auto" w:fill="auto"/>
            <w:vAlign w:val="center"/>
          </w:tcPr>
          <w:p w14:paraId="243D0A1F"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Do odstupanja od ciljanog broja ugovora kao i vrijednosti razvrgnute imovine u promatranom razdoblju došlo je zbog posljedica izvanrednih okolnosti uzrokovanih pandemijom virusa COVID-19 i slabljenja gospodarske snage svih društvenih dionika.</w:t>
            </w:r>
          </w:p>
        </w:tc>
        <w:tc>
          <w:tcPr>
            <w:tcW w:w="1075" w:type="dxa"/>
            <w:tcBorders>
              <w:top w:val="single" w:sz="4" w:space="0" w:color="auto"/>
              <w:left w:val="single" w:sz="4" w:space="0" w:color="auto"/>
            </w:tcBorders>
            <w:shd w:val="clear" w:color="auto" w:fill="auto"/>
            <w:vAlign w:val="bottom"/>
          </w:tcPr>
          <w:p w14:paraId="243D0A20" w14:textId="77777777" w:rsidR="00F9457F" w:rsidRDefault="003B5029" w:rsidP="008C1554">
            <w:pPr>
              <w:pStyle w:val="Other0"/>
              <w:spacing w:after="120" w:line="240" w:lineRule="auto"/>
              <w:jc w:val="center"/>
              <w:rPr>
                <w:sz w:val="16"/>
                <w:szCs w:val="16"/>
              </w:rPr>
            </w:pPr>
            <w:r>
              <w:rPr>
                <w:rStyle w:val="Other"/>
                <w:rFonts w:ascii="Calibri" w:eastAsia="Calibri" w:hAnsi="Calibri" w:cs="Calibri"/>
                <w:sz w:val="16"/>
                <w:szCs w:val="16"/>
              </w:rPr>
              <w:t>Broj sklopljenih sporazuma</w:t>
            </w:r>
          </w:p>
        </w:tc>
        <w:tc>
          <w:tcPr>
            <w:tcW w:w="1008" w:type="dxa"/>
            <w:tcBorders>
              <w:top w:val="single" w:sz="4" w:space="0" w:color="auto"/>
              <w:left w:val="single" w:sz="4" w:space="0" w:color="auto"/>
            </w:tcBorders>
            <w:shd w:val="clear" w:color="auto" w:fill="auto"/>
            <w:vAlign w:val="center"/>
          </w:tcPr>
          <w:p w14:paraId="243D0A21"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190" w:type="dxa"/>
            <w:tcBorders>
              <w:top w:val="single" w:sz="4" w:space="0" w:color="auto"/>
              <w:left w:val="single" w:sz="4" w:space="0" w:color="auto"/>
            </w:tcBorders>
            <w:shd w:val="clear" w:color="auto" w:fill="auto"/>
            <w:vAlign w:val="center"/>
          </w:tcPr>
          <w:p w14:paraId="243D0A22"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29</w:t>
            </w:r>
          </w:p>
          <w:p w14:paraId="243D0A23" w14:textId="77777777" w:rsidR="00F9457F" w:rsidRDefault="003B5029">
            <w:pPr>
              <w:pStyle w:val="Other0"/>
              <w:spacing w:after="0" w:line="240" w:lineRule="auto"/>
              <w:ind w:firstLine="200"/>
              <w:rPr>
                <w:sz w:val="16"/>
                <w:szCs w:val="16"/>
              </w:rPr>
            </w:pPr>
            <w:r>
              <w:rPr>
                <w:rStyle w:val="Other"/>
                <w:rFonts w:ascii="Calibri" w:eastAsia="Calibri" w:hAnsi="Calibri" w:cs="Calibri"/>
                <w:sz w:val="16"/>
                <w:szCs w:val="16"/>
              </w:rPr>
              <w:t>Ciljana: 40</w:t>
            </w:r>
          </w:p>
        </w:tc>
        <w:tc>
          <w:tcPr>
            <w:tcW w:w="916" w:type="dxa"/>
            <w:tcBorders>
              <w:top w:val="single" w:sz="4" w:space="0" w:color="auto"/>
              <w:left w:val="single" w:sz="4" w:space="0" w:color="auto"/>
            </w:tcBorders>
            <w:shd w:val="clear" w:color="auto" w:fill="auto"/>
            <w:vAlign w:val="center"/>
          </w:tcPr>
          <w:p w14:paraId="243D0A2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19</w:t>
            </w:r>
          </w:p>
        </w:tc>
        <w:tc>
          <w:tcPr>
            <w:tcW w:w="2372" w:type="dxa"/>
            <w:vMerge w:val="restart"/>
            <w:tcBorders>
              <w:top w:val="single" w:sz="4" w:space="0" w:color="auto"/>
              <w:left w:val="single" w:sz="4" w:space="0" w:color="auto"/>
              <w:right w:val="single" w:sz="4" w:space="0" w:color="auto"/>
            </w:tcBorders>
            <w:shd w:val="clear" w:color="auto" w:fill="auto"/>
            <w:vAlign w:val="center"/>
          </w:tcPr>
          <w:p w14:paraId="243D0A2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0A30" w14:textId="77777777" w:rsidTr="00B11260">
        <w:trPr>
          <w:trHeight w:hRule="exact" w:val="1214"/>
          <w:jc w:val="center"/>
        </w:trPr>
        <w:tc>
          <w:tcPr>
            <w:tcW w:w="2088" w:type="dxa"/>
            <w:vMerge/>
            <w:tcBorders>
              <w:left w:val="single" w:sz="4" w:space="0" w:color="auto"/>
            </w:tcBorders>
            <w:shd w:val="clear" w:color="auto" w:fill="auto"/>
            <w:vAlign w:val="center"/>
          </w:tcPr>
          <w:p w14:paraId="243D0A27" w14:textId="77777777" w:rsidR="00F9457F" w:rsidRDefault="00F9457F"/>
        </w:tc>
        <w:tc>
          <w:tcPr>
            <w:tcW w:w="3590" w:type="dxa"/>
            <w:vMerge/>
            <w:tcBorders>
              <w:left w:val="single" w:sz="4" w:space="0" w:color="auto"/>
            </w:tcBorders>
            <w:shd w:val="clear" w:color="auto" w:fill="auto"/>
            <w:vAlign w:val="center"/>
          </w:tcPr>
          <w:p w14:paraId="243D0A28" w14:textId="77777777" w:rsidR="00F9457F" w:rsidRDefault="00F9457F"/>
        </w:tc>
        <w:tc>
          <w:tcPr>
            <w:tcW w:w="2602" w:type="dxa"/>
            <w:vMerge/>
            <w:tcBorders>
              <w:left w:val="single" w:sz="4" w:space="0" w:color="auto"/>
            </w:tcBorders>
            <w:shd w:val="clear" w:color="auto" w:fill="auto"/>
            <w:vAlign w:val="center"/>
          </w:tcPr>
          <w:p w14:paraId="243D0A29" w14:textId="77777777" w:rsidR="00F9457F" w:rsidRDefault="00F9457F"/>
        </w:tc>
        <w:tc>
          <w:tcPr>
            <w:tcW w:w="1075" w:type="dxa"/>
            <w:tcBorders>
              <w:top w:val="single" w:sz="4" w:space="0" w:color="auto"/>
              <w:left w:val="single" w:sz="4" w:space="0" w:color="auto"/>
            </w:tcBorders>
            <w:shd w:val="clear" w:color="auto" w:fill="auto"/>
            <w:vAlign w:val="center"/>
          </w:tcPr>
          <w:p w14:paraId="243D0A2A"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Vrijednost razvrgnute imovine prema sklopljenim sporazumima</w:t>
            </w:r>
          </w:p>
        </w:tc>
        <w:tc>
          <w:tcPr>
            <w:tcW w:w="1008" w:type="dxa"/>
            <w:tcBorders>
              <w:top w:val="single" w:sz="4" w:space="0" w:color="auto"/>
              <w:left w:val="single" w:sz="4" w:space="0" w:color="auto"/>
            </w:tcBorders>
            <w:shd w:val="clear" w:color="auto" w:fill="auto"/>
            <w:vAlign w:val="center"/>
          </w:tcPr>
          <w:p w14:paraId="243D0A2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Vrijednost</w:t>
            </w:r>
          </w:p>
          <w:p w14:paraId="243D0A2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HRK</w:t>
            </w:r>
          </w:p>
        </w:tc>
        <w:tc>
          <w:tcPr>
            <w:tcW w:w="1190" w:type="dxa"/>
            <w:tcBorders>
              <w:top w:val="single" w:sz="4" w:space="0" w:color="auto"/>
              <w:left w:val="single" w:sz="4" w:space="0" w:color="auto"/>
            </w:tcBorders>
            <w:shd w:val="clear" w:color="auto" w:fill="auto"/>
            <w:vAlign w:val="center"/>
          </w:tcPr>
          <w:p w14:paraId="243D0A2D"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Polazna: 13.856.901,00 Ciljana: 20.000.000,00</w:t>
            </w:r>
          </w:p>
        </w:tc>
        <w:tc>
          <w:tcPr>
            <w:tcW w:w="916" w:type="dxa"/>
            <w:tcBorders>
              <w:top w:val="single" w:sz="4" w:space="0" w:color="auto"/>
              <w:left w:val="single" w:sz="4" w:space="0" w:color="auto"/>
            </w:tcBorders>
            <w:shd w:val="clear" w:color="auto" w:fill="auto"/>
            <w:vAlign w:val="center"/>
          </w:tcPr>
          <w:p w14:paraId="243D0A2E"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7.787.271,72</w:t>
            </w:r>
          </w:p>
        </w:tc>
        <w:tc>
          <w:tcPr>
            <w:tcW w:w="2372" w:type="dxa"/>
            <w:vMerge/>
            <w:tcBorders>
              <w:left w:val="single" w:sz="4" w:space="0" w:color="auto"/>
              <w:right w:val="single" w:sz="4" w:space="0" w:color="auto"/>
            </w:tcBorders>
            <w:shd w:val="clear" w:color="auto" w:fill="auto"/>
            <w:vAlign w:val="center"/>
          </w:tcPr>
          <w:p w14:paraId="243D0A2F" w14:textId="77777777" w:rsidR="00F9457F" w:rsidRDefault="00F9457F"/>
        </w:tc>
      </w:tr>
      <w:tr w:rsidR="00F9457F" w14:paraId="243D0A3A" w14:textId="77777777" w:rsidTr="00B11260">
        <w:trPr>
          <w:trHeight w:hRule="exact" w:val="3355"/>
          <w:jc w:val="center"/>
        </w:trPr>
        <w:tc>
          <w:tcPr>
            <w:tcW w:w="2088" w:type="dxa"/>
            <w:tcBorders>
              <w:top w:val="single" w:sz="4" w:space="0" w:color="auto"/>
              <w:left w:val="single" w:sz="4" w:space="0" w:color="auto"/>
            </w:tcBorders>
            <w:shd w:val="clear" w:color="auto" w:fill="auto"/>
            <w:vAlign w:val="center"/>
          </w:tcPr>
          <w:p w14:paraId="243D0A31"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3. Sklapanje ugovora o zamjeni nekretnina</w:t>
            </w:r>
          </w:p>
        </w:tc>
        <w:tc>
          <w:tcPr>
            <w:tcW w:w="3590" w:type="dxa"/>
            <w:tcBorders>
              <w:top w:val="single" w:sz="4" w:space="0" w:color="auto"/>
              <w:left w:val="single" w:sz="4" w:space="0" w:color="auto"/>
            </w:tcBorders>
            <w:shd w:val="clear" w:color="auto" w:fill="auto"/>
            <w:vAlign w:val="center"/>
          </w:tcPr>
          <w:p w14:paraId="243D0A32"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MPGI provodi postupak zamjene nekretnina koje su u vlasništvu RH s nekretninama koje su u vlasništvu jedinica lokalne i područne (regionalne) samouprave te iznimno i s nekretninama koje su u vlasništvu trećih osoba, ukoliko predložena zamjena predstavlja gospodarski interes RH. Odluku o zamjeni nekretnina donosi ministar ili Vlada RH ovisno o vrijednosti nekretnina koje su predmetom zamjene. Aktivnost sklapanja ugovora o zamjeni nekretnina obuhvaća provjeru imovinskopravne dokumentacije, očevid, reguliranje korištenja, procjenu i potvrdu procjene vrijednosti nekretnine, sastavljanje Ugovora o zamjeni, izdavanje tabularne isprave i primopredaju nekretnina.</w:t>
            </w:r>
          </w:p>
        </w:tc>
        <w:tc>
          <w:tcPr>
            <w:tcW w:w="2602" w:type="dxa"/>
            <w:tcBorders>
              <w:top w:val="single" w:sz="4" w:space="0" w:color="auto"/>
              <w:left w:val="single" w:sz="4" w:space="0" w:color="auto"/>
            </w:tcBorders>
            <w:shd w:val="clear" w:color="auto" w:fill="auto"/>
            <w:vAlign w:val="center"/>
          </w:tcPr>
          <w:p w14:paraId="243D0A33" w14:textId="5C11B1B4" w:rsidR="00F9457F" w:rsidRDefault="003B5029">
            <w:pPr>
              <w:pStyle w:val="Other0"/>
              <w:spacing w:after="0" w:line="240" w:lineRule="auto"/>
              <w:rPr>
                <w:sz w:val="16"/>
                <w:szCs w:val="16"/>
              </w:rPr>
            </w:pPr>
            <w:r>
              <w:rPr>
                <w:rStyle w:val="Other"/>
                <w:rFonts w:ascii="Calibri" w:eastAsia="Calibri" w:hAnsi="Calibri" w:cs="Calibri"/>
                <w:sz w:val="16"/>
                <w:szCs w:val="16"/>
              </w:rPr>
              <w:t xml:space="preserve">U izvještajnom razdoblju nije bilo provedenih postupaka zamjene nekretnina, budući da su navedeni postupci dugotrajni te </w:t>
            </w:r>
            <w:r w:rsidR="008C1554">
              <w:rPr>
                <w:rStyle w:val="Other"/>
                <w:rFonts w:ascii="Calibri" w:eastAsia="Calibri" w:hAnsi="Calibri" w:cs="Calibri"/>
                <w:sz w:val="16"/>
                <w:szCs w:val="16"/>
              </w:rPr>
              <w:t>zahtijevaju</w:t>
            </w:r>
            <w:r>
              <w:rPr>
                <w:rStyle w:val="Other"/>
                <w:rFonts w:ascii="Calibri" w:eastAsia="Calibri" w:hAnsi="Calibri" w:cs="Calibri"/>
                <w:sz w:val="16"/>
                <w:szCs w:val="16"/>
              </w:rPr>
              <w:t xml:space="preserve"> prethodno kumulativno ispunjenje više zakonskih uvjeta.</w:t>
            </w:r>
          </w:p>
        </w:tc>
        <w:tc>
          <w:tcPr>
            <w:tcW w:w="1075" w:type="dxa"/>
            <w:tcBorders>
              <w:top w:val="single" w:sz="4" w:space="0" w:color="auto"/>
              <w:left w:val="single" w:sz="4" w:space="0" w:color="auto"/>
            </w:tcBorders>
            <w:shd w:val="clear" w:color="auto" w:fill="auto"/>
            <w:vAlign w:val="center"/>
          </w:tcPr>
          <w:p w14:paraId="243D0A3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sklopljenih ugovora o zamjeni</w:t>
            </w:r>
          </w:p>
        </w:tc>
        <w:tc>
          <w:tcPr>
            <w:tcW w:w="1008" w:type="dxa"/>
            <w:tcBorders>
              <w:top w:val="single" w:sz="4" w:space="0" w:color="auto"/>
              <w:left w:val="single" w:sz="4" w:space="0" w:color="auto"/>
            </w:tcBorders>
            <w:shd w:val="clear" w:color="auto" w:fill="auto"/>
            <w:vAlign w:val="center"/>
          </w:tcPr>
          <w:p w14:paraId="243D0A3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190" w:type="dxa"/>
            <w:tcBorders>
              <w:top w:val="single" w:sz="4" w:space="0" w:color="auto"/>
              <w:left w:val="single" w:sz="4" w:space="0" w:color="auto"/>
            </w:tcBorders>
            <w:shd w:val="clear" w:color="auto" w:fill="auto"/>
            <w:vAlign w:val="center"/>
          </w:tcPr>
          <w:p w14:paraId="243D0A36" w14:textId="3B7762A9" w:rsidR="00F9457F" w:rsidRDefault="00B3153D">
            <w:pPr>
              <w:pStyle w:val="Other0"/>
              <w:spacing w:after="0" w:line="240" w:lineRule="auto"/>
              <w:ind w:firstLine="200"/>
              <w:rPr>
                <w:sz w:val="16"/>
                <w:szCs w:val="16"/>
              </w:rPr>
            </w:pPr>
            <w:r>
              <w:rPr>
                <w:rStyle w:val="Other"/>
                <w:rFonts w:ascii="Calibri" w:eastAsia="Calibri" w:hAnsi="Calibri" w:cs="Calibri"/>
                <w:sz w:val="16"/>
                <w:szCs w:val="16"/>
              </w:rPr>
              <w:t xml:space="preserve">  </w:t>
            </w:r>
            <w:r w:rsidR="003B5029">
              <w:rPr>
                <w:rStyle w:val="Other"/>
                <w:rFonts w:ascii="Calibri" w:eastAsia="Calibri" w:hAnsi="Calibri" w:cs="Calibri"/>
                <w:sz w:val="16"/>
                <w:szCs w:val="16"/>
              </w:rPr>
              <w:t>Polazna: 1</w:t>
            </w:r>
          </w:p>
          <w:p w14:paraId="243D0A37" w14:textId="77777777" w:rsidR="00F9457F" w:rsidRDefault="003B5029">
            <w:pPr>
              <w:pStyle w:val="Other0"/>
              <w:spacing w:after="0" w:line="240" w:lineRule="auto"/>
              <w:ind w:firstLine="300"/>
              <w:rPr>
                <w:sz w:val="16"/>
                <w:szCs w:val="16"/>
              </w:rPr>
            </w:pPr>
            <w:r>
              <w:rPr>
                <w:rStyle w:val="Other"/>
                <w:rFonts w:ascii="Calibri" w:eastAsia="Calibri" w:hAnsi="Calibri" w:cs="Calibri"/>
                <w:sz w:val="16"/>
                <w:szCs w:val="16"/>
              </w:rPr>
              <w:t>Ciljana: 1</w:t>
            </w:r>
          </w:p>
        </w:tc>
        <w:tc>
          <w:tcPr>
            <w:tcW w:w="916" w:type="dxa"/>
            <w:tcBorders>
              <w:top w:val="single" w:sz="4" w:space="0" w:color="auto"/>
              <w:left w:val="single" w:sz="4" w:space="0" w:color="auto"/>
            </w:tcBorders>
            <w:shd w:val="clear" w:color="auto" w:fill="auto"/>
            <w:vAlign w:val="center"/>
          </w:tcPr>
          <w:p w14:paraId="243D0A38"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0</w:t>
            </w:r>
          </w:p>
        </w:tc>
        <w:tc>
          <w:tcPr>
            <w:tcW w:w="2372" w:type="dxa"/>
            <w:vMerge/>
            <w:tcBorders>
              <w:left w:val="single" w:sz="4" w:space="0" w:color="auto"/>
              <w:right w:val="single" w:sz="4" w:space="0" w:color="auto"/>
            </w:tcBorders>
            <w:shd w:val="clear" w:color="auto" w:fill="auto"/>
            <w:vAlign w:val="center"/>
          </w:tcPr>
          <w:p w14:paraId="243D0A39" w14:textId="77777777" w:rsidR="00F9457F" w:rsidRDefault="00F9457F"/>
        </w:tc>
      </w:tr>
      <w:tr w:rsidR="00F9457F" w14:paraId="243D0A43" w14:textId="77777777" w:rsidTr="00B11260">
        <w:trPr>
          <w:trHeight w:hRule="exact" w:val="1954"/>
          <w:jc w:val="center"/>
        </w:trPr>
        <w:tc>
          <w:tcPr>
            <w:tcW w:w="2088" w:type="dxa"/>
            <w:tcBorders>
              <w:top w:val="single" w:sz="4" w:space="0" w:color="auto"/>
              <w:left w:val="single" w:sz="4" w:space="0" w:color="auto"/>
              <w:bottom w:val="single" w:sz="4" w:space="0" w:color="auto"/>
            </w:tcBorders>
            <w:shd w:val="clear" w:color="auto" w:fill="auto"/>
            <w:vAlign w:val="center"/>
          </w:tcPr>
          <w:p w14:paraId="243D0A3B"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4. Vođenje redovite cjelovite i sistematizirane evidencije nekretnina u vlasništvu RH kojima upravlja MPGI</w:t>
            </w:r>
          </w:p>
        </w:tc>
        <w:tc>
          <w:tcPr>
            <w:tcW w:w="3590" w:type="dxa"/>
            <w:tcBorders>
              <w:top w:val="single" w:sz="4" w:space="0" w:color="auto"/>
              <w:left w:val="single" w:sz="4" w:space="0" w:color="auto"/>
              <w:bottom w:val="single" w:sz="4" w:space="0" w:color="auto"/>
            </w:tcBorders>
            <w:shd w:val="clear" w:color="auto" w:fill="auto"/>
            <w:vAlign w:val="center"/>
          </w:tcPr>
          <w:p w14:paraId="243D0A3C"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Poduzimanje svih radnji u svrhu vođenja evidencije pojavnih oblika nekretnina u vlasništvu RH kojima upravlja MPGI u skladu sa člankom 55. Zakona o upravljanju državnom imovinom i Pravilnika o načinu vođenja evidencije državne imovine ("Narodne novine", broj 101/18).</w:t>
            </w:r>
          </w:p>
        </w:tc>
        <w:tc>
          <w:tcPr>
            <w:tcW w:w="2602" w:type="dxa"/>
            <w:tcBorders>
              <w:top w:val="single" w:sz="4" w:space="0" w:color="auto"/>
              <w:left w:val="single" w:sz="4" w:space="0" w:color="auto"/>
              <w:bottom w:val="single" w:sz="4" w:space="0" w:color="auto"/>
            </w:tcBorders>
            <w:shd w:val="clear" w:color="auto" w:fill="auto"/>
            <w:vAlign w:val="center"/>
          </w:tcPr>
          <w:p w14:paraId="243D0A3D"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U izvještajnom razdoblju kontinuirano se provodilo evidentiranje zaprimljenih podataka o novostečenim nekretninama koje su u nadležnosti MPGI-a te su iste unesene u Interni registar nekretnina.</w:t>
            </w:r>
          </w:p>
        </w:tc>
        <w:tc>
          <w:tcPr>
            <w:tcW w:w="1075" w:type="dxa"/>
            <w:tcBorders>
              <w:top w:val="single" w:sz="4" w:space="0" w:color="auto"/>
              <w:left w:val="single" w:sz="4" w:space="0" w:color="auto"/>
              <w:bottom w:val="single" w:sz="4" w:space="0" w:color="auto"/>
            </w:tcBorders>
            <w:shd w:val="clear" w:color="auto" w:fill="auto"/>
            <w:vAlign w:val="center"/>
          </w:tcPr>
          <w:p w14:paraId="243D0A3E"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Uspostava sveobuhvatne i točne evidencije nekretnina u vlasništvu RH kojima upravlja</w:t>
            </w:r>
          </w:p>
          <w:p w14:paraId="243D0A3F"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MPGI</w:t>
            </w:r>
          </w:p>
        </w:tc>
        <w:tc>
          <w:tcPr>
            <w:tcW w:w="1008" w:type="dxa"/>
            <w:tcBorders>
              <w:top w:val="single" w:sz="4" w:space="0" w:color="auto"/>
              <w:left w:val="single" w:sz="4" w:space="0" w:color="auto"/>
              <w:bottom w:val="single" w:sz="4" w:space="0" w:color="auto"/>
            </w:tcBorders>
            <w:shd w:val="clear" w:color="auto" w:fill="auto"/>
            <w:vAlign w:val="center"/>
          </w:tcPr>
          <w:p w14:paraId="243D0A40"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nekretnina sa upisanim cjelovitim i točnim podacima u evidenciji nekretnina</w:t>
            </w:r>
          </w:p>
        </w:tc>
        <w:tc>
          <w:tcPr>
            <w:tcW w:w="2106" w:type="dxa"/>
            <w:gridSpan w:val="2"/>
            <w:tcBorders>
              <w:top w:val="single" w:sz="4" w:space="0" w:color="auto"/>
              <w:left w:val="single" w:sz="4" w:space="0" w:color="auto"/>
              <w:bottom w:val="single" w:sz="4" w:space="0" w:color="auto"/>
            </w:tcBorders>
            <w:shd w:val="clear" w:color="auto" w:fill="auto"/>
            <w:vAlign w:val="center"/>
          </w:tcPr>
          <w:p w14:paraId="243D0A41"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 xml:space="preserve">Vrijednosti ovise o projektu ZIS (Zajednički informacijski sustav) odnosno o provedbi cjelovite uskladbe zemljišnih knjiga i katastra i u nadležnosti je Državne geodetske uprave te o osiguranim poveznicama internog registra MPGI na </w:t>
            </w:r>
            <w:r>
              <w:rPr>
                <w:rStyle w:val="Other"/>
                <w:rFonts w:ascii="Calibri" w:eastAsia="Calibri" w:hAnsi="Calibri" w:cs="Calibri"/>
                <w:sz w:val="16"/>
                <w:szCs w:val="16"/>
                <w:lang w:val="en-US" w:eastAsia="en-US" w:bidi="en-US"/>
              </w:rPr>
              <w:t xml:space="preserve">web </w:t>
            </w:r>
            <w:r>
              <w:rPr>
                <w:rStyle w:val="Other"/>
                <w:rFonts w:ascii="Calibri" w:eastAsia="Calibri" w:hAnsi="Calibri" w:cs="Calibri"/>
                <w:sz w:val="16"/>
                <w:szCs w:val="16"/>
              </w:rPr>
              <w:t>servise ZIS-a**</w:t>
            </w:r>
          </w:p>
        </w:tc>
        <w:tc>
          <w:tcPr>
            <w:tcW w:w="2372" w:type="dxa"/>
            <w:vMerge/>
            <w:tcBorders>
              <w:left w:val="single" w:sz="4" w:space="0" w:color="auto"/>
              <w:bottom w:val="single" w:sz="4" w:space="0" w:color="auto"/>
              <w:right w:val="single" w:sz="4" w:space="0" w:color="auto"/>
            </w:tcBorders>
            <w:shd w:val="clear" w:color="auto" w:fill="auto"/>
            <w:vAlign w:val="center"/>
          </w:tcPr>
          <w:p w14:paraId="243D0A42" w14:textId="77777777" w:rsidR="00F9457F" w:rsidRDefault="00F9457F"/>
        </w:tc>
      </w:tr>
    </w:tbl>
    <w:p w14:paraId="243D0A44" w14:textId="77777777" w:rsidR="00F9457F" w:rsidRDefault="003B5029">
      <w:pPr>
        <w:spacing w:line="1" w:lineRule="exact"/>
        <w:rPr>
          <w:sz w:val="2"/>
          <w:szCs w:val="2"/>
        </w:rPr>
      </w:pPr>
      <w:r>
        <w:br w:type="page"/>
      </w:r>
    </w:p>
    <w:p w14:paraId="243D0A48" w14:textId="60361241" w:rsidR="00F9457F" w:rsidRDefault="00F9457F">
      <w:pPr>
        <w:pStyle w:val="Heading20"/>
        <w:keepNext/>
        <w:keepLines/>
        <w:rPr>
          <w:sz w:val="18"/>
          <w:szCs w:val="1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88"/>
        <w:gridCol w:w="3590"/>
        <w:gridCol w:w="2602"/>
        <w:gridCol w:w="1075"/>
        <w:gridCol w:w="1008"/>
        <w:gridCol w:w="1190"/>
        <w:gridCol w:w="916"/>
        <w:gridCol w:w="2372"/>
      </w:tblGrid>
      <w:tr w:rsidR="00B3153D" w14:paraId="74858FEA" w14:textId="77777777" w:rsidTr="00B3153D">
        <w:trPr>
          <w:trHeight w:hRule="exact" w:val="920"/>
          <w:jc w:val="center"/>
        </w:trPr>
        <w:tc>
          <w:tcPr>
            <w:tcW w:w="14841" w:type="dxa"/>
            <w:gridSpan w:val="8"/>
            <w:tcBorders>
              <w:top w:val="single" w:sz="4" w:space="0" w:color="auto"/>
              <w:left w:val="single" w:sz="4" w:space="0" w:color="auto"/>
              <w:right w:val="single" w:sz="4" w:space="0" w:color="auto"/>
            </w:tcBorders>
            <w:shd w:val="clear" w:color="auto" w:fill="66CBFF"/>
            <w:vAlign w:val="center"/>
          </w:tcPr>
          <w:p w14:paraId="6568ED84" w14:textId="77777777" w:rsidR="00B3153D" w:rsidRDefault="00B3153D" w:rsidP="00B3153D">
            <w:pPr>
              <w:pStyle w:val="Heading10"/>
              <w:keepNext/>
              <w:keepLines/>
            </w:pPr>
            <w:r>
              <w:rPr>
                <w:rStyle w:val="Heading1"/>
                <w:b/>
                <w:bCs/>
              </w:rPr>
              <w:t>POSEBAN CILJ 1. Učinkovito upravljanje nekretninama u vlasništvu Republike Hrvatske</w:t>
            </w:r>
          </w:p>
          <w:p w14:paraId="056CC091" w14:textId="77777777" w:rsidR="00B3153D" w:rsidRPr="00580CCA" w:rsidRDefault="00B3153D" w:rsidP="00B3153D">
            <w:pPr>
              <w:pStyle w:val="Heading20"/>
              <w:keepNext/>
              <w:keepLines/>
              <w:spacing w:line="226" w:lineRule="auto"/>
            </w:pPr>
            <w:r w:rsidRPr="00580CCA">
              <w:rPr>
                <w:rStyle w:val="Heading2"/>
                <w:b/>
                <w:bCs/>
                <w:color w:val="FF0000"/>
              </w:rPr>
              <w:t>POSLOVNI PROSTORI</w:t>
            </w:r>
          </w:p>
          <w:p w14:paraId="38242576" w14:textId="77777777" w:rsidR="00B3153D" w:rsidRDefault="00B3153D" w:rsidP="00B3153D">
            <w:pPr>
              <w:pStyle w:val="Bodytext70"/>
              <w:spacing w:line="226" w:lineRule="auto"/>
            </w:pPr>
            <w:r>
              <w:rPr>
                <w:rStyle w:val="Bodytext7"/>
                <w:b/>
                <w:bCs/>
              </w:rPr>
              <w:t>Realizacija aktivnosti za razdoblje: siječanj - prosinac 2021.</w:t>
            </w:r>
          </w:p>
          <w:p w14:paraId="5DBDEED7" w14:textId="77777777" w:rsidR="00B3153D" w:rsidRPr="00580CCA" w:rsidRDefault="00B3153D" w:rsidP="00B3153D">
            <w:pPr>
              <w:pStyle w:val="Heading20"/>
              <w:keepNext/>
              <w:keepLines/>
            </w:pPr>
            <w:r w:rsidRPr="00580CCA">
              <w:rPr>
                <w:rStyle w:val="Heading2"/>
                <w:b/>
                <w:bCs/>
              </w:rPr>
              <w:t>MJERA 2. Rast investicijskih projekata za aktivaciju neiskorištene državne imovine putem osnivanja prava građenja, prava služnosti, darovanja, zakupa i dodjele na uporabu</w:t>
            </w:r>
          </w:p>
          <w:p w14:paraId="3BE8FED9" w14:textId="77777777" w:rsidR="00B3153D" w:rsidRDefault="00B3153D">
            <w:pPr>
              <w:pStyle w:val="Other0"/>
              <w:spacing w:after="0" w:line="259" w:lineRule="auto"/>
              <w:jc w:val="center"/>
              <w:rPr>
                <w:rStyle w:val="Other"/>
                <w:rFonts w:ascii="Calibri" w:eastAsia="Calibri" w:hAnsi="Calibri" w:cs="Calibri"/>
                <w:b/>
                <w:bCs/>
                <w:sz w:val="14"/>
                <w:szCs w:val="14"/>
              </w:rPr>
            </w:pPr>
          </w:p>
        </w:tc>
      </w:tr>
      <w:tr w:rsidR="00F9457F" w14:paraId="243D0A51" w14:textId="77777777" w:rsidTr="00B11260">
        <w:trPr>
          <w:trHeight w:hRule="exact" w:val="1123"/>
          <w:jc w:val="center"/>
        </w:trPr>
        <w:tc>
          <w:tcPr>
            <w:tcW w:w="2088" w:type="dxa"/>
            <w:tcBorders>
              <w:top w:val="single" w:sz="4" w:space="0" w:color="auto"/>
              <w:left w:val="single" w:sz="4" w:space="0" w:color="auto"/>
            </w:tcBorders>
            <w:shd w:val="clear" w:color="auto" w:fill="66CBFF"/>
            <w:vAlign w:val="center"/>
          </w:tcPr>
          <w:p w14:paraId="243D0A49"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AKTIVNOSTI/ NAČIN OSTVARENJA</w:t>
            </w:r>
          </w:p>
        </w:tc>
        <w:tc>
          <w:tcPr>
            <w:tcW w:w="3590" w:type="dxa"/>
            <w:tcBorders>
              <w:top w:val="single" w:sz="4" w:space="0" w:color="auto"/>
              <w:left w:val="single" w:sz="4" w:space="0" w:color="auto"/>
            </w:tcBorders>
            <w:shd w:val="clear" w:color="auto" w:fill="66CBFF"/>
            <w:vAlign w:val="center"/>
          </w:tcPr>
          <w:p w14:paraId="243D0A4A"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2602" w:type="dxa"/>
            <w:tcBorders>
              <w:top w:val="single" w:sz="4" w:space="0" w:color="auto"/>
              <w:left w:val="single" w:sz="4" w:space="0" w:color="auto"/>
            </w:tcBorders>
            <w:shd w:val="clear" w:color="auto" w:fill="66CBFF"/>
            <w:vAlign w:val="center"/>
          </w:tcPr>
          <w:p w14:paraId="243D0A4B" w14:textId="77777777" w:rsidR="00F9457F" w:rsidRDefault="003B5029">
            <w:pPr>
              <w:pStyle w:val="Other0"/>
              <w:spacing w:after="0" w:line="240" w:lineRule="auto"/>
              <w:ind w:firstLine="260"/>
              <w:rPr>
                <w:sz w:val="16"/>
                <w:szCs w:val="16"/>
              </w:rPr>
            </w:pPr>
            <w:r>
              <w:rPr>
                <w:rStyle w:val="Other"/>
                <w:rFonts w:ascii="Calibri" w:eastAsia="Calibri" w:hAnsi="Calibri" w:cs="Calibri"/>
                <w:b/>
                <w:bCs/>
                <w:sz w:val="16"/>
                <w:szCs w:val="16"/>
              </w:rPr>
              <w:t>OPIS REALIZACIJE AKTIVNOSTI</w:t>
            </w:r>
          </w:p>
        </w:tc>
        <w:tc>
          <w:tcPr>
            <w:tcW w:w="1075" w:type="dxa"/>
            <w:tcBorders>
              <w:top w:val="single" w:sz="4" w:space="0" w:color="auto"/>
              <w:left w:val="single" w:sz="4" w:space="0" w:color="auto"/>
            </w:tcBorders>
            <w:shd w:val="clear" w:color="auto" w:fill="66CBFF"/>
            <w:vAlign w:val="center"/>
          </w:tcPr>
          <w:p w14:paraId="243D0A4C"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POKAZATELJI REZULTATA</w:t>
            </w:r>
          </w:p>
        </w:tc>
        <w:tc>
          <w:tcPr>
            <w:tcW w:w="1008" w:type="dxa"/>
            <w:tcBorders>
              <w:top w:val="single" w:sz="4" w:space="0" w:color="auto"/>
              <w:left w:val="single" w:sz="4" w:space="0" w:color="auto"/>
            </w:tcBorders>
            <w:shd w:val="clear" w:color="auto" w:fill="66CBFF"/>
            <w:vAlign w:val="center"/>
          </w:tcPr>
          <w:p w14:paraId="243D0A4D"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MJERNA JEDINICA ZA POKAZATELJ REZULTATA</w:t>
            </w:r>
          </w:p>
        </w:tc>
        <w:tc>
          <w:tcPr>
            <w:tcW w:w="1190" w:type="dxa"/>
            <w:tcBorders>
              <w:top w:val="single" w:sz="4" w:space="0" w:color="auto"/>
              <w:left w:val="single" w:sz="4" w:space="0" w:color="auto"/>
            </w:tcBorders>
            <w:shd w:val="clear" w:color="auto" w:fill="66CBFF"/>
            <w:vAlign w:val="bottom"/>
          </w:tcPr>
          <w:p w14:paraId="243D0A4E"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POLAZNA I CILJANA VRIJEDNOST MJERNE JEDINICE*</w:t>
            </w:r>
          </w:p>
        </w:tc>
        <w:tc>
          <w:tcPr>
            <w:tcW w:w="916" w:type="dxa"/>
            <w:tcBorders>
              <w:top w:val="single" w:sz="4" w:space="0" w:color="auto"/>
              <w:left w:val="single" w:sz="4" w:space="0" w:color="auto"/>
            </w:tcBorders>
            <w:shd w:val="clear" w:color="auto" w:fill="66CBFF"/>
            <w:vAlign w:val="center"/>
          </w:tcPr>
          <w:p w14:paraId="243D0A4F"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OSTVARENA VRIJEDNOST NA DAN 31.12.2021.</w:t>
            </w:r>
          </w:p>
        </w:tc>
        <w:tc>
          <w:tcPr>
            <w:tcW w:w="2372" w:type="dxa"/>
            <w:tcBorders>
              <w:top w:val="single" w:sz="4" w:space="0" w:color="auto"/>
              <w:left w:val="single" w:sz="4" w:space="0" w:color="auto"/>
              <w:right w:val="single" w:sz="4" w:space="0" w:color="auto"/>
            </w:tcBorders>
            <w:shd w:val="clear" w:color="auto" w:fill="66CBFF"/>
            <w:vAlign w:val="bottom"/>
          </w:tcPr>
          <w:p w14:paraId="243D0A50" w14:textId="77777777" w:rsidR="00F9457F" w:rsidRPr="00B11260" w:rsidRDefault="003B5029">
            <w:pPr>
              <w:pStyle w:val="Other0"/>
              <w:spacing w:after="0" w:line="259" w:lineRule="auto"/>
              <w:jc w:val="center"/>
              <w:rPr>
                <w:sz w:val="16"/>
                <w:szCs w:val="16"/>
              </w:rPr>
            </w:pPr>
            <w:r w:rsidRPr="00B11260">
              <w:rPr>
                <w:rStyle w:val="Other"/>
                <w:rFonts w:ascii="Calibri" w:eastAsia="Calibri" w:hAnsi="Calibri" w:cs="Calibri"/>
                <w:b/>
                <w:bCs/>
                <w:sz w:val="16"/>
                <w:szCs w:val="16"/>
              </w:rPr>
              <w:t>AKTIVNOSTI I PROJEKTI KOJI NISU PLANIRANI U GODIŠNJEM PLANU UPRAVLJANJA DRŽAVNOM IMOVINOM ZA 2021. GODINU, A PRIDONIJELI SU REALIZACJI MJERE</w:t>
            </w:r>
          </w:p>
        </w:tc>
      </w:tr>
      <w:tr w:rsidR="00F9457F" w14:paraId="243D0A5B" w14:textId="77777777" w:rsidTr="00B11260">
        <w:trPr>
          <w:trHeight w:hRule="exact" w:val="2988"/>
          <w:jc w:val="center"/>
        </w:trPr>
        <w:tc>
          <w:tcPr>
            <w:tcW w:w="2088" w:type="dxa"/>
            <w:tcBorders>
              <w:top w:val="single" w:sz="4" w:space="0" w:color="auto"/>
              <w:left w:val="single" w:sz="4" w:space="0" w:color="auto"/>
            </w:tcBorders>
            <w:shd w:val="clear" w:color="auto" w:fill="auto"/>
            <w:vAlign w:val="center"/>
          </w:tcPr>
          <w:p w14:paraId="243D0A52"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1</w:t>
            </w:r>
            <w:r>
              <w:rPr>
                <w:rStyle w:val="Other"/>
                <w:rFonts w:ascii="Calibri" w:eastAsia="Calibri" w:hAnsi="Calibri" w:cs="Calibri"/>
                <w:b/>
                <w:bCs/>
                <w:sz w:val="16"/>
                <w:szCs w:val="16"/>
              </w:rPr>
              <w:t xml:space="preserve">. </w:t>
            </w:r>
            <w:r>
              <w:rPr>
                <w:rStyle w:val="Other"/>
                <w:rFonts w:ascii="Calibri" w:eastAsia="Calibri" w:hAnsi="Calibri" w:cs="Calibri"/>
                <w:sz w:val="16"/>
                <w:szCs w:val="16"/>
              </w:rPr>
              <w:t>Zamjena nekretnina</w:t>
            </w:r>
          </w:p>
        </w:tc>
        <w:tc>
          <w:tcPr>
            <w:tcW w:w="3590" w:type="dxa"/>
            <w:tcBorders>
              <w:top w:val="single" w:sz="4" w:space="0" w:color="auto"/>
              <w:left w:val="single" w:sz="4" w:space="0" w:color="auto"/>
            </w:tcBorders>
            <w:shd w:val="clear" w:color="auto" w:fill="auto"/>
            <w:vAlign w:val="center"/>
          </w:tcPr>
          <w:p w14:paraId="243D0A53"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MPGI provodi postupak zamjene nekretnina koje su u vlasništvu RH s nekretninama koje su u vlasništvu jedinica lokalne i područne (regionalne) samouprave te iznimno i s nekretninama koje su u vlasništvu trećih osoba, ukoliko predložena zamjena predstavlja gospodarski interes RH. Odluku o zamjeni nekretnina donosi ministar ili Vlada RH ovisno o vrijednosti nekretnina koje su predmetom zamjene. Aktivnost sklapanja ugovora o zamjeni nekretnina obuhvaća provjeru imovinskopravne dokumentacije, očevid, reguliranje korištenja, procjenu i potvrdu procjene vrijednosti nekretnine, sastavljanje Ugovora o zamjeni, izdavanje tabularne isprave i primopredaju nekretnina.</w:t>
            </w:r>
          </w:p>
        </w:tc>
        <w:tc>
          <w:tcPr>
            <w:tcW w:w="2602" w:type="dxa"/>
            <w:tcBorders>
              <w:top w:val="single" w:sz="4" w:space="0" w:color="auto"/>
              <w:left w:val="single" w:sz="4" w:space="0" w:color="auto"/>
            </w:tcBorders>
            <w:shd w:val="clear" w:color="auto" w:fill="auto"/>
            <w:vAlign w:val="center"/>
          </w:tcPr>
          <w:p w14:paraId="243D0A54" w14:textId="259A6C57" w:rsidR="00F9457F" w:rsidRDefault="003B5029">
            <w:pPr>
              <w:pStyle w:val="Other0"/>
              <w:spacing w:after="0" w:line="252" w:lineRule="auto"/>
              <w:rPr>
                <w:sz w:val="16"/>
                <w:szCs w:val="16"/>
              </w:rPr>
            </w:pPr>
            <w:r>
              <w:rPr>
                <w:rStyle w:val="Other"/>
                <w:rFonts w:ascii="Calibri" w:eastAsia="Calibri" w:hAnsi="Calibri" w:cs="Calibri"/>
                <w:sz w:val="16"/>
                <w:szCs w:val="16"/>
              </w:rPr>
              <w:t>U izvještajnom razdoblju nije bilo provedenih postupaka zamjene nekretnina, budući da su navedeni postupci dugotrajni te zaht</w:t>
            </w:r>
            <w:r w:rsidR="00B3153D">
              <w:rPr>
                <w:rStyle w:val="Other"/>
                <w:rFonts w:ascii="Calibri" w:eastAsia="Calibri" w:hAnsi="Calibri" w:cs="Calibri"/>
                <w:sz w:val="16"/>
                <w:szCs w:val="16"/>
              </w:rPr>
              <w:t>i</w:t>
            </w:r>
            <w:r>
              <w:rPr>
                <w:rStyle w:val="Other"/>
                <w:rFonts w:ascii="Calibri" w:eastAsia="Calibri" w:hAnsi="Calibri" w:cs="Calibri"/>
                <w:sz w:val="16"/>
                <w:szCs w:val="16"/>
              </w:rPr>
              <w:t>jevaju prethodno kumulativno ispunjenje više zakonskih uvjeta.</w:t>
            </w:r>
          </w:p>
        </w:tc>
        <w:tc>
          <w:tcPr>
            <w:tcW w:w="1075" w:type="dxa"/>
            <w:tcBorders>
              <w:top w:val="single" w:sz="4" w:space="0" w:color="auto"/>
              <w:left w:val="single" w:sz="4" w:space="0" w:color="auto"/>
            </w:tcBorders>
            <w:shd w:val="clear" w:color="auto" w:fill="auto"/>
            <w:vAlign w:val="center"/>
          </w:tcPr>
          <w:p w14:paraId="243D0A5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sklopljenih ugovora o zamjeni</w:t>
            </w:r>
          </w:p>
        </w:tc>
        <w:tc>
          <w:tcPr>
            <w:tcW w:w="1008" w:type="dxa"/>
            <w:tcBorders>
              <w:top w:val="single" w:sz="4" w:space="0" w:color="auto"/>
              <w:left w:val="single" w:sz="4" w:space="0" w:color="auto"/>
            </w:tcBorders>
            <w:shd w:val="clear" w:color="auto" w:fill="auto"/>
            <w:vAlign w:val="center"/>
          </w:tcPr>
          <w:p w14:paraId="243D0A56"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190" w:type="dxa"/>
            <w:tcBorders>
              <w:top w:val="single" w:sz="4" w:space="0" w:color="auto"/>
              <w:left w:val="single" w:sz="4" w:space="0" w:color="auto"/>
            </w:tcBorders>
            <w:shd w:val="clear" w:color="auto" w:fill="auto"/>
            <w:vAlign w:val="center"/>
          </w:tcPr>
          <w:p w14:paraId="243D0A57"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1</w:t>
            </w:r>
          </w:p>
          <w:p w14:paraId="243D0A58" w14:textId="77777777" w:rsidR="00F9457F" w:rsidRDefault="003B5029">
            <w:pPr>
              <w:pStyle w:val="Other0"/>
              <w:spacing w:after="0" w:line="240" w:lineRule="auto"/>
              <w:ind w:firstLine="300"/>
              <w:rPr>
                <w:sz w:val="16"/>
                <w:szCs w:val="16"/>
              </w:rPr>
            </w:pPr>
            <w:r>
              <w:rPr>
                <w:rStyle w:val="Other"/>
                <w:rFonts w:ascii="Calibri" w:eastAsia="Calibri" w:hAnsi="Calibri" w:cs="Calibri"/>
                <w:sz w:val="16"/>
                <w:szCs w:val="16"/>
              </w:rPr>
              <w:t>Ciljana: 1</w:t>
            </w:r>
          </w:p>
        </w:tc>
        <w:tc>
          <w:tcPr>
            <w:tcW w:w="916" w:type="dxa"/>
            <w:tcBorders>
              <w:top w:val="single" w:sz="4" w:space="0" w:color="auto"/>
              <w:left w:val="single" w:sz="4" w:space="0" w:color="auto"/>
            </w:tcBorders>
            <w:shd w:val="clear" w:color="auto" w:fill="auto"/>
            <w:vAlign w:val="center"/>
          </w:tcPr>
          <w:p w14:paraId="243D0A5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0</w:t>
            </w:r>
          </w:p>
        </w:tc>
        <w:tc>
          <w:tcPr>
            <w:tcW w:w="2372" w:type="dxa"/>
            <w:vMerge w:val="restart"/>
            <w:tcBorders>
              <w:top w:val="single" w:sz="4" w:space="0" w:color="auto"/>
              <w:left w:val="single" w:sz="4" w:space="0" w:color="auto"/>
              <w:right w:val="single" w:sz="4" w:space="0" w:color="auto"/>
            </w:tcBorders>
            <w:shd w:val="clear" w:color="auto" w:fill="auto"/>
            <w:vAlign w:val="center"/>
          </w:tcPr>
          <w:p w14:paraId="243D0A5A"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0A65" w14:textId="77777777" w:rsidTr="00B11260">
        <w:trPr>
          <w:trHeight w:hRule="exact" w:val="1622"/>
          <w:jc w:val="center"/>
        </w:trPr>
        <w:tc>
          <w:tcPr>
            <w:tcW w:w="2088" w:type="dxa"/>
            <w:tcBorders>
              <w:top w:val="single" w:sz="4" w:space="0" w:color="auto"/>
              <w:left w:val="single" w:sz="4" w:space="0" w:color="auto"/>
            </w:tcBorders>
            <w:shd w:val="clear" w:color="auto" w:fill="auto"/>
            <w:vAlign w:val="center"/>
          </w:tcPr>
          <w:p w14:paraId="243D0A5C"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2. Razvrgnuće suvlasničke zajednice geometrijskom diobom</w:t>
            </w:r>
          </w:p>
        </w:tc>
        <w:tc>
          <w:tcPr>
            <w:tcW w:w="3590" w:type="dxa"/>
            <w:tcBorders>
              <w:top w:val="single" w:sz="4" w:space="0" w:color="auto"/>
              <w:left w:val="single" w:sz="4" w:space="0" w:color="auto"/>
            </w:tcBorders>
            <w:shd w:val="clear" w:color="auto" w:fill="auto"/>
            <w:vAlign w:val="center"/>
          </w:tcPr>
          <w:p w14:paraId="243D0A5D"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Poduzimanje radnji (utvrđenje interesa RH i pregovori sa vlasnikom, ishođenje suglasnosti, prikupljanje i obrada dokumentacije, izrada sporazuma nakon očitovanja Službe za pravne poslove i nadležnog Općinskog državnog odvjetništva, izdavanje tabularne isprave i primopredaja).</w:t>
            </w:r>
          </w:p>
        </w:tc>
        <w:tc>
          <w:tcPr>
            <w:tcW w:w="2602" w:type="dxa"/>
            <w:tcBorders>
              <w:top w:val="single" w:sz="4" w:space="0" w:color="auto"/>
              <w:left w:val="single" w:sz="4" w:space="0" w:color="auto"/>
            </w:tcBorders>
            <w:shd w:val="clear" w:color="auto" w:fill="auto"/>
            <w:vAlign w:val="center"/>
          </w:tcPr>
          <w:p w14:paraId="243D0A5E" w14:textId="099DE5C2" w:rsidR="00F9457F" w:rsidRDefault="003B5029">
            <w:pPr>
              <w:pStyle w:val="Other0"/>
              <w:spacing w:after="0" w:line="240" w:lineRule="auto"/>
              <w:rPr>
                <w:sz w:val="16"/>
                <w:szCs w:val="16"/>
              </w:rPr>
            </w:pPr>
            <w:r>
              <w:rPr>
                <w:rStyle w:val="Other"/>
                <w:rFonts w:ascii="Calibri" w:eastAsia="Calibri" w:hAnsi="Calibri" w:cs="Calibri"/>
                <w:sz w:val="16"/>
                <w:szCs w:val="16"/>
              </w:rPr>
              <w:t>U izvještajnom razdoblju nije došlo do sklapanja sporazuma o razvrgnuću suvlasništva geometrijskom diobom, budući da su isti postupci dugotrajniji i složeniji od razvrgnuća suvlasništva isplatom.</w:t>
            </w:r>
          </w:p>
        </w:tc>
        <w:tc>
          <w:tcPr>
            <w:tcW w:w="1075" w:type="dxa"/>
            <w:tcBorders>
              <w:top w:val="single" w:sz="4" w:space="0" w:color="auto"/>
              <w:left w:val="single" w:sz="4" w:space="0" w:color="auto"/>
            </w:tcBorders>
            <w:shd w:val="clear" w:color="auto" w:fill="auto"/>
            <w:vAlign w:val="center"/>
          </w:tcPr>
          <w:p w14:paraId="243D0A5F"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sklopljenih sporazuma</w:t>
            </w:r>
          </w:p>
        </w:tc>
        <w:tc>
          <w:tcPr>
            <w:tcW w:w="1008" w:type="dxa"/>
            <w:tcBorders>
              <w:top w:val="single" w:sz="4" w:space="0" w:color="auto"/>
              <w:left w:val="single" w:sz="4" w:space="0" w:color="auto"/>
            </w:tcBorders>
            <w:shd w:val="clear" w:color="auto" w:fill="auto"/>
            <w:vAlign w:val="center"/>
          </w:tcPr>
          <w:p w14:paraId="243D0A60"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190" w:type="dxa"/>
            <w:tcBorders>
              <w:top w:val="single" w:sz="4" w:space="0" w:color="auto"/>
              <w:left w:val="single" w:sz="4" w:space="0" w:color="auto"/>
            </w:tcBorders>
            <w:shd w:val="clear" w:color="auto" w:fill="auto"/>
            <w:vAlign w:val="center"/>
          </w:tcPr>
          <w:p w14:paraId="243D0A61"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2</w:t>
            </w:r>
          </w:p>
          <w:p w14:paraId="243D0A62" w14:textId="77777777" w:rsidR="00F9457F" w:rsidRDefault="003B5029">
            <w:pPr>
              <w:pStyle w:val="Other0"/>
              <w:spacing w:after="0" w:line="240" w:lineRule="auto"/>
              <w:ind w:firstLine="300"/>
              <w:rPr>
                <w:sz w:val="16"/>
                <w:szCs w:val="16"/>
              </w:rPr>
            </w:pPr>
            <w:r>
              <w:rPr>
                <w:rStyle w:val="Other"/>
                <w:rFonts w:ascii="Calibri" w:eastAsia="Calibri" w:hAnsi="Calibri" w:cs="Calibri"/>
                <w:sz w:val="16"/>
                <w:szCs w:val="16"/>
              </w:rPr>
              <w:t>Ciljana: 2</w:t>
            </w:r>
          </w:p>
        </w:tc>
        <w:tc>
          <w:tcPr>
            <w:tcW w:w="916" w:type="dxa"/>
            <w:tcBorders>
              <w:top w:val="single" w:sz="4" w:space="0" w:color="auto"/>
              <w:left w:val="single" w:sz="4" w:space="0" w:color="auto"/>
            </w:tcBorders>
            <w:shd w:val="clear" w:color="auto" w:fill="auto"/>
            <w:vAlign w:val="center"/>
          </w:tcPr>
          <w:p w14:paraId="243D0A63"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0</w:t>
            </w:r>
          </w:p>
        </w:tc>
        <w:tc>
          <w:tcPr>
            <w:tcW w:w="2372" w:type="dxa"/>
            <w:vMerge/>
            <w:tcBorders>
              <w:left w:val="single" w:sz="4" w:space="0" w:color="auto"/>
              <w:right w:val="single" w:sz="4" w:space="0" w:color="auto"/>
            </w:tcBorders>
            <w:shd w:val="clear" w:color="auto" w:fill="auto"/>
            <w:vAlign w:val="center"/>
          </w:tcPr>
          <w:p w14:paraId="243D0A64" w14:textId="77777777" w:rsidR="00F9457F" w:rsidRDefault="00F9457F"/>
        </w:tc>
      </w:tr>
      <w:tr w:rsidR="00F9457F" w14:paraId="243D0A6F" w14:textId="77777777" w:rsidTr="00B11260">
        <w:trPr>
          <w:trHeight w:hRule="exact" w:val="1212"/>
          <w:jc w:val="center"/>
        </w:trPr>
        <w:tc>
          <w:tcPr>
            <w:tcW w:w="2088" w:type="dxa"/>
            <w:tcBorders>
              <w:top w:val="single" w:sz="4" w:space="0" w:color="auto"/>
              <w:left w:val="single" w:sz="4" w:space="0" w:color="auto"/>
            </w:tcBorders>
            <w:shd w:val="clear" w:color="auto" w:fill="auto"/>
            <w:vAlign w:val="center"/>
          </w:tcPr>
          <w:p w14:paraId="243D0A66"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3. Sklapanje ugovora o zakupu sa organizacijama civilnog društva</w:t>
            </w:r>
          </w:p>
        </w:tc>
        <w:tc>
          <w:tcPr>
            <w:tcW w:w="3590" w:type="dxa"/>
            <w:tcBorders>
              <w:top w:val="single" w:sz="4" w:space="0" w:color="auto"/>
              <w:left w:val="single" w:sz="4" w:space="0" w:color="auto"/>
            </w:tcBorders>
            <w:shd w:val="clear" w:color="auto" w:fill="auto"/>
            <w:vAlign w:val="center"/>
          </w:tcPr>
          <w:p w14:paraId="243D0A67"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U pogledu zakupa s organizacijama civilnog društva MPGI po utvrđenju da se u poslovnom prostoru nalazi udruga civilnog društva, sukladno donesenoj Odluci s istom regulira odnos.</w:t>
            </w:r>
          </w:p>
        </w:tc>
        <w:tc>
          <w:tcPr>
            <w:tcW w:w="2602" w:type="dxa"/>
            <w:tcBorders>
              <w:top w:val="single" w:sz="4" w:space="0" w:color="auto"/>
              <w:left w:val="single" w:sz="4" w:space="0" w:color="auto"/>
            </w:tcBorders>
            <w:shd w:val="clear" w:color="auto" w:fill="auto"/>
            <w:vAlign w:val="center"/>
          </w:tcPr>
          <w:p w14:paraId="243D0A68"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U izvještajnom razdoblju u potpunosti je realizirana ciljana vrijednost.</w:t>
            </w:r>
          </w:p>
        </w:tc>
        <w:tc>
          <w:tcPr>
            <w:tcW w:w="1075" w:type="dxa"/>
            <w:tcBorders>
              <w:top w:val="single" w:sz="4" w:space="0" w:color="auto"/>
              <w:left w:val="single" w:sz="4" w:space="0" w:color="auto"/>
            </w:tcBorders>
            <w:shd w:val="clear" w:color="auto" w:fill="auto"/>
            <w:vAlign w:val="center"/>
          </w:tcPr>
          <w:p w14:paraId="243D0A6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sklopljenih ugovora o zakupu</w:t>
            </w:r>
          </w:p>
        </w:tc>
        <w:tc>
          <w:tcPr>
            <w:tcW w:w="1008" w:type="dxa"/>
            <w:tcBorders>
              <w:top w:val="single" w:sz="4" w:space="0" w:color="auto"/>
              <w:left w:val="single" w:sz="4" w:space="0" w:color="auto"/>
            </w:tcBorders>
            <w:shd w:val="clear" w:color="auto" w:fill="auto"/>
            <w:vAlign w:val="center"/>
          </w:tcPr>
          <w:p w14:paraId="243D0A6A"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190" w:type="dxa"/>
            <w:tcBorders>
              <w:top w:val="single" w:sz="4" w:space="0" w:color="auto"/>
              <w:left w:val="single" w:sz="4" w:space="0" w:color="auto"/>
            </w:tcBorders>
            <w:shd w:val="clear" w:color="auto" w:fill="auto"/>
            <w:vAlign w:val="center"/>
          </w:tcPr>
          <w:p w14:paraId="243D0A6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9</w:t>
            </w:r>
          </w:p>
          <w:p w14:paraId="243D0A6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20</w:t>
            </w:r>
          </w:p>
        </w:tc>
        <w:tc>
          <w:tcPr>
            <w:tcW w:w="916" w:type="dxa"/>
            <w:tcBorders>
              <w:top w:val="single" w:sz="4" w:space="0" w:color="auto"/>
              <w:left w:val="single" w:sz="4" w:space="0" w:color="auto"/>
            </w:tcBorders>
            <w:shd w:val="clear" w:color="auto" w:fill="auto"/>
            <w:vAlign w:val="center"/>
          </w:tcPr>
          <w:p w14:paraId="243D0A6D"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24</w:t>
            </w:r>
          </w:p>
        </w:tc>
        <w:tc>
          <w:tcPr>
            <w:tcW w:w="2372" w:type="dxa"/>
            <w:vMerge/>
            <w:tcBorders>
              <w:left w:val="single" w:sz="4" w:space="0" w:color="auto"/>
              <w:right w:val="single" w:sz="4" w:space="0" w:color="auto"/>
            </w:tcBorders>
            <w:shd w:val="clear" w:color="auto" w:fill="auto"/>
            <w:vAlign w:val="center"/>
          </w:tcPr>
          <w:p w14:paraId="243D0A6E" w14:textId="77777777" w:rsidR="00F9457F" w:rsidRDefault="00F9457F"/>
        </w:tc>
      </w:tr>
      <w:tr w:rsidR="00F9457F" w14:paraId="243D0A79" w14:textId="77777777" w:rsidTr="00B11260">
        <w:trPr>
          <w:trHeight w:hRule="exact" w:val="1445"/>
          <w:jc w:val="center"/>
        </w:trPr>
        <w:tc>
          <w:tcPr>
            <w:tcW w:w="2088" w:type="dxa"/>
            <w:tcBorders>
              <w:top w:val="single" w:sz="4" w:space="0" w:color="auto"/>
              <w:left w:val="single" w:sz="4" w:space="0" w:color="auto"/>
              <w:bottom w:val="single" w:sz="4" w:space="0" w:color="auto"/>
            </w:tcBorders>
            <w:shd w:val="clear" w:color="auto" w:fill="auto"/>
            <w:vAlign w:val="center"/>
          </w:tcPr>
          <w:p w14:paraId="243D0A70"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4. Dodjela nekretnina u vlasništvu RH kojima upravlja MPGI na uporabu tijelima državne uprave i drugim korisnicima državnog proračuna</w:t>
            </w:r>
          </w:p>
        </w:tc>
        <w:tc>
          <w:tcPr>
            <w:tcW w:w="3590" w:type="dxa"/>
            <w:tcBorders>
              <w:top w:val="single" w:sz="4" w:space="0" w:color="auto"/>
              <w:left w:val="single" w:sz="4" w:space="0" w:color="auto"/>
              <w:bottom w:val="single" w:sz="4" w:space="0" w:color="auto"/>
            </w:tcBorders>
            <w:shd w:val="clear" w:color="auto" w:fill="auto"/>
            <w:vAlign w:val="center"/>
          </w:tcPr>
          <w:p w14:paraId="243D0A71"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MPGI zaprima zahtjeve tijela državne uprave i drugih korisnika državnog proračuna za dodjelom nekretnina u vlasništvu RH kojima upravlja MPGI na uporabu. Po utvrđenju da MPGI upravlja nekretninom koja udovoljava potrebama korisnika s istim se sklapa Ugovor o uporabi bez naknade.</w:t>
            </w:r>
          </w:p>
        </w:tc>
        <w:tc>
          <w:tcPr>
            <w:tcW w:w="2602" w:type="dxa"/>
            <w:tcBorders>
              <w:top w:val="single" w:sz="4" w:space="0" w:color="auto"/>
              <w:left w:val="single" w:sz="4" w:space="0" w:color="auto"/>
              <w:bottom w:val="single" w:sz="4" w:space="0" w:color="auto"/>
            </w:tcBorders>
            <w:shd w:val="clear" w:color="auto" w:fill="auto"/>
            <w:vAlign w:val="center"/>
          </w:tcPr>
          <w:p w14:paraId="243D0A72"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Do odstupanja od ciljanog broja ugovora došlo je zbog posljedica izvanrednih okolnosti uzrokovanih oštećenjem velikog broja prostora u vlasništvu RH na upravljanju MPGI-a kao posljedica potresa u 2020. godini</w:t>
            </w:r>
          </w:p>
        </w:tc>
        <w:tc>
          <w:tcPr>
            <w:tcW w:w="1075" w:type="dxa"/>
            <w:tcBorders>
              <w:top w:val="single" w:sz="4" w:space="0" w:color="auto"/>
              <w:left w:val="single" w:sz="4" w:space="0" w:color="auto"/>
              <w:bottom w:val="single" w:sz="4" w:space="0" w:color="auto"/>
            </w:tcBorders>
            <w:shd w:val="clear" w:color="auto" w:fill="auto"/>
            <w:vAlign w:val="center"/>
          </w:tcPr>
          <w:p w14:paraId="243D0A73"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sklopljenih ugovora o uporabi bez naknade</w:t>
            </w:r>
          </w:p>
        </w:tc>
        <w:tc>
          <w:tcPr>
            <w:tcW w:w="1008" w:type="dxa"/>
            <w:tcBorders>
              <w:top w:val="single" w:sz="4" w:space="0" w:color="auto"/>
              <w:left w:val="single" w:sz="4" w:space="0" w:color="auto"/>
              <w:bottom w:val="single" w:sz="4" w:space="0" w:color="auto"/>
            </w:tcBorders>
            <w:shd w:val="clear" w:color="auto" w:fill="auto"/>
            <w:vAlign w:val="center"/>
          </w:tcPr>
          <w:p w14:paraId="243D0A7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190" w:type="dxa"/>
            <w:tcBorders>
              <w:top w:val="single" w:sz="4" w:space="0" w:color="auto"/>
              <w:left w:val="single" w:sz="4" w:space="0" w:color="auto"/>
              <w:bottom w:val="single" w:sz="4" w:space="0" w:color="auto"/>
            </w:tcBorders>
            <w:shd w:val="clear" w:color="auto" w:fill="auto"/>
            <w:vAlign w:val="center"/>
          </w:tcPr>
          <w:p w14:paraId="243D0A7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27</w:t>
            </w:r>
          </w:p>
          <w:p w14:paraId="243D0A76"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30</w:t>
            </w:r>
          </w:p>
        </w:tc>
        <w:tc>
          <w:tcPr>
            <w:tcW w:w="916" w:type="dxa"/>
            <w:tcBorders>
              <w:top w:val="single" w:sz="4" w:space="0" w:color="auto"/>
              <w:left w:val="single" w:sz="4" w:space="0" w:color="auto"/>
              <w:bottom w:val="single" w:sz="4" w:space="0" w:color="auto"/>
            </w:tcBorders>
            <w:shd w:val="clear" w:color="auto" w:fill="auto"/>
            <w:vAlign w:val="center"/>
          </w:tcPr>
          <w:p w14:paraId="243D0A77"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17</w:t>
            </w:r>
          </w:p>
        </w:tc>
        <w:tc>
          <w:tcPr>
            <w:tcW w:w="2372" w:type="dxa"/>
            <w:vMerge/>
            <w:tcBorders>
              <w:left w:val="single" w:sz="4" w:space="0" w:color="auto"/>
              <w:bottom w:val="single" w:sz="4" w:space="0" w:color="auto"/>
              <w:right w:val="single" w:sz="4" w:space="0" w:color="auto"/>
            </w:tcBorders>
            <w:shd w:val="clear" w:color="auto" w:fill="auto"/>
            <w:vAlign w:val="center"/>
          </w:tcPr>
          <w:p w14:paraId="243D0A78" w14:textId="77777777" w:rsidR="00F9457F" w:rsidRDefault="00F9457F"/>
        </w:tc>
      </w:tr>
    </w:tbl>
    <w:p w14:paraId="243D0A7A"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88"/>
        <w:gridCol w:w="3590"/>
        <w:gridCol w:w="2602"/>
        <w:gridCol w:w="1075"/>
        <w:gridCol w:w="1008"/>
        <w:gridCol w:w="972"/>
        <w:gridCol w:w="1134"/>
        <w:gridCol w:w="2372"/>
      </w:tblGrid>
      <w:tr w:rsidR="00F9457F" w14:paraId="243D0A7C" w14:textId="77777777">
        <w:trPr>
          <w:trHeight w:hRule="exact" w:val="850"/>
          <w:jc w:val="center"/>
        </w:trPr>
        <w:tc>
          <w:tcPr>
            <w:tcW w:w="14841" w:type="dxa"/>
            <w:gridSpan w:val="8"/>
            <w:tcBorders>
              <w:top w:val="single" w:sz="4" w:space="0" w:color="auto"/>
              <w:left w:val="single" w:sz="4" w:space="0" w:color="auto"/>
              <w:right w:val="single" w:sz="4" w:space="0" w:color="auto"/>
            </w:tcBorders>
            <w:shd w:val="clear" w:color="auto" w:fill="66CBFF"/>
            <w:vAlign w:val="bottom"/>
          </w:tcPr>
          <w:p w14:paraId="734985B0" w14:textId="77777777" w:rsidR="00C759DA" w:rsidRDefault="003B5029">
            <w:pPr>
              <w:pStyle w:val="Other0"/>
              <w:spacing w:after="0" w:line="211"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1. Učinkovito upravljanje nekretninama u vlasništvu Republike Hrvatske </w:t>
            </w:r>
          </w:p>
          <w:p w14:paraId="55B8D8C6" w14:textId="77777777" w:rsidR="00C759DA" w:rsidRPr="00580CCA" w:rsidRDefault="003B5029">
            <w:pPr>
              <w:pStyle w:val="Other0"/>
              <w:spacing w:after="0" w:line="211" w:lineRule="auto"/>
              <w:jc w:val="center"/>
              <w:rPr>
                <w:rStyle w:val="Other"/>
                <w:rFonts w:ascii="Calibri" w:eastAsia="Calibri" w:hAnsi="Calibri" w:cs="Calibri"/>
                <w:b/>
                <w:bCs/>
                <w:color w:val="FF0000"/>
                <w:sz w:val="19"/>
                <w:szCs w:val="19"/>
              </w:rPr>
            </w:pPr>
            <w:r w:rsidRPr="00580CCA">
              <w:rPr>
                <w:rStyle w:val="Other"/>
                <w:rFonts w:ascii="Calibri" w:eastAsia="Calibri" w:hAnsi="Calibri" w:cs="Calibri"/>
                <w:b/>
                <w:bCs/>
                <w:color w:val="FF0000"/>
                <w:sz w:val="19"/>
                <w:szCs w:val="19"/>
              </w:rPr>
              <w:t xml:space="preserve">POSLOVNI PROSTORI </w:t>
            </w:r>
          </w:p>
          <w:p w14:paraId="3A3E7A59" w14:textId="77777777" w:rsidR="00C759DA" w:rsidRDefault="003B5029">
            <w:pPr>
              <w:pStyle w:val="Other0"/>
              <w:spacing w:after="0" w:line="211" w:lineRule="auto"/>
              <w:jc w:val="center"/>
              <w:rPr>
                <w:rStyle w:val="Other"/>
                <w:rFonts w:ascii="Calibri" w:eastAsia="Calibri" w:hAnsi="Calibri" w:cs="Calibri"/>
                <w:b/>
                <w:bCs/>
                <w:sz w:val="16"/>
                <w:szCs w:val="16"/>
              </w:rPr>
            </w:pPr>
            <w:r>
              <w:rPr>
                <w:rStyle w:val="Other"/>
                <w:rFonts w:ascii="Calibri" w:eastAsia="Calibri" w:hAnsi="Calibri" w:cs="Calibri"/>
                <w:b/>
                <w:bCs/>
                <w:sz w:val="16"/>
                <w:szCs w:val="16"/>
              </w:rPr>
              <w:t xml:space="preserve">Realizacija aktivnosti za razdoblje: siječanj - prosinac 2021. </w:t>
            </w:r>
          </w:p>
          <w:p w14:paraId="243D0A7B" w14:textId="2F6113B9" w:rsidR="00F9457F" w:rsidRPr="00580CCA" w:rsidRDefault="003B5029">
            <w:pPr>
              <w:pStyle w:val="Other0"/>
              <w:spacing w:after="0" w:line="211" w:lineRule="auto"/>
              <w:jc w:val="center"/>
              <w:rPr>
                <w:sz w:val="19"/>
                <w:szCs w:val="19"/>
              </w:rPr>
            </w:pPr>
            <w:r w:rsidRPr="00580CCA">
              <w:rPr>
                <w:rStyle w:val="Other"/>
                <w:rFonts w:ascii="Calibri" w:eastAsia="Calibri" w:hAnsi="Calibri" w:cs="Calibri"/>
                <w:b/>
                <w:bCs/>
                <w:sz w:val="19"/>
                <w:szCs w:val="19"/>
              </w:rPr>
              <w:t>MJERA 2. Rast investicijskih projekata za aktivaciju neiskorištene državne imovine putem osnivanja prava građenja, prava služnosti, darovanja, zakupa i dodjele na uporabu</w:t>
            </w:r>
          </w:p>
        </w:tc>
      </w:tr>
      <w:tr w:rsidR="00F9457F" w14:paraId="243D0A85" w14:textId="77777777" w:rsidTr="00195BED">
        <w:trPr>
          <w:trHeight w:hRule="exact" w:val="1118"/>
          <w:jc w:val="center"/>
        </w:trPr>
        <w:tc>
          <w:tcPr>
            <w:tcW w:w="2088" w:type="dxa"/>
            <w:tcBorders>
              <w:top w:val="single" w:sz="4" w:space="0" w:color="auto"/>
              <w:left w:val="single" w:sz="4" w:space="0" w:color="auto"/>
            </w:tcBorders>
            <w:shd w:val="clear" w:color="auto" w:fill="66CBFF"/>
            <w:vAlign w:val="center"/>
          </w:tcPr>
          <w:p w14:paraId="243D0A7D"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AKTIVNOSTI/ NAČIN OSTVARENJA</w:t>
            </w:r>
          </w:p>
        </w:tc>
        <w:tc>
          <w:tcPr>
            <w:tcW w:w="3590" w:type="dxa"/>
            <w:tcBorders>
              <w:top w:val="single" w:sz="4" w:space="0" w:color="auto"/>
              <w:left w:val="single" w:sz="4" w:space="0" w:color="auto"/>
            </w:tcBorders>
            <w:shd w:val="clear" w:color="auto" w:fill="66CBFF"/>
            <w:vAlign w:val="center"/>
          </w:tcPr>
          <w:p w14:paraId="243D0A7E"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2602" w:type="dxa"/>
            <w:tcBorders>
              <w:top w:val="single" w:sz="4" w:space="0" w:color="auto"/>
              <w:left w:val="single" w:sz="4" w:space="0" w:color="auto"/>
            </w:tcBorders>
            <w:shd w:val="clear" w:color="auto" w:fill="66CBFF"/>
            <w:vAlign w:val="center"/>
          </w:tcPr>
          <w:p w14:paraId="243D0A7F"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075" w:type="dxa"/>
            <w:tcBorders>
              <w:top w:val="single" w:sz="4" w:space="0" w:color="auto"/>
              <w:left w:val="single" w:sz="4" w:space="0" w:color="auto"/>
            </w:tcBorders>
            <w:shd w:val="clear" w:color="auto" w:fill="66CBFF"/>
            <w:vAlign w:val="center"/>
          </w:tcPr>
          <w:p w14:paraId="243D0A80"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POKAZATELJI REZULTATA</w:t>
            </w:r>
          </w:p>
        </w:tc>
        <w:tc>
          <w:tcPr>
            <w:tcW w:w="1008" w:type="dxa"/>
            <w:tcBorders>
              <w:top w:val="single" w:sz="4" w:space="0" w:color="auto"/>
              <w:left w:val="single" w:sz="4" w:space="0" w:color="auto"/>
            </w:tcBorders>
            <w:shd w:val="clear" w:color="auto" w:fill="66CBFF"/>
            <w:vAlign w:val="center"/>
          </w:tcPr>
          <w:p w14:paraId="243D0A81"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MJERNA JEDINICA ZA POKAZATELJ REZULTATA</w:t>
            </w:r>
          </w:p>
        </w:tc>
        <w:tc>
          <w:tcPr>
            <w:tcW w:w="972" w:type="dxa"/>
            <w:tcBorders>
              <w:top w:val="single" w:sz="4" w:space="0" w:color="auto"/>
              <w:left w:val="single" w:sz="4" w:space="0" w:color="auto"/>
            </w:tcBorders>
            <w:shd w:val="clear" w:color="auto" w:fill="66CBFF"/>
            <w:vAlign w:val="bottom"/>
          </w:tcPr>
          <w:p w14:paraId="243D0A82"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POLAZNA I CILJANA VRIJEDNOST MJERNE JEDINICE*</w:t>
            </w:r>
          </w:p>
        </w:tc>
        <w:tc>
          <w:tcPr>
            <w:tcW w:w="1134" w:type="dxa"/>
            <w:tcBorders>
              <w:top w:val="single" w:sz="4" w:space="0" w:color="auto"/>
              <w:left w:val="single" w:sz="4" w:space="0" w:color="auto"/>
            </w:tcBorders>
            <w:shd w:val="clear" w:color="auto" w:fill="66CBFF"/>
            <w:vAlign w:val="center"/>
          </w:tcPr>
          <w:p w14:paraId="243D0A83"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OSTVARENA VRIJEDNOST NA DAN 31.12.2021.</w:t>
            </w:r>
          </w:p>
        </w:tc>
        <w:tc>
          <w:tcPr>
            <w:tcW w:w="2372" w:type="dxa"/>
            <w:tcBorders>
              <w:top w:val="single" w:sz="4" w:space="0" w:color="auto"/>
              <w:left w:val="single" w:sz="4" w:space="0" w:color="auto"/>
              <w:right w:val="single" w:sz="4" w:space="0" w:color="auto"/>
            </w:tcBorders>
            <w:shd w:val="clear" w:color="auto" w:fill="66CBFF"/>
            <w:vAlign w:val="bottom"/>
          </w:tcPr>
          <w:p w14:paraId="243D0A84" w14:textId="77777777" w:rsidR="00F9457F" w:rsidRPr="00195BED" w:rsidRDefault="003B5029">
            <w:pPr>
              <w:pStyle w:val="Other0"/>
              <w:spacing w:after="0" w:line="259" w:lineRule="auto"/>
              <w:jc w:val="center"/>
              <w:rPr>
                <w:sz w:val="16"/>
                <w:szCs w:val="16"/>
              </w:rPr>
            </w:pPr>
            <w:r w:rsidRPr="00195BED">
              <w:rPr>
                <w:rStyle w:val="Other"/>
                <w:rFonts w:ascii="Calibri" w:eastAsia="Calibri" w:hAnsi="Calibri" w:cs="Calibri"/>
                <w:b/>
                <w:bCs/>
                <w:sz w:val="16"/>
                <w:szCs w:val="16"/>
              </w:rPr>
              <w:t>AKTIVNOSTI I PROJEKTI KOJI NISU PLANIRANI U GODIŠNJEM PLANU UPRAVLJANJA DRŽAVNOM IMOVINOM ZA 2021. GODINU, A PRIDONIJELI SU REALIZACJI MJERE</w:t>
            </w:r>
          </w:p>
        </w:tc>
      </w:tr>
      <w:tr w:rsidR="00F9457F" w14:paraId="243D0A8F" w14:textId="77777777" w:rsidTr="00195BED">
        <w:trPr>
          <w:trHeight w:hRule="exact" w:val="3749"/>
          <w:jc w:val="center"/>
        </w:trPr>
        <w:tc>
          <w:tcPr>
            <w:tcW w:w="2088" w:type="dxa"/>
            <w:tcBorders>
              <w:top w:val="single" w:sz="4" w:space="0" w:color="auto"/>
              <w:left w:val="single" w:sz="4" w:space="0" w:color="auto"/>
            </w:tcBorders>
            <w:shd w:val="clear" w:color="auto" w:fill="auto"/>
            <w:vAlign w:val="center"/>
          </w:tcPr>
          <w:p w14:paraId="243D0A86"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5. Dodjela na uporabu nekretnina u vlasništvu RH kojima upravlja MPGI bez provođenja javnog natječaja uz naknadu drugim proračunskim korisnicima koji ne posluju preko jedinstvenog računa državnog proračuna, pravnim osobama s javnim ovlastima, trgovačkim društvima u isključivom vlasništvu RH, parlamentarnim političkim strankama i nezavisnim saborskim zastupnicima za potrebe obavljanja poslova iz njihova djelokruga</w:t>
            </w:r>
          </w:p>
        </w:tc>
        <w:tc>
          <w:tcPr>
            <w:tcW w:w="3590" w:type="dxa"/>
            <w:tcBorders>
              <w:top w:val="single" w:sz="4" w:space="0" w:color="auto"/>
              <w:left w:val="single" w:sz="4" w:space="0" w:color="auto"/>
            </w:tcBorders>
            <w:shd w:val="clear" w:color="auto" w:fill="auto"/>
            <w:vAlign w:val="center"/>
          </w:tcPr>
          <w:p w14:paraId="243D0A87"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MPGI zaprima zahtjeve navedenih korisnika za dodjelom nekretnina u vlasništvu RH kojima upravlja MPGI na uporabu. Ukoliko MPGI upravlja nekretninom koja se može dodijeliti na uporabu navedenim korisnicima uz naknadu s istima se sklapa Ugovor o uporabi uz naknadu.</w:t>
            </w:r>
          </w:p>
        </w:tc>
        <w:tc>
          <w:tcPr>
            <w:tcW w:w="2602" w:type="dxa"/>
            <w:tcBorders>
              <w:top w:val="single" w:sz="4" w:space="0" w:color="auto"/>
              <w:left w:val="single" w:sz="4" w:space="0" w:color="auto"/>
            </w:tcBorders>
            <w:shd w:val="clear" w:color="auto" w:fill="auto"/>
            <w:vAlign w:val="center"/>
          </w:tcPr>
          <w:p w14:paraId="243D0A88"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U izvještajnom razdoblju u potpunosti je realizirana ciljana vrijednost.</w:t>
            </w:r>
          </w:p>
        </w:tc>
        <w:tc>
          <w:tcPr>
            <w:tcW w:w="1075" w:type="dxa"/>
            <w:tcBorders>
              <w:top w:val="single" w:sz="4" w:space="0" w:color="auto"/>
              <w:left w:val="single" w:sz="4" w:space="0" w:color="auto"/>
            </w:tcBorders>
            <w:shd w:val="clear" w:color="auto" w:fill="auto"/>
            <w:vAlign w:val="center"/>
          </w:tcPr>
          <w:p w14:paraId="243D0A89"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Broj sklopljenih ugovora o uporabi uz naknadu</w:t>
            </w:r>
          </w:p>
        </w:tc>
        <w:tc>
          <w:tcPr>
            <w:tcW w:w="1008" w:type="dxa"/>
            <w:tcBorders>
              <w:top w:val="single" w:sz="4" w:space="0" w:color="auto"/>
              <w:left w:val="single" w:sz="4" w:space="0" w:color="auto"/>
            </w:tcBorders>
            <w:shd w:val="clear" w:color="auto" w:fill="auto"/>
            <w:vAlign w:val="center"/>
          </w:tcPr>
          <w:p w14:paraId="243D0A8A"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972" w:type="dxa"/>
            <w:tcBorders>
              <w:top w:val="single" w:sz="4" w:space="0" w:color="auto"/>
              <w:left w:val="single" w:sz="4" w:space="0" w:color="auto"/>
            </w:tcBorders>
            <w:shd w:val="clear" w:color="auto" w:fill="auto"/>
            <w:vAlign w:val="center"/>
          </w:tcPr>
          <w:p w14:paraId="243D0A8B" w14:textId="4BD0B8AB" w:rsidR="00F9457F" w:rsidRDefault="00195BED" w:rsidP="00195BED">
            <w:pPr>
              <w:pStyle w:val="Other0"/>
              <w:spacing w:after="0" w:line="240" w:lineRule="auto"/>
              <w:rPr>
                <w:sz w:val="16"/>
                <w:szCs w:val="16"/>
              </w:rPr>
            </w:pPr>
            <w:r>
              <w:rPr>
                <w:rStyle w:val="Other"/>
                <w:rFonts w:ascii="Calibri" w:eastAsia="Calibri" w:hAnsi="Calibri" w:cs="Calibri"/>
                <w:sz w:val="16"/>
                <w:szCs w:val="16"/>
              </w:rPr>
              <w:t xml:space="preserve">    </w:t>
            </w:r>
            <w:r w:rsidR="003B5029">
              <w:rPr>
                <w:rStyle w:val="Other"/>
                <w:rFonts w:ascii="Calibri" w:eastAsia="Calibri" w:hAnsi="Calibri" w:cs="Calibri"/>
                <w:sz w:val="16"/>
                <w:szCs w:val="16"/>
              </w:rPr>
              <w:t>Polazna: 5</w:t>
            </w:r>
          </w:p>
          <w:p w14:paraId="243D0A8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5</w:t>
            </w:r>
          </w:p>
        </w:tc>
        <w:tc>
          <w:tcPr>
            <w:tcW w:w="1134" w:type="dxa"/>
            <w:tcBorders>
              <w:top w:val="single" w:sz="4" w:space="0" w:color="auto"/>
              <w:left w:val="single" w:sz="4" w:space="0" w:color="auto"/>
            </w:tcBorders>
            <w:shd w:val="clear" w:color="auto" w:fill="auto"/>
            <w:vAlign w:val="center"/>
          </w:tcPr>
          <w:p w14:paraId="243D0A8D"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6</w:t>
            </w:r>
          </w:p>
        </w:tc>
        <w:tc>
          <w:tcPr>
            <w:tcW w:w="2372" w:type="dxa"/>
            <w:vMerge w:val="restart"/>
            <w:tcBorders>
              <w:top w:val="single" w:sz="4" w:space="0" w:color="auto"/>
              <w:left w:val="single" w:sz="4" w:space="0" w:color="auto"/>
              <w:right w:val="single" w:sz="4" w:space="0" w:color="auto"/>
            </w:tcBorders>
            <w:shd w:val="clear" w:color="auto" w:fill="auto"/>
            <w:vAlign w:val="center"/>
          </w:tcPr>
          <w:p w14:paraId="243D0A8E"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0A99" w14:textId="77777777" w:rsidTr="00195BED">
        <w:trPr>
          <w:trHeight w:hRule="exact" w:val="3734"/>
          <w:jc w:val="center"/>
        </w:trPr>
        <w:tc>
          <w:tcPr>
            <w:tcW w:w="2088" w:type="dxa"/>
            <w:tcBorders>
              <w:top w:val="single" w:sz="4" w:space="0" w:color="auto"/>
              <w:left w:val="single" w:sz="4" w:space="0" w:color="auto"/>
              <w:bottom w:val="single" w:sz="4" w:space="0" w:color="auto"/>
            </w:tcBorders>
            <w:shd w:val="clear" w:color="auto" w:fill="auto"/>
            <w:vAlign w:val="center"/>
          </w:tcPr>
          <w:p w14:paraId="243D0A90"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6. Davanje suglasnosti tijelima državne uprave i drugim korisnicima na ugovore o zakupu poslovnih prostora za potrebe smještaja istih ukoliko MPGI ne raspolože odgovarajućim nekretninama</w:t>
            </w:r>
          </w:p>
        </w:tc>
        <w:tc>
          <w:tcPr>
            <w:tcW w:w="3590" w:type="dxa"/>
            <w:tcBorders>
              <w:top w:val="single" w:sz="4" w:space="0" w:color="auto"/>
              <w:left w:val="single" w:sz="4" w:space="0" w:color="auto"/>
              <w:bottom w:val="single" w:sz="4" w:space="0" w:color="auto"/>
            </w:tcBorders>
            <w:shd w:val="clear" w:color="auto" w:fill="auto"/>
            <w:vAlign w:val="center"/>
          </w:tcPr>
          <w:p w14:paraId="243D0A91"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Ukoliko MPGI ne upravlja odgovarajućom nekretninom za potrebe smještaja tijela državne uprave o istom se obavještava podnositelj zahtjeva. Podnositelj zahtjeva zajedno sa MPGI-om na tržištu traži odgovarajuću nekretninu koja će biti predmet zakupa. Tijelo državne uprave pregovara s vlasnikom nekretnine te MPGI-u dostavlja nacrt ugovora o zakupu radi davanja suglasnosti na zakup. Ukoliko nacrt ugovora ispunjava kriterije propisane zakonom i uredbom MPGI izdaje traženu suglasnost, a ukoliko zaprimljeni nacrt ugovora nije u skladu sa zakonom i uredbom, MPGI obavještava tijelo državne uprave da ispravi uočene nedostatke. Odluku o davanju suglasnosti donosi ministar i ista se dostavlja tijelu državne uprave te evidentira u internim evidencijama.</w:t>
            </w:r>
          </w:p>
        </w:tc>
        <w:tc>
          <w:tcPr>
            <w:tcW w:w="2602" w:type="dxa"/>
            <w:tcBorders>
              <w:top w:val="single" w:sz="4" w:space="0" w:color="auto"/>
              <w:left w:val="single" w:sz="4" w:space="0" w:color="auto"/>
              <w:bottom w:val="single" w:sz="4" w:space="0" w:color="auto"/>
            </w:tcBorders>
            <w:shd w:val="clear" w:color="auto" w:fill="auto"/>
            <w:vAlign w:val="center"/>
          </w:tcPr>
          <w:p w14:paraId="243D0A92" w14:textId="532B688D" w:rsidR="00F9457F" w:rsidRDefault="003B5029">
            <w:pPr>
              <w:pStyle w:val="Other0"/>
              <w:spacing w:after="0" w:line="240" w:lineRule="auto"/>
              <w:rPr>
                <w:sz w:val="16"/>
                <w:szCs w:val="16"/>
              </w:rPr>
            </w:pPr>
            <w:r>
              <w:rPr>
                <w:rStyle w:val="Other"/>
                <w:rFonts w:ascii="Calibri" w:eastAsia="Calibri" w:hAnsi="Calibri" w:cs="Calibri"/>
                <w:sz w:val="16"/>
                <w:szCs w:val="16"/>
              </w:rPr>
              <w:t>U izvještajnom razdoblju u potpunosti je realizirana ciljana vrijednost. Do povećanja broja izdanih suglasnosti u izvještajnom razdoblju došlo zbog činjenice da je zbog potresa došlo do oštećenja na velikom broju poslovnih prostora u vlasništvu RH (na upravljanju različitih državnih tijela) na području Grada Zagreba i tri županije (Sisačko-mosl</w:t>
            </w:r>
            <w:r w:rsidR="00C759DA">
              <w:rPr>
                <w:rStyle w:val="Other"/>
                <w:rFonts w:ascii="Calibri" w:eastAsia="Calibri" w:hAnsi="Calibri" w:cs="Calibri"/>
                <w:sz w:val="16"/>
                <w:szCs w:val="16"/>
              </w:rPr>
              <w:t>a</w:t>
            </w:r>
            <w:r>
              <w:rPr>
                <w:rStyle w:val="Other"/>
                <w:rFonts w:ascii="Calibri" w:eastAsia="Calibri" w:hAnsi="Calibri" w:cs="Calibri"/>
                <w:sz w:val="16"/>
                <w:szCs w:val="16"/>
              </w:rPr>
              <w:t>vačka, Zagrebačka, Krapinsko-zagorska), te su državna tijela bila primorana ući u zakupni odnos sa trećim osobama na tržištu.</w:t>
            </w:r>
          </w:p>
        </w:tc>
        <w:tc>
          <w:tcPr>
            <w:tcW w:w="1075" w:type="dxa"/>
            <w:tcBorders>
              <w:top w:val="single" w:sz="4" w:space="0" w:color="auto"/>
              <w:left w:val="single" w:sz="4" w:space="0" w:color="auto"/>
              <w:bottom w:val="single" w:sz="4" w:space="0" w:color="auto"/>
            </w:tcBorders>
            <w:shd w:val="clear" w:color="auto" w:fill="auto"/>
            <w:vAlign w:val="center"/>
          </w:tcPr>
          <w:p w14:paraId="243D0A93" w14:textId="77777777" w:rsidR="00F9457F" w:rsidRDefault="003B5029">
            <w:pPr>
              <w:pStyle w:val="Other0"/>
              <w:spacing w:after="0" w:line="257" w:lineRule="auto"/>
              <w:ind w:left="160" w:firstLine="20"/>
              <w:rPr>
                <w:sz w:val="16"/>
                <w:szCs w:val="16"/>
              </w:rPr>
            </w:pPr>
            <w:r>
              <w:rPr>
                <w:rStyle w:val="Other"/>
                <w:rFonts w:ascii="Calibri" w:eastAsia="Calibri" w:hAnsi="Calibri" w:cs="Calibri"/>
                <w:sz w:val="16"/>
                <w:szCs w:val="16"/>
              </w:rPr>
              <w:t>Broj danih suglasnosti</w:t>
            </w:r>
          </w:p>
        </w:tc>
        <w:tc>
          <w:tcPr>
            <w:tcW w:w="1008" w:type="dxa"/>
            <w:tcBorders>
              <w:top w:val="single" w:sz="4" w:space="0" w:color="auto"/>
              <w:left w:val="single" w:sz="4" w:space="0" w:color="auto"/>
              <w:bottom w:val="single" w:sz="4" w:space="0" w:color="auto"/>
            </w:tcBorders>
            <w:shd w:val="clear" w:color="auto" w:fill="auto"/>
            <w:vAlign w:val="center"/>
          </w:tcPr>
          <w:p w14:paraId="243D0A9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972" w:type="dxa"/>
            <w:tcBorders>
              <w:top w:val="single" w:sz="4" w:space="0" w:color="auto"/>
              <w:left w:val="single" w:sz="4" w:space="0" w:color="auto"/>
              <w:bottom w:val="single" w:sz="4" w:space="0" w:color="auto"/>
            </w:tcBorders>
            <w:shd w:val="clear" w:color="auto" w:fill="auto"/>
            <w:vAlign w:val="center"/>
          </w:tcPr>
          <w:p w14:paraId="243D0A9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45</w:t>
            </w:r>
          </w:p>
          <w:p w14:paraId="243D0A96" w14:textId="582EEC5A" w:rsidR="00F9457F" w:rsidRDefault="00195BED" w:rsidP="00195BED">
            <w:pPr>
              <w:pStyle w:val="Other0"/>
              <w:spacing w:after="0" w:line="240" w:lineRule="auto"/>
              <w:rPr>
                <w:sz w:val="16"/>
                <w:szCs w:val="16"/>
              </w:rPr>
            </w:pPr>
            <w:r>
              <w:rPr>
                <w:rStyle w:val="Other"/>
                <w:rFonts w:ascii="Calibri" w:eastAsia="Calibri" w:hAnsi="Calibri" w:cs="Calibri"/>
                <w:sz w:val="16"/>
                <w:szCs w:val="16"/>
              </w:rPr>
              <w:t xml:space="preserve">    </w:t>
            </w:r>
            <w:r w:rsidR="003B5029">
              <w:rPr>
                <w:rStyle w:val="Other"/>
                <w:rFonts w:ascii="Calibri" w:eastAsia="Calibri" w:hAnsi="Calibri" w:cs="Calibri"/>
                <w:sz w:val="16"/>
                <w:szCs w:val="16"/>
              </w:rPr>
              <w:t>Ciljana: 50</w:t>
            </w:r>
          </w:p>
        </w:tc>
        <w:tc>
          <w:tcPr>
            <w:tcW w:w="1134" w:type="dxa"/>
            <w:tcBorders>
              <w:top w:val="single" w:sz="4" w:space="0" w:color="auto"/>
              <w:left w:val="single" w:sz="4" w:space="0" w:color="auto"/>
              <w:bottom w:val="single" w:sz="4" w:space="0" w:color="auto"/>
            </w:tcBorders>
            <w:shd w:val="clear" w:color="auto" w:fill="auto"/>
            <w:vAlign w:val="center"/>
          </w:tcPr>
          <w:p w14:paraId="243D0A97"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137</w:t>
            </w:r>
          </w:p>
        </w:tc>
        <w:tc>
          <w:tcPr>
            <w:tcW w:w="2372" w:type="dxa"/>
            <w:vMerge/>
            <w:tcBorders>
              <w:left w:val="single" w:sz="4" w:space="0" w:color="auto"/>
              <w:bottom w:val="single" w:sz="4" w:space="0" w:color="auto"/>
              <w:right w:val="single" w:sz="4" w:space="0" w:color="auto"/>
            </w:tcBorders>
            <w:shd w:val="clear" w:color="auto" w:fill="auto"/>
            <w:vAlign w:val="center"/>
          </w:tcPr>
          <w:p w14:paraId="243D0A98" w14:textId="77777777" w:rsidR="00F9457F" w:rsidRDefault="00F9457F"/>
        </w:tc>
      </w:tr>
    </w:tbl>
    <w:p w14:paraId="243D0A9A"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88"/>
        <w:gridCol w:w="3590"/>
        <w:gridCol w:w="2602"/>
        <w:gridCol w:w="1075"/>
        <w:gridCol w:w="1008"/>
        <w:gridCol w:w="1190"/>
        <w:gridCol w:w="1181"/>
        <w:gridCol w:w="2107"/>
      </w:tblGrid>
      <w:tr w:rsidR="00F9457F" w14:paraId="243D0A9D" w14:textId="77777777">
        <w:trPr>
          <w:trHeight w:hRule="exact" w:val="1056"/>
          <w:jc w:val="center"/>
        </w:trPr>
        <w:tc>
          <w:tcPr>
            <w:tcW w:w="14841" w:type="dxa"/>
            <w:gridSpan w:val="8"/>
            <w:tcBorders>
              <w:top w:val="single" w:sz="4" w:space="0" w:color="auto"/>
              <w:left w:val="single" w:sz="4" w:space="0" w:color="auto"/>
              <w:right w:val="single" w:sz="4" w:space="0" w:color="auto"/>
            </w:tcBorders>
            <w:shd w:val="clear" w:color="auto" w:fill="66CBFF"/>
          </w:tcPr>
          <w:p w14:paraId="58ED2E4B" w14:textId="77777777" w:rsidR="001E14EC" w:rsidRDefault="003B5029">
            <w:pPr>
              <w:pStyle w:val="Other0"/>
              <w:spacing w:after="60" w:line="223"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1. Učinkovito upravljanje nekretninama u vlasništvu Republike Hrvatske </w:t>
            </w:r>
          </w:p>
          <w:p w14:paraId="46E50598" w14:textId="77777777" w:rsidR="001E14EC" w:rsidRPr="00580CCA" w:rsidRDefault="003B5029">
            <w:pPr>
              <w:pStyle w:val="Other0"/>
              <w:spacing w:after="60" w:line="223" w:lineRule="auto"/>
              <w:jc w:val="center"/>
              <w:rPr>
                <w:rStyle w:val="Other"/>
                <w:rFonts w:ascii="Calibri" w:eastAsia="Calibri" w:hAnsi="Calibri" w:cs="Calibri"/>
                <w:b/>
                <w:bCs/>
                <w:color w:val="FF0000"/>
                <w:sz w:val="19"/>
                <w:szCs w:val="19"/>
              </w:rPr>
            </w:pPr>
            <w:r w:rsidRPr="00580CCA">
              <w:rPr>
                <w:rStyle w:val="Other"/>
                <w:rFonts w:ascii="Calibri" w:eastAsia="Calibri" w:hAnsi="Calibri" w:cs="Calibri"/>
                <w:b/>
                <w:bCs/>
                <w:color w:val="FF0000"/>
                <w:sz w:val="19"/>
                <w:szCs w:val="19"/>
              </w:rPr>
              <w:t xml:space="preserve">POSLOVNI PROSTORI </w:t>
            </w:r>
          </w:p>
          <w:p w14:paraId="243D0A9B" w14:textId="1E15D6FA" w:rsidR="00F9457F" w:rsidRDefault="003B5029" w:rsidP="00580CCA">
            <w:pPr>
              <w:pStyle w:val="Other0"/>
              <w:spacing w:after="0" w:line="223" w:lineRule="auto"/>
              <w:jc w:val="center"/>
              <w:rPr>
                <w:sz w:val="16"/>
                <w:szCs w:val="16"/>
              </w:rPr>
            </w:pPr>
            <w:r>
              <w:rPr>
                <w:rStyle w:val="Other"/>
                <w:rFonts w:ascii="Calibri" w:eastAsia="Calibri" w:hAnsi="Calibri" w:cs="Calibri"/>
                <w:b/>
                <w:bCs/>
                <w:sz w:val="16"/>
                <w:szCs w:val="16"/>
              </w:rPr>
              <w:t>Realizacija aktivnosti za razdoblje: siječanj - prosinac 2021.</w:t>
            </w:r>
          </w:p>
          <w:p w14:paraId="243D0A9C" w14:textId="77777777" w:rsidR="00F9457F" w:rsidRPr="00580CCA" w:rsidRDefault="003B5029">
            <w:pPr>
              <w:pStyle w:val="Other0"/>
              <w:spacing w:after="0" w:line="240" w:lineRule="auto"/>
              <w:jc w:val="center"/>
              <w:rPr>
                <w:sz w:val="19"/>
                <w:szCs w:val="19"/>
              </w:rPr>
            </w:pPr>
            <w:r w:rsidRPr="00580CCA">
              <w:rPr>
                <w:rStyle w:val="Other"/>
                <w:rFonts w:ascii="Calibri" w:eastAsia="Calibri" w:hAnsi="Calibri" w:cs="Calibri"/>
                <w:b/>
                <w:bCs/>
                <w:sz w:val="19"/>
                <w:szCs w:val="19"/>
              </w:rPr>
              <w:t>MJERA 2. Rast investicijskih projekata za aktivaciju neiskorištene državne imovine putem osnivanja prava građenja, prava služnosti, darovanja, zakupa i dodjele na uporabu</w:t>
            </w:r>
          </w:p>
        </w:tc>
      </w:tr>
      <w:tr w:rsidR="00F9457F" w14:paraId="243D0AA6" w14:textId="77777777" w:rsidTr="00195BED">
        <w:trPr>
          <w:trHeight w:hRule="exact" w:val="1370"/>
          <w:jc w:val="center"/>
        </w:trPr>
        <w:tc>
          <w:tcPr>
            <w:tcW w:w="2088" w:type="dxa"/>
            <w:tcBorders>
              <w:top w:val="single" w:sz="4" w:space="0" w:color="auto"/>
              <w:left w:val="single" w:sz="4" w:space="0" w:color="auto"/>
            </w:tcBorders>
            <w:shd w:val="clear" w:color="auto" w:fill="66CBFF"/>
            <w:vAlign w:val="center"/>
          </w:tcPr>
          <w:p w14:paraId="243D0A9E"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AKTIVNOSTI/ NAČIN OSTVARENJA</w:t>
            </w:r>
          </w:p>
        </w:tc>
        <w:tc>
          <w:tcPr>
            <w:tcW w:w="3590" w:type="dxa"/>
            <w:tcBorders>
              <w:top w:val="single" w:sz="4" w:space="0" w:color="auto"/>
              <w:left w:val="single" w:sz="4" w:space="0" w:color="auto"/>
            </w:tcBorders>
            <w:shd w:val="clear" w:color="auto" w:fill="66CBFF"/>
            <w:vAlign w:val="center"/>
          </w:tcPr>
          <w:p w14:paraId="243D0A9F"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2602" w:type="dxa"/>
            <w:tcBorders>
              <w:top w:val="single" w:sz="4" w:space="0" w:color="auto"/>
              <w:left w:val="single" w:sz="4" w:space="0" w:color="auto"/>
            </w:tcBorders>
            <w:shd w:val="clear" w:color="auto" w:fill="66CBFF"/>
            <w:vAlign w:val="center"/>
          </w:tcPr>
          <w:p w14:paraId="243D0AA0"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075" w:type="dxa"/>
            <w:tcBorders>
              <w:top w:val="single" w:sz="4" w:space="0" w:color="auto"/>
              <w:left w:val="single" w:sz="4" w:space="0" w:color="auto"/>
            </w:tcBorders>
            <w:shd w:val="clear" w:color="auto" w:fill="66CBFF"/>
            <w:vAlign w:val="center"/>
          </w:tcPr>
          <w:p w14:paraId="243D0AA1"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POKAZATELJI REZULTATA</w:t>
            </w:r>
          </w:p>
        </w:tc>
        <w:tc>
          <w:tcPr>
            <w:tcW w:w="1008" w:type="dxa"/>
            <w:tcBorders>
              <w:top w:val="single" w:sz="4" w:space="0" w:color="auto"/>
              <w:left w:val="single" w:sz="4" w:space="0" w:color="auto"/>
            </w:tcBorders>
            <w:shd w:val="clear" w:color="auto" w:fill="66CBFF"/>
            <w:vAlign w:val="center"/>
          </w:tcPr>
          <w:p w14:paraId="243D0AA2"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MJERNA JEDINICA ZA POKAZATELJ REZULTATA</w:t>
            </w:r>
          </w:p>
        </w:tc>
        <w:tc>
          <w:tcPr>
            <w:tcW w:w="1190" w:type="dxa"/>
            <w:tcBorders>
              <w:top w:val="single" w:sz="4" w:space="0" w:color="auto"/>
              <w:left w:val="single" w:sz="4" w:space="0" w:color="auto"/>
            </w:tcBorders>
            <w:shd w:val="clear" w:color="auto" w:fill="66CBFF"/>
            <w:vAlign w:val="center"/>
          </w:tcPr>
          <w:p w14:paraId="243D0AA3"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POLAZNA I CILJANA VRIJEDNOST MJERNE JEDINICE*</w:t>
            </w:r>
          </w:p>
        </w:tc>
        <w:tc>
          <w:tcPr>
            <w:tcW w:w="1181" w:type="dxa"/>
            <w:tcBorders>
              <w:top w:val="single" w:sz="4" w:space="0" w:color="auto"/>
              <w:left w:val="single" w:sz="4" w:space="0" w:color="auto"/>
            </w:tcBorders>
            <w:shd w:val="clear" w:color="auto" w:fill="66CBFF"/>
            <w:vAlign w:val="center"/>
          </w:tcPr>
          <w:p w14:paraId="243D0AA4"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OSTVARENA VRIJEDNOST NA DAN 31.12.2021.</w:t>
            </w:r>
          </w:p>
        </w:tc>
        <w:tc>
          <w:tcPr>
            <w:tcW w:w="2107" w:type="dxa"/>
            <w:tcBorders>
              <w:top w:val="single" w:sz="4" w:space="0" w:color="auto"/>
              <w:left w:val="single" w:sz="4" w:space="0" w:color="auto"/>
              <w:right w:val="single" w:sz="4" w:space="0" w:color="auto"/>
            </w:tcBorders>
            <w:shd w:val="clear" w:color="auto" w:fill="66CBFF"/>
            <w:vAlign w:val="center"/>
          </w:tcPr>
          <w:p w14:paraId="243D0AA5" w14:textId="77777777" w:rsidR="00F9457F" w:rsidRPr="00195BED" w:rsidRDefault="003B5029">
            <w:pPr>
              <w:pStyle w:val="Other0"/>
              <w:spacing w:after="0" w:line="259" w:lineRule="auto"/>
              <w:jc w:val="center"/>
              <w:rPr>
                <w:sz w:val="16"/>
                <w:szCs w:val="16"/>
              </w:rPr>
            </w:pPr>
            <w:r w:rsidRPr="00195BED">
              <w:rPr>
                <w:rStyle w:val="Other"/>
                <w:rFonts w:ascii="Calibri" w:eastAsia="Calibri" w:hAnsi="Calibri" w:cs="Calibri"/>
                <w:b/>
                <w:bCs/>
                <w:sz w:val="16"/>
                <w:szCs w:val="16"/>
              </w:rPr>
              <w:t>AKTIVNOSTI I PROJEKTI KOJI NISU PLANIRANI U GODIŠNJEM PLANU UPRAVLJANJA DRŽAVNOM IMOVINOM ZA 2021. GODINU, A PRIDONIJELI SU REALIZACJI MJERE</w:t>
            </w:r>
          </w:p>
        </w:tc>
      </w:tr>
      <w:tr w:rsidR="00F9457F" w14:paraId="243D0AAF" w14:textId="77777777">
        <w:trPr>
          <w:trHeight w:hRule="exact" w:val="2818"/>
          <w:jc w:val="center"/>
        </w:trPr>
        <w:tc>
          <w:tcPr>
            <w:tcW w:w="2088" w:type="dxa"/>
            <w:tcBorders>
              <w:top w:val="single" w:sz="4" w:space="0" w:color="auto"/>
              <w:left w:val="single" w:sz="4" w:space="0" w:color="auto"/>
              <w:bottom w:val="single" w:sz="4" w:space="0" w:color="auto"/>
            </w:tcBorders>
            <w:shd w:val="clear" w:color="auto" w:fill="auto"/>
            <w:vAlign w:val="center"/>
          </w:tcPr>
          <w:p w14:paraId="243D0AA7"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7. Vođenje redovite cjelovite i sistematizirane evidencije nekretnina u vlasništvu RH kojima upravlja MPGI</w:t>
            </w:r>
          </w:p>
        </w:tc>
        <w:tc>
          <w:tcPr>
            <w:tcW w:w="3590" w:type="dxa"/>
            <w:tcBorders>
              <w:top w:val="single" w:sz="4" w:space="0" w:color="auto"/>
              <w:left w:val="single" w:sz="4" w:space="0" w:color="auto"/>
              <w:bottom w:val="single" w:sz="4" w:space="0" w:color="auto"/>
            </w:tcBorders>
            <w:shd w:val="clear" w:color="auto" w:fill="auto"/>
            <w:vAlign w:val="center"/>
          </w:tcPr>
          <w:p w14:paraId="243D0AA8"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Poduzimanje svih radnji u svrhu vođenja evidencije pojavnih oblika nekretnina u vlasništvu RH kojima upravlja MPGI u skladu s člankom 55. Zakona o upravljanju državnom imovinom i Pravilnika o načinu vođenja evidencije državne imovine ("Narodne novine" broj 101/18).</w:t>
            </w:r>
          </w:p>
        </w:tc>
        <w:tc>
          <w:tcPr>
            <w:tcW w:w="2602" w:type="dxa"/>
            <w:tcBorders>
              <w:top w:val="single" w:sz="4" w:space="0" w:color="auto"/>
              <w:left w:val="single" w:sz="4" w:space="0" w:color="auto"/>
              <w:bottom w:val="single" w:sz="4" w:space="0" w:color="auto"/>
            </w:tcBorders>
            <w:shd w:val="clear" w:color="auto" w:fill="auto"/>
            <w:vAlign w:val="center"/>
          </w:tcPr>
          <w:p w14:paraId="243D0AA9"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U izvještajnom razdoblju kontinuirano se provodilo evidentiranje zaprimljenih podataka o novostečenim nekretninama koje su u nadležnosti MPGI-a te su iste unesene u Interni registar nekretnina.</w:t>
            </w:r>
          </w:p>
        </w:tc>
        <w:tc>
          <w:tcPr>
            <w:tcW w:w="1075" w:type="dxa"/>
            <w:tcBorders>
              <w:top w:val="single" w:sz="4" w:space="0" w:color="auto"/>
              <w:left w:val="single" w:sz="4" w:space="0" w:color="auto"/>
              <w:bottom w:val="single" w:sz="4" w:space="0" w:color="auto"/>
            </w:tcBorders>
            <w:shd w:val="clear" w:color="auto" w:fill="auto"/>
            <w:vAlign w:val="center"/>
          </w:tcPr>
          <w:p w14:paraId="243D0AAA"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Uspostava sveobuhvatne i točne evidencije nekretnina u vlasništvu RH kojima upravlja</w:t>
            </w:r>
          </w:p>
          <w:p w14:paraId="243D0AAB"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MPGI</w:t>
            </w:r>
          </w:p>
        </w:tc>
        <w:tc>
          <w:tcPr>
            <w:tcW w:w="1008" w:type="dxa"/>
            <w:tcBorders>
              <w:top w:val="single" w:sz="4" w:space="0" w:color="auto"/>
              <w:left w:val="single" w:sz="4" w:space="0" w:color="auto"/>
              <w:bottom w:val="single" w:sz="4" w:space="0" w:color="auto"/>
            </w:tcBorders>
            <w:shd w:val="clear" w:color="auto" w:fill="auto"/>
            <w:vAlign w:val="center"/>
          </w:tcPr>
          <w:p w14:paraId="243D0AA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nekretnina s upisanim cjelovitim i točnim podacima u evidenciji nekretnina</w:t>
            </w:r>
          </w:p>
        </w:tc>
        <w:tc>
          <w:tcPr>
            <w:tcW w:w="2371" w:type="dxa"/>
            <w:gridSpan w:val="2"/>
            <w:tcBorders>
              <w:top w:val="single" w:sz="4" w:space="0" w:color="auto"/>
              <w:left w:val="single" w:sz="4" w:space="0" w:color="auto"/>
              <w:bottom w:val="single" w:sz="4" w:space="0" w:color="auto"/>
            </w:tcBorders>
            <w:shd w:val="clear" w:color="auto" w:fill="auto"/>
            <w:vAlign w:val="center"/>
          </w:tcPr>
          <w:p w14:paraId="243D0AAD"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 xml:space="preserve">Vrijednosti ovise o projektu ZIS (Zajednički informacijski sustav) odnosno o provedbi cjelovite uskladbe zemljišnih knjiga i katastra i u nadležnosti je Državne geodetske uprave te o osiguranim poveznicama internog registra MPGI na </w:t>
            </w:r>
            <w:r>
              <w:rPr>
                <w:rStyle w:val="Other"/>
                <w:rFonts w:ascii="Calibri" w:eastAsia="Calibri" w:hAnsi="Calibri" w:cs="Calibri"/>
                <w:sz w:val="16"/>
                <w:szCs w:val="16"/>
                <w:lang w:val="en-US" w:eastAsia="en-US" w:bidi="en-US"/>
              </w:rPr>
              <w:t xml:space="preserve">web </w:t>
            </w:r>
            <w:r>
              <w:rPr>
                <w:rStyle w:val="Other"/>
                <w:rFonts w:ascii="Calibri" w:eastAsia="Calibri" w:hAnsi="Calibri" w:cs="Calibri"/>
                <w:sz w:val="16"/>
                <w:szCs w:val="16"/>
              </w:rPr>
              <w:t>servise ZIS-a**</w:t>
            </w:r>
          </w:p>
        </w:tc>
        <w:tc>
          <w:tcPr>
            <w:tcW w:w="2107" w:type="dxa"/>
            <w:tcBorders>
              <w:top w:val="single" w:sz="4" w:space="0" w:color="auto"/>
              <w:left w:val="single" w:sz="4" w:space="0" w:color="auto"/>
              <w:bottom w:val="single" w:sz="4" w:space="0" w:color="auto"/>
              <w:right w:val="single" w:sz="4" w:space="0" w:color="auto"/>
            </w:tcBorders>
            <w:shd w:val="clear" w:color="auto" w:fill="auto"/>
            <w:vAlign w:val="center"/>
          </w:tcPr>
          <w:p w14:paraId="243D0AAE"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bl>
    <w:p w14:paraId="243D0AB0" w14:textId="6C9ECFFE" w:rsidR="00F9457F" w:rsidRPr="00673EC1" w:rsidRDefault="00584557">
      <w:pPr>
        <w:pStyle w:val="Tablecaption0"/>
        <w:jc w:val="both"/>
        <w:rPr>
          <w:sz w:val="13"/>
          <w:szCs w:val="13"/>
        </w:rPr>
      </w:pPr>
      <w:r>
        <w:rPr>
          <w:rStyle w:val="Tablecaption"/>
          <w:rFonts w:ascii="Calibri" w:eastAsia="Calibri" w:hAnsi="Calibri" w:cs="Calibri"/>
          <w:sz w:val="14"/>
          <w:szCs w:val="14"/>
        </w:rPr>
        <w:t xml:space="preserve">    </w:t>
      </w:r>
      <w:r w:rsidR="003B5029" w:rsidRPr="00673EC1">
        <w:rPr>
          <w:rStyle w:val="Tablecaption"/>
          <w:rFonts w:ascii="Calibri" w:eastAsia="Calibri" w:hAnsi="Calibri" w:cs="Calibri"/>
          <w:sz w:val="13"/>
          <w:szCs w:val="13"/>
        </w:rPr>
        <w:t>* Polaznu vrijednost pokazatelja rezultata predstavlja ostvarena vrijednost na dan 31.08.2020.godine, ciljanu vrijednost predstavlja planirana vrijednost na dan 31.12.2021. godine.</w:t>
      </w:r>
    </w:p>
    <w:p w14:paraId="243D0AB1" w14:textId="61229126" w:rsidR="00F9457F" w:rsidRDefault="00584557">
      <w:pPr>
        <w:pStyle w:val="Tablecaption0"/>
        <w:jc w:val="both"/>
        <w:rPr>
          <w:sz w:val="16"/>
          <w:szCs w:val="16"/>
        </w:rPr>
      </w:pPr>
      <w:r w:rsidRPr="00673EC1">
        <w:rPr>
          <w:rStyle w:val="Tablecaption"/>
          <w:rFonts w:ascii="Calibri" w:eastAsia="Calibri" w:hAnsi="Calibri" w:cs="Calibri"/>
          <w:sz w:val="13"/>
          <w:szCs w:val="13"/>
        </w:rPr>
        <w:t xml:space="preserve">    </w:t>
      </w:r>
      <w:r w:rsidR="003B5029" w:rsidRPr="00673EC1">
        <w:rPr>
          <w:rStyle w:val="Tablecaption"/>
          <w:rFonts w:ascii="Calibri" w:eastAsia="Calibri" w:hAnsi="Calibri" w:cs="Calibri"/>
          <w:sz w:val="13"/>
          <w:szCs w:val="13"/>
        </w:rPr>
        <w:t>** Za više informacija o uspostavi internih evidencija imovine na upravljanju MPGI-a molimo pogledati na stranicama 76-82 ovog Izvještaja.</w:t>
      </w:r>
      <w:r w:rsidR="003B5029">
        <w:br w:type="page"/>
      </w:r>
    </w:p>
    <w:p w14:paraId="243D0AB5" w14:textId="159C6476" w:rsidR="00F9457F" w:rsidRDefault="00F9457F">
      <w:pPr>
        <w:pStyle w:val="Heading20"/>
        <w:keepNext/>
        <w:keepLines/>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02"/>
        <w:gridCol w:w="3552"/>
        <w:gridCol w:w="2794"/>
        <w:gridCol w:w="1392"/>
        <w:gridCol w:w="1018"/>
        <w:gridCol w:w="1181"/>
        <w:gridCol w:w="1030"/>
        <w:gridCol w:w="2210"/>
      </w:tblGrid>
      <w:tr w:rsidR="00DE5845" w14:paraId="452BAC6F" w14:textId="77777777" w:rsidTr="00DE5845">
        <w:trPr>
          <w:trHeight w:hRule="exact" w:val="1189"/>
          <w:jc w:val="center"/>
        </w:trPr>
        <w:tc>
          <w:tcPr>
            <w:tcW w:w="14679" w:type="dxa"/>
            <w:gridSpan w:val="8"/>
            <w:tcBorders>
              <w:top w:val="single" w:sz="4" w:space="0" w:color="auto"/>
              <w:left w:val="single" w:sz="4" w:space="0" w:color="auto"/>
              <w:right w:val="single" w:sz="4" w:space="0" w:color="auto"/>
            </w:tcBorders>
            <w:shd w:val="clear" w:color="auto" w:fill="66CBFF"/>
            <w:vAlign w:val="center"/>
          </w:tcPr>
          <w:p w14:paraId="41FD052A" w14:textId="77777777" w:rsidR="00DE5845" w:rsidRDefault="00DE5845" w:rsidP="00DE5845">
            <w:pPr>
              <w:pStyle w:val="Heading10"/>
              <w:keepNext/>
              <w:keepLines/>
              <w:spacing w:line="209" w:lineRule="auto"/>
            </w:pPr>
            <w:r>
              <w:rPr>
                <w:rStyle w:val="Heading1"/>
                <w:b/>
                <w:bCs/>
              </w:rPr>
              <w:t>POSEBAN CILJ 1. Učinkovito upravljanje nekretninama u vlasništvu Republike Hrvatske</w:t>
            </w:r>
          </w:p>
          <w:p w14:paraId="22BBE816" w14:textId="77777777" w:rsidR="00DE5845" w:rsidRDefault="00DE5845" w:rsidP="00DE5845">
            <w:pPr>
              <w:pStyle w:val="Heading20"/>
              <w:keepNext/>
              <w:keepLines/>
              <w:spacing w:line="209" w:lineRule="auto"/>
            </w:pPr>
            <w:r>
              <w:rPr>
                <w:rStyle w:val="Heading2"/>
                <w:b/>
                <w:bCs/>
                <w:color w:val="FF0000"/>
              </w:rPr>
              <w:t>STANOVI</w:t>
            </w:r>
          </w:p>
          <w:p w14:paraId="1DC366F1" w14:textId="77777777" w:rsidR="00DE5845" w:rsidRDefault="00DE5845" w:rsidP="00DE5845">
            <w:pPr>
              <w:pStyle w:val="Bodytext70"/>
              <w:spacing w:line="298" w:lineRule="auto"/>
            </w:pPr>
            <w:r>
              <w:rPr>
                <w:rStyle w:val="Bodytext7"/>
                <w:b/>
                <w:bCs/>
              </w:rPr>
              <w:t>Realizacija aktivnosti za razdoblje: siječanj - prosinac 2021.</w:t>
            </w:r>
          </w:p>
          <w:p w14:paraId="6C50E1F2" w14:textId="77777777" w:rsidR="00DE5845" w:rsidRDefault="00DE5845" w:rsidP="00DE5845">
            <w:pPr>
              <w:pStyle w:val="Heading20"/>
              <w:keepNext/>
              <w:keepLines/>
            </w:pPr>
            <w:r>
              <w:rPr>
                <w:rStyle w:val="Heading2"/>
                <w:b/>
                <w:bCs/>
              </w:rPr>
              <w:t>MJERA 1. Smanjenje portfelja nekretnina kojim upravlja Ministarstvo prostornoga uređenja, graditeljstva i državne imovine i CERP putem prodaje, razvrgnuća suvlasničkih zajednica i</w:t>
            </w:r>
            <w:r>
              <w:rPr>
                <w:rStyle w:val="Heading2"/>
                <w:b/>
                <w:bCs/>
              </w:rPr>
              <w:br/>
              <w:t>darovanjem u korist jedinica lokalne i područne (regionalne) samouprave</w:t>
            </w:r>
          </w:p>
          <w:p w14:paraId="4DC978CA" w14:textId="77777777" w:rsidR="00DE5845" w:rsidRDefault="00DE5845">
            <w:pPr>
              <w:pStyle w:val="Other0"/>
              <w:spacing w:after="0" w:line="259" w:lineRule="auto"/>
              <w:jc w:val="center"/>
              <w:rPr>
                <w:rStyle w:val="Other"/>
                <w:rFonts w:ascii="Calibri" w:eastAsia="Calibri" w:hAnsi="Calibri" w:cs="Calibri"/>
                <w:b/>
                <w:bCs/>
                <w:sz w:val="14"/>
                <w:szCs w:val="14"/>
              </w:rPr>
            </w:pPr>
          </w:p>
        </w:tc>
      </w:tr>
      <w:tr w:rsidR="00F9457F" w14:paraId="243D0ABE" w14:textId="77777777" w:rsidTr="00195BED">
        <w:trPr>
          <w:trHeight w:hRule="exact" w:val="1282"/>
          <w:jc w:val="center"/>
        </w:trPr>
        <w:tc>
          <w:tcPr>
            <w:tcW w:w="1502" w:type="dxa"/>
            <w:tcBorders>
              <w:top w:val="single" w:sz="4" w:space="0" w:color="auto"/>
              <w:left w:val="single" w:sz="4" w:space="0" w:color="auto"/>
            </w:tcBorders>
            <w:shd w:val="clear" w:color="auto" w:fill="66CBFF"/>
            <w:vAlign w:val="center"/>
          </w:tcPr>
          <w:p w14:paraId="243D0AB6"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AKTIVNOSTI/ NAČIN OSTVARENJA</w:t>
            </w:r>
          </w:p>
        </w:tc>
        <w:tc>
          <w:tcPr>
            <w:tcW w:w="3552" w:type="dxa"/>
            <w:tcBorders>
              <w:top w:val="single" w:sz="4" w:space="0" w:color="auto"/>
              <w:left w:val="single" w:sz="4" w:space="0" w:color="auto"/>
            </w:tcBorders>
            <w:shd w:val="clear" w:color="auto" w:fill="66CBFF"/>
            <w:vAlign w:val="center"/>
          </w:tcPr>
          <w:p w14:paraId="243D0AB7"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2794" w:type="dxa"/>
            <w:tcBorders>
              <w:top w:val="single" w:sz="4" w:space="0" w:color="auto"/>
              <w:left w:val="single" w:sz="4" w:space="0" w:color="auto"/>
            </w:tcBorders>
            <w:shd w:val="clear" w:color="auto" w:fill="66CBFF"/>
            <w:vAlign w:val="center"/>
          </w:tcPr>
          <w:p w14:paraId="243D0AB8"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392" w:type="dxa"/>
            <w:tcBorders>
              <w:top w:val="single" w:sz="4" w:space="0" w:color="auto"/>
              <w:left w:val="single" w:sz="4" w:space="0" w:color="auto"/>
            </w:tcBorders>
            <w:shd w:val="clear" w:color="auto" w:fill="66CBFF"/>
            <w:vAlign w:val="center"/>
          </w:tcPr>
          <w:p w14:paraId="243D0AB9"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POKAZATELJI REZULTATA</w:t>
            </w:r>
          </w:p>
        </w:tc>
        <w:tc>
          <w:tcPr>
            <w:tcW w:w="1018" w:type="dxa"/>
            <w:tcBorders>
              <w:top w:val="single" w:sz="4" w:space="0" w:color="auto"/>
              <w:left w:val="single" w:sz="4" w:space="0" w:color="auto"/>
            </w:tcBorders>
            <w:shd w:val="clear" w:color="auto" w:fill="66CBFF"/>
            <w:vAlign w:val="center"/>
          </w:tcPr>
          <w:p w14:paraId="243D0ABA"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MJERNA JEDINICA ZA POKAZATELJ REZULTATA</w:t>
            </w:r>
          </w:p>
        </w:tc>
        <w:tc>
          <w:tcPr>
            <w:tcW w:w="1181" w:type="dxa"/>
            <w:tcBorders>
              <w:top w:val="single" w:sz="4" w:space="0" w:color="auto"/>
              <w:left w:val="single" w:sz="4" w:space="0" w:color="auto"/>
            </w:tcBorders>
            <w:shd w:val="clear" w:color="auto" w:fill="66CBFF"/>
            <w:vAlign w:val="center"/>
          </w:tcPr>
          <w:p w14:paraId="243D0ABB"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POLAZNA I CILJANA VRIJEDNOST MJERNE JEDINICE*</w:t>
            </w:r>
          </w:p>
        </w:tc>
        <w:tc>
          <w:tcPr>
            <w:tcW w:w="1030" w:type="dxa"/>
            <w:tcBorders>
              <w:top w:val="single" w:sz="4" w:space="0" w:color="auto"/>
              <w:left w:val="single" w:sz="4" w:space="0" w:color="auto"/>
            </w:tcBorders>
            <w:shd w:val="clear" w:color="auto" w:fill="66CBFF"/>
            <w:vAlign w:val="center"/>
          </w:tcPr>
          <w:p w14:paraId="243D0ABC"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OSTVARENA VRIJEDNOST NA DAN 31.12.2021.</w:t>
            </w:r>
          </w:p>
        </w:tc>
        <w:tc>
          <w:tcPr>
            <w:tcW w:w="2210" w:type="dxa"/>
            <w:tcBorders>
              <w:top w:val="single" w:sz="4" w:space="0" w:color="auto"/>
              <w:left w:val="single" w:sz="4" w:space="0" w:color="auto"/>
              <w:right w:val="single" w:sz="4" w:space="0" w:color="auto"/>
            </w:tcBorders>
            <w:shd w:val="clear" w:color="auto" w:fill="66CBFF"/>
            <w:vAlign w:val="center"/>
          </w:tcPr>
          <w:p w14:paraId="243D0ABD" w14:textId="77777777" w:rsidR="00F9457F" w:rsidRPr="00195BED" w:rsidRDefault="003B5029">
            <w:pPr>
              <w:pStyle w:val="Other0"/>
              <w:spacing w:after="0" w:line="259" w:lineRule="auto"/>
              <w:jc w:val="center"/>
              <w:rPr>
                <w:sz w:val="16"/>
                <w:szCs w:val="16"/>
              </w:rPr>
            </w:pPr>
            <w:r w:rsidRPr="00195BED">
              <w:rPr>
                <w:rStyle w:val="Other"/>
                <w:rFonts w:ascii="Calibri" w:eastAsia="Calibri" w:hAnsi="Calibri" w:cs="Calibri"/>
                <w:b/>
                <w:bCs/>
                <w:sz w:val="16"/>
                <w:szCs w:val="16"/>
              </w:rPr>
              <w:t>AKTIVNOSTI I PROJEKTI KOJI NISU PLANIRANI U GODIŠNJEM PLANU UPRAVLJANJA DRŽAVNOM IMOVINOM ZA 2021.GODINU, A PRIDONIJELI SU REALIZACIJI MJERE</w:t>
            </w:r>
          </w:p>
        </w:tc>
      </w:tr>
      <w:tr w:rsidR="00F9457F" w14:paraId="243D0AC8" w14:textId="77777777" w:rsidTr="00195BED">
        <w:trPr>
          <w:trHeight w:hRule="exact" w:val="1138"/>
          <w:jc w:val="center"/>
        </w:trPr>
        <w:tc>
          <w:tcPr>
            <w:tcW w:w="1502" w:type="dxa"/>
            <w:vMerge w:val="restart"/>
            <w:tcBorders>
              <w:top w:val="single" w:sz="4" w:space="0" w:color="auto"/>
              <w:left w:val="single" w:sz="4" w:space="0" w:color="auto"/>
            </w:tcBorders>
            <w:shd w:val="clear" w:color="auto" w:fill="auto"/>
            <w:vAlign w:val="center"/>
          </w:tcPr>
          <w:p w14:paraId="243D0ABF" w14:textId="77777777" w:rsidR="00F9457F" w:rsidRDefault="003B5029">
            <w:pPr>
              <w:pStyle w:val="Other0"/>
              <w:spacing w:after="0" w:line="257" w:lineRule="auto"/>
              <w:rPr>
                <w:sz w:val="16"/>
                <w:szCs w:val="16"/>
              </w:rPr>
            </w:pPr>
            <w:r>
              <w:rPr>
                <w:rStyle w:val="Other"/>
                <w:rFonts w:ascii="Calibri" w:eastAsia="Calibri" w:hAnsi="Calibri" w:cs="Calibri"/>
                <w:sz w:val="16"/>
                <w:szCs w:val="16"/>
              </w:rPr>
              <w:t>1. Sklapanje ugovora o kupoprodaji temeljem provedenog javnog poziva</w:t>
            </w:r>
          </w:p>
        </w:tc>
        <w:tc>
          <w:tcPr>
            <w:tcW w:w="3552" w:type="dxa"/>
            <w:vMerge w:val="restart"/>
            <w:tcBorders>
              <w:top w:val="single" w:sz="4" w:space="0" w:color="auto"/>
              <w:left w:val="single" w:sz="4" w:space="0" w:color="auto"/>
            </w:tcBorders>
            <w:shd w:val="clear" w:color="auto" w:fill="auto"/>
            <w:vAlign w:val="center"/>
          </w:tcPr>
          <w:p w14:paraId="243D0AC0" w14:textId="77777777" w:rsidR="00F9457F" w:rsidRDefault="003B5029">
            <w:pPr>
              <w:pStyle w:val="Other0"/>
              <w:spacing w:after="0" w:line="257" w:lineRule="auto"/>
              <w:rPr>
                <w:sz w:val="16"/>
                <w:szCs w:val="16"/>
              </w:rPr>
            </w:pPr>
            <w:r>
              <w:rPr>
                <w:rStyle w:val="Other"/>
                <w:rFonts w:ascii="Calibri" w:eastAsia="Calibri" w:hAnsi="Calibri" w:cs="Calibri"/>
                <w:sz w:val="16"/>
                <w:szCs w:val="16"/>
              </w:rPr>
              <w:t>Poduzimanje radnji (sastavljanje popisa stanova za prodaju, prikupljanje i obradu dokumentacije, procjenu i potvrdu procjene vrijednosti nekretnine, donošenje Odluke o prodaji stanova putem javnog prikupljanja ponuda, provedbu javnog natječaja, donošenje odluke o prodaji stana najpovoljnijem ponuditelju, sastavljanje kupoprodajnog ugovora po zaprimanju pozitivnog mišljenja Službe za pravne poslove i nadležnog Općinskog državnog odvjetništva, izdavanje tabularne isprave, primopredaju stana kupcu i usklađivanje interne evidencije).</w:t>
            </w:r>
          </w:p>
        </w:tc>
        <w:tc>
          <w:tcPr>
            <w:tcW w:w="2794" w:type="dxa"/>
            <w:vMerge w:val="restart"/>
            <w:tcBorders>
              <w:top w:val="single" w:sz="4" w:space="0" w:color="auto"/>
              <w:left w:val="single" w:sz="4" w:space="0" w:color="auto"/>
            </w:tcBorders>
            <w:shd w:val="clear" w:color="auto" w:fill="auto"/>
            <w:vAlign w:val="center"/>
          </w:tcPr>
          <w:p w14:paraId="243D0AC1" w14:textId="77777777" w:rsidR="00F9457F" w:rsidRDefault="003B5029">
            <w:pPr>
              <w:pStyle w:val="Other0"/>
              <w:spacing w:after="0" w:line="257" w:lineRule="auto"/>
              <w:rPr>
                <w:sz w:val="16"/>
                <w:szCs w:val="16"/>
              </w:rPr>
            </w:pPr>
            <w:r>
              <w:rPr>
                <w:rStyle w:val="Other"/>
                <w:rFonts w:ascii="Calibri" w:eastAsia="Calibri" w:hAnsi="Calibri" w:cs="Calibri"/>
                <w:sz w:val="16"/>
                <w:szCs w:val="16"/>
              </w:rPr>
              <w:t>U izvještajnom razdoblju provedena su 3 javna poziva za podnošenje ponuda za kupnju stanova na kojima je ponuđeno 50 stanova. Putem javnog natječaja sklopljeno je 37 ugovora vrijednosti 10,2 milijuna kuna. U izvještajnom razdoblju ciljana vrijednost je realizirana uz manja odstupanja za broj sklopljenih ugovora, dok je po vrijednosti sklopljenih ugovora ciljana vrijednost u potpunosti realizirana.</w:t>
            </w:r>
          </w:p>
        </w:tc>
        <w:tc>
          <w:tcPr>
            <w:tcW w:w="1392" w:type="dxa"/>
            <w:tcBorders>
              <w:top w:val="single" w:sz="4" w:space="0" w:color="auto"/>
              <w:left w:val="single" w:sz="4" w:space="0" w:color="auto"/>
            </w:tcBorders>
            <w:shd w:val="clear" w:color="auto" w:fill="auto"/>
            <w:vAlign w:val="center"/>
          </w:tcPr>
          <w:p w14:paraId="243D0AC2" w14:textId="77777777" w:rsidR="00F9457F" w:rsidRDefault="003B5029">
            <w:pPr>
              <w:pStyle w:val="Other0"/>
              <w:spacing w:after="0" w:line="259" w:lineRule="auto"/>
              <w:jc w:val="center"/>
              <w:rPr>
                <w:sz w:val="16"/>
                <w:szCs w:val="16"/>
              </w:rPr>
            </w:pPr>
            <w:r>
              <w:rPr>
                <w:rStyle w:val="Other"/>
                <w:rFonts w:ascii="Calibri" w:eastAsia="Calibri" w:hAnsi="Calibri" w:cs="Calibri"/>
                <w:sz w:val="16"/>
                <w:szCs w:val="16"/>
              </w:rPr>
              <w:t>Broj sklopljenih ugovora o kupoprodaji</w:t>
            </w:r>
          </w:p>
        </w:tc>
        <w:tc>
          <w:tcPr>
            <w:tcW w:w="1018" w:type="dxa"/>
            <w:tcBorders>
              <w:top w:val="single" w:sz="4" w:space="0" w:color="auto"/>
              <w:left w:val="single" w:sz="4" w:space="0" w:color="auto"/>
            </w:tcBorders>
            <w:shd w:val="clear" w:color="auto" w:fill="auto"/>
            <w:vAlign w:val="center"/>
          </w:tcPr>
          <w:p w14:paraId="243D0AC3"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181" w:type="dxa"/>
            <w:tcBorders>
              <w:top w:val="single" w:sz="4" w:space="0" w:color="auto"/>
              <w:left w:val="single" w:sz="4" w:space="0" w:color="auto"/>
            </w:tcBorders>
            <w:shd w:val="clear" w:color="auto" w:fill="auto"/>
            <w:vAlign w:val="center"/>
          </w:tcPr>
          <w:p w14:paraId="243D0AC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40</w:t>
            </w:r>
          </w:p>
          <w:p w14:paraId="243D0AC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45</w:t>
            </w:r>
          </w:p>
        </w:tc>
        <w:tc>
          <w:tcPr>
            <w:tcW w:w="1030" w:type="dxa"/>
            <w:tcBorders>
              <w:top w:val="single" w:sz="4" w:space="0" w:color="auto"/>
              <w:left w:val="single" w:sz="4" w:space="0" w:color="auto"/>
            </w:tcBorders>
            <w:shd w:val="clear" w:color="auto" w:fill="auto"/>
            <w:vAlign w:val="center"/>
          </w:tcPr>
          <w:p w14:paraId="243D0AC6"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37</w:t>
            </w:r>
          </w:p>
        </w:tc>
        <w:tc>
          <w:tcPr>
            <w:tcW w:w="2210" w:type="dxa"/>
            <w:vMerge w:val="restart"/>
            <w:tcBorders>
              <w:top w:val="single" w:sz="4" w:space="0" w:color="auto"/>
              <w:left w:val="single" w:sz="4" w:space="0" w:color="auto"/>
              <w:right w:val="single" w:sz="4" w:space="0" w:color="auto"/>
            </w:tcBorders>
            <w:shd w:val="clear" w:color="auto" w:fill="auto"/>
            <w:vAlign w:val="center"/>
          </w:tcPr>
          <w:p w14:paraId="243D0AC7" w14:textId="77777777" w:rsidR="00F9457F" w:rsidRDefault="003B5029">
            <w:pPr>
              <w:pStyle w:val="Other0"/>
              <w:spacing w:after="0" w:line="257"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0AD3" w14:textId="77777777" w:rsidTr="00195BED">
        <w:trPr>
          <w:trHeight w:hRule="exact" w:val="1771"/>
          <w:jc w:val="center"/>
        </w:trPr>
        <w:tc>
          <w:tcPr>
            <w:tcW w:w="1502" w:type="dxa"/>
            <w:vMerge/>
            <w:tcBorders>
              <w:left w:val="single" w:sz="4" w:space="0" w:color="auto"/>
            </w:tcBorders>
            <w:shd w:val="clear" w:color="auto" w:fill="auto"/>
            <w:vAlign w:val="center"/>
          </w:tcPr>
          <w:p w14:paraId="243D0AC9" w14:textId="77777777" w:rsidR="00F9457F" w:rsidRDefault="00F9457F"/>
        </w:tc>
        <w:tc>
          <w:tcPr>
            <w:tcW w:w="3552" w:type="dxa"/>
            <w:vMerge/>
            <w:tcBorders>
              <w:left w:val="single" w:sz="4" w:space="0" w:color="auto"/>
            </w:tcBorders>
            <w:shd w:val="clear" w:color="auto" w:fill="auto"/>
            <w:vAlign w:val="center"/>
          </w:tcPr>
          <w:p w14:paraId="243D0ACA" w14:textId="77777777" w:rsidR="00F9457F" w:rsidRDefault="00F9457F"/>
        </w:tc>
        <w:tc>
          <w:tcPr>
            <w:tcW w:w="2794" w:type="dxa"/>
            <w:vMerge/>
            <w:tcBorders>
              <w:left w:val="single" w:sz="4" w:space="0" w:color="auto"/>
            </w:tcBorders>
            <w:shd w:val="clear" w:color="auto" w:fill="auto"/>
            <w:vAlign w:val="center"/>
          </w:tcPr>
          <w:p w14:paraId="243D0ACB" w14:textId="77777777" w:rsidR="00F9457F" w:rsidRDefault="00F9457F"/>
        </w:tc>
        <w:tc>
          <w:tcPr>
            <w:tcW w:w="1392" w:type="dxa"/>
            <w:tcBorders>
              <w:top w:val="single" w:sz="4" w:space="0" w:color="auto"/>
              <w:left w:val="single" w:sz="4" w:space="0" w:color="auto"/>
            </w:tcBorders>
            <w:shd w:val="clear" w:color="auto" w:fill="auto"/>
            <w:vAlign w:val="center"/>
          </w:tcPr>
          <w:p w14:paraId="243D0AC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Vrijednost prodanih stanova</w:t>
            </w:r>
          </w:p>
        </w:tc>
        <w:tc>
          <w:tcPr>
            <w:tcW w:w="1018" w:type="dxa"/>
            <w:tcBorders>
              <w:top w:val="single" w:sz="4" w:space="0" w:color="auto"/>
              <w:left w:val="single" w:sz="4" w:space="0" w:color="auto"/>
            </w:tcBorders>
            <w:shd w:val="clear" w:color="auto" w:fill="auto"/>
            <w:vAlign w:val="center"/>
          </w:tcPr>
          <w:p w14:paraId="243D0ACD"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Vrijednost</w:t>
            </w:r>
          </w:p>
          <w:p w14:paraId="243D0ACE"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HRK</w:t>
            </w:r>
          </w:p>
        </w:tc>
        <w:tc>
          <w:tcPr>
            <w:tcW w:w="1181" w:type="dxa"/>
            <w:tcBorders>
              <w:top w:val="single" w:sz="4" w:space="0" w:color="auto"/>
              <w:left w:val="single" w:sz="4" w:space="0" w:color="auto"/>
            </w:tcBorders>
            <w:shd w:val="clear" w:color="auto" w:fill="auto"/>
            <w:vAlign w:val="center"/>
          </w:tcPr>
          <w:p w14:paraId="243D0ACF"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Polazna: 9.620.825,00</w:t>
            </w:r>
          </w:p>
          <w:p w14:paraId="243D0AD0"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Ciljana: 10.000.000,00</w:t>
            </w:r>
          </w:p>
        </w:tc>
        <w:tc>
          <w:tcPr>
            <w:tcW w:w="1030" w:type="dxa"/>
            <w:tcBorders>
              <w:top w:val="single" w:sz="4" w:space="0" w:color="auto"/>
              <w:left w:val="single" w:sz="4" w:space="0" w:color="auto"/>
            </w:tcBorders>
            <w:shd w:val="clear" w:color="auto" w:fill="auto"/>
            <w:vAlign w:val="center"/>
          </w:tcPr>
          <w:p w14:paraId="243D0AD1" w14:textId="77777777" w:rsidR="00F9457F" w:rsidRDefault="003B5029" w:rsidP="00195BED">
            <w:pPr>
              <w:pStyle w:val="Other0"/>
              <w:spacing w:after="0" w:line="240" w:lineRule="auto"/>
              <w:jc w:val="center"/>
              <w:rPr>
                <w:sz w:val="16"/>
                <w:szCs w:val="16"/>
              </w:rPr>
            </w:pPr>
            <w:r>
              <w:rPr>
                <w:rStyle w:val="Other"/>
                <w:rFonts w:ascii="Calibri" w:eastAsia="Calibri" w:hAnsi="Calibri" w:cs="Calibri"/>
                <w:sz w:val="16"/>
                <w:szCs w:val="16"/>
              </w:rPr>
              <w:t>10.203.908,32</w:t>
            </w:r>
          </w:p>
        </w:tc>
        <w:tc>
          <w:tcPr>
            <w:tcW w:w="2210" w:type="dxa"/>
            <w:vMerge/>
            <w:tcBorders>
              <w:left w:val="single" w:sz="4" w:space="0" w:color="auto"/>
              <w:right w:val="single" w:sz="4" w:space="0" w:color="auto"/>
            </w:tcBorders>
            <w:shd w:val="clear" w:color="auto" w:fill="auto"/>
            <w:vAlign w:val="center"/>
          </w:tcPr>
          <w:p w14:paraId="243D0AD2" w14:textId="77777777" w:rsidR="00F9457F" w:rsidRDefault="00F9457F"/>
        </w:tc>
      </w:tr>
      <w:tr w:rsidR="00F9457F" w14:paraId="243D0ADD" w14:textId="77777777" w:rsidTr="00195BED">
        <w:trPr>
          <w:trHeight w:hRule="exact" w:val="1243"/>
          <w:jc w:val="center"/>
        </w:trPr>
        <w:tc>
          <w:tcPr>
            <w:tcW w:w="1502" w:type="dxa"/>
            <w:vMerge w:val="restart"/>
            <w:tcBorders>
              <w:top w:val="single" w:sz="4" w:space="0" w:color="auto"/>
              <w:left w:val="single" w:sz="4" w:space="0" w:color="auto"/>
            </w:tcBorders>
            <w:shd w:val="clear" w:color="auto" w:fill="auto"/>
            <w:vAlign w:val="center"/>
          </w:tcPr>
          <w:p w14:paraId="243D0AD4" w14:textId="77777777" w:rsidR="00F9457F" w:rsidRDefault="003B5029">
            <w:pPr>
              <w:pStyle w:val="Other0"/>
              <w:spacing w:after="0" w:line="254" w:lineRule="auto"/>
              <w:rPr>
                <w:sz w:val="16"/>
                <w:szCs w:val="16"/>
              </w:rPr>
            </w:pPr>
            <w:r>
              <w:rPr>
                <w:rStyle w:val="Other"/>
                <w:rFonts w:ascii="Calibri" w:eastAsia="Calibri" w:hAnsi="Calibri" w:cs="Calibri"/>
                <w:sz w:val="16"/>
                <w:szCs w:val="16"/>
              </w:rPr>
              <w:t>2. Sklapanje ugovora o kupoprodaji temeljem Odluke o prodaji stanova u vlasništvu RH ("Narodne novine", broj 144/13)</w:t>
            </w:r>
          </w:p>
        </w:tc>
        <w:tc>
          <w:tcPr>
            <w:tcW w:w="3552" w:type="dxa"/>
            <w:vMerge w:val="restart"/>
            <w:tcBorders>
              <w:top w:val="single" w:sz="4" w:space="0" w:color="auto"/>
              <w:left w:val="single" w:sz="4" w:space="0" w:color="auto"/>
            </w:tcBorders>
            <w:shd w:val="clear" w:color="auto" w:fill="auto"/>
            <w:vAlign w:val="center"/>
          </w:tcPr>
          <w:p w14:paraId="243D0AD5" w14:textId="77777777" w:rsidR="00F9457F" w:rsidRDefault="003B5029">
            <w:pPr>
              <w:pStyle w:val="Other0"/>
              <w:spacing w:after="0" w:line="257" w:lineRule="auto"/>
              <w:rPr>
                <w:sz w:val="16"/>
                <w:szCs w:val="16"/>
              </w:rPr>
            </w:pPr>
            <w:r>
              <w:rPr>
                <w:rStyle w:val="Other"/>
                <w:rFonts w:ascii="Calibri" w:eastAsia="Calibri" w:hAnsi="Calibri" w:cs="Calibri"/>
                <w:sz w:val="16"/>
                <w:szCs w:val="16"/>
              </w:rPr>
              <w:t>Poduzimanje radnji (provjera zakonskih uvjeta, prikupljanje i obradu dokumentacije, procjena i potvrda procjene vrijednosti nekretnine, donošenje Odluke o prodaji, sastavljanje Ugovora o kupoprodaji stana po zaprimanju mišljenja Službe za pravne poslove i nadležnog Općinskog državnog odvjetništva, izdavanje tabularne isprave i primopredaju stana kupcu).</w:t>
            </w:r>
          </w:p>
        </w:tc>
        <w:tc>
          <w:tcPr>
            <w:tcW w:w="2794" w:type="dxa"/>
            <w:vMerge w:val="restart"/>
            <w:tcBorders>
              <w:top w:val="single" w:sz="4" w:space="0" w:color="auto"/>
              <w:left w:val="single" w:sz="4" w:space="0" w:color="auto"/>
            </w:tcBorders>
            <w:shd w:val="clear" w:color="auto" w:fill="auto"/>
            <w:vAlign w:val="center"/>
          </w:tcPr>
          <w:p w14:paraId="243D0AD6" w14:textId="77777777" w:rsidR="00F9457F" w:rsidRDefault="003B5029">
            <w:pPr>
              <w:pStyle w:val="Other0"/>
              <w:spacing w:after="0" w:line="257" w:lineRule="auto"/>
              <w:rPr>
                <w:sz w:val="16"/>
                <w:szCs w:val="16"/>
              </w:rPr>
            </w:pPr>
            <w:r>
              <w:rPr>
                <w:rStyle w:val="Other"/>
                <w:rFonts w:ascii="Calibri" w:eastAsia="Calibri" w:hAnsi="Calibri" w:cs="Calibri"/>
                <w:sz w:val="16"/>
                <w:szCs w:val="16"/>
              </w:rPr>
              <w:t>U izvještajnom razdoblju sklopljen je manji broj ugovora u odnosu na ciljanu vrijednost. Ističemo da su rezultati ostvareni u uvjetima pandemije virusa COVID 19 koja je usporila gospodarske aktivnosti što se u velikoj mjeri odrazilo i na smanjenje potražnje za nekretninama.</w:t>
            </w:r>
          </w:p>
        </w:tc>
        <w:tc>
          <w:tcPr>
            <w:tcW w:w="1392" w:type="dxa"/>
            <w:tcBorders>
              <w:top w:val="single" w:sz="4" w:space="0" w:color="auto"/>
              <w:left w:val="single" w:sz="4" w:space="0" w:color="auto"/>
            </w:tcBorders>
            <w:shd w:val="clear" w:color="auto" w:fill="auto"/>
            <w:vAlign w:val="center"/>
          </w:tcPr>
          <w:p w14:paraId="243D0AD7" w14:textId="77777777" w:rsidR="00F9457F" w:rsidRDefault="003B5029">
            <w:pPr>
              <w:pStyle w:val="Other0"/>
              <w:spacing w:after="0" w:line="259" w:lineRule="auto"/>
              <w:jc w:val="center"/>
              <w:rPr>
                <w:sz w:val="16"/>
                <w:szCs w:val="16"/>
              </w:rPr>
            </w:pPr>
            <w:r>
              <w:rPr>
                <w:rStyle w:val="Other"/>
                <w:rFonts w:ascii="Calibri" w:eastAsia="Calibri" w:hAnsi="Calibri" w:cs="Calibri"/>
                <w:sz w:val="16"/>
                <w:szCs w:val="16"/>
              </w:rPr>
              <w:t>Broj sklopljenih ugovora o kupoprodaji</w:t>
            </w:r>
          </w:p>
        </w:tc>
        <w:tc>
          <w:tcPr>
            <w:tcW w:w="1018" w:type="dxa"/>
            <w:tcBorders>
              <w:top w:val="single" w:sz="4" w:space="0" w:color="auto"/>
              <w:left w:val="single" w:sz="4" w:space="0" w:color="auto"/>
            </w:tcBorders>
            <w:shd w:val="clear" w:color="auto" w:fill="auto"/>
            <w:vAlign w:val="center"/>
          </w:tcPr>
          <w:p w14:paraId="243D0AD8"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181" w:type="dxa"/>
            <w:tcBorders>
              <w:top w:val="single" w:sz="4" w:space="0" w:color="auto"/>
              <w:left w:val="single" w:sz="4" w:space="0" w:color="auto"/>
            </w:tcBorders>
            <w:shd w:val="clear" w:color="auto" w:fill="auto"/>
            <w:vAlign w:val="center"/>
          </w:tcPr>
          <w:p w14:paraId="243D0AD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23</w:t>
            </w:r>
          </w:p>
          <w:p w14:paraId="243D0ADA"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30</w:t>
            </w:r>
          </w:p>
        </w:tc>
        <w:tc>
          <w:tcPr>
            <w:tcW w:w="1030" w:type="dxa"/>
            <w:tcBorders>
              <w:top w:val="single" w:sz="4" w:space="0" w:color="auto"/>
              <w:left w:val="single" w:sz="4" w:space="0" w:color="auto"/>
            </w:tcBorders>
            <w:shd w:val="clear" w:color="auto" w:fill="auto"/>
            <w:vAlign w:val="center"/>
          </w:tcPr>
          <w:p w14:paraId="243D0AD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13</w:t>
            </w:r>
          </w:p>
        </w:tc>
        <w:tc>
          <w:tcPr>
            <w:tcW w:w="2210" w:type="dxa"/>
            <w:vMerge/>
            <w:tcBorders>
              <w:left w:val="single" w:sz="4" w:space="0" w:color="auto"/>
              <w:right w:val="single" w:sz="4" w:space="0" w:color="auto"/>
            </w:tcBorders>
            <w:shd w:val="clear" w:color="auto" w:fill="auto"/>
            <w:vAlign w:val="center"/>
          </w:tcPr>
          <w:p w14:paraId="243D0ADC" w14:textId="77777777" w:rsidR="00F9457F" w:rsidRDefault="00F9457F"/>
        </w:tc>
      </w:tr>
      <w:tr w:rsidR="00F9457F" w14:paraId="243D0AE6" w14:textId="77777777" w:rsidTr="00195BED">
        <w:trPr>
          <w:trHeight w:hRule="exact" w:val="1042"/>
          <w:jc w:val="center"/>
        </w:trPr>
        <w:tc>
          <w:tcPr>
            <w:tcW w:w="1502" w:type="dxa"/>
            <w:vMerge/>
            <w:tcBorders>
              <w:left w:val="single" w:sz="4" w:space="0" w:color="auto"/>
            </w:tcBorders>
            <w:shd w:val="clear" w:color="auto" w:fill="auto"/>
            <w:vAlign w:val="center"/>
          </w:tcPr>
          <w:p w14:paraId="243D0ADE" w14:textId="77777777" w:rsidR="00F9457F" w:rsidRDefault="00F9457F"/>
        </w:tc>
        <w:tc>
          <w:tcPr>
            <w:tcW w:w="3552" w:type="dxa"/>
            <w:vMerge/>
            <w:tcBorders>
              <w:left w:val="single" w:sz="4" w:space="0" w:color="auto"/>
            </w:tcBorders>
            <w:shd w:val="clear" w:color="auto" w:fill="auto"/>
            <w:vAlign w:val="center"/>
          </w:tcPr>
          <w:p w14:paraId="243D0ADF" w14:textId="77777777" w:rsidR="00F9457F" w:rsidRDefault="00F9457F"/>
        </w:tc>
        <w:tc>
          <w:tcPr>
            <w:tcW w:w="2794" w:type="dxa"/>
            <w:vMerge/>
            <w:tcBorders>
              <w:left w:val="single" w:sz="4" w:space="0" w:color="auto"/>
            </w:tcBorders>
            <w:shd w:val="clear" w:color="auto" w:fill="auto"/>
            <w:vAlign w:val="center"/>
          </w:tcPr>
          <w:p w14:paraId="243D0AE0" w14:textId="77777777" w:rsidR="00F9457F" w:rsidRDefault="00F9457F"/>
        </w:tc>
        <w:tc>
          <w:tcPr>
            <w:tcW w:w="1392" w:type="dxa"/>
            <w:tcBorders>
              <w:top w:val="single" w:sz="4" w:space="0" w:color="auto"/>
              <w:left w:val="single" w:sz="4" w:space="0" w:color="auto"/>
            </w:tcBorders>
            <w:shd w:val="clear" w:color="auto" w:fill="auto"/>
            <w:vAlign w:val="center"/>
          </w:tcPr>
          <w:p w14:paraId="243D0AE1"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Vrijednost prodanih stanova</w:t>
            </w:r>
          </w:p>
        </w:tc>
        <w:tc>
          <w:tcPr>
            <w:tcW w:w="1018" w:type="dxa"/>
            <w:tcBorders>
              <w:top w:val="single" w:sz="4" w:space="0" w:color="auto"/>
              <w:left w:val="single" w:sz="4" w:space="0" w:color="auto"/>
            </w:tcBorders>
            <w:shd w:val="clear" w:color="auto" w:fill="auto"/>
            <w:vAlign w:val="center"/>
          </w:tcPr>
          <w:p w14:paraId="243D0AE2"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Vrijednost HRK</w:t>
            </w:r>
          </w:p>
        </w:tc>
        <w:tc>
          <w:tcPr>
            <w:tcW w:w="1181" w:type="dxa"/>
            <w:tcBorders>
              <w:top w:val="single" w:sz="4" w:space="0" w:color="auto"/>
              <w:left w:val="single" w:sz="4" w:space="0" w:color="auto"/>
            </w:tcBorders>
            <w:shd w:val="clear" w:color="auto" w:fill="auto"/>
            <w:vAlign w:val="center"/>
          </w:tcPr>
          <w:p w14:paraId="243D0AE3" w14:textId="77777777" w:rsidR="00F9457F" w:rsidRDefault="003B5029">
            <w:pPr>
              <w:pStyle w:val="Other0"/>
              <w:spacing w:after="0" w:line="257" w:lineRule="auto"/>
              <w:jc w:val="center"/>
              <w:rPr>
                <w:sz w:val="16"/>
                <w:szCs w:val="16"/>
              </w:rPr>
            </w:pPr>
            <w:r>
              <w:rPr>
                <w:rStyle w:val="Other"/>
                <w:rFonts w:ascii="Calibri" w:eastAsia="Calibri" w:hAnsi="Calibri" w:cs="Calibri"/>
                <w:sz w:val="16"/>
                <w:szCs w:val="16"/>
              </w:rPr>
              <w:t>Polazna: 4.357.681,00 Ciljana: 6.000.000,00</w:t>
            </w:r>
          </w:p>
        </w:tc>
        <w:tc>
          <w:tcPr>
            <w:tcW w:w="1030" w:type="dxa"/>
            <w:tcBorders>
              <w:top w:val="single" w:sz="4" w:space="0" w:color="auto"/>
              <w:left w:val="single" w:sz="4" w:space="0" w:color="auto"/>
            </w:tcBorders>
            <w:shd w:val="clear" w:color="auto" w:fill="auto"/>
            <w:vAlign w:val="center"/>
          </w:tcPr>
          <w:p w14:paraId="243D0AE4" w14:textId="77777777" w:rsidR="00F9457F" w:rsidRDefault="003B5029" w:rsidP="00195BED">
            <w:pPr>
              <w:pStyle w:val="Other0"/>
              <w:spacing w:after="0" w:line="240" w:lineRule="auto"/>
              <w:jc w:val="center"/>
              <w:rPr>
                <w:sz w:val="16"/>
                <w:szCs w:val="16"/>
              </w:rPr>
            </w:pPr>
            <w:r>
              <w:rPr>
                <w:rStyle w:val="Other"/>
                <w:rFonts w:ascii="Calibri" w:eastAsia="Calibri" w:hAnsi="Calibri" w:cs="Calibri"/>
                <w:sz w:val="16"/>
                <w:szCs w:val="16"/>
              </w:rPr>
              <w:t>2.548.761,24</w:t>
            </w:r>
          </w:p>
        </w:tc>
        <w:tc>
          <w:tcPr>
            <w:tcW w:w="2210" w:type="dxa"/>
            <w:vMerge/>
            <w:tcBorders>
              <w:left w:val="single" w:sz="4" w:space="0" w:color="auto"/>
              <w:right w:val="single" w:sz="4" w:space="0" w:color="auto"/>
            </w:tcBorders>
            <w:shd w:val="clear" w:color="auto" w:fill="auto"/>
            <w:vAlign w:val="center"/>
          </w:tcPr>
          <w:p w14:paraId="243D0AE5" w14:textId="77777777" w:rsidR="00F9457F" w:rsidRDefault="00F9457F"/>
        </w:tc>
      </w:tr>
      <w:tr w:rsidR="00F9457F" w14:paraId="243D0AF0" w14:textId="77777777" w:rsidTr="00195BED">
        <w:trPr>
          <w:trHeight w:hRule="exact" w:val="1195"/>
          <w:jc w:val="center"/>
        </w:trPr>
        <w:tc>
          <w:tcPr>
            <w:tcW w:w="1502" w:type="dxa"/>
            <w:vMerge w:val="restart"/>
            <w:tcBorders>
              <w:top w:val="single" w:sz="4" w:space="0" w:color="auto"/>
              <w:left w:val="single" w:sz="4" w:space="0" w:color="auto"/>
            </w:tcBorders>
            <w:shd w:val="clear" w:color="auto" w:fill="auto"/>
            <w:vAlign w:val="center"/>
          </w:tcPr>
          <w:p w14:paraId="243D0AE7" w14:textId="77777777" w:rsidR="00F9457F" w:rsidRDefault="003B5029">
            <w:pPr>
              <w:pStyle w:val="Other0"/>
              <w:spacing w:after="0" w:line="257" w:lineRule="auto"/>
              <w:rPr>
                <w:sz w:val="16"/>
                <w:szCs w:val="16"/>
              </w:rPr>
            </w:pPr>
            <w:r>
              <w:rPr>
                <w:rStyle w:val="Other"/>
                <w:rFonts w:ascii="Calibri" w:eastAsia="Calibri" w:hAnsi="Calibri" w:cs="Calibri"/>
                <w:sz w:val="16"/>
                <w:szCs w:val="16"/>
              </w:rPr>
              <w:t>3. Sklapanje ugovora o kupoprodaji temeljem čl. 41. alineja 4. Zakona o upravljanju državnom imovinom</w:t>
            </w:r>
          </w:p>
        </w:tc>
        <w:tc>
          <w:tcPr>
            <w:tcW w:w="3552" w:type="dxa"/>
            <w:vMerge w:val="restart"/>
            <w:tcBorders>
              <w:top w:val="single" w:sz="4" w:space="0" w:color="auto"/>
              <w:left w:val="single" w:sz="4" w:space="0" w:color="auto"/>
            </w:tcBorders>
            <w:shd w:val="clear" w:color="auto" w:fill="auto"/>
            <w:vAlign w:val="center"/>
          </w:tcPr>
          <w:p w14:paraId="243D0AE8" w14:textId="77777777" w:rsidR="00F9457F" w:rsidRDefault="003B5029">
            <w:pPr>
              <w:pStyle w:val="Other0"/>
              <w:spacing w:after="0" w:line="257" w:lineRule="auto"/>
              <w:rPr>
                <w:sz w:val="16"/>
                <w:szCs w:val="16"/>
              </w:rPr>
            </w:pPr>
            <w:r>
              <w:rPr>
                <w:rStyle w:val="Other"/>
                <w:rFonts w:ascii="Calibri" w:eastAsia="Calibri" w:hAnsi="Calibri" w:cs="Calibri"/>
                <w:sz w:val="16"/>
                <w:szCs w:val="16"/>
              </w:rPr>
              <w:t>Poduzimanje radnji (provjera zakonskih uvjeta, prikupljanje i obrada dokumentacije, procjena i potvrda procjene vrijednosti nekretnine, donošenje Odluke o prodaji, sastavljanje Ugovora o kupoprodaji stana po zaprimanju mišljenja Službe za pravne poslove i nadležnog Općinskog državnog odvjetništva, izdavanje tabularne isprave i primopredaju stana kupcu).</w:t>
            </w:r>
          </w:p>
        </w:tc>
        <w:tc>
          <w:tcPr>
            <w:tcW w:w="2794" w:type="dxa"/>
            <w:vMerge w:val="restart"/>
            <w:tcBorders>
              <w:top w:val="single" w:sz="4" w:space="0" w:color="auto"/>
              <w:left w:val="single" w:sz="4" w:space="0" w:color="auto"/>
            </w:tcBorders>
            <w:shd w:val="clear" w:color="auto" w:fill="auto"/>
            <w:vAlign w:val="center"/>
          </w:tcPr>
          <w:p w14:paraId="243D0AE9" w14:textId="77777777" w:rsidR="00F9457F" w:rsidRDefault="003B5029">
            <w:pPr>
              <w:pStyle w:val="Other0"/>
              <w:spacing w:after="0" w:line="257" w:lineRule="auto"/>
              <w:rPr>
                <w:sz w:val="16"/>
                <w:szCs w:val="16"/>
              </w:rPr>
            </w:pPr>
            <w:r>
              <w:rPr>
                <w:rStyle w:val="Other"/>
                <w:rFonts w:ascii="Calibri" w:eastAsia="Calibri" w:hAnsi="Calibri" w:cs="Calibri"/>
                <w:sz w:val="16"/>
                <w:szCs w:val="16"/>
              </w:rPr>
              <w:t>U izvještajnom razdoblju sklopljen je manji broj ugovora u odnosu na ciljanu vrijednost. Ističemo da su rezultati ostvareni u uvjetima pandemije virusa COVID-19 koja je usporila gospodarske aktivnosti što se u velikoj mjeri odrazilo i na smanjenje potražnje za nekretninama.</w:t>
            </w:r>
          </w:p>
        </w:tc>
        <w:tc>
          <w:tcPr>
            <w:tcW w:w="1392" w:type="dxa"/>
            <w:tcBorders>
              <w:top w:val="single" w:sz="4" w:space="0" w:color="auto"/>
              <w:left w:val="single" w:sz="4" w:space="0" w:color="auto"/>
            </w:tcBorders>
            <w:shd w:val="clear" w:color="auto" w:fill="auto"/>
            <w:vAlign w:val="center"/>
          </w:tcPr>
          <w:p w14:paraId="243D0AEA" w14:textId="77777777" w:rsidR="00F9457F" w:rsidRDefault="003B5029">
            <w:pPr>
              <w:pStyle w:val="Other0"/>
              <w:spacing w:after="0" w:line="259" w:lineRule="auto"/>
              <w:jc w:val="center"/>
              <w:rPr>
                <w:sz w:val="16"/>
                <w:szCs w:val="16"/>
              </w:rPr>
            </w:pPr>
            <w:r>
              <w:rPr>
                <w:rStyle w:val="Other"/>
                <w:rFonts w:ascii="Calibri" w:eastAsia="Calibri" w:hAnsi="Calibri" w:cs="Calibri"/>
                <w:sz w:val="16"/>
                <w:szCs w:val="16"/>
              </w:rPr>
              <w:t>Broj sklopljenih ugovora o kupoprodaji</w:t>
            </w:r>
          </w:p>
        </w:tc>
        <w:tc>
          <w:tcPr>
            <w:tcW w:w="1018" w:type="dxa"/>
            <w:tcBorders>
              <w:top w:val="single" w:sz="4" w:space="0" w:color="auto"/>
              <w:left w:val="single" w:sz="4" w:space="0" w:color="auto"/>
            </w:tcBorders>
            <w:shd w:val="clear" w:color="auto" w:fill="auto"/>
            <w:vAlign w:val="center"/>
          </w:tcPr>
          <w:p w14:paraId="243D0AE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181" w:type="dxa"/>
            <w:tcBorders>
              <w:top w:val="single" w:sz="4" w:space="0" w:color="auto"/>
              <w:left w:val="single" w:sz="4" w:space="0" w:color="auto"/>
            </w:tcBorders>
            <w:shd w:val="clear" w:color="auto" w:fill="auto"/>
            <w:vAlign w:val="center"/>
          </w:tcPr>
          <w:p w14:paraId="243D0AE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13</w:t>
            </w:r>
          </w:p>
          <w:p w14:paraId="243D0AED"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20</w:t>
            </w:r>
          </w:p>
        </w:tc>
        <w:tc>
          <w:tcPr>
            <w:tcW w:w="1030" w:type="dxa"/>
            <w:tcBorders>
              <w:top w:val="single" w:sz="4" w:space="0" w:color="auto"/>
              <w:left w:val="single" w:sz="4" w:space="0" w:color="auto"/>
            </w:tcBorders>
            <w:shd w:val="clear" w:color="auto" w:fill="auto"/>
            <w:vAlign w:val="center"/>
          </w:tcPr>
          <w:p w14:paraId="243D0AEE"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11</w:t>
            </w:r>
          </w:p>
        </w:tc>
        <w:tc>
          <w:tcPr>
            <w:tcW w:w="2210" w:type="dxa"/>
            <w:vMerge/>
            <w:tcBorders>
              <w:left w:val="single" w:sz="4" w:space="0" w:color="auto"/>
              <w:right w:val="single" w:sz="4" w:space="0" w:color="auto"/>
            </w:tcBorders>
            <w:shd w:val="clear" w:color="auto" w:fill="auto"/>
            <w:vAlign w:val="center"/>
          </w:tcPr>
          <w:p w14:paraId="243D0AEF" w14:textId="77777777" w:rsidR="00F9457F" w:rsidRDefault="00F9457F"/>
        </w:tc>
      </w:tr>
      <w:tr w:rsidR="00F9457F" w14:paraId="243D0AF9" w14:textId="77777777" w:rsidTr="00195BED">
        <w:trPr>
          <w:trHeight w:hRule="exact" w:val="898"/>
          <w:jc w:val="center"/>
        </w:trPr>
        <w:tc>
          <w:tcPr>
            <w:tcW w:w="1502" w:type="dxa"/>
            <w:vMerge/>
            <w:tcBorders>
              <w:left w:val="single" w:sz="4" w:space="0" w:color="auto"/>
              <w:bottom w:val="single" w:sz="4" w:space="0" w:color="auto"/>
            </w:tcBorders>
            <w:shd w:val="clear" w:color="auto" w:fill="auto"/>
            <w:vAlign w:val="center"/>
          </w:tcPr>
          <w:p w14:paraId="243D0AF1" w14:textId="77777777" w:rsidR="00F9457F" w:rsidRDefault="00F9457F"/>
        </w:tc>
        <w:tc>
          <w:tcPr>
            <w:tcW w:w="3552" w:type="dxa"/>
            <w:vMerge/>
            <w:tcBorders>
              <w:left w:val="single" w:sz="4" w:space="0" w:color="auto"/>
              <w:bottom w:val="single" w:sz="4" w:space="0" w:color="auto"/>
            </w:tcBorders>
            <w:shd w:val="clear" w:color="auto" w:fill="auto"/>
            <w:vAlign w:val="center"/>
          </w:tcPr>
          <w:p w14:paraId="243D0AF2" w14:textId="77777777" w:rsidR="00F9457F" w:rsidRDefault="00F9457F"/>
        </w:tc>
        <w:tc>
          <w:tcPr>
            <w:tcW w:w="2794" w:type="dxa"/>
            <w:vMerge/>
            <w:tcBorders>
              <w:left w:val="single" w:sz="4" w:space="0" w:color="auto"/>
              <w:bottom w:val="single" w:sz="4" w:space="0" w:color="auto"/>
            </w:tcBorders>
            <w:shd w:val="clear" w:color="auto" w:fill="auto"/>
            <w:vAlign w:val="center"/>
          </w:tcPr>
          <w:p w14:paraId="243D0AF3" w14:textId="77777777" w:rsidR="00F9457F" w:rsidRDefault="00F9457F"/>
        </w:tc>
        <w:tc>
          <w:tcPr>
            <w:tcW w:w="1392" w:type="dxa"/>
            <w:tcBorders>
              <w:top w:val="single" w:sz="4" w:space="0" w:color="auto"/>
              <w:left w:val="single" w:sz="4" w:space="0" w:color="auto"/>
              <w:bottom w:val="single" w:sz="4" w:space="0" w:color="auto"/>
            </w:tcBorders>
            <w:shd w:val="clear" w:color="auto" w:fill="auto"/>
            <w:vAlign w:val="center"/>
          </w:tcPr>
          <w:p w14:paraId="243D0AF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Vrijednost prodanih stanova</w:t>
            </w:r>
          </w:p>
        </w:tc>
        <w:tc>
          <w:tcPr>
            <w:tcW w:w="1018" w:type="dxa"/>
            <w:tcBorders>
              <w:top w:val="single" w:sz="4" w:space="0" w:color="auto"/>
              <w:left w:val="single" w:sz="4" w:space="0" w:color="auto"/>
              <w:bottom w:val="single" w:sz="4" w:space="0" w:color="auto"/>
            </w:tcBorders>
            <w:shd w:val="clear" w:color="auto" w:fill="auto"/>
            <w:vAlign w:val="center"/>
          </w:tcPr>
          <w:p w14:paraId="243D0AF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Vrijednost HRK</w:t>
            </w:r>
          </w:p>
        </w:tc>
        <w:tc>
          <w:tcPr>
            <w:tcW w:w="1181" w:type="dxa"/>
            <w:tcBorders>
              <w:top w:val="single" w:sz="4" w:space="0" w:color="auto"/>
              <w:left w:val="single" w:sz="4" w:space="0" w:color="auto"/>
              <w:bottom w:val="single" w:sz="4" w:space="0" w:color="auto"/>
            </w:tcBorders>
            <w:shd w:val="clear" w:color="auto" w:fill="auto"/>
            <w:vAlign w:val="bottom"/>
          </w:tcPr>
          <w:p w14:paraId="243D0AF6" w14:textId="77777777" w:rsidR="00F9457F" w:rsidRDefault="003B5029">
            <w:pPr>
              <w:pStyle w:val="Other0"/>
              <w:spacing w:after="0" w:line="257" w:lineRule="auto"/>
              <w:jc w:val="center"/>
              <w:rPr>
                <w:sz w:val="16"/>
                <w:szCs w:val="16"/>
              </w:rPr>
            </w:pPr>
            <w:r>
              <w:rPr>
                <w:rStyle w:val="Other"/>
                <w:rFonts w:ascii="Calibri" w:eastAsia="Calibri" w:hAnsi="Calibri" w:cs="Calibri"/>
                <w:sz w:val="16"/>
                <w:szCs w:val="16"/>
              </w:rPr>
              <w:t>Polazna: 4.930.350,00 Ciljana: 7.000.000,00</w:t>
            </w:r>
          </w:p>
        </w:tc>
        <w:tc>
          <w:tcPr>
            <w:tcW w:w="1030" w:type="dxa"/>
            <w:tcBorders>
              <w:top w:val="single" w:sz="4" w:space="0" w:color="auto"/>
              <w:left w:val="single" w:sz="4" w:space="0" w:color="auto"/>
              <w:bottom w:val="single" w:sz="4" w:space="0" w:color="auto"/>
            </w:tcBorders>
            <w:shd w:val="clear" w:color="auto" w:fill="auto"/>
            <w:vAlign w:val="center"/>
          </w:tcPr>
          <w:p w14:paraId="243D0AF7" w14:textId="77777777" w:rsidR="00F9457F" w:rsidRDefault="003B5029" w:rsidP="00195BED">
            <w:pPr>
              <w:pStyle w:val="Other0"/>
              <w:spacing w:after="0" w:line="240" w:lineRule="auto"/>
              <w:jc w:val="center"/>
              <w:rPr>
                <w:sz w:val="16"/>
                <w:szCs w:val="16"/>
              </w:rPr>
            </w:pPr>
            <w:r>
              <w:rPr>
                <w:rStyle w:val="Other"/>
                <w:rFonts w:ascii="Calibri" w:eastAsia="Calibri" w:hAnsi="Calibri" w:cs="Calibri"/>
                <w:sz w:val="16"/>
                <w:szCs w:val="16"/>
              </w:rPr>
              <w:t>3.026.877,03</w:t>
            </w:r>
          </w:p>
        </w:tc>
        <w:tc>
          <w:tcPr>
            <w:tcW w:w="2210" w:type="dxa"/>
            <w:vMerge/>
            <w:tcBorders>
              <w:left w:val="single" w:sz="4" w:space="0" w:color="auto"/>
              <w:bottom w:val="single" w:sz="4" w:space="0" w:color="auto"/>
              <w:right w:val="single" w:sz="4" w:space="0" w:color="auto"/>
            </w:tcBorders>
            <w:shd w:val="clear" w:color="auto" w:fill="auto"/>
            <w:vAlign w:val="center"/>
          </w:tcPr>
          <w:p w14:paraId="243D0AF8" w14:textId="77777777" w:rsidR="00F9457F" w:rsidRDefault="00F9457F"/>
        </w:tc>
      </w:tr>
    </w:tbl>
    <w:p w14:paraId="243D0AFA" w14:textId="77777777" w:rsidR="00F9457F" w:rsidRDefault="003B5029">
      <w:pPr>
        <w:spacing w:line="1" w:lineRule="exact"/>
        <w:rPr>
          <w:sz w:val="2"/>
          <w:szCs w:val="2"/>
        </w:rPr>
      </w:pPr>
      <w:r>
        <w:br w:type="page"/>
      </w:r>
    </w:p>
    <w:p w14:paraId="243D0AFE" w14:textId="762DE491" w:rsidR="00F9457F" w:rsidRPr="00200E71" w:rsidRDefault="00F9457F">
      <w:pPr>
        <w:pStyle w:val="Heading20"/>
        <w:keepNext/>
        <w:keepLines/>
        <w:tabs>
          <w:tab w:val="left" w:leader="underscore" w:pos="4330"/>
          <w:tab w:val="left" w:leader="underscore" w:pos="14472"/>
        </w:tabs>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02"/>
        <w:gridCol w:w="3552"/>
        <w:gridCol w:w="2794"/>
        <w:gridCol w:w="1392"/>
        <w:gridCol w:w="1018"/>
        <w:gridCol w:w="1181"/>
        <w:gridCol w:w="1030"/>
        <w:gridCol w:w="2210"/>
      </w:tblGrid>
      <w:tr w:rsidR="00200E71" w14:paraId="6E1C4D60" w14:textId="77777777" w:rsidTr="00C82A16">
        <w:trPr>
          <w:trHeight w:hRule="exact" w:val="1101"/>
          <w:jc w:val="center"/>
        </w:trPr>
        <w:tc>
          <w:tcPr>
            <w:tcW w:w="14679" w:type="dxa"/>
            <w:gridSpan w:val="8"/>
            <w:tcBorders>
              <w:top w:val="single" w:sz="4" w:space="0" w:color="auto"/>
              <w:left w:val="single" w:sz="4" w:space="0" w:color="auto"/>
              <w:right w:val="single" w:sz="4" w:space="0" w:color="auto"/>
            </w:tcBorders>
            <w:shd w:val="clear" w:color="auto" w:fill="66CBFF"/>
            <w:vAlign w:val="center"/>
          </w:tcPr>
          <w:p w14:paraId="73C0D07A" w14:textId="77777777" w:rsidR="003C7CDF" w:rsidRDefault="003C7CDF" w:rsidP="003C7CDF">
            <w:pPr>
              <w:pStyle w:val="Heading10"/>
              <w:keepNext/>
              <w:keepLines/>
              <w:spacing w:line="202" w:lineRule="auto"/>
            </w:pPr>
            <w:r>
              <w:rPr>
                <w:rStyle w:val="Heading1"/>
                <w:b/>
                <w:bCs/>
              </w:rPr>
              <w:t>POSEBAN CILJ 1. Učinkovito upravljanje nekretninama u vlasništvu Republike Hrvatske</w:t>
            </w:r>
          </w:p>
          <w:p w14:paraId="470AD1EE" w14:textId="77777777" w:rsidR="003C7CDF" w:rsidRDefault="003C7CDF" w:rsidP="003C7CDF">
            <w:pPr>
              <w:pStyle w:val="Heading20"/>
              <w:keepNext/>
              <w:keepLines/>
              <w:spacing w:line="202" w:lineRule="auto"/>
            </w:pPr>
            <w:r>
              <w:rPr>
                <w:rStyle w:val="Heading2"/>
                <w:b/>
                <w:bCs/>
                <w:color w:val="FF0000"/>
              </w:rPr>
              <w:t>STANOVI</w:t>
            </w:r>
          </w:p>
          <w:p w14:paraId="052469D0" w14:textId="77777777" w:rsidR="003C7CDF" w:rsidRDefault="003C7CDF" w:rsidP="003C7CDF">
            <w:pPr>
              <w:pStyle w:val="Bodytext70"/>
              <w:spacing w:line="214" w:lineRule="auto"/>
            </w:pPr>
            <w:r>
              <w:rPr>
                <w:rStyle w:val="Bodytext7"/>
                <w:b/>
                <w:bCs/>
              </w:rPr>
              <w:t>Realizacija aktivnosti za razdoblje: siječanj - prosinac 2021.</w:t>
            </w:r>
          </w:p>
          <w:p w14:paraId="60FBF593" w14:textId="77777777" w:rsidR="003C7CDF" w:rsidRPr="00200E71" w:rsidRDefault="003C7CDF" w:rsidP="003C7CDF">
            <w:pPr>
              <w:pStyle w:val="Heading20"/>
              <w:keepNext/>
              <w:keepLines/>
              <w:tabs>
                <w:tab w:val="left" w:leader="underscore" w:pos="4330"/>
                <w:tab w:val="left" w:leader="underscore" w:pos="14472"/>
              </w:tabs>
            </w:pPr>
            <w:r>
              <w:rPr>
                <w:rStyle w:val="Heading2"/>
                <w:b/>
                <w:bCs/>
              </w:rPr>
              <w:t>MJERA 1. Smanjenje portfelja nekretnina kojim upravlja Ministarstvo prostornoga uređenja, graditeljstva i državne imovine i CERP putem prodaje, razvrgnuća suvlasničkih zajednica i</w:t>
            </w:r>
            <w:r>
              <w:rPr>
                <w:rStyle w:val="Heading2"/>
                <w:b/>
                <w:bCs/>
              </w:rPr>
              <w:br/>
            </w:r>
            <w:r w:rsidRPr="00200E71">
              <w:rPr>
                <w:rStyle w:val="Heading2"/>
                <w:b/>
                <w:bCs/>
              </w:rPr>
              <w:t>darovanjem u korist jedinica lokalne i područne (regionalne) samouprave</w:t>
            </w:r>
          </w:p>
          <w:p w14:paraId="0E304D90" w14:textId="77777777" w:rsidR="00200E71" w:rsidRDefault="00200E71" w:rsidP="003C7CDF">
            <w:pPr>
              <w:pStyle w:val="Other0"/>
              <w:spacing w:after="0" w:line="259" w:lineRule="auto"/>
              <w:rPr>
                <w:rStyle w:val="Other"/>
                <w:rFonts w:ascii="Calibri" w:eastAsia="Calibri" w:hAnsi="Calibri" w:cs="Calibri"/>
                <w:b/>
                <w:bCs/>
                <w:sz w:val="14"/>
                <w:szCs w:val="14"/>
              </w:rPr>
            </w:pPr>
          </w:p>
        </w:tc>
      </w:tr>
      <w:tr w:rsidR="00F9457F" w14:paraId="243D0B07" w14:textId="77777777" w:rsidTr="00195BED">
        <w:trPr>
          <w:trHeight w:hRule="exact" w:val="1218"/>
          <w:jc w:val="center"/>
        </w:trPr>
        <w:tc>
          <w:tcPr>
            <w:tcW w:w="1502" w:type="dxa"/>
            <w:tcBorders>
              <w:top w:val="single" w:sz="4" w:space="0" w:color="auto"/>
              <w:left w:val="single" w:sz="4" w:space="0" w:color="auto"/>
            </w:tcBorders>
            <w:shd w:val="clear" w:color="auto" w:fill="66CBFF"/>
            <w:vAlign w:val="center"/>
          </w:tcPr>
          <w:p w14:paraId="243D0AFF"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AKTIVNOSTI/ NAČIN OSTVARENJA</w:t>
            </w:r>
          </w:p>
        </w:tc>
        <w:tc>
          <w:tcPr>
            <w:tcW w:w="3552" w:type="dxa"/>
            <w:tcBorders>
              <w:top w:val="single" w:sz="4" w:space="0" w:color="auto"/>
              <w:left w:val="single" w:sz="4" w:space="0" w:color="auto"/>
            </w:tcBorders>
            <w:shd w:val="clear" w:color="auto" w:fill="66CBFF"/>
            <w:vAlign w:val="center"/>
          </w:tcPr>
          <w:p w14:paraId="243D0B00"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2794" w:type="dxa"/>
            <w:tcBorders>
              <w:top w:val="single" w:sz="4" w:space="0" w:color="auto"/>
              <w:left w:val="single" w:sz="4" w:space="0" w:color="auto"/>
            </w:tcBorders>
            <w:shd w:val="clear" w:color="auto" w:fill="66CBFF"/>
            <w:vAlign w:val="center"/>
          </w:tcPr>
          <w:p w14:paraId="243D0B01"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392" w:type="dxa"/>
            <w:tcBorders>
              <w:top w:val="single" w:sz="4" w:space="0" w:color="auto"/>
              <w:left w:val="single" w:sz="4" w:space="0" w:color="auto"/>
            </w:tcBorders>
            <w:shd w:val="clear" w:color="auto" w:fill="66CBFF"/>
            <w:vAlign w:val="center"/>
          </w:tcPr>
          <w:p w14:paraId="243D0B02"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POKAZATELJI REZULTATA</w:t>
            </w:r>
          </w:p>
        </w:tc>
        <w:tc>
          <w:tcPr>
            <w:tcW w:w="1018" w:type="dxa"/>
            <w:tcBorders>
              <w:top w:val="single" w:sz="4" w:space="0" w:color="auto"/>
              <w:left w:val="single" w:sz="4" w:space="0" w:color="auto"/>
            </w:tcBorders>
            <w:shd w:val="clear" w:color="auto" w:fill="66CBFF"/>
            <w:vAlign w:val="center"/>
          </w:tcPr>
          <w:p w14:paraId="243D0B03"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MJERNA JEDINICA ZA POKAZATELJ REZULTATA</w:t>
            </w:r>
          </w:p>
        </w:tc>
        <w:tc>
          <w:tcPr>
            <w:tcW w:w="1181" w:type="dxa"/>
            <w:tcBorders>
              <w:top w:val="single" w:sz="4" w:space="0" w:color="auto"/>
              <w:left w:val="single" w:sz="4" w:space="0" w:color="auto"/>
            </w:tcBorders>
            <w:shd w:val="clear" w:color="auto" w:fill="66CBFF"/>
            <w:vAlign w:val="center"/>
          </w:tcPr>
          <w:p w14:paraId="243D0B04"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POLAZNA I CILJANA VRIJEDNOST MJERNE JEDINICE*</w:t>
            </w:r>
          </w:p>
        </w:tc>
        <w:tc>
          <w:tcPr>
            <w:tcW w:w="1030" w:type="dxa"/>
            <w:tcBorders>
              <w:top w:val="single" w:sz="4" w:space="0" w:color="auto"/>
              <w:left w:val="single" w:sz="4" w:space="0" w:color="auto"/>
            </w:tcBorders>
            <w:shd w:val="clear" w:color="auto" w:fill="66CBFF"/>
            <w:vAlign w:val="center"/>
          </w:tcPr>
          <w:p w14:paraId="243D0B05"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OSTVARENA VRIJEDNOST NA DAN 31.12.2021.</w:t>
            </w:r>
          </w:p>
        </w:tc>
        <w:tc>
          <w:tcPr>
            <w:tcW w:w="2210" w:type="dxa"/>
            <w:tcBorders>
              <w:top w:val="single" w:sz="4" w:space="0" w:color="auto"/>
              <w:left w:val="single" w:sz="4" w:space="0" w:color="auto"/>
              <w:right w:val="single" w:sz="4" w:space="0" w:color="auto"/>
            </w:tcBorders>
            <w:shd w:val="clear" w:color="auto" w:fill="66CBFF"/>
            <w:vAlign w:val="center"/>
          </w:tcPr>
          <w:p w14:paraId="243D0B06" w14:textId="77777777" w:rsidR="00F9457F" w:rsidRPr="00195BED" w:rsidRDefault="003B5029">
            <w:pPr>
              <w:pStyle w:val="Other0"/>
              <w:spacing w:after="0" w:line="259" w:lineRule="auto"/>
              <w:jc w:val="center"/>
              <w:rPr>
                <w:sz w:val="16"/>
                <w:szCs w:val="16"/>
              </w:rPr>
            </w:pPr>
            <w:r w:rsidRPr="00195BED">
              <w:rPr>
                <w:rStyle w:val="Other"/>
                <w:rFonts w:ascii="Calibri" w:eastAsia="Calibri" w:hAnsi="Calibri" w:cs="Calibri"/>
                <w:b/>
                <w:bCs/>
                <w:sz w:val="16"/>
                <w:szCs w:val="16"/>
              </w:rPr>
              <w:t>AKTIVNOSTI I PROJEKTI KOJI NISU PLANIRANI U GODIŠNJEM PLANU UPRAVLJANJA DRŽAVNOM IMOVINOM ZA 2021.GODINU, A PRIDONIJELI SU REALIZACIJI MJERE</w:t>
            </w:r>
          </w:p>
        </w:tc>
      </w:tr>
      <w:tr w:rsidR="00F9457F" w14:paraId="243D0B11" w14:textId="77777777" w:rsidTr="00195BED">
        <w:trPr>
          <w:trHeight w:hRule="exact" w:val="1459"/>
          <w:jc w:val="center"/>
        </w:trPr>
        <w:tc>
          <w:tcPr>
            <w:tcW w:w="1502" w:type="dxa"/>
            <w:vMerge w:val="restart"/>
            <w:tcBorders>
              <w:top w:val="single" w:sz="4" w:space="0" w:color="auto"/>
              <w:left w:val="single" w:sz="4" w:space="0" w:color="auto"/>
            </w:tcBorders>
            <w:shd w:val="clear" w:color="auto" w:fill="auto"/>
            <w:vAlign w:val="center"/>
          </w:tcPr>
          <w:p w14:paraId="243D0B08" w14:textId="77777777" w:rsidR="00F9457F" w:rsidRDefault="003B5029">
            <w:pPr>
              <w:pStyle w:val="Other0"/>
              <w:spacing w:after="0" w:line="257" w:lineRule="auto"/>
              <w:rPr>
                <w:sz w:val="16"/>
                <w:szCs w:val="16"/>
              </w:rPr>
            </w:pPr>
            <w:r>
              <w:rPr>
                <w:rStyle w:val="Other"/>
                <w:rFonts w:ascii="Calibri" w:eastAsia="Calibri" w:hAnsi="Calibri" w:cs="Calibri"/>
                <w:sz w:val="16"/>
                <w:szCs w:val="16"/>
              </w:rPr>
              <w:t>4. Sklapanje sporazuma o razvrgnuću suvlasničke zajednice</w:t>
            </w:r>
          </w:p>
        </w:tc>
        <w:tc>
          <w:tcPr>
            <w:tcW w:w="3552" w:type="dxa"/>
            <w:vMerge w:val="restart"/>
            <w:tcBorders>
              <w:top w:val="single" w:sz="4" w:space="0" w:color="auto"/>
              <w:left w:val="single" w:sz="4" w:space="0" w:color="auto"/>
            </w:tcBorders>
            <w:shd w:val="clear" w:color="auto" w:fill="auto"/>
            <w:vAlign w:val="center"/>
          </w:tcPr>
          <w:p w14:paraId="243D0B09" w14:textId="77777777" w:rsidR="00F9457F" w:rsidRDefault="003B5029">
            <w:pPr>
              <w:pStyle w:val="Other0"/>
              <w:spacing w:after="0" w:line="257" w:lineRule="auto"/>
              <w:rPr>
                <w:sz w:val="16"/>
                <w:szCs w:val="16"/>
              </w:rPr>
            </w:pPr>
            <w:r>
              <w:rPr>
                <w:rStyle w:val="Other"/>
                <w:rFonts w:ascii="Calibri" w:eastAsia="Calibri" w:hAnsi="Calibri" w:cs="Calibri"/>
                <w:sz w:val="16"/>
                <w:szCs w:val="16"/>
              </w:rPr>
              <w:t>Poduzimanje radnji (provjera imovinskopravne dokumentacije, očevid, reguliranje korištenja, procjena i potvrda procjene vrijednosti nekretnine, sastavljanje Sporazuma o razvrgnuću suvlasničke zajednice, izdavanje tabularne isprave i primopredaju stana kupcu).</w:t>
            </w:r>
          </w:p>
        </w:tc>
        <w:tc>
          <w:tcPr>
            <w:tcW w:w="2794" w:type="dxa"/>
            <w:vMerge w:val="restart"/>
            <w:tcBorders>
              <w:top w:val="single" w:sz="4" w:space="0" w:color="auto"/>
              <w:left w:val="single" w:sz="4" w:space="0" w:color="auto"/>
            </w:tcBorders>
            <w:shd w:val="clear" w:color="auto" w:fill="auto"/>
            <w:vAlign w:val="center"/>
          </w:tcPr>
          <w:p w14:paraId="243D0B0A" w14:textId="77777777" w:rsidR="00F9457F" w:rsidRDefault="003B5029">
            <w:pPr>
              <w:pStyle w:val="Other0"/>
              <w:spacing w:after="0" w:line="254" w:lineRule="auto"/>
              <w:rPr>
                <w:sz w:val="16"/>
                <w:szCs w:val="16"/>
              </w:rPr>
            </w:pPr>
            <w:r>
              <w:rPr>
                <w:rStyle w:val="Other"/>
                <w:rFonts w:ascii="Calibri" w:eastAsia="Calibri" w:hAnsi="Calibri" w:cs="Calibri"/>
                <w:sz w:val="16"/>
                <w:szCs w:val="16"/>
              </w:rPr>
              <w:t>Do odstupanja od ciljanog broja sporazuma došlo je zbog posljedica izvanrednih okolnosti uzrokovanih pandemijom virusa COVID-19 i slabljenja gospodarske snage svih društvenih dionika.</w:t>
            </w:r>
          </w:p>
        </w:tc>
        <w:tc>
          <w:tcPr>
            <w:tcW w:w="1392" w:type="dxa"/>
            <w:tcBorders>
              <w:top w:val="single" w:sz="4" w:space="0" w:color="auto"/>
              <w:left w:val="single" w:sz="4" w:space="0" w:color="auto"/>
            </w:tcBorders>
            <w:shd w:val="clear" w:color="auto" w:fill="auto"/>
            <w:vAlign w:val="center"/>
          </w:tcPr>
          <w:p w14:paraId="243D0B0B" w14:textId="77777777" w:rsidR="00F9457F" w:rsidRDefault="003B5029">
            <w:pPr>
              <w:pStyle w:val="Other0"/>
              <w:spacing w:after="0" w:line="262" w:lineRule="auto"/>
              <w:jc w:val="center"/>
              <w:rPr>
                <w:sz w:val="16"/>
                <w:szCs w:val="16"/>
              </w:rPr>
            </w:pPr>
            <w:r>
              <w:rPr>
                <w:rStyle w:val="Other"/>
                <w:rFonts w:ascii="Calibri" w:eastAsia="Calibri" w:hAnsi="Calibri" w:cs="Calibri"/>
                <w:sz w:val="16"/>
                <w:szCs w:val="16"/>
              </w:rPr>
              <w:t>Broj sklopljenih sporazuma</w:t>
            </w:r>
          </w:p>
        </w:tc>
        <w:tc>
          <w:tcPr>
            <w:tcW w:w="1018" w:type="dxa"/>
            <w:tcBorders>
              <w:top w:val="single" w:sz="4" w:space="0" w:color="auto"/>
              <w:left w:val="single" w:sz="4" w:space="0" w:color="auto"/>
            </w:tcBorders>
            <w:shd w:val="clear" w:color="auto" w:fill="auto"/>
            <w:vAlign w:val="center"/>
          </w:tcPr>
          <w:p w14:paraId="243D0B0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181" w:type="dxa"/>
            <w:tcBorders>
              <w:top w:val="single" w:sz="4" w:space="0" w:color="auto"/>
              <w:left w:val="single" w:sz="4" w:space="0" w:color="auto"/>
            </w:tcBorders>
            <w:shd w:val="clear" w:color="auto" w:fill="auto"/>
            <w:vAlign w:val="center"/>
          </w:tcPr>
          <w:p w14:paraId="243D0B0D"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23</w:t>
            </w:r>
          </w:p>
          <w:p w14:paraId="243D0B0E" w14:textId="77777777" w:rsidR="00F9457F" w:rsidRDefault="003B5029">
            <w:pPr>
              <w:pStyle w:val="Other0"/>
              <w:spacing w:after="0" w:line="240" w:lineRule="auto"/>
              <w:ind w:firstLine="180"/>
              <w:rPr>
                <w:sz w:val="16"/>
                <w:szCs w:val="16"/>
              </w:rPr>
            </w:pPr>
            <w:r>
              <w:rPr>
                <w:rStyle w:val="Other"/>
                <w:rFonts w:ascii="Calibri" w:eastAsia="Calibri" w:hAnsi="Calibri" w:cs="Calibri"/>
                <w:sz w:val="16"/>
                <w:szCs w:val="16"/>
              </w:rPr>
              <w:t>Ciljana: 15</w:t>
            </w:r>
          </w:p>
        </w:tc>
        <w:tc>
          <w:tcPr>
            <w:tcW w:w="1030" w:type="dxa"/>
            <w:tcBorders>
              <w:top w:val="single" w:sz="4" w:space="0" w:color="auto"/>
              <w:left w:val="single" w:sz="4" w:space="0" w:color="auto"/>
            </w:tcBorders>
            <w:shd w:val="clear" w:color="auto" w:fill="auto"/>
            <w:vAlign w:val="center"/>
          </w:tcPr>
          <w:p w14:paraId="243D0B0F"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13</w:t>
            </w:r>
          </w:p>
        </w:tc>
        <w:tc>
          <w:tcPr>
            <w:tcW w:w="2210" w:type="dxa"/>
            <w:vMerge w:val="restart"/>
            <w:tcBorders>
              <w:top w:val="single" w:sz="4" w:space="0" w:color="auto"/>
              <w:left w:val="single" w:sz="4" w:space="0" w:color="auto"/>
              <w:right w:val="single" w:sz="4" w:space="0" w:color="auto"/>
            </w:tcBorders>
            <w:shd w:val="clear" w:color="auto" w:fill="auto"/>
            <w:vAlign w:val="center"/>
          </w:tcPr>
          <w:p w14:paraId="243D0B10" w14:textId="77777777" w:rsidR="00F9457F" w:rsidRDefault="003B5029">
            <w:pPr>
              <w:pStyle w:val="Other0"/>
              <w:spacing w:after="0" w:line="257"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0B1A" w14:textId="77777777" w:rsidTr="00195BED">
        <w:trPr>
          <w:trHeight w:hRule="exact" w:val="1704"/>
          <w:jc w:val="center"/>
        </w:trPr>
        <w:tc>
          <w:tcPr>
            <w:tcW w:w="1502" w:type="dxa"/>
            <w:vMerge/>
            <w:tcBorders>
              <w:left w:val="single" w:sz="4" w:space="0" w:color="auto"/>
            </w:tcBorders>
            <w:shd w:val="clear" w:color="auto" w:fill="auto"/>
            <w:vAlign w:val="center"/>
          </w:tcPr>
          <w:p w14:paraId="243D0B12" w14:textId="77777777" w:rsidR="00F9457F" w:rsidRDefault="00F9457F"/>
        </w:tc>
        <w:tc>
          <w:tcPr>
            <w:tcW w:w="3552" w:type="dxa"/>
            <w:vMerge/>
            <w:tcBorders>
              <w:left w:val="single" w:sz="4" w:space="0" w:color="auto"/>
            </w:tcBorders>
            <w:shd w:val="clear" w:color="auto" w:fill="auto"/>
            <w:vAlign w:val="center"/>
          </w:tcPr>
          <w:p w14:paraId="243D0B13" w14:textId="77777777" w:rsidR="00F9457F" w:rsidRDefault="00F9457F"/>
        </w:tc>
        <w:tc>
          <w:tcPr>
            <w:tcW w:w="2794" w:type="dxa"/>
            <w:vMerge/>
            <w:tcBorders>
              <w:left w:val="single" w:sz="4" w:space="0" w:color="auto"/>
            </w:tcBorders>
            <w:shd w:val="clear" w:color="auto" w:fill="auto"/>
            <w:vAlign w:val="center"/>
          </w:tcPr>
          <w:p w14:paraId="243D0B14" w14:textId="77777777" w:rsidR="00F9457F" w:rsidRDefault="00F9457F"/>
        </w:tc>
        <w:tc>
          <w:tcPr>
            <w:tcW w:w="1392" w:type="dxa"/>
            <w:tcBorders>
              <w:top w:val="single" w:sz="4" w:space="0" w:color="auto"/>
              <w:left w:val="single" w:sz="4" w:space="0" w:color="auto"/>
            </w:tcBorders>
            <w:shd w:val="clear" w:color="auto" w:fill="auto"/>
            <w:vAlign w:val="center"/>
          </w:tcPr>
          <w:p w14:paraId="243D0B15" w14:textId="77777777" w:rsidR="00F9457F" w:rsidRDefault="003B5029">
            <w:pPr>
              <w:pStyle w:val="Other0"/>
              <w:spacing w:after="0" w:line="257" w:lineRule="auto"/>
              <w:jc w:val="center"/>
              <w:rPr>
                <w:sz w:val="16"/>
                <w:szCs w:val="16"/>
              </w:rPr>
            </w:pPr>
            <w:r>
              <w:rPr>
                <w:rStyle w:val="Other"/>
                <w:rFonts w:ascii="Calibri" w:eastAsia="Calibri" w:hAnsi="Calibri" w:cs="Calibri"/>
                <w:sz w:val="16"/>
                <w:szCs w:val="16"/>
              </w:rPr>
              <w:t>Vrijednost razvrgnute imovine prema sklopljenim sporazumima</w:t>
            </w:r>
          </w:p>
        </w:tc>
        <w:tc>
          <w:tcPr>
            <w:tcW w:w="1018" w:type="dxa"/>
            <w:tcBorders>
              <w:top w:val="single" w:sz="4" w:space="0" w:color="auto"/>
              <w:left w:val="single" w:sz="4" w:space="0" w:color="auto"/>
            </w:tcBorders>
            <w:shd w:val="clear" w:color="auto" w:fill="auto"/>
            <w:vAlign w:val="center"/>
          </w:tcPr>
          <w:p w14:paraId="243D0B16"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Vrijednost HRK</w:t>
            </w:r>
          </w:p>
        </w:tc>
        <w:tc>
          <w:tcPr>
            <w:tcW w:w="1181" w:type="dxa"/>
            <w:tcBorders>
              <w:top w:val="single" w:sz="4" w:space="0" w:color="auto"/>
              <w:left w:val="single" w:sz="4" w:space="0" w:color="auto"/>
            </w:tcBorders>
            <w:shd w:val="clear" w:color="auto" w:fill="auto"/>
            <w:vAlign w:val="center"/>
          </w:tcPr>
          <w:p w14:paraId="243D0B17" w14:textId="77777777" w:rsidR="00F9457F" w:rsidRDefault="003B5029">
            <w:pPr>
              <w:pStyle w:val="Other0"/>
              <w:spacing w:after="0" w:line="257" w:lineRule="auto"/>
              <w:jc w:val="center"/>
              <w:rPr>
                <w:sz w:val="16"/>
                <w:szCs w:val="16"/>
              </w:rPr>
            </w:pPr>
            <w:r>
              <w:rPr>
                <w:rStyle w:val="Other"/>
                <w:rFonts w:ascii="Calibri" w:eastAsia="Calibri" w:hAnsi="Calibri" w:cs="Calibri"/>
                <w:sz w:val="16"/>
                <w:szCs w:val="16"/>
              </w:rPr>
              <w:t>Polazna: 4.144.300,00 Ciljana: 3.000.000,00</w:t>
            </w:r>
          </w:p>
        </w:tc>
        <w:tc>
          <w:tcPr>
            <w:tcW w:w="1030" w:type="dxa"/>
            <w:tcBorders>
              <w:top w:val="single" w:sz="4" w:space="0" w:color="auto"/>
              <w:left w:val="single" w:sz="4" w:space="0" w:color="auto"/>
            </w:tcBorders>
            <w:shd w:val="clear" w:color="auto" w:fill="auto"/>
            <w:vAlign w:val="center"/>
          </w:tcPr>
          <w:p w14:paraId="243D0B18" w14:textId="77777777" w:rsidR="00F9457F" w:rsidRDefault="003B5029" w:rsidP="00D709BA">
            <w:pPr>
              <w:pStyle w:val="Other0"/>
              <w:spacing w:after="0" w:line="240" w:lineRule="auto"/>
              <w:jc w:val="center"/>
              <w:rPr>
                <w:sz w:val="16"/>
                <w:szCs w:val="16"/>
              </w:rPr>
            </w:pPr>
            <w:r>
              <w:rPr>
                <w:rStyle w:val="Other"/>
                <w:rFonts w:ascii="Calibri" w:eastAsia="Calibri" w:hAnsi="Calibri" w:cs="Calibri"/>
                <w:sz w:val="16"/>
                <w:szCs w:val="16"/>
              </w:rPr>
              <w:t>1.714.671,42</w:t>
            </w:r>
          </w:p>
        </w:tc>
        <w:tc>
          <w:tcPr>
            <w:tcW w:w="2210" w:type="dxa"/>
            <w:vMerge/>
            <w:tcBorders>
              <w:left w:val="single" w:sz="4" w:space="0" w:color="auto"/>
              <w:right w:val="single" w:sz="4" w:space="0" w:color="auto"/>
            </w:tcBorders>
            <w:shd w:val="clear" w:color="auto" w:fill="auto"/>
            <w:vAlign w:val="center"/>
          </w:tcPr>
          <w:p w14:paraId="243D0B19" w14:textId="77777777" w:rsidR="00F9457F" w:rsidRDefault="00F9457F"/>
        </w:tc>
      </w:tr>
      <w:tr w:rsidR="00F9457F" w14:paraId="243D0B23" w14:textId="77777777" w:rsidTr="00195BED">
        <w:trPr>
          <w:trHeight w:hRule="exact" w:val="2784"/>
          <w:jc w:val="center"/>
        </w:trPr>
        <w:tc>
          <w:tcPr>
            <w:tcW w:w="1502" w:type="dxa"/>
            <w:tcBorders>
              <w:top w:val="single" w:sz="4" w:space="0" w:color="auto"/>
              <w:left w:val="single" w:sz="4" w:space="0" w:color="auto"/>
              <w:bottom w:val="single" w:sz="4" w:space="0" w:color="auto"/>
            </w:tcBorders>
            <w:shd w:val="clear" w:color="auto" w:fill="auto"/>
            <w:vAlign w:val="center"/>
          </w:tcPr>
          <w:p w14:paraId="243D0B1B" w14:textId="77777777" w:rsidR="00F9457F" w:rsidRDefault="003B5029">
            <w:pPr>
              <w:pStyle w:val="Other0"/>
              <w:spacing w:after="0" w:line="257" w:lineRule="auto"/>
              <w:rPr>
                <w:sz w:val="16"/>
                <w:szCs w:val="16"/>
              </w:rPr>
            </w:pPr>
            <w:r>
              <w:rPr>
                <w:rStyle w:val="Other"/>
                <w:rFonts w:ascii="Calibri" w:eastAsia="Calibri" w:hAnsi="Calibri" w:cs="Calibri"/>
                <w:sz w:val="16"/>
                <w:szCs w:val="16"/>
              </w:rPr>
              <w:t>5. Vođenje redovite cjelovite i sistematizirane evidencije nekretnina u vlasništvu RH kojima upravlja MPGI</w:t>
            </w:r>
          </w:p>
        </w:tc>
        <w:tc>
          <w:tcPr>
            <w:tcW w:w="3552" w:type="dxa"/>
            <w:tcBorders>
              <w:top w:val="single" w:sz="4" w:space="0" w:color="auto"/>
              <w:left w:val="single" w:sz="4" w:space="0" w:color="auto"/>
              <w:bottom w:val="single" w:sz="4" w:space="0" w:color="auto"/>
            </w:tcBorders>
            <w:shd w:val="clear" w:color="auto" w:fill="auto"/>
            <w:vAlign w:val="center"/>
          </w:tcPr>
          <w:p w14:paraId="243D0B1C" w14:textId="4440D880" w:rsidR="00F9457F" w:rsidRDefault="003B5029">
            <w:pPr>
              <w:pStyle w:val="Other0"/>
              <w:spacing w:after="0" w:line="257" w:lineRule="auto"/>
              <w:rPr>
                <w:sz w:val="16"/>
                <w:szCs w:val="16"/>
              </w:rPr>
            </w:pPr>
            <w:r>
              <w:rPr>
                <w:rStyle w:val="Other"/>
                <w:rFonts w:ascii="Calibri" w:eastAsia="Calibri" w:hAnsi="Calibri" w:cs="Calibri"/>
                <w:sz w:val="16"/>
                <w:szCs w:val="16"/>
              </w:rPr>
              <w:t>Poduzimanje svih radnji u svrhu vođenja ev</w:t>
            </w:r>
            <w:r w:rsidR="00D709BA">
              <w:rPr>
                <w:rStyle w:val="Other"/>
                <w:rFonts w:ascii="Calibri" w:eastAsia="Calibri" w:hAnsi="Calibri" w:cs="Calibri"/>
                <w:sz w:val="16"/>
                <w:szCs w:val="16"/>
              </w:rPr>
              <w:t>i</w:t>
            </w:r>
            <w:r>
              <w:rPr>
                <w:rStyle w:val="Other"/>
                <w:rFonts w:ascii="Calibri" w:eastAsia="Calibri" w:hAnsi="Calibri" w:cs="Calibri"/>
                <w:sz w:val="16"/>
                <w:szCs w:val="16"/>
              </w:rPr>
              <w:t>d</w:t>
            </w:r>
            <w:r w:rsidR="00D709BA">
              <w:rPr>
                <w:rStyle w:val="Other"/>
                <w:rFonts w:ascii="Calibri" w:eastAsia="Calibri" w:hAnsi="Calibri" w:cs="Calibri"/>
                <w:sz w:val="16"/>
                <w:szCs w:val="16"/>
              </w:rPr>
              <w:t>e</w:t>
            </w:r>
            <w:r>
              <w:rPr>
                <w:rStyle w:val="Other"/>
                <w:rFonts w:ascii="Calibri" w:eastAsia="Calibri" w:hAnsi="Calibri" w:cs="Calibri"/>
                <w:sz w:val="16"/>
                <w:szCs w:val="16"/>
              </w:rPr>
              <w:t>ncije pojavnih oblika nekretnina u vlasništvu RH kojima upravlja MPGI u skladu s člankom 55. Zakona o upravljanju državnom imovinom i Pravilnikom o načinu vođenja evidencije državne imovine ("Narodne novine", broj 101/18).</w:t>
            </w:r>
          </w:p>
        </w:tc>
        <w:tc>
          <w:tcPr>
            <w:tcW w:w="2794" w:type="dxa"/>
            <w:tcBorders>
              <w:top w:val="single" w:sz="4" w:space="0" w:color="auto"/>
              <w:left w:val="single" w:sz="4" w:space="0" w:color="auto"/>
              <w:bottom w:val="single" w:sz="4" w:space="0" w:color="auto"/>
            </w:tcBorders>
            <w:shd w:val="clear" w:color="auto" w:fill="auto"/>
            <w:vAlign w:val="center"/>
          </w:tcPr>
          <w:p w14:paraId="243D0B1D" w14:textId="77777777" w:rsidR="00F9457F" w:rsidRDefault="003B5029">
            <w:pPr>
              <w:pStyle w:val="Other0"/>
              <w:spacing w:after="0" w:line="257" w:lineRule="auto"/>
              <w:rPr>
                <w:sz w:val="16"/>
                <w:szCs w:val="16"/>
              </w:rPr>
            </w:pPr>
            <w:r>
              <w:rPr>
                <w:rStyle w:val="Other"/>
                <w:rFonts w:ascii="Calibri" w:eastAsia="Calibri" w:hAnsi="Calibri" w:cs="Calibri"/>
                <w:sz w:val="16"/>
                <w:szCs w:val="16"/>
              </w:rPr>
              <w:t>U izvještajnom razdoblju kontinuirano se provodilo evidentiranje zaprimljenih podataka o novostečenim nekretninama koje su u nadležnosti MPGI-a te su iste unesene u Interni registar nekretnina.</w:t>
            </w:r>
          </w:p>
        </w:tc>
        <w:tc>
          <w:tcPr>
            <w:tcW w:w="1392" w:type="dxa"/>
            <w:tcBorders>
              <w:top w:val="single" w:sz="4" w:space="0" w:color="auto"/>
              <w:left w:val="single" w:sz="4" w:space="0" w:color="auto"/>
              <w:bottom w:val="single" w:sz="4" w:space="0" w:color="auto"/>
            </w:tcBorders>
            <w:shd w:val="clear" w:color="auto" w:fill="auto"/>
            <w:vAlign w:val="center"/>
          </w:tcPr>
          <w:p w14:paraId="243D0B1E" w14:textId="77777777" w:rsidR="00F9457F" w:rsidRDefault="003B5029">
            <w:pPr>
              <w:pStyle w:val="Other0"/>
              <w:spacing w:after="0" w:line="257" w:lineRule="auto"/>
              <w:jc w:val="center"/>
              <w:rPr>
                <w:sz w:val="16"/>
                <w:szCs w:val="16"/>
              </w:rPr>
            </w:pPr>
            <w:r>
              <w:rPr>
                <w:rStyle w:val="Other"/>
                <w:rFonts w:ascii="Calibri" w:eastAsia="Calibri" w:hAnsi="Calibri" w:cs="Calibri"/>
                <w:sz w:val="16"/>
                <w:szCs w:val="16"/>
              </w:rPr>
              <w:t>Uspostava sveobuhvatne i točne evidencije nekretnina u vlasništvu RH kojima upravlja</w:t>
            </w:r>
          </w:p>
          <w:p w14:paraId="243D0B1F" w14:textId="77777777" w:rsidR="00F9457F" w:rsidRDefault="003B5029">
            <w:pPr>
              <w:pStyle w:val="Other0"/>
              <w:spacing w:after="0" w:line="257" w:lineRule="auto"/>
              <w:jc w:val="center"/>
              <w:rPr>
                <w:sz w:val="16"/>
                <w:szCs w:val="16"/>
              </w:rPr>
            </w:pPr>
            <w:r>
              <w:rPr>
                <w:rStyle w:val="Other"/>
                <w:rFonts w:ascii="Calibri" w:eastAsia="Calibri" w:hAnsi="Calibri" w:cs="Calibri"/>
                <w:sz w:val="16"/>
                <w:szCs w:val="16"/>
              </w:rPr>
              <w:t>MPGI</w:t>
            </w:r>
          </w:p>
        </w:tc>
        <w:tc>
          <w:tcPr>
            <w:tcW w:w="1018" w:type="dxa"/>
            <w:tcBorders>
              <w:top w:val="single" w:sz="4" w:space="0" w:color="auto"/>
              <w:left w:val="single" w:sz="4" w:space="0" w:color="auto"/>
              <w:bottom w:val="single" w:sz="4" w:space="0" w:color="auto"/>
            </w:tcBorders>
            <w:shd w:val="clear" w:color="auto" w:fill="auto"/>
            <w:vAlign w:val="center"/>
          </w:tcPr>
          <w:p w14:paraId="243D0B20" w14:textId="77777777" w:rsidR="00F9457F" w:rsidRDefault="003B5029">
            <w:pPr>
              <w:pStyle w:val="Other0"/>
              <w:spacing w:after="0" w:line="257" w:lineRule="auto"/>
              <w:jc w:val="center"/>
              <w:rPr>
                <w:sz w:val="16"/>
                <w:szCs w:val="16"/>
              </w:rPr>
            </w:pPr>
            <w:r>
              <w:rPr>
                <w:rStyle w:val="Other"/>
                <w:rFonts w:ascii="Calibri" w:eastAsia="Calibri" w:hAnsi="Calibri" w:cs="Calibri"/>
                <w:sz w:val="16"/>
                <w:szCs w:val="16"/>
              </w:rPr>
              <w:t>Broj nekretnina s upisanim cjelovitim i točnim podacima u evidenciji nekretnina</w:t>
            </w:r>
          </w:p>
        </w:tc>
        <w:tc>
          <w:tcPr>
            <w:tcW w:w="2211" w:type="dxa"/>
            <w:gridSpan w:val="2"/>
            <w:tcBorders>
              <w:top w:val="single" w:sz="4" w:space="0" w:color="auto"/>
              <w:left w:val="single" w:sz="4" w:space="0" w:color="auto"/>
              <w:bottom w:val="single" w:sz="4" w:space="0" w:color="auto"/>
            </w:tcBorders>
            <w:shd w:val="clear" w:color="auto" w:fill="auto"/>
            <w:vAlign w:val="center"/>
          </w:tcPr>
          <w:p w14:paraId="243D0B21"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 xml:space="preserve">Vrijednosti ovise o projektu ZIS (Zajednički informacijski sustav) odnosno o provedbi cjelovite uskladbe zemljišnih knjiga i katastra i u nadležnosti je Državne geodetske uprave te o osiguranim poveznicama internog registra MPGI na </w:t>
            </w:r>
            <w:r>
              <w:rPr>
                <w:rStyle w:val="Other"/>
                <w:rFonts w:ascii="Calibri" w:eastAsia="Calibri" w:hAnsi="Calibri" w:cs="Calibri"/>
                <w:sz w:val="16"/>
                <w:szCs w:val="16"/>
                <w:lang w:val="en-US" w:eastAsia="en-US" w:bidi="en-US"/>
              </w:rPr>
              <w:t xml:space="preserve">web </w:t>
            </w:r>
            <w:r>
              <w:rPr>
                <w:rStyle w:val="Other"/>
                <w:rFonts w:ascii="Calibri" w:eastAsia="Calibri" w:hAnsi="Calibri" w:cs="Calibri"/>
                <w:sz w:val="16"/>
                <w:szCs w:val="16"/>
              </w:rPr>
              <w:t>servise ZIS-a.</w:t>
            </w:r>
          </w:p>
        </w:tc>
        <w:tc>
          <w:tcPr>
            <w:tcW w:w="2210" w:type="dxa"/>
            <w:vMerge/>
            <w:tcBorders>
              <w:left w:val="single" w:sz="4" w:space="0" w:color="auto"/>
              <w:bottom w:val="single" w:sz="4" w:space="0" w:color="auto"/>
              <w:right w:val="single" w:sz="4" w:space="0" w:color="auto"/>
            </w:tcBorders>
            <w:shd w:val="clear" w:color="auto" w:fill="auto"/>
            <w:vAlign w:val="center"/>
          </w:tcPr>
          <w:p w14:paraId="243D0B22" w14:textId="77777777" w:rsidR="00F9457F" w:rsidRDefault="00F9457F"/>
        </w:tc>
      </w:tr>
    </w:tbl>
    <w:p w14:paraId="243D0B24"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02"/>
        <w:gridCol w:w="3552"/>
        <w:gridCol w:w="2794"/>
        <w:gridCol w:w="1392"/>
        <w:gridCol w:w="1018"/>
        <w:gridCol w:w="1181"/>
        <w:gridCol w:w="1030"/>
        <w:gridCol w:w="2210"/>
      </w:tblGrid>
      <w:tr w:rsidR="00F9457F" w14:paraId="243D0B28" w14:textId="77777777">
        <w:trPr>
          <w:trHeight w:hRule="exact" w:val="1008"/>
          <w:jc w:val="center"/>
        </w:trPr>
        <w:tc>
          <w:tcPr>
            <w:tcW w:w="14679" w:type="dxa"/>
            <w:gridSpan w:val="8"/>
            <w:tcBorders>
              <w:top w:val="single" w:sz="4" w:space="0" w:color="auto"/>
              <w:left w:val="single" w:sz="4" w:space="0" w:color="auto"/>
              <w:right w:val="single" w:sz="4" w:space="0" w:color="auto"/>
            </w:tcBorders>
            <w:shd w:val="clear" w:color="auto" w:fill="66CBFF"/>
            <w:vAlign w:val="bottom"/>
          </w:tcPr>
          <w:p w14:paraId="3BD80BD3" w14:textId="77777777" w:rsidR="00C82A16" w:rsidRDefault="003B5029">
            <w:pPr>
              <w:pStyle w:val="Other0"/>
              <w:spacing w:after="0" w:line="228"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1. Učinkovito upravljanje nekretninama u vlasništvu Republike Hrvatske </w:t>
            </w:r>
          </w:p>
          <w:p w14:paraId="243D0B25" w14:textId="3259D89F" w:rsidR="00F9457F" w:rsidRDefault="003B5029">
            <w:pPr>
              <w:pStyle w:val="Other0"/>
              <w:spacing w:after="0" w:line="228" w:lineRule="auto"/>
              <w:jc w:val="center"/>
              <w:rPr>
                <w:sz w:val="19"/>
                <w:szCs w:val="19"/>
              </w:rPr>
            </w:pPr>
            <w:r>
              <w:rPr>
                <w:rStyle w:val="Other"/>
                <w:rFonts w:ascii="Calibri" w:eastAsia="Calibri" w:hAnsi="Calibri" w:cs="Calibri"/>
                <w:b/>
                <w:bCs/>
                <w:color w:val="FF0000"/>
                <w:sz w:val="19"/>
                <w:szCs w:val="19"/>
              </w:rPr>
              <w:t>STANOVI</w:t>
            </w:r>
          </w:p>
          <w:p w14:paraId="243D0B26"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Realizacija aktivnosti za razdoblje: siječanj - prosinac 2021.</w:t>
            </w:r>
          </w:p>
          <w:p w14:paraId="243D0B27" w14:textId="77777777" w:rsidR="00F9457F" w:rsidRDefault="003B5029">
            <w:pPr>
              <w:pStyle w:val="Other0"/>
              <w:spacing w:after="0" w:line="240" w:lineRule="auto"/>
              <w:jc w:val="center"/>
              <w:rPr>
                <w:sz w:val="19"/>
                <w:szCs w:val="19"/>
              </w:rPr>
            </w:pPr>
            <w:r>
              <w:rPr>
                <w:rStyle w:val="Other"/>
                <w:rFonts w:ascii="Calibri" w:eastAsia="Calibri" w:hAnsi="Calibri" w:cs="Calibri"/>
                <w:b/>
                <w:bCs/>
                <w:sz w:val="19"/>
                <w:szCs w:val="19"/>
              </w:rPr>
              <w:t>MJERA 2. Rast investicijskih projekata za aktivaciju neiskorištene državne imovine putem osnivanja prava građenja, prava služnosti, darovanja, zakupa i dodjele na uporabu</w:t>
            </w:r>
          </w:p>
        </w:tc>
      </w:tr>
      <w:tr w:rsidR="00F9457F" w14:paraId="243D0B31" w14:textId="77777777" w:rsidTr="00195BED">
        <w:trPr>
          <w:trHeight w:hRule="exact" w:val="1454"/>
          <w:jc w:val="center"/>
        </w:trPr>
        <w:tc>
          <w:tcPr>
            <w:tcW w:w="1502" w:type="dxa"/>
            <w:tcBorders>
              <w:top w:val="single" w:sz="4" w:space="0" w:color="auto"/>
              <w:left w:val="single" w:sz="4" w:space="0" w:color="auto"/>
            </w:tcBorders>
            <w:shd w:val="clear" w:color="auto" w:fill="66CBFF"/>
            <w:vAlign w:val="center"/>
          </w:tcPr>
          <w:p w14:paraId="243D0B29"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AKTIVNOSTI/ NAČIN OSTVARENJA</w:t>
            </w:r>
          </w:p>
        </w:tc>
        <w:tc>
          <w:tcPr>
            <w:tcW w:w="3552" w:type="dxa"/>
            <w:tcBorders>
              <w:top w:val="single" w:sz="4" w:space="0" w:color="auto"/>
              <w:left w:val="single" w:sz="4" w:space="0" w:color="auto"/>
            </w:tcBorders>
            <w:shd w:val="clear" w:color="auto" w:fill="66CBFF"/>
            <w:vAlign w:val="center"/>
          </w:tcPr>
          <w:p w14:paraId="243D0B2A"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2794" w:type="dxa"/>
            <w:tcBorders>
              <w:top w:val="single" w:sz="4" w:space="0" w:color="auto"/>
              <w:left w:val="single" w:sz="4" w:space="0" w:color="auto"/>
            </w:tcBorders>
            <w:shd w:val="clear" w:color="auto" w:fill="66CBFF"/>
            <w:vAlign w:val="center"/>
          </w:tcPr>
          <w:p w14:paraId="243D0B2B"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392" w:type="dxa"/>
            <w:tcBorders>
              <w:top w:val="single" w:sz="4" w:space="0" w:color="auto"/>
              <w:left w:val="single" w:sz="4" w:space="0" w:color="auto"/>
            </w:tcBorders>
            <w:shd w:val="clear" w:color="auto" w:fill="66CBFF"/>
            <w:vAlign w:val="center"/>
          </w:tcPr>
          <w:p w14:paraId="243D0B2C"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POKAZATELJI REZULTATA</w:t>
            </w:r>
          </w:p>
        </w:tc>
        <w:tc>
          <w:tcPr>
            <w:tcW w:w="1018" w:type="dxa"/>
            <w:tcBorders>
              <w:top w:val="single" w:sz="4" w:space="0" w:color="auto"/>
              <w:left w:val="single" w:sz="4" w:space="0" w:color="auto"/>
            </w:tcBorders>
            <w:shd w:val="clear" w:color="auto" w:fill="66CBFF"/>
            <w:vAlign w:val="center"/>
          </w:tcPr>
          <w:p w14:paraId="243D0B2D"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MJERNA JEDINICA ZA POKAZATELJ REZULTATA</w:t>
            </w:r>
          </w:p>
        </w:tc>
        <w:tc>
          <w:tcPr>
            <w:tcW w:w="1181" w:type="dxa"/>
            <w:tcBorders>
              <w:top w:val="single" w:sz="4" w:space="0" w:color="auto"/>
              <w:left w:val="single" w:sz="4" w:space="0" w:color="auto"/>
            </w:tcBorders>
            <w:shd w:val="clear" w:color="auto" w:fill="66CBFF"/>
            <w:vAlign w:val="center"/>
          </w:tcPr>
          <w:p w14:paraId="243D0B2E"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POLAZNA I CILJANA VRIJEDNOST MJERNE JEDINICE*</w:t>
            </w:r>
          </w:p>
        </w:tc>
        <w:tc>
          <w:tcPr>
            <w:tcW w:w="1030" w:type="dxa"/>
            <w:tcBorders>
              <w:top w:val="single" w:sz="4" w:space="0" w:color="auto"/>
              <w:left w:val="single" w:sz="4" w:space="0" w:color="auto"/>
            </w:tcBorders>
            <w:shd w:val="clear" w:color="auto" w:fill="66CBFF"/>
            <w:vAlign w:val="center"/>
          </w:tcPr>
          <w:p w14:paraId="243D0B2F"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OSTVARENA VRIJEDNOST NA DAN 31.12.2021.</w:t>
            </w:r>
          </w:p>
        </w:tc>
        <w:tc>
          <w:tcPr>
            <w:tcW w:w="2210" w:type="dxa"/>
            <w:tcBorders>
              <w:top w:val="single" w:sz="4" w:space="0" w:color="auto"/>
              <w:left w:val="single" w:sz="4" w:space="0" w:color="auto"/>
              <w:right w:val="single" w:sz="4" w:space="0" w:color="auto"/>
            </w:tcBorders>
            <w:shd w:val="clear" w:color="auto" w:fill="66CBFF"/>
            <w:vAlign w:val="center"/>
          </w:tcPr>
          <w:p w14:paraId="243D0B30" w14:textId="77777777" w:rsidR="00F9457F" w:rsidRPr="00195BED" w:rsidRDefault="003B5029">
            <w:pPr>
              <w:pStyle w:val="Other0"/>
              <w:spacing w:after="0" w:line="259" w:lineRule="auto"/>
              <w:jc w:val="center"/>
              <w:rPr>
                <w:sz w:val="16"/>
                <w:szCs w:val="16"/>
              </w:rPr>
            </w:pPr>
            <w:r w:rsidRPr="00195BED">
              <w:rPr>
                <w:rStyle w:val="Other"/>
                <w:rFonts w:ascii="Calibri" w:eastAsia="Calibri" w:hAnsi="Calibri" w:cs="Calibri"/>
                <w:b/>
                <w:bCs/>
                <w:sz w:val="16"/>
                <w:szCs w:val="16"/>
              </w:rPr>
              <w:t>AKTIVNOSTI I PROJEKTI KOJI NISU PLANIRANI U GODIŠNJEM PLANU UPRAVLJANJA DRŽAVNOM IMOVINOM ZA 2021.GODINU, A PRIDONIJELI SU REALIZACIJI MJERE</w:t>
            </w:r>
          </w:p>
        </w:tc>
      </w:tr>
      <w:tr w:rsidR="00F9457F" w14:paraId="243D0B3B" w14:textId="77777777" w:rsidTr="00195BED">
        <w:trPr>
          <w:trHeight w:hRule="exact" w:val="1781"/>
          <w:jc w:val="center"/>
        </w:trPr>
        <w:tc>
          <w:tcPr>
            <w:tcW w:w="1502" w:type="dxa"/>
            <w:tcBorders>
              <w:top w:val="single" w:sz="4" w:space="0" w:color="auto"/>
              <w:left w:val="single" w:sz="4" w:space="0" w:color="auto"/>
            </w:tcBorders>
            <w:shd w:val="clear" w:color="auto" w:fill="auto"/>
            <w:vAlign w:val="center"/>
          </w:tcPr>
          <w:p w14:paraId="243D0B32" w14:textId="77777777" w:rsidR="00F9457F" w:rsidRDefault="003B5029">
            <w:pPr>
              <w:pStyle w:val="Other0"/>
              <w:spacing w:after="0" w:line="257" w:lineRule="auto"/>
              <w:rPr>
                <w:sz w:val="16"/>
                <w:szCs w:val="16"/>
              </w:rPr>
            </w:pPr>
            <w:r>
              <w:rPr>
                <w:rStyle w:val="Other"/>
                <w:rFonts w:ascii="Calibri" w:eastAsia="Calibri" w:hAnsi="Calibri" w:cs="Calibri"/>
                <w:sz w:val="16"/>
                <w:szCs w:val="16"/>
              </w:rPr>
              <w:t>1. Dodjela na uporabu</w:t>
            </w:r>
          </w:p>
        </w:tc>
        <w:tc>
          <w:tcPr>
            <w:tcW w:w="3552" w:type="dxa"/>
            <w:tcBorders>
              <w:top w:val="single" w:sz="4" w:space="0" w:color="auto"/>
              <w:left w:val="single" w:sz="4" w:space="0" w:color="auto"/>
            </w:tcBorders>
            <w:shd w:val="clear" w:color="auto" w:fill="auto"/>
            <w:vAlign w:val="center"/>
          </w:tcPr>
          <w:p w14:paraId="243D0B33" w14:textId="77777777" w:rsidR="00F9457F" w:rsidRDefault="003B5029">
            <w:pPr>
              <w:pStyle w:val="Other0"/>
              <w:spacing w:after="0" w:line="259" w:lineRule="auto"/>
              <w:rPr>
                <w:sz w:val="16"/>
                <w:szCs w:val="16"/>
              </w:rPr>
            </w:pPr>
            <w:r>
              <w:rPr>
                <w:rStyle w:val="Other"/>
                <w:rFonts w:ascii="Calibri" w:eastAsia="Calibri" w:hAnsi="Calibri" w:cs="Calibri"/>
                <w:sz w:val="16"/>
                <w:szCs w:val="16"/>
              </w:rPr>
              <w:t>Poduzimanje radnji (zaprimanje zahtjeva za dodjelu na uporabu, obradu zahtjeva, donošenje odluke i izradu ugovora, primopredaju korisniku i kontrolu korištenja).</w:t>
            </w:r>
          </w:p>
        </w:tc>
        <w:tc>
          <w:tcPr>
            <w:tcW w:w="2794" w:type="dxa"/>
            <w:tcBorders>
              <w:top w:val="single" w:sz="4" w:space="0" w:color="auto"/>
              <w:left w:val="single" w:sz="4" w:space="0" w:color="auto"/>
            </w:tcBorders>
            <w:shd w:val="clear" w:color="auto" w:fill="auto"/>
            <w:vAlign w:val="center"/>
          </w:tcPr>
          <w:p w14:paraId="243D0B34" w14:textId="20F35CB1" w:rsidR="00F9457F" w:rsidRDefault="003B5029">
            <w:pPr>
              <w:pStyle w:val="Other0"/>
              <w:spacing w:after="0" w:line="257" w:lineRule="auto"/>
              <w:rPr>
                <w:sz w:val="16"/>
                <w:szCs w:val="16"/>
              </w:rPr>
            </w:pPr>
            <w:r>
              <w:rPr>
                <w:rStyle w:val="Other"/>
                <w:rFonts w:ascii="Calibri" w:eastAsia="Calibri" w:hAnsi="Calibri" w:cs="Calibri"/>
                <w:sz w:val="16"/>
                <w:szCs w:val="16"/>
              </w:rPr>
              <w:t>U izvještajnom razdoblju ciljana vrijednost nije ostvarena</w:t>
            </w:r>
            <w:r w:rsidR="00A929DA">
              <w:rPr>
                <w:rStyle w:val="Other"/>
                <w:rFonts w:ascii="Calibri" w:eastAsia="Calibri" w:hAnsi="Calibri" w:cs="Calibri"/>
                <w:sz w:val="16"/>
                <w:szCs w:val="16"/>
              </w:rPr>
              <w:t xml:space="preserve"> </w:t>
            </w:r>
            <w:r w:rsidR="00E0258A">
              <w:rPr>
                <w:rStyle w:val="Other"/>
                <w:rFonts w:ascii="Calibri" w:eastAsia="Calibri" w:hAnsi="Calibri" w:cs="Calibri"/>
                <w:sz w:val="16"/>
                <w:szCs w:val="16"/>
              </w:rPr>
              <w:t>zbog v</w:t>
            </w:r>
            <w:r w:rsidR="00071E07">
              <w:rPr>
                <w:rStyle w:val="Other"/>
                <w:rFonts w:ascii="Calibri" w:eastAsia="Calibri" w:hAnsi="Calibri" w:cs="Calibri"/>
                <w:sz w:val="16"/>
                <w:szCs w:val="16"/>
              </w:rPr>
              <w:t>elik</w:t>
            </w:r>
            <w:r w:rsidR="00E0258A">
              <w:rPr>
                <w:rStyle w:val="Other"/>
                <w:rFonts w:ascii="Calibri" w:eastAsia="Calibri" w:hAnsi="Calibri" w:cs="Calibri"/>
                <w:sz w:val="16"/>
                <w:szCs w:val="16"/>
              </w:rPr>
              <w:t>og</w:t>
            </w:r>
            <w:r w:rsidR="00071E07">
              <w:rPr>
                <w:rStyle w:val="Other"/>
                <w:rFonts w:ascii="Calibri" w:eastAsia="Calibri" w:hAnsi="Calibri" w:cs="Calibri"/>
                <w:sz w:val="16"/>
                <w:szCs w:val="16"/>
              </w:rPr>
              <w:t xml:space="preserve"> broja stanova koji su </w:t>
            </w:r>
            <w:r w:rsidR="00D04F97">
              <w:rPr>
                <w:rStyle w:val="Other"/>
                <w:rFonts w:ascii="Calibri" w:eastAsia="Calibri" w:hAnsi="Calibri" w:cs="Calibri"/>
                <w:sz w:val="16"/>
                <w:szCs w:val="16"/>
              </w:rPr>
              <w:t>oštećeni u potresima</w:t>
            </w:r>
            <w:r w:rsidR="00BF289D">
              <w:rPr>
                <w:rStyle w:val="Other"/>
                <w:rFonts w:ascii="Calibri" w:eastAsia="Calibri" w:hAnsi="Calibri" w:cs="Calibri"/>
                <w:sz w:val="16"/>
                <w:szCs w:val="16"/>
              </w:rPr>
              <w:t xml:space="preserve"> </w:t>
            </w:r>
            <w:r w:rsidR="0063149A">
              <w:rPr>
                <w:rStyle w:val="Other"/>
                <w:rFonts w:ascii="Calibri" w:eastAsia="Calibri" w:hAnsi="Calibri" w:cs="Calibri"/>
                <w:sz w:val="16"/>
                <w:szCs w:val="16"/>
              </w:rPr>
              <w:t xml:space="preserve">te isti </w:t>
            </w:r>
            <w:r w:rsidR="00BF289D">
              <w:rPr>
                <w:rStyle w:val="Other"/>
                <w:rFonts w:ascii="Calibri" w:eastAsia="Calibri" w:hAnsi="Calibri" w:cs="Calibri"/>
                <w:sz w:val="16"/>
                <w:szCs w:val="16"/>
              </w:rPr>
              <w:t>nisu</w:t>
            </w:r>
            <w:r w:rsidR="002D13E0">
              <w:rPr>
                <w:rStyle w:val="Other"/>
                <w:rFonts w:ascii="Calibri" w:eastAsia="Calibri" w:hAnsi="Calibri" w:cs="Calibri"/>
                <w:sz w:val="16"/>
                <w:szCs w:val="16"/>
              </w:rPr>
              <w:t xml:space="preserve"> mogli biti </w:t>
            </w:r>
            <w:r w:rsidR="006F500C">
              <w:rPr>
                <w:rStyle w:val="Other"/>
                <w:rFonts w:ascii="Calibri" w:eastAsia="Calibri" w:hAnsi="Calibri" w:cs="Calibri"/>
                <w:sz w:val="16"/>
                <w:szCs w:val="16"/>
              </w:rPr>
              <w:t>dodijeljeni</w:t>
            </w:r>
            <w:r w:rsidR="002D13E0">
              <w:rPr>
                <w:rStyle w:val="Other"/>
                <w:rFonts w:ascii="Calibri" w:eastAsia="Calibri" w:hAnsi="Calibri" w:cs="Calibri"/>
                <w:sz w:val="16"/>
                <w:szCs w:val="16"/>
              </w:rPr>
              <w:t xml:space="preserve"> n</w:t>
            </w:r>
            <w:r w:rsidR="00BF289D">
              <w:rPr>
                <w:rStyle w:val="Other"/>
                <w:rFonts w:ascii="Calibri" w:eastAsia="Calibri" w:hAnsi="Calibri" w:cs="Calibri"/>
                <w:sz w:val="16"/>
                <w:szCs w:val="16"/>
              </w:rPr>
              <w:t>a uporabu</w:t>
            </w:r>
            <w:r w:rsidR="00D51A21">
              <w:rPr>
                <w:rStyle w:val="Other"/>
                <w:rFonts w:ascii="Calibri" w:eastAsia="Calibri" w:hAnsi="Calibri" w:cs="Calibri"/>
                <w:sz w:val="16"/>
                <w:szCs w:val="16"/>
              </w:rPr>
              <w:t>.</w:t>
            </w:r>
          </w:p>
        </w:tc>
        <w:tc>
          <w:tcPr>
            <w:tcW w:w="1392" w:type="dxa"/>
            <w:tcBorders>
              <w:top w:val="single" w:sz="4" w:space="0" w:color="auto"/>
              <w:left w:val="single" w:sz="4" w:space="0" w:color="auto"/>
            </w:tcBorders>
            <w:shd w:val="clear" w:color="auto" w:fill="auto"/>
            <w:vAlign w:val="center"/>
          </w:tcPr>
          <w:p w14:paraId="243D0B35" w14:textId="77777777" w:rsidR="00F9457F" w:rsidRDefault="003B5029">
            <w:pPr>
              <w:pStyle w:val="Other0"/>
              <w:spacing w:after="0" w:line="262" w:lineRule="auto"/>
              <w:jc w:val="center"/>
              <w:rPr>
                <w:sz w:val="16"/>
                <w:szCs w:val="16"/>
              </w:rPr>
            </w:pPr>
            <w:r>
              <w:rPr>
                <w:rStyle w:val="Other"/>
                <w:rFonts w:ascii="Calibri" w:eastAsia="Calibri" w:hAnsi="Calibri" w:cs="Calibri"/>
                <w:sz w:val="16"/>
                <w:szCs w:val="16"/>
              </w:rPr>
              <w:t>Broj donesenih Odluka o davanju na uporabu</w:t>
            </w:r>
          </w:p>
        </w:tc>
        <w:tc>
          <w:tcPr>
            <w:tcW w:w="1018" w:type="dxa"/>
            <w:tcBorders>
              <w:top w:val="single" w:sz="4" w:space="0" w:color="auto"/>
              <w:left w:val="single" w:sz="4" w:space="0" w:color="auto"/>
            </w:tcBorders>
            <w:shd w:val="clear" w:color="auto" w:fill="auto"/>
            <w:vAlign w:val="center"/>
          </w:tcPr>
          <w:p w14:paraId="243D0B36"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181" w:type="dxa"/>
            <w:tcBorders>
              <w:top w:val="single" w:sz="4" w:space="0" w:color="auto"/>
              <w:left w:val="single" w:sz="4" w:space="0" w:color="auto"/>
            </w:tcBorders>
            <w:shd w:val="clear" w:color="auto" w:fill="auto"/>
            <w:vAlign w:val="center"/>
          </w:tcPr>
          <w:p w14:paraId="243D0B37"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3</w:t>
            </w:r>
          </w:p>
          <w:p w14:paraId="243D0B38"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3</w:t>
            </w:r>
          </w:p>
        </w:tc>
        <w:tc>
          <w:tcPr>
            <w:tcW w:w="1030" w:type="dxa"/>
            <w:tcBorders>
              <w:top w:val="single" w:sz="4" w:space="0" w:color="auto"/>
              <w:left w:val="single" w:sz="4" w:space="0" w:color="auto"/>
            </w:tcBorders>
            <w:shd w:val="clear" w:color="auto" w:fill="auto"/>
            <w:vAlign w:val="center"/>
          </w:tcPr>
          <w:p w14:paraId="243D0B3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0</w:t>
            </w:r>
          </w:p>
        </w:tc>
        <w:tc>
          <w:tcPr>
            <w:tcW w:w="2210" w:type="dxa"/>
            <w:vMerge w:val="restart"/>
            <w:tcBorders>
              <w:top w:val="single" w:sz="4" w:space="0" w:color="auto"/>
              <w:left w:val="single" w:sz="4" w:space="0" w:color="auto"/>
              <w:right w:val="single" w:sz="4" w:space="0" w:color="auto"/>
            </w:tcBorders>
            <w:shd w:val="clear" w:color="auto" w:fill="auto"/>
            <w:vAlign w:val="center"/>
          </w:tcPr>
          <w:p w14:paraId="243D0B3A" w14:textId="77777777" w:rsidR="00F9457F" w:rsidRDefault="003B5029">
            <w:pPr>
              <w:pStyle w:val="Other0"/>
              <w:spacing w:after="0" w:line="257"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0B45" w14:textId="77777777" w:rsidTr="00195BED">
        <w:trPr>
          <w:trHeight w:hRule="exact" w:val="2136"/>
          <w:jc w:val="center"/>
        </w:trPr>
        <w:tc>
          <w:tcPr>
            <w:tcW w:w="1502" w:type="dxa"/>
            <w:tcBorders>
              <w:top w:val="single" w:sz="4" w:space="0" w:color="auto"/>
              <w:left w:val="single" w:sz="4" w:space="0" w:color="auto"/>
              <w:bottom w:val="single" w:sz="4" w:space="0" w:color="auto"/>
            </w:tcBorders>
            <w:shd w:val="clear" w:color="auto" w:fill="auto"/>
            <w:vAlign w:val="center"/>
          </w:tcPr>
          <w:p w14:paraId="243D0B3C" w14:textId="77777777" w:rsidR="00F9457F" w:rsidRDefault="003B5029">
            <w:pPr>
              <w:pStyle w:val="Other0"/>
              <w:spacing w:after="0" w:line="257" w:lineRule="auto"/>
              <w:rPr>
                <w:sz w:val="16"/>
                <w:szCs w:val="16"/>
              </w:rPr>
            </w:pPr>
            <w:r>
              <w:rPr>
                <w:rStyle w:val="Other"/>
                <w:rFonts w:ascii="Calibri" w:eastAsia="Calibri" w:hAnsi="Calibri" w:cs="Calibri"/>
                <w:sz w:val="16"/>
                <w:szCs w:val="16"/>
              </w:rPr>
              <w:t>2. Razvrgnuće suvlasničke zajednice geometrijskom diobom</w:t>
            </w:r>
          </w:p>
        </w:tc>
        <w:tc>
          <w:tcPr>
            <w:tcW w:w="3552" w:type="dxa"/>
            <w:tcBorders>
              <w:top w:val="single" w:sz="4" w:space="0" w:color="auto"/>
              <w:left w:val="single" w:sz="4" w:space="0" w:color="auto"/>
              <w:bottom w:val="single" w:sz="4" w:space="0" w:color="auto"/>
            </w:tcBorders>
            <w:shd w:val="clear" w:color="auto" w:fill="auto"/>
            <w:vAlign w:val="center"/>
          </w:tcPr>
          <w:p w14:paraId="243D0B3D" w14:textId="77777777" w:rsidR="00F9457F" w:rsidRDefault="003B5029">
            <w:pPr>
              <w:pStyle w:val="Other0"/>
              <w:spacing w:after="0" w:line="257" w:lineRule="auto"/>
              <w:rPr>
                <w:sz w:val="16"/>
                <w:szCs w:val="16"/>
              </w:rPr>
            </w:pPr>
            <w:r>
              <w:rPr>
                <w:rStyle w:val="Other"/>
                <w:rFonts w:ascii="Calibri" w:eastAsia="Calibri" w:hAnsi="Calibri" w:cs="Calibri"/>
                <w:sz w:val="16"/>
                <w:szCs w:val="16"/>
              </w:rPr>
              <w:t>Poduzimanje radnji (utvrđenje interesa, ishođenje suglasnosti, prikupljanje i obradu dokumentacije, izrada sporazuma nakon očitovanja Službe za pravne poslove i nadležnog Općinskog državnog odvjetništva, izdavanje tabularne isprave i primopredaju stana kupcu).</w:t>
            </w:r>
          </w:p>
        </w:tc>
        <w:tc>
          <w:tcPr>
            <w:tcW w:w="2794" w:type="dxa"/>
            <w:tcBorders>
              <w:top w:val="single" w:sz="4" w:space="0" w:color="auto"/>
              <w:left w:val="single" w:sz="4" w:space="0" w:color="auto"/>
              <w:bottom w:val="single" w:sz="4" w:space="0" w:color="auto"/>
            </w:tcBorders>
            <w:shd w:val="clear" w:color="auto" w:fill="auto"/>
            <w:vAlign w:val="center"/>
          </w:tcPr>
          <w:p w14:paraId="243D0B3E" w14:textId="23CCABF5" w:rsidR="00F9457F" w:rsidRDefault="003B5029">
            <w:pPr>
              <w:pStyle w:val="Other0"/>
              <w:spacing w:after="0" w:line="254" w:lineRule="auto"/>
              <w:rPr>
                <w:sz w:val="16"/>
                <w:szCs w:val="16"/>
              </w:rPr>
            </w:pPr>
            <w:r>
              <w:rPr>
                <w:rStyle w:val="Other"/>
                <w:rFonts w:ascii="Calibri" w:eastAsia="Calibri" w:hAnsi="Calibri" w:cs="Calibri"/>
                <w:sz w:val="16"/>
                <w:szCs w:val="16"/>
              </w:rPr>
              <w:t>U izvještajnom razdoblju nije došlo do sklapanja sporazuma o razvrgnuću suvlasništva geometrijskom diobom, budući da su isti postupci dugotrajniji i složeniji od razvrgnuća suvlasništva isplatom.</w:t>
            </w:r>
          </w:p>
        </w:tc>
        <w:tc>
          <w:tcPr>
            <w:tcW w:w="1392" w:type="dxa"/>
            <w:tcBorders>
              <w:top w:val="single" w:sz="4" w:space="0" w:color="auto"/>
              <w:left w:val="single" w:sz="4" w:space="0" w:color="auto"/>
              <w:bottom w:val="single" w:sz="4" w:space="0" w:color="auto"/>
            </w:tcBorders>
            <w:shd w:val="clear" w:color="auto" w:fill="auto"/>
            <w:vAlign w:val="center"/>
          </w:tcPr>
          <w:p w14:paraId="243D0B3F" w14:textId="77777777" w:rsidR="00F9457F" w:rsidRDefault="003B5029">
            <w:pPr>
              <w:pStyle w:val="Other0"/>
              <w:spacing w:after="0" w:line="262" w:lineRule="auto"/>
              <w:jc w:val="center"/>
              <w:rPr>
                <w:sz w:val="16"/>
                <w:szCs w:val="16"/>
              </w:rPr>
            </w:pPr>
            <w:r>
              <w:rPr>
                <w:rStyle w:val="Other"/>
                <w:rFonts w:ascii="Calibri" w:eastAsia="Calibri" w:hAnsi="Calibri" w:cs="Calibri"/>
                <w:sz w:val="16"/>
                <w:szCs w:val="16"/>
              </w:rPr>
              <w:t>Broj sklopljenih Sporazuma</w:t>
            </w:r>
          </w:p>
        </w:tc>
        <w:tc>
          <w:tcPr>
            <w:tcW w:w="1018" w:type="dxa"/>
            <w:tcBorders>
              <w:top w:val="single" w:sz="4" w:space="0" w:color="auto"/>
              <w:left w:val="single" w:sz="4" w:space="0" w:color="auto"/>
              <w:bottom w:val="single" w:sz="4" w:space="0" w:color="auto"/>
            </w:tcBorders>
            <w:shd w:val="clear" w:color="auto" w:fill="auto"/>
            <w:vAlign w:val="center"/>
          </w:tcPr>
          <w:p w14:paraId="243D0B40"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181" w:type="dxa"/>
            <w:tcBorders>
              <w:top w:val="single" w:sz="4" w:space="0" w:color="auto"/>
              <w:left w:val="single" w:sz="4" w:space="0" w:color="auto"/>
              <w:bottom w:val="single" w:sz="4" w:space="0" w:color="auto"/>
            </w:tcBorders>
            <w:shd w:val="clear" w:color="auto" w:fill="auto"/>
            <w:vAlign w:val="center"/>
          </w:tcPr>
          <w:p w14:paraId="243D0B41"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1</w:t>
            </w:r>
          </w:p>
          <w:p w14:paraId="243D0B42"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1</w:t>
            </w:r>
          </w:p>
        </w:tc>
        <w:tc>
          <w:tcPr>
            <w:tcW w:w="1030" w:type="dxa"/>
            <w:tcBorders>
              <w:top w:val="single" w:sz="4" w:space="0" w:color="auto"/>
              <w:left w:val="single" w:sz="4" w:space="0" w:color="auto"/>
              <w:bottom w:val="single" w:sz="4" w:space="0" w:color="auto"/>
            </w:tcBorders>
            <w:shd w:val="clear" w:color="auto" w:fill="auto"/>
            <w:vAlign w:val="center"/>
          </w:tcPr>
          <w:p w14:paraId="243D0B43"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0</w:t>
            </w:r>
          </w:p>
        </w:tc>
        <w:tc>
          <w:tcPr>
            <w:tcW w:w="2210" w:type="dxa"/>
            <w:vMerge/>
            <w:tcBorders>
              <w:left w:val="single" w:sz="4" w:space="0" w:color="auto"/>
              <w:bottom w:val="single" w:sz="4" w:space="0" w:color="auto"/>
              <w:right w:val="single" w:sz="4" w:space="0" w:color="auto"/>
            </w:tcBorders>
            <w:shd w:val="clear" w:color="auto" w:fill="auto"/>
            <w:vAlign w:val="center"/>
          </w:tcPr>
          <w:p w14:paraId="243D0B44" w14:textId="77777777" w:rsidR="00F9457F" w:rsidRDefault="00F9457F"/>
        </w:tc>
      </w:tr>
    </w:tbl>
    <w:p w14:paraId="243D0B46" w14:textId="1CE8D031" w:rsidR="00F9457F" w:rsidRPr="00673EC1" w:rsidRDefault="00784E25">
      <w:pPr>
        <w:pStyle w:val="Tablecaption0"/>
        <w:ind w:left="10"/>
        <w:rPr>
          <w:sz w:val="13"/>
          <w:szCs w:val="13"/>
        </w:rPr>
      </w:pPr>
      <w:r w:rsidRPr="00673EC1">
        <w:rPr>
          <w:rStyle w:val="Tablecaption"/>
          <w:rFonts w:ascii="Calibri" w:eastAsia="Calibri" w:hAnsi="Calibri" w:cs="Calibri"/>
          <w:sz w:val="13"/>
          <w:szCs w:val="13"/>
        </w:rPr>
        <w:t xml:space="preserve">      </w:t>
      </w:r>
      <w:r w:rsidR="003B5029" w:rsidRPr="00673EC1">
        <w:rPr>
          <w:rStyle w:val="Tablecaption"/>
          <w:rFonts w:ascii="Calibri" w:eastAsia="Calibri" w:hAnsi="Calibri" w:cs="Calibri"/>
          <w:sz w:val="13"/>
          <w:szCs w:val="13"/>
        </w:rPr>
        <w:t>* Polaznu vrijednost pokazatelja rezultata predstavlja ostvarena vrijednost na dan 31.08.2020. godine, ciljanu vrijednost predstavlja planirana vrijednost na dan 31.12.2021. godine.</w:t>
      </w:r>
    </w:p>
    <w:p w14:paraId="243D0B47" w14:textId="3D374484" w:rsidR="00F9457F" w:rsidRDefault="00784E25">
      <w:pPr>
        <w:pStyle w:val="Tablecaption0"/>
        <w:ind w:left="10"/>
        <w:rPr>
          <w:sz w:val="13"/>
          <w:szCs w:val="13"/>
        </w:rPr>
      </w:pPr>
      <w:r w:rsidRPr="00673EC1">
        <w:rPr>
          <w:rStyle w:val="Tablecaption"/>
          <w:rFonts w:ascii="Calibri" w:eastAsia="Calibri" w:hAnsi="Calibri" w:cs="Calibri"/>
          <w:sz w:val="13"/>
          <w:szCs w:val="13"/>
        </w:rPr>
        <w:t xml:space="preserve">      </w:t>
      </w:r>
      <w:r w:rsidR="003B5029" w:rsidRPr="00673EC1">
        <w:rPr>
          <w:rStyle w:val="Tablecaption"/>
          <w:rFonts w:ascii="Calibri" w:eastAsia="Calibri" w:hAnsi="Calibri" w:cs="Calibri"/>
          <w:sz w:val="13"/>
          <w:szCs w:val="13"/>
        </w:rPr>
        <w:t>** Za više informacija o uspostavi internih evidencija imovine na upravljanju MPGI-a molimo pogledati na stranicama 76-82 ovog Izvještaja.</w:t>
      </w:r>
      <w:r w:rsidR="003B5029">
        <w:br w:type="page"/>
      </w:r>
    </w:p>
    <w:p w14:paraId="243D0B4B" w14:textId="79C02DA5" w:rsidR="00F9457F" w:rsidRDefault="00F9457F">
      <w:pPr>
        <w:pStyle w:val="Heading20"/>
        <w:keepNext/>
        <w:keepLines/>
        <w:spacing w:line="254" w:lineRule="auto"/>
        <w:rPr>
          <w:sz w:val="18"/>
          <w:szCs w:val="1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2552"/>
        <w:gridCol w:w="3685"/>
        <w:gridCol w:w="1276"/>
        <w:gridCol w:w="992"/>
        <w:gridCol w:w="851"/>
        <w:gridCol w:w="1134"/>
        <w:gridCol w:w="2462"/>
      </w:tblGrid>
      <w:tr w:rsidR="003D655E" w14:paraId="715F4090" w14:textId="77777777" w:rsidTr="00531318">
        <w:trPr>
          <w:trHeight w:hRule="exact" w:val="1099"/>
          <w:jc w:val="center"/>
        </w:trPr>
        <w:tc>
          <w:tcPr>
            <w:tcW w:w="14790" w:type="dxa"/>
            <w:gridSpan w:val="8"/>
            <w:tcBorders>
              <w:top w:val="single" w:sz="4" w:space="0" w:color="auto"/>
              <w:left w:val="single" w:sz="4" w:space="0" w:color="auto"/>
              <w:bottom w:val="single" w:sz="4" w:space="0" w:color="auto"/>
              <w:right w:val="single" w:sz="4" w:space="0" w:color="auto"/>
            </w:tcBorders>
            <w:shd w:val="clear" w:color="auto" w:fill="66CBFF"/>
            <w:vAlign w:val="center"/>
          </w:tcPr>
          <w:p w14:paraId="5DD7273C" w14:textId="77777777" w:rsidR="003D655E" w:rsidRDefault="003D655E" w:rsidP="003D655E">
            <w:pPr>
              <w:pStyle w:val="Heading10"/>
              <w:keepNext/>
              <w:keepLines/>
              <w:spacing w:line="197" w:lineRule="auto"/>
            </w:pPr>
            <w:r>
              <w:rPr>
                <w:rStyle w:val="Heading1"/>
                <w:b/>
                <w:bCs/>
              </w:rPr>
              <w:t>POSEBAN CILJ 1. Učinkovito upravljanje nekretninama u vlasništvu Republike Hrvatske</w:t>
            </w:r>
          </w:p>
          <w:p w14:paraId="2208FF57" w14:textId="77777777" w:rsidR="003D655E" w:rsidRPr="009E3747" w:rsidRDefault="003D655E" w:rsidP="003D655E">
            <w:pPr>
              <w:pStyle w:val="Heading20"/>
              <w:keepNext/>
              <w:keepLines/>
              <w:spacing w:line="197" w:lineRule="auto"/>
            </w:pPr>
            <w:r w:rsidRPr="009E3747">
              <w:rPr>
                <w:rStyle w:val="Heading2"/>
                <w:b/>
                <w:bCs/>
                <w:color w:val="FF0000"/>
              </w:rPr>
              <w:t>KAMPOVI</w:t>
            </w:r>
          </w:p>
          <w:p w14:paraId="4E387E94" w14:textId="77777777" w:rsidR="003D655E" w:rsidRDefault="003D655E" w:rsidP="003D655E">
            <w:pPr>
              <w:pStyle w:val="Bodytext70"/>
              <w:spacing w:line="286" w:lineRule="auto"/>
            </w:pPr>
            <w:r>
              <w:rPr>
                <w:rStyle w:val="Bodytext7"/>
                <w:b/>
                <w:bCs/>
              </w:rPr>
              <w:t>Realizacija aktivnosti za razdoblje: siječanj - prosinac 2021.</w:t>
            </w:r>
          </w:p>
          <w:p w14:paraId="685CC2AA" w14:textId="77777777" w:rsidR="003D655E" w:rsidRPr="009E3747" w:rsidRDefault="003D655E" w:rsidP="003D655E">
            <w:pPr>
              <w:pStyle w:val="Heading20"/>
              <w:keepNext/>
              <w:keepLines/>
              <w:spacing w:line="254" w:lineRule="auto"/>
            </w:pPr>
            <w:r w:rsidRPr="009E3747">
              <w:rPr>
                <w:rStyle w:val="Heading2"/>
                <w:b/>
                <w:bCs/>
              </w:rPr>
              <w:t>MJERA 1. Smanjenje portfelja nekretnina kojim upravlja Ministarstvo prostornoga uređenja, graditeljstva i državne imovine i CERP putem prodaje, razvrgnuća suvlasničkih zajednica i</w:t>
            </w:r>
            <w:r w:rsidRPr="009E3747">
              <w:rPr>
                <w:rStyle w:val="Heading2"/>
                <w:b/>
                <w:bCs/>
              </w:rPr>
              <w:br/>
              <w:t>darovanjem u korist jedinica lokalne i područne (regionalne) samouprave</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790"/>
            </w:tblGrid>
            <w:tr w:rsidR="003D655E" w14:paraId="53FA0689" w14:textId="77777777" w:rsidTr="003C047D">
              <w:trPr>
                <w:trHeight w:hRule="exact" w:val="1099"/>
                <w:jc w:val="center"/>
              </w:trPr>
              <w:tc>
                <w:tcPr>
                  <w:tcW w:w="14790" w:type="dxa"/>
                  <w:tcBorders>
                    <w:top w:val="single" w:sz="4" w:space="0" w:color="auto"/>
                    <w:left w:val="single" w:sz="4" w:space="0" w:color="auto"/>
                    <w:right w:val="single" w:sz="4" w:space="0" w:color="auto"/>
                  </w:tcBorders>
                  <w:shd w:val="clear" w:color="auto" w:fill="66CBFF"/>
                  <w:vAlign w:val="center"/>
                </w:tcPr>
                <w:p w14:paraId="49A4D7DD" w14:textId="77777777" w:rsidR="003D655E" w:rsidRDefault="003D655E" w:rsidP="003D655E">
                  <w:pPr>
                    <w:pStyle w:val="Other0"/>
                    <w:spacing w:after="0" w:line="240" w:lineRule="auto"/>
                    <w:jc w:val="center"/>
                    <w:rPr>
                      <w:rStyle w:val="Other"/>
                      <w:rFonts w:ascii="Calibri" w:eastAsia="Calibri" w:hAnsi="Calibri" w:cs="Calibri"/>
                      <w:b/>
                      <w:bCs/>
                      <w:sz w:val="14"/>
                      <w:szCs w:val="14"/>
                    </w:rPr>
                  </w:pPr>
                </w:p>
              </w:tc>
            </w:tr>
          </w:tbl>
          <w:p w14:paraId="69475A47" w14:textId="77777777" w:rsidR="003D655E" w:rsidRDefault="003D655E">
            <w:pPr>
              <w:pStyle w:val="Other0"/>
              <w:spacing w:after="0" w:line="240" w:lineRule="auto"/>
              <w:jc w:val="center"/>
              <w:rPr>
                <w:rStyle w:val="Other"/>
                <w:rFonts w:ascii="Calibri" w:eastAsia="Calibri" w:hAnsi="Calibri" w:cs="Calibri"/>
                <w:b/>
                <w:bCs/>
                <w:sz w:val="14"/>
                <w:szCs w:val="14"/>
              </w:rPr>
            </w:pPr>
          </w:p>
        </w:tc>
      </w:tr>
      <w:tr w:rsidR="00195BED" w14:paraId="243D0B54" w14:textId="77777777" w:rsidTr="00531318">
        <w:trPr>
          <w:trHeight w:hRule="exact" w:val="1099"/>
          <w:jc w:val="center"/>
        </w:trPr>
        <w:tc>
          <w:tcPr>
            <w:tcW w:w="1838" w:type="dxa"/>
            <w:tcBorders>
              <w:top w:val="single" w:sz="4" w:space="0" w:color="auto"/>
              <w:left w:val="single" w:sz="4" w:space="0" w:color="auto"/>
              <w:bottom w:val="single" w:sz="4" w:space="0" w:color="auto"/>
              <w:right w:val="single" w:sz="4" w:space="0" w:color="auto"/>
            </w:tcBorders>
            <w:shd w:val="clear" w:color="auto" w:fill="66CBFF"/>
            <w:vAlign w:val="center"/>
          </w:tcPr>
          <w:p w14:paraId="243D0B4C"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AKTIVNOSTI/ NAČIN OSTVARENJA</w:t>
            </w:r>
          </w:p>
        </w:tc>
        <w:tc>
          <w:tcPr>
            <w:tcW w:w="2552" w:type="dxa"/>
            <w:tcBorders>
              <w:top w:val="single" w:sz="4" w:space="0" w:color="auto"/>
              <w:left w:val="single" w:sz="4" w:space="0" w:color="auto"/>
              <w:bottom w:val="single" w:sz="4" w:space="0" w:color="auto"/>
              <w:right w:val="single" w:sz="4" w:space="0" w:color="auto"/>
            </w:tcBorders>
            <w:shd w:val="clear" w:color="auto" w:fill="66CBFF"/>
            <w:vAlign w:val="center"/>
          </w:tcPr>
          <w:p w14:paraId="243D0B4D"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3685" w:type="dxa"/>
            <w:tcBorders>
              <w:top w:val="single" w:sz="4" w:space="0" w:color="auto"/>
              <w:left w:val="single" w:sz="4" w:space="0" w:color="auto"/>
              <w:bottom w:val="single" w:sz="4" w:space="0" w:color="auto"/>
              <w:right w:val="single" w:sz="4" w:space="0" w:color="auto"/>
            </w:tcBorders>
            <w:shd w:val="clear" w:color="auto" w:fill="66CBFF"/>
            <w:vAlign w:val="center"/>
          </w:tcPr>
          <w:p w14:paraId="243D0B4E"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276" w:type="dxa"/>
            <w:tcBorders>
              <w:top w:val="single" w:sz="4" w:space="0" w:color="auto"/>
              <w:left w:val="single" w:sz="4" w:space="0" w:color="auto"/>
              <w:bottom w:val="single" w:sz="4" w:space="0" w:color="auto"/>
              <w:right w:val="single" w:sz="4" w:space="0" w:color="auto"/>
            </w:tcBorders>
            <w:shd w:val="clear" w:color="auto" w:fill="66CBFF"/>
            <w:vAlign w:val="center"/>
          </w:tcPr>
          <w:p w14:paraId="243D0B4F"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POKAZATELJI REZULTATA</w:t>
            </w:r>
          </w:p>
        </w:tc>
        <w:tc>
          <w:tcPr>
            <w:tcW w:w="992" w:type="dxa"/>
            <w:tcBorders>
              <w:top w:val="single" w:sz="4" w:space="0" w:color="auto"/>
              <w:left w:val="single" w:sz="4" w:space="0" w:color="auto"/>
              <w:bottom w:val="single" w:sz="4" w:space="0" w:color="auto"/>
              <w:right w:val="single" w:sz="4" w:space="0" w:color="auto"/>
            </w:tcBorders>
            <w:shd w:val="clear" w:color="auto" w:fill="66CBFF"/>
            <w:vAlign w:val="center"/>
          </w:tcPr>
          <w:p w14:paraId="243D0B50"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MJERNA JEDINICA ZA POKAZATELJ REZULTATA</w:t>
            </w:r>
          </w:p>
        </w:tc>
        <w:tc>
          <w:tcPr>
            <w:tcW w:w="851" w:type="dxa"/>
            <w:tcBorders>
              <w:top w:val="single" w:sz="4" w:space="0" w:color="auto"/>
              <w:left w:val="single" w:sz="4" w:space="0" w:color="auto"/>
              <w:bottom w:val="single" w:sz="4" w:space="0" w:color="auto"/>
              <w:right w:val="single" w:sz="4" w:space="0" w:color="auto"/>
            </w:tcBorders>
            <w:shd w:val="clear" w:color="auto" w:fill="66CBFF"/>
            <w:vAlign w:val="bottom"/>
          </w:tcPr>
          <w:p w14:paraId="243D0B51"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POLAZNA I CILJANA VRIJEDNOST MJERNE JEDINICE*</w:t>
            </w:r>
          </w:p>
        </w:tc>
        <w:tc>
          <w:tcPr>
            <w:tcW w:w="1134" w:type="dxa"/>
            <w:tcBorders>
              <w:top w:val="single" w:sz="4" w:space="0" w:color="auto"/>
              <w:left w:val="single" w:sz="4" w:space="0" w:color="auto"/>
              <w:bottom w:val="single" w:sz="4" w:space="0" w:color="auto"/>
              <w:right w:val="single" w:sz="4" w:space="0" w:color="auto"/>
            </w:tcBorders>
            <w:shd w:val="clear" w:color="auto" w:fill="66CBFF"/>
            <w:vAlign w:val="center"/>
          </w:tcPr>
          <w:p w14:paraId="243D0B52"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OSTVARENA VRIJEDNOST NA DAN 31.12.2021.</w:t>
            </w:r>
          </w:p>
        </w:tc>
        <w:tc>
          <w:tcPr>
            <w:tcW w:w="2462" w:type="dxa"/>
            <w:tcBorders>
              <w:top w:val="single" w:sz="4" w:space="0" w:color="auto"/>
              <w:left w:val="single" w:sz="4" w:space="0" w:color="auto"/>
              <w:bottom w:val="single" w:sz="4" w:space="0" w:color="auto"/>
              <w:right w:val="single" w:sz="4" w:space="0" w:color="auto"/>
            </w:tcBorders>
            <w:shd w:val="clear" w:color="auto" w:fill="66CBFF"/>
            <w:vAlign w:val="bottom"/>
          </w:tcPr>
          <w:p w14:paraId="243D0B53" w14:textId="77777777" w:rsidR="00F9457F" w:rsidRPr="00195BED" w:rsidRDefault="003B5029">
            <w:pPr>
              <w:pStyle w:val="Other0"/>
              <w:spacing w:after="0" w:line="240" w:lineRule="auto"/>
              <w:jc w:val="center"/>
              <w:rPr>
                <w:sz w:val="16"/>
                <w:szCs w:val="16"/>
              </w:rPr>
            </w:pPr>
            <w:r w:rsidRPr="00195BED">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0B5E" w14:textId="77777777" w:rsidTr="00195BED">
        <w:trPr>
          <w:trHeight w:hRule="exact" w:val="2568"/>
          <w:jc w:val="center"/>
        </w:trPr>
        <w:tc>
          <w:tcPr>
            <w:tcW w:w="1838" w:type="dxa"/>
            <w:tcBorders>
              <w:top w:val="single" w:sz="4" w:space="0" w:color="auto"/>
              <w:left w:val="single" w:sz="4" w:space="0" w:color="auto"/>
            </w:tcBorders>
            <w:shd w:val="clear" w:color="auto" w:fill="auto"/>
            <w:vAlign w:val="center"/>
          </w:tcPr>
          <w:p w14:paraId="243D0B55" w14:textId="6742FB2C" w:rsidR="00F9457F" w:rsidRDefault="003B5029">
            <w:pPr>
              <w:pStyle w:val="Other0"/>
              <w:spacing w:after="0" w:line="252" w:lineRule="auto"/>
              <w:rPr>
                <w:sz w:val="16"/>
                <w:szCs w:val="16"/>
              </w:rPr>
            </w:pPr>
            <w:r>
              <w:rPr>
                <w:rStyle w:val="Other"/>
                <w:rFonts w:ascii="Calibri" w:eastAsia="Calibri" w:hAnsi="Calibri" w:cs="Calibri"/>
                <w:sz w:val="16"/>
                <w:szCs w:val="16"/>
              </w:rPr>
              <w:t xml:space="preserve">1. Upućivanje u zakonsku proceduru za donošenje nove </w:t>
            </w:r>
            <w:r w:rsidR="005D768C">
              <w:rPr>
                <w:rStyle w:val="Other"/>
                <w:rFonts w:ascii="Calibri" w:eastAsia="Calibri" w:hAnsi="Calibri" w:cs="Calibri"/>
                <w:sz w:val="16"/>
                <w:szCs w:val="16"/>
              </w:rPr>
              <w:t>U</w:t>
            </w:r>
            <w:r>
              <w:rPr>
                <w:rStyle w:val="Other"/>
                <w:rFonts w:ascii="Calibri" w:eastAsia="Calibri" w:hAnsi="Calibri" w:cs="Calibri"/>
                <w:sz w:val="16"/>
                <w:szCs w:val="16"/>
              </w:rPr>
              <w:t>redbe za provedbu Zakona o neprocijenjenom građevinskom zemljištu kojom se uređuje visina naknade koju su trgovačka društva dužna plaćati za korištenje zemljišta u vlasništvu RH u obuhvatu kampa</w:t>
            </w:r>
          </w:p>
        </w:tc>
        <w:tc>
          <w:tcPr>
            <w:tcW w:w="2552" w:type="dxa"/>
            <w:tcBorders>
              <w:top w:val="single" w:sz="4" w:space="0" w:color="auto"/>
              <w:left w:val="single" w:sz="4" w:space="0" w:color="auto"/>
            </w:tcBorders>
            <w:shd w:val="clear" w:color="auto" w:fill="auto"/>
            <w:vAlign w:val="center"/>
          </w:tcPr>
          <w:p w14:paraId="243D0B56" w14:textId="257A502E" w:rsidR="00F9457F" w:rsidRDefault="003B5029">
            <w:pPr>
              <w:pStyle w:val="Other0"/>
              <w:spacing w:after="0" w:line="252" w:lineRule="auto"/>
              <w:rPr>
                <w:sz w:val="16"/>
                <w:szCs w:val="16"/>
              </w:rPr>
            </w:pPr>
            <w:r>
              <w:rPr>
                <w:rStyle w:val="Other"/>
                <w:rFonts w:ascii="Calibri" w:eastAsia="Calibri" w:hAnsi="Calibri" w:cs="Calibri"/>
                <w:sz w:val="16"/>
                <w:szCs w:val="16"/>
              </w:rPr>
              <w:t xml:space="preserve">Izrada </w:t>
            </w:r>
            <w:r w:rsidR="005D768C">
              <w:rPr>
                <w:rStyle w:val="Other"/>
                <w:rFonts w:ascii="Calibri" w:eastAsia="Calibri" w:hAnsi="Calibri" w:cs="Calibri"/>
                <w:sz w:val="16"/>
                <w:szCs w:val="16"/>
              </w:rPr>
              <w:t>P</w:t>
            </w:r>
            <w:r>
              <w:rPr>
                <w:rStyle w:val="Other"/>
                <w:rFonts w:ascii="Calibri" w:eastAsia="Calibri" w:hAnsi="Calibri" w:cs="Calibri"/>
                <w:sz w:val="16"/>
                <w:szCs w:val="16"/>
              </w:rPr>
              <w:t xml:space="preserve">rijedloga </w:t>
            </w:r>
            <w:r w:rsidR="005D768C">
              <w:rPr>
                <w:rStyle w:val="Other"/>
                <w:rFonts w:ascii="Calibri" w:eastAsia="Calibri" w:hAnsi="Calibri" w:cs="Calibri"/>
                <w:sz w:val="16"/>
                <w:szCs w:val="16"/>
              </w:rPr>
              <w:t>U</w:t>
            </w:r>
            <w:r>
              <w:rPr>
                <w:rStyle w:val="Other"/>
                <w:rFonts w:ascii="Calibri" w:eastAsia="Calibri" w:hAnsi="Calibri" w:cs="Calibri"/>
                <w:sz w:val="16"/>
                <w:szCs w:val="16"/>
              </w:rPr>
              <w:t>redbe, dostava nadležnim tijelima na mišljenje, dostava prijedloga Vladi radi odobrenja na slanje na e- savjetovanje, slanje na e- savjetovanje, izrada izvještaja o e- savjetovanju, dostava prijedloga Vladi radi donošenja uredbe</w:t>
            </w:r>
          </w:p>
        </w:tc>
        <w:tc>
          <w:tcPr>
            <w:tcW w:w="3685" w:type="dxa"/>
            <w:tcBorders>
              <w:top w:val="single" w:sz="4" w:space="0" w:color="auto"/>
              <w:left w:val="single" w:sz="4" w:space="0" w:color="auto"/>
            </w:tcBorders>
            <w:shd w:val="clear" w:color="auto" w:fill="auto"/>
            <w:vAlign w:val="center"/>
          </w:tcPr>
          <w:p w14:paraId="243D0B57" w14:textId="54F96DF0" w:rsidR="00F9457F" w:rsidRDefault="0076421D">
            <w:pPr>
              <w:pStyle w:val="Other0"/>
              <w:spacing w:after="0" w:line="252" w:lineRule="auto"/>
              <w:rPr>
                <w:sz w:val="16"/>
                <w:szCs w:val="16"/>
              </w:rPr>
            </w:pPr>
            <w:r>
              <w:rPr>
                <w:rStyle w:val="Other"/>
                <w:rFonts w:ascii="Calibri" w:eastAsia="Calibri" w:hAnsi="Calibri" w:cs="Calibri"/>
                <w:sz w:val="16"/>
                <w:szCs w:val="16"/>
              </w:rPr>
              <w:t xml:space="preserve">U tijeku je </w:t>
            </w:r>
            <w:r w:rsidR="001418A7">
              <w:rPr>
                <w:rStyle w:val="Other"/>
                <w:rFonts w:ascii="Calibri" w:eastAsia="Calibri" w:hAnsi="Calibri" w:cs="Calibri"/>
                <w:sz w:val="16"/>
                <w:szCs w:val="16"/>
              </w:rPr>
              <w:t xml:space="preserve">završno </w:t>
            </w:r>
            <w:r>
              <w:rPr>
                <w:rStyle w:val="Other"/>
                <w:rFonts w:ascii="Calibri" w:eastAsia="Calibri" w:hAnsi="Calibri" w:cs="Calibri"/>
                <w:sz w:val="16"/>
                <w:szCs w:val="16"/>
              </w:rPr>
              <w:t>usuglašavanje</w:t>
            </w:r>
            <w:r w:rsidR="001418A7">
              <w:rPr>
                <w:rStyle w:val="Other"/>
                <w:rFonts w:ascii="Calibri" w:eastAsia="Calibri" w:hAnsi="Calibri" w:cs="Calibri"/>
                <w:sz w:val="16"/>
                <w:szCs w:val="16"/>
              </w:rPr>
              <w:t xml:space="preserve"> </w:t>
            </w:r>
            <w:r w:rsidR="003B5029">
              <w:rPr>
                <w:rStyle w:val="Other"/>
                <w:rFonts w:ascii="Calibri" w:eastAsia="Calibri" w:hAnsi="Calibri" w:cs="Calibri"/>
                <w:sz w:val="16"/>
                <w:szCs w:val="16"/>
              </w:rPr>
              <w:t>Prijedlog</w:t>
            </w:r>
            <w:r w:rsidR="00227104">
              <w:rPr>
                <w:rStyle w:val="Other"/>
                <w:rFonts w:ascii="Calibri" w:eastAsia="Calibri" w:hAnsi="Calibri" w:cs="Calibri"/>
                <w:sz w:val="16"/>
                <w:szCs w:val="16"/>
              </w:rPr>
              <w:t>a</w:t>
            </w:r>
            <w:r w:rsidR="003B5029">
              <w:rPr>
                <w:rStyle w:val="Other"/>
                <w:rFonts w:ascii="Calibri" w:eastAsia="Calibri" w:hAnsi="Calibri" w:cs="Calibri"/>
                <w:sz w:val="16"/>
                <w:szCs w:val="16"/>
              </w:rPr>
              <w:t xml:space="preserve"> </w:t>
            </w:r>
            <w:r w:rsidR="00EC69A3">
              <w:rPr>
                <w:rStyle w:val="Other"/>
                <w:rFonts w:ascii="Calibri" w:eastAsia="Calibri" w:hAnsi="Calibri" w:cs="Calibri"/>
                <w:sz w:val="16"/>
                <w:szCs w:val="16"/>
              </w:rPr>
              <w:t>U</w:t>
            </w:r>
            <w:r w:rsidR="003B5029">
              <w:rPr>
                <w:rStyle w:val="Other"/>
                <w:rFonts w:ascii="Calibri" w:eastAsia="Calibri" w:hAnsi="Calibri" w:cs="Calibri"/>
                <w:sz w:val="16"/>
                <w:szCs w:val="16"/>
              </w:rPr>
              <w:t xml:space="preserve">redbe o načinu određivanja početnog iznosa zakupnine za turističko zemljište u kampu, načinu obračuna zakupnine i drugih naknada te obveznom sadržaju ugovora o zakupu </w:t>
            </w:r>
            <w:r w:rsidR="008759A3">
              <w:rPr>
                <w:rStyle w:val="Other"/>
                <w:rFonts w:ascii="Calibri" w:eastAsia="Calibri" w:hAnsi="Calibri" w:cs="Calibri"/>
                <w:sz w:val="16"/>
                <w:szCs w:val="16"/>
              </w:rPr>
              <w:t>nakon</w:t>
            </w:r>
            <w:r w:rsidR="00AF6D43">
              <w:rPr>
                <w:rStyle w:val="Other"/>
                <w:rFonts w:ascii="Calibri" w:eastAsia="Calibri" w:hAnsi="Calibri" w:cs="Calibri"/>
                <w:sz w:val="16"/>
                <w:szCs w:val="16"/>
              </w:rPr>
              <w:t xml:space="preserve"> </w:t>
            </w:r>
            <w:r w:rsidR="00701999">
              <w:rPr>
                <w:rStyle w:val="Other"/>
                <w:rFonts w:ascii="Calibri" w:eastAsia="Calibri" w:hAnsi="Calibri" w:cs="Calibri"/>
                <w:sz w:val="16"/>
                <w:szCs w:val="16"/>
              </w:rPr>
              <w:t xml:space="preserve">čega </w:t>
            </w:r>
            <w:r w:rsidR="003B5029">
              <w:rPr>
                <w:rStyle w:val="Other"/>
                <w:rFonts w:ascii="Calibri" w:eastAsia="Calibri" w:hAnsi="Calibri" w:cs="Calibri"/>
                <w:sz w:val="16"/>
                <w:szCs w:val="16"/>
              </w:rPr>
              <w:t xml:space="preserve"> će isti biti upućen u prethodni postupak sukladno Modelu usuglašavanja nacrta prijedloga zakona ili drugih akata prije upućivanja u postupak savjetovanja s javnošću.</w:t>
            </w:r>
          </w:p>
        </w:tc>
        <w:tc>
          <w:tcPr>
            <w:tcW w:w="1276" w:type="dxa"/>
            <w:tcBorders>
              <w:top w:val="single" w:sz="4" w:space="0" w:color="auto"/>
              <w:left w:val="single" w:sz="4" w:space="0" w:color="auto"/>
            </w:tcBorders>
            <w:shd w:val="clear" w:color="auto" w:fill="auto"/>
            <w:vAlign w:val="center"/>
          </w:tcPr>
          <w:p w14:paraId="243D0B58" w14:textId="7FFB7975" w:rsidR="00F9457F" w:rsidRDefault="003B5029">
            <w:pPr>
              <w:pStyle w:val="Other0"/>
              <w:spacing w:after="0" w:line="252" w:lineRule="auto"/>
              <w:jc w:val="center"/>
              <w:rPr>
                <w:sz w:val="16"/>
                <w:szCs w:val="16"/>
              </w:rPr>
            </w:pPr>
            <w:r>
              <w:rPr>
                <w:rStyle w:val="Other"/>
                <w:rFonts w:ascii="Calibri" w:eastAsia="Calibri" w:hAnsi="Calibri" w:cs="Calibri"/>
                <w:sz w:val="16"/>
                <w:szCs w:val="16"/>
              </w:rPr>
              <w:t xml:space="preserve">Konačan </w:t>
            </w:r>
            <w:r w:rsidR="005D768C">
              <w:rPr>
                <w:rStyle w:val="Other"/>
                <w:rFonts w:ascii="Calibri" w:eastAsia="Calibri" w:hAnsi="Calibri" w:cs="Calibri"/>
                <w:sz w:val="16"/>
                <w:szCs w:val="16"/>
              </w:rPr>
              <w:t>P</w:t>
            </w:r>
            <w:r>
              <w:rPr>
                <w:rStyle w:val="Other"/>
                <w:rFonts w:ascii="Calibri" w:eastAsia="Calibri" w:hAnsi="Calibri" w:cs="Calibri"/>
                <w:sz w:val="16"/>
                <w:szCs w:val="16"/>
              </w:rPr>
              <w:t>rijedlog Uredbe upućen Vladi</w:t>
            </w:r>
          </w:p>
        </w:tc>
        <w:tc>
          <w:tcPr>
            <w:tcW w:w="992" w:type="dxa"/>
            <w:tcBorders>
              <w:top w:val="single" w:sz="4" w:space="0" w:color="auto"/>
              <w:left w:val="single" w:sz="4" w:space="0" w:color="auto"/>
            </w:tcBorders>
            <w:shd w:val="clear" w:color="auto" w:fill="auto"/>
            <w:vAlign w:val="center"/>
          </w:tcPr>
          <w:p w14:paraId="243D0B5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851" w:type="dxa"/>
            <w:tcBorders>
              <w:top w:val="single" w:sz="4" w:space="0" w:color="auto"/>
              <w:left w:val="single" w:sz="4" w:space="0" w:color="auto"/>
            </w:tcBorders>
            <w:shd w:val="clear" w:color="auto" w:fill="auto"/>
            <w:vAlign w:val="center"/>
          </w:tcPr>
          <w:p w14:paraId="243D0B5A"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0</w:t>
            </w:r>
          </w:p>
          <w:p w14:paraId="243D0B5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1</w:t>
            </w:r>
          </w:p>
        </w:tc>
        <w:tc>
          <w:tcPr>
            <w:tcW w:w="1134" w:type="dxa"/>
            <w:tcBorders>
              <w:top w:val="single" w:sz="4" w:space="0" w:color="auto"/>
              <w:left w:val="single" w:sz="4" w:space="0" w:color="auto"/>
            </w:tcBorders>
            <w:shd w:val="clear" w:color="auto" w:fill="auto"/>
            <w:vAlign w:val="center"/>
          </w:tcPr>
          <w:p w14:paraId="243D0B5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0</w:t>
            </w:r>
          </w:p>
        </w:tc>
        <w:tc>
          <w:tcPr>
            <w:tcW w:w="2462" w:type="dxa"/>
            <w:vMerge w:val="restart"/>
            <w:tcBorders>
              <w:top w:val="single" w:sz="4" w:space="0" w:color="auto"/>
              <w:left w:val="single" w:sz="4" w:space="0" w:color="auto"/>
              <w:right w:val="single" w:sz="4" w:space="0" w:color="auto"/>
            </w:tcBorders>
            <w:shd w:val="clear" w:color="auto" w:fill="auto"/>
            <w:vAlign w:val="center"/>
          </w:tcPr>
          <w:p w14:paraId="243D0B5D"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0B69" w14:textId="77777777" w:rsidTr="00195BED">
        <w:trPr>
          <w:trHeight w:hRule="exact" w:val="2419"/>
          <w:jc w:val="center"/>
        </w:trPr>
        <w:tc>
          <w:tcPr>
            <w:tcW w:w="1838" w:type="dxa"/>
            <w:vMerge w:val="restart"/>
            <w:tcBorders>
              <w:top w:val="single" w:sz="4" w:space="0" w:color="auto"/>
              <w:left w:val="single" w:sz="4" w:space="0" w:color="auto"/>
            </w:tcBorders>
            <w:shd w:val="clear" w:color="auto" w:fill="auto"/>
            <w:vAlign w:val="center"/>
          </w:tcPr>
          <w:p w14:paraId="243D0B5F" w14:textId="77777777" w:rsidR="00F9457F" w:rsidRDefault="003B5029">
            <w:pPr>
              <w:pStyle w:val="Other0"/>
              <w:spacing w:after="0" w:line="254" w:lineRule="auto"/>
              <w:rPr>
                <w:sz w:val="16"/>
                <w:szCs w:val="16"/>
              </w:rPr>
            </w:pPr>
            <w:r>
              <w:rPr>
                <w:rStyle w:val="Other"/>
                <w:rFonts w:ascii="Calibri" w:eastAsia="Calibri" w:hAnsi="Calibri" w:cs="Calibri"/>
                <w:sz w:val="16"/>
                <w:szCs w:val="16"/>
              </w:rPr>
              <w:t>2. Iniciranje usklađenja podatka katastra i zemljišnih knjiga za kampove kojima upravlja MPGI</w:t>
            </w:r>
          </w:p>
        </w:tc>
        <w:tc>
          <w:tcPr>
            <w:tcW w:w="2552" w:type="dxa"/>
            <w:vMerge w:val="restart"/>
            <w:tcBorders>
              <w:top w:val="single" w:sz="4" w:space="0" w:color="auto"/>
              <w:left w:val="single" w:sz="4" w:space="0" w:color="auto"/>
            </w:tcBorders>
            <w:shd w:val="clear" w:color="auto" w:fill="auto"/>
            <w:vAlign w:val="center"/>
          </w:tcPr>
          <w:p w14:paraId="243D0B60" w14:textId="77777777" w:rsidR="00F9457F" w:rsidRDefault="003B5029">
            <w:pPr>
              <w:pStyle w:val="Other0"/>
              <w:spacing w:after="240" w:line="254" w:lineRule="auto"/>
              <w:rPr>
                <w:sz w:val="16"/>
                <w:szCs w:val="16"/>
              </w:rPr>
            </w:pPr>
            <w:r>
              <w:rPr>
                <w:rStyle w:val="Other"/>
                <w:rFonts w:ascii="Calibri" w:eastAsia="Calibri" w:hAnsi="Calibri" w:cs="Calibri"/>
                <w:sz w:val="16"/>
                <w:szCs w:val="16"/>
              </w:rPr>
              <w:t>Za kampove gdje još nije uknjiženo vlasništvo ili suvlasništvo RH - prikupiti relevantnu dokumentaciju, dostaviti je mjesno nadležnim općinskim državnim odvjetništvima (ODO-ima) i zatražiti provedbu u zemljišnim knjigama i katastru ili zatražiti pokretanje odgovarajućeg postupka za priznanje prava vlasništva RH</w:t>
            </w:r>
          </w:p>
          <w:p w14:paraId="243D0B61" w14:textId="77777777" w:rsidR="00F9457F" w:rsidRDefault="003B5029">
            <w:pPr>
              <w:pStyle w:val="Other0"/>
              <w:spacing w:after="0" w:line="254" w:lineRule="auto"/>
              <w:rPr>
                <w:sz w:val="16"/>
                <w:szCs w:val="16"/>
              </w:rPr>
            </w:pPr>
            <w:r>
              <w:rPr>
                <w:rStyle w:val="Other"/>
                <w:rFonts w:ascii="Calibri" w:eastAsia="Calibri" w:hAnsi="Calibri" w:cs="Calibri"/>
                <w:sz w:val="16"/>
                <w:szCs w:val="16"/>
              </w:rPr>
              <w:t>U okviru svakog pojedinog upravnog postupka koji će se voditi u skladu sa Zakonom o neprocijenjenom građevinskom zemljištu utvrđivat će se ukupna površina svakog kampa i veličina čestice u vlasništvu RH, kao i čestica u vlasništvu društva, što čini podlogu za uređenje imovinskopravnih odnosa u kampu u skladu s navedenim Zakonom</w:t>
            </w:r>
          </w:p>
        </w:tc>
        <w:tc>
          <w:tcPr>
            <w:tcW w:w="3685" w:type="dxa"/>
            <w:vMerge w:val="restart"/>
            <w:tcBorders>
              <w:top w:val="single" w:sz="4" w:space="0" w:color="auto"/>
              <w:left w:val="single" w:sz="4" w:space="0" w:color="auto"/>
            </w:tcBorders>
            <w:shd w:val="clear" w:color="auto" w:fill="auto"/>
            <w:vAlign w:val="center"/>
          </w:tcPr>
          <w:p w14:paraId="243D0B62" w14:textId="7CF8B85C" w:rsidR="00F9457F" w:rsidRDefault="003B5029">
            <w:pPr>
              <w:pStyle w:val="Other0"/>
              <w:spacing w:after="0" w:line="252" w:lineRule="auto"/>
              <w:rPr>
                <w:sz w:val="16"/>
                <w:szCs w:val="16"/>
              </w:rPr>
            </w:pPr>
            <w:r>
              <w:rPr>
                <w:rStyle w:val="Other"/>
                <w:rFonts w:ascii="Calibri" w:eastAsia="Calibri" w:hAnsi="Calibri" w:cs="Calibri"/>
                <w:sz w:val="16"/>
                <w:szCs w:val="16"/>
              </w:rPr>
              <w:t>Prije stupanja na snagu Zakona o neprocijenjenom zemljištu za određen broj kampova, gdje nije bilo uknjiženo vlasništvo ili suvlasništvo RH, zatražena je provedba upisa prava vlasništva RH u zemljišnim knjigama ili katastru i zatraženo je pokretanje odgov</w:t>
            </w:r>
            <w:r w:rsidR="00BB69D1">
              <w:rPr>
                <w:rStyle w:val="Other"/>
                <w:rFonts w:ascii="Calibri" w:eastAsia="Calibri" w:hAnsi="Calibri" w:cs="Calibri"/>
                <w:sz w:val="16"/>
                <w:szCs w:val="16"/>
              </w:rPr>
              <w:t>a</w:t>
            </w:r>
            <w:r>
              <w:rPr>
                <w:rStyle w:val="Other"/>
                <w:rFonts w:ascii="Calibri" w:eastAsia="Calibri" w:hAnsi="Calibri" w:cs="Calibri"/>
                <w:sz w:val="16"/>
                <w:szCs w:val="16"/>
              </w:rPr>
              <w:t>rajućih postupaka radi utvrđivanja prava vlasništva RH. Stupanjem na snagu Zakona o neprocijenjenom građevinskom zemljištu utvrđivanje vlasništva ili suvlasništva RH vrši se kroz upravne postupke tj. temeljem podnesenih zahtjeva trgovačkih društava vode se upravni postupci radi donošenja rješenja o obuhvatu kampa, procijenjenim i neprocijenjenim dijelovima kampa i vlasnicima u kampu. Budući da niti jedan podnositelj zahtjeva nije dostavio geodetski elaborat sa svim potrebnim potvrdama, a što je preduvjet za postupanje i donošenje rješenja, nije moglo biti doneseno nijedno rješenje. Također, na područjima pojedinih kampova granica pomorskog dobra nije pravomoćno utvrđena (što predstavlja prethodno pitanje o kojem MPGI ne može odlučiti) pa se upravni postupci prekidaju rješenjem, do pravomoćnosti rješenja o utvrđenju granice pomorskog dobra.</w:t>
            </w:r>
          </w:p>
        </w:tc>
        <w:tc>
          <w:tcPr>
            <w:tcW w:w="1276" w:type="dxa"/>
            <w:tcBorders>
              <w:top w:val="single" w:sz="4" w:space="0" w:color="auto"/>
              <w:left w:val="single" w:sz="4" w:space="0" w:color="auto"/>
            </w:tcBorders>
            <w:shd w:val="clear" w:color="auto" w:fill="auto"/>
            <w:vAlign w:val="center"/>
          </w:tcPr>
          <w:p w14:paraId="243D0B63"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Broj zahtjeva upućenih nadležnim državnim odvjetništvima radi pokretanja postupaka uperenih na upis vlasništva ili suvlasništva RH</w:t>
            </w:r>
          </w:p>
        </w:tc>
        <w:tc>
          <w:tcPr>
            <w:tcW w:w="992" w:type="dxa"/>
            <w:tcBorders>
              <w:top w:val="single" w:sz="4" w:space="0" w:color="auto"/>
              <w:left w:val="single" w:sz="4" w:space="0" w:color="auto"/>
            </w:tcBorders>
            <w:shd w:val="clear" w:color="auto" w:fill="auto"/>
            <w:vAlign w:val="center"/>
          </w:tcPr>
          <w:p w14:paraId="243D0B6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851" w:type="dxa"/>
            <w:tcBorders>
              <w:top w:val="single" w:sz="4" w:space="0" w:color="auto"/>
              <w:left w:val="single" w:sz="4" w:space="0" w:color="auto"/>
            </w:tcBorders>
            <w:shd w:val="clear" w:color="auto" w:fill="auto"/>
            <w:vAlign w:val="center"/>
          </w:tcPr>
          <w:p w14:paraId="243D0B6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1</w:t>
            </w:r>
          </w:p>
          <w:p w14:paraId="243D0B66"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20</w:t>
            </w:r>
          </w:p>
        </w:tc>
        <w:tc>
          <w:tcPr>
            <w:tcW w:w="1134" w:type="dxa"/>
            <w:tcBorders>
              <w:top w:val="single" w:sz="4" w:space="0" w:color="auto"/>
              <w:left w:val="single" w:sz="4" w:space="0" w:color="auto"/>
            </w:tcBorders>
            <w:shd w:val="clear" w:color="auto" w:fill="auto"/>
            <w:vAlign w:val="center"/>
          </w:tcPr>
          <w:p w14:paraId="243D0B67"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0</w:t>
            </w:r>
          </w:p>
        </w:tc>
        <w:tc>
          <w:tcPr>
            <w:tcW w:w="2462" w:type="dxa"/>
            <w:vMerge/>
            <w:tcBorders>
              <w:left w:val="single" w:sz="4" w:space="0" w:color="auto"/>
              <w:right w:val="single" w:sz="4" w:space="0" w:color="auto"/>
            </w:tcBorders>
            <w:shd w:val="clear" w:color="auto" w:fill="auto"/>
            <w:vAlign w:val="center"/>
          </w:tcPr>
          <w:p w14:paraId="243D0B68" w14:textId="77777777" w:rsidR="00F9457F" w:rsidRDefault="00F9457F"/>
        </w:tc>
      </w:tr>
      <w:tr w:rsidR="00F9457F" w14:paraId="243D0B73" w14:textId="77777777" w:rsidTr="00195BED">
        <w:trPr>
          <w:trHeight w:hRule="exact" w:val="2506"/>
          <w:jc w:val="center"/>
        </w:trPr>
        <w:tc>
          <w:tcPr>
            <w:tcW w:w="1838" w:type="dxa"/>
            <w:vMerge/>
            <w:tcBorders>
              <w:left w:val="single" w:sz="4" w:space="0" w:color="auto"/>
              <w:bottom w:val="single" w:sz="4" w:space="0" w:color="auto"/>
            </w:tcBorders>
            <w:shd w:val="clear" w:color="auto" w:fill="auto"/>
            <w:vAlign w:val="center"/>
          </w:tcPr>
          <w:p w14:paraId="243D0B6A" w14:textId="77777777" w:rsidR="00F9457F" w:rsidRDefault="00F9457F"/>
        </w:tc>
        <w:tc>
          <w:tcPr>
            <w:tcW w:w="2552" w:type="dxa"/>
            <w:vMerge/>
            <w:tcBorders>
              <w:left w:val="single" w:sz="4" w:space="0" w:color="auto"/>
              <w:bottom w:val="single" w:sz="4" w:space="0" w:color="auto"/>
            </w:tcBorders>
            <w:shd w:val="clear" w:color="auto" w:fill="auto"/>
            <w:vAlign w:val="center"/>
          </w:tcPr>
          <w:p w14:paraId="243D0B6B" w14:textId="77777777" w:rsidR="00F9457F" w:rsidRDefault="00F9457F"/>
        </w:tc>
        <w:tc>
          <w:tcPr>
            <w:tcW w:w="3685" w:type="dxa"/>
            <w:vMerge/>
            <w:tcBorders>
              <w:left w:val="single" w:sz="4" w:space="0" w:color="auto"/>
              <w:bottom w:val="single" w:sz="4" w:space="0" w:color="auto"/>
            </w:tcBorders>
            <w:shd w:val="clear" w:color="auto" w:fill="auto"/>
            <w:vAlign w:val="center"/>
          </w:tcPr>
          <w:p w14:paraId="243D0B6C" w14:textId="77777777" w:rsidR="00F9457F" w:rsidRDefault="00F9457F"/>
        </w:tc>
        <w:tc>
          <w:tcPr>
            <w:tcW w:w="1276" w:type="dxa"/>
            <w:tcBorders>
              <w:top w:val="single" w:sz="4" w:space="0" w:color="auto"/>
              <w:left w:val="single" w:sz="4" w:space="0" w:color="auto"/>
              <w:bottom w:val="single" w:sz="4" w:space="0" w:color="auto"/>
            </w:tcBorders>
            <w:shd w:val="clear" w:color="auto" w:fill="auto"/>
            <w:vAlign w:val="center"/>
          </w:tcPr>
          <w:p w14:paraId="243D0B6D" w14:textId="77777777" w:rsidR="00F9457F" w:rsidRDefault="003B5029">
            <w:pPr>
              <w:pStyle w:val="Other0"/>
              <w:spacing w:after="0" w:line="257" w:lineRule="auto"/>
              <w:jc w:val="center"/>
              <w:rPr>
                <w:sz w:val="16"/>
                <w:szCs w:val="16"/>
              </w:rPr>
            </w:pPr>
            <w:r>
              <w:rPr>
                <w:rStyle w:val="Other"/>
                <w:rFonts w:ascii="Calibri" w:eastAsia="Calibri" w:hAnsi="Calibri" w:cs="Calibri"/>
                <w:sz w:val="16"/>
                <w:szCs w:val="16"/>
              </w:rPr>
              <w:t>Broj donesenih rješenja</w:t>
            </w:r>
          </w:p>
        </w:tc>
        <w:tc>
          <w:tcPr>
            <w:tcW w:w="992" w:type="dxa"/>
            <w:tcBorders>
              <w:top w:val="single" w:sz="4" w:space="0" w:color="auto"/>
              <w:left w:val="single" w:sz="4" w:space="0" w:color="auto"/>
              <w:bottom w:val="single" w:sz="4" w:space="0" w:color="auto"/>
            </w:tcBorders>
            <w:shd w:val="clear" w:color="auto" w:fill="auto"/>
            <w:vAlign w:val="center"/>
          </w:tcPr>
          <w:p w14:paraId="243D0B6E"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851" w:type="dxa"/>
            <w:tcBorders>
              <w:top w:val="single" w:sz="4" w:space="0" w:color="auto"/>
              <w:left w:val="single" w:sz="4" w:space="0" w:color="auto"/>
              <w:bottom w:val="single" w:sz="4" w:space="0" w:color="auto"/>
            </w:tcBorders>
            <w:shd w:val="clear" w:color="auto" w:fill="auto"/>
            <w:vAlign w:val="center"/>
          </w:tcPr>
          <w:p w14:paraId="243D0B6F"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1</w:t>
            </w:r>
          </w:p>
          <w:p w14:paraId="243D0B70"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10</w:t>
            </w:r>
          </w:p>
        </w:tc>
        <w:tc>
          <w:tcPr>
            <w:tcW w:w="1134" w:type="dxa"/>
            <w:tcBorders>
              <w:top w:val="single" w:sz="4" w:space="0" w:color="auto"/>
              <w:left w:val="single" w:sz="4" w:space="0" w:color="auto"/>
              <w:bottom w:val="single" w:sz="4" w:space="0" w:color="auto"/>
            </w:tcBorders>
            <w:shd w:val="clear" w:color="auto" w:fill="auto"/>
            <w:vAlign w:val="center"/>
          </w:tcPr>
          <w:p w14:paraId="243D0B71"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0</w:t>
            </w:r>
          </w:p>
        </w:tc>
        <w:tc>
          <w:tcPr>
            <w:tcW w:w="2462" w:type="dxa"/>
            <w:vMerge/>
            <w:tcBorders>
              <w:left w:val="single" w:sz="4" w:space="0" w:color="auto"/>
              <w:bottom w:val="single" w:sz="4" w:space="0" w:color="auto"/>
              <w:right w:val="single" w:sz="4" w:space="0" w:color="auto"/>
            </w:tcBorders>
            <w:shd w:val="clear" w:color="auto" w:fill="auto"/>
            <w:vAlign w:val="center"/>
          </w:tcPr>
          <w:p w14:paraId="243D0B72" w14:textId="77777777" w:rsidR="00F9457F" w:rsidRDefault="00F9457F"/>
        </w:tc>
      </w:tr>
    </w:tbl>
    <w:p w14:paraId="243D0B74"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40"/>
        <w:gridCol w:w="2462"/>
        <w:gridCol w:w="2439"/>
        <w:gridCol w:w="1559"/>
        <w:gridCol w:w="1418"/>
        <w:gridCol w:w="1134"/>
        <w:gridCol w:w="992"/>
        <w:gridCol w:w="2746"/>
      </w:tblGrid>
      <w:tr w:rsidR="00F9457F" w14:paraId="243D0B78" w14:textId="77777777">
        <w:trPr>
          <w:trHeight w:hRule="exact" w:val="1166"/>
          <w:jc w:val="center"/>
        </w:trPr>
        <w:tc>
          <w:tcPr>
            <w:tcW w:w="14790" w:type="dxa"/>
            <w:gridSpan w:val="8"/>
            <w:tcBorders>
              <w:top w:val="single" w:sz="4" w:space="0" w:color="auto"/>
              <w:left w:val="single" w:sz="4" w:space="0" w:color="auto"/>
              <w:right w:val="single" w:sz="4" w:space="0" w:color="auto"/>
            </w:tcBorders>
            <w:shd w:val="clear" w:color="auto" w:fill="66CBFF"/>
            <w:vAlign w:val="bottom"/>
          </w:tcPr>
          <w:p w14:paraId="75FB7BAD" w14:textId="77777777" w:rsidR="00BB69D1" w:rsidRDefault="003B5029">
            <w:pPr>
              <w:pStyle w:val="Other0"/>
              <w:spacing w:after="0" w:line="226"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1. Učinkovito upravljanje nekretninama u vlasništvu Republike Hrvatske </w:t>
            </w:r>
          </w:p>
          <w:p w14:paraId="243D0B75" w14:textId="6CC5A944" w:rsidR="00F9457F" w:rsidRDefault="003B5029">
            <w:pPr>
              <w:pStyle w:val="Other0"/>
              <w:spacing w:after="0" w:line="226" w:lineRule="auto"/>
              <w:jc w:val="center"/>
              <w:rPr>
                <w:sz w:val="18"/>
                <w:szCs w:val="18"/>
              </w:rPr>
            </w:pPr>
            <w:r w:rsidRPr="00531318">
              <w:rPr>
                <w:rStyle w:val="Other"/>
                <w:rFonts w:ascii="Calibri" w:eastAsia="Calibri" w:hAnsi="Calibri" w:cs="Calibri"/>
                <w:b/>
                <w:bCs/>
                <w:color w:val="FF0000"/>
                <w:sz w:val="19"/>
                <w:szCs w:val="19"/>
              </w:rPr>
              <w:t>KAMPOVI</w:t>
            </w:r>
          </w:p>
          <w:p w14:paraId="243D0B76" w14:textId="77777777" w:rsidR="00F9457F" w:rsidRDefault="003B5029">
            <w:pPr>
              <w:pStyle w:val="Other0"/>
              <w:spacing w:after="0" w:line="286" w:lineRule="auto"/>
              <w:jc w:val="center"/>
              <w:rPr>
                <w:sz w:val="16"/>
                <w:szCs w:val="16"/>
              </w:rPr>
            </w:pPr>
            <w:r>
              <w:rPr>
                <w:rStyle w:val="Other"/>
                <w:rFonts w:ascii="Calibri" w:eastAsia="Calibri" w:hAnsi="Calibri" w:cs="Calibri"/>
                <w:b/>
                <w:bCs/>
                <w:sz w:val="16"/>
                <w:szCs w:val="16"/>
              </w:rPr>
              <w:t>Realizacija aktivnosti za razdoblje: siječanj - prosinac 2021.</w:t>
            </w:r>
          </w:p>
          <w:p w14:paraId="243D0B77" w14:textId="77777777" w:rsidR="00F9457F" w:rsidRPr="00531318" w:rsidRDefault="003B5029">
            <w:pPr>
              <w:pStyle w:val="Other0"/>
              <w:spacing w:after="0" w:line="254" w:lineRule="auto"/>
              <w:jc w:val="center"/>
              <w:rPr>
                <w:sz w:val="19"/>
                <w:szCs w:val="19"/>
              </w:rPr>
            </w:pPr>
            <w:r w:rsidRPr="00531318">
              <w:rPr>
                <w:rStyle w:val="Other"/>
                <w:rFonts w:ascii="Calibri" w:eastAsia="Calibri" w:hAnsi="Calibri" w:cs="Calibri"/>
                <w:b/>
                <w:bCs/>
                <w:sz w:val="19"/>
                <w:szCs w:val="19"/>
              </w:rPr>
              <w:t>MJERA 1. Smanjenje portfelja nekretnina kojim upravlja Ministarstvo prostornoga uređenja, graditeljstva i državne imovine i CERP putem prodaje, razvrgnuća suvlasničkih zajednica i darovanjem u korist jedinica lokalne i područne (regionalne) samouprave - nastavak</w:t>
            </w:r>
          </w:p>
        </w:tc>
      </w:tr>
      <w:tr w:rsidR="00F9457F" w14:paraId="243D0B81" w14:textId="77777777" w:rsidTr="00195BED">
        <w:trPr>
          <w:trHeight w:hRule="exact" w:val="1090"/>
          <w:jc w:val="center"/>
        </w:trPr>
        <w:tc>
          <w:tcPr>
            <w:tcW w:w="2040" w:type="dxa"/>
            <w:tcBorders>
              <w:top w:val="single" w:sz="4" w:space="0" w:color="auto"/>
              <w:left w:val="single" w:sz="4" w:space="0" w:color="auto"/>
            </w:tcBorders>
            <w:shd w:val="clear" w:color="auto" w:fill="66CBFF"/>
            <w:vAlign w:val="center"/>
          </w:tcPr>
          <w:p w14:paraId="243D0B79"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AKTIVNOSTI/ NAČIN OSTVARENJA</w:t>
            </w:r>
          </w:p>
        </w:tc>
        <w:tc>
          <w:tcPr>
            <w:tcW w:w="2462" w:type="dxa"/>
            <w:tcBorders>
              <w:top w:val="single" w:sz="4" w:space="0" w:color="auto"/>
              <w:left w:val="single" w:sz="4" w:space="0" w:color="auto"/>
            </w:tcBorders>
            <w:shd w:val="clear" w:color="auto" w:fill="66CBFF"/>
            <w:vAlign w:val="center"/>
          </w:tcPr>
          <w:p w14:paraId="243D0B7A"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2439" w:type="dxa"/>
            <w:tcBorders>
              <w:top w:val="single" w:sz="4" w:space="0" w:color="auto"/>
              <w:left w:val="single" w:sz="4" w:space="0" w:color="auto"/>
            </w:tcBorders>
            <w:shd w:val="clear" w:color="auto" w:fill="66CBFF"/>
            <w:vAlign w:val="center"/>
          </w:tcPr>
          <w:p w14:paraId="243D0B7B"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559" w:type="dxa"/>
            <w:tcBorders>
              <w:top w:val="single" w:sz="4" w:space="0" w:color="auto"/>
              <w:left w:val="single" w:sz="4" w:space="0" w:color="auto"/>
            </w:tcBorders>
            <w:shd w:val="clear" w:color="auto" w:fill="66CBFF"/>
            <w:vAlign w:val="center"/>
          </w:tcPr>
          <w:p w14:paraId="243D0B7C"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POKAZATELJI REZULTATA</w:t>
            </w:r>
          </w:p>
        </w:tc>
        <w:tc>
          <w:tcPr>
            <w:tcW w:w="1418" w:type="dxa"/>
            <w:tcBorders>
              <w:top w:val="single" w:sz="4" w:space="0" w:color="auto"/>
              <w:left w:val="single" w:sz="4" w:space="0" w:color="auto"/>
            </w:tcBorders>
            <w:shd w:val="clear" w:color="auto" w:fill="66CBFF"/>
            <w:vAlign w:val="center"/>
          </w:tcPr>
          <w:p w14:paraId="243D0B7D" w14:textId="77777777" w:rsidR="00F9457F" w:rsidRDefault="003B5029">
            <w:pPr>
              <w:pStyle w:val="Other0"/>
              <w:spacing w:after="0" w:line="252" w:lineRule="auto"/>
              <w:jc w:val="center"/>
              <w:rPr>
                <w:sz w:val="16"/>
                <w:szCs w:val="16"/>
              </w:rPr>
            </w:pPr>
            <w:r>
              <w:rPr>
                <w:rStyle w:val="Other"/>
                <w:rFonts w:ascii="Calibri" w:eastAsia="Calibri" w:hAnsi="Calibri" w:cs="Calibri"/>
                <w:b/>
                <w:bCs/>
                <w:sz w:val="16"/>
                <w:szCs w:val="16"/>
              </w:rPr>
              <w:t>MJERNA JEDINICA ZA POKAZATELJ REZULTATA</w:t>
            </w:r>
          </w:p>
        </w:tc>
        <w:tc>
          <w:tcPr>
            <w:tcW w:w="1134" w:type="dxa"/>
            <w:tcBorders>
              <w:top w:val="single" w:sz="4" w:space="0" w:color="auto"/>
              <w:left w:val="single" w:sz="4" w:space="0" w:color="auto"/>
            </w:tcBorders>
            <w:shd w:val="clear" w:color="auto" w:fill="66CBFF"/>
          </w:tcPr>
          <w:p w14:paraId="243D0B7E" w14:textId="77777777" w:rsidR="00F9457F" w:rsidRDefault="003B5029">
            <w:pPr>
              <w:pStyle w:val="Other0"/>
              <w:spacing w:after="0" w:line="252" w:lineRule="auto"/>
              <w:jc w:val="center"/>
              <w:rPr>
                <w:sz w:val="16"/>
                <w:szCs w:val="16"/>
              </w:rPr>
            </w:pPr>
            <w:r>
              <w:rPr>
                <w:rStyle w:val="Other"/>
                <w:rFonts w:ascii="Calibri" w:eastAsia="Calibri" w:hAnsi="Calibri" w:cs="Calibri"/>
                <w:b/>
                <w:bCs/>
                <w:sz w:val="16"/>
                <w:szCs w:val="16"/>
              </w:rPr>
              <w:t>POLAZNA I CILJANA VRIJEDNOST MJERNE JEDINICE*</w:t>
            </w:r>
          </w:p>
        </w:tc>
        <w:tc>
          <w:tcPr>
            <w:tcW w:w="992" w:type="dxa"/>
            <w:tcBorders>
              <w:top w:val="single" w:sz="4" w:space="0" w:color="auto"/>
              <w:left w:val="single" w:sz="4" w:space="0" w:color="auto"/>
            </w:tcBorders>
            <w:shd w:val="clear" w:color="auto" w:fill="66CBFF"/>
            <w:vAlign w:val="center"/>
          </w:tcPr>
          <w:p w14:paraId="243D0B7F" w14:textId="77777777" w:rsidR="00F9457F" w:rsidRDefault="003B5029">
            <w:pPr>
              <w:pStyle w:val="Other0"/>
              <w:spacing w:after="0" w:line="252" w:lineRule="auto"/>
              <w:jc w:val="center"/>
              <w:rPr>
                <w:sz w:val="16"/>
                <w:szCs w:val="16"/>
              </w:rPr>
            </w:pPr>
            <w:r>
              <w:rPr>
                <w:rStyle w:val="Other"/>
                <w:rFonts w:ascii="Calibri" w:eastAsia="Calibri" w:hAnsi="Calibri" w:cs="Calibri"/>
                <w:b/>
                <w:bCs/>
                <w:sz w:val="16"/>
                <w:szCs w:val="16"/>
              </w:rPr>
              <w:t>OSTVARENA VRIJEDNOST NA DAN 31.12.2021.</w:t>
            </w:r>
          </w:p>
        </w:tc>
        <w:tc>
          <w:tcPr>
            <w:tcW w:w="2746" w:type="dxa"/>
            <w:tcBorders>
              <w:top w:val="single" w:sz="4" w:space="0" w:color="auto"/>
              <w:left w:val="single" w:sz="4" w:space="0" w:color="auto"/>
              <w:right w:val="single" w:sz="4" w:space="0" w:color="auto"/>
            </w:tcBorders>
            <w:shd w:val="clear" w:color="auto" w:fill="66CBFF"/>
          </w:tcPr>
          <w:p w14:paraId="243D0B80" w14:textId="77777777" w:rsidR="00F9457F" w:rsidRPr="00195BED" w:rsidRDefault="003B5029">
            <w:pPr>
              <w:pStyle w:val="Other0"/>
              <w:spacing w:after="0" w:line="240" w:lineRule="auto"/>
              <w:jc w:val="center"/>
              <w:rPr>
                <w:sz w:val="16"/>
                <w:szCs w:val="16"/>
              </w:rPr>
            </w:pPr>
            <w:r w:rsidRPr="00195BED">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0B8B" w14:textId="77777777" w:rsidTr="00195BED">
        <w:trPr>
          <w:trHeight w:hRule="exact" w:val="1795"/>
          <w:jc w:val="center"/>
        </w:trPr>
        <w:tc>
          <w:tcPr>
            <w:tcW w:w="2040" w:type="dxa"/>
            <w:vMerge w:val="restart"/>
            <w:tcBorders>
              <w:top w:val="single" w:sz="4" w:space="0" w:color="auto"/>
              <w:left w:val="single" w:sz="4" w:space="0" w:color="auto"/>
            </w:tcBorders>
            <w:shd w:val="clear" w:color="auto" w:fill="auto"/>
            <w:vAlign w:val="center"/>
          </w:tcPr>
          <w:p w14:paraId="243D0B82"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3. Nekretnine u vlasništvu RH kojima upravlja MPGI staviti u funkciju razvoja turizma</w:t>
            </w:r>
          </w:p>
        </w:tc>
        <w:tc>
          <w:tcPr>
            <w:tcW w:w="2462" w:type="dxa"/>
            <w:vMerge w:val="restart"/>
            <w:tcBorders>
              <w:top w:val="single" w:sz="4" w:space="0" w:color="auto"/>
              <w:left w:val="single" w:sz="4" w:space="0" w:color="auto"/>
            </w:tcBorders>
            <w:shd w:val="clear" w:color="auto" w:fill="auto"/>
            <w:vAlign w:val="center"/>
          </w:tcPr>
          <w:p w14:paraId="243D0B83"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Provođenje postupaka javnog natječaja za prodaju suvlasničkog udjela RH u kampovima na koje se ne odnosi Zakon o neprocijenjenom građevinskom zemljištu</w:t>
            </w:r>
          </w:p>
        </w:tc>
        <w:tc>
          <w:tcPr>
            <w:tcW w:w="2439" w:type="dxa"/>
            <w:vMerge w:val="restart"/>
            <w:tcBorders>
              <w:top w:val="single" w:sz="4" w:space="0" w:color="auto"/>
              <w:left w:val="single" w:sz="4" w:space="0" w:color="auto"/>
            </w:tcBorders>
            <w:shd w:val="clear" w:color="auto" w:fill="auto"/>
            <w:vAlign w:val="center"/>
          </w:tcPr>
          <w:p w14:paraId="243D0B84"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Ciljani broj i vrijednost sklopljenih ugovora nije ostvaren, jer nisu stvorene imovinskopravne pretpostavke za raspolaganje nekretninama.</w:t>
            </w:r>
          </w:p>
        </w:tc>
        <w:tc>
          <w:tcPr>
            <w:tcW w:w="1559" w:type="dxa"/>
            <w:tcBorders>
              <w:top w:val="single" w:sz="4" w:space="0" w:color="auto"/>
              <w:left w:val="single" w:sz="4" w:space="0" w:color="auto"/>
            </w:tcBorders>
            <w:shd w:val="clear" w:color="auto" w:fill="auto"/>
            <w:vAlign w:val="center"/>
          </w:tcPr>
          <w:p w14:paraId="243D0B85"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Broj sklopljenih ugovora o kupoprodaji temeljem provedenog javnog natječaja</w:t>
            </w:r>
          </w:p>
        </w:tc>
        <w:tc>
          <w:tcPr>
            <w:tcW w:w="1418" w:type="dxa"/>
            <w:tcBorders>
              <w:top w:val="single" w:sz="4" w:space="0" w:color="auto"/>
              <w:left w:val="single" w:sz="4" w:space="0" w:color="auto"/>
            </w:tcBorders>
            <w:shd w:val="clear" w:color="auto" w:fill="auto"/>
            <w:vAlign w:val="center"/>
          </w:tcPr>
          <w:p w14:paraId="243D0B86"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134" w:type="dxa"/>
            <w:tcBorders>
              <w:top w:val="single" w:sz="4" w:space="0" w:color="auto"/>
              <w:left w:val="single" w:sz="4" w:space="0" w:color="auto"/>
            </w:tcBorders>
            <w:shd w:val="clear" w:color="auto" w:fill="auto"/>
            <w:vAlign w:val="center"/>
          </w:tcPr>
          <w:p w14:paraId="243D0B87"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0</w:t>
            </w:r>
          </w:p>
          <w:p w14:paraId="243D0B88" w14:textId="77777777" w:rsidR="00F9457F" w:rsidRDefault="003B5029">
            <w:pPr>
              <w:pStyle w:val="Other0"/>
              <w:spacing w:after="0" w:line="240" w:lineRule="auto"/>
              <w:ind w:firstLine="200"/>
              <w:rPr>
                <w:sz w:val="16"/>
                <w:szCs w:val="16"/>
              </w:rPr>
            </w:pPr>
            <w:r>
              <w:rPr>
                <w:rStyle w:val="Other"/>
                <w:rFonts w:ascii="Calibri" w:eastAsia="Calibri" w:hAnsi="Calibri" w:cs="Calibri"/>
                <w:sz w:val="16"/>
                <w:szCs w:val="16"/>
              </w:rPr>
              <w:t>Ciljana: 1</w:t>
            </w:r>
          </w:p>
        </w:tc>
        <w:tc>
          <w:tcPr>
            <w:tcW w:w="992" w:type="dxa"/>
            <w:tcBorders>
              <w:top w:val="single" w:sz="4" w:space="0" w:color="auto"/>
              <w:left w:val="single" w:sz="4" w:space="0" w:color="auto"/>
            </w:tcBorders>
            <w:shd w:val="clear" w:color="auto" w:fill="auto"/>
            <w:vAlign w:val="center"/>
          </w:tcPr>
          <w:p w14:paraId="243D0B8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0</w:t>
            </w:r>
          </w:p>
        </w:tc>
        <w:tc>
          <w:tcPr>
            <w:tcW w:w="2746" w:type="dxa"/>
            <w:vMerge w:val="restart"/>
            <w:tcBorders>
              <w:top w:val="single" w:sz="4" w:space="0" w:color="auto"/>
              <w:left w:val="single" w:sz="4" w:space="0" w:color="auto"/>
              <w:right w:val="single" w:sz="4" w:space="0" w:color="auto"/>
            </w:tcBorders>
            <w:shd w:val="clear" w:color="auto" w:fill="auto"/>
            <w:vAlign w:val="center"/>
          </w:tcPr>
          <w:p w14:paraId="243D0B8A"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0B95" w14:textId="77777777" w:rsidTr="00195BED">
        <w:trPr>
          <w:trHeight w:hRule="exact" w:val="1435"/>
          <w:jc w:val="center"/>
        </w:trPr>
        <w:tc>
          <w:tcPr>
            <w:tcW w:w="2040" w:type="dxa"/>
            <w:vMerge/>
            <w:tcBorders>
              <w:left w:val="single" w:sz="4" w:space="0" w:color="auto"/>
              <w:bottom w:val="single" w:sz="4" w:space="0" w:color="auto"/>
            </w:tcBorders>
            <w:shd w:val="clear" w:color="auto" w:fill="auto"/>
            <w:vAlign w:val="center"/>
          </w:tcPr>
          <w:p w14:paraId="243D0B8C" w14:textId="77777777" w:rsidR="00F9457F" w:rsidRDefault="00F9457F"/>
        </w:tc>
        <w:tc>
          <w:tcPr>
            <w:tcW w:w="2462" w:type="dxa"/>
            <w:vMerge/>
            <w:tcBorders>
              <w:left w:val="single" w:sz="4" w:space="0" w:color="auto"/>
              <w:bottom w:val="single" w:sz="4" w:space="0" w:color="auto"/>
            </w:tcBorders>
            <w:shd w:val="clear" w:color="auto" w:fill="auto"/>
            <w:vAlign w:val="center"/>
          </w:tcPr>
          <w:p w14:paraId="243D0B8D" w14:textId="77777777" w:rsidR="00F9457F" w:rsidRDefault="00F9457F"/>
        </w:tc>
        <w:tc>
          <w:tcPr>
            <w:tcW w:w="2439" w:type="dxa"/>
            <w:vMerge/>
            <w:tcBorders>
              <w:left w:val="single" w:sz="4" w:space="0" w:color="auto"/>
              <w:bottom w:val="single" w:sz="4" w:space="0" w:color="auto"/>
            </w:tcBorders>
            <w:shd w:val="clear" w:color="auto" w:fill="auto"/>
            <w:vAlign w:val="center"/>
          </w:tcPr>
          <w:p w14:paraId="243D0B8E" w14:textId="77777777" w:rsidR="00F9457F" w:rsidRDefault="00F9457F"/>
        </w:tc>
        <w:tc>
          <w:tcPr>
            <w:tcW w:w="1559" w:type="dxa"/>
            <w:tcBorders>
              <w:top w:val="single" w:sz="4" w:space="0" w:color="auto"/>
              <w:left w:val="single" w:sz="4" w:space="0" w:color="auto"/>
              <w:bottom w:val="single" w:sz="4" w:space="0" w:color="auto"/>
            </w:tcBorders>
            <w:shd w:val="clear" w:color="auto" w:fill="auto"/>
            <w:vAlign w:val="center"/>
          </w:tcPr>
          <w:p w14:paraId="243D0B8F"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Vrijednost prodane imovine</w:t>
            </w:r>
          </w:p>
        </w:tc>
        <w:tc>
          <w:tcPr>
            <w:tcW w:w="1418" w:type="dxa"/>
            <w:tcBorders>
              <w:top w:val="single" w:sz="4" w:space="0" w:color="auto"/>
              <w:left w:val="single" w:sz="4" w:space="0" w:color="auto"/>
              <w:bottom w:val="single" w:sz="4" w:space="0" w:color="auto"/>
            </w:tcBorders>
            <w:shd w:val="clear" w:color="auto" w:fill="auto"/>
            <w:vAlign w:val="center"/>
          </w:tcPr>
          <w:p w14:paraId="243D0B90"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Vrijednost</w:t>
            </w:r>
          </w:p>
          <w:p w14:paraId="243D0B91"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HRK</w:t>
            </w:r>
          </w:p>
        </w:tc>
        <w:tc>
          <w:tcPr>
            <w:tcW w:w="1134" w:type="dxa"/>
            <w:tcBorders>
              <w:top w:val="single" w:sz="4" w:space="0" w:color="auto"/>
              <w:left w:val="single" w:sz="4" w:space="0" w:color="auto"/>
              <w:bottom w:val="single" w:sz="4" w:space="0" w:color="auto"/>
            </w:tcBorders>
            <w:shd w:val="clear" w:color="auto" w:fill="auto"/>
            <w:vAlign w:val="center"/>
          </w:tcPr>
          <w:p w14:paraId="243D0B92" w14:textId="77777777" w:rsidR="00F9457F" w:rsidRDefault="003B5029">
            <w:pPr>
              <w:pStyle w:val="Other0"/>
              <w:spacing w:after="0" w:line="257" w:lineRule="auto"/>
              <w:jc w:val="center"/>
              <w:rPr>
                <w:sz w:val="16"/>
                <w:szCs w:val="16"/>
              </w:rPr>
            </w:pPr>
            <w:r>
              <w:rPr>
                <w:rStyle w:val="Other"/>
                <w:rFonts w:ascii="Calibri" w:eastAsia="Calibri" w:hAnsi="Calibri" w:cs="Calibri"/>
                <w:sz w:val="16"/>
                <w:szCs w:val="16"/>
              </w:rPr>
              <w:t>Polazna: 0,00 Ciljana: 10.740.000,00</w:t>
            </w:r>
          </w:p>
        </w:tc>
        <w:tc>
          <w:tcPr>
            <w:tcW w:w="992" w:type="dxa"/>
            <w:tcBorders>
              <w:top w:val="single" w:sz="4" w:space="0" w:color="auto"/>
              <w:left w:val="single" w:sz="4" w:space="0" w:color="auto"/>
              <w:bottom w:val="single" w:sz="4" w:space="0" w:color="auto"/>
            </w:tcBorders>
            <w:shd w:val="clear" w:color="auto" w:fill="auto"/>
            <w:vAlign w:val="center"/>
          </w:tcPr>
          <w:p w14:paraId="243D0B93"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0,00</w:t>
            </w:r>
          </w:p>
        </w:tc>
        <w:tc>
          <w:tcPr>
            <w:tcW w:w="2746" w:type="dxa"/>
            <w:vMerge/>
            <w:tcBorders>
              <w:left w:val="single" w:sz="4" w:space="0" w:color="auto"/>
              <w:bottom w:val="single" w:sz="4" w:space="0" w:color="auto"/>
              <w:right w:val="single" w:sz="4" w:space="0" w:color="auto"/>
            </w:tcBorders>
            <w:shd w:val="clear" w:color="auto" w:fill="auto"/>
            <w:vAlign w:val="center"/>
          </w:tcPr>
          <w:p w14:paraId="243D0B94" w14:textId="77777777" w:rsidR="00F9457F" w:rsidRDefault="00F9457F"/>
        </w:tc>
      </w:tr>
    </w:tbl>
    <w:p w14:paraId="243D0B96"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040"/>
        <w:gridCol w:w="2462"/>
        <w:gridCol w:w="3290"/>
        <w:gridCol w:w="1417"/>
        <w:gridCol w:w="992"/>
        <w:gridCol w:w="993"/>
        <w:gridCol w:w="992"/>
        <w:gridCol w:w="2604"/>
      </w:tblGrid>
      <w:tr w:rsidR="00F9457F" w14:paraId="243D0B9A" w14:textId="77777777">
        <w:trPr>
          <w:trHeight w:hRule="exact" w:val="850"/>
          <w:jc w:val="center"/>
        </w:trPr>
        <w:tc>
          <w:tcPr>
            <w:tcW w:w="14790" w:type="dxa"/>
            <w:gridSpan w:val="8"/>
            <w:tcBorders>
              <w:top w:val="single" w:sz="4" w:space="0" w:color="auto"/>
              <w:left w:val="single" w:sz="4" w:space="0" w:color="auto"/>
              <w:right w:val="single" w:sz="4" w:space="0" w:color="auto"/>
            </w:tcBorders>
            <w:shd w:val="clear" w:color="auto" w:fill="66CBFF"/>
            <w:vAlign w:val="bottom"/>
          </w:tcPr>
          <w:p w14:paraId="51DFA23E" w14:textId="77777777" w:rsidR="00BB69D1" w:rsidRDefault="003B5029">
            <w:pPr>
              <w:pStyle w:val="Other0"/>
              <w:spacing w:after="0" w:line="197"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1. Učinkovito upravljanje nekretninama u vlasništvu Republike Hrvatske </w:t>
            </w:r>
          </w:p>
          <w:p w14:paraId="243D0B97" w14:textId="4BC4A44B" w:rsidR="00F9457F" w:rsidRPr="00531318" w:rsidRDefault="003B5029">
            <w:pPr>
              <w:pStyle w:val="Other0"/>
              <w:spacing w:after="0" w:line="197" w:lineRule="auto"/>
              <w:jc w:val="center"/>
              <w:rPr>
                <w:sz w:val="19"/>
                <w:szCs w:val="19"/>
              </w:rPr>
            </w:pPr>
            <w:r w:rsidRPr="00531318">
              <w:rPr>
                <w:rStyle w:val="Other"/>
                <w:rFonts w:ascii="Calibri" w:eastAsia="Calibri" w:hAnsi="Calibri" w:cs="Calibri"/>
                <w:b/>
                <w:bCs/>
                <w:color w:val="FF0000"/>
                <w:sz w:val="19"/>
                <w:szCs w:val="19"/>
              </w:rPr>
              <w:t>KAMPOVI</w:t>
            </w:r>
          </w:p>
          <w:p w14:paraId="243D0B98" w14:textId="77777777" w:rsidR="00F9457F" w:rsidRDefault="003B5029">
            <w:pPr>
              <w:pStyle w:val="Other0"/>
              <w:spacing w:after="0" w:line="202" w:lineRule="auto"/>
              <w:jc w:val="center"/>
              <w:rPr>
                <w:sz w:val="16"/>
                <w:szCs w:val="16"/>
              </w:rPr>
            </w:pPr>
            <w:r>
              <w:rPr>
                <w:rStyle w:val="Other"/>
                <w:rFonts w:ascii="Calibri" w:eastAsia="Calibri" w:hAnsi="Calibri" w:cs="Calibri"/>
                <w:b/>
                <w:bCs/>
                <w:sz w:val="16"/>
                <w:szCs w:val="16"/>
              </w:rPr>
              <w:t>Realizacija aktivnosti za razdoblje: siječanj - prosinac 2021.</w:t>
            </w:r>
          </w:p>
          <w:p w14:paraId="243D0B99" w14:textId="77777777" w:rsidR="00F9457F" w:rsidRPr="00531318" w:rsidRDefault="003B5029">
            <w:pPr>
              <w:pStyle w:val="Other0"/>
              <w:spacing w:after="0" w:line="240" w:lineRule="auto"/>
              <w:jc w:val="center"/>
              <w:rPr>
                <w:sz w:val="19"/>
                <w:szCs w:val="19"/>
              </w:rPr>
            </w:pPr>
            <w:r w:rsidRPr="00531318">
              <w:rPr>
                <w:rStyle w:val="Other"/>
                <w:rFonts w:ascii="Calibri" w:eastAsia="Calibri" w:hAnsi="Calibri" w:cs="Calibri"/>
                <w:b/>
                <w:bCs/>
                <w:sz w:val="19"/>
                <w:szCs w:val="19"/>
              </w:rPr>
              <w:t>MJERA 2. Rast investicijskih projekata za aktivaciju neiskorištene državne imovine putem osnivanja prava građenja, prava služnosti, darovanja, zakupa i dodjele na uporabu</w:t>
            </w:r>
          </w:p>
        </w:tc>
      </w:tr>
      <w:tr w:rsidR="00F9457F" w14:paraId="243D0BA3" w14:textId="77777777" w:rsidTr="00CF2D7D">
        <w:trPr>
          <w:trHeight w:hRule="exact" w:val="1056"/>
          <w:jc w:val="center"/>
        </w:trPr>
        <w:tc>
          <w:tcPr>
            <w:tcW w:w="2040" w:type="dxa"/>
            <w:tcBorders>
              <w:top w:val="single" w:sz="4" w:space="0" w:color="auto"/>
              <w:left w:val="single" w:sz="4" w:space="0" w:color="auto"/>
            </w:tcBorders>
            <w:shd w:val="clear" w:color="auto" w:fill="66CBFF"/>
            <w:vAlign w:val="center"/>
          </w:tcPr>
          <w:p w14:paraId="243D0B9B"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AKTIVNOSTI/ NAČIN OSTVARENJA</w:t>
            </w:r>
          </w:p>
        </w:tc>
        <w:tc>
          <w:tcPr>
            <w:tcW w:w="2462" w:type="dxa"/>
            <w:tcBorders>
              <w:top w:val="single" w:sz="4" w:space="0" w:color="auto"/>
              <w:left w:val="single" w:sz="4" w:space="0" w:color="auto"/>
            </w:tcBorders>
            <w:shd w:val="clear" w:color="auto" w:fill="66CBFF"/>
            <w:vAlign w:val="center"/>
          </w:tcPr>
          <w:p w14:paraId="243D0B9C"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3290" w:type="dxa"/>
            <w:tcBorders>
              <w:top w:val="single" w:sz="4" w:space="0" w:color="auto"/>
              <w:left w:val="single" w:sz="4" w:space="0" w:color="auto"/>
            </w:tcBorders>
            <w:shd w:val="clear" w:color="auto" w:fill="66CBFF"/>
            <w:vAlign w:val="center"/>
          </w:tcPr>
          <w:p w14:paraId="243D0B9D"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417" w:type="dxa"/>
            <w:tcBorders>
              <w:top w:val="single" w:sz="4" w:space="0" w:color="auto"/>
              <w:left w:val="single" w:sz="4" w:space="0" w:color="auto"/>
            </w:tcBorders>
            <w:shd w:val="clear" w:color="auto" w:fill="66CBFF"/>
            <w:vAlign w:val="center"/>
          </w:tcPr>
          <w:p w14:paraId="243D0B9E"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POKAZATELJI REZULTATA</w:t>
            </w:r>
          </w:p>
        </w:tc>
        <w:tc>
          <w:tcPr>
            <w:tcW w:w="992" w:type="dxa"/>
            <w:tcBorders>
              <w:top w:val="single" w:sz="4" w:space="0" w:color="auto"/>
              <w:left w:val="single" w:sz="4" w:space="0" w:color="auto"/>
            </w:tcBorders>
            <w:shd w:val="clear" w:color="auto" w:fill="66CBFF"/>
            <w:vAlign w:val="center"/>
          </w:tcPr>
          <w:p w14:paraId="243D0B9F"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MJERNA JEDINICA ZA POKAZATELJ REZULTATA</w:t>
            </w:r>
          </w:p>
        </w:tc>
        <w:tc>
          <w:tcPr>
            <w:tcW w:w="993" w:type="dxa"/>
            <w:tcBorders>
              <w:top w:val="single" w:sz="4" w:space="0" w:color="auto"/>
              <w:left w:val="single" w:sz="4" w:space="0" w:color="auto"/>
            </w:tcBorders>
            <w:shd w:val="clear" w:color="auto" w:fill="66CBFF"/>
            <w:vAlign w:val="bottom"/>
          </w:tcPr>
          <w:p w14:paraId="243D0BA0"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POLAZNA I CILJANA VRIJEDNOST MJERNE JEDINICE*</w:t>
            </w:r>
          </w:p>
        </w:tc>
        <w:tc>
          <w:tcPr>
            <w:tcW w:w="992" w:type="dxa"/>
            <w:tcBorders>
              <w:top w:val="single" w:sz="4" w:space="0" w:color="auto"/>
              <w:left w:val="single" w:sz="4" w:space="0" w:color="auto"/>
            </w:tcBorders>
            <w:shd w:val="clear" w:color="auto" w:fill="66CBFF"/>
            <w:vAlign w:val="center"/>
          </w:tcPr>
          <w:p w14:paraId="243D0BA1"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OSTVARENA VRIJEDNOST NA DAN 31.12.2021.</w:t>
            </w:r>
          </w:p>
        </w:tc>
        <w:tc>
          <w:tcPr>
            <w:tcW w:w="2604" w:type="dxa"/>
            <w:tcBorders>
              <w:top w:val="single" w:sz="4" w:space="0" w:color="auto"/>
              <w:left w:val="single" w:sz="4" w:space="0" w:color="auto"/>
              <w:right w:val="single" w:sz="4" w:space="0" w:color="auto"/>
            </w:tcBorders>
            <w:shd w:val="clear" w:color="auto" w:fill="66CBFF"/>
            <w:vAlign w:val="bottom"/>
          </w:tcPr>
          <w:p w14:paraId="243D0BA2" w14:textId="77777777" w:rsidR="00F9457F" w:rsidRPr="00CF2D7D" w:rsidRDefault="003B5029">
            <w:pPr>
              <w:pStyle w:val="Other0"/>
              <w:spacing w:after="0" w:line="240" w:lineRule="auto"/>
              <w:jc w:val="center"/>
              <w:rPr>
                <w:sz w:val="16"/>
                <w:szCs w:val="16"/>
              </w:rPr>
            </w:pPr>
            <w:r w:rsidRPr="00CF2D7D">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0BAE" w14:textId="77777777" w:rsidTr="00CF2D7D">
        <w:trPr>
          <w:trHeight w:hRule="exact" w:val="2822"/>
          <w:jc w:val="center"/>
        </w:trPr>
        <w:tc>
          <w:tcPr>
            <w:tcW w:w="2040" w:type="dxa"/>
            <w:vMerge w:val="restart"/>
            <w:tcBorders>
              <w:top w:val="single" w:sz="4" w:space="0" w:color="auto"/>
              <w:left w:val="single" w:sz="4" w:space="0" w:color="auto"/>
            </w:tcBorders>
            <w:shd w:val="clear" w:color="auto" w:fill="auto"/>
            <w:vAlign w:val="center"/>
          </w:tcPr>
          <w:p w14:paraId="243D0BA4" w14:textId="77777777" w:rsidR="00F9457F" w:rsidRDefault="003B5029">
            <w:pPr>
              <w:pStyle w:val="Other0"/>
              <w:spacing w:after="0" w:line="254" w:lineRule="auto"/>
              <w:rPr>
                <w:sz w:val="16"/>
                <w:szCs w:val="16"/>
              </w:rPr>
            </w:pPr>
            <w:r>
              <w:rPr>
                <w:rStyle w:val="Other"/>
                <w:rFonts w:ascii="Calibri" w:eastAsia="Calibri" w:hAnsi="Calibri" w:cs="Calibri"/>
                <w:sz w:val="16"/>
                <w:szCs w:val="16"/>
              </w:rPr>
              <w:t>1. Iniciranje usklađenja podatka katastra i zemljišnih knjiga za kampove kojima upravlja MPGI</w:t>
            </w:r>
          </w:p>
        </w:tc>
        <w:tc>
          <w:tcPr>
            <w:tcW w:w="2462" w:type="dxa"/>
            <w:vMerge w:val="restart"/>
            <w:tcBorders>
              <w:top w:val="single" w:sz="4" w:space="0" w:color="auto"/>
              <w:left w:val="single" w:sz="4" w:space="0" w:color="auto"/>
            </w:tcBorders>
            <w:shd w:val="clear" w:color="auto" w:fill="auto"/>
            <w:vAlign w:val="center"/>
          </w:tcPr>
          <w:p w14:paraId="243D0BA5" w14:textId="77777777" w:rsidR="00F9457F" w:rsidRDefault="003B5029">
            <w:pPr>
              <w:pStyle w:val="Other0"/>
              <w:spacing w:after="1120" w:line="252" w:lineRule="auto"/>
              <w:rPr>
                <w:sz w:val="16"/>
                <w:szCs w:val="16"/>
              </w:rPr>
            </w:pPr>
            <w:r>
              <w:rPr>
                <w:rStyle w:val="Other"/>
                <w:rFonts w:ascii="Calibri" w:eastAsia="Calibri" w:hAnsi="Calibri" w:cs="Calibri"/>
                <w:sz w:val="16"/>
                <w:szCs w:val="16"/>
              </w:rPr>
              <w:t>Za kampove gdje još nije uknjiženo vlasništvo ili suvlasništvo RH - prikupiti relevantnu dokumentaciju, dostaviti je mjesno nadležnim općinskim državnim odvjetništvima (ODO-ima) i zatražiti provedbu u zemljišnim knjigama i katastru</w:t>
            </w:r>
          </w:p>
          <w:p w14:paraId="243D0BA6" w14:textId="77777777" w:rsidR="00F9457F" w:rsidRDefault="003B5029">
            <w:pPr>
              <w:pStyle w:val="Other0"/>
              <w:spacing w:after="0" w:line="254" w:lineRule="auto"/>
              <w:rPr>
                <w:sz w:val="16"/>
                <w:szCs w:val="16"/>
              </w:rPr>
            </w:pPr>
            <w:r>
              <w:rPr>
                <w:rStyle w:val="Other"/>
                <w:rFonts w:ascii="Calibri" w:eastAsia="Calibri" w:hAnsi="Calibri" w:cs="Calibri"/>
                <w:sz w:val="16"/>
                <w:szCs w:val="16"/>
              </w:rPr>
              <w:t>U okviru svakog pojedinog upravnog postupka koji će se voditi u skladu sa Zakonom o neprocijenjenom građevinskom zemljištu, utvrđivat će se ukupna površina svakog kampa i veličina čestice u vlasništvu RH, kao i čestica društva, što čini podlogu za uređenje imovinskopravnih odnosa u kampu u skladu s navedenim Zakonom</w:t>
            </w:r>
          </w:p>
        </w:tc>
        <w:tc>
          <w:tcPr>
            <w:tcW w:w="3290" w:type="dxa"/>
            <w:vMerge w:val="restart"/>
            <w:tcBorders>
              <w:top w:val="single" w:sz="4" w:space="0" w:color="auto"/>
              <w:left w:val="single" w:sz="4" w:space="0" w:color="auto"/>
            </w:tcBorders>
            <w:shd w:val="clear" w:color="auto" w:fill="auto"/>
            <w:vAlign w:val="center"/>
          </w:tcPr>
          <w:p w14:paraId="243D0BA7" w14:textId="4BBE3503" w:rsidR="00F9457F" w:rsidRDefault="003B5029">
            <w:pPr>
              <w:pStyle w:val="Other0"/>
              <w:spacing w:after="0" w:line="252" w:lineRule="auto"/>
              <w:rPr>
                <w:sz w:val="16"/>
                <w:szCs w:val="16"/>
              </w:rPr>
            </w:pPr>
            <w:r>
              <w:rPr>
                <w:rStyle w:val="Other"/>
                <w:rFonts w:ascii="Calibri" w:eastAsia="Calibri" w:hAnsi="Calibri" w:cs="Calibri"/>
                <w:sz w:val="16"/>
                <w:szCs w:val="16"/>
              </w:rPr>
              <w:t>Prije stupanja na snagu Zakona o neprocijenjenom zemljištu za određen broj kampova, gdje nije bilo uknjiženo vlasništvo ili suvlasništvo RH, zatražena je provedba upisa prava vlasništva RH u zemljišnim knjigama ili katastru i zatraženo je pokretanje odgov</w:t>
            </w:r>
            <w:r w:rsidR="00001CEF">
              <w:rPr>
                <w:rStyle w:val="Other"/>
                <w:rFonts w:ascii="Calibri" w:eastAsia="Calibri" w:hAnsi="Calibri" w:cs="Calibri"/>
                <w:sz w:val="16"/>
                <w:szCs w:val="16"/>
              </w:rPr>
              <w:t>a</w:t>
            </w:r>
            <w:r>
              <w:rPr>
                <w:rStyle w:val="Other"/>
                <w:rFonts w:ascii="Calibri" w:eastAsia="Calibri" w:hAnsi="Calibri" w:cs="Calibri"/>
                <w:sz w:val="16"/>
                <w:szCs w:val="16"/>
              </w:rPr>
              <w:t>rajućih postupaka radi utvrđivanja prava vlasništva RH. Stupanjem na snagu Zakona o neprocijenjenom građevinskom zemljištu utvrđivanje vlasništva ili suvlasništva RH vrši se kroz upravne postupke tj. temeljem podnesenih zahtjeva trgovačkih društava vode se upravni postupci radi donošenja rješenja o obuhvatu kampa, procijenjenim i neprocijenjenim dijelovima kampa i vlasnicima u kampu. Budući da niti jedan podnositelj zahtjeva nije dostavio geodetski elaborat sa svim potrebnim potvrdama, a što je preduvjet za postupanje i donošenje rješenja, nije moglo biti doneseno nijedno rješenje. Također, na područjima pojedinih kampova granica pomorskog dobra nije pravomoćno utvrđena (što predstavlja prethodno pitanje o kojem MPGI ne može odlučiti) pa se upravni postupci prekidaju rješenjem, do pravomoćnosti rješenja o utvrđenju granice pomorskog dobra.</w:t>
            </w:r>
          </w:p>
        </w:tc>
        <w:tc>
          <w:tcPr>
            <w:tcW w:w="1417" w:type="dxa"/>
            <w:tcBorders>
              <w:top w:val="single" w:sz="4" w:space="0" w:color="auto"/>
              <w:left w:val="single" w:sz="4" w:space="0" w:color="auto"/>
            </w:tcBorders>
            <w:shd w:val="clear" w:color="auto" w:fill="auto"/>
            <w:vAlign w:val="center"/>
          </w:tcPr>
          <w:p w14:paraId="243D0BA8"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Broj zahtjeva upućenih nadležnim državnim odvjetništvima radi pokretanja postupaka uperenih na upis vlasništva ili suvlasništva RH</w:t>
            </w:r>
          </w:p>
        </w:tc>
        <w:tc>
          <w:tcPr>
            <w:tcW w:w="992" w:type="dxa"/>
            <w:tcBorders>
              <w:top w:val="single" w:sz="4" w:space="0" w:color="auto"/>
              <w:left w:val="single" w:sz="4" w:space="0" w:color="auto"/>
            </w:tcBorders>
            <w:shd w:val="clear" w:color="auto" w:fill="auto"/>
            <w:vAlign w:val="center"/>
          </w:tcPr>
          <w:p w14:paraId="243D0BA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993" w:type="dxa"/>
            <w:tcBorders>
              <w:top w:val="single" w:sz="4" w:space="0" w:color="auto"/>
              <w:left w:val="single" w:sz="4" w:space="0" w:color="auto"/>
            </w:tcBorders>
            <w:shd w:val="clear" w:color="auto" w:fill="auto"/>
            <w:vAlign w:val="center"/>
          </w:tcPr>
          <w:p w14:paraId="243D0BAA"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1</w:t>
            </w:r>
          </w:p>
          <w:p w14:paraId="243D0BA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20</w:t>
            </w:r>
          </w:p>
        </w:tc>
        <w:tc>
          <w:tcPr>
            <w:tcW w:w="992" w:type="dxa"/>
            <w:tcBorders>
              <w:top w:val="single" w:sz="4" w:space="0" w:color="auto"/>
              <w:left w:val="single" w:sz="4" w:space="0" w:color="auto"/>
            </w:tcBorders>
            <w:shd w:val="clear" w:color="auto" w:fill="auto"/>
            <w:vAlign w:val="center"/>
          </w:tcPr>
          <w:p w14:paraId="243D0BA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0</w:t>
            </w:r>
          </w:p>
        </w:tc>
        <w:tc>
          <w:tcPr>
            <w:tcW w:w="2604" w:type="dxa"/>
            <w:vMerge w:val="restart"/>
            <w:tcBorders>
              <w:top w:val="single" w:sz="4" w:space="0" w:color="auto"/>
              <w:left w:val="single" w:sz="4" w:space="0" w:color="auto"/>
              <w:right w:val="single" w:sz="4" w:space="0" w:color="auto"/>
            </w:tcBorders>
            <w:shd w:val="clear" w:color="auto" w:fill="auto"/>
            <w:vAlign w:val="center"/>
          </w:tcPr>
          <w:p w14:paraId="243D0BAD"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0BB8" w14:textId="77777777" w:rsidTr="00CF2D7D">
        <w:trPr>
          <w:trHeight w:hRule="exact" w:val="3235"/>
          <w:jc w:val="center"/>
        </w:trPr>
        <w:tc>
          <w:tcPr>
            <w:tcW w:w="2040" w:type="dxa"/>
            <w:vMerge/>
            <w:tcBorders>
              <w:left w:val="single" w:sz="4" w:space="0" w:color="auto"/>
              <w:bottom w:val="single" w:sz="4" w:space="0" w:color="auto"/>
            </w:tcBorders>
            <w:shd w:val="clear" w:color="auto" w:fill="auto"/>
            <w:vAlign w:val="center"/>
          </w:tcPr>
          <w:p w14:paraId="243D0BAF" w14:textId="77777777" w:rsidR="00F9457F" w:rsidRDefault="00F9457F"/>
        </w:tc>
        <w:tc>
          <w:tcPr>
            <w:tcW w:w="2462" w:type="dxa"/>
            <w:vMerge/>
            <w:tcBorders>
              <w:left w:val="single" w:sz="4" w:space="0" w:color="auto"/>
              <w:bottom w:val="single" w:sz="4" w:space="0" w:color="auto"/>
            </w:tcBorders>
            <w:shd w:val="clear" w:color="auto" w:fill="auto"/>
            <w:vAlign w:val="center"/>
          </w:tcPr>
          <w:p w14:paraId="243D0BB0" w14:textId="77777777" w:rsidR="00F9457F" w:rsidRDefault="00F9457F"/>
        </w:tc>
        <w:tc>
          <w:tcPr>
            <w:tcW w:w="3290" w:type="dxa"/>
            <w:vMerge/>
            <w:tcBorders>
              <w:left w:val="single" w:sz="4" w:space="0" w:color="auto"/>
              <w:bottom w:val="single" w:sz="4" w:space="0" w:color="auto"/>
            </w:tcBorders>
            <w:shd w:val="clear" w:color="auto" w:fill="auto"/>
            <w:vAlign w:val="center"/>
          </w:tcPr>
          <w:p w14:paraId="243D0BB1" w14:textId="77777777" w:rsidR="00F9457F" w:rsidRDefault="00F9457F"/>
        </w:tc>
        <w:tc>
          <w:tcPr>
            <w:tcW w:w="1417" w:type="dxa"/>
            <w:tcBorders>
              <w:top w:val="single" w:sz="4" w:space="0" w:color="auto"/>
              <w:left w:val="single" w:sz="4" w:space="0" w:color="auto"/>
              <w:bottom w:val="single" w:sz="4" w:space="0" w:color="auto"/>
            </w:tcBorders>
            <w:shd w:val="clear" w:color="auto" w:fill="auto"/>
            <w:vAlign w:val="center"/>
          </w:tcPr>
          <w:p w14:paraId="243D0BB2" w14:textId="77777777" w:rsidR="00F9457F" w:rsidRDefault="003B5029">
            <w:pPr>
              <w:pStyle w:val="Other0"/>
              <w:spacing w:after="0" w:line="257" w:lineRule="auto"/>
              <w:jc w:val="center"/>
              <w:rPr>
                <w:sz w:val="16"/>
                <w:szCs w:val="16"/>
              </w:rPr>
            </w:pPr>
            <w:r>
              <w:rPr>
                <w:rStyle w:val="Other"/>
                <w:rFonts w:ascii="Calibri" w:eastAsia="Calibri" w:hAnsi="Calibri" w:cs="Calibri"/>
                <w:sz w:val="16"/>
                <w:szCs w:val="16"/>
              </w:rPr>
              <w:t>Broj donesenih rješenja</w:t>
            </w:r>
          </w:p>
        </w:tc>
        <w:tc>
          <w:tcPr>
            <w:tcW w:w="992" w:type="dxa"/>
            <w:tcBorders>
              <w:top w:val="single" w:sz="4" w:space="0" w:color="auto"/>
              <w:left w:val="single" w:sz="4" w:space="0" w:color="auto"/>
              <w:bottom w:val="single" w:sz="4" w:space="0" w:color="auto"/>
            </w:tcBorders>
            <w:shd w:val="clear" w:color="auto" w:fill="auto"/>
            <w:vAlign w:val="center"/>
          </w:tcPr>
          <w:p w14:paraId="243D0BB3"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993" w:type="dxa"/>
            <w:tcBorders>
              <w:top w:val="single" w:sz="4" w:space="0" w:color="auto"/>
              <w:left w:val="single" w:sz="4" w:space="0" w:color="auto"/>
              <w:bottom w:val="single" w:sz="4" w:space="0" w:color="auto"/>
            </w:tcBorders>
            <w:shd w:val="clear" w:color="auto" w:fill="auto"/>
            <w:vAlign w:val="center"/>
          </w:tcPr>
          <w:p w14:paraId="243D0BB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0</w:t>
            </w:r>
          </w:p>
          <w:p w14:paraId="243D0BB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10</w:t>
            </w:r>
          </w:p>
        </w:tc>
        <w:tc>
          <w:tcPr>
            <w:tcW w:w="992" w:type="dxa"/>
            <w:tcBorders>
              <w:top w:val="single" w:sz="4" w:space="0" w:color="auto"/>
              <w:left w:val="single" w:sz="4" w:space="0" w:color="auto"/>
              <w:bottom w:val="single" w:sz="4" w:space="0" w:color="auto"/>
            </w:tcBorders>
            <w:shd w:val="clear" w:color="auto" w:fill="auto"/>
            <w:vAlign w:val="center"/>
          </w:tcPr>
          <w:p w14:paraId="243D0BB6"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0</w:t>
            </w:r>
          </w:p>
        </w:tc>
        <w:tc>
          <w:tcPr>
            <w:tcW w:w="2604" w:type="dxa"/>
            <w:vMerge/>
            <w:tcBorders>
              <w:left w:val="single" w:sz="4" w:space="0" w:color="auto"/>
              <w:bottom w:val="single" w:sz="4" w:space="0" w:color="auto"/>
              <w:right w:val="single" w:sz="4" w:space="0" w:color="auto"/>
            </w:tcBorders>
            <w:shd w:val="clear" w:color="auto" w:fill="auto"/>
            <w:vAlign w:val="center"/>
          </w:tcPr>
          <w:p w14:paraId="243D0BB7" w14:textId="77777777" w:rsidR="00F9457F" w:rsidRDefault="00F9457F"/>
        </w:tc>
      </w:tr>
    </w:tbl>
    <w:p w14:paraId="243D0BB9" w14:textId="77777777" w:rsidR="00F9457F" w:rsidRDefault="003B5029">
      <w:pPr>
        <w:spacing w:line="1" w:lineRule="exact"/>
        <w:rPr>
          <w:sz w:val="2"/>
          <w:szCs w:val="2"/>
        </w:rPr>
      </w:pPr>
      <w:r>
        <w:br w:type="page"/>
      </w:r>
    </w:p>
    <w:p w14:paraId="243D0BBD" w14:textId="61F25E65" w:rsidR="00F9457F" w:rsidRDefault="00F9457F">
      <w:pPr>
        <w:pStyle w:val="Heading20"/>
        <w:keepNext/>
        <w:keepLines/>
        <w:spacing w:line="226" w:lineRule="auto"/>
        <w:rPr>
          <w:sz w:val="18"/>
          <w:szCs w:val="1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040"/>
        <w:gridCol w:w="2462"/>
        <w:gridCol w:w="2864"/>
        <w:gridCol w:w="1418"/>
        <w:gridCol w:w="1417"/>
        <w:gridCol w:w="1134"/>
        <w:gridCol w:w="993"/>
        <w:gridCol w:w="2462"/>
      </w:tblGrid>
      <w:tr w:rsidR="00C66CFE" w14:paraId="7D64F967" w14:textId="77777777" w:rsidTr="00C66CFE">
        <w:trPr>
          <w:trHeight w:hRule="exact" w:val="806"/>
          <w:jc w:val="center"/>
        </w:trPr>
        <w:tc>
          <w:tcPr>
            <w:tcW w:w="14790" w:type="dxa"/>
            <w:gridSpan w:val="8"/>
            <w:tcBorders>
              <w:top w:val="single" w:sz="4" w:space="0" w:color="auto"/>
              <w:left w:val="single" w:sz="4" w:space="0" w:color="auto"/>
              <w:right w:val="single" w:sz="4" w:space="0" w:color="auto"/>
            </w:tcBorders>
            <w:shd w:val="clear" w:color="auto" w:fill="66CBFF"/>
            <w:vAlign w:val="center"/>
          </w:tcPr>
          <w:p w14:paraId="00B24C7D" w14:textId="77777777" w:rsidR="00C66CFE" w:rsidRDefault="00C66CFE" w:rsidP="00C66CFE">
            <w:pPr>
              <w:pStyle w:val="Heading10"/>
              <w:keepNext/>
              <w:keepLines/>
              <w:spacing w:line="202" w:lineRule="auto"/>
            </w:pPr>
            <w:r>
              <w:rPr>
                <w:rStyle w:val="Heading1"/>
                <w:b/>
                <w:bCs/>
              </w:rPr>
              <w:t>POSEBAN CILJ 1. Učinkovito upravljanje nekretninama u vlasništvu Republike Hrvatske</w:t>
            </w:r>
          </w:p>
          <w:p w14:paraId="532D0E1B" w14:textId="77777777" w:rsidR="00C66CFE" w:rsidRPr="00531318" w:rsidRDefault="00C66CFE" w:rsidP="00C66CFE">
            <w:pPr>
              <w:pStyle w:val="Heading20"/>
              <w:keepNext/>
              <w:keepLines/>
              <w:spacing w:line="202" w:lineRule="auto"/>
            </w:pPr>
            <w:r w:rsidRPr="00531318">
              <w:rPr>
                <w:rStyle w:val="Heading2"/>
                <w:b/>
                <w:bCs/>
                <w:color w:val="FF0000"/>
              </w:rPr>
              <w:t>KAMPOVI</w:t>
            </w:r>
          </w:p>
          <w:p w14:paraId="02831295" w14:textId="77777777" w:rsidR="00C66CFE" w:rsidRDefault="00C66CFE" w:rsidP="00C66CFE">
            <w:pPr>
              <w:pStyle w:val="Bodytext70"/>
            </w:pPr>
            <w:r>
              <w:rPr>
                <w:rStyle w:val="Bodytext7"/>
                <w:b/>
                <w:bCs/>
              </w:rPr>
              <w:t>Realizacija aktivnosti za razdoblje: siječanj - prosinac 2021.</w:t>
            </w:r>
          </w:p>
          <w:p w14:paraId="796C84DD" w14:textId="77777777" w:rsidR="00C66CFE" w:rsidRPr="00531318" w:rsidRDefault="00C66CFE" w:rsidP="00C66CFE">
            <w:pPr>
              <w:pStyle w:val="Heading20"/>
              <w:keepNext/>
              <w:keepLines/>
              <w:spacing w:line="226" w:lineRule="auto"/>
            </w:pPr>
            <w:r w:rsidRPr="00531318">
              <w:rPr>
                <w:rStyle w:val="Heading2"/>
                <w:b/>
                <w:bCs/>
              </w:rPr>
              <w:t>MJERA 2. Rast investicijskih projekata za aktivaciju neiskorištene državne imovine putem osnivanja prava građenja, prava služnosti, darovanja, zakupa i dodjele na uporabu</w:t>
            </w:r>
          </w:p>
          <w:p w14:paraId="64BE8E46" w14:textId="77777777" w:rsidR="00C66CFE" w:rsidRDefault="00C66CFE">
            <w:pPr>
              <w:pStyle w:val="Other0"/>
              <w:spacing w:after="0" w:line="240" w:lineRule="auto"/>
              <w:jc w:val="center"/>
              <w:rPr>
                <w:rStyle w:val="Other"/>
                <w:rFonts w:ascii="Calibri" w:eastAsia="Calibri" w:hAnsi="Calibri" w:cs="Calibri"/>
                <w:b/>
                <w:bCs/>
                <w:sz w:val="14"/>
                <w:szCs w:val="14"/>
              </w:rPr>
            </w:pPr>
          </w:p>
        </w:tc>
      </w:tr>
      <w:tr w:rsidR="00F9457F" w14:paraId="243D0BC6" w14:textId="77777777" w:rsidTr="004C153F">
        <w:trPr>
          <w:trHeight w:hRule="exact" w:val="1056"/>
          <w:jc w:val="center"/>
        </w:trPr>
        <w:tc>
          <w:tcPr>
            <w:tcW w:w="2040" w:type="dxa"/>
            <w:tcBorders>
              <w:top w:val="single" w:sz="4" w:space="0" w:color="auto"/>
              <w:left w:val="single" w:sz="4" w:space="0" w:color="auto"/>
            </w:tcBorders>
            <w:shd w:val="clear" w:color="auto" w:fill="66CBFF"/>
            <w:vAlign w:val="center"/>
          </w:tcPr>
          <w:p w14:paraId="243D0BBE"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AKTIVNOSTI/ NAČIN OSTVARENJA</w:t>
            </w:r>
          </w:p>
        </w:tc>
        <w:tc>
          <w:tcPr>
            <w:tcW w:w="2462" w:type="dxa"/>
            <w:tcBorders>
              <w:top w:val="single" w:sz="4" w:space="0" w:color="auto"/>
              <w:left w:val="single" w:sz="4" w:space="0" w:color="auto"/>
            </w:tcBorders>
            <w:shd w:val="clear" w:color="auto" w:fill="66CBFF"/>
            <w:vAlign w:val="center"/>
          </w:tcPr>
          <w:p w14:paraId="243D0BBF"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2864" w:type="dxa"/>
            <w:tcBorders>
              <w:top w:val="single" w:sz="4" w:space="0" w:color="auto"/>
              <w:left w:val="single" w:sz="4" w:space="0" w:color="auto"/>
            </w:tcBorders>
            <w:shd w:val="clear" w:color="auto" w:fill="66CBFF"/>
            <w:vAlign w:val="center"/>
          </w:tcPr>
          <w:p w14:paraId="243D0BC0"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418" w:type="dxa"/>
            <w:tcBorders>
              <w:top w:val="single" w:sz="4" w:space="0" w:color="auto"/>
              <w:left w:val="single" w:sz="4" w:space="0" w:color="auto"/>
            </w:tcBorders>
            <w:shd w:val="clear" w:color="auto" w:fill="66CBFF"/>
            <w:vAlign w:val="center"/>
          </w:tcPr>
          <w:p w14:paraId="243D0BC1"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POKAZATELJI REZULTATA</w:t>
            </w:r>
          </w:p>
        </w:tc>
        <w:tc>
          <w:tcPr>
            <w:tcW w:w="1417" w:type="dxa"/>
            <w:tcBorders>
              <w:top w:val="single" w:sz="4" w:space="0" w:color="auto"/>
              <w:left w:val="single" w:sz="4" w:space="0" w:color="auto"/>
            </w:tcBorders>
            <w:shd w:val="clear" w:color="auto" w:fill="66CBFF"/>
            <w:vAlign w:val="center"/>
          </w:tcPr>
          <w:p w14:paraId="243D0BC2"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MJERNA JEDINICA ZA POKAZATELJ REZULTATA</w:t>
            </w:r>
          </w:p>
        </w:tc>
        <w:tc>
          <w:tcPr>
            <w:tcW w:w="1134" w:type="dxa"/>
            <w:tcBorders>
              <w:top w:val="single" w:sz="4" w:space="0" w:color="auto"/>
              <w:left w:val="single" w:sz="4" w:space="0" w:color="auto"/>
            </w:tcBorders>
            <w:shd w:val="clear" w:color="auto" w:fill="66CBFF"/>
            <w:vAlign w:val="bottom"/>
          </w:tcPr>
          <w:p w14:paraId="243D0BC3"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POLAZNA I CILJANA VRIJEDNOST MJERNE JEDINICE*</w:t>
            </w:r>
          </w:p>
        </w:tc>
        <w:tc>
          <w:tcPr>
            <w:tcW w:w="993" w:type="dxa"/>
            <w:tcBorders>
              <w:top w:val="single" w:sz="4" w:space="0" w:color="auto"/>
              <w:left w:val="single" w:sz="4" w:space="0" w:color="auto"/>
            </w:tcBorders>
            <w:shd w:val="clear" w:color="auto" w:fill="66CBFF"/>
            <w:vAlign w:val="center"/>
          </w:tcPr>
          <w:p w14:paraId="243D0BC4"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OSTVARENA VRIJEDNOST NA DAN 31.12.2021.</w:t>
            </w:r>
          </w:p>
        </w:tc>
        <w:tc>
          <w:tcPr>
            <w:tcW w:w="2462" w:type="dxa"/>
            <w:tcBorders>
              <w:top w:val="single" w:sz="4" w:space="0" w:color="auto"/>
              <w:left w:val="single" w:sz="4" w:space="0" w:color="auto"/>
              <w:right w:val="single" w:sz="4" w:space="0" w:color="auto"/>
            </w:tcBorders>
            <w:shd w:val="clear" w:color="auto" w:fill="66CBFF"/>
            <w:vAlign w:val="bottom"/>
          </w:tcPr>
          <w:p w14:paraId="243D0BC5" w14:textId="77777777" w:rsidR="00F9457F" w:rsidRPr="004C153F" w:rsidRDefault="003B5029">
            <w:pPr>
              <w:pStyle w:val="Other0"/>
              <w:spacing w:after="0" w:line="240" w:lineRule="auto"/>
              <w:jc w:val="center"/>
              <w:rPr>
                <w:sz w:val="16"/>
                <w:szCs w:val="16"/>
              </w:rPr>
            </w:pPr>
            <w:r w:rsidRPr="004C153F">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0BD0" w14:textId="77777777" w:rsidTr="004C153F">
        <w:trPr>
          <w:trHeight w:hRule="exact" w:val="1531"/>
          <w:jc w:val="center"/>
        </w:trPr>
        <w:tc>
          <w:tcPr>
            <w:tcW w:w="2040" w:type="dxa"/>
            <w:vMerge w:val="restart"/>
            <w:tcBorders>
              <w:top w:val="single" w:sz="4" w:space="0" w:color="auto"/>
              <w:left w:val="single" w:sz="4" w:space="0" w:color="auto"/>
            </w:tcBorders>
            <w:shd w:val="clear" w:color="auto" w:fill="auto"/>
            <w:vAlign w:val="center"/>
          </w:tcPr>
          <w:p w14:paraId="243D0BC7" w14:textId="77777777" w:rsidR="00F9457F" w:rsidRDefault="003B5029">
            <w:pPr>
              <w:pStyle w:val="Other0"/>
              <w:spacing w:after="0" w:line="257" w:lineRule="auto"/>
              <w:rPr>
                <w:sz w:val="16"/>
                <w:szCs w:val="16"/>
              </w:rPr>
            </w:pPr>
            <w:r>
              <w:rPr>
                <w:rStyle w:val="Other"/>
                <w:rFonts w:ascii="Calibri" w:eastAsia="Calibri" w:hAnsi="Calibri" w:cs="Calibri"/>
                <w:sz w:val="16"/>
                <w:szCs w:val="16"/>
              </w:rPr>
              <w:t>2. Nekretnine u vlasništvu RH kojima upravlja MPGI staviti u funkciju gospodarskog napretka</w:t>
            </w:r>
          </w:p>
        </w:tc>
        <w:tc>
          <w:tcPr>
            <w:tcW w:w="2462" w:type="dxa"/>
            <w:vMerge w:val="restart"/>
            <w:tcBorders>
              <w:top w:val="single" w:sz="4" w:space="0" w:color="auto"/>
              <w:left w:val="single" w:sz="4" w:space="0" w:color="auto"/>
            </w:tcBorders>
            <w:shd w:val="clear" w:color="auto" w:fill="auto"/>
            <w:vAlign w:val="center"/>
          </w:tcPr>
          <w:p w14:paraId="243D0BC8"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Provođenje postupaka javnog natječaja za davanje u zakup cijelog kampa u kojem ne postoje zatečeni korisnici</w:t>
            </w:r>
          </w:p>
        </w:tc>
        <w:tc>
          <w:tcPr>
            <w:tcW w:w="2864" w:type="dxa"/>
            <w:vMerge w:val="restart"/>
            <w:tcBorders>
              <w:top w:val="single" w:sz="4" w:space="0" w:color="auto"/>
              <w:left w:val="single" w:sz="4" w:space="0" w:color="auto"/>
            </w:tcBorders>
            <w:shd w:val="clear" w:color="auto" w:fill="auto"/>
            <w:vAlign w:val="center"/>
          </w:tcPr>
          <w:p w14:paraId="243D0BC9" w14:textId="77777777" w:rsidR="00F9457F" w:rsidRDefault="003B5029">
            <w:pPr>
              <w:pStyle w:val="Other0"/>
              <w:spacing w:after="0" w:line="257" w:lineRule="auto"/>
              <w:rPr>
                <w:sz w:val="16"/>
                <w:szCs w:val="16"/>
              </w:rPr>
            </w:pPr>
            <w:r>
              <w:rPr>
                <w:rStyle w:val="Other"/>
                <w:rFonts w:ascii="Calibri" w:eastAsia="Calibri" w:hAnsi="Calibri" w:cs="Calibri"/>
                <w:sz w:val="16"/>
                <w:szCs w:val="16"/>
              </w:rPr>
              <w:t>Broj i vrijednost sklopljenih ugovora o zakupu kampa u kojem ne postoje zatečeni korisnici je ostvaren.</w:t>
            </w:r>
          </w:p>
        </w:tc>
        <w:tc>
          <w:tcPr>
            <w:tcW w:w="1418" w:type="dxa"/>
            <w:tcBorders>
              <w:top w:val="single" w:sz="4" w:space="0" w:color="auto"/>
              <w:left w:val="single" w:sz="4" w:space="0" w:color="auto"/>
            </w:tcBorders>
            <w:shd w:val="clear" w:color="auto" w:fill="auto"/>
            <w:vAlign w:val="center"/>
          </w:tcPr>
          <w:p w14:paraId="243D0BCA"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Broj sklopljenih ugovora o zakupu temeljem provedenog javnog natječaja</w:t>
            </w:r>
          </w:p>
        </w:tc>
        <w:tc>
          <w:tcPr>
            <w:tcW w:w="1417" w:type="dxa"/>
            <w:tcBorders>
              <w:top w:val="single" w:sz="4" w:space="0" w:color="auto"/>
              <w:left w:val="single" w:sz="4" w:space="0" w:color="auto"/>
            </w:tcBorders>
            <w:shd w:val="clear" w:color="auto" w:fill="auto"/>
            <w:vAlign w:val="center"/>
          </w:tcPr>
          <w:p w14:paraId="243D0BC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134" w:type="dxa"/>
            <w:tcBorders>
              <w:top w:val="single" w:sz="4" w:space="0" w:color="auto"/>
              <w:left w:val="single" w:sz="4" w:space="0" w:color="auto"/>
            </w:tcBorders>
            <w:shd w:val="clear" w:color="auto" w:fill="auto"/>
            <w:vAlign w:val="center"/>
          </w:tcPr>
          <w:p w14:paraId="243D0BC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1</w:t>
            </w:r>
          </w:p>
          <w:p w14:paraId="243D0BCD"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1</w:t>
            </w:r>
          </w:p>
        </w:tc>
        <w:tc>
          <w:tcPr>
            <w:tcW w:w="993" w:type="dxa"/>
            <w:tcBorders>
              <w:top w:val="single" w:sz="4" w:space="0" w:color="auto"/>
              <w:left w:val="single" w:sz="4" w:space="0" w:color="auto"/>
            </w:tcBorders>
            <w:shd w:val="clear" w:color="auto" w:fill="auto"/>
            <w:vAlign w:val="center"/>
          </w:tcPr>
          <w:p w14:paraId="243D0BCE"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w:t>
            </w:r>
          </w:p>
        </w:tc>
        <w:tc>
          <w:tcPr>
            <w:tcW w:w="2462" w:type="dxa"/>
            <w:vMerge w:val="restart"/>
            <w:tcBorders>
              <w:top w:val="single" w:sz="4" w:space="0" w:color="auto"/>
              <w:left w:val="single" w:sz="4" w:space="0" w:color="auto"/>
              <w:right w:val="single" w:sz="4" w:space="0" w:color="auto"/>
            </w:tcBorders>
            <w:shd w:val="clear" w:color="auto" w:fill="auto"/>
            <w:vAlign w:val="center"/>
          </w:tcPr>
          <w:p w14:paraId="243D0BCF"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0BDA" w14:textId="77777777" w:rsidTr="004C153F">
        <w:trPr>
          <w:trHeight w:hRule="exact" w:val="1027"/>
          <w:jc w:val="center"/>
        </w:trPr>
        <w:tc>
          <w:tcPr>
            <w:tcW w:w="2040" w:type="dxa"/>
            <w:vMerge/>
            <w:tcBorders>
              <w:left w:val="single" w:sz="4" w:space="0" w:color="auto"/>
            </w:tcBorders>
            <w:shd w:val="clear" w:color="auto" w:fill="auto"/>
            <w:vAlign w:val="center"/>
          </w:tcPr>
          <w:p w14:paraId="243D0BD1" w14:textId="77777777" w:rsidR="00F9457F" w:rsidRDefault="00F9457F"/>
        </w:tc>
        <w:tc>
          <w:tcPr>
            <w:tcW w:w="2462" w:type="dxa"/>
            <w:vMerge/>
            <w:tcBorders>
              <w:left w:val="single" w:sz="4" w:space="0" w:color="auto"/>
            </w:tcBorders>
            <w:shd w:val="clear" w:color="auto" w:fill="auto"/>
            <w:vAlign w:val="center"/>
          </w:tcPr>
          <w:p w14:paraId="243D0BD2" w14:textId="77777777" w:rsidR="00F9457F" w:rsidRDefault="00F9457F"/>
        </w:tc>
        <w:tc>
          <w:tcPr>
            <w:tcW w:w="2864" w:type="dxa"/>
            <w:vMerge/>
            <w:tcBorders>
              <w:left w:val="single" w:sz="4" w:space="0" w:color="auto"/>
            </w:tcBorders>
            <w:shd w:val="clear" w:color="auto" w:fill="auto"/>
            <w:vAlign w:val="center"/>
          </w:tcPr>
          <w:p w14:paraId="243D0BD3" w14:textId="77777777" w:rsidR="00F9457F" w:rsidRDefault="00F9457F"/>
        </w:tc>
        <w:tc>
          <w:tcPr>
            <w:tcW w:w="1418" w:type="dxa"/>
            <w:tcBorders>
              <w:top w:val="single" w:sz="4" w:space="0" w:color="auto"/>
              <w:left w:val="single" w:sz="4" w:space="0" w:color="auto"/>
            </w:tcBorders>
            <w:shd w:val="clear" w:color="auto" w:fill="auto"/>
            <w:vAlign w:val="center"/>
          </w:tcPr>
          <w:p w14:paraId="243D0BD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Vrijednost zakupnine**</w:t>
            </w:r>
          </w:p>
        </w:tc>
        <w:tc>
          <w:tcPr>
            <w:tcW w:w="1417" w:type="dxa"/>
            <w:tcBorders>
              <w:top w:val="single" w:sz="4" w:space="0" w:color="auto"/>
              <w:left w:val="single" w:sz="4" w:space="0" w:color="auto"/>
            </w:tcBorders>
            <w:shd w:val="clear" w:color="auto" w:fill="auto"/>
            <w:vAlign w:val="center"/>
          </w:tcPr>
          <w:p w14:paraId="243D0BD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Vrijednost</w:t>
            </w:r>
          </w:p>
          <w:p w14:paraId="243D0BD6"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HRK</w:t>
            </w:r>
          </w:p>
        </w:tc>
        <w:tc>
          <w:tcPr>
            <w:tcW w:w="1134" w:type="dxa"/>
            <w:tcBorders>
              <w:top w:val="single" w:sz="4" w:space="0" w:color="auto"/>
              <w:left w:val="single" w:sz="4" w:space="0" w:color="auto"/>
            </w:tcBorders>
            <w:shd w:val="clear" w:color="auto" w:fill="auto"/>
            <w:vAlign w:val="center"/>
          </w:tcPr>
          <w:p w14:paraId="243D0BD7"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Polazna: 0,00 Ciljana: 1.881.250,00</w:t>
            </w:r>
          </w:p>
        </w:tc>
        <w:tc>
          <w:tcPr>
            <w:tcW w:w="993" w:type="dxa"/>
            <w:tcBorders>
              <w:top w:val="single" w:sz="4" w:space="0" w:color="auto"/>
              <w:left w:val="single" w:sz="4" w:space="0" w:color="auto"/>
            </w:tcBorders>
            <w:shd w:val="clear" w:color="auto" w:fill="auto"/>
            <w:vAlign w:val="center"/>
          </w:tcPr>
          <w:p w14:paraId="243D0BD8" w14:textId="77777777" w:rsidR="00F9457F" w:rsidRDefault="003B5029" w:rsidP="00C66CFE">
            <w:pPr>
              <w:pStyle w:val="Other0"/>
              <w:spacing w:after="0" w:line="240" w:lineRule="auto"/>
              <w:jc w:val="center"/>
              <w:rPr>
                <w:sz w:val="16"/>
                <w:szCs w:val="16"/>
              </w:rPr>
            </w:pPr>
            <w:r>
              <w:rPr>
                <w:rStyle w:val="Other"/>
                <w:rFonts w:ascii="Calibri" w:eastAsia="Calibri" w:hAnsi="Calibri" w:cs="Calibri"/>
                <w:sz w:val="16"/>
                <w:szCs w:val="16"/>
              </w:rPr>
              <w:t>4.530.000,00</w:t>
            </w:r>
          </w:p>
        </w:tc>
        <w:tc>
          <w:tcPr>
            <w:tcW w:w="2462" w:type="dxa"/>
            <w:vMerge/>
            <w:tcBorders>
              <w:left w:val="single" w:sz="4" w:space="0" w:color="auto"/>
              <w:right w:val="single" w:sz="4" w:space="0" w:color="auto"/>
            </w:tcBorders>
            <w:shd w:val="clear" w:color="auto" w:fill="auto"/>
            <w:vAlign w:val="center"/>
          </w:tcPr>
          <w:p w14:paraId="243D0BD9" w14:textId="77777777" w:rsidR="00F9457F" w:rsidRDefault="00F9457F"/>
        </w:tc>
      </w:tr>
      <w:tr w:rsidR="00F9457F" w14:paraId="243D0BE4" w14:textId="77777777" w:rsidTr="004C153F">
        <w:trPr>
          <w:trHeight w:hRule="exact" w:val="773"/>
          <w:jc w:val="center"/>
        </w:trPr>
        <w:tc>
          <w:tcPr>
            <w:tcW w:w="2040" w:type="dxa"/>
            <w:vMerge/>
            <w:tcBorders>
              <w:left w:val="single" w:sz="4" w:space="0" w:color="auto"/>
            </w:tcBorders>
            <w:shd w:val="clear" w:color="auto" w:fill="auto"/>
            <w:vAlign w:val="center"/>
          </w:tcPr>
          <w:p w14:paraId="243D0BDB" w14:textId="77777777" w:rsidR="00F9457F" w:rsidRDefault="00F9457F"/>
        </w:tc>
        <w:tc>
          <w:tcPr>
            <w:tcW w:w="2462" w:type="dxa"/>
            <w:tcBorders>
              <w:top w:val="single" w:sz="4" w:space="0" w:color="auto"/>
              <w:left w:val="single" w:sz="4" w:space="0" w:color="auto"/>
            </w:tcBorders>
            <w:shd w:val="clear" w:color="auto" w:fill="auto"/>
            <w:vAlign w:val="center"/>
          </w:tcPr>
          <w:p w14:paraId="243D0BDC" w14:textId="77777777" w:rsidR="00F9457F" w:rsidRDefault="003B5029">
            <w:pPr>
              <w:pStyle w:val="Other0"/>
              <w:spacing w:after="0" w:line="257" w:lineRule="auto"/>
              <w:rPr>
                <w:sz w:val="16"/>
                <w:szCs w:val="16"/>
              </w:rPr>
            </w:pPr>
            <w:r>
              <w:rPr>
                <w:rStyle w:val="Other"/>
                <w:rFonts w:ascii="Calibri" w:eastAsia="Calibri" w:hAnsi="Calibri" w:cs="Calibri"/>
                <w:sz w:val="16"/>
                <w:szCs w:val="16"/>
              </w:rPr>
              <w:t>Sklapanje dugoročnih ugovora o zakupu kampova s korisnicima</w:t>
            </w:r>
          </w:p>
        </w:tc>
        <w:tc>
          <w:tcPr>
            <w:tcW w:w="2864" w:type="dxa"/>
            <w:vMerge w:val="restart"/>
            <w:tcBorders>
              <w:top w:val="single" w:sz="4" w:space="0" w:color="auto"/>
              <w:left w:val="single" w:sz="4" w:space="0" w:color="auto"/>
            </w:tcBorders>
            <w:shd w:val="clear" w:color="auto" w:fill="auto"/>
            <w:vAlign w:val="center"/>
          </w:tcPr>
          <w:p w14:paraId="243D0BDD"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Pretpostavka za sklapanje dugoročnih ugovora o zakupu kampova s korisnicima je donošenje rješenja u upravnom postupku radi utvrđivanja vlasništva ili suvlasništva RH. Budući da niti jedan podnositelj zahtjeva nije dostavio geodetski elaborat sa svim potrebnim potvrdama, a što je preduvjet za postupanje i donošenje rješenja u izvještajnom razdoblju niti jedan upravni postupak nije završen.</w:t>
            </w:r>
          </w:p>
        </w:tc>
        <w:tc>
          <w:tcPr>
            <w:tcW w:w="1418" w:type="dxa"/>
            <w:tcBorders>
              <w:top w:val="single" w:sz="4" w:space="0" w:color="auto"/>
              <w:left w:val="single" w:sz="4" w:space="0" w:color="auto"/>
            </w:tcBorders>
            <w:shd w:val="clear" w:color="auto" w:fill="auto"/>
            <w:vAlign w:val="center"/>
          </w:tcPr>
          <w:p w14:paraId="243D0BDE" w14:textId="77777777" w:rsidR="00F9457F" w:rsidRDefault="003B5029">
            <w:pPr>
              <w:pStyle w:val="Other0"/>
              <w:spacing w:after="0" w:line="257" w:lineRule="auto"/>
              <w:jc w:val="center"/>
              <w:rPr>
                <w:sz w:val="16"/>
                <w:szCs w:val="16"/>
              </w:rPr>
            </w:pPr>
            <w:r>
              <w:rPr>
                <w:rStyle w:val="Other"/>
                <w:rFonts w:ascii="Calibri" w:eastAsia="Calibri" w:hAnsi="Calibri" w:cs="Calibri"/>
                <w:sz w:val="16"/>
                <w:szCs w:val="16"/>
              </w:rPr>
              <w:t>Broj sklopljenih ugovora o zakupu</w:t>
            </w:r>
          </w:p>
        </w:tc>
        <w:tc>
          <w:tcPr>
            <w:tcW w:w="1417" w:type="dxa"/>
            <w:tcBorders>
              <w:top w:val="single" w:sz="4" w:space="0" w:color="auto"/>
              <w:left w:val="single" w:sz="4" w:space="0" w:color="auto"/>
            </w:tcBorders>
            <w:shd w:val="clear" w:color="auto" w:fill="auto"/>
            <w:vAlign w:val="center"/>
          </w:tcPr>
          <w:p w14:paraId="243D0BDF"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134" w:type="dxa"/>
            <w:tcBorders>
              <w:top w:val="single" w:sz="4" w:space="0" w:color="auto"/>
              <w:left w:val="single" w:sz="4" w:space="0" w:color="auto"/>
            </w:tcBorders>
            <w:shd w:val="clear" w:color="auto" w:fill="auto"/>
            <w:vAlign w:val="center"/>
          </w:tcPr>
          <w:p w14:paraId="243D0BE0" w14:textId="77777777" w:rsidR="00F9457F" w:rsidRDefault="003B5029">
            <w:pPr>
              <w:pStyle w:val="Other0"/>
              <w:spacing w:after="0" w:line="240" w:lineRule="auto"/>
              <w:ind w:firstLine="180"/>
              <w:rPr>
                <w:sz w:val="16"/>
                <w:szCs w:val="16"/>
              </w:rPr>
            </w:pPr>
            <w:r>
              <w:rPr>
                <w:rStyle w:val="Other"/>
                <w:rFonts w:ascii="Calibri" w:eastAsia="Calibri" w:hAnsi="Calibri" w:cs="Calibri"/>
                <w:sz w:val="16"/>
                <w:szCs w:val="16"/>
              </w:rPr>
              <w:t>Polazna: 11</w:t>
            </w:r>
          </w:p>
          <w:p w14:paraId="243D0BE1"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12</w:t>
            </w:r>
          </w:p>
        </w:tc>
        <w:tc>
          <w:tcPr>
            <w:tcW w:w="993" w:type="dxa"/>
            <w:tcBorders>
              <w:top w:val="single" w:sz="4" w:space="0" w:color="auto"/>
              <w:left w:val="single" w:sz="4" w:space="0" w:color="auto"/>
            </w:tcBorders>
            <w:shd w:val="clear" w:color="auto" w:fill="auto"/>
            <w:vAlign w:val="center"/>
          </w:tcPr>
          <w:p w14:paraId="243D0BE2"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0</w:t>
            </w:r>
          </w:p>
        </w:tc>
        <w:tc>
          <w:tcPr>
            <w:tcW w:w="2462" w:type="dxa"/>
            <w:vMerge/>
            <w:tcBorders>
              <w:left w:val="single" w:sz="4" w:space="0" w:color="auto"/>
              <w:right w:val="single" w:sz="4" w:space="0" w:color="auto"/>
            </w:tcBorders>
            <w:shd w:val="clear" w:color="auto" w:fill="auto"/>
            <w:vAlign w:val="center"/>
          </w:tcPr>
          <w:p w14:paraId="243D0BE3" w14:textId="77777777" w:rsidR="00F9457F" w:rsidRDefault="00F9457F"/>
        </w:tc>
      </w:tr>
      <w:tr w:rsidR="00F9457F" w14:paraId="243D0BED" w14:textId="77777777" w:rsidTr="004C153F">
        <w:trPr>
          <w:trHeight w:hRule="exact" w:val="1032"/>
          <w:jc w:val="center"/>
        </w:trPr>
        <w:tc>
          <w:tcPr>
            <w:tcW w:w="2040" w:type="dxa"/>
            <w:vMerge/>
            <w:tcBorders>
              <w:left w:val="single" w:sz="4" w:space="0" w:color="auto"/>
            </w:tcBorders>
            <w:shd w:val="clear" w:color="auto" w:fill="auto"/>
            <w:vAlign w:val="center"/>
          </w:tcPr>
          <w:p w14:paraId="243D0BE5" w14:textId="77777777" w:rsidR="00F9457F" w:rsidRDefault="00F9457F"/>
        </w:tc>
        <w:tc>
          <w:tcPr>
            <w:tcW w:w="2462" w:type="dxa"/>
            <w:tcBorders>
              <w:top w:val="single" w:sz="4" w:space="0" w:color="auto"/>
              <w:left w:val="single" w:sz="4" w:space="0" w:color="auto"/>
            </w:tcBorders>
            <w:shd w:val="clear" w:color="auto" w:fill="auto"/>
            <w:vAlign w:val="center"/>
          </w:tcPr>
          <w:p w14:paraId="243D0BE6"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Praćenje naplate naknade za korištenje kampa temeljem do sada sklopljenih ugovora o zakupu</w:t>
            </w:r>
          </w:p>
        </w:tc>
        <w:tc>
          <w:tcPr>
            <w:tcW w:w="2864" w:type="dxa"/>
            <w:vMerge/>
            <w:tcBorders>
              <w:left w:val="single" w:sz="4" w:space="0" w:color="auto"/>
            </w:tcBorders>
            <w:shd w:val="clear" w:color="auto" w:fill="auto"/>
            <w:vAlign w:val="center"/>
          </w:tcPr>
          <w:p w14:paraId="243D0BE7" w14:textId="77777777" w:rsidR="00F9457F" w:rsidRDefault="00F9457F"/>
        </w:tc>
        <w:tc>
          <w:tcPr>
            <w:tcW w:w="1418" w:type="dxa"/>
            <w:tcBorders>
              <w:top w:val="single" w:sz="4" w:space="0" w:color="auto"/>
              <w:left w:val="single" w:sz="4" w:space="0" w:color="auto"/>
            </w:tcBorders>
            <w:shd w:val="clear" w:color="auto" w:fill="auto"/>
            <w:vAlign w:val="center"/>
          </w:tcPr>
          <w:p w14:paraId="243D0BE8"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Vrijednost godišnje zakupnine</w:t>
            </w:r>
          </w:p>
        </w:tc>
        <w:tc>
          <w:tcPr>
            <w:tcW w:w="1417" w:type="dxa"/>
            <w:tcBorders>
              <w:top w:val="single" w:sz="4" w:space="0" w:color="auto"/>
              <w:left w:val="single" w:sz="4" w:space="0" w:color="auto"/>
            </w:tcBorders>
            <w:shd w:val="clear" w:color="auto" w:fill="auto"/>
            <w:vAlign w:val="center"/>
          </w:tcPr>
          <w:p w14:paraId="243D0BE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Vrijednost HRK</w:t>
            </w:r>
          </w:p>
        </w:tc>
        <w:tc>
          <w:tcPr>
            <w:tcW w:w="1134" w:type="dxa"/>
            <w:tcBorders>
              <w:top w:val="single" w:sz="4" w:space="0" w:color="auto"/>
              <w:left w:val="single" w:sz="4" w:space="0" w:color="auto"/>
            </w:tcBorders>
            <w:shd w:val="clear" w:color="auto" w:fill="auto"/>
            <w:vAlign w:val="bottom"/>
          </w:tcPr>
          <w:p w14:paraId="516FC314" w14:textId="77777777" w:rsidR="00BC2163" w:rsidRDefault="003B5029">
            <w:pPr>
              <w:pStyle w:val="Other0"/>
              <w:spacing w:after="0" w:line="254"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Polazna: </w:t>
            </w:r>
          </w:p>
          <w:p w14:paraId="243D0BEA" w14:textId="790F0CEC" w:rsidR="00F9457F" w:rsidRDefault="003B5029">
            <w:pPr>
              <w:pStyle w:val="Other0"/>
              <w:spacing w:after="0" w:line="254" w:lineRule="auto"/>
              <w:jc w:val="center"/>
              <w:rPr>
                <w:sz w:val="16"/>
                <w:szCs w:val="16"/>
              </w:rPr>
            </w:pPr>
            <w:r>
              <w:rPr>
                <w:rStyle w:val="Other"/>
                <w:rFonts w:ascii="Calibri" w:eastAsia="Calibri" w:hAnsi="Calibri" w:cs="Calibri"/>
                <w:sz w:val="16"/>
                <w:szCs w:val="16"/>
              </w:rPr>
              <w:t>0,00*** (2.432.408,00) Ciljana: 2.432.420,00</w:t>
            </w:r>
          </w:p>
        </w:tc>
        <w:tc>
          <w:tcPr>
            <w:tcW w:w="993" w:type="dxa"/>
            <w:tcBorders>
              <w:top w:val="single" w:sz="4" w:space="0" w:color="auto"/>
              <w:left w:val="single" w:sz="4" w:space="0" w:color="auto"/>
            </w:tcBorders>
            <w:shd w:val="clear" w:color="auto" w:fill="auto"/>
            <w:vAlign w:val="center"/>
          </w:tcPr>
          <w:p w14:paraId="243D0BE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0,00</w:t>
            </w:r>
          </w:p>
        </w:tc>
        <w:tc>
          <w:tcPr>
            <w:tcW w:w="2462" w:type="dxa"/>
            <w:vMerge/>
            <w:tcBorders>
              <w:left w:val="single" w:sz="4" w:space="0" w:color="auto"/>
              <w:right w:val="single" w:sz="4" w:space="0" w:color="auto"/>
            </w:tcBorders>
            <w:shd w:val="clear" w:color="auto" w:fill="auto"/>
            <w:vAlign w:val="center"/>
          </w:tcPr>
          <w:p w14:paraId="243D0BEC" w14:textId="77777777" w:rsidR="00F9457F" w:rsidRDefault="00F9457F"/>
        </w:tc>
      </w:tr>
      <w:tr w:rsidR="00F9457F" w14:paraId="243D0BF9" w14:textId="77777777" w:rsidTr="004C153F">
        <w:trPr>
          <w:trHeight w:hRule="exact" w:val="2573"/>
          <w:jc w:val="center"/>
        </w:trPr>
        <w:tc>
          <w:tcPr>
            <w:tcW w:w="2040" w:type="dxa"/>
            <w:vMerge/>
            <w:tcBorders>
              <w:left w:val="single" w:sz="4" w:space="0" w:color="auto"/>
              <w:bottom w:val="single" w:sz="4" w:space="0" w:color="auto"/>
            </w:tcBorders>
            <w:shd w:val="clear" w:color="auto" w:fill="auto"/>
            <w:vAlign w:val="center"/>
          </w:tcPr>
          <w:p w14:paraId="243D0BEE" w14:textId="77777777" w:rsidR="00F9457F" w:rsidRDefault="00F9457F"/>
        </w:tc>
        <w:tc>
          <w:tcPr>
            <w:tcW w:w="2462" w:type="dxa"/>
            <w:tcBorders>
              <w:top w:val="single" w:sz="4" w:space="0" w:color="auto"/>
              <w:left w:val="single" w:sz="4" w:space="0" w:color="auto"/>
              <w:bottom w:val="single" w:sz="4" w:space="0" w:color="auto"/>
            </w:tcBorders>
            <w:shd w:val="clear" w:color="auto" w:fill="auto"/>
            <w:vAlign w:val="center"/>
          </w:tcPr>
          <w:p w14:paraId="243D0BEF" w14:textId="77777777" w:rsidR="00F9457F" w:rsidRDefault="003B5029">
            <w:pPr>
              <w:pStyle w:val="Other0"/>
              <w:spacing w:after="0" w:line="257" w:lineRule="auto"/>
              <w:rPr>
                <w:sz w:val="16"/>
                <w:szCs w:val="16"/>
              </w:rPr>
            </w:pPr>
            <w:r>
              <w:rPr>
                <w:rStyle w:val="Other"/>
                <w:rFonts w:ascii="Calibri" w:eastAsia="Calibri" w:hAnsi="Calibri" w:cs="Calibri"/>
                <w:sz w:val="16"/>
                <w:szCs w:val="16"/>
              </w:rPr>
              <w:t>Vođenje i održavanje uspostavljene cjelovite i sistematizirane evidencije kampova u vlasništvu ili suvlasništvu RH</w:t>
            </w:r>
          </w:p>
        </w:tc>
        <w:tc>
          <w:tcPr>
            <w:tcW w:w="2864" w:type="dxa"/>
            <w:vMerge/>
            <w:tcBorders>
              <w:left w:val="single" w:sz="4" w:space="0" w:color="auto"/>
              <w:bottom w:val="single" w:sz="4" w:space="0" w:color="auto"/>
            </w:tcBorders>
            <w:shd w:val="clear" w:color="auto" w:fill="auto"/>
            <w:vAlign w:val="center"/>
          </w:tcPr>
          <w:p w14:paraId="243D0BF0" w14:textId="77777777" w:rsidR="00F9457F" w:rsidRDefault="00F9457F"/>
        </w:tc>
        <w:tc>
          <w:tcPr>
            <w:tcW w:w="1418" w:type="dxa"/>
            <w:tcBorders>
              <w:top w:val="single" w:sz="4" w:space="0" w:color="auto"/>
              <w:left w:val="single" w:sz="4" w:space="0" w:color="auto"/>
              <w:bottom w:val="single" w:sz="4" w:space="0" w:color="auto"/>
            </w:tcBorders>
            <w:shd w:val="clear" w:color="auto" w:fill="auto"/>
            <w:vAlign w:val="center"/>
          </w:tcPr>
          <w:p w14:paraId="243D0BF1"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Uspostava sveobuhvatne i točne evidencije kampova u vlasništvu RH kojima upravlja</w:t>
            </w:r>
          </w:p>
          <w:p w14:paraId="243D0BF2"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MPGI</w:t>
            </w:r>
          </w:p>
        </w:tc>
        <w:tc>
          <w:tcPr>
            <w:tcW w:w="1417" w:type="dxa"/>
            <w:tcBorders>
              <w:top w:val="single" w:sz="4" w:space="0" w:color="auto"/>
              <w:left w:val="single" w:sz="4" w:space="0" w:color="auto"/>
              <w:bottom w:val="single" w:sz="4" w:space="0" w:color="auto"/>
            </w:tcBorders>
            <w:shd w:val="clear" w:color="auto" w:fill="auto"/>
            <w:vAlign w:val="center"/>
          </w:tcPr>
          <w:p w14:paraId="243D0BF3"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Broj kampova s upisanim cjelovitim i točnim podacima u internoj evidenciji nekretnina kojima upravlja</w:t>
            </w:r>
          </w:p>
          <w:p w14:paraId="243D0BF4"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MPGI</w:t>
            </w:r>
          </w:p>
        </w:tc>
        <w:tc>
          <w:tcPr>
            <w:tcW w:w="1134" w:type="dxa"/>
            <w:tcBorders>
              <w:top w:val="single" w:sz="4" w:space="0" w:color="auto"/>
              <w:left w:val="single" w:sz="4" w:space="0" w:color="auto"/>
              <w:bottom w:val="single" w:sz="4" w:space="0" w:color="auto"/>
            </w:tcBorders>
            <w:shd w:val="clear" w:color="auto" w:fill="auto"/>
            <w:vAlign w:val="center"/>
          </w:tcPr>
          <w:p w14:paraId="243D0BF5" w14:textId="77777777" w:rsidR="00F9457F" w:rsidRDefault="003B5029">
            <w:pPr>
              <w:pStyle w:val="Other0"/>
              <w:spacing w:after="0" w:line="240" w:lineRule="auto"/>
              <w:ind w:firstLine="180"/>
              <w:rPr>
                <w:sz w:val="16"/>
                <w:szCs w:val="16"/>
              </w:rPr>
            </w:pPr>
            <w:r>
              <w:rPr>
                <w:rStyle w:val="Other"/>
                <w:rFonts w:ascii="Calibri" w:eastAsia="Calibri" w:hAnsi="Calibri" w:cs="Calibri"/>
                <w:sz w:val="16"/>
                <w:szCs w:val="16"/>
              </w:rPr>
              <w:t>Polazna: 12</w:t>
            </w:r>
          </w:p>
          <w:p w14:paraId="243D0BF6"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96</w:t>
            </w:r>
          </w:p>
        </w:tc>
        <w:tc>
          <w:tcPr>
            <w:tcW w:w="993" w:type="dxa"/>
            <w:tcBorders>
              <w:top w:val="single" w:sz="4" w:space="0" w:color="auto"/>
              <w:left w:val="single" w:sz="4" w:space="0" w:color="auto"/>
              <w:bottom w:val="single" w:sz="4" w:space="0" w:color="auto"/>
            </w:tcBorders>
            <w:shd w:val="clear" w:color="auto" w:fill="auto"/>
            <w:vAlign w:val="center"/>
          </w:tcPr>
          <w:p w14:paraId="243D0BF7"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24</w:t>
            </w:r>
          </w:p>
        </w:tc>
        <w:tc>
          <w:tcPr>
            <w:tcW w:w="2462" w:type="dxa"/>
            <w:vMerge/>
            <w:tcBorders>
              <w:left w:val="single" w:sz="4" w:space="0" w:color="auto"/>
              <w:bottom w:val="single" w:sz="4" w:space="0" w:color="auto"/>
              <w:right w:val="single" w:sz="4" w:space="0" w:color="auto"/>
            </w:tcBorders>
            <w:shd w:val="clear" w:color="auto" w:fill="auto"/>
            <w:vAlign w:val="center"/>
          </w:tcPr>
          <w:p w14:paraId="243D0BF8" w14:textId="77777777" w:rsidR="00F9457F" w:rsidRDefault="00F9457F"/>
        </w:tc>
      </w:tr>
    </w:tbl>
    <w:p w14:paraId="243D0BFA" w14:textId="591A4F96" w:rsidR="00F9457F" w:rsidRPr="00673EC1" w:rsidRDefault="0025486E">
      <w:pPr>
        <w:pStyle w:val="Tablecaption0"/>
        <w:ind w:left="5"/>
        <w:rPr>
          <w:sz w:val="13"/>
          <w:szCs w:val="13"/>
        </w:rPr>
      </w:pPr>
      <w:r>
        <w:rPr>
          <w:rStyle w:val="Tablecaption"/>
          <w:rFonts w:ascii="Calibri" w:eastAsia="Calibri" w:hAnsi="Calibri" w:cs="Calibri"/>
          <w:sz w:val="12"/>
          <w:szCs w:val="12"/>
        </w:rPr>
        <w:t xml:space="preserve">      </w:t>
      </w:r>
      <w:r w:rsidR="003B5029" w:rsidRPr="00673EC1">
        <w:rPr>
          <w:rStyle w:val="Tablecaption"/>
          <w:rFonts w:ascii="Calibri" w:eastAsia="Calibri" w:hAnsi="Calibri" w:cs="Calibri"/>
          <w:sz w:val="13"/>
          <w:szCs w:val="13"/>
        </w:rPr>
        <w:t>* Polaznu vrijednost pokazatelja rezultata predstavlja ostvarena vrijednost na dan 31.08.2020., ciljanu vrijednost predstavlja planirana vrijednost na dan 31.12.2021.</w:t>
      </w:r>
    </w:p>
    <w:p w14:paraId="243D0BFB" w14:textId="14445208" w:rsidR="00F9457F" w:rsidRPr="00673EC1" w:rsidRDefault="0025486E">
      <w:pPr>
        <w:pStyle w:val="Tablecaption0"/>
        <w:ind w:left="5"/>
        <w:rPr>
          <w:sz w:val="13"/>
          <w:szCs w:val="13"/>
        </w:rPr>
      </w:pPr>
      <w:r w:rsidRPr="00673EC1">
        <w:rPr>
          <w:rStyle w:val="Tablecaption"/>
          <w:rFonts w:ascii="Calibri" w:eastAsia="Calibri" w:hAnsi="Calibri" w:cs="Calibri"/>
          <w:sz w:val="13"/>
          <w:szCs w:val="13"/>
        </w:rPr>
        <w:t xml:space="preserve">     </w:t>
      </w:r>
      <w:r w:rsidR="003B5029" w:rsidRPr="00673EC1">
        <w:rPr>
          <w:rStyle w:val="Tablecaption"/>
          <w:rFonts w:ascii="Calibri" w:eastAsia="Calibri" w:hAnsi="Calibri" w:cs="Calibri"/>
          <w:sz w:val="13"/>
          <w:szCs w:val="13"/>
        </w:rPr>
        <w:t>** Riječ je o ugovorima o zakupu na 3 godine, vrijednost predstavlja ukupnu vrijednost za ugovoreno ra</w:t>
      </w:r>
      <w:r w:rsidRPr="00673EC1">
        <w:rPr>
          <w:rStyle w:val="Tablecaption"/>
          <w:rFonts w:ascii="Calibri" w:eastAsia="Calibri" w:hAnsi="Calibri" w:cs="Calibri"/>
          <w:sz w:val="13"/>
          <w:szCs w:val="13"/>
        </w:rPr>
        <w:t>z</w:t>
      </w:r>
      <w:r w:rsidR="003B5029" w:rsidRPr="00673EC1">
        <w:rPr>
          <w:rStyle w:val="Tablecaption"/>
          <w:rFonts w:ascii="Calibri" w:eastAsia="Calibri" w:hAnsi="Calibri" w:cs="Calibri"/>
          <w:sz w:val="13"/>
          <w:szCs w:val="13"/>
        </w:rPr>
        <w:t>doblje.</w:t>
      </w:r>
    </w:p>
    <w:p w14:paraId="243D0BFC" w14:textId="1C0BBF4C" w:rsidR="00F9457F" w:rsidRPr="00673EC1" w:rsidRDefault="0025486E">
      <w:pPr>
        <w:pStyle w:val="Tablecaption0"/>
        <w:ind w:left="5"/>
        <w:rPr>
          <w:sz w:val="13"/>
          <w:szCs w:val="13"/>
        </w:rPr>
      </w:pPr>
      <w:r w:rsidRPr="00673EC1">
        <w:rPr>
          <w:rStyle w:val="Tablecaption"/>
          <w:rFonts w:ascii="Calibri" w:eastAsia="Calibri" w:hAnsi="Calibri" w:cs="Calibri"/>
          <w:sz w:val="13"/>
          <w:szCs w:val="13"/>
        </w:rPr>
        <w:t xml:space="preserve">     </w:t>
      </w:r>
      <w:r w:rsidR="003B5029" w:rsidRPr="00673EC1">
        <w:rPr>
          <w:rStyle w:val="Tablecaption"/>
          <w:rFonts w:ascii="Calibri" w:eastAsia="Calibri" w:hAnsi="Calibri" w:cs="Calibri"/>
          <w:sz w:val="13"/>
          <w:szCs w:val="13"/>
        </w:rPr>
        <w:t xml:space="preserve">*** S obzirom na epidemiju </w:t>
      </w:r>
      <w:r w:rsidRPr="00673EC1">
        <w:rPr>
          <w:rStyle w:val="Tablecaption"/>
          <w:rFonts w:ascii="Calibri" w:eastAsia="Calibri" w:hAnsi="Calibri" w:cs="Calibri"/>
          <w:sz w:val="13"/>
          <w:szCs w:val="13"/>
        </w:rPr>
        <w:t>COVID</w:t>
      </w:r>
      <w:r w:rsidR="003B5029" w:rsidRPr="00673EC1">
        <w:rPr>
          <w:rStyle w:val="Tablecaption"/>
          <w:rFonts w:ascii="Calibri" w:eastAsia="Calibri" w:hAnsi="Calibri" w:cs="Calibri"/>
          <w:sz w:val="13"/>
          <w:szCs w:val="13"/>
        </w:rPr>
        <w:t xml:space="preserve"> -19, MPGI je odgodilo dospijeće stalnog dijela zakupnine na 30.11.2020.</w:t>
      </w:r>
    </w:p>
    <w:p w14:paraId="243D0BFD" w14:textId="77777777" w:rsidR="00F9457F" w:rsidRPr="00673EC1" w:rsidRDefault="003B5029">
      <w:pPr>
        <w:spacing w:line="1" w:lineRule="exact"/>
        <w:rPr>
          <w:sz w:val="13"/>
          <w:szCs w:val="13"/>
        </w:rPr>
      </w:pPr>
      <w:r w:rsidRPr="00673EC1">
        <w:rPr>
          <w:sz w:val="13"/>
          <w:szCs w:val="13"/>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62"/>
        <w:gridCol w:w="2323"/>
        <w:gridCol w:w="2998"/>
        <w:gridCol w:w="1276"/>
        <w:gridCol w:w="992"/>
        <w:gridCol w:w="1134"/>
        <w:gridCol w:w="1276"/>
        <w:gridCol w:w="2941"/>
      </w:tblGrid>
      <w:tr w:rsidR="00F9457F" w14:paraId="243D0C01" w14:textId="77777777" w:rsidTr="0025486E">
        <w:trPr>
          <w:trHeight w:hRule="exact" w:val="1015"/>
          <w:jc w:val="center"/>
        </w:trPr>
        <w:tc>
          <w:tcPr>
            <w:tcW w:w="14702" w:type="dxa"/>
            <w:gridSpan w:val="8"/>
            <w:tcBorders>
              <w:top w:val="single" w:sz="4" w:space="0" w:color="auto"/>
              <w:left w:val="single" w:sz="4" w:space="0" w:color="auto"/>
              <w:right w:val="single" w:sz="4" w:space="0" w:color="auto"/>
            </w:tcBorders>
            <w:shd w:val="clear" w:color="auto" w:fill="66CBFF"/>
          </w:tcPr>
          <w:p w14:paraId="3814B410" w14:textId="77777777" w:rsidR="0025486E" w:rsidRDefault="003B5029">
            <w:pPr>
              <w:pStyle w:val="Other0"/>
              <w:spacing w:after="0" w:line="240"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1. Učinkovito upravljanje nekretninama u vlasništvu Republike Hrvatske </w:t>
            </w:r>
          </w:p>
          <w:p w14:paraId="243D0BFE" w14:textId="09B6778B" w:rsidR="00F9457F" w:rsidRDefault="003B5029">
            <w:pPr>
              <w:pStyle w:val="Other0"/>
              <w:spacing w:after="0" w:line="240" w:lineRule="auto"/>
              <w:jc w:val="center"/>
              <w:rPr>
                <w:sz w:val="19"/>
                <w:szCs w:val="19"/>
              </w:rPr>
            </w:pPr>
            <w:r>
              <w:rPr>
                <w:rStyle w:val="Other"/>
                <w:rFonts w:ascii="Calibri" w:eastAsia="Calibri" w:hAnsi="Calibri" w:cs="Calibri"/>
                <w:b/>
                <w:bCs/>
                <w:color w:val="FF0000"/>
                <w:sz w:val="19"/>
                <w:szCs w:val="19"/>
              </w:rPr>
              <w:t>PLANINARSKI DOMOVI</w:t>
            </w:r>
          </w:p>
          <w:p w14:paraId="243D0BFF" w14:textId="77777777" w:rsidR="00F9457F" w:rsidRDefault="003B5029" w:rsidP="0025486E">
            <w:pPr>
              <w:pStyle w:val="Other0"/>
              <w:spacing w:after="0" w:line="240" w:lineRule="auto"/>
              <w:jc w:val="center"/>
              <w:rPr>
                <w:sz w:val="16"/>
                <w:szCs w:val="16"/>
              </w:rPr>
            </w:pPr>
            <w:r>
              <w:rPr>
                <w:rStyle w:val="Other"/>
                <w:rFonts w:ascii="Calibri" w:eastAsia="Calibri" w:hAnsi="Calibri" w:cs="Calibri"/>
                <w:b/>
                <w:bCs/>
                <w:sz w:val="16"/>
                <w:szCs w:val="16"/>
              </w:rPr>
              <w:t>Realizacija aktivnosti za razdoblje: siječanj - prosinac 2021.</w:t>
            </w:r>
          </w:p>
          <w:p w14:paraId="243D0C00" w14:textId="77777777" w:rsidR="00F9457F" w:rsidRDefault="003B5029">
            <w:pPr>
              <w:pStyle w:val="Other0"/>
              <w:spacing w:after="0" w:line="240" w:lineRule="auto"/>
              <w:jc w:val="center"/>
              <w:rPr>
                <w:sz w:val="19"/>
                <w:szCs w:val="19"/>
              </w:rPr>
            </w:pPr>
            <w:r>
              <w:rPr>
                <w:rStyle w:val="Other"/>
                <w:rFonts w:ascii="Calibri" w:eastAsia="Calibri" w:hAnsi="Calibri" w:cs="Calibri"/>
                <w:b/>
                <w:bCs/>
                <w:sz w:val="19"/>
                <w:szCs w:val="19"/>
              </w:rPr>
              <w:t>MJERA 2. Rast investicijskih projekata za aktivaciju neiskorištene državne imovine putem osnivanja prava građenja, prava služnosti, darovanja, zakupa i dodjele na uporabu</w:t>
            </w:r>
          </w:p>
        </w:tc>
      </w:tr>
      <w:tr w:rsidR="00F9457F" w14:paraId="243D0C0A" w14:textId="77777777" w:rsidTr="0062370A">
        <w:trPr>
          <w:trHeight w:hRule="exact" w:val="1186"/>
          <w:jc w:val="center"/>
        </w:trPr>
        <w:tc>
          <w:tcPr>
            <w:tcW w:w="1762" w:type="dxa"/>
            <w:tcBorders>
              <w:top w:val="single" w:sz="4" w:space="0" w:color="auto"/>
              <w:left w:val="single" w:sz="4" w:space="0" w:color="auto"/>
            </w:tcBorders>
            <w:shd w:val="clear" w:color="auto" w:fill="66CBFF"/>
            <w:vAlign w:val="center"/>
          </w:tcPr>
          <w:p w14:paraId="243D0C02" w14:textId="77777777" w:rsidR="00F9457F" w:rsidRDefault="003B5029">
            <w:pPr>
              <w:pStyle w:val="Other0"/>
              <w:spacing w:after="0" w:line="269" w:lineRule="auto"/>
              <w:jc w:val="center"/>
              <w:rPr>
                <w:sz w:val="16"/>
                <w:szCs w:val="16"/>
              </w:rPr>
            </w:pPr>
            <w:r>
              <w:rPr>
                <w:rStyle w:val="Other"/>
                <w:rFonts w:ascii="Calibri" w:eastAsia="Calibri" w:hAnsi="Calibri" w:cs="Calibri"/>
                <w:b/>
                <w:bCs/>
                <w:sz w:val="16"/>
                <w:szCs w:val="16"/>
              </w:rPr>
              <w:t>AKTIVNOSTI/ NAČIN OSTVARENJA</w:t>
            </w:r>
          </w:p>
        </w:tc>
        <w:tc>
          <w:tcPr>
            <w:tcW w:w="2323" w:type="dxa"/>
            <w:tcBorders>
              <w:top w:val="single" w:sz="4" w:space="0" w:color="auto"/>
              <w:left w:val="single" w:sz="4" w:space="0" w:color="auto"/>
            </w:tcBorders>
            <w:shd w:val="clear" w:color="auto" w:fill="66CBFF"/>
            <w:vAlign w:val="center"/>
          </w:tcPr>
          <w:p w14:paraId="243D0C03"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2998" w:type="dxa"/>
            <w:tcBorders>
              <w:top w:val="single" w:sz="4" w:space="0" w:color="auto"/>
              <w:left w:val="single" w:sz="4" w:space="0" w:color="auto"/>
            </w:tcBorders>
            <w:shd w:val="clear" w:color="auto" w:fill="66CBFF"/>
            <w:vAlign w:val="center"/>
          </w:tcPr>
          <w:p w14:paraId="243D0C04"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276" w:type="dxa"/>
            <w:tcBorders>
              <w:top w:val="single" w:sz="4" w:space="0" w:color="auto"/>
              <w:left w:val="single" w:sz="4" w:space="0" w:color="auto"/>
            </w:tcBorders>
            <w:shd w:val="clear" w:color="auto" w:fill="66CBFF"/>
            <w:vAlign w:val="center"/>
          </w:tcPr>
          <w:p w14:paraId="243D0C05" w14:textId="77777777" w:rsidR="00F9457F" w:rsidRDefault="003B5029">
            <w:pPr>
              <w:pStyle w:val="Other0"/>
              <w:spacing w:after="0" w:line="269" w:lineRule="auto"/>
              <w:jc w:val="center"/>
              <w:rPr>
                <w:sz w:val="16"/>
                <w:szCs w:val="16"/>
              </w:rPr>
            </w:pPr>
            <w:r>
              <w:rPr>
                <w:rStyle w:val="Other"/>
                <w:rFonts w:ascii="Calibri" w:eastAsia="Calibri" w:hAnsi="Calibri" w:cs="Calibri"/>
                <w:b/>
                <w:bCs/>
                <w:sz w:val="16"/>
                <w:szCs w:val="16"/>
              </w:rPr>
              <w:t>POKAZATELJI REZULTATA</w:t>
            </w:r>
          </w:p>
        </w:tc>
        <w:tc>
          <w:tcPr>
            <w:tcW w:w="992" w:type="dxa"/>
            <w:tcBorders>
              <w:top w:val="single" w:sz="4" w:space="0" w:color="auto"/>
              <w:left w:val="single" w:sz="4" w:space="0" w:color="auto"/>
            </w:tcBorders>
            <w:shd w:val="clear" w:color="auto" w:fill="66CBFF"/>
            <w:vAlign w:val="center"/>
          </w:tcPr>
          <w:p w14:paraId="243D0C06"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MJERNA JEDINICA ZA POKAZATELJ REZULTATA</w:t>
            </w:r>
          </w:p>
        </w:tc>
        <w:tc>
          <w:tcPr>
            <w:tcW w:w="1134" w:type="dxa"/>
            <w:tcBorders>
              <w:top w:val="single" w:sz="4" w:space="0" w:color="auto"/>
              <w:left w:val="single" w:sz="4" w:space="0" w:color="auto"/>
            </w:tcBorders>
            <w:shd w:val="clear" w:color="auto" w:fill="66CBFF"/>
            <w:vAlign w:val="center"/>
          </w:tcPr>
          <w:p w14:paraId="243D0C07"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POLAZNA I CILJANA VRIJEDNOST MJERNE JEDINICE*</w:t>
            </w:r>
          </w:p>
        </w:tc>
        <w:tc>
          <w:tcPr>
            <w:tcW w:w="1276" w:type="dxa"/>
            <w:tcBorders>
              <w:top w:val="single" w:sz="4" w:space="0" w:color="auto"/>
              <w:left w:val="single" w:sz="4" w:space="0" w:color="auto"/>
            </w:tcBorders>
            <w:shd w:val="clear" w:color="auto" w:fill="66CBFF"/>
            <w:vAlign w:val="center"/>
          </w:tcPr>
          <w:p w14:paraId="243D0C08"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OSTVARENA VRIJEDNOST NA DAN 31.12.2021.</w:t>
            </w:r>
          </w:p>
        </w:tc>
        <w:tc>
          <w:tcPr>
            <w:tcW w:w="2941" w:type="dxa"/>
            <w:tcBorders>
              <w:top w:val="single" w:sz="4" w:space="0" w:color="auto"/>
              <w:left w:val="single" w:sz="4" w:space="0" w:color="auto"/>
              <w:right w:val="single" w:sz="4" w:space="0" w:color="auto"/>
            </w:tcBorders>
            <w:shd w:val="clear" w:color="auto" w:fill="66CBFF"/>
            <w:vAlign w:val="center"/>
          </w:tcPr>
          <w:p w14:paraId="243D0C09" w14:textId="77777777" w:rsidR="00F9457F" w:rsidRPr="0062370A" w:rsidRDefault="003B5029">
            <w:pPr>
              <w:pStyle w:val="Other0"/>
              <w:spacing w:after="0" w:line="259" w:lineRule="auto"/>
              <w:jc w:val="center"/>
              <w:rPr>
                <w:sz w:val="16"/>
                <w:szCs w:val="16"/>
              </w:rPr>
            </w:pPr>
            <w:r w:rsidRPr="0062370A">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0C14" w14:textId="77777777" w:rsidTr="0062370A">
        <w:trPr>
          <w:trHeight w:hRule="exact" w:val="3178"/>
          <w:jc w:val="center"/>
        </w:trPr>
        <w:tc>
          <w:tcPr>
            <w:tcW w:w="1762" w:type="dxa"/>
            <w:tcBorders>
              <w:top w:val="single" w:sz="4" w:space="0" w:color="auto"/>
              <w:left w:val="single" w:sz="4" w:space="0" w:color="auto"/>
            </w:tcBorders>
            <w:shd w:val="clear" w:color="auto" w:fill="auto"/>
            <w:vAlign w:val="center"/>
          </w:tcPr>
          <w:p w14:paraId="243D0C0B"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Uspostaviti cjelovitu i sistematiziranu evidenciju nekretnina u vlasništvu RH kojima upravlja MPGI</w:t>
            </w:r>
          </w:p>
        </w:tc>
        <w:tc>
          <w:tcPr>
            <w:tcW w:w="2323" w:type="dxa"/>
            <w:tcBorders>
              <w:top w:val="single" w:sz="4" w:space="0" w:color="auto"/>
              <w:left w:val="single" w:sz="4" w:space="0" w:color="auto"/>
            </w:tcBorders>
            <w:shd w:val="clear" w:color="auto" w:fill="auto"/>
            <w:vAlign w:val="center"/>
          </w:tcPr>
          <w:p w14:paraId="243D0C0C" w14:textId="77777777" w:rsidR="00F9457F" w:rsidRDefault="003B5029">
            <w:pPr>
              <w:pStyle w:val="Other0"/>
              <w:spacing w:after="0" w:line="262" w:lineRule="auto"/>
              <w:rPr>
                <w:sz w:val="16"/>
                <w:szCs w:val="16"/>
              </w:rPr>
            </w:pPr>
            <w:r>
              <w:rPr>
                <w:rStyle w:val="Other"/>
                <w:rFonts w:ascii="Calibri" w:eastAsia="Calibri" w:hAnsi="Calibri" w:cs="Calibri"/>
                <w:sz w:val="16"/>
                <w:szCs w:val="16"/>
              </w:rPr>
              <w:t>Poduzimanje radnji (popisivanje svih planinarskih domova i kuća u vlasništvu RH kojima upravlja MPGI).</w:t>
            </w:r>
          </w:p>
        </w:tc>
        <w:tc>
          <w:tcPr>
            <w:tcW w:w="2998" w:type="dxa"/>
            <w:vMerge w:val="restart"/>
            <w:tcBorders>
              <w:top w:val="single" w:sz="4" w:space="0" w:color="auto"/>
              <w:left w:val="single" w:sz="4" w:space="0" w:color="auto"/>
            </w:tcBorders>
            <w:shd w:val="clear" w:color="auto" w:fill="auto"/>
            <w:vAlign w:val="center"/>
          </w:tcPr>
          <w:p w14:paraId="243D0C0D"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U dosadašnjoj primjeni Zakona o upravljanju državnom imovinom pokazalo se da se, zbog smještaja u prostoru, planinarski domovi u pravilu nalaze izvan granica građevinskog područja, u šumskogospodarskim područjima RH i/ili unutar zaštićenih dijelova prirode. Stoga je nadležnost za upravljanje istima propisana i drugim zakonima (Zakonom o zaštiti prirode, Zakonom o šumama i/ili Zakonom o poljoprivrednom zemljištu) odnosno nadležnost za ista imaju druga tijela, a ne MPGI. Zbog nadležnosti većeg broja državnih tijela u upravljanju planinarskim domovima planira se u izmjenama i dopunama Zakona o upravljanju državnom imovinom brisati planinarske domove kao pojavni oblik državne imovine kojom upravlja MPGI.</w:t>
            </w:r>
          </w:p>
        </w:tc>
        <w:tc>
          <w:tcPr>
            <w:tcW w:w="1276" w:type="dxa"/>
            <w:tcBorders>
              <w:top w:val="single" w:sz="4" w:space="0" w:color="auto"/>
              <w:left w:val="single" w:sz="4" w:space="0" w:color="auto"/>
            </w:tcBorders>
            <w:shd w:val="clear" w:color="auto" w:fill="auto"/>
            <w:vAlign w:val="center"/>
          </w:tcPr>
          <w:p w14:paraId="243D0C0E" w14:textId="77777777" w:rsidR="00F9457F" w:rsidRDefault="003B5029">
            <w:pPr>
              <w:pStyle w:val="Other0"/>
              <w:spacing w:after="0" w:line="266" w:lineRule="auto"/>
              <w:jc w:val="center"/>
              <w:rPr>
                <w:sz w:val="16"/>
                <w:szCs w:val="16"/>
              </w:rPr>
            </w:pPr>
            <w:r>
              <w:rPr>
                <w:rStyle w:val="Other"/>
                <w:rFonts w:ascii="Calibri" w:eastAsia="Calibri" w:hAnsi="Calibri" w:cs="Calibri"/>
                <w:sz w:val="16"/>
                <w:szCs w:val="16"/>
              </w:rPr>
              <w:t>Broj upisanih planinarskih domova i kuća u internom registru</w:t>
            </w:r>
          </w:p>
        </w:tc>
        <w:tc>
          <w:tcPr>
            <w:tcW w:w="992" w:type="dxa"/>
            <w:tcBorders>
              <w:top w:val="single" w:sz="4" w:space="0" w:color="auto"/>
              <w:left w:val="single" w:sz="4" w:space="0" w:color="auto"/>
            </w:tcBorders>
            <w:shd w:val="clear" w:color="auto" w:fill="auto"/>
            <w:vAlign w:val="center"/>
          </w:tcPr>
          <w:p w14:paraId="243D0C0F"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134" w:type="dxa"/>
            <w:tcBorders>
              <w:top w:val="single" w:sz="4" w:space="0" w:color="auto"/>
              <w:left w:val="single" w:sz="4" w:space="0" w:color="auto"/>
            </w:tcBorders>
            <w:shd w:val="clear" w:color="auto" w:fill="auto"/>
            <w:vAlign w:val="center"/>
          </w:tcPr>
          <w:p w14:paraId="243D0C10"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34</w:t>
            </w:r>
          </w:p>
          <w:p w14:paraId="243D0C11"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36</w:t>
            </w:r>
          </w:p>
        </w:tc>
        <w:tc>
          <w:tcPr>
            <w:tcW w:w="1276" w:type="dxa"/>
            <w:tcBorders>
              <w:top w:val="single" w:sz="4" w:space="0" w:color="auto"/>
              <w:left w:val="single" w:sz="4" w:space="0" w:color="auto"/>
            </w:tcBorders>
            <w:shd w:val="clear" w:color="auto" w:fill="auto"/>
            <w:vAlign w:val="center"/>
          </w:tcPr>
          <w:p w14:paraId="128AD67F" w14:textId="77777777" w:rsidR="0025486E" w:rsidRDefault="003B5029">
            <w:pPr>
              <w:pStyle w:val="Other0"/>
              <w:spacing w:after="0" w:line="262"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36 </w:t>
            </w:r>
            <w:r w:rsidR="0025486E">
              <w:rPr>
                <w:rStyle w:val="Other"/>
                <w:rFonts w:ascii="Calibri" w:eastAsia="Calibri" w:hAnsi="Calibri" w:cs="Calibri"/>
                <w:sz w:val="16"/>
                <w:szCs w:val="16"/>
              </w:rPr>
              <w:t xml:space="preserve"> </w:t>
            </w:r>
          </w:p>
          <w:p w14:paraId="243D0C12" w14:textId="0C2214F6" w:rsidR="00F9457F" w:rsidRDefault="003B5029">
            <w:pPr>
              <w:pStyle w:val="Other0"/>
              <w:spacing w:after="0" w:line="262" w:lineRule="auto"/>
              <w:jc w:val="center"/>
              <w:rPr>
                <w:sz w:val="16"/>
                <w:szCs w:val="16"/>
              </w:rPr>
            </w:pPr>
            <w:r>
              <w:rPr>
                <w:rStyle w:val="Other"/>
                <w:rFonts w:ascii="Calibri" w:eastAsia="Calibri" w:hAnsi="Calibri" w:cs="Calibri"/>
                <w:sz w:val="16"/>
                <w:szCs w:val="16"/>
              </w:rPr>
              <w:t>(kumulativ)</w:t>
            </w:r>
          </w:p>
        </w:tc>
        <w:tc>
          <w:tcPr>
            <w:tcW w:w="2941" w:type="dxa"/>
            <w:vMerge w:val="restart"/>
            <w:tcBorders>
              <w:top w:val="single" w:sz="4" w:space="0" w:color="auto"/>
              <w:left w:val="single" w:sz="4" w:space="0" w:color="auto"/>
              <w:right w:val="single" w:sz="4" w:space="0" w:color="auto"/>
            </w:tcBorders>
            <w:shd w:val="clear" w:color="auto" w:fill="auto"/>
            <w:vAlign w:val="center"/>
          </w:tcPr>
          <w:p w14:paraId="243D0C13"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0C1E" w14:textId="77777777" w:rsidTr="0062370A">
        <w:trPr>
          <w:trHeight w:hRule="exact" w:val="3355"/>
          <w:jc w:val="center"/>
        </w:trPr>
        <w:tc>
          <w:tcPr>
            <w:tcW w:w="1762" w:type="dxa"/>
            <w:tcBorders>
              <w:top w:val="single" w:sz="4" w:space="0" w:color="auto"/>
              <w:left w:val="single" w:sz="4" w:space="0" w:color="auto"/>
              <w:bottom w:val="single" w:sz="4" w:space="0" w:color="auto"/>
            </w:tcBorders>
            <w:shd w:val="clear" w:color="auto" w:fill="auto"/>
            <w:vAlign w:val="center"/>
          </w:tcPr>
          <w:p w14:paraId="243D0C15" w14:textId="77777777" w:rsidR="00F9457F" w:rsidRDefault="003B5029">
            <w:pPr>
              <w:pStyle w:val="Other0"/>
              <w:spacing w:after="0" w:line="269" w:lineRule="auto"/>
              <w:rPr>
                <w:sz w:val="16"/>
                <w:szCs w:val="16"/>
              </w:rPr>
            </w:pPr>
            <w:r>
              <w:rPr>
                <w:rStyle w:val="Other"/>
                <w:rFonts w:ascii="Calibri" w:eastAsia="Calibri" w:hAnsi="Calibri" w:cs="Calibri"/>
                <w:sz w:val="16"/>
                <w:szCs w:val="16"/>
              </w:rPr>
              <w:t>Nekretnine u vlasništvu RH kojima upravlja MPGI staviti u funkciju gospodarskog napretka</w:t>
            </w:r>
          </w:p>
        </w:tc>
        <w:tc>
          <w:tcPr>
            <w:tcW w:w="2323" w:type="dxa"/>
            <w:tcBorders>
              <w:top w:val="single" w:sz="4" w:space="0" w:color="auto"/>
              <w:left w:val="single" w:sz="4" w:space="0" w:color="auto"/>
              <w:bottom w:val="single" w:sz="4" w:space="0" w:color="auto"/>
            </w:tcBorders>
            <w:shd w:val="clear" w:color="auto" w:fill="auto"/>
            <w:vAlign w:val="center"/>
          </w:tcPr>
          <w:p w14:paraId="243D0C16"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Poduzimanje radnji (popisivanje svih korisnika koji se trenutno nalaze u posjedu planinarskih domova ili kuća, sklapanje ugovora o zakupu s korisnicima te sklapanje ugovora o zakupu putem objave natječaja za davanje nekretnina u vlasništvu RH u zakup).</w:t>
            </w:r>
          </w:p>
        </w:tc>
        <w:tc>
          <w:tcPr>
            <w:tcW w:w="2998" w:type="dxa"/>
            <w:vMerge/>
            <w:tcBorders>
              <w:left w:val="single" w:sz="4" w:space="0" w:color="auto"/>
              <w:bottom w:val="single" w:sz="4" w:space="0" w:color="auto"/>
            </w:tcBorders>
            <w:shd w:val="clear" w:color="auto" w:fill="auto"/>
            <w:vAlign w:val="center"/>
          </w:tcPr>
          <w:p w14:paraId="243D0C17" w14:textId="77777777" w:rsidR="00F9457F" w:rsidRDefault="00F9457F"/>
        </w:tc>
        <w:tc>
          <w:tcPr>
            <w:tcW w:w="1276" w:type="dxa"/>
            <w:tcBorders>
              <w:top w:val="single" w:sz="4" w:space="0" w:color="auto"/>
              <w:left w:val="single" w:sz="4" w:space="0" w:color="auto"/>
              <w:bottom w:val="single" w:sz="4" w:space="0" w:color="auto"/>
            </w:tcBorders>
            <w:shd w:val="clear" w:color="auto" w:fill="auto"/>
            <w:vAlign w:val="center"/>
          </w:tcPr>
          <w:p w14:paraId="243D0C18" w14:textId="77777777" w:rsidR="00F9457F" w:rsidRDefault="003B5029">
            <w:pPr>
              <w:pStyle w:val="Other0"/>
              <w:spacing w:after="0" w:line="269" w:lineRule="auto"/>
              <w:jc w:val="center"/>
              <w:rPr>
                <w:sz w:val="16"/>
                <w:szCs w:val="16"/>
              </w:rPr>
            </w:pPr>
            <w:r>
              <w:rPr>
                <w:rStyle w:val="Other"/>
                <w:rFonts w:ascii="Calibri" w:eastAsia="Calibri" w:hAnsi="Calibri" w:cs="Calibri"/>
                <w:sz w:val="16"/>
                <w:szCs w:val="16"/>
              </w:rPr>
              <w:t>Broj sklopljenih ugovora o zakupu</w:t>
            </w:r>
          </w:p>
        </w:tc>
        <w:tc>
          <w:tcPr>
            <w:tcW w:w="992" w:type="dxa"/>
            <w:tcBorders>
              <w:top w:val="single" w:sz="4" w:space="0" w:color="auto"/>
              <w:left w:val="single" w:sz="4" w:space="0" w:color="auto"/>
              <w:bottom w:val="single" w:sz="4" w:space="0" w:color="auto"/>
            </w:tcBorders>
            <w:shd w:val="clear" w:color="auto" w:fill="auto"/>
            <w:vAlign w:val="center"/>
          </w:tcPr>
          <w:p w14:paraId="243D0C1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134" w:type="dxa"/>
            <w:tcBorders>
              <w:top w:val="single" w:sz="4" w:space="0" w:color="auto"/>
              <w:left w:val="single" w:sz="4" w:space="0" w:color="auto"/>
              <w:bottom w:val="single" w:sz="4" w:space="0" w:color="auto"/>
            </w:tcBorders>
            <w:shd w:val="clear" w:color="auto" w:fill="auto"/>
            <w:vAlign w:val="center"/>
          </w:tcPr>
          <w:p w14:paraId="243D0C1A"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1</w:t>
            </w:r>
          </w:p>
          <w:p w14:paraId="243D0C1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25</w:t>
            </w:r>
          </w:p>
        </w:tc>
        <w:tc>
          <w:tcPr>
            <w:tcW w:w="1276" w:type="dxa"/>
            <w:tcBorders>
              <w:top w:val="single" w:sz="4" w:space="0" w:color="auto"/>
              <w:left w:val="single" w:sz="4" w:space="0" w:color="auto"/>
              <w:bottom w:val="single" w:sz="4" w:space="0" w:color="auto"/>
            </w:tcBorders>
            <w:shd w:val="clear" w:color="auto" w:fill="auto"/>
            <w:vAlign w:val="center"/>
          </w:tcPr>
          <w:p w14:paraId="243D0C1C" w14:textId="77777777" w:rsidR="00F9457F" w:rsidRDefault="003B5029">
            <w:pPr>
              <w:pStyle w:val="Other0"/>
              <w:spacing w:after="0" w:line="240" w:lineRule="auto"/>
              <w:ind w:firstLine="420"/>
              <w:rPr>
                <w:sz w:val="16"/>
                <w:szCs w:val="16"/>
              </w:rPr>
            </w:pPr>
            <w:r>
              <w:rPr>
                <w:rStyle w:val="Other"/>
                <w:rFonts w:ascii="Calibri" w:eastAsia="Calibri" w:hAnsi="Calibri" w:cs="Calibri"/>
                <w:sz w:val="16"/>
                <w:szCs w:val="16"/>
              </w:rPr>
              <w:t>2**</w:t>
            </w:r>
          </w:p>
        </w:tc>
        <w:tc>
          <w:tcPr>
            <w:tcW w:w="2941" w:type="dxa"/>
            <w:vMerge/>
            <w:tcBorders>
              <w:left w:val="single" w:sz="4" w:space="0" w:color="auto"/>
              <w:bottom w:val="single" w:sz="4" w:space="0" w:color="auto"/>
              <w:right w:val="single" w:sz="4" w:space="0" w:color="auto"/>
            </w:tcBorders>
            <w:shd w:val="clear" w:color="auto" w:fill="auto"/>
            <w:vAlign w:val="center"/>
          </w:tcPr>
          <w:p w14:paraId="243D0C1D" w14:textId="77777777" w:rsidR="00F9457F" w:rsidRDefault="00F9457F"/>
        </w:tc>
      </w:tr>
    </w:tbl>
    <w:p w14:paraId="243D0C1F" w14:textId="50D89A98" w:rsidR="00F9457F" w:rsidRPr="00673EC1" w:rsidRDefault="00AB0863">
      <w:pPr>
        <w:pStyle w:val="Tablecaption0"/>
        <w:ind w:left="10"/>
        <w:rPr>
          <w:sz w:val="13"/>
          <w:szCs w:val="13"/>
        </w:rPr>
      </w:pPr>
      <w:r>
        <w:rPr>
          <w:rStyle w:val="Tablecaption"/>
          <w:rFonts w:ascii="Calibri" w:eastAsia="Calibri" w:hAnsi="Calibri" w:cs="Calibri"/>
          <w:sz w:val="14"/>
          <w:szCs w:val="14"/>
        </w:rPr>
        <w:t xml:space="preserve">     </w:t>
      </w:r>
      <w:r w:rsidR="003B5029" w:rsidRPr="00673EC1">
        <w:rPr>
          <w:rStyle w:val="Tablecaption"/>
          <w:rFonts w:ascii="Calibri" w:eastAsia="Calibri" w:hAnsi="Calibri" w:cs="Calibri"/>
          <w:sz w:val="13"/>
          <w:szCs w:val="13"/>
        </w:rPr>
        <w:t>* Polaznu vrijednost pokazatelja rezultata predstavlja ostvarena vrijednost na dan 31.8.2020. godine, ciljanu vrijednost predstavlja planirana vrijednost na dan 31.12.2021. godine.</w:t>
      </w:r>
    </w:p>
    <w:p w14:paraId="243D0C20" w14:textId="3B332962" w:rsidR="00F9457F" w:rsidRDefault="00AB0863">
      <w:pPr>
        <w:pStyle w:val="Tablecaption0"/>
        <w:ind w:left="10"/>
        <w:rPr>
          <w:sz w:val="13"/>
          <w:szCs w:val="13"/>
        </w:rPr>
      </w:pPr>
      <w:r w:rsidRPr="00673EC1">
        <w:rPr>
          <w:rStyle w:val="Tablecaption"/>
          <w:rFonts w:ascii="Calibri" w:eastAsia="Calibri" w:hAnsi="Calibri" w:cs="Calibri"/>
          <w:sz w:val="13"/>
          <w:szCs w:val="13"/>
        </w:rPr>
        <w:t xml:space="preserve">     </w:t>
      </w:r>
      <w:r w:rsidR="003B5029" w:rsidRPr="00673EC1">
        <w:rPr>
          <w:rStyle w:val="Tablecaption"/>
          <w:rFonts w:ascii="Calibri" w:eastAsia="Calibri" w:hAnsi="Calibri" w:cs="Calibri"/>
          <w:sz w:val="13"/>
          <w:szCs w:val="13"/>
        </w:rPr>
        <w:t>** Ostvarena vrijednost za broj sklopljenih ugovora o zakupu odnosi se na planinarske domove: Ravni dabar (Karlobag, k.o. Cesarica) i Schlosserov dom (Risnjak, k.o. Kukuljanovo).</w:t>
      </w:r>
      <w:r w:rsidR="003B5029">
        <w:br w:type="page"/>
      </w:r>
    </w:p>
    <w:p w14:paraId="243D0C24" w14:textId="60DFD2DF" w:rsidR="00F9457F" w:rsidRDefault="00F9457F">
      <w:pPr>
        <w:pStyle w:val="Other0"/>
        <w:spacing w:after="0" w:line="254" w:lineRule="auto"/>
        <w:jc w:val="center"/>
        <w:rPr>
          <w:sz w:val="18"/>
          <w:szCs w:val="1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84"/>
        <w:gridCol w:w="2522"/>
        <w:gridCol w:w="3544"/>
        <w:gridCol w:w="1134"/>
        <w:gridCol w:w="992"/>
        <w:gridCol w:w="1276"/>
        <w:gridCol w:w="1134"/>
        <w:gridCol w:w="2664"/>
      </w:tblGrid>
      <w:tr w:rsidR="00AB0863" w14:paraId="5109CFCB" w14:textId="77777777" w:rsidTr="0058758E">
        <w:trPr>
          <w:trHeight w:hRule="exact" w:val="1176"/>
          <w:jc w:val="center"/>
        </w:trPr>
        <w:tc>
          <w:tcPr>
            <w:tcW w:w="14850" w:type="dxa"/>
            <w:gridSpan w:val="8"/>
            <w:tcBorders>
              <w:top w:val="single" w:sz="4" w:space="0" w:color="auto"/>
              <w:left w:val="single" w:sz="4" w:space="0" w:color="auto"/>
              <w:right w:val="single" w:sz="4" w:space="0" w:color="auto"/>
            </w:tcBorders>
            <w:shd w:val="clear" w:color="auto" w:fill="66CBFF"/>
            <w:vAlign w:val="center"/>
          </w:tcPr>
          <w:p w14:paraId="5F3A066E" w14:textId="77777777" w:rsidR="00AB0863" w:rsidRDefault="00AB0863" w:rsidP="00AB0863">
            <w:pPr>
              <w:pStyle w:val="Other0"/>
              <w:spacing w:after="0" w:line="221" w:lineRule="auto"/>
              <w:jc w:val="center"/>
              <w:rPr>
                <w:sz w:val="20"/>
                <w:szCs w:val="20"/>
              </w:rPr>
            </w:pPr>
            <w:r>
              <w:rPr>
                <w:rStyle w:val="Other"/>
                <w:rFonts w:ascii="Calibri" w:eastAsia="Calibri" w:hAnsi="Calibri" w:cs="Calibri"/>
                <w:b/>
                <w:bCs/>
                <w:sz w:val="20"/>
                <w:szCs w:val="20"/>
              </w:rPr>
              <w:t>POSEBAN CILJ 1. Učinkovito upravljanje nekretninama u vlasništvu Republike Hrvatske</w:t>
            </w:r>
          </w:p>
          <w:p w14:paraId="50159A5A" w14:textId="77777777" w:rsidR="00AB0863" w:rsidRPr="00531318" w:rsidRDefault="00AB0863" w:rsidP="00AB0863">
            <w:pPr>
              <w:pStyle w:val="Other0"/>
              <w:spacing w:after="0" w:line="221" w:lineRule="auto"/>
              <w:jc w:val="center"/>
              <w:rPr>
                <w:sz w:val="19"/>
                <w:szCs w:val="19"/>
              </w:rPr>
            </w:pPr>
            <w:r w:rsidRPr="00531318">
              <w:rPr>
                <w:rStyle w:val="Other"/>
                <w:rFonts w:ascii="Calibri" w:eastAsia="Calibri" w:hAnsi="Calibri" w:cs="Calibri"/>
                <w:b/>
                <w:bCs/>
                <w:color w:val="FF0000"/>
                <w:sz w:val="19"/>
                <w:szCs w:val="19"/>
              </w:rPr>
              <w:t>AKTIVNOSTI S JEDINICAMA LOKALNE I PODRUČNE (REGIONALNE) SAMOUPRAVE</w:t>
            </w:r>
          </w:p>
          <w:p w14:paraId="67CF5A37" w14:textId="77777777" w:rsidR="00AB0863" w:rsidRDefault="00AB0863" w:rsidP="00AB0863">
            <w:pPr>
              <w:pStyle w:val="Bodytext70"/>
              <w:spacing w:line="286" w:lineRule="auto"/>
            </w:pPr>
            <w:r>
              <w:rPr>
                <w:rStyle w:val="Bodytext7"/>
                <w:b/>
                <w:bCs/>
              </w:rPr>
              <w:t>Realizacija aktivnosti za razdoblje: siječanj - prosinac 2021.</w:t>
            </w:r>
          </w:p>
          <w:p w14:paraId="18C4E2EC" w14:textId="77777777" w:rsidR="00AB0863" w:rsidRPr="00DC4532" w:rsidRDefault="00AB0863" w:rsidP="00AB0863">
            <w:pPr>
              <w:pStyle w:val="Other0"/>
              <w:spacing w:after="0" w:line="254" w:lineRule="auto"/>
              <w:jc w:val="center"/>
              <w:rPr>
                <w:sz w:val="19"/>
                <w:szCs w:val="19"/>
              </w:rPr>
            </w:pPr>
            <w:r w:rsidRPr="00DC4532">
              <w:rPr>
                <w:rStyle w:val="Other"/>
                <w:rFonts w:ascii="Calibri" w:eastAsia="Calibri" w:hAnsi="Calibri" w:cs="Calibri"/>
                <w:b/>
                <w:bCs/>
                <w:sz w:val="19"/>
                <w:szCs w:val="19"/>
              </w:rPr>
              <w:t>MJERA 1. Smanjenje portfelja nekretnina kojim upravlja Ministarstvo prostornoga uređenja, graditeljstva i državne imovine i CERP putem prodaje, razvrgnuća suvlasničkih zajednica i darovanjem</w:t>
            </w:r>
            <w:r w:rsidRPr="00DC4532">
              <w:rPr>
                <w:rStyle w:val="Other"/>
                <w:rFonts w:ascii="Calibri" w:eastAsia="Calibri" w:hAnsi="Calibri" w:cs="Calibri"/>
                <w:b/>
                <w:bCs/>
                <w:sz w:val="19"/>
                <w:szCs w:val="19"/>
              </w:rPr>
              <w:br/>
              <w:t>u korist jedinica lokalne i područne (regionalne) samouprave</w:t>
            </w:r>
          </w:p>
          <w:p w14:paraId="68EC6C76" w14:textId="77777777" w:rsidR="00AB0863" w:rsidRDefault="00AB0863">
            <w:pPr>
              <w:pStyle w:val="Other0"/>
              <w:spacing w:after="0" w:line="264" w:lineRule="auto"/>
              <w:jc w:val="center"/>
              <w:rPr>
                <w:rStyle w:val="Other"/>
                <w:rFonts w:ascii="Calibri" w:eastAsia="Calibri" w:hAnsi="Calibri" w:cs="Calibri"/>
                <w:b/>
                <w:bCs/>
                <w:sz w:val="12"/>
                <w:szCs w:val="12"/>
              </w:rPr>
            </w:pPr>
          </w:p>
        </w:tc>
      </w:tr>
      <w:tr w:rsidR="00F9457F" w14:paraId="243D0C2D" w14:textId="77777777" w:rsidTr="00016EFB">
        <w:trPr>
          <w:trHeight w:hRule="exact" w:val="1176"/>
          <w:jc w:val="center"/>
        </w:trPr>
        <w:tc>
          <w:tcPr>
            <w:tcW w:w="1584" w:type="dxa"/>
            <w:tcBorders>
              <w:top w:val="single" w:sz="4" w:space="0" w:color="auto"/>
              <w:left w:val="single" w:sz="4" w:space="0" w:color="auto"/>
            </w:tcBorders>
            <w:shd w:val="clear" w:color="auto" w:fill="66CBFF"/>
            <w:vAlign w:val="center"/>
          </w:tcPr>
          <w:p w14:paraId="243D0C25"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AKTIVNOSTI/ NAČIN OSTVARENJA</w:t>
            </w:r>
          </w:p>
        </w:tc>
        <w:tc>
          <w:tcPr>
            <w:tcW w:w="2522" w:type="dxa"/>
            <w:tcBorders>
              <w:top w:val="single" w:sz="4" w:space="0" w:color="auto"/>
              <w:left w:val="single" w:sz="4" w:space="0" w:color="auto"/>
            </w:tcBorders>
            <w:shd w:val="clear" w:color="auto" w:fill="66CBFF"/>
            <w:vAlign w:val="center"/>
          </w:tcPr>
          <w:p w14:paraId="243D0C26"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3544" w:type="dxa"/>
            <w:tcBorders>
              <w:top w:val="single" w:sz="4" w:space="0" w:color="auto"/>
              <w:left w:val="single" w:sz="4" w:space="0" w:color="auto"/>
            </w:tcBorders>
            <w:shd w:val="clear" w:color="auto" w:fill="66CBFF"/>
            <w:vAlign w:val="center"/>
          </w:tcPr>
          <w:p w14:paraId="243D0C27"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134" w:type="dxa"/>
            <w:tcBorders>
              <w:top w:val="single" w:sz="4" w:space="0" w:color="auto"/>
              <w:left w:val="single" w:sz="4" w:space="0" w:color="auto"/>
            </w:tcBorders>
            <w:shd w:val="clear" w:color="auto" w:fill="66CBFF"/>
            <w:vAlign w:val="center"/>
          </w:tcPr>
          <w:p w14:paraId="243D0C28"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POKAZATELJI REZULTATA</w:t>
            </w:r>
          </w:p>
        </w:tc>
        <w:tc>
          <w:tcPr>
            <w:tcW w:w="992" w:type="dxa"/>
            <w:tcBorders>
              <w:top w:val="single" w:sz="4" w:space="0" w:color="auto"/>
              <w:left w:val="single" w:sz="4" w:space="0" w:color="auto"/>
            </w:tcBorders>
            <w:shd w:val="clear" w:color="auto" w:fill="66CBFF"/>
            <w:vAlign w:val="center"/>
          </w:tcPr>
          <w:p w14:paraId="243D0C29" w14:textId="77777777" w:rsidR="00F9457F" w:rsidRPr="00016EFB" w:rsidRDefault="003B5029">
            <w:pPr>
              <w:pStyle w:val="Other0"/>
              <w:spacing w:after="0" w:line="240" w:lineRule="auto"/>
              <w:jc w:val="center"/>
              <w:rPr>
                <w:sz w:val="16"/>
                <w:szCs w:val="16"/>
              </w:rPr>
            </w:pPr>
            <w:r w:rsidRPr="00016EFB">
              <w:rPr>
                <w:rStyle w:val="Other"/>
                <w:rFonts w:ascii="Calibri" w:eastAsia="Calibri" w:hAnsi="Calibri" w:cs="Calibri"/>
                <w:b/>
                <w:bCs/>
                <w:sz w:val="16"/>
                <w:szCs w:val="16"/>
              </w:rPr>
              <w:t>MJERNA JEDINICA ZA POKAZATELJ REZULTATA</w:t>
            </w:r>
          </w:p>
        </w:tc>
        <w:tc>
          <w:tcPr>
            <w:tcW w:w="1276" w:type="dxa"/>
            <w:tcBorders>
              <w:top w:val="single" w:sz="4" w:space="0" w:color="auto"/>
              <w:left w:val="single" w:sz="4" w:space="0" w:color="auto"/>
            </w:tcBorders>
            <w:shd w:val="clear" w:color="auto" w:fill="66CBFF"/>
            <w:vAlign w:val="center"/>
          </w:tcPr>
          <w:p w14:paraId="243D0C2A"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POLAZNA I CILJANA VRIJEDNOST MJERNE JEDINICE*</w:t>
            </w:r>
          </w:p>
        </w:tc>
        <w:tc>
          <w:tcPr>
            <w:tcW w:w="1134" w:type="dxa"/>
            <w:tcBorders>
              <w:top w:val="single" w:sz="4" w:space="0" w:color="auto"/>
              <w:left w:val="single" w:sz="4" w:space="0" w:color="auto"/>
            </w:tcBorders>
            <w:shd w:val="clear" w:color="auto" w:fill="66CBFF"/>
            <w:vAlign w:val="center"/>
          </w:tcPr>
          <w:p w14:paraId="243D0C2B"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OSTVARENA VRIJEDNOST NA DAN 31.12.2021.</w:t>
            </w:r>
          </w:p>
        </w:tc>
        <w:tc>
          <w:tcPr>
            <w:tcW w:w="2664" w:type="dxa"/>
            <w:tcBorders>
              <w:top w:val="single" w:sz="4" w:space="0" w:color="auto"/>
              <w:left w:val="single" w:sz="4" w:space="0" w:color="auto"/>
              <w:right w:val="single" w:sz="4" w:space="0" w:color="auto"/>
            </w:tcBorders>
            <w:shd w:val="clear" w:color="auto" w:fill="66CBFF"/>
          </w:tcPr>
          <w:p w14:paraId="243D0C2C" w14:textId="77777777" w:rsidR="00F9457F" w:rsidRPr="000202D4" w:rsidRDefault="003B5029">
            <w:pPr>
              <w:pStyle w:val="Other0"/>
              <w:spacing w:after="0" w:line="264" w:lineRule="auto"/>
              <w:jc w:val="center"/>
              <w:rPr>
                <w:sz w:val="14"/>
                <w:szCs w:val="14"/>
              </w:rPr>
            </w:pPr>
            <w:r w:rsidRPr="00016EFB">
              <w:rPr>
                <w:rStyle w:val="Other"/>
                <w:rFonts w:ascii="Calibri" w:eastAsia="Calibri" w:hAnsi="Calibri" w:cs="Calibri"/>
                <w:b/>
                <w:bCs/>
                <w:sz w:val="16"/>
                <w:szCs w:val="16"/>
              </w:rPr>
              <w:t>AKTIVNOSTI I PROJEKTI KOJI NISU PLANIRANI U GODIŠNJEM PLANU UPRAVLJANJA DRŽAVNOM IMOVINOM ZA 2021. GODINU, A PRIDONIJELI SU REALIZACIJI</w:t>
            </w:r>
            <w:r w:rsidRPr="000202D4">
              <w:rPr>
                <w:rStyle w:val="Other"/>
                <w:rFonts w:ascii="Calibri" w:eastAsia="Calibri" w:hAnsi="Calibri" w:cs="Calibri"/>
                <w:b/>
                <w:bCs/>
                <w:sz w:val="14"/>
                <w:szCs w:val="14"/>
              </w:rPr>
              <w:t xml:space="preserve"> MJERE</w:t>
            </w:r>
          </w:p>
        </w:tc>
      </w:tr>
      <w:tr w:rsidR="00F9457F" w14:paraId="243D0C36" w14:textId="77777777" w:rsidTr="00016EFB">
        <w:trPr>
          <w:trHeight w:hRule="exact" w:val="1646"/>
          <w:jc w:val="center"/>
        </w:trPr>
        <w:tc>
          <w:tcPr>
            <w:tcW w:w="1584" w:type="dxa"/>
            <w:tcBorders>
              <w:top w:val="single" w:sz="4" w:space="0" w:color="auto"/>
              <w:left w:val="single" w:sz="4" w:space="0" w:color="auto"/>
            </w:tcBorders>
            <w:shd w:val="clear" w:color="auto" w:fill="auto"/>
            <w:vAlign w:val="center"/>
          </w:tcPr>
          <w:p w14:paraId="243D0C2E"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1. Vođenje redovite cjelovite i sistematizirane evidencije nekretnina u vlasništvu RH kojima upravlja MPGI</w:t>
            </w:r>
          </w:p>
        </w:tc>
        <w:tc>
          <w:tcPr>
            <w:tcW w:w="2522" w:type="dxa"/>
            <w:tcBorders>
              <w:top w:val="single" w:sz="4" w:space="0" w:color="auto"/>
              <w:left w:val="single" w:sz="4" w:space="0" w:color="auto"/>
            </w:tcBorders>
            <w:shd w:val="clear" w:color="auto" w:fill="auto"/>
            <w:vAlign w:val="center"/>
          </w:tcPr>
          <w:p w14:paraId="243D0C2F"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Poduzimanje svih radnji u svrhu vođenja evidencije pojavnih oblika nekretnina u vlasništvu RH kojima upravlja MPGI u skladu s člankom 55. Zakona o upravljanju državnom imovinom i Pravilnikom o načinu vođenja evidencije državne imovine ("Narodne novine", broj 101/18).</w:t>
            </w:r>
          </w:p>
        </w:tc>
        <w:tc>
          <w:tcPr>
            <w:tcW w:w="3544" w:type="dxa"/>
            <w:tcBorders>
              <w:top w:val="single" w:sz="4" w:space="0" w:color="auto"/>
              <w:left w:val="single" w:sz="4" w:space="0" w:color="auto"/>
            </w:tcBorders>
            <w:shd w:val="clear" w:color="auto" w:fill="auto"/>
            <w:vAlign w:val="center"/>
          </w:tcPr>
          <w:p w14:paraId="243D0C30"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U izvještajnom razdoblju kontinuirano se provodilo evidentiranje zaprimljenih podataka o novostečenim nekretninama koje su u nadležnosti MPGI-a te su iste unesene u Interni registar nekretnina.</w:t>
            </w:r>
          </w:p>
        </w:tc>
        <w:tc>
          <w:tcPr>
            <w:tcW w:w="1134" w:type="dxa"/>
            <w:tcBorders>
              <w:top w:val="single" w:sz="4" w:space="0" w:color="auto"/>
              <w:left w:val="single" w:sz="4" w:space="0" w:color="auto"/>
            </w:tcBorders>
            <w:shd w:val="clear" w:color="auto" w:fill="auto"/>
            <w:vAlign w:val="center"/>
          </w:tcPr>
          <w:p w14:paraId="243D0C31"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Uspostava sveobuhvatne i točne evidencije nekretnina u vlasništvu RH kojima upravlja</w:t>
            </w:r>
          </w:p>
          <w:p w14:paraId="243D0C32"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MPGI</w:t>
            </w:r>
          </w:p>
        </w:tc>
        <w:tc>
          <w:tcPr>
            <w:tcW w:w="992" w:type="dxa"/>
            <w:tcBorders>
              <w:top w:val="single" w:sz="4" w:space="0" w:color="auto"/>
              <w:left w:val="single" w:sz="4" w:space="0" w:color="auto"/>
            </w:tcBorders>
            <w:shd w:val="clear" w:color="auto" w:fill="auto"/>
            <w:vAlign w:val="bottom"/>
          </w:tcPr>
          <w:p w14:paraId="243D0C33"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nekretnina s upisanim cjelovitim i točnim podacima u evidenciji nekretnina</w:t>
            </w:r>
          </w:p>
        </w:tc>
        <w:tc>
          <w:tcPr>
            <w:tcW w:w="2410" w:type="dxa"/>
            <w:gridSpan w:val="2"/>
            <w:tcBorders>
              <w:top w:val="single" w:sz="4" w:space="0" w:color="auto"/>
              <w:left w:val="single" w:sz="4" w:space="0" w:color="auto"/>
            </w:tcBorders>
            <w:shd w:val="clear" w:color="auto" w:fill="auto"/>
            <w:vAlign w:val="bottom"/>
          </w:tcPr>
          <w:p w14:paraId="243D0C3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 xml:space="preserve">Vrijednosti ovise o projektu ZIS (Zajednički informacijski sustav) odnosno o provedbi cjelovite uskladbe zemljišnih knjiga i katastra i u nadležnosti je Državne geodetske uprave te o osiguranim poveznicama internog registra MPGI-a na </w:t>
            </w:r>
            <w:r>
              <w:rPr>
                <w:rStyle w:val="Other"/>
                <w:rFonts w:ascii="Calibri" w:eastAsia="Calibri" w:hAnsi="Calibri" w:cs="Calibri"/>
                <w:sz w:val="16"/>
                <w:szCs w:val="16"/>
                <w:lang w:val="en-US" w:eastAsia="en-US" w:bidi="en-US"/>
              </w:rPr>
              <w:t xml:space="preserve">web </w:t>
            </w:r>
            <w:r>
              <w:rPr>
                <w:rStyle w:val="Other"/>
                <w:rFonts w:ascii="Calibri" w:eastAsia="Calibri" w:hAnsi="Calibri" w:cs="Calibri"/>
                <w:sz w:val="16"/>
                <w:szCs w:val="16"/>
              </w:rPr>
              <w:t>servise ZIS-a.**</w:t>
            </w:r>
          </w:p>
        </w:tc>
        <w:tc>
          <w:tcPr>
            <w:tcW w:w="2664" w:type="dxa"/>
            <w:vMerge w:val="restart"/>
            <w:tcBorders>
              <w:top w:val="single" w:sz="4" w:space="0" w:color="auto"/>
              <w:left w:val="single" w:sz="4" w:space="0" w:color="auto"/>
              <w:right w:val="single" w:sz="4" w:space="0" w:color="auto"/>
            </w:tcBorders>
            <w:shd w:val="clear" w:color="auto" w:fill="auto"/>
            <w:vAlign w:val="center"/>
          </w:tcPr>
          <w:p w14:paraId="243D0C35"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0C45" w14:textId="77777777" w:rsidTr="00016EFB">
        <w:trPr>
          <w:trHeight w:hRule="exact" w:val="1018"/>
          <w:jc w:val="center"/>
        </w:trPr>
        <w:tc>
          <w:tcPr>
            <w:tcW w:w="1584" w:type="dxa"/>
            <w:vMerge w:val="restart"/>
            <w:tcBorders>
              <w:top w:val="single" w:sz="4" w:space="0" w:color="auto"/>
              <w:left w:val="single" w:sz="4" w:space="0" w:color="auto"/>
            </w:tcBorders>
            <w:shd w:val="clear" w:color="auto" w:fill="auto"/>
            <w:vAlign w:val="center"/>
          </w:tcPr>
          <w:p w14:paraId="243D0C37"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2. Nekretnine u vlasništvu RH kojima upravlja MPGI-a staviti u funkciju općeg javnog, socijalnog, kulturnog i obrazovnog napretka sklapanjem ugovora kojim se rješavaju imovinskopravni odnosi darovanjem ili prodajom neposrednom pogodbom</w:t>
            </w:r>
          </w:p>
        </w:tc>
        <w:tc>
          <w:tcPr>
            <w:tcW w:w="2522" w:type="dxa"/>
            <w:vMerge w:val="restart"/>
            <w:tcBorders>
              <w:top w:val="single" w:sz="4" w:space="0" w:color="auto"/>
              <w:left w:val="single" w:sz="4" w:space="0" w:color="auto"/>
            </w:tcBorders>
            <w:shd w:val="clear" w:color="auto" w:fill="auto"/>
            <w:vAlign w:val="center"/>
          </w:tcPr>
          <w:p w14:paraId="243D0C38"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U slučajevima u kojima su ostvarene zakonske pretpostavke za ove načine raspolaganja, poduzet će se sljedeće aktivnosti:</w:t>
            </w:r>
          </w:p>
          <w:p w14:paraId="243D0C39" w14:textId="77777777" w:rsidR="00F9457F" w:rsidRDefault="003B5029">
            <w:pPr>
              <w:pStyle w:val="Other0"/>
              <w:numPr>
                <w:ilvl w:val="0"/>
                <w:numId w:val="24"/>
              </w:numPr>
              <w:tabs>
                <w:tab w:val="left" w:pos="130"/>
              </w:tabs>
              <w:spacing w:after="0" w:line="240" w:lineRule="auto"/>
              <w:rPr>
                <w:sz w:val="16"/>
                <w:szCs w:val="16"/>
              </w:rPr>
            </w:pPr>
            <w:r>
              <w:rPr>
                <w:rStyle w:val="Other"/>
                <w:rFonts w:ascii="Calibri" w:eastAsia="Calibri" w:hAnsi="Calibri" w:cs="Calibri"/>
                <w:sz w:val="16"/>
                <w:szCs w:val="16"/>
              </w:rPr>
              <w:t>prikupljanje podataka o nekretninama potrebnih za rješavanje imovinskopravnih odnosa i evidentiranje nekretnina u internom registru MPGI-a</w:t>
            </w:r>
          </w:p>
          <w:p w14:paraId="243D0C3A" w14:textId="77777777" w:rsidR="00F9457F" w:rsidRDefault="003B5029">
            <w:pPr>
              <w:pStyle w:val="Other0"/>
              <w:numPr>
                <w:ilvl w:val="0"/>
                <w:numId w:val="24"/>
              </w:numPr>
              <w:tabs>
                <w:tab w:val="left" w:pos="130"/>
              </w:tabs>
              <w:spacing w:after="0" w:line="240" w:lineRule="auto"/>
              <w:rPr>
                <w:sz w:val="16"/>
                <w:szCs w:val="16"/>
              </w:rPr>
            </w:pPr>
            <w:r>
              <w:rPr>
                <w:rStyle w:val="Other"/>
                <w:rFonts w:ascii="Calibri" w:eastAsia="Calibri" w:hAnsi="Calibri" w:cs="Calibri"/>
                <w:sz w:val="16"/>
                <w:szCs w:val="16"/>
              </w:rPr>
              <w:t>procjena tržišne vrijednosti nekretnina</w:t>
            </w:r>
          </w:p>
          <w:p w14:paraId="243D0C3B" w14:textId="77777777" w:rsidR="00F9457F" w:rsidRDefault="003B5029">
            <w:pPr>
              <w:pStyle w:val="Other0"/>
              <w:numPr>
                <w:ilvl w:val="0"/>
                <w:numId w:val="24"/>
              </w:numPr>
              <w:tabs>
                <w:tab w:val="left" w:pos="130"/>
              </w:tabs>
              <w:spacing w:after="0" w:line="240" w:lineRule="auto"/>
              <w:rPr>
                <w:sz w:val="16"/>
                <w:szCs w:val="16"/>
              </w:rPr>
            </w:pPr>
            <w:r>
              <w:rPr>
                <w:rStyle w:val="Other"/>
                <w:rFonts w:ascii="Calibri" w:eastAsia="Calibri" w:hAnsi="Calibri" w:cs="Calibri"/>
                <w:sz w:val="16"/>
                <w:szCs w:val="16"/>
              </w:rPr>
              <w:t>pribavljanje mišljenja nadležnih tijela</w:t>
            </w:r>
          </w:p>
          <w:p w14:paraId="243D0C3C" w14:textId="77777777" w:rsidR="00F9457F" w:rsidRDefault="003B5029">
            <w:pPr>
              <w:pStyle w:val="Other0"/>
              <w:numPr>
                <w:ilvl w:val="0"/>
                <w:numId w:val="24"/>
              </w:numPr>
              <w:tabs>
                <w:tab w:val="left" w:pos="130"/>
              </w:tabs>
              <w:spacing w:after="0" w:line="240" w:lineRule="auto"/>
              <w:rPr>
                <w:sz w:val="16"/>
                <w:szCs w:val="16"/>
              </w:rPr>
            </w:pPr>
            <w:r>
              <w:rPr>
                <w:rStyle w:val="Other"/>
                <w:rFonts w:ascii="Calibri" w:eastAsia="Calibri" w:hAnsi="Calibri" w:cs="Calibri"/>
                <w:sz w:val="16"/>
                <w:szCs w:val="16"/>
              </w:rPr>
              <w:t>donošenje odluke od strane tijela nadležnog u skladu sa Zakonom o upravljanju državnom imovinom - sklapanje ugovora</w:t>
            </w:r>
          </w:p>
          <w:p w14:paraId="243D0C3D" w14:textId="77777777" w:rsidR="00F9457F" w:rsidRDefault="003B5029">
            <w:pPr>
              <w:pStyle w:val="Other0"/>
              <w:numPr>
                <w:ilvl w:val="0"/>
                <w:numId w:val="24"/>
              </w:numPr>
              <w:tabs>
                <w:tab w:val="left" w:pos="130"/>
              </w:tabs>
              <w:spacing w:after="0" w:line="240" w:lineRule="auto"/>
              <w:rPr>
                <w:sz w:val="16"/>
                <w:szCs w:val="16"/>
              </w:rPr>
            </w:pPr>
            <w:r>
              <w:rPr>
                <w:rStyle w:val="Other"/>
                <w:rFonts w:ascii="Calibri" w:eastAsia="Calibri" w:hAnsi="Calibri" w:cs="Calibri"/>
                <w:sz w:val="16"/>
                <w:szCs w:val="16"/>
              </w:rPr>
              <w:t>evidentiranje otuđenja u internom registru MPGI-a</w:t>
            </w:r>
          </w:p>
        </w:tc>
        <w:tc>
          <w:tcPr>
            <w:tcW w:w="3544" w:type="dxa"/>
            <w:vMerge w:val="restart"/>
            <w:tcBorders>
              <w:top w:val="single" w:sz="4" w:space="0" w:color="auto"/>
              <w:left w:val="single" w:sz="4" w:space="0" w:color="auto"/>
            </w:tcBorders>
            <w:shd w:val="clear" w:color="auto" w:fill="auto"/>
            <w:vAlign w:val="center"/>
          </w:tcPr>
          <w:p w14:paraId="243D0C3E" w14:textId="36BDF8C8" w:rsidR="00F9457F" w:rsidRDefault="003B5029">
            <w:pPr>
              <w:pStyle w:val="Other0"/>
              <w:spacing w:after="0" w:line="240" w:lineRule="auto"/>
              <w:rPr>
                <w:sz w:val="16"/>
                <w:szCs w:val="16"/>
              </w:rPr>
            </w:pPr>
            <w:r>
              <w:rPr>
                <w:rStyle w:val="Other"/>
                <w:rFonts w:ascii="Calibri" w:eastAsia="Calibri" w:hAnsi="Calibri" w:cs="Calibri"/>
                <w:sz w:val="16"/>
                <w:szCs w:val="16"/>
              </w:rPr>
              <w:t>Ostvarena vrijednost broja ugovora o darovanju je manja od ciljane vrijednosti zbog kompleksnosti postupaka rješavanja imovinskopravnih odnosa u vezi s nekretninama velike vrijednosti, dok je ciljana vrijednost za vrijednost ugovora o darovanju premašena zbog velike vrijednosti darovanih nekretnina. Ugovori o darovanju s najvećom tržišnom vrijednosti nekretnina sklopljeni su s Gradom Makarska u vrijednosti od 42.500.000,00 kuna za održavanje nekretnine gdje se nalaze izgrađene parkovne površine, dječja igrališta, javno prometna površina i spomenik, Gradom Pula u vrijednosti od 4.020.000,00 kuna u svrhu izgradnje sportskih terena s pratećim objektima sportsko rekreacijskog centra Marsovo polje i Općinom Šolta u vrijednosti od 3.340.000,00 kuna za izgradnju Doma za starije i nemoćne osobe. Ciljana vrijednost za broj i vrijednosti ugovora o prodaji neposrednom pogodbom je premašena zbog velikog interesa jedinica lokalne samouprave kao i velike vrijednosti nekretnina. Kupoprodajni ugovor s najvišom vrijednosti potpisan je s Brodsko-posavskom županijom za kupnju poslovnog prostora u iznosu od 1.370.000,00 kuna. Također, potpisani su i ugovori za kupnju zemljišta s Općinom Mu</w:t>
            </w:r>
            <w:r w:rsidR="00A40374">
              <w:rPr>
                <w:rStyle w:val="Other"/>
                <w:rFonts w:ascii="Calibri" w:eastAsia="Calibri" w:hAnsi="Calibri" w:cs="Calibri"/>
                <w:sz w:val="16"/>
                <w:szCs w:val="16"/>
              </w:rPr>
              <w:t>r</w:t>
            </w:r>
            <w:r>
              <w:rPr>
                <w:rStyle w:val="Other"/>
                <w:rFonts w:ascii="Calibri" w:eastAsia="Calibri" w:hAnsi="Calibri" w:cs="Calibri"/>
                <w:sz w:val="16"/>
                <w:szCs w:val="16"/>
              </w:rPr>
              <w:t>ter- Kornati u iznosu od 156.000,00 kuna, s Gradom Drnišom u iznosu od 133.000,00 kuna i s Gradom Vrlika u iznosu od 23.000,00 kuna.</w:t>
            </w:r>
          </w:p>
        </w:tc>
        <w:tc>
          <w:tcPr>
            <w:tcW w:w="1134" w:type="dxa"/>
            <w:tcBorders>
              <w:top w:val="single" w:sz="4" w:space="0" w:color="auto"/>
              <w:left w:val="single" w:sz="4" w:space="0" w:color="auto"/>
            </w:tcBorders>
            <w:shd w:val="clear" w:color="auto" w:fill="auto"/>
            <w:vAlign w:val="center"/>
          </w:tcPr>
          <w:p w14:paraId="243D0C3F"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ugovora o darovanju</w:t>
            </w:r>
          </w:p>
        </w:tc>
        <w:tc>
          <w:tcPr>
            <w:tcW w:w="992" w:type="dxa"/>
            <w:tcBorders>
              <w:top w:val="single" w:sz="4" w:space="0" w:color="auto"/>
              <w:left w:val="single" w:sz="4" w:space="0" w:color="auto"/>
            </w:tcBorders>
            <w:shd w:val="clear" w:color="auto" w:fill="auto"/>
            <w:vAlign w:val="center"/>
          </w:tcPr>
          <w:p w14:paraId="243D0C40"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276" w:type="dxa"/>
            <w:tcBorders>
              <w:top w:val="single" w:sz="4" w:space="0" w:color="auto"/>
              <w:left w:val="single" w:sz="4" w:space="0" w:color="auto"/>
            </w:tcBorders>
            <w:shd w:val="clear" w:color="auto" w:fill="auto"/>
            <w:vAlign w:val="center"/>
          </w:tcPr>
          <w:p w14:paraId="243D0C41"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40</w:t>
            </w:r>
          </w:p>
          <w:p w14:paraId="243D0C42"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42</w:t>
            </w:r>
          </w:p>
        </w:tc>
        <w:tc>
          <w:tcPr>
            <w:tcW w:w="1134" w:type="dxa"/>
            <w:tcBorders>
              <w:top w:val="single" w:sz="4" w:space="0" w:color="auto"/>
              <w:left w:val="single" w:sz="4" w:space="0" w:color="auto"/>
            </w:tcBorders>
            <w:shd w:val="clear" w:color="auto" w:fill="auto"/>
            <w:vAlign w:val="center"/>
          </w:tcPr>
          <w:p w14:paraId="243D0C43"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12</w:t>
            </w:r>
          </w:p>
        </w:tc>
        <w:tc>
          <w:tcPr>
            <w:tcW w:w="2664" w:type="dxa"/>
            <w:vMerge/>
            <w:tcBorders>
              <w:left w:val="single" w:sz="4" w:space="0" w:color="auto"/>
              <w:right w:val="single" w:sz="4" w:space="0" w:color="auto"/>
            </w:tcBorders>
            <w:shd w:val="clear" w:color="auto" w:fill="auto"/>
            <w:vAlign w:val="center"/>
          </w:tcPr>
          <w:p w14:paraId="243D0C44" w14:textId="77777777" w:rsidR="00F9457F" w:rsidRDefault="00F9457F"/>
        </w:tc>
      </w:tr>
      <w:tr w:rsidR="00F9457F" w14:paraId="243D0C50" w14:textId="77777777" w:rsidTr="00016EFB">
        <w:trPr>
          <w:trHeight w:hRule="exact" w:val="1594"/>
          <w:jc w:val="center"/>
        </w:trPr>
        <w:tc>
          <w:tcPr>
            <w:tcW w:w="1584" w:type="dxa"/>
            <w:vMerge/>
            <w:tcBorders>
              <w:left w:val="single" w:sz="4" w:space="0" w:color="auto"/>
            </w:tcBorders>
            <w:shd w:val="clear" w:color="auto" w:fill="auto"/>
            <w:vAlign w:val="center"/>
          </w:tcPr>
          <w:p w14:paraId="243D0C46" w14:textId="77777777" w:rsidR="00F9457F" w:rsidRDefault="00F9457F"/>
        </w:tc>
        <w:tc>
          <w:tcPr>
            <w:tcW w:w="2522" w:type="dxa"/>
            <w:vMerge/>
            <w:tcBorders>
              <w:left w:val="single" w:sz="4" w:space="0" w:color="auto"/>
            </w:tcBorders>
            <w:shd w:val="clear" w:color="auto" w:fill="auto"/>
            <w:vAlign w:val="center"/>
          </w:tcPr>
          <w:p w14:paraId="243D0C47" w14:textId="77777777" w:rsidR="00F9457F" w:rsidRDefault="00F9457F"/>
        </w:tc>
        <w:tc>
          <w:tcPr>
            <w:tcW w:w="3544" w:type="dxa"/>
            <w:vMerge/>
            <w:tcBorders>
              <w:left w:val="single" w:sz="4" w:space="0" w:color="auto"/>
            </w:tcBorders>
            <w:shd w:val="clear" w:color="auto" w:fill="auto"/>
            <w:vAlign w:val="center"/>
          </w:tcPr>
          <w:p w14:paraId="243D0C48" w14:textId="77777777" w:rsidR="00F9457F" w:rsidRDefault="00F9457F"/>
        </w:tc>
        <w:tc>
          <w:tcPr>
            <w:tcW w:w="1134" w:type="dxa"/>
            <w:tcBorders>
              <w:top w:val="single" w:sz="4" w:space="0" w:color="auto"/>
              <w:left w:val="single" w:sz="4" w:space="0" w:color="auto"/>
            </w:tcBorders>
            <w:shd w:val="clear" w:color="auto" w:fill="auto"/>
            <w:vAlign w:val="center"/>
          </w:tcPr>
          <w:p w14:paraId="243D0C4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Tržišna vrijednost nekretnina koje su predmet sklopljenih ugovora</w:t>
            </w:r>
          </w:p>
        </w:tc>
        <w:tc>
          <w:tcPr>
            <w:tcW w:w="992" w:type="dxa"/>
            <w:tcBorders>
              <w:top w:val="single" w:sz="4" w:space="0" w:color="auto"/>
              <w:left w:val="single" w:sz="4" w:space="0" w:color="auto"/>
            </w:tcBorders>
            <w:shd w:val="clear" w:color="auto" w:fill="auto"/>
            <w:vAlign w:val="center"/>
          </w:tcPr>
          <w:p w14:paraId="243D0C4A" w14:textId="77777777" w:rsidR="00F9457F" w:rsidRDefault="003B5029" w:rsidP="000202D4">
            <w:pPr>
              <w:pStyle w:val="Other0"/>
              <w:spacing w:after="0" w:line="240" w:lineRule="auto"/>
              <w:jc w:val="center"/>
              <w:rPr>
                <w:sz w:val="16"/>
                <w:szCs w:val="16"/>
              </w:rPr>
            </w:pPr>
            <w:r>
              <w:rPr>
                <w:rStyle w:val="Other"/>
                <w:rFonts w:ascii="Calibri" w:eastAsia="Calibri" w:hAnsi="Calibri" w:cs="Calibri"/>
                <w:sz w:val="16"/>
                <w:szCs w:val="16"/>
              </w:rPr>
              <w:t>Vrijednost</w:t>
            </w:r>
          </w:p>
          <w:p w14:paraId="243D0C4B" w14:textId="683B9F8F" w:rsidR="00F9457F" w:rsidRDefault="000202D4" w:rsidP="000202D4">
            <w:pPr>
              <w:pStyle w:val="Other0"/>
              <w:spacing w:after="0" w:line="240" w:lineRule="auto"/>
              <w:ind w:firstLine="280"/>
              <w:rPr>
                <w:sz w:val="16"/>
                <w:szCs w:val="16"/>
              </w:rPr>
            </w:pPr>
            <w:r>
              <w:rPr>
                <w:rStyle w:val="Other"/>
                <w:rFonts w:ascii="Calibri" w:eastAsia="Calibri" w:hAnsi="Calibri" w:cs="Calibri"/>
                <w:sz w:val="16"/>
                <w:szCs w:val="16"/>
              </w:rPr>
              <w:t xml:space="preserve">       </w:t>
            </w:r>
            <w:r w:rsidR="003B5029">
              <w:rPr>
                <w:rStyle w:val="Other"/>
                <w:rFonts w:ascii="Calibri" w:eastAsia="Calibri" w:hAnsi="Calibri" w:cs="Calibri"/>
                <w:sz w:val="16"/>
                <w:szCs w:val="16"/>
              </w:rPr>
              <w:t>HRK</w:t>
            </w:r>
          </w:p>
        </w:tc>
        <w:tc>
          <w:tcPr>
            <w:tcW w:w="1276" w:type="dxa"/>
            <w:tcBorders>
              <w:top w:val="single" w:sz="4" w:space="0" w:color="auto"/>
              <w:left w:val="single" w:sz="4" w:space="0" w:color="auto"/>
            </w:tcBorders>
            <w:shd w:val="clear" w:color="auto" w:fill="auto"/>
            <w:vAlign w:val="center"/>
          </w:tcPr>
          <w:p w14:paraId="243D0C4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176.339.120,00</w:t>
            </w:r>
          </w:p>
          <w:p w14:paraId="243D0C4D"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50.000.000,00***</w:t>
            </w:r>
          </w:p>
        </w:tc>
        <w:tc>
          <w:tcPr>
            <w:tcW w:w="1134" w:type="dxa"/>
            <w:tcBorders>
              <w:top w:val="single" w:sz="4" w:space="0" w:color="auto"/>
              <w:left w:val="single" w:sz="4" w:space="0" w:color="auto"/>
            </w:tcBorders>
            <w:shd w:val="clear" w:color="auto" w:fill="auto"/>
            <w:vAlign w:val="center"/>
          </w:tcPr>
          <w:p w14:paraId="243D0C4E"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57.421.900,00</w:t>
            </w:r>
          </w:p>
        </w:tc>
        <w:tc>
          <w:tcPr>
            <w:tcW w:w="2664" w:type="dxa"/>
            <w:vMerge/>
            <w:tcBorders>
              <w:left w:val="single" w:sz="4" w:space="0" w:color="auto"/>
              <w:right w:val="single" w:sz="4" w:space="0" w:color="auto"/>
            </w:tcBorders>
            <w:shd w:val="clear" w:color="auto" w:fill="auto"/>
            <w:vAlign w:val="center"/>
          </w:tcPr>
          <w:p w14:paraId="243D0C4F" w14:textId="77777777" w:rsidR="00F9457F" w:rsidRDefault="00F9457F"/>
        </w:tc>
      </w:tr>
      <w:tr w:rsidR="00F9457F" w14:paraId="243D0C5A" w14:textId="77777777" w:rsidTr="00016EFB">
        <w:trPr>
          <w:trHeight w:hRule="exact" w:val="1430"/>
          <w:jc w:val="center"/>
        </w:trPr>
        <w:tc>
          <w:tcPr>
            <w:tcW w:w="1584" w:type="dxa"/>
            <w:vMerge/>
            <w:tcBorders>
              <w:left w:val="single" w:sz="4" w:space="0" w:color="auto"/>
            </w:tcBorders>
            <w:shd w:val="clear" w:color="auto" w:fill="auto"/>
            <w:vAlign w:val="center"/>
          </w:tcPr>
          <w:p w14:paraId="243D0C51" w14:textId="77777777" w:rsidR="00F9457F" w:rsidRDefault="00F9457F"/>
        </w:tc>
        <w:tc>
          <w:tcPr>
            <w:tcW w:w="2522" w:type="dxa"/>
            <w:vMerge/>
            <w:tcBorders>
              <w:left w:val="single" w:sz="4" w:space="0" w:color="auto"/>
            </w:tcBorders>
            <w:shd w:val="clear" w:color="auto" w:fill="auto"/>
            <w:vAlign w:val="center"/>
          </w:tcPr>
          <w:p w14:paraId="243D0C52" w14:textId="77777777" w:rsidR="00F9457F" w:rsidRDefault="00F9457F"/>
        </w:tc>
        <w:tc>
          <w:tcPr>
            <w:tcW w:w="3544" w:type="dxa"/>
            <w:vMerge/>
            <w:tcBorders>
              <w:left w:val="single" w:sz="4" w:space="0" w:color="auto"/>
            </w:tcBorders>
            <w:shd w:val="clear" w:color="auto" w:fill="auto"/>
            <w:vAlign w:val="center"/>
          </w:tcPr>
          <w:p w14:paraId="243D0C53" w14:textId="77777777" w:rsidR="00F9457F" w:rsidRDefault="00F9457F"/>
        </w:tc>
        <w:tc>
          <w:tcPr>
            <w:tcW w:w="1134" w:type="dxa"/>
            <w:tcBorders>
              <w:top w:val="single" w:sz="4" w:space="0" w:color="auto"/>
              <w:left w:val="single" w:sz="4" w:space="0" w:color="auto"/>
            </w:tcBorders>
            <w:shd w:val="clear" w:color="auto" w:fill="auto"/>
            <w:vAlign w:val="center"/>
          </w:tcPr>
          <w:p w14:paraId="243D0C5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ugovora o prodaji neposrednom pogodbom</w:t>
            </w:r>
          </w:p>
        </w:tc>
        <w:tc>
          <w:tcPr>
            <w:tcW w:w="992" w:type="dxa"/>
            <w:tcBorders>
              <w:top w:val="single" w:sz="4" w:space="0" w:color="auto"/>
              <w:left w:val="single" w:sz="4" w:space="0" w:color="auto"/>
            </w:tcBorders>
            <w:shd w:val="clear" w:color="auto" w:fill="auto"/>
            <w:vAlign w:val="center"/>
          </w:tcPr>
          <w:p w14:paraId="243D0C5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276" w:type="dxa"/>
            <w:tcBorders>
              <w:top w:val="single" w:sz="4" w:space="0" w:color="auto"/>
              <w:left w:val="single" w:sz="4" w:space="0" w:color="auto"/>
            </w:tcBorders>
            <w:shd w:val="clear" w:color="auto" w:fill="auto"/>
            <w:vAlign w:val="center"/>
          </w:tcPr>
          <w:p w14:paraId="243D0C56"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1</w:t>
            </w:r>
          </w:p>
          <w:p w14:paraId="243D0C57"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1</w:t>
            </w:r>
          </w:p>
        </w:tc>
        <w:tc>
          <w:tcPr>
            <w:tcW w:w="1134" w:type="dxa"/>
            <w:tcBorders>
              <w:top w:val="single" w:sz="4" w:space="0" w:color="auto"/>
              <w:left w:val="single" w:sz="4" w:space="0" w:color="auto"/>
            </w:tcBorders>
            <w:shd w:val="clear" w:color="auto" w:fill="auto"/>
            <w:vAlign w:val="center"/>
          </w:tcPr>
          <w:p w14:paraId="243D0C58"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4</w:t>
            </w:r>
          </w:p>
        </w:tc>
        <w:tc>
          <w:tcPr>
            <w:tcW w:w="2664" w:type="dxa"/>
            <w:vMerge/>
            <w:tcBorders>
              <w:left w:val="single" w:sz="4" w:space="0" w:color="auto"/>
              <w:right w:val="single" w:sz="4" w:space="0" w:color="auto"/>
            </w:tcBorders>
            <w:shd w:val="clear" w:color="auto" w:fill="auto"/>
            <w:vAlign w:val="center"/>
          </w:tcPr>
          <w:p w14:paraId="243D0C59" w14:textId="77777777" w:rsidR="00F9457F" w:rsidRDefault="00F9457F"/>
        </w:tc>
      </w:tr>
      <w:tr w:rsidR="00F9457F" w14:paraId="243D0C64" w14:textId="77777777" w:rsidTr="00016EFB">
        <w:trPr>
          <w:trHeight w:hRule="exact" w:val="1296"/>
          <w:jc w:val="center"/>
        </w:trPr>
        <w:tc>
          <w:tcPr>
            <w:tcW w:w="1584" w:type="dxa"/>
            <w:vMerge/>
            <w:tcBorders>
              <w:left w:val="single" w:sz="4" w:space="0" w:color="auto"/>
              <w:bottom w:val="single" w:sz="4" w:space="0" w:color="auto"/>
            </w:tcBorders>
            <w:shd w:val="clear" w:color="auto" w:fill="auto"/>
            <w:vAlign w:val="center"/>
          </w:tcPr>
          <w:p w14:paraId="243D0C5B" w14:textId="77777777" w:rsidR="00F9457F" w:rsidRDefault="00F9457F"/>
        </w:tc>
        <w:tc>
          <w:tcPr>
            <w:tcW w:w="2522" w:type="dxa"/>
            <w:vMerge/>
            <w:tcBorders>
              <w:left w:val="single" w:sz="4" w:space="0" w:color="auto"/>
              <w:bottom w:val="single" w:sz="4" w:space="0" w:color="auto"/>
            </w:tcBorders>
            <w:shd w:val="clear" w:color="auto" w:fill="auto"/>
            <w:vAlign w:val="center"/>
          </w:tcPr>
          <w:p w14:paraId="243D0C5C" w14:textId="77777777" w:rsidR="00F9457F" w:rsidRDefault="00F9457F"/>
        </w:tc>
        <w:tc>
          <w:tcPr>
            <w:tcW w:w="3544" w:type="dxa"/>
            <w:vMerge/>
            <w:tcBorders>
              <w:left w:val="single" w:sz="4" w:space="0" w:color="auto"/>
              <w:bottom w:val="single" w:sz="4" w:space="0" w:color="auto"/>
            </w:tcBorders>
            <w:shd w:val="clear" w:color="auto" w:fill="auto"/>
            <w:vAlign w:val="center"/>
          </w:tcPr>
          <w:p w14:paraId="243D0C5D" w14:textId="77777777" w:rsidR="00F9457F" w:rsidRDefault="00F9457F"/>
        </w:tc>
        <w:tc>
          <w:tcPr>
            <w:tcW w:w="1134" w:type="dxa"/>
            <w:tcBorders>
              <w:top w:val="single" w:sz="4" w:space="0" w:color="auto"/>
              <w:left w:val="single" w:sz="4" w:space="0" w:color="auto"/>
              <w:bottom w:val="single" w:sz="4" w:space="0" w:color="auto"/>
            </w:tcBorders>
            <w:shd w:val="clear" w:color="auto" w:fill="auto"/>
            <w:vAlign w:val="center"/>
          </w:tcPr>
          <w:p w14:paraId="243D0C5E"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Tržišna vrijednost nekretnina koje su predmet sklopljenih ugovora</w:t>
            </w:r>
          </w:p>
        </w:tc>
        <w:tc>
          <w:tcPr>
            <w:tcW w:w="992" w:type="dxa"/>
            <w:tcBorders>
              <w:top w:val="single" w:sz="4" w:space="0" w:color="auto"/>
              <w:left w:val="single" w:sz="4" w:space="0" w:color="auto"/>
              <w:bottom w:val="single" w:sz="4" w:space="0" w:color="auto"/>
            </w:tcBorders>
            <w:shd w:val="clear" w:color="auto" w:fill="auto"/>
            <w:vAlign w:val="center"/>
          </w:tcPr>
          <w:p w14:paraId="243D0C5F" w14:textId="46EE3BCB" w:rsidR="00F9457F" w:rsidRDefault="000202D4" w:rsidP="000202D4">
            <w:pPr>
              <w:pStyle w:val="Other0"/>
              <w:spacing w:after="0" w:line="240" w:lineRule="auto"/>
              <w:jc w:val="center"/>
              <w:rPr>
                <w:sz w:val="16"/>
                <w:szCs w:val="16"/>
              </w:rPr>
            </w:pPr>
            <w:r>
              <w:rPr>
                <w:rStyle w:val="Other"/>
                <w:rFonts w:ascii="Calibri" w:eastAsia="Calibri" w:hAnsi="Calibri" w:cs="Calibri"/>
                <w:sz w:val="16"/>
                <w:szCs w:val="16"/>
              </w:rPr>
              <w:t xml:space="preserve">      </w:t>
            </w:r>
            <w:r w:rsidR="003B5029">
              <w:rPr>
                <w:rStyle w:val="Other"/>
                <w:rFonts w:ascii="Calibri" w:eastAsia="Calibri" w:hAnsi="Calibri" w:cs="Calibri"/>
                <w:sz w:val="16"/>
                <w:szCs w:val="16"/>
              </w:rPr>
              <w:t>Vrijednost</w:t>
            </w:r>
          </w:p>
          <w:p w14:paraId="243D0C60" w14:textId="5B675A6C" w:rsidR="00F9457F" w:rsidRDefault="000202D4" w:rsidP="000202D4">
            <w:pPr>
              <w:pStyle w:val="Other0"/>
              <w:spacing w:after="0" w:line="240" w:lineRule="auto"/>
              <w:ind w:firstLine="280"/>
              <w:rPr>
                <w:sz w:val="16"/>
                <w:szCs w:val="16"/>
              </w:rPr>
            </w:pPr>
            <w:r>
              <w:rPr>
                <w:rStyle w:val="Other"/>
                <w:rFonts w:ascii="Calibri" w:eastAsia="Calibri" w:hAnsi="Calibri" w:cs="Calibri"/>
                <w:sz w:val="16"/>
                <w:szCs w:val="16"/>
              </w:rPr>
              <w:t xml:space="preserve">       </w:t>
            </w:r>
            <w:r w:rsidR="003B5029">
              <w:rPr>
                <w:rStyle w:val="Other"/>
                <w:rFonts w:ascii="Calibri" w:eastAsia="Calibri" w:hAnsi="Calibri" w:cs="Calibri"/>
                <w:sz w:val="16"/>
                <w:szCs w:val="16"/>
              </w:rPr>
              <w:t>HRK</w:t>
            </w:r>
          </w:p>
        </w:tc>
        <w:tc>
          <w:tcPr>
            <w:tcW w:w="1276" w:type="dxa"/>
            <w:tcBorders>
              <w:top w:val="single" w:sz="4" w:space="0" w:color="auto"/>
              <w:left w:val="single" w:sz="4" w:space="0" w:color="auto"/>
              <w:bottom w:val="single" w:sz="4" w:space="0" w:color="auto"/>
            </w:tcBorders>
            <w:shd w:val="clear" w:color="auto" w:fill="auto"/>
            <w:vAlign w:val="center"/>
          </w:tcPr>
          <w:p w14:paraId="7B55DBE6" w14:textId="77777777" w:rsidR="000202D4" w:rsidRDefault="003B5029">
            <w:pPr>
              <w:pStyle w:val="Other0"/>
              <w:spacing w:after="0" w:line="240" w:lineRule="auto"/>
              <w:jc w:val="center"/>
              <w:rPr>
                <w:rStyle w:val="Other"/>
                <w:rFonts w:ascii="Calibri" w:eastAsia="Calibri" w:hAnsi="Calibri" w:cs="Calibri"/>
                <w:sz w:val="16"/>
                <w:szCs w:val="16"/>
              </w:rPr>
            </w:pPr>
            <w:r>
              <w:rPr>
                <w:rStyle w:val="Other"/>
                <w:rFonts w:ascii="Calibri" w:eastAsia="Calibri" w:hAnsi="Calibri" w:cs="Calibri"/>
                <w:sz w:val="16"/>
                <w:szCs w:val="16"/>
              </w:rPr>
              <w:t>Polazna:</w:t>
            </w:r>
          </w:p>
          <w:p w14:paraId="24B71766" w14:textId="77777777" w:rsidR="000202D4" w:rsidRDefault="003B5029">
            <w:pPr>
              <w:pStyle w:val="Other0"/>
              <w:spacing w:after="0" w:line="240"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 99.900,00 </w:t>
            </w:r>
          </w:p>
          <w:p w14:paraId="471ECF2B" w14:textId="77777777" w:rsidR="000202D4" w:rsidRDefault="003B5029">
            <w:pPr>
              <w:pStyle w:val="Other0"/>
              <w:spacing w:after="0" w:line="240"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Ciljana: </w:t>
            </w:r>
          </w:p>
          <w:p w14:paraId="243D0C61" w14:textId="1F096971" w:rsidR="00F9457F" w:rsidRDefault="003B5029">
            <w:pPr>
              <w:pStyle w:val="Other0"/>
              <w:spacing w:after="0" w:line="240" w:lineRule="auto"/>
              <w:jc w:val="center"/>
              <w:rPr>
                <w:sz w:val="16"/>
                <w:szCs w:val="16"/>
              </w:rPr>
            </w:pPr>
            <w:r>
              <w:rPr>
                <w:rStyle w:val="Other"/>
                <w:rFonts w:ascii="Calibri" w:eastAsia="Calibri" w:hAnsi="Calibri" w:cs="Calibri"/>
                <w:sz w:val="16"/>
                <w:szCs w:val="16"/>
              </w:rPr>
              <w:t>100.000,00</w:t>
            </w:r>
          </w:p>
        </w:tc>
        <w:tc>
          <w:tcPr>
            <w:tcW w:w="1134" w:type="dxa"/>
            <w:tcBorders>
              <w:top w:val="single" w:sz="4" w:space="0" w:color="auto"/>
              <w:left w:val="single" w:sz="4" w:space="0" w:color="auto"/>
              <w:bottom w:val="single" w:sz="4" w:space="0" w:color="auto"/>
            </w:tcBorders>
            <w:shd w:val="clear" w:color="auto" w:fill="auto"/>
            <w:vAlign w:val="center"/>
          </w:tcPr>
          <w:p w14:paraId="243D0C62"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1.682.000,00</w:t>
            </w:r>
          </w:p>
        </w:tc>
        <w:tc>
          <w:tcPr>
            <w:tcW w:w="2664" w:type="dxa"/>
            <w:vMerge/>
            <w:tcBorders>
              <w:left w:val="single" w:sz="4" w:space="0" w:color="auto"/>
              <w:bottom w:val="single" w:sz="4" w:space="0" w:color="auto"/>
              <w:right w:val="single" w:sz="4" w:space="0" w:color="auto"/>
            </w:tcBorders>
            <w:shd w:val="clear" w:color="auto" w:fill="auto"/>
            <w:vAlign w:val="center"/>
          </w:tcPr>
          <w:p w14:paraId="243D0C63" w14:textId="77777777" w:rsidR="00F9457F" w:rsidRDefault="00F9457F"/>
        </w:tc>
      </w:tr>
    </w:tbl>
    <w:p w14:paraId="243D0C65" w14:textId="77777777" w:rsidR="00F9457F" w:rsidRDefault="003B5029">
      <w:pPr>
        <w:spacing w:line="1" w:lineRule="exact"/>
        <w:rPr>
          <w:sz w:val="2"/>
          <w:szCs w:val="2"/>
        </w:rPr>
      </w:pPr>
      <w:r>
        <w:br w:type="page"/>
      </w:r>
    </w:p>
    <w:p w14:paraId="243D0C67" w14:textId="20A7597E" w:rsidR="00F9457F" w:rsidRPr="00F730AC" w:rsidRDefault="00F9457F">
      <w:pPr>
        <w:pStyle w:val="Other0"/>
        <w:spacing w:after="0" w:line="240" w:lineRule="auto"/>
        <w:jc w:val="center"/>
        <w:rPr>
          <w:sz w:val="18"/>
          <w:szCs w:val="1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84"/>
        <w:gridCol w:w="2806"/>
        <w:gridCol w:w="3685"/>
        <w:gridCol w:w="992"/>
        <w:gridCol w:w="993"/>
        <w:gridCol w:w="1275"/>
        <w:gridCol w:w="1134"/>
        <w:gridCol w:w="2381"/>
      </w:tblGrid>
      <w:tr w:rsidR="00F730AC" w14:paraId="42019D74" w14:textId="77777777" w:rsidTr="00DD2E51">
        <w:trPr>
          <w:trHeight w:hRule="exact" w:val="1138"/>
          <w:jc w:val="center"/>
        </w:trPr>
        <w:tc>
          <w:tcPr>
            <w:tcW w:w="14850" w:type="dxa"/>
            <w:gridSpan w:val="8"/>
            <w:tcBorders>
              <w:top w:val="single" w:sz="4" w:space="0" w:color="auto"/>
              <w:left w:val="single" w:sz="4" w:space="0" w:color="auto"/>
              <w:right w:val="single" w:sz="4" w:space="0" w:color="auto"/>
            </w:tcBorders>
            <w:shd w:val="clear" w:color="auto" w:fill="66CBFF"/>
            <w:vAlign w:val="center"/>
          </w:tcPr>
          <w:p w14:paraId="2AF35453" w14:textId="77777777" w:rsidR="00F730AC" w:rsidRDefault="00F730AC" w:rsidP="00F730AC">
            <w:pPr>
              <w:pStyle w:val="Other0"/>
              <w:spacing w:after="0" w:line="221" w:lineRule="auto"/>
              <w:jc w:val="center"/>
              <w:rPr>
                <w:sz w:val="20"/>
                <w:szCs w:val="20"/>
              </w:rPr>
            </w:pPr>
            <w:r>
              <w:rPr>
                <w:rStyle w:val="Other"/>
                <w:rFonts w:ascii="Calibri" w:eastAsia="Calibri" w:hAnsi="Calibri" w:cs="Calibri"/>
                <w:b/>
                <w:bCs/>
                <w:sz w:val="20"/>
                <w:szCs w:val="20"/>
              </w:rPr>
              <w:t>POSEBAN CILJ 1. Učinkovito upravljanje nekretninama u vlasništvu Republike Hrvatske</w:t>
            </w:r>
          </w:p>
          <w:p w14:paraId="53F6B617" w14:textId="77777777" w:rsidR="00F730AC" w:rsidRPr="00DC4532" w:rsidRDefault="00F730AC" w:rsidP="00F730AC">
            <w:pPr>
              <w:pStyle w:val="Other0"/>
              <w:spacing w:after="0" w:line="221" w:lineRule="auto"/>
              <w:jc w:val="center"/>
              <w:rPr>
                <w:sz w:val="19"/>
                <w:szCs w:val="19"/>
              </w:rPr>
            </w:pPr>
            <w:r w:rsidRPr="00DC4532">
              <w:rPr>
                <w:rStyle w:val="Other"/>
                <w:rFonts w:ascii="Calibri" w:eastAsia="Calibri" w:hAnsi="Calibri" w:cs="Calibri"/>
                <w:b/>
                <w:bCs/>
                <w:color w:val="FF0000"/>
                <w:sz w:val="19"/>
                <w:szCs w:val="19"/>
              </w:rPr>
              <w:t>AKTIVNOSTI S JEDINICAMA LOKALNE I PODRUČNE (REGIONALNE) SAMOUPRAVE</w:t>
            </w:r>
          </w:p>
          <w:p w14:paraId="3AB46433" w14:textId="77777777" w:rsidR="00F730AC" w:rsidRDefault="00F730AC" w:rsidP="00F730AC">
            <w:pPr>
              <w:pStyle w:val="Bodytext70"/>
              <w:spacing w:line="286" w:lineRule="auto"/>
            </w:pPr>
            <w:r>
              <w:rPr>
                <w:rStyle w:val="Bodytext7"/>
                <w:b/>
                <w:bCs/>
              </w:rPr>
              <w:t>Realizacija aktivnosti za razdoblje: siječanj - prosinac 2021.</w:t>
            </w:r>
          </w:p>
          <w:p w14:paraId="3574DC2F" w14:textId="77777777" w:rsidR="00F730AC" w:rsidRPr="00DC4532" w:rsidRDefault="00F730AC" w:rsidP="00F730AC">
            <w:pPr>
              <w:pStyle w:val="Other0"/>
              <w:spacing w:after="0" w:line="254" w:lineRule="auto"/>
              <w:jc w:val="center"/>
              <w:rPr>
                <w:sz w:val="19"/>
                <w:szCs w:val="19"/>
              </w:rPr>
            </w:pPr>
            <w:r w:rsidRPr="00DC4532">
              <w:rPr>
                <w:rStyle w:val="Other"/>
                <w:rFonts w:ascii="Calibri" w:eastAsia="Calibri" w:hAnsi="Calibri" w:cs="Calibri"/>
                <w:b/>
                <w:bCs/>
                <w:sz w:val="19"/>
                <w:szCs w:val="19"/>
              </w:rPr>
              <w:t>MJERA 1. Smanjenje portfelja nekretnina kojim upravlja Ministarstvo prostornoga uređenja, graditeljstva i državne imovine i CERP putem prodaje, razvrgnuća suvlasničkih zajednica i darovanjem</w:t>
            </w:r>
            <w:r w:rsidRPr="00DC4532">
              <w:rPr>
                <w:rStyle w:val="Other"/>
                <w:rFonts w:ascii="Calibri" w:eastAsia="Calibri" w:hAnsi="Calibri" w:cs="Calibri"/>
                <w:b/>
                <w:bCs/>
                <w:sz w:val="19"/>
                <w:szCs w:val="19"/>
              </w:rPr>
              <w:br/>
              <w:t>u korist jedinica lokalne i područne (regionalne) samouprave</w:t>
            </w:r>
          </w:p>
          <w:p w14:paraId="6339F890" w14:textId="77777777" w:rsidR="00F730AC" w:rsidRDefault="00F730AC">
            <w:pPr>
              <w:pStyle w:val="Other0"/>
              <w:spacing w:after="0" w:line="264" w:lineRule="auto"/>
              <w:jc w:val="center"/>
              <w:rPr>
                <w:rStyle w:val="Other"/>
                <w:rFonts w:ascii="Calibri" w:eastAsia="Calibri" w:hAnsi="Calibri" w:cs="Calibri"/>
                <w:b/>
                <w:bCs/>
                <w:sz w:val="12"/>
                <w:szCs w:val="12"/>
              </w:rPr>
            </w:pPr>
          </w:p>
        </w:tc>
      </w:tr>
      <w:tr w:rsidR="00F9457F" w14:paraId="243D0C70" w14:textId="77777777" w:rsidTr="002E6FD0">
        <w:trPr>
          <w:trHeight w:hRule="exact" w:val="1138"/>
          <w:jc w:val="center"/>
        </w:trPr>
        <w:tc>
          <w:tcPr>
            <w:tcW w:w="1584" w:type="dxa"/>
            <w:tcBorders>
              <w:top w:val="single" w:sz="4" w:space="0" w:color="auto"/>
              <w:left w:val="single" w:sz="4" w:space="0" w:color="auto"/>
            </w:tcBorders>
            <w:shd w:val="clear" w:color="auto" w:fill="66CBFF"/>
            <w:vAlign w:val="center"/>
          </w:tcPr>
          <w:p w14:paraId="243D0C68"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AKTIVNOSTI/ NAČIN OSTVARENJA</w:t>
            </w:r>
          </w:p>
        </w:tc>
        <w:tc>
          <w:tcPr>
            <w:tcW w:w="2806" w:type="dxa"/>
            <w:tcBorders>
              <w:top w:val="single" w:sz="4" w:space="0" w:color="auto"/>
              <w:left w:val="single" w:sz="4" w:space="0" w:color="auto"/>
            </w:tcBorders>
            <w:shd w:val="clear" w:color="auto" w:fill="66CBFF"/>
            <w:vAlign w:val="center"/>
          </w:tcPr>
          <w:p w14:paraId="243D0C69"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3685" w:type="dxa"/>
            <w:tcBorders>
              <w:top w:val="single" w:sz="4" w:space="0" w:color="auto"/>
              <w:left w:val="single" w:sz="4" w:space="0" w:color="auto"/>
            </w:tcBorders>
            <w:shd w:val="clear" w:color="auto" w:fill="66CBFF"/>
            <w:vAlign w:val="center"/>
          </w:tcPr>
          <w:p w14:paraId="243D0C6A"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992" w:type="dxa"/>
            <w:tcBorders>
              <w:top w:val="single" w:sz="4" w:space="0" w:color="auto"/>
              <w:left w:val="single" w:sz="4" w:space="0" w:color="auto"/>
            </w:tcBorders>
            <w:shd w:val="clear" w:color="auto" w:fill="66CBFF"/>
            <w:vAlign w:val="center"/>
          </w:tcPr>
          <w:p w14:paraId="243D0C6B"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POKAZATELJI REZULTATA</w:t>
            </w:r>
          </w:p>
        </w:tc>
        <w:tc>
          <w:tcPr>
            <w:tcW w:w="993" w:type="dxa"/>
            <w:tcBorders>
              <w:top w:val="single" w:sz="4" w:space="0" w:color="auto"/>
              <w:left w:val="single" w:sz="4" w:space="0" w:color="auto"/>
            </w:tcBorders>
            <w:shd w:val="clear" w:color="auto" w:fill="66CBFF"/>
            <w:vAlign w:val="center"/>
          </w:tcPr>
          <w:p w14:paraId="243D0C6C" w14:textId="77777777" w:rsidR="00F9457F" w:rsidRPr="00811A6F" w:rsidRDefault="003B5029">
            <w:pPr>
              <w:pStyle w:val="Other0"/>
              <w:spacing w:after="0" w:line="240" w:lineRule="auto"/>
              <w:jc w:val="center"/>
              <w:rPr>
                <w:sz w:val="16"/>
                <w:szCs w:val="16"/>
              </w:rPr>
            </w:pPr>
            <w:r w:rsidRPr="00811A6F">
              <w:rPr>
                <w:rStyle w:val="Other"/>
                <w:rFonts w:ascii="Calibri" w:eastAsia="Calibri" w:hAnsi="Calibri" w:cs="Calibri"/>
                <w:b/>
                <w:bCs/>
                <w:sz w:val="16"/>
                <w:szCs w:val="16"/>
              </w:rPr>
              <w:t>MJERNA JEDINICA ZA POKAZATELJ REZULTATA</w:t>
            </w:r>
          </w:p>
        </w:tc>
        <w:tc>
          <w:tcPr>
            <w:tcW w:w="1275" w:type="dxa"/>
            <w:tcBorders>
              <w:top w:val="single" w:sz="4" w:space="0" w:color="auto"/>
              <w:left w:val="single" w:sz="4" w:space="0" w:color="auto"/>
            </w:tcBorders>
            <w:shd w:val="clear" w:color="auto" w:fill="66CBFF"/>
            <w:vAlign w:val="center"/>
          </w:tcPr>
          <w:p w14:paraId="243D0C6D"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POLAZNA I CILJANA VRIJEDNOST MJERNE JEDINICE*</w:t>
            </w:r>
          </w:p>
        </w:tc>
        <w:tc>
          <w:tcPr>
            <w:tcW w:w="1134" w:type="dxa"/>
            <w:tcBorders>
              <w:top w:val="single" w:sz="4" w:space="0" w:color="auto"/>
              <w:left w:val="single" w:sz="4" w:space="0" w:color="auto"/>
            </w:tcBorders>
            <w:shd w:val="clear" w:color="auto" w:fill="66CBFF"/>
            <w:vAlign w:val="center"/>
          </w:tcPr>
          <w:p w14:paraId="243D0C6E"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OSTVARENA VRIJEDNOST NA DAN 31.12.2021.</w:t>
            </w:r>
          </w:p>
        </w:tc>
        <w:tc>
          <w:tcPr>
            <w:tcW w:w="2381" w:type="dxa"/>
            <w:tcBorders>
              <w:top w:val="single" w:sz="4" w:space="0" w:color="auto"/>
              <w:left w:val="single" w:sz="4" w:space="0" w:color="auto"/>
              <w:right w:val="single" w:sz="4" w:space="0" w:color="auto"/>
            </w:tcBorders>
            <w:shd w:val="clear" w:color="auto" w:fill="66CBFF"/>
            <w:vAlign w:val="bottom"/>
          </w:tcPr>
          <w:p w14:paraId="243D0C6F" w14:textId="77777777" w:rsidR="00F9457F" w:rsidRPr="00C6306F" w:rsidRDefault="003B5029">
            <w:pPr>
              <w:pStyle w:val="Other0"/>
              <w:spacing w:after="0" w:line="264" w:lineRule="auto"/>
              <w:jc w:val="center"/>
              <w:rPr>
                <w:sz w:val="16"/>
                <w:szCs w:val="16"/>
              </w:rPr>
            </w:pPr>
            <w:r w:rsidRPr="00C6306F">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0C7C" w14:textId="77777777" w:rsidTr="002E6FD0">
        <w:trPr>
          <w:trHeight w:hRule="exact" w:val="1430"/>
          <w:jc w:val="center"/>
        </w:trPr>
        <w:tc>
          <w:tcPr>
            <w:tcW w:w="1584" w:type="dxa"/>
            <w:vMerge w:val="restart"/>
            <w:tcBorders>
              <w:top w:val="single" w:sz="4" w:space="0" w:color="auto"/>
              <w:left w:val="single" w:sz="4" w:space="0" w:color="auto"/>
            </w:tcBorders>
            <w:shd w:val="clear" w:color="auto" w:fill="auto"/>
            <w:vAlign w:val="center"/>
          </w:tcPr>
          <w:p w14:paraId="243D0C71"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3. Nekretnine u vlasništvu RH kojima upravlja MPGI staviti u funkciju gospodarskog napretka sklapanjem ugovora kojim se rješavaju imovinskopravni odnosi darovanjem</w:t>
            </w:r>
          </w:p>
        </w:tc>
        <w:tc>
          <w:tcPr>
            <w:tcW w:w="2806" w:type="dxa"/>
            <w:vMerge w:val="restart"/>
            <w:tcBorders>
              <w:top w:val="single" w:sz="4" w:space="0" w:color="auto"/>
              <w:left w:val="single" w:sz="4" w:space="0" w:color="auto"/>
            </w:tcBorders>
            <w:shd w:val="clear" w:color="auto" w:fill="auto"/>
            <w:vAlign w:val="center"/>
          </w:tcPr>
          <w:p w14:paraId="243D0C72"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U slučajevima u kojima su ostvarene zakonske pretpostavke za ove načine raspolaganja, poduzet će se sljedeće aktivnosti:</w:t>
            </w:r>
          </w:p>
          <w:p w14:paraId="243D0C73" w14:textId="77777777" w:rsidR="00F9457F" w:rsidRDefault="003B5029">
            <w:pPr>
              <w:pStyle w:val="Other0"/>
              <w:numPr>
                <w:ilvl w:val="0"/>
                <w:numId w:val="25"/>
              </w:numPr>
              <w:tabs>
                <w:tab w:val="left" w:pos="86"/>
              </w:tabs>
              <w:spacing w:after="0" w:line="240" w:lineRule="auto"/>
              <w:rPr>
                <w:sz w:val="16"/>
                <w:szCs w:val="16"/>
              </w:rPr>
            </w:pPr>
            <w:r>
              <w:rPr>
                <w:rStyle w:val="Other"/>
                <w:rFonts w:ascii="Calibri" w:eastAsia="Calibri" w:hAnsi="Calibri" w:cs="Calibri"/>
                <w:sz w:val="16"/>
                <w:szCs w:val="16"/>
              </w:rPr>
              <w:t>prikupljanje dokumentacije o nekretninama potrebne za rješavanje imovinskopravnih odnosa i evidentiranje nekretnina u internom registru MPGI-a - procjena tržišne vrijednosti nekretnina - pribavljanje mišljenja nadležnih tijela - donošenje odluke od strane tijela nadležnog u skladu sa Zakonom o upravljanja državnom imovinom - sklapanje ugovora</w:t>
            </w:r>
          </w:p>
          <w:p w14:paraId="243D0C74" w14:textId="77777777" w:rsidR="00F9457F" w:rsidRDefault="003B5029">
            <w:pPr>
              <w:pStyle w:val="Other0"/>
              <w:numPr>
                <w:ilvl w:val="0"/>
                <w:numId w:val="25"/>
              </w:numPr>
              <w:tabs>
                <w:tab w:val="left" w:pos="86"/>
              </w:tabs>
              <w:spacing w:after="0" w:line="240" w:lineRule="auto"/>
              <w:rPr>
                <w:sz w:val="16"/>
                <w:szCs w:val="16"/>
              </w:rPr>
            </w:pPr>
            <w:r>
              <w:rPr>
                <w:rStyle w:val="Other"/>
                <w:rFonts w:ascii="Calibri" w:eastAsia="Calibri" w:hAnsi="Calibri" w:cs="Calibri"/>
                <w:sz w:val="16"/>
                <w:szCs w:val="16"/>
              </w:rPr>
              <w:t>evidentiranje otuđenja u internom registru MPGI-a.</w:t>
            </w:r>
          </w:p>
        </w:tc>
        <w:tc>
          <w:tcPr>
            <w:tcW w:w="3685" w:type="dxa"/>
            <w:vMerge w:val="restart"/>
            <w:tcBorders>
              <w:top w:val="single" w:sz="4" w:space="0" w:color="auto"/>
              <w:left w:val="single" w:sz="4" w:space="0" w:color="auto"/>
            </w:tcBorders>
            <w:shd w:val="clear" w:color="auto" w:fill="auto"/>
          </w:tcPr>
          <w:p w14:paraId="243D0C75"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Ciljana vrijednost za broj i vrijednost ugovora o darovanju je premašena zbog velikog interesa jedinica lokalne i područne (regionalne) samouprave za osnivanjem i razvojem poduzetničkih zona i poduzetničkih potpornih institucija. Razlog tome je što se nekretnine darovane jedinicama lokalne i područne (regionalne) samouprave za poduzetničke zone prodaju poduzetnicima i time ostvaruju prihodi, a poduzetničke potporne institucije omogućavaju stvaranje korisnički orijentiranog poduzetničkog okruženja. Ugovor sa najvećom vrijednosti darovanja sklopljen je s Općinom Rugvica u vrijednosti od 97.050.000,00 kuna u svrhu izgradnje radne zone Rugvica sjever. Također, Gradu Sveta Nedjelja darovano je zemljište u vrijednosti od 75.710.000,00 kuna u svrhu poticanja gospodarskog napretka i razvoja poduzetništva izgradnjom gospodarske zone, a Općini Sveti Filip i Jakov darovano je zemljište u svrhu izgradnje nove poduzetničke zone "Zona zanatskih i servisnih djelatnosti Sveti Filip i Jakov", procijenjene vrijednosti 22.740.000,00 kuna.</w:t>
            </w:r>
          </w:p>
        </w:tc>
        <w:tc>
          <w:tcPr>
            <w:tcW w:w="992" w:type="dxa"/>
            <w:tcBorders>
              <w:top w:val="single" w:sz="4" w:space="0" w:color="auto"/>
              <w:left w:val="single" w:sz="4" w:space="0" w:color="auto"/>
            </w:tcBorders>
            <w:shd w:val="clear" w:color="auto" w:fill="auto"/>
            <w:vAlign w:val="center"/>
          </w:tcPr>
          <w:p w14:paraId="243D0C76"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ugovora o darovanju</w:t>
            </w:r>
          </w:p>
        </w:tc>
        <w:tc>
          <w:tcPr>
            <w:tcW w:w="993" w:type="dxa"/>
            <w:tcBorders>
              <w:top w:val="single" w:sz="4" w:space="0" w:color="auto"/>
              <w:left w:val="single" w:sz="4" w:space="0" w:color="auto"/>
            </w:tcBorders>
            <w:shd w:val="clear" w:color="auto" w:fill="auto"/>
            <w:vAlign w:val="center"/>
          </w:tcPr>
          <w:p w14:paraId="243D0C77"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275" w:type="dxa"/>
            <w:tcBorders>
              <w:top w:val="single" w:sz="4" w:space="0" w:color="auto"/>
              <w:left w:val="single" w:sz="4" w:space="0" w:color="auto"/>
            </w:tcBorders>
            <w:shd w:val="clear" w:color="auto" w:fill="auto"/>
            <w:vAlign w:val="center"/>
          </w:tcPr>
          <w:p w14:paraId="243D0C78" w14:textId="64075DDE" w:rsidR="00F9457F" w:rsidRDefault="003B5029" w:rsidP="00CD7589">
            <w:pPr>
              <w:pStyle w:val="Other0"/>
              <w:spacing w:after="0" w:line="240" w:lineRule="auto"/>
              <w:ind w:firstLine="240"/>
              <w:rPr>
                <w:sz w:val="16"/>
                <w:szCs w:val="16"/>
              </w:rPr>
            </w:pPr>
            <w:r>
              <w:rPr>
                <w:rStyle w:val="Other"/>
                <w:rFonts w:ascii="Calibri" w:eastAsia="Calibri" w:hAnsi="Calibri" w:cs="Calibri"/>
                <w:sz w:val="16"/>
                <w:szCs w:val="16"/>
              </w:rPr>
              <w:t>Polazna: 6</w:t>
            </w:r>
          </w:p>
          <w:p w14:paraId="243D0C79" w14:textId="4D938F37" w:rsidR="00F9457F" w:rsidRDefault="00A7067C" w:rsidP="00A7067C">
            <w:pPr>
              <w:pStyle w:val="Other0"/>
              <w:spacing w:after="0" w:line="240" w:lineRule="auto"/>
              <w:rPr>
                <w:sz w:val="16"/>
                <w:szCs w:val="16"/>
              </w:rPr>
            </w:pPr>
            <w:r>
              <w:rPr>
                <w:rStyle w:val="Other"/>
                <w:rFonts w:ascii="Calibri" w:eastAsia="Calibri" w:hAnsi="Calibri" w:cs="Calibri"/>
                <w:sz w:val="16"/>
                <w:szCs w:val="16"/>
              </w:rPr>
              <w:t xml:space="preserve">       </w:t>
            </w:r>
            <w:r w:rsidR="003B5029">
              <w:rPr>
                <w:rStyle w:val="Other"/>
                <w:rFonts w:ascii="Calibri" w:eastAsia="Calibri" w:hAnsi="Calibri" w:cs="Calibri"/>
                <w:sz w:val="16"/>
                <w:szCs w:val="16"/>
              </w:rPr>
              <w:t>Ciljana: 7</w:t>
            </w:r>
          </w:p>
        </w:tc>
        <w:tc>
          <w:tcPr>
            <w:tcW w:w="1134" w:type="dxa"/>
            <w:tcBorders>
              <w:top w:val="single" w:sz="4" w:space="0" w:color="auto"/>
              <w:left w:val="single" w:sz="4" w:space="0" w:color="auto"/>
            </w:tcBorders>
            <w:shd w:val="clear" w:color="auto" w:fill="auto"/>
            <w:vAlign w:val="center"/>
          </w:tcPr>
          <w:p w14:paraId="243D0C7A"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16</w:t>
            </w:r>
          </w:p>
        </w:tc>
        <w:tc>
          <w:tcPr>
            <w:tcW w:w="2381" w:type="dxa"/>
            <w:vMerge w:val="restart"/>
            <w:tcBorders>
              <w:top w:val="single" w:sz="4" w:space="0" w:color="auto"/>
              <w:left w:val="single" w:sz="4" w:space="0" w:color="auto"/>
              <w:right w:val="single" w:sz="4" w:space="0" w:color="auto"/>
            </w:tcBorders>
            <w:shd w:val="clear" w:color="auto" w:fill="auto"/>
            <w:vAlign w:val="center"/>
          </w:tcPr>
          <w:p w14:paraId="243D0C7B"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0C86" w14:textId="77777777" w:rsidTr="002E6FD0">
        <w:trPr>
          <w:trHeight w:hRule="exact" w:val="2615"/>
          <w:jc w:val="center"/>
        </w:trPr>
        <w:tc>
          <w:tcPr>
            <w:tcW w:w="1584" w:type="dxa"/>
            <w:vMerge/>
            <w:tcBorders>
              <w:left w:val="single" w:sz="4" w:space="0" w:color="auto"/>
            </w:tcBorders>
            <w:shd w:val="clear" w:color="auto" w:fill="auto"/>
            <w:vAlign w:val="center"/>
          </w:tcPr>
          <w:p w14:paraId="243D0C7D" w14:textId="77777777" w:rsidR="00F9457F" w:rsidRDefault="00F9457F"/>
        </w:tc>
        <w:tc>
          <w:tcPr>
            <w:tcW w:w="2806" w:type="dxa"/>
            <w:vMerge/>
            <w:tcBorders>
              <w:left w:val="single" w:sz="4" w:space="0" w:color="auto"/>
            </w:tcBorders>
            <w:shd w:val="clear" w:color="auto" w:fill="auto"/>
            <w:vAlign w:val="center"/>
          </w:tcPr>
          <w:p w14:paraId="243D0C7E" w14:textId="77777777" w:rsidR="00F9457F" w:rsidRDefault="00F9457F"/>
        </w:tc>
        <w:tc>
          <w:tcPr>
            <w:tcW w:w="3685" w:type="dxa"/>
            <w:vMerge/>
            <w:tcBorders>
              <w:left w:val="single" w:sz="4" w:space="0" w:color="auto"/>
            </w:tcBorders>
            <w:shd w:val="clear" w:color="auto" w:fill="auto"/>
          </w:tcPr>
          <w:p w14:paraId="243D0C7F" w14:textId="77777777" w:rsidR="00F9457F" w:rsidRDefault="00F9457F"/>
        </w:tc>
        <w:tc>
          <w:tcPr>
            <w:tcW w:w="992" w:type="dxa"/>
            <w:tcBorders>
              <w:top w:val="single" w:sz="4" w:space="0" w:color="auto"/>
              <w:left w:val="single" w:sz="4" w:space="0" w:color="auto"/>
            </w:tcBorders>
            <w:shd w:val="clear" w:color="auto" w:fill="auto"/>
            <w:vAlign w:val="center"/>
          </w:tcPr>
          <w:p w14:paraId="243D0C80"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Tržišna vrijednost nekretnina koje su predmet ugovora</w:t>
            </w:r>
          </w:p>
        </w:tc>
        <w:tc>
          <w:tcPr>
            <w:tcW w:w="993" w:type="dxa"/>
            <w:tcBorders>
              <w:top w:val="single" w:sz="4" w:space="0" w:color="auto"/>
              <w:left w:val="single" w:sz="4" w:space="0" w:color="auto"/>
            </w:tcBorders>
            <w:shd w:val="clear" w:color="auto" w:fill="auto"/>
            <w:vAlign w:val="center"/>
          </w:tcPr>
          <w:p w14:paraId="243D0C81" w14:textId="77777777" w:rsidR="00F9457F" w:rsidRDefault="003B5029" w:rsidP="00811A6F">
            <w:pPr>
              <w:pStyle w:val="Other0"/>
              <w:spacing w:after="0" w:line="240" w:lineRule="auto"/>
              <w:jc w:val="center"/>
              <w:rPr>
                <w:sz w:val="16"/>
                <w:szCs w:val="16"/>
              </w:rPr>
            </w:pPr>
            <w:r>
              <w:rPr>
                <w:rStyle w:val="Other"/>
                <w:rFonts w:ascii="Calibri" w:eastAsia="Calibri" w:hAnsi="Calibri" w:cs="Calibri"/>
                <w:sz w:val="16"/>
                <w:szCs w:val="16"/>
              </w:rPr>
              <w:t>Vrijednost</w:t>
            </w:r>
          </w:p>
          <w:p w14:paraId="243D0C82" w14:textId="4BDB1216" w:rsidR="00F9457F" w:rsidRDefault="00811A6F" w:rsidP="00811A6F">
            <w:pPr>
              <w:pStyle w:val="Other0"/>
              <w:spacing w:after="0" w:line="240" w:lineRule="auto"/>
              <w:ind w:firstLine="280"/>
              <w:rPr>
                <w:sz w:val="16"/>
                <w:szCs w:val="16"/>
              </w:rPr>
            </w:pPr>
            <w:r>
              <w:rPr>
                <w:rStyle w:val="Other"/>
                <w:rFonts w:ascii="Calibri" w:eastAsia="Calibri" w:hAnsi="Calibri" w:cs="Calibri"/>
                <w:sz w:val="16"/>
                <w:szCs w:val="16"/>
              </w:rPr>
              <w:t xml:space="preserve"> </w:t>
            </w:r>
            <w:r w:rsidR="003B5029">
              <w:rPr>
                <w:rStyle w:val="Other"/>
                <w:rFonts w:ascii="Calibri" w:eastAsia="Calibri" w:hAnsi="Calibri" w:cs="Calibri"/>
                <w:sz w:val="16"/>
                <w:szCs w:val="16"/>
              </w:rPr>
              <w:t>HRK</w:t>
            </w:r>
          </w:p>
        </w:tc>
        <w:tc>
          <w:tcPr>
            <w:tcW w:w="1275" w:type="dxa"/>
            <w:tcBorders>
              <w:top w:val="single" w:sz="4" w:space="0" w:color="auto"/>
              <w:left w:val="single" w:sz="4" w:space="0" w:color="auto"/>
            </w:tcBorders>
            <w:shd w:val="clear" w:color="auto" w:fill="auto"/>
            <w:vAlign w:val="center"/>
          </w:tcPr>
          <w:p w14:paraId="7B6E3BA5" w14:textId="77777777" w:rsidR="00F730AC" w:rsidRDefault="003B5029">
            <w:pPr>
              <w:pStyle w:val="Other0"/>
              <w:spacing w:after="0" w:line="240" w:lineRule="auto"/>
              <w:jc w:val="center"/>
              <w:rPr>
                <w:rStyle w:val="Other"/>
                <w:rFonts w:ascii="Calibri" w:eastAsia="Calibri" w:hAnsi="Calibri" w:cs="Calibri"/>
                <w:sz w:val="16"/>
                <w:szCs w:val="16"/>
              </w:rPr>
            </w:pPr>
            <w:r>
              <w:rPr>
                <w:rStyle w:val="Other"/>
                <w:rFonts w:ascii="Calibri" w:eastAsia="Calibri" w:hAnsi="Calibri" w:cs="Calibri"/>
                <w:sz w:val="16"/>
                <w:szCs w:val="16"/>
              </w:rPr>
              <w:t>Polazna:</w:t>
            </w:r>
          </w:p>
          <w:p w14:paraId="5E1D201E" w14:textId="77777777" w:rsidR="00F730AC" w:rsidRDefault="003B5029">
            <w:pPr>
              <w:pStyle w:val="Other0"/>
              <w:spacing w:after="0" w:line="240"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 144.748.580,00 </w:t>
            </w:r>
          </w:p>
          <w:p w14:paraId="243D0C83" w14:textId="4EF31298"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20.000.000,00***</w:t>
            </w:r>
          </w:p>
        </w:tc>
        <w:tc>
          <w:tcPr>
            <w:tcW w:w="1134" w:type="dxa"/>
            <w:tcBorders>
              <w:top w:val="single" w:sz="4" w:space="0" w:color="auto"/>
              <w:left w:val="single" w:sz="4" w:space="0" w:color="auto"/>
            </w:tcBorders>
            <w:shd w:val="clear" w:color="auto" w:fill="auto"/>
            <w:vAlign w:val="center"/>
          </w:tcPr>
          <w:p w14:paraId="243D0C8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226.214.900,00</w:t>
            </w:r>
          </w:p>
        </w:tc>
        <w:tc>
          <w:tcPr>
            <w:tcW w:w="2381" w:type="dxa"/>
            <w:vMerge/>
            <w:tcBorders>
              <w:left w:val="single" w:sz="4" w:space="0" w:color="auto"/>
              <w:right w:val="single" w:sz="4" w:space="0" w:color="auto"/>
            </w:tcBorders>
            <w:shd w:val="clear" w:color="auto" w:fill="auto"/>
            <w:vAlign w:val="center"/>
          </w:tcPr>
          <w:p w14:paraId="243D0C85" w14:textId="77777777" w:rsidR="00F9457F" w:rsidRDefault="00F9457F"/>
        </w:tc>
      </w:tr>
      <w:tr w:rsidR="00F9457F" w14:paraId="243D0C90" w14:textId="77777777" w:rsidTr="002E6FD0">
        <w:trPr>
          <w:trHeight w:hRule="exact" w:val="3437"/>
          <w:jc w:val="center"/>
        </w:trPr>
        <w:tc>
          <w:tcPr>
            <w:tcW w:w="1584" w:type="dxa"/>
            <w:tcBorders>
              <w:top w:val="single" w:sz="4" w:space="0" w:color="auto"/>
              <w:left w:val="single" w:sz="4" w:space="0" w:color="auto"/>
              <w:bottom w:val="single" w:sz="4" w:space="0" w:color="auto"/>
            </w:tcBorders>
            <w:shd w:val="clear" w:color="auto" w:fill="auto"/>
            <w:vAlign w:val="center"/>
          </w:tcPr>
          <w:p w14:paraId="243D0C87"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4. Nekretnine u vlasništvu RH, koje predstavljaju javne površine i izgrađene komunalne i druge objekte, a kojima upravljaju jedinice lokalne samouprave na temelju posebnih zakona, prenijeti u vlasništvo jedinica lokalne samouprave, radi učinkovitijeg upravljanja i poticanja sveukupnog napretka</w:t>
            </w:r>
          </w:p>
        </w:tc>
        <w:tc>
          <w:tcPr>
            <w:tcW w:w="2806" w:type="dxa"/>
            <w:tcBorders>
              <w:top w:val="single" w:sz="4" w:space="0" w:color="auto"/>
              <w:left w:val="single" w:sz="4" w:space="0" w:color="auto"/>
              <w:bottom w:val="single" w:sz="4" w:space="0" w:color="auto"/>
            </w:tcBorders>
            <w:shd w:val="clear" w:color="auto" w:fill="auto"/>
            <w:vAlign w:val="center"/>
          </w:tcPr>
          <w:p w14:paraId="243D0C88"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Izdavanje isprava podobnih za upis prava vlasništva jedinicama lokalne samouprave za nekretnine koje su u zemljišnim knjigama upisane kao vlasništvo RH i koje su se na dan 1. siječnja 2017. godine koristile kao groblja, mrtvačnice, parkovi, spomenici, dječja i sportska igrališta, trgovi, sportsko- rekreacijski objekti, društveni i vatrogasni domovi, spomen-domovi, tržnice i javne stube. S tim ciljem provest će se sljedeće aktivnosti: prikupljanje dokumentacije potrebne za donošenje odluke i evidentiranje nekretnina u internom registru MPGI-a, donošenje odluke, izdavanje tabularne isprave i evidentiranje otuđenja u internom registru.</w:t>
            </w:r>
          </w:p>
        </w:tc>
        <w:tc>
          <w:tcPr>
            <w:tcW w:w="3685" w:type="dxa"/>
            <w:tcBorders>
              <w:top w:val="single" w:sz="4" w:space="0" w:color="auto"/>
              <w:left w:val="single" w:sz="4" w:space="0" w:color="auto"/>
              <w:bottom w:val="single" w:sz="4" w:space="0" w:color="auto"/>
            </w:tcBorders>
            <w:shd w:val="clear" w:color="auto" w:fill="auto"/>
            <w:vAlign w:val="center"/>
          </w:tcPr>
          <w:p w14:paraId="243D0C89"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Sukladno članku 70. Zakona o upravljanju državnom imovinom i na temelju dostavljenih zahtjeva za izdavanje isprave podobne za upis prava vlasništva na nekretninama od strane jedinica lokalne i područne (regionalne) samouprave MPGI je u izvještajnom razdoblju izdalo 7 tabularnih isprava.</w:t>
            </w:r>
          </w:p>
        </w:tc>
        <w:tc>
          <w:tcPr>
            <w:tcW w:w="992" w:type="dxa"/>
            <w:tcBorders>
              <w:top w:val="single" w:sz="4" w:space="0" w:color="auto"/>
              <w:left w:val="single" w:sz="4" w:space="0" w:color="auto"/>
              <w:bottom w:val="single" w:sz="4" w:space="0" w:color="auto"/>
            </w:tcBorders>
            <w:shd w:val="clear" w:color="auto" w:fill="auto"/>
            <w:vAlign w:val="center"/>
          </w:tcPr>
          <w:p w14:paraId="243D0C8A"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izdanih tabularnih isprava</w:t>
            </w:r>
          </w:p>
        </w:tc>
        <w:tc>
          <w:tcPr>
            <w:tcW w:w="993" w:type="dxa"/>
            <w:tcBorders>
              <w:top w:val="single" w:sz="4" w:space="0" w:color="auto"/>
              <w:left w:val="single" w:sz="4" w:space="0" w:color="auto"/>
              <w:bottom w:val="single" w:sz="4" w:space="0" w:color="auto"/>
            </w:tcBorders>
            <w:shd w:val="clear" w:color="auto" w:fill="auto"/>
            <w:vAlign w:val="center"/>
          </w:tcPr>
          <w:p w14:paraId="243D0C8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nekretnina stavljenih u funkciju</w:t>
            </w:r>
          </w:p>
        </w:tc>
        <w:tc>
          <w:tcPr>
            <w:tcW w:w="1275" w:type="dxa"/>
            <w:tcBorders>
              <w:top w:val="single" w:sz="4" w:space="0" w:color="auto"/>
              <w:left w:val="single" w:sz="4" w:space="0" w:color="auto"/>
              <w:bottom w:val="single" w:sz="4" w:space="0" w:color="auto"/>
            </w:tcBorders>
            <w:shd w:val="clear" w:color="auto" w:fill="auto"/>
            <w:vAlign w:val="center"/>
          </w:tcPr>
          <w:p w14:paraId="243D0C8C" w14:textId="744425A2" w:rsidR="00F9457F" w:rsidRDefault="00A7067C" w:rsidP="00A7067C">
            <w:pPr>
              <w:pStyle w:val="Other0"/>
              <w:spacing w:after="0" w:line="240" w:lineRule="auto"/>
              <w:rPr>
                <w:sz w:val="16"/>
                <w:szCs w:val="16"/>
              </w:rPr>
            </w:pPr>
            <w:r>
              <w:rPr>
                <w:rStyle w:val="Other"/>
                <w:rFonts w:ascii="Calibri" w:eastAsia="Calibri" w:hAnsi="Calibri" w:cs="Calibri"/>
                <w:sz w:val="16"/>
                <w:szCs w:val="16"/>
              </w:rPr>
              <w:t xml:space="preserve">      </w:t>
            </w:r>
            <w:r w:rsidR="003B5029">
              <w:rPr>
                <w:rStyle w:val="Other"/>
                <w:rFonts w:ascii="Calibri" w:eastAsia="Calibri" w:hAnsi="Calibri" w:cs="Calibri"/>
                <w:sz w:val="16"/>
                <w:szCs w:val="16"/>
              </w:rPr>
              <w:t>Polazna: 22</w:t>
            </w:r>
          </w:p>
          <w:p w14:paraId="243D0C8D" w14:textId="7564A398" w:rsidR="00F9457F" w:rsidRDefault="00A7067C" w:rsidP="00CD7589">
            <w:pPr>
              <w:pStyle w:val="Other0"/>
              <w:spacing w:after="0" w:line="240" w:lineRule="auto"/>
              <w:ind w:firstLine="240"/>
              <w:rPr>
                <w:sz w:val="16"/>
                <w:szCs w:val="16"/>
              </w:rPr>
            </w:pPr>
            <w:r>
              <w:rPr>
                <w:rStyle w:val="Other"/>
                <w:rFonts w:ascii="Calibri" w:eastAsia="Calibri" w:hAnsi="Calibri" w:cs="Calibri"/>
                <w:sz w:val="16"/>
                <w:szCs w:val="16"/>
              </w:rPr>
              <w:t xml:space="preserve"> </w:t>
            </w:r>
            <w:r w:rsidR="003B5029">
              <w:rPr>
                <w:rStyle w:val="Other"/>
                <w:rFonts w:ascii="Calibri" w:eastAsia="Calibri" w:hAnsi="Calibri" w:cs="Calibri"/>
                <w:sz w:val="16"/>
                <w:szCs w:val="16"/>
              </w:rPr>
              <w:t>Ciljana: 23</w:t>
            </w:r>
          </w:p>
        </w:tc>
        <w:tc>
          <w:tcPr>
            <w:tcW w:w="1134" w:type="dxa"/>
            <w:tcBorders>
              <w:top w:val="single" w:sz="4" w:space="0" w:color="auto"/>
              <w:left w:val="single" w:sz="4" w:space="0" w:color="auto"/>
              <w:bottom w:val="single" w:sz="4" w:space="0" w:color="auto"/>
            </w:tcBorders>
            <w:shd w:val="clear" w:color="auto" w:fill="auto"/>
            <w:vAlign w:val="center"/>
          </w:tcPr>
          <w:p w14:paraId="243D0C8E"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7</w:t>
            </w:r>
          </w:p>
        </w:tc>
        <w:tc>
          <w:tcPr>
            <w:tcW w:w="2381" w:type="dxa"/>
            <w:vMerge/>
            <w:tcBorders>
              <w:left w:val="single" w:sz="4" w:space="0" w:color="auto"/>
              <w:bottom w:val="single" w:sz="4" w:space="0" w:color="auto"/>
              <w:right w:val="single" w:sz="4" w:space="0" w:color="auto"/>
            </w:tcBorders>
            <w:shd w:val="clear" w:color="auto" w:fill="auto"/>
            <w:vAlign w:val="center"/>
          </w:tcPr>
          <w:p w14:paraId="243D0C8F" w14:textId="77777777" w:rsidR="00F9457F" w:rsidRDefault="00F9457F"/>
        </w:tc>
      </w:tr>
    </w:tbl>
    <w:p w14:paraId="243D0C91" w14:textId="77777777" w:rsidR="00F9457F" w:rsidRDefault="003B5029">
      <w:pPr>
        <w:spacing w:line="1" w:lineRule="exact"/>
        <w:rPr>
          <w:sz w:val="2"/>
          <w:szCs w:val="2"/>
        </w:rPr>
      </w:pPr>
      <w:r>
        <w:br w:type="page"/>
      </w:r>
    </w:p>
    <w:p w14:paraId="243D0C95" w14:textId="77644C44" w:rsidR="00F9457F" w:rsidRDefault="00F9457F">
      <w:pPr>
        <w:pStyle w:val="Other0"/>
        <w:spacing w:after="0" w:line="221" w:lineRule="auto"/>
        <w:jc w:val="center"/>
        <w:rPr>
          <w:sz w:val="18"/>
          <w:szCs w:val="1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13"/>
        <w:gridCol w:w="2835"/>
        <w:gridCol w:w="3544"/>
        <w:gridCol w:w="1417"/>
        <w:gridCol w:w="992"/>
        <w:gridCol w:w="1276"/>
        <w:gridCol w:w="992"/>
        <w:gridCol w:w="2381"/>
      </w:tblGrid>
      <w:tr w:rsidR="00CD25A4" w14:paraId="423037FF" w14:textId="77777777" w:rsidTr="0075411C">
        <w:trPr>
          <w:trHeight w:hRule="exact" w:val="820"/>
          <w:jc w:val="center"/>
        </w:trPr>
        <w:tc>
          <w:tcPr>
            <w:tcW w:w="14850" w:type="dxa"/>
            <w:gridSpan w:val="8"/>
            <w:tcBorders>
              <w:top w:val="single" w:sz="4" w:space="0" w:color="auto"/>
              <w:left w:val="single" w:sz="4" w:space="0" w:color="auto"/>
              <w:right w:val="single" w:sz="4" w:space="0" w:color="auto"/>
            </w:tcBorders>
            <w:shd w:val="clear" w:color="auto" w:fill="66CBFF"/>
            <w:vAlign w:val="center"/>
          </w:tcPr>
          <w:p w14:paraId="52D07391" w14:textId="77777777" w:rsidR="00CD25A4" w:rsidRDefault="00CD25A4" w:rsidP="00CD25A4">
            <w:pPr>
              <w:pStyle w:val="Other0"/>
              <w:spacing w:after="0" w:line="221" w:lineRule="auto"/>
              <w:jc w:val="center"/>
              <w:rPr>
                <w:sz w:val="20"/>
                <w:szCs w:val="20"/>
              </w:rPr>
            </w:pPr>
            <w:r>
              <w:rPr>
                <w:rStyle w:val="Other"/>
                <w:rFonts w:ascii="Calibri" w:eastAsia="Calibri" w:hAnsi="Calibri" w:cs="Calibri"/>
                <w:b/>
                <w:bCs/>
                <w:sz w:val="20"/>
                <w:szCs w:val="20"/>
              </w:rPr>
              <w:t>POSEBAN CILJ 1. Učinkovito upravljanje nekretninama u vlasništvu Republike Hrvatske</w:t>
            </w:r>
          </w:p>
          <w:p w14:paraId="21EE5539" w14:textId="77777777" w:rsidR="00CD25A4" w:rsidRPr="0075411C" w:rsidRDefault="00CD25A4" w:rsidP="00CD25A4">
            <w:pPr>
              <w:pStyle w:val="Other0"/>
              <w:spacing w:after="0" w:line="221" w:lineRule="auto"/>
              <w:jc w:val="center"/>
              <w:rPr>
                <w:sz w:val="19"/>
                <w:szCs w:val="19"/>
              </w:rPr>
            </w:pPr>
            <w:r w:rsidRPr="0075411C">
              <w:rPr>
                <w:rStyle w:val="Other"/>
                <w:rFonts w:ascii="Calibri" w:eastAsia="Calibri" w:hAnsi="Calibri" w:cs="Calibri"/>
                <w:b/>
                <w:bCs/>
                <w:color w:val="FF0000"/>
                <w:sz w:val="19"/>
                <w:szCs w:val="19"/>
              </w:rPr>
              <w:t>AKTIVNOSTI S JEDINICAMA LOKALNE I PODRUČNE (REGIONALNE) SAMOUPRAVE</w:t>
            </w:r>
          </w:p>
          <w:p w14:paraId="4F48337D" w14:textId="77777777" w:rsidR="00CD25A4" w:rsidRDefault="00CD25A4" w:rsidP="00CD25A4">
            <w:pPr>
              <w:pStyle w:val="Bodytext70"/>
            </w:pPr>
            <w:r>
              <w:rPr>
                <w:rStyle w:val="Bodytext7"/>
                <w:b/>
                <w:bCs/>
              </w:rPr>
              <w:t>Realizacija aktivnosti za razdoblje: siječanj - prosinac 2021.</w:t>
            </w:r>
          </w:p>
          <w:p w14:paraId="1FEC1CB3" w14:textId="77777777" w:rsidR="00CD25A4" w:rsidRPr="0075411C" w:rsidRDefault="00CD25A4" w:rsidP="00CD25A4">
            <w:pPr>
              <w:pStyle w:val="Other0"/>
              <w:spacing w:after="0" w:line="221" w:lineRule="auto"/>
              <w:jc w:val="center"/>
              <w:rPr>
                <w:sz w:val="19"/>
                <w:szCs w:val="19"/>
              </w:rPr>
            </w:pPr>
            <w:r w:rsidRPr="0075411C">
              <w:rPr>
                <w:rStyle w:val="Other"/>
                <w:rFonts w:ascii="Calibri" w:eastAsia="Calibri" w:hAnsi="Calibri" w:cs="Calibri"/>
                <w:b/>
                <w:bCs/>
                <w:sz w:val="19"/>
                <w:szCs w:val="19"/>
              </w:rPr>
              <w:t>MJERA 2. Rast investicijskih projekata za aktivaciju neiskorištene državne imovine putem osnivanja prava građenja, prava služnosti, darovanja, zakupa i dodjele na uporabu</w:t>
            </w:r>
          </w:p>
          <w:p w14:paraId="6D571E3F" w14:textId="77777777" w:rsidR="00CD25A4" w:rsidRDefault="00CD25A4">
            <w:pPr>
              <w:pStyle w:val="Other0"/>
              <w:spacing w:after="0" w:line="264" w:lineRule="auto"/>
              <w:jc w:val="center"/>
              <w:rPr>
                <w:rStyle w:val="Other"/>
                <w:rFonts w:ascii="Calibri" w:eastAsia="Calibri" w:hAnsi="Calibri" w:cs="Calibri"/>
                <w:b/>
                <w:bCs/>
                <w:sz w:val="12"/>
                <w:szCs w:val="12"/>
              </w:rPr>
            </w:pPr>
          </w:p>
        </w:tc>
      </w:tr>
      <w:tr w:rsidR="00F9457F" w14:paraId="243D0C9E" w14:textId="77777777" w:rsidTr="00B408EA">
        <w:trPr>
          <w:trHeight w:hRule="exact" w:val="1133"/>
          <w:jc w:val="center"/>
        </w:trPr>
        <w:tc>
          <w:tcPr>
            <w:tcW w:w="1413" w:type="dxa"/>
            <w:tcBorders>
              <w:top w:val="single" w:sz="4" w:space="0" w:color="auto"/>
              <w:left w:val="single" w:sz="4" w:space="0" w:color="auto"/>
            </w:tcBorders>
            <w:shd w:val="clear" w:color="auto" w:fill="66CBFF"/>
            <w:vAlign w:val="center"/>
          </w:tcPr>
          <w:p w14:paraId="243D0C96"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AKTIVNOSTI/ NAČIN OSTVARENJA</w:t>
            </w:r>
          </w:p>
        </w:tc>
        <w:tc>
          <w:tcPr>
            <w:tcW w:w="2835" w:type="dxa"/>
            <w:tcBorders>
              <w:top w:val="single" w:sz="4" w:space="0" w:color="auto"/>
              <w:left w:val="single" w:sz="4" w:space="0" w:color="auto"/>
            </w:tcBorders>
            <w:shd w:val="clear" w:color="auto" w:fill="66CBFF"/>
            <w:vAlign w:val="center"/>
          </w:tcPr>
          <w:p w14:paraId="243D0C97"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3544" w:type="dxa"/>
            <w:tcBorders>
              <w:top w:val="single" w:sz="4" w:space="0" w:color="auto"/>
              <w:left w:val="single" w:sz="4" w:space="0" w:color="auto"/>
            </w:tcBorders>
            <w:shd w:val="clear" w:color="auto" w:fill="66CBFF"/>
            <w:vAlign w:val="center"/>
          </w:tcPr>
          <w:p w14:paraId="243D0C98"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417" w:type="dxa"/>
            <w:tcBorders>
              <w:top w:val="single" w:sz="4" w:space="0" w:color="auto"/>
              <w:left w:val="single" w:sz="4" w:space="0" w:color="auto"/>
            </w:tcBorders>
            <w:shd w:val="clear" w:color="auto" w:fill="66CBFF"/>
            <w:vAlign w:val="center"/>
          </w:tcPr>
          <w:p w14:paraId="243D0C99"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POKAZATELJI REZULTATA</w:t>
            </w:r>
          </w:p>
        </w:tc>
        <w:tc>
          <w:tcPr>
            <w:tcW w:w="992" w:type="dxa"/>
            <w:tcBorders>
              <w:top w:val="single" w:sz="4" w:space="0" w:color="auto"/>
              <w:left w:val="single" w:sz="4" w:space="0" w:color="auto"/>
            </w:tcBorders>
            <w:shd w:val="clear" w:color="auto" w:fill="66CBFF"/>
            <w:vAlign w:val="center"/>
          </w:tcPr>
          <w:p w14:paraId="243D0C9A" w14:textId="77777777" w:rsidR="00F9457F" w:rsidRPr="00BF7360" w:rsidRDefault="003B5029">
            <w:pPr>
              <w:pStyle w:val="Other0"/>
              <w:spacing w:after="0" w:line="240" w:lineRule="auto"/>
              <w:jc w:val="center"/>
              <w:rPr>
                <w:sz w:val="16"/>
                <w:szCs w:val="16"/>
              </w:rPr>
            </w:pPr>
            <w:r w:rsidRPr="00BF7360">
              <w:rPr>
                <w:rStyle w:val="Other"/>
                <w:rFonts w:ascii="Calibri" w:eastAsia="Calibri" w:hAnsi="Calibri" w:cs="Calibri"/>
                <w:b/>
                <w:bCs/>
                <w:sz w:val="16"/>
                <w:szCs w:val="16"/>
              </w:rPr>
              <w:t>MJERNA JEDINICA ZA POKAZATELJ REZULTATA</w:t>
            </w:r>
          </w:p>
        </w:tc>
        <w:tc>
          <w:tcPr>
            <w:tcW w:w="1276" w:type="dxa"/>
            <w:tcBorders>
              <w:top w:val="single" w:sz="4" w:space="0" w:color="auto"/>
              <w:left w:val="single" w:sz="4" w:space="0" w:color="auto"/>
            </w:tcBorders>
            <w:shd w:val="clear" w:color="auto" w:fill="66CBFF"/>
            <w:vAlign w:val="center"/>
          </w:tcPr>
          <w:p w14:paraId="243D0C9B" w14:textId="77777777" w:rsidR="00F9457F" w:rsidRDefault="003B5029">
            <w:pPr>
              <w:pStyle w:val="Other0"/>
              <w:spacing w:after="0" w:line="252" w:lineRule="auto"/>
              <w:jc w:val="center"/>
              <w:rPr>
                <w:sz w:val="16"/>
                <w:szCs w:val="16"/>
              </w:rPr>
            </w:pPr>
            <w:r>
              <w:rPr>
                <w:rStyle w:val="Other"/>
                <w:rFonts w:ascii="Calibri" w:eastAsia="Calibri" w:hAnsi="Calibri" w:cs="Calibri"/>
                <w:b/>
                <w:bCs/>
                <w:sz w:val="16"/>
                <w:szCs w:val="16"/>
              </w:rPr>
              <w:t>POLAZNA I CILJANA VRIJEDNOST MJERNE JEDINICE*</w:t>
            </w:r>
          </w:p>
        </w:tc>
        <w:tc>
          <w:tcPr>
            <w:tcW w:w="992" w:type="dxa"/>
            <w:tcBorders>
              <w:top w:val="single" w:sz="4" w:space="0" w:color="auto"/>
              <w:left w:val="single" w:sz="4" w:space="0" w:color="auto"/>
            </w:tcBorders>
            <w:shd w:val="clear" w:color="auto" w:fill="66CBFF"/>
            <w:vAlign w:val="center"/>
          </w:tcPr>
          <w:p w14:paraId="243D0C9C"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OSTVARENA VRIJEDNOST NA DAN 31.12.2021.</w:t>
            </w:r>
          </w:p>
        </w:tc>
        <w:tc>
          <w:tcPr>
            <w:tcW w:w="2381" w:type="dxa"/>
            <w:tcBorders>
              <w:top w:val="single" w:sz="4" w:space="0" w:color="auto"/>
              <w:left w:val="single" w:sz="4" w:space="0" w:color="auto"/>
              <w:right w:val="single" w:sz="4" w:space="0" w:color="auto"/>
            </w:tcBorders>
            <w:shd w:val="clear" w:color="auto" w:fill="66CBFF"/>
            <w:vAlign w:val="bottom"/>
          </w:tcPr>
          <w:p w14:paraId="243D0C9D" w14:textId="77777777" w:rsidR="00F9457F" w:rsidRPr="00BF7360" w:rsidRDefault="003B5029">
            <w:pPr>
              <w:pStyle w:val="Other0"/>
              <w:spacing w:after="0" w:line="264" w:lineRule="auto"/>
              <w:jc w:val="center"/>
              <w:rPr>
                <w:sz w:val="16"/>
                <w:szCs w:val="16"/>
              </w:rPr>
            </w:pPr>
            <w:r w:rsidRPr="00BF7360">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0CA7" w14:textId="77777777" w:rsidTr="00B408EA">
        <w:trPr>
          <w:trHeight w:hRule="exact" w:val="1622"/>
          <w:jc w:val="center"/>
        </w:trPr>
        <w:tc>
          <w:tcPr>
            <w:tcW w:w="1413" w:type="dxa"/>
            <w:tcBorders>
              <w:top w:val="single" w:sz="4" w:space="0" w:color="auto"/>
              <w:left w:val="single" w:sz="4" w:space="0" w:color="auto"/>
            </w:tcBorders>
            <w:shd w:val="clear" w:color="auto" w:fill="auto"/>
            <w:vAlign w:val="center"/>
          </w:tcPr>
          <w:p w14:paraId="243D0C9F" w14:textId="0AB6A088" w:rsidR="00F9457F" w:rsidRDefault="00237DF7" w:rsidP="00237DF7">
            <w:pPr>
              <w:pStyle w:val="Other0"/>
              <w:spacing w:after="0" w:line="240" w:lineRule="auto"/>
              <w:rPr>
                <w:sz w:val="16"/>
                <w:szCs w:val="16"/>
              </w:rPr>
            </w:pPr>
            <w:r>
              <w:rPr>
                <w:rStyle w:val="Other"/>
                <w:rFonts w:ascii="Calibri" w:eastAsia="Calibri" w:hAnsi="Calibri" w:cs="Calibri"/>
                <w:sz w:val="16"/>
                <w:szCs w:val="16"/>
              </w:rPr>
              <w:t xml:space="preserve">1. </w:t>
            </w:r>
            <w:r w:rsidR="003B5029">
              <w:rPr>
                <w:rStyle w:val="Other"/>
                <w:rFonts w:ascii="Calibri" w:eastAsia="Calibri" w:hAnsi="Calibri" w:cs="Calibri"/>
                <w:sz w:val="16"/>
                <w:szCs w:val="16"/>
              </w:rPr>
              <w:t>Vođenje redovite cjelovite i sistematizirane evidencije nekretnina u vlasništvu RH kojima upravlja MPGI</w:t>
            </w:r>
          </w:p>
        </w:tc>
        <w:tc>
          <w:tcPr>
            <w:tcW w:w="2835" w:type="dxa"/>
            <w:tcBorders>
              <w:top w:val="single" w:sz="4" w:space="0" w:color="auto"/>
              <w:left w:val="single" w:sz="4" w:space="0" w:color="auto"/>
            </w:tcBorders>
            <w:shd w:val="clear" w:color="auto" w:fill="auto"/>
            <w:vAlign w:val="bottom"/>
          </w:tcPr>
          <w:p w14:paraId="243D0CA0" w14:textId="77777777" w:rsidR="00F9457F" w:rsidRDefault="003B5029" w:rsidP="00237DF7">
            <w:pPr>
              <w:pStyle w:val="Other0"/>
              <w:spacing w:line="252" w:lineRule="auto"/>
              <w:rPr>
                <w:sz w:val="16"/>
                <w:szCs w:val="16"/>
              </w:rPr>
            </w:pPr>
            <w:r>
              <w:rPr>
                <w:rStyle w:val="Other"/>
                <w:rFonts w:ascii="Calibri" w:eastAsia="Calibri" w:hAnsi="Calibri" w:cs="Calibri"/>
                <w:sz w:val="16"/>
                <w:szCs w:val="16"/>
              </w:rPr>
              <w:t>Poduzimanje svih radnji u svrhu vođenja evidencije pojavnih oblika nekretnina u vlasništvu RH kojima upravlja MPGI u skladu s člankom 55. Zakona o upravljanju državnom imovinom i Pravilnikom o načinu vođenja evidencije državne imovine ("Narodne novine", broj 101/18).</w:t>
            </w:r>
          </w:p>
        </w:tc>
        <w:tc>
          <w:tcPr>
            <w:tcW w:w="3544" w:type="dxa"/>
            <w:tcBorders>
              <w:top w:val="single" w:sz="4" w:space="0" w:color="auto"/>
              <w:left w:val="single" w:sz="4" w:space="0" w:color="auto"/>
            </w:tcBorders>
            <w:shd w:val="clear" w:color="auto" w:fill="auto"/>
            <w:vAlign w:val="center"/>
          </w:tcPr>
          <w:p w14:paraId="243D0CA1"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U promatranom razdoblju kontinuirano se provodilo evidentiranje zaprimljenih podataka o novostečenim nekretninama koje su u nadležnosti MPGI-a te su iste unesene u Interni registar nekretnina.</w:t>
            </w:r>
          </w:p>
        </w:tc>
        <w:tc>
          <w:tcPr>
            <w:tcW w:w="1417" w:type="dxa"/>
            <w:tcBorders>
              <w:top w:val="single" w:sz="4" w:space="0" w:color="auto"/>
              <w:left w:val="single" w:sz="4" w:space="0" w:color="auto"/>
            </w:tcBorders>
            <w:shd w:val="clear" w:color="auto" w:fill="auto"/>
            <w:vAlign w:val="bottom"/>
          </w:tcPr>
          <w:p w14:paraId="243D0CA2"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Uspostava sveobuhvatne i točne evidencije nekretnina u vlasništvu RH kojima upravlja</w:t>
            </w:r>
          </w:p>
          <w:p w14:paraId="243D0CA3" w14:textId="77777777" w:rsidR="00F9457F" w:rsidRDefault="003B5029" w:rsidP="00237DF7">
            <w:pPr>
              <w:pStyle w:val="Other0"/>
              <w:spacing w:after="120" w:line="240" w:lineRule="auto"/>
              <w:jc w:val="center"/>
              <w:rPr>
                <w:sz w:val="16"/>
                <w:szCs w:val="16"/>
              </w:rPr>
            </w:pPr>
            <w:r>
              <w:rPr>
                <w:rStyle w:val="Other"/>
                <w:rFonts w:ascii="Calibri" w:eastAsia="Calibri" w:hAnsi="Calibri" w:cs="Calibri"/>
                <w:sz w:val="16"/>
                <w:szCs w:val="16"/>
              </w:rPr>
              <w:t>MPGI</w:t>
            </w:r>
          </w:p>
        </w:tc>
        <w:tc>
          <w:tcPr>
            <w:tcW w:w="992" w:type="dxa"/>
            <w:tcBorders>
              <w:top w:val="single" w:sz="4" w:space="0" w:color="auto"/>
              <w:left w:val="single" w:sz="4" w:space="0" w:color="auto"/>
            </w:tcBorders>
            <w:shd w:val="clear" w:color="auto" w:fill="auto"/>
          </w:tcPr>
          <w:p w14:paraId="243D0CA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nekretnina s upisanim cjelovitim i točnim podacima u evidenciji nekretnina</w:t>
            </w:r>
          </w:p>
        </w:tc>
        <w:tc>
          <w:tcPr>
            <w:tcW w:w="2268" w:type="dxa"/>
            <w:gridSpan w:val="2"/>
            <w:tcBorders>
              <w:top w:val="single" w:sz="4" w:space="0" w:color="auto"/>
              <w:left w:val="single" w:sz="4" w:space="0" w:color="auto"/>
            </w:tcBorders>
            <w:shd w:val="clear" w:color="auto" w:fill="auto"/>
          </w:tcPr>
          <w:p w14:paraId="243D0CA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 xml:space="preserve">Vrijednosti ovise o projektu ZIS (Zajednički informacijski sustav) odnosno o provedbi cjelovite uskladbe zemljišnih knjiga i katastra i u nadležnosti je Državne geodetske uprave te o osiguranim poveznicama internog registra MPGI-a na </w:t>
            </w:r>
            <w:r>
              <w:rPr>
                <w:rStyle w:val="Other"/>
                <w:rFonts w:ascii="Calibri" w:eastAsia="Calibri" w:hAnsi="Calibri" w:cs="Calibri"/>
                <w:sz w:val="16"/>
                <w:szCs w:val="16"/>
                <w:lang w:val="en-US" w:eastAsia="en-US" w:bidi="en-US"/>
              </w:rPr>
              <w:t xml:space="preserve">web </w:t>
            </w:r>
            <w:r>
              <w:rPr>
                <w:rStyle w:val="Other"/>
                <w:rFonts w:ascii="Calibri" w:eastAsia="Calibri" w:hAnsi="Calibri" w:cs="Calibri"/>
                <w:sz w:val="16"/>
                <w:szCs w:val="16"/>
              </w:rPr>
              <w:t>servise ZIS-a.**</w:t>
            </w:r>
          </w:p>
        </w:tc>
        <w:tc>
          <w:tcPr>
            <w:tcW w:w="2381" w:type="dxa"/>
            <w:vMerge w:val="restart"/>
            <w:tcBorders>
              <w:top w:val="single" w:sz="4" w:space="0" w:color="auto"/>
              <w:left w:val="single" w:sz="4" w:space="0" w:color="auto"/>
              <w:right w:val="single" w:sz="4" w:space="0" w:color="auto"/>
            </w:tcBorders>
            <w:shd w:val="clear" w:color="auto" w:fill="auto"/>
            <w:vAlign w:val="center"/>
          </w:tcPr>
          <w:p w14:paraId="243D0CA6"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0CB6" w14:textId="77777777" w:rsidTr="00B408EA">
        <w:trPr>
          <w:trHeight w:hRule="exact" w:val="422"/>
          <w:jc w:val="center"/>
        </w:trPr>
        <w:tc>
          <w:tcPr>
            <w:tcW w:w="1413" w:type="dxa"/>
            <w:vMerge w:val="restart"/>
            <w:tcBorders>
              <w:top w:val="single" w:sz="4" w:space="0" w:color="auto"/>
              <w:left w:val="single" w:sz="4" w:space="0" w:color="auto"/>
            </w:tcBorders>
            <w:shd w:val="clear" w:color="auto" w:fill="auto"/>
            <w:vAlign w:val="center"/>
          </w:tcPr>
          <w:p w14:paraId="243D0CA8"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2. Nekretnine u vlasništvu RH kojima upravlja MPGI staviti u funkciju općeg javnog, socijalnog, kulturnog i obrazovnog napretka sklapanjem ugovora kojim se rješavaju imovinskopravni odnosi:</w:t>
            </w:r>
          </w:p>
          <w:p w14:paraId="61740C9F" w14:textId="77777777" w:rsidR="0086739A" w:rsidRDefault="003B5029">
            <w:pPr>
              <w:pStyle w:val="Other0"/>
              <w:spacing w:after="0" w:line="240" w:lineRule="auto"/>
              <w:rPr>
                <w:rStyle w:val="Other"/>
                <w:rFonts w:ascii="Calibri" w:eastAsia="Calibri" w:hAnsi="Calibri" w:cs="Calibri"/>
                <w:sz w:val="16"/>
                <w:szCs w:val="16"/>
              </w:rPr>
            </w:pPr>
            <w:r>
              <w:rPr>
                <w:rStyle w:val="Other"/>
                <w:rFonts w:ascii="Calibri" w:eastAsia="Calibri" w:hAnsi="Calibri" w:cs="Calibri"/>
                <w:sz w:val="16"/>
                <w:szCs w:val="16"/>
              </w:rPr>
              <w:t>- darovanjem,</w:t>
            </w:r>
          </w:p>
          <w:p w14:paraId="6ED3DED0" w14:textId="77777777" w:rsidR="0086739A" w:rsidRDefault="003B5029">
            <w:pPr>
              <w:pStyle w:val="Other0"/>
              <w:spacing w:after="0" w:line="240" w:lineRule="auto"/>
              <w:rPr>
                <w:rStyle w:val="Other"/>
                <w:rFonts w:ascii="Calibri" w:eastAsia="Calibri" w:hAnsi="Calibri" w:cs="Calibri"/>
                <w:sz w:val="16"/>
                <w:szCs w:val="16"/>
              </w:rPr>
            </w:pPr>
            <w:r>
              <w:rPr>
                <w:rStyle w:val="Other"/>
                <w:rFonts w:ascii="Calibri" w:eastAsia="Calibri" w:hAnsi="Calibri" w:cs="Calibri"/>
                <w:sz w:val="16"/>
                <w:szCs w:val="16"/>
              </w:rPr>
              <w:t>- prodajom neposrednom pogodbom,</w:t>
            </w:r>
          </w:p>
          <w:p w14:paraId="471B3FEE" w14:textId="77777777" w:rsidR="0086739A" w:rsidRDefault="003B5029">
            <w:pPr>
              <w:pStyle w:val="Other0"/>
              <w:spacing w:after="0" w:line="240" w:lineRule="auto"/>
              <w:rPr>
                <w:rStyle w:val="Other"/>
                <w:rFonts w:ascii="Calibri" w:eastAsia="Calibri" w:hAnsi="Calibri" w:cs="Calibri"/>
                <w:sz w:val="16"/>
                <w:szCs w:val="16"/>
              </w:rPr>
            </w:pPr>
            <w:r>
              <w:rPr>
                <w:rStyle w:val="Other"/>
                <w:rFonts w:ascii="Calibri" w:eastAsia="Calibri" w:hAnsi="Calibri" w:cs="Calibri"/>
                <w:sz w:val="16"/>
                <w:szCs w:val="16"/>
              </w:rPr>
              <w:t xml:space="preserve"> - osnivanjem prava građenja bez naknade,</w:t>
            </w:r>
          </w:p>
          <w:p w14:paraId="211E1352" w14:textId="77777777" w:rsidR="0086739A" w:rsidRDefault="003B5029">
            <w:pPr>
              <w:pStyle w:val="Other0"/>
              <w:spacing w:after="0" w:line="240" w:lineRule="auto"/>
              <w:rPr>
                <w:rStyle w:val="Other"/>
                <w:rFonts w:ascii="Calibri" w:eastAsia="Calibri" w:hAnsi="Calibri" w:cs="Calibri"/>
                <w:sz w:val="16"/>
                <w:szCs w:val="16"/>
              </w:rPr>
            </w:pPr>
            <w:r>
              <w:rPr>
                <w:rStyle w:val="Other"/>
                <w:rFonts w:ascii="Calibri" w:eastAsia="Calibri" w:hAnsi="Calibri" w:cs="Calibri"/>
                <w:sz w:val="16"/>
                <w:szCs w:val="16"/>
              </w:rPr>
              <w:t xml:space="preserve"> - osnivanjem prava služnosti bez naknade i </w:t>
            </w:r>
          </w:p>
          <w:p w14:paraId="243D0CA9" w14:textId="7B705FF4" w:rsidR="00F9457F" w:rsidRPr="0086739A" w:rsidRDefault="003B5029">
            <w:pPr>
              <w:pStyle w:val="Other0"/>
              <w:spacing w:after="0" w:line="240" w:lineRule="auto"/>
              <w:rPr>
                <w:rFonts w:ascii="Calibri" w:eastAsia="Calibri" w:hAnsi="Calibri" w:cs="Calibri"/>
                <w:sz w:val="16"/>
                <w:szCs w:val="16"/>
              </w:rPr>
            </w:pPr>
            <w:r>
              <w:rPr>
                <w:rStyle w:val="Other"/>
                <w:rFonts w:ascii="Calibri" w:eastAsia="Calibri" w:hAnsi="Calibri" w:cs="Calibri"/>
                <w:sz w:val="16"/>
                <w:szCs w:val="16"/>
              </w:rPr>
              <w:t>- davanjem na uporabu</w:t>
            </w:r>
          </w:p>
        </w:tc>
        <w:tc>
          <w:tcPr>
            <w:tcW w:w="2835" w:type="dxa"/>
            <w:vMerge w:val="restart"/>
            <w:tcBorders>
              <w:top w:val="single" w:sz="4" w:space="0" w:color="auto"/>
              <w:left w:val="single" w:sz="4" w:space="0" w:color="auto"/>
            </w:tcBorders>
            <w:shd w:val="clear" w:color="auto" w:fill="auto"/>
            <w:vAlign w:val="center"/>
          </w:tcPr>
          <w:p w14:paraId="243D0CAA"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U slučajevima u kojima su ostvarene zakonske pretpostavke za ove načine raspolaganja, poduzet će se sljedeće aktivnosti:</w:t>
            </w:r>
          </w:p>
          <w:p w14:paraId="243D0CAB" w14:textId="77777777" w:rsidR="00F9457F" w:rsidRDefault="003B5029">
            <w:pPr>
              <w:pStyle w:val="Other0"/>
              <w:numPr>
                <w:ilvl w:val="0"/>
                <w:numId w:val="26"/>
              </w:numPr>
              <w:tabs>
                <w:tab w:val="left" w:pos="91"/>
              </w:tabs>
              <w:spacing w:after="0" w:line="240" w:lineRule="auto"/>
              <w:rPr>
                <w:sz w:val="16"/>
                <w:szCs w:val="16"/>
              </w:rPr>
            </w:pPr>
            <w:r>
              <w:rPr>
                <w:rStyle w:val="Other"/>
                <w:rFonts w:ascii="Calibri" w:eastAsia="Calibri" w:hAnsi="Calibri" w:cs="Calibri"/>
                <w:sz w:val="16"/>
                <w:szCs w:val="16"/>
              </w:rPr>
              <w:t>prikupljanje dokumentacije o nekretninama potrebne za rješavanje imovinskopravnih odnosa i evidentiranje nekretnina u internom registru MPGI-a - procjena tržišne vrijednosti nekretnina (osim u slučajevima davanja nekretnina na uporabu)</w:t>
            </w:r>
          </w:p>
          <w:p w14:paraId="243D0CAC" w14:textId="77777777" w:rsidR="00F9457F" w:rsidRDefault="003B5029">
            <w:pPr>
              <w:pStyle w:val="Other0"/>
              <w:numPr>
                <w:ilvl w:val="0"/>
                <w:numId w:val="26"/>
              </w:numPr>
              <w:tabs>
                <w:tab w:val="left" w:pos="91"/>
              </w:tabs>
              <w:spacing w:after="0" w:line="240" w:lineRule="auto"/>
              <w:rPr>
                <w:sz w:val="16"/>
                <w:szCs w:val="16"/>
              </w:rPr>
            </w:pPr>
            <w:r>
              <w:rPr>
                <w:rStyle w:val="Other"/>
                <w:rFonts w:ascii="Calibri" w:eastAsia="Calibri" w:hAnsi="Calibri" w:cs="Calibri"/>
                <w:sz w:val="16"/>
                <w:szCs w:val="16"/>
              </w:rPr>
              <w:t>pribavljanje mišljenja nadležnih tijela</w:t>
            </w:r>
          </w:p>
          <w:p w14:paraId="243D0CAD" w14:textId="77777777" w:rsidR="00F9457F" w:rsidRDefault="003B5029">
            <w:pPr>
              <w:pStyle w:val="Other0"/>
              <w:numPr>
                <w:ilvl w:val="0"/>
                <w:numId w:val="26"/>
              </w:numPr>
              <w:tabs>
                <w:tab w:val="left" w:pos="91"/>
              </w:tabs>
              <w:spacing w:after="0" w:line="240" w:lineRule="auto"/>
              <w:rPr>
                <w:sz w:val="16"/>
                <w:szCs w:val="16"/>
              </w:rPr>
            </w:pPr>
            <w:r>
              <w:rPr>
                <w:rStyle w:val="Other"/>
                <w:rFonts w:ascii="Calibri" w:eastAsia="Calibri" w:hAnsi="Calibri" w:cs="Calibri"/>
                <w:sz w:val="16"/>
                <w:szCs w:val="16"/>
              </w:rPr>
              <w:t>donošenje odluke od strane tijela nadležnog u skladu sa Zakonom o upravljanju državnom imovinom - sklapanje ugovora</w:t>
            </w:r>
          </w:p>
          <w:p w14:paraId="243D0CAE" w14:textId="77777777" w:rsidR="00F9457F" w:rsidRDefault="003B5029">
            <w:pPr>
              <w:pStyle w:val="Other0"/>
              <w:numPr>
                <w:ilvl w:val="0"/>
                <w:numId w:val="26"/>
              </w:numPr>
              <w:tabs>
                <w:tab w:val="left" w:pos="91"/>
              </w:tabs>
              <w:spacing w:after="0" w:line="240" w:lineRule="auto"/>
              <w:rPr>
                <w:sz w:val="16"/>
                <w:szCs w:val="16"/>
              </w:rPr>
            </w:pPr>
            <w:r>
              <w:rPr>
                <w:rStyle w:val="Other"/>
                <w:rFonts w:ascii="Calibri" w:eastAsia="Calibri" w:hAnsi="Calibri" w:cs="Calibri"/>
                <w:sz w:val="16"/>
                <w:szCs w:val="16"/>
              </w:rPr>
              <w:t>evidentiranje otuđenja u interni registar MPGI-a, osim u slučaju davanja nekretnina na uporabu</w:t>
            </w:r>
          </w:p>
        </w:tc>
        <w:tc>
          <w:tcPr>
            <w:tcW w:w="3544" w:type="dxa"/>
            <w:vMerge w:val="restart"/>
            <w:tcBorders>
              <w:top w:val="single" w:sz="4" w:space="0" w:color="auto"/>
              <w:left w:val="single" w:sz="4" w:space="0" w:color="auto"/>
            </w:tcBorders>
            <w:shd w:val="clear" w:color="auto" w:fill="auto"/>
            <w:vAlign w:val="center"/>
          </w:tcPr>
          <w:p w14:paraId="243D0CAF" w14:textId="764102E6" w:rsidR="00F9457F" w:rsidRDefault="003B5029">
            <w:pPr>
              <w:pStyle w:val="Other0"/>
              <w:spacing w:after="0" w:line="240" w:lineRule="auto"/>
              <w:rPr>
                <w:sz w:val="16"/>
                <w:szCs w:val="16"/>
              </w:rPr>
            </w:pPr>
            <w:r>
              <w:rPr>
                <w:rStyle w:val="Other"/>
                <w:rFonts w:ascii="Calibri" w:eastAsia="Calibri" w:hAnsi="Calibri" w:cs="Calibri"/>
                <w:sz w:val="16"/>
                <w:szCs w:val="16"/>
              </w:rPr>
              <w:t>Ostvarena vrijednost broja ugovora o darovanju je manja od ciljane vrijednosti zbog kompleksnosti postupaka rješavanja imovinskopravnih odnosa nekretnina velike vrijednosti, dok je ciljana vrijednost za vrijednost ugovora o darovanju premašena zbog velike vrijednosti darovanih nekretnina. Ugovori o darovanju s najvećom tržišnom vrijednosti nekretnina sklopljeni su s Gradom Makarska u vrijednosti od 42.500.000,00 kuna za održavanje nekretnine gdje se nalaze izgrađene parkovne površine, dječja igrališta, javno prometna površina i spomenik, Gradom Pula u vrijednosti od 4.020.000,00 kuna u svrhu izgradnje sportskih terena s pratećim objektima sportsko rekreacijskog centra Marsovo polje i Općinom Šolta u vrijednosti od 3.340.000,00 kuna za izgradnju Doma za starije i nemoćne osobe. Ciljana vrijednost za broj i vrijednosti ugovora o prodaji neposrednom pogodbom je premašena zbog velikog interesa jedinica lok</w:t>
            </w:r>
            <w:r w:rsidR="00D10A9A">
              <w:rPr>
                <w:rStyle w:val="Other"/>
                <w:rFonts w:ascii="Calibri" w:eastAsia="Calibri" w:hAnsi="Calibri" w:cs="Calibri"/>
                <w:sz w:val="16"/>
                <w:szCs w:val="16"/>
              </w:rPr>
              <w:t>al</w:t>
            </w:r>
            <w:r>
              <w:rPr>
                <w:rStyle w:val="Other"/>
                <w:rFonts w:ascii="Calibri" w:eastAsia="Calibri" w:hAnsi="Calibri" w:cs="Calibri"/>
                <w:sz w:val="16"/>
                <w:szCs w:val="16"/>
              </w:rPr>
              <w:t>ne samouprave kao i velike vrijednosti nekretnina. Kupoprodajni ugovor s najvišom vrijednosti potpisan je s Brodsko-posavskom županijom za kupnju poslovnog prostora u iznosu od 1.370.000,00 kuna. Također, potpisani su i ugovori za kupnju zemljišta s Općinom Mu</w:t>
            </w:r>
            <w:r w:rsidR="002B4CD9">
              <w:rPr>
                <w:rStyle w:val="Other"/>
                <w:rFonts w:ascii="Calibri" w:eastAsia="Calibri" w:hAnsi="Calibri" w:cs="Calibri"/>
                <w:sz w:val="16"/>
                <w:szCs w:val="16"/>
              </w:rPr>
              <w:t>r</w:t>
            </w:r>
            <w:r>
              <w:rPr>
                <w:rStyle w:val="Other"/>
                <w:rFonts w:ascii="Calibri" w:eastAsia="Calibri" w:hAnsi="Calibri" w:cs="Calibri"/>
                <w:sz w:val="16"/>
                <w:szCs w:val="16"/>
              </w:rPr>
              <w:t>ter-Kornati u iznosu od 156.000,00 kuna, s Gradom Drnišom u iznosu od 133.000,00 kuna i s Gradom Vrlika u iznosu od 23.000,00 kuna. Ciljana vrijednost za broj sklopljenih ugovora o osnivanju prava građenja i prava služnosti bez naknade je ostvarena dok je odstupanje ostvarene vrijednosti od ciljane vrijednosti za broj sklopljenih ugovora o uporabi zanemarivo.</w:t>
            </w:r>
          </w:p>
        </w:tc>
        <w:tc>
          <w:tcPr>
            <w:tcW w:w="1417" w:type="dxa"/>
            <w:tcBorders>
              <w:top w:val="single" w:sz="4" w:space="0" w:color="auto"/>
              <w:left w:val="single" w:sz="4" w:space="0" w:color="auto"/>
            </w:tcBorders>
            <w:shd w:val="clear" w:color="auto" w:fill="auto"/>
            <w:vAlign w:val="bottom"/>
          </w:tcPr>
          <w:p w14:paraId="243D0CB0"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ugovora o darovanju</w:t>
            </w:r>
          </w:p>
        </w:tc>
        <w:tc>
          <w:tcPr>
            <w:tcW w:w="992" w:type="dxa"/>
            <w:tcBorders>
              <w:top w:val="single" w:sz="4" w:space="0" w:color="auto"/>
              <w:left w:val="single" w:sz="4" w:space="0" w:color="auto"/>
            </w:tcBorders>
            <w:shd w:val="clear" w:color="auto" w:fill="auto"/>
            <w:vAlign w:val="center"/>
          </w:tcPr>
          <w:p w14:paraId="243D0CB1"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276" w:type="dxa"/>
            <w:tcBorders>
              <w:top w:val="single" w:sz="4" w:space="0" w:color="auto"/>
              <w:left w:val="single" w:sz="4" w:space="0" w:color="auto"/>
            </w:tcBorders>
            <w:shd w:val="clear" w:color="auto" w:fill="auto"/>
            <w:vAlign w:val="bottom"/>
          </w:tcPr>
          <w:p w14:paraId="243D0CB2"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40</w:t>
            </w:r>
          </w:p>
          <w:p w14:paraId="243D0CB3"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42</w:t>
            </w:r>
          </w:p>
        </w:tc>
        <w:tc>
          <w:tcPr>
            <w:tcW w:w="992" w:type="dxa"/>
            <w:tcBorders>
              <w:top w:val="single" w:sz="4" w:space="0" w:color="auto"/>
              <w:left w:val="single" w:sz="4" w:space="0" w:color="auto"/>
            </w:tcBorders>
            <w:shd w:val="clear" w:color="auto" w:fill="auto"/>
            <w:vAlign w:val="center"/>
          </w:tcPr>
          <w:p w14:paraId="243D0CB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12</w:t>
            </w:r>
          </w:p>
        </w:tc>
        <w:tc>
          <w:tcPr>
            <w:tcW w:w="2381" w:type="dxa"/>
            <w:vMerge/>
            <w:tcBorders>
              <w:left w:val="single" w:sz="4" w:space="0" w:color="auto"/>
              <w:right w:val="single" w:sz="4" w:space="0" w:color="auto"/>
            </w:tcBorders>
            <w:shd w:val="clear" w:color="auto" w:fill="auto"/>
            <w:vAlign w:val="center"/>
          </w:tcPr>
          <w:p w14:paraId="243D0CB5" w14:textId="77777777" w:rsidR="00F9457F" w:rsidRDefault="00F9457F"/>
        </w:tc>
      </w:tr>
      <w:tr w:rsidR="00F9457F" w14:paraId="243D0CC0" w14:textId="77777777" w:rsidTr="00B408EA">
        <w:trPr>
          <w:trHeight w:hRule="exact" w:val="816"/>
          <w:jc w:val="center"/>
        </w:trPr>
        <w:tc>
          <w:tcPr>
            <w:tcW w:w="1413" w:type="dxa"/>
            <w:vMerge/>
            <w:tcBorders>
              <w:left w:val="single" w:sz="4" w:space="0" w:color="auto"/>
            </w:tcBorders>
            <w:shd w:val="clear" w:color="auto" w:fill="auto"/>
            <w:vAlign w:val="center"/>
          </w:tcPr>
          <w:p w14:paraId="243D0CB7" w14:textId="77777777" w:rsidR="00F9457F" w:rsidRDefault="00F9457F"/>
        </w:tc>
        <w:tc>
          <w:tcPr>
            <w:tcW w:w="2835" w:type="dxa"/>
            <w:vMerge/>
            <w:tcBorders>
              <w:left w:val="single" w:sz="4" w:space="0" w:color="auto"/>
            </w:tcBorders>
            <w:shd w:val="clear" w:color="auto" w:fill="auto"/>
            <w:vAlign w:val="center"/>
          </w:tcPr>
          <w:p w14:paraId="243D0CB8" w14:textId="77777777" w:rsidR="00F9457F" w:rsidRDefault="00F9457F"/>
        </w:tc>
        <w:tc>
          <w:tcPr>
            <w:tcW w:w="3544" w:type="dxa"/>
            <w:vMerge/>
            <w:tcBorders>
              <w:left w:val="single" w:sz="4" w:space="0" w:color="auto"/>
            </w:tcBorders>
            <w:shd w:val="clear" w:color="auto" w:fill="auto"/>
            <w:vAlign w:val="center"/>
          </w:tcPr>
          <w:p w14:paraId="243D0CB9" w14:textId="77777777" w:rsidR="00F9457F" w:rsidRDefault="00F9457F"/>
        </w:tc>
        <w:tc>
          <w:tcPr>
            <w:tcW w:w="1417" w:type="dxa"/>
            <w:tcBorders>
              <w:top w:val="single" w:sz="4" w:space="0" w:color="auto"/>
              <w:left w:val="single" w:sz="4" w:space="0" w:color="auto"/>
            </w:tcBorders>
            <w:shd w:val="clear" w:color="auto" w:fill="auto"/>
            <w:vAlign w:val="bottom"/>
          </w:tcPr>
          <w:p w14:paraId="243D0CBA"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Tržišna vrijednost nekretnina koje su predmet ugovora o darovanju</w:t>
            </w:r>
          </w:p>
        </w:tc>
        <w:tc>
          <w:tcPr>
            <w:tcW w:w="992" w:type="dxa"/>
            <w:tcBorders>
              <w:top w:val="single" w:sz="4" w:space="0" w:color="auto"/>
              <w:left w:val="single" w:sz="4" w:space="0" w:color="auto"/>
            </w:tcBorders>
            <w:shd w:val="clear" w:color="auto" w:fill="auto"/>
            <w:vAlign w:val="center"/>
          </w:tcPr>
          <w:p w14:paraId="243D0CBB"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Vrijednost</w:t>
            </w:r>
          </w:p>
          <w:p w14:paraId="243D0CB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HRK</w:t>
            </w:r>
          </w:p>
        </w:tc>
        <w:tc>
          <w:tcPr>
            <w:tcW w:w="1276" w:type="dxa"/>
            <w:tcBorders>
              <w:top w:val="single" w:sz="4" w:space="0" w:color="auto"/>
              <w:left w:val="single" w:sz="4" w:space="0" w:color="auto"/>
            </w:tcBorders>
            <w:shd w:val="clear" w:color="auto" w:fill="auto"/>
            <w:vAlign w:val="bottom"/>
          </w:tcPr>
          <w:p w14:paraId="243D0CBD"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Polazna: 176.339.120,00 Ciljana: 50.000.000,00***</w:t>
            </w:r>
          </w:p>
        </w:tc>
        <w:tc>
          <w:tcPr>
            <w:tcW w:w="992" w:type="dxa"/>
            <w:tcBorders>
              <w:top w:val="single" w:sz="4" w:space="0" w:color="auto"/>
              <w:left w:val="single" w:sz="4" w:space="0" w:color="auto"/>
            </w:tcBorders>
            <w:shd w:val="clear" w:color="auto" w:fill="auto"/>
            <w:vAlign w:val="center"/>
          </w:tcPr>
          <w:p w14:paraId="243D0CBE"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57.421.900,00</w:t>
            </w:r>
          </w:p>
        </w:tc>
        <w:tc>
          <w:tcPr>
            <w:tcW w:w="2381" w:type="dxa"/>
            <w:vMerge/>
            <w:tcBorders>
              <w:left w:val="single" w:sz="4" w:space="0" w:color="auto"/>
              <w:right w:val="single" w:sz="4" w:space="0" w:color="auto"/>
            </w:tcBorders>
            <w:shd w:val="clear" w:color="auto" w:fill="auto"/>
            <w:vAlign w:val="center"/>
          </w:tcPr>
          <w:p w14:paraId="243D0CBF" w14:textId="77777777" w:rsidR="00F9457F" w:rsidRDefault="00F9457F"/>
        </w:tc>
      </w:tr>
      <w:tr w:rsidR="00F9457F" w14:paraId="243D0CCA" w14:textId="77777777" w:rsidTr="00B408EA">
        <w:trPr>
          <w:trHeight w:hRule="exact" w:val="826"/>
          <w:jc w:val="center"/>
        </w:trPr>
        <w:tc>
          <w:tcPr>
            <w:tcW w:w="1413" w:type="dxa"/>
            <w:vMerge/>
            <w:tcBorders>
              <w:left w:val="single" w:sz="4" w:space="0" w:color="auto"/>
            </w:tcBorders>
            <w:shd w:val="clear" w:color="auto" w:fill="auto"/>
            <w:vAlign w:val="center"/>
          </w:tcPr>
          <w:p w14:paraId="243D0CC1" w14:textId="77777777" w:rsidR="00F9457F" w:rsidRDefault="00F9457F"/>
        </w:tc>
        <w:tc>
          <w:tcPr>
            <w:tcW w:w="2835" w:type="dxa"/>
            <w:vMerge/>
            <w:tcBorders>
              <w:left w:val="single" w:sz="4" w:space="0" w:color="auto"/>
            </w:tcBorders>
            <w:shd w:val="clear" w:color="auto" w:fill="auto"/>
            <w:vAlign w:val="center"/>
          </w:tcPr>
          <w:p w14:paraId="243D0CC2" w14:textId="77777777" w:rsidR="00F9457F" w:rsidRDefault="00F9457F"/>
        </w:tc>
        <w:tc>
          <w:tcPr>
            <w:tcW w:w="3544" w:type="dxa"/>
            <w:vMerge/>
            <w:tcBorders>
              <w:left w:val="single" w:sz="4" w:space="0" w:color="auto"/>
            </w:tcBorders>
            <w:shd w:val="clear" w:color="auto" w:fill="auto"/>
            <w:vAlign w:val="center"/>
          </w:tcPr>
          <w:p w14:paraId="243D0CC3" w14:textId="77777777" w:rsidR="00F9457F" w:rsidRDefault="00F9457F"/>
        </w:tc>
        <w:tc>
          <w:tcPr>
            <w:tcW w:w="1417" w:type="dxa"/>
            <w:tcBorders>
              <w:top w:val="single" w:sz="4" w:space="0" w:color="auto"/>
              <w:left w:val="single" w:sz="4" w:space="0" w:color="auto"/>
            </w:tcBorders>
            <w:shd w:val="clear" w:color="auto" w:fill="auto"/>
            <w:vAlign w:val="bottom"/>
          </w:tcPr>
          <w:p w14:paraId="243D0CC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ugovora o prodaji neposrednom pogodbom</w:t>
            </w:r>
          </w:p>
        </w:tc>
        <w:tc>
          <w:tcPr>
            <w:tcW w:w="992" w:type="dxa"/>
            <w:tcBorders>
              <w:top w:val="single" w:sz="4" w:space="0" w:color="auto"/>
              <w:left w:val="single" w:sz="4" w:space="0" w:color="auto"/>
            </w:tcBorders>
            <w:shd w:val="clear" w:color="auto" w:fill="auto"/>
            <w:vAlign w:val="bottom"/>
          </w:tcPr>
          <w:p w14:paraId="243D0CC5" w14:textId="77777777" w:rsidR="00F9457F" w:rsidRDefault="003B5029" w:rsidP="00190620">
            <w:pPr>
              <w:pStyle w:val="Other0"/>
              <w:spacing w:after="360" w:line="240" w:lineRule="auto"/>
              <w:jc w:val="center"/>
              <w:rPr>
                <w:sz w:val="16"/>
                <w:szCs w:val="16"/>
              </w:rPr>
            </w:pPr>
            <w:r>
              <w:rPr>
                <w:rStyle w:val="Other"/>
                <w:rFonts w:ascii="Calibri" w:eastAsia="Calibri" w:hAnsi="Calibri" w:cs="Calibri"/>
                <w:sz w:val="16"/>
                <w:szCs w:val="16"/>
              </w:rPr>
              <w:t>Broj</w:t>
            </w:r>
          </w:p>
        </w:tc>
        <w:tc>
          <w:tcPr>
            <w:tcW w:w="1276" w:type="dxa"/>
            <w:tcBorders>
              <w:top w:val="single" w:sz="4" w:space="0" w:color="auto"/>
              <w:left w:val="single" w:sz="4" w:space="0" w:color="auto"/>
            </w:tcBorders>
            <w:shd w:val="clear" w:color="auto" w:fill="auto"/>
            <w:vAlign w:val="center"/>
          </w:tcPr>
          <w:p w14:paraId="243D0CC6"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1</w:t>
            </w:r>
          </w:p>
          <w:p w14:paraId="243D0CC7"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1</w:t>
            </w:r>
          </w:p>
        </w:tc>
        <w:tc>
          <w:tcPr>
            <w:tcW w:w="992" w:type="dxa"/>
            <w:tcBorders>
              <w:top w:val="single" w:sz="4" w:space="0" w:color="auto"/>
              <w:left w:val="single" w:sz="4" w:space="0" w:color="auto"/>
            </w:tcBorders>
            <w:shd w:val="clear" w:color="auto" w:fill="auto"/>
            <w:vAlign w:val="center"/>
          </w:tcPr>
          <w:p w14:paraId="243D0CC8"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4</w:t>
            </w:r>
          </w:p>
        </w:tc>
        <w:tc>
          <w:tcPr>
            <w:tcW w:w="2381" w:type="dxa"/>
            <w:vMerge/>
            <w:tcBorders>
              <w:left w:val="single" w:sz="4" w:space="0" w:color="auto"/>
              <w:right w:val="single" w:sz="4" w:space="0" w:color="auto"/>
            </w:tcBorders>
            <w:shd w:val="clear" w:color="auto" w:fill="auto"/>
            <w:vAlign w:val="center"/>
          </w:tcPr>
          <w:p w14:paraId="243D0CC9" w14:textId="77777777" w:rsidR="00F9457F" w:rsidRDefault="00F9457F"/>
        </w:tc>
      </w:tr>
      <w:tr w:rsidR="00F9457F" w14:paraId="243D0CD4" w14:textId="77777777" w:rsidTr="00B408EA">
        <w:trPr>
          <w:trHeight w:hRule="exact" w:val="840"/>
          <w:jc w:val="center"/>
        </w:trPr>
        <w:tc>
          <w:tcPr>
            <w:tcW w:w="1413" w:type="dxa"/>
            <w:vMerge/>
            <w:tcBorders>
              <w:left w:val="single" w:sz="4" w:space="0" w:color="auto"/>
            </w:tcBorders>
            <w:shd w:val="clear" w:color="auto" w:fill="auto"/>
            <w:vAlign w:val="center"/>
          </w:tcPr>
          <w:p w14:paraId="243D0CCB" w14:textId="77777777" w:rsidR="00F9457F" w:rsidRDefault="00F9457F"/>
        </w:tc>
        <w:tc>
          <w:tcPr>
            <w:tcW w:w="2835" w:type="dxa"/>
            <w:vMerge/>
            <w:tcBorders>
              <w:left w:val="single" w:sz="4" w:space="0" w:color="auto"/>
            </w:tcBorders>
            <w:shd w:val="clear" w:color="auto" w:fill="auto"/>
            <w:vAlign w:val="center"/>
          </w:tcPr>
          <w:p w14:paraId="243D0CCC" w14:textId="77777777" w:rsidR="00F9457F" w:rsidRDefault="00F9457F"/>
        </w:tc>
        <w:tc>
          <w:tcPr>
            <w:tcW w:w="3544" w:type="dxa"/>
            <w:vMerge/>
            <w:tcBorders>
              <w:left w:val="single" w:sz="4" w:space="0" w:color="auto"/>
            </w:tcBorders>
            <w:shd w:val="clear" w:color="auto" w:fill="auto"/>
            <w:vAlign w:val="center"/>
          </w:tcPr>
          <w:p w14:paraId="243D0CCD" w14:textId="77777777" w:rsidR="00F9457F" w:rsidRDefault="00F9457F"/>
        </w:tc>
        <w:tc>
          <w:tcPr>
            <w:tcW w:w="1417" w:type="dxa"/>
            <w:tcBorders>
              <w:top w:val="single" w:sz="4" w:space="0" w:color="auto"/>
              <w:left w:val="single" w:sz="4" w:space="0" w:color="auto"/>
            </w:tcBorders>
            <w:shd w:val="clear" w:color="auto" w:fill="auto"/>
            <w:vAlign w:val="bottom"/>
          </w:tcPr>
          <w:p w14:paraId="243D0CCE"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Tržišna vrijednost nekretnina koje su predmet ugovora o prodaji</w:t>
            </w:r>
          </w:p>
        </w:tc>
        <w:tc>
          <w:tcPr>
            <w:tcW w:w="992" w:type="dxa"/>
            <w:tcBorders>
              <w:top w:val="single" w:sz="4" w:space="0" w:color="auto"/>
              <w:left w:val="single" w:sz="4" w:space="0" w:color="auto"/>
            </w:tcBorders>
            <w:shd w:val="clear" w:color="auto" w:fill="auto"/>
            <w:vAlign w:val="center"/>
          </w:tcPr>
          <w:p w14:paraId="243D0CCF" w14:textId="77777777" w:rsidR="00F9457F" w:rsidRDefault="003B5029" w:rsidP="00190620">
            <w:pPr>
              <w:pStyle w:val="Other0"/>
              <w:spacing w:after="0" w:line="240" w:lineRule="auto"/>
              <w:jc w:val="center"/>
              <w:rPr>
                <w:sz w:val="16"/>
                <w:szCs w:val="16"/>
              </w:rPr>
            </w:pPr>
            <w:r>
              <w:rPr>
                <w:rStyle w:val="Other"/>
                <w:rFonts w:ascii="Calibri" w:eastAsia="Calibri" w:hAnsi="Calibri" w:cs="Calibri"/>
                <w:sz w:val="16"/>
                <w:szCs w:val="16"/>
              </w:rPr>
              <w:t>Vrijednost</w:t>
            </w:r>
          </w:p>
          <w:p w14:paraId="243D0CD0" w14:textId="77777777" w:rsidR="00F9457F" w:rsidRDefault="003B5029" w:rsidP="00190620">
            <w:pPr>
              <w:pStyle w:val="Other0"/>
              <w:spacing w:after="0" w:line="240" w:lineRule="auto"/>
              <w:jc w:val="center"/>
              <w:rPr>
                <w:sz w:val="16"/>
                <w:szCs w:val="16"/>
              </w:rPr>
            </w:pPr>
            <w:r>
              <w:rPr>
                <w:rStyle w:val="Other"/>
                <w:rFonts w:ascii="Calibri" w:eastAsia="Calibri" w:hAnsi="Calibri" w:cs="Calibri"/>
                <w:sz w:val="16"/>
                <w:szCs w:val="16"/>
              </w:rPr>
              <w:t>HRK</w:t>
            </w:r>
          </w:p>
        </w:tc>
        <w:tc>
          <w:tcPr>
            <w:tcW w:w="1276" w:type="dxa"/>
            <w:tcBorders>
              <w:top w:val="single" w:sz="4" w:space="0" w:color="auto"/>
              <w:left w:val="single" w:sz="4" w:space="0" w:color="auto"/>
            </w:tcBorders>
            <w:shd w:val="clear" w:color="auto" w:fill="auto"/>
            <w:vAlign w:val="bottom"/>
          </w:tcPr>
          <w:p w14:paraId="6A3887E8" w14:textId="77777777" w:rsidR="00237DF7" w:rsidRDefault="003B5029">
            <w:pPr>
              <w:pStyle w:val="Other0"/>
              <w:spacing w:after="0" w:line="240"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Polazna: </w:t>
            </w:r>
          </w:p>
          <w:p w14:paraId="6CBE63CE" w14:textId="77777777" w:rsidR="00237DF7" w:rsidRDefault="003B5029">
            <w:pPr>
              <w:pStyle w:val="Other0"/>
              <w:spacing w:after="0" w:line="240"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99.000,00 </w:t>
            </w:r>
          </w:p>
          <w:p w14:paraId="4707B948" w14:textId="77777777" w:rsidR="00237DF7" w:rsidRDefault="003B5029">
            <w:pPr>
              <w:pStyle w:val="Other0"/>
              <w:spacing w:after="0" w:line="240"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Ciljana: </w:t>
            </w:r>
          </w:p>
          <w:p w14:paraId="243D0CD1" w14:textId="5F07BDC3" w:rsidR="00F9457F" w:rsidRDefault="003B5029">
            <w:pPr>
              <w:pStyle w:val="Other0"/>
              <w:spacing w:after="0" w:line="240" w:lineRule="auto"/>
              <w:jc w:val="center"/>
              <w:rPr>
                <w:sz w:val="16"/>
                <w:szCs w:val="16"/>
              </w:rPr>
            </w:pPr>
            <w:r>
              <w:rPr>
                <w:rStyle w:val="Other"/>
                <w:rFonts w:ascii="Calibri" w:eastAsia="Calibri" w:hAnsi="Calibri" w:cs="Calibri"/>
                <w:sz w:val="16"/>
                <w:szCs w:val="16"/>
              </w:rPr>
              <w:t>100.000,00</w:t>
            </w:r>
          </w:p>
        </w:tc>
        <w:tc>
          <w:tcPr>
            <w:tcW w:w="992" w:type="dxa"/>
            <w:tcBorders>
              <w:top w:val="single" w:sz="4" w:space="0" w:color="auto"/>
              <w:left w:val="single" w:sz="4" w:space="0" w:color="auto"/>
            </w:tcBorders>
            <w:shd w:val="clear" w:color="auto" w:fill="auto"/>
            <w:vAlign w:val="center"/>
          </w:tcPr>
          <w:p w14:paraId="243D0CD2"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1.682.000,00</w:t>
            </w:r>
          </w:p>
        </w:tc>
        <w:tc>
          <w:tcPr>
            <w:tcW w:w="2381" w:type="dxa"/>
            <w:vMerge/>
            <w:tcBorders>
              <w:left w:val="single" w:sz="4" w:space="0" w:color="auto"/>
              <w:right w:val="single" w:sz="4" w:space="0" w:color="auto"/>
            </w:tcBorders>
            <w:shd w:val="clear" w:color="auto" w:fill="auto"/>
            <w:vAlign w:val="center"/>
          </w:tcPr>
          <w:p w14:paraId="243D0CD3" w14:textId="77777777" w:rsidR="00F9457F" w:rsidRDefault="00F9457F"/>
        </w:tc>
      </w:tr>
      <w:tr w:rsidR="00F9457F" w14:paraId="243D0CDD" w14:textId="77777777" w:rsidTr="00B408EA">
        <w:trPr>
          <w:trHeight w:hRule="exact" w:val="811"/>
          <w:jc w:val="center"/>
        </w:trPr>
        <w:tc>
          <w:tcPr>
            <w:tcW w:w="1413" w:type="dxa"/>
            <w:vMerge/>
            <w:tcBorders>
              <w:left w:val="single" w:sz="4" w:space="0" w:color="auto"/>
            </w:tcBorders>
            <w:shd w:val="clear" w:color="auto" w:fill="auto"/>
            <w:vAlign w:val="center"/>
          </w:tcPr>
          <w:p w14:paraId="243D0CD5" w14:textId="77777777" w:rsidR="00F9457F" w:rsidRDefault="00F9457F"/>
        </w:tc>
        <w:tc>
          <w:tcPr>
            <w:tcW w:w="2835" w:type="dxa"/>
            <w:vMerge/>
            <w:tcBorders>
              <w:left w:val="single" w:sz="4" w:space="0" w:color="auto"/>
            </w:tcBorders>
            <w:shd w:val="clear" w:color="auto" w:fill="auto"/>
            <w:vAlign w:val="center"/>
          </w:tcPr>
          <w:p w14:paraId="243D0CD6" w14:textId="77777777" w:rsidR="00F9457F" w:rsidRDefault="00F9457F"/>
        </w:tc>
        <w:tc>
          <w:tcPr>
            <w:tcW w:w="3544" w:type="dxa"/>
            <w:vMerge/>
            <w:tcBorders>
              <w:left w:val="single" w:sz="4" w:space="0" w:color="auto"/>
            </w:tcBorders>
            <w:shd w:val="clear" w:color="auto" w:fill="auto"/>
            <w:vAlign w:val="center"/>
          </w:tcPr>
          <w:p w14:paraId="243D0CD7" w14:textId="77777777" w:rsidR="00F9457F" w:rsidRDefault="00F9457F"/>
        </w:tc>
        <w:tc>
          <w:tcPr>
            <w:tcW w:w="1417" w:type="dxa"/>
            <w:tcBorders>
              <w:top w:val="single" w:sz="4" w:space="0" w:color="auto"/>
              <w:left w:val="single" w:sz="4" w:space="0" w:color="auto"/>
            </w:tcBorders>
            <w:shd w:val="clear" w:color="auto" w:fill="auto"/>
            <w:vAlign w:val="bottom"/>
          </w:tcPr>
          <w:p w14:paraId="243D0CD8"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ugovora o osnivanju prava građenja bez naknade</w:t>
            </w:r>
          </w:p>
        </w:tc>
        <w:tc>
          <w:tcPr>
            <w:tcW w:w="992" w:type="dxa"/>
            <w:tcBorders>
              <w:top w:val="single" w:sz="4" w:space="0" w:color="auto"/>
              <w:left w:val="single" w:sz="4" w:space="0" w:color="auto"/>
            </w:tcBorders>
            <w:shd w:val="clear" w:color="auto" w:fill="auto"/>
            <w:vAlign w:val="center"/>
          </w:tcPr>
          <w:p w14:paraId="243D0CD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276" w:type="dxa"/>
            <w:tcBorders>
              <w:top w:val="single" w:sz="4" w:space="0" w:color="auto"/>
              <w:left w:val="single" w:sz="4" w:space="0" w:color="auto"/>
            </w:tcBorders>
            <w:shd w:val="clear" w:color="auto" w:fill="auto"/>
            <w:vAlign w:val="center"/>
          </w:tcPr>
          <w:p w14:paraId="32D3CF83" w14:textId="77777777" w:rsidR="00237DF7" w:rsidRDefault="003B5029">
            <w:pPr>
              <w:pStyle w:val="Other0"/>
              <w:spacing w:after="0" w:line="240"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Polazna: 0 </w:t>
            </w:r>
          </w:p>
          <w:p w14:paraId="243D0CDA" w14:textId="747B21FD"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w:t>
            </w:r>
            <w:r w:rsidR="00237DF7">
              <w:rPr>
                <w:rStyle w:val="Other"/>
                <w:rFonts w:ascii="Calibri" w:eastAsia="Calibri" w:hAnsi="Calibri" w:cs="Calibri"/>
                <w:sz w:val="16"/>
                <w:szCs w:val="16"/>
              </w:rPr>
              <w:t xml:space="preserve"> </w:t>
            </w:r>
            <w:r>
              <w:rPr>
                <w:rStyle w:val="Other"/>
                <w:rFonts w:ascii="Calibri" w:eastAsia="Calibri" w:hAnsi="Calibri" w:cs="Calibri"/>
                <w:sz w:val="16"/>
                <w:szCs w:val="16"/>
              </w:rPr>
              <w:t>1</w:t>
            </w:r>
          </w:p>
        </w:tc>
        <w:tc>
          <w:tcPr>
            <w:tcW w:w="992" w:type="dxa"/>
            <w:tcBorders>
              <w:top w:val="single" w:sz="4" w:space="0" w:color="auto"/>
              <w:left w:val="single" w:sz="4" w:space="0" w:color="auto"/>
            </w:tcBorders>
            <w:shd w:val="clear" w:color="auto" w:fill="auto"/>
            <w:vAlign w:val="center"/>
          </w:tcPr>
          <w:p w14:paraId="243D0CD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w:t>
            </w:r>
          </w:p>
        </w:tc>
        <w:tc>
          <w:tcPr>
            <w:tcW w:w="2381" w:type="dxa"/>
            <w:vMerge/>
            <w:tcBorders>
              <w:left w:val="single" w:sz="4" w:space="0" w:color="auto"/>
              <w:right w:val="single" w:sz="4" w:space="0" w:color="auto"/>
            </w:tcBorders>
            <w:shd w:val="clear" w:color="auto" w:fill="auto"/>
            <w:vAlign w:val="center"/>
          </w:tcPr>
          <w:p w14:paraId="243D0CDC" w14:textId="77777777" w:rsidR="00F9457F" w:rsidRDefault="00F9457F"/>
        </w:tc>
      </w:tr>
      <w:tr w:rsidR="00F9457F" w14:paraId="243D0CE7" w14:textId="77777777" w:rsidTr="00B408EA">
        <w:trPr>
          <w:trHeight w:hRule="exact" w:val="1109"/>
          <w:jc w:val="center"/>
        </w:trPr>
        <w:tc>
          <w:tcPr>
            <w:tcW w:w="1413" w:type="dxa"/>
            <w:vMerge/>
            <w:tcBorders>
              <w:left w:val="single" w:sz="4" w:space="0" w:color="auto"/>
            </w:tcBorders>
            <w:shd w:val="clear" w:color="auto" w:fill="auto"/>
            <w:vAlign w:val="center"/>
          </w:tcPr>
          <w:p w14:paraId="243D0CDE" w14:textId="77777777" w:rsidR="00F9457F" w:rsidRDefault="00F9457F"/>
        </w:tc>
        <w:tc>
          <w:tcPr>
            <w:tcW w:w="2835" w:type="dxa"/>
            <w:vMerge/>
            <w:tcBorders>
              <w:left w:val="single" w:sz="4" w:space="0" w:color="auto"/>
            </w:tcBorders>
            <w:shd w:val="clear" w:color="auto" w:fill="auto"/>
            <w:vAlign w:val="center"/>
          </w:tcPr>
          <w:p w14:paraId="243D0CDF" w14:textId="77777777" w:rsidR="00F9457F" w:rsidRDefault="00F9457F"/>
        </w:tc>
        <w:tc>
          <w:tcPr>
            <w:tcW w:w="3544" w:type="dxa"/>
            <w:vMerge/>
            <w:tcBorders>
              <w:left w:val="single" w:sz="4" w:space="0" w:color="auto"/>
            </w:tcBorders>
            <w:shd w:val="clear" w:color="auto" w:fill="auto"/>
            <w:vAlign w:val="center"/>
          </w:tcPr>
          <w:p w14:paraId="243D0CE0" w14:textId="77777777" w:rsidR="00F9457F" w:rsidRDefault="00F9457F"/>
        </w:tc>
        <w:tc>
          <w:tcPr>
            <w:tcW w:w="1417" w:type="dxa"/>
            <w:tcBorders>
              <w:top w:val="single" w:sz="4" w:space="0" w:color="auto"/>
              <w:left w:val="single" w:sz="4" w:space="0" w:color="auto"/>
            </w:tcBorders>
            <w:shd w:val="clear" w:color="auto" w:fill="auto"/>
            <w:vAlign w:val="bottom"/>
          </w:tcPr>
          <w:p w14:paraId="243D0CE1"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Tržišna vrijednost nekretnina koje su predmet ugovora o osnivanju prava građenja</w:t>
            </w:r>
          </w:p>
        </w:tc>
        <w:tc>
          <w:tcPr>
            <w:tcW w:w="992" w:type="dxa"/>
            <w:tcBorders>
              <w:top w:val="single" w:sz="4" w:space="0" w:color="auto"/>
              <w:left w:val="single" w:sz="4" w:space="0" w:color="auto"/>
            </w:tcBorders>
            <w:shd w:val="clear" w:color="auto" w:fill="auto"/>
            <w:vAlign w:val="center"/>
          </w:tcPr>
          <w:p w14:paraId="243D0CE2" w14:textId="77777777" w:rsidR="00F9457F" w:rsidRDefault="003B5029" w:rsidP="00190620">
            <w:pPr>
              <w:pStyle w:val="Other0"/>
              <w:spacing w:after="0" w:line="240" w:lineRule="auto"/>
              <w:jc w:val="center"/>
              <w:rPr>
                <w:sz w:val="16"/>
                <w:szCs w:val="16"/>
              </w:rPr>
            </w:pPr>
            <w:r>
              <w:rPr>
                <w:rStyle w:val="Other"/>
                <w:rFonts w:ascii="Calibri" w:eastAsia="Calibri" w:hAnsi="Calibri" w:cs="Calibri"/>
                <w:sz w:val="16"/>
                <w:szCs w:val="16"/>
              </w:rPr>
              <w:t>Vrijednost</w:t>
            </w:r>
          </w:p>
          <w:p w14:paraId="243D0CE3" w14:textId="77777777" w:rsidR="00F9457F" w:rsidRDefault="003B5029" w:rsidP="00190620">
            <w:pPr>
              <w:pStyle w:val="Other0"/>
              <w:spacing w:after="0" w:line="240" w:lineRule="auto"/>
              <w:jc w:val="center"/>
              <w:rPr>
                <w:sz w:val="16"/>
                <w:szCs w:val="16"/>
              </w:rPr>
            </w:pPr>
            <w:r>
              <w:rPr>
                <w:rStyle w:val="Other"/>
                <w:rFonts w:ascii="Calibri" w:eastAsia="Calibri" w:hAnsi="Calibri" w:cs="Calibri"/>
                <w:sz w:val="16"/>
                <w:szCs w:val="16"/>
              </w:rPr>
              <w:t>HRK</w:t>
            </w:r>
          </w:p>
        </w:tc>
        <w:tc>
          <w:tcPr>
            <w:tcW w:w="1276" w:type="dxa"/>
            <w:tcBorders>
              <w:top w:val="single" w:sz="4" w:space="0" w:color="auto"/>
              <w:left w:val="single" w:sz="4" w:space="0" w:color="auto"/>
            </w:tcBorders>
            <w:shd w:val="clear" w:color="auto" w:fill="auto"/>
            <w:vAlign w:val="center"/>
          </w:tcPr>
          <w:p w14:paraId="4845B5DB" w14:textId="77777777" w:rsidR="00237DF7" w:rsidRDefault="003B5029">
            <w:pPr>
              <w:pStyle w:val="Other0"/>
              <w:spacing w:after="0" w:line="240" w:lineRule="auto"/>
              <w:jc w:val="center"/>
              <w:rPr>
                <w:rStyle w:val="Other"/>
                <w:rFonts w:ascii="Calibri" w:eastAsia="Calibri" w:hAnsi="Calibri" w:cs="Calibri"/>
                <w:sz w:val="16"/>
                <w:szCs w:val="16"/>
              </w:rPr>
            </w:pPr>
            <w:r>
              <w:rPr>
                <w:rStyle w:val="Other"/>
                <w:rFonts w:ascii="Calibri" w:eastAsia="Calibri" w:hAnsi="Calibri" w:cs="Calibri"/>
                <w:sz w:val="16"/>
                <w:szCs w:val="16"/>
              </w:rPr>
              <w:t>Polazna:</w:t>
            </w:r>
          </w:p>
          <w:p w14:paraId="7ED42015" w14:textId="69965B9E" w:rsidR="00237DF7" w:rsidRDefault="003B5029">
            <w:pPr>
              <w:pStyle w:val="Other0"/>
              <w:spacing w:after="0" w:line="240"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 0 </w:t>
            </w:r>
          </w:p>
          <w:p w14:paraId="6387BE24" w14:textId="77777777" w:rsidR="00237DF7" w:rsidRDefault="003B5029">
            <w:pPr>
              <w:pStyle w:val="Other0"/>
              <w:spacing w:after="0" w:line="240"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Ciljana: </w:t>
            </w:r>
          </w:p>
          <w:p w14:paraId="243D0CE4" w14:textId="2ADFB74D" w:rsidR="00F9457F" w:rsidRDefault="003B5029">
            <w:pPr>
              <w:pStyle w:val="Other0"/>
              <w:spacing w:after="0" w:line="240" w:lineRule="auto"/>
              <w:jc w:val="center"/>
              <w:rPr>
                <w:sz w:val="16"/>
                <w:szCs w:val="16"/>
              </w:rPr>
            </w:pPr>
            <w:r>
              <w:rPr>
                <w:rStyle w:val="Other"/>
                <w:rFonts w:ascii="Calibri" w:eastAsia="Calibri" w:hAnsi="Calibri" w:cs="Calibri"/>
                <w:sz w:val="16"/>
                <w:szCs w:val="16"/>
              </w:rPr>
              <w:t>100.000,00</w:t>
            </w:r>
          </w:p>
        </w:tc>
        <w:tc>
          <w:tcPr>
            <w:tcW w:w="992" w:type="dxa"/>
            <w:tcBorders>
              <w:top w:val="single" w:sz="4" w:space="0" w:color="auto"/>
              <w:left w:val="single" w:sz="4" w:space="0" w:color="auto"/>
            </w:tcBorders>
            <w:shd w:val="clear" w:color="auto" w:fill="auto"/>
            <w:vAlign w:val="center"/>
          </w:tcPr>
          <w:p w14:paraId="243D0CE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3.500,00</w:t>
            </w:r>
          </w:p>
        </w:tc>
        <w:tc>
          <w:tcPr>
            <w:tcW w:w="2381" w:type="dxa"/>
            <w:vMerge/>
            <w:tcBorders>
              <w:left w:val="single" w:sz="4" w:space="0" w:color="auto"/>
              <w:right w:val="single" w:sz="4" w:space="0" w:color="auto"/>
            </w:tcBorders>
            <w:shd w:val="clear" w:color="auto" w:fill="auto"/>
            <w:vAlign w:val="center"/>
          </w:tcPr>
          <w:p w14:paraId="243D0CE6" w14:textId="77777777" w:rsidR="00F9457F" w:rsidRDefault="00F9457F"/>
        </w:tc>
      </w:tr>
      <w:tr w:rsidR="00F9457F" w14:paraId="243D0CF1" w14:textId="77777777" w:rsidTr="0075411C">
        <w:trPr>
          <w:trHeight w:hRule="exact" w:val="826"/>
          <w:jc w:val="center"/>
        </w:trPr>
        <w:tc>
          <w:tcPr>
            <w:tcW w:w="1413" w:type="dxa"/>
            <w:vMerge/>
            <w:tcBorders>
              <w:left w:val="single" w:sz="4" w:space="0" w:color="auto"/>
            </w:tcBorders>
            <w:shd w:val="clear" w:color="auto" w:fill="auto"/>
            <w:vAlign w:val="center"/>
          </w:tcPr>
          <w:p w14:paraId="243D0CE8" w14:textId="77777777" w:rsidR="00F9457F" w:rsidRDefault="00F9457F"/>
        </w:tc>
        <w:tc>
          <w:tcPr>
            <w:tcW w:w="2835" w:type="dxa"/>
            <w:vMerge/>
            <w:tcBorders>
              <w:left w:val="single" w:sz="4" w:space="0" w:color="auto"/>
            </w:tcBorders>
            <w:shd w:val="clear" w:color="auto" w:fill="auto"/>
            <w:vAlign w:val="center"/>
          </w:tcPr>
          <w:p w14:paraId="243D0CE9" w14:textId="77777777" w:rsidR="00F9457F" w:rsidRDefault="00F9457F"/>
        </w:tc>
        <w:tc>
          <w:tcPr>
            <w:tcW w:w="3544" w:type="dxa"/>
            <w:vMerge/>
            <w:tcBorders>
              <w:left w:val="single" w:sz="4" w:space="0" w:color="auto"/>
            </w:tcBorders>
            <w:shd w:val="clear" w:color="auto" w:fill="auto"/>
            <w:vAlign w:val="center"/>
          </w:tcPr>
          <w:p w14:paraId="243D0CEA" w14:textId="77777777" w:rsidR="00F9457F" w:rsidRDefault="00F9457F"/>
        </w:tc>
        <w:tc>
          <w:tcPr>
            <w:tcW w:w="1417" w:type="dxa"/>
            <w:tcBorders>
              <w:top w:val="single" w:sz="4" w:space="0" w:color="auto"/>
              <w:left w:val="single" w:sz="4" w:space="0" w:color="auto"/>
              <w:bottom w:val="single" w:sz="4" w:space="0" w:color="auto"/>
            </w:tcBorders>
            <w:shd w:val="clear" w:color="auto" w:fill="auto"/>
            <w:vAlign w:val="bottom"/>
          </w:tcPr>
          <w:p w14:paraId="243D0CE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ugovora o osnivanju prava služnosti bez naknade</w:t>
            </w:r>
          </w:p>
        </w:tc>
        <w:tc>
          <w:tcPr>
            <w:tcW w:w="992" w:type="dxa"/>
            <w:tcBorders>
              <w:top w:val="single" w:sz="4" w:space="0" w:color="auto"/>
              <w:left w:val="single" w:sz="4" w:space="0" w:color="auto"/>
              <w:bottom w:val="single" w:sz="4" w:space="0" w:color="auto"/>
            </w:tcBorders>
            <w:shd w:val="clear" w:color="auto" w:fill="auto"/>
            <w:vAlign w:val="center"/>
          </w:tcPr>
          <w:p w14:paraId="243D0CE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276" w:type="dxa"/>
            <w:tcBorders>
              <w:top w:val="single" w:sz="4" w:space="0" w:color="auto"/>
              <w:left w:val="single" w:sz="4" w:space="0" w:color="auto"/>
              <w:bottom w:val="single" w:sz="4" w:space="0" w:color="auto"/>
            </w:tcBorders>
            <w:shd w:val="clear" w:color="auto" w:fill="auto"/>
            <w:vAlign w:val="center"/>
          </w:tcPr>
          <w:p w14:paraId="243D0CED"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0</w:t>
            </w:r>
          </w:p>
          <w:p w14:paraId="243D0CEE"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0</w:t>
            </w:r>
          </w:p>
        </w:tc>
        <w:tc>
          <w:tcPr>
            <w:tcW w:w="992" w:type="dxa"/>
            <w:tcBorders>
              <w:top w:val="single" w:sz="4" w:space="0" w:color="auto"/>
              <w:left w:val="single" w:sz="4" w:space="0" w:color="auto"/>
              <w:bottom w:val="single" w:sz="4" w:space="0" w:color="auto"/>
            </w:tcBorders>
            <w:shd w:val="clear" w:color="auto" w:fill="auto"/>
            <w:vAlign w:val="center"/>
          </w:tcPr>
          <w:p w14:paraId="243D0CEF"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0</w:t>
            </w:r>
          </w:p>
        </w:tc>
        <w:tc>
          <w:tcPr>
            <w:tcW w:w="2381" w:type="dxa"/>
            <w:vMerge/>
            <w:tcBorders>
              <w:left w:val="single" w:sz="4" w:space="0" w:color="auto"/>
              <w:right w:val="single" w:sz="4" w:space="0" w:color="auto"/>
            </w:tcBorders>
            <w:shd w:val="clear" w:color="auto" w:fill="auto"/>
            <w:vAlign w:val="center"/>
          </w:tcPr>
          <w:p w14:paraId="243D0CF0" w14:textId="77777777" w:rsidR="00F9457F" w:rsidRDefault="00F9457F"/>
        </w:tc>
      </w:tr>
      <w:tr w:rsidR="00F9457F" w14:paraId="243D0CFB" w14:textId="77777777" w:rsidTr="0075411C">
        <w:trPr>
          <w:trHeight w:hRule="exact" w:val="504"/>
          <w:jc w:val="center"/>
        </w:trPr>
        <w:tc>
          <w:tcPr>
            <w:tcW w:w="1413" w:type="dxa"/>
            <w:vMerge/>
            <w:tcBorders>
              <w:left w:val="single" w:sz="4" w:space="0" w:color="auto"/>
              <w:bottom w:val="single" w:sz="4" w:space="0" w:color="auto"/>
            </w:tcBorders>
            <w:shd w:val="clear" w:color="auto" w:fill="auto"/>
            <w:vAlign w:val="center"/>
          </w:tcPr>
          <w:p w14:paraId="243D0CF2" w14:textId="77777777" w:rsidR="00F9457F" w:rsidRDefault="00F9457F"/>
        </w:tc>
        <w:tc>
          <w:tcPr>
            <w:tcW w:w="2835" w:type="dxa"/>
            <w:vMerge/>
            <w:tcBorders>
              <w:left w:val="single" w:sz="4" w:space="0" w:color="auto"/>
              <w:bottom w:val="single" w:sz="4" w:space="0" w:color="auto"/>
            </w:tcBorders>
            <w:shd w:val="clear" w:color="auto" w:fill="auto"/>
            <w:vAlign w:val="center"/>
          </w:tcPr>
          <w:p w14:paraId="243D0CF3" w14:textId="77777777" w:rsidR="00F9457F" w:rsidRDefault="00F9457F"/>
        </w:tc>
        <w:tc>
          <w:tcPr>
            <w:tcW w:w="3544" w:type="dxa"/>
            <w:vMerge/>
            <w:tcBorders>
              <w:left w:val="single" w:sz="4" w:space="0" w:color="auto"/>
              <w:bottom w:val="single" w:sz="4" w:space="0" w:color="auto"/>
              <w:right w:val="single" w:sz="4" w:space="0" w:color="auto"/>
            </w:tcBorders>
            <w:shd w:val="clear" w:color="auto" w:fill="auto"/>
            <w:vAlign w:val="center"/>
          </w:tcPr>
          <w:p w14:paraId="243D0CF4" w14:textId="77777777" w:rsidR="00F9457F" w:rsidRDefault="00F9457F"/>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14:paraId="243D0CF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ugovora o uporabi</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3D0CF6"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43D0CF7"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9</w:t>
            </w:r>
          </w:p>
          <w:p w14:paraId="243D0CF8"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3D0CF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9</w:t>
            </w:r>
          </w:p>
        </w:tc>
        <w:tc>
          <w:tcPr>
            <w:tcW w:w="2381" w:type="dxa"/>
            <w:vMerge/>
            <w:tcBorders>
              <w:left w:val="single" w:sz="4" w:space="0" w:color="auto"/>
              <w:bottom w:val="single" w:sz="4" w:space="0" w:color="auto"/>
              <w:right w:val="single" w:sz="4" w:space="0" w:color="auto"/>
            </w:tcBorders>
            <w:shd w:val="clear" w:color="auto" w:fill="auto"/>
            <w:vAlign w:val="center"/>
          </w:tcPr>
          <w:p w14:paraId="243D0CFA" w14:textId="77777777" w:rsidR="00F9457F" w:rsidRDefault="00F9457F"/>
        </w:tc>
      </w:tr>
    </w:tbl>
    <w:p w14:paraId="243D0CFC" w14:textId="77777777" w:rsidR="00F9457F" w:rsidRDefault="003B5029">
      <w:pPr>
        <w:spacing w:line="1" w:lineRule="exact"/>
        <w:rPr>
          <w:sz w:val="2"/>
          <w:szCs w:val="2"/>
        </w:rPr>
      </w:pPr>
      <w:r>
        <w:br w:type="page"/>
      </w:r>
    </w:p>
    <w:p w14:paraId="243D0D00" w14:textId="11568720" w:rsidR="00F9457F" w:rsidRDefault="00F9457F">
      <w:pPr>
        <w:pStyle w:val="Other0"/>
        <w:spacing w:after="0" w:line="240" w:lineRule="auto"/>
        <w:jc w:val="center"/>
        <w:rPr>
          <w:sz w:val="18"/>
          <w:szCs w:val="1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84"/>
        <w:gridCol w:w="2664"/>
        <w:gridCol w:w="3827"/>
        <w:gridCol w:w="1134"/>
        <w:gridCol w:w="851"/>
        <w:gridCol w:w="1275"/>
        <w:gridCol w:w="1134"/>
        <w:gridCol w:w="2381"/>
      </w:tblGrid>
      <w:tr w:rsidR="00A904F8" w14:paraId="6CB9BA60" w14:textId="77777777" w:rsidTr="00A904F8">
        <w:trPr>
          <w:trHeight w:hRule="exact" w:val="947"/>
          <w:jc w:val="center"/>
        </w:trPr>
        <w:tc>
          <w:tcPr>
            <w:tcW w:w="14850" w:type="dxa"/>
            <w:gridSpan w:val="8"/>
            <w:tcBorders>
              <w:top w:val="single" w:sz="4" w:space="0" w:color="auto"/>
              <w:left w:val="single" w:sz="4" w:space="0" w:color="auto"/>
              <w:right w:val="single" w:sz="4" w:space="0" w:color="auto"/>
            </w:tcBorders>
            <w:shd w:val="clear" w:color="auto" w:fill="66CBFF"/>
            <w:vAlign w:val="center"/>
          </w:tcPr>
          <w:p w14:paraId="11F19FF5" w14:textId="77777777" w:rsidR="00A904F8" w:rsidRDefault="00A904F8" w:rsidP="00A904F8">
            <w:pPr>
              <w:pStyle w:val="Other0"/>
              <w:spacing w:after="0" w:line="221" w:lineRule="auto"/>
              <w:jc w:val="center"/>
              <w:rPr>
                <w:sz w:val="20"/>
                <w:szCs w:val="20"/>
              </w:rPr>
            </w:pPr>
            <w:r>
              <w:rPr>
                <w:rStyle w:val="Other"/>
                <w:rFonts w:ascii="Calibri" w:eastAsia="Calibri" w:hAnsi="Calibri" w:cs="Calibri"/>
                <w:b/>
                <w:bCs/>
                <w:sz w:val="20"/>
                <w:szCs w:val="20"/>
              </w:rPr>
              <w:t>POSEBAN CILJ 1. Učinkovito upravljanje nekretninama u vlasništvu Republike Hrvatske</w:t>
            </w:r>
          </w:p>
          <w:p w14:paraId="7D923D49" w14:textId="77777777" w:rsidR="00A904F8" w:rsidRPr="00EB66FB" w:rsidRDefault="00A904F8" w:rsidP="00A904F8">
            <w:pPr>
              <w:pStyle w:val="Other0"/>
              <w:spacing w:after="0" w:line="221" w:lineRule="auto"/>
              <w:jc w:val="center"/>
              <w:rPr>
                <w:sz w:val="19"/>
                <w:szCs w:val="19"/>
              </w:rPr>
            </w:pPr>
            <w:r w:rsidRPr="00EB66FB">
              <w:rPr>
                <w:rStyle w:val="Other"/>
                <w:rFonts w:ascii="Calibri" w:eastAsia="Calibri" w:hAnsi="Calibri" w:cs="Calibri"/>
                <w:b/>
                <w:bCs/>
                <w:color w:val="FF0000"/>
                <w:sz w:val="19"/>
                <w:szCs w:val="19"/>
              </w:rPr>
              <w:t>AKTIVNOSTI S JEDINICAMA LOKALNE I PODRUČNE (REGIONALNE) SAMOUPRAVE</w:t>
            </w:r>
          </w:p>
          <w:p w14:paraId="6E461E11" w14:textId="77777777" w:rsidR="00A904F8" w:rsidRDefault="00A904F8" w:rsidP="00A904F8">
            <w:pPr>
              <w:pStyle w:val="Bodytext70"/>
            </w:pPr>
            <w:r>
              <w:rPr>
                <w:rStyle w:val="Bodytext7"/>
                <w:b/>
                <w:bCs/>
              </w:rPr>
              <w:t>Realizacija aktivnosti za razdoblje: siječanj - prosinac 2021.</w:t>
            </w:r>
          </w:p>
          <w:p w14:paraId="12FC5875" w14:textId="77777777" w:rsidR="00A904F8" w:rsidRPr="00EB66FB" w:rsidRDefault="00A904F8" w:rsidP="00A904F8">
            <w:pPr>
              <w:pStyle w:val="Other0"/>
              <w:spacing w:after="0" w:line="240" w:lineRule="auto"/>
              <w:jc w:val="center"/>
              <w:rPr>
                <w:sz w:val="19"/>
                <w:szCs w:val="19"/>
              </w:rPr>
            </w:pPr>
            <w:r w:rsidRPr="00EB66FB">
              <w:rPr>
                <w:rStyle w:val="Other"/>
                <w:rFonts w:ascii="Calibri" w:eastAsia="Calibri" w:hAnsi="Calibri" w:cs="Calibri"/>
                <w:b/>
                <w:bCs/>
                <w:sz w:val="19"/>
                <w:szCs w:val="19"/>
              </w:rPr>
              <w:t>MJERA 2. Rast investicijskih projekata za aktivaciju neiskorištene državne imovine putem osnivanja prava građenja, prava služnosti, darovanja, zakupa i dodjele na uporabu</w:t>
            </w:r>
          </w:p>
          <w:p w14:paraId="30C0BA59" w14:textId="77777777" w:rsidR="00A904F8" w:rsidRDefault="00A904F8">
            <w:pPr>
              <w:pStyle w:val="Other0"/>
              <w:spacing w:after="0" w:line="264" w:lineRule="auto"/>
              <w:jc w:val="center"/>
              <w:rPr>
                <w:rStyle w:val="Other"/>
                <w:rFonts w:ascii="Calibri" w:eastAsia="Calibri" w:hAnsi="Calibri" w:cs="Calibri"/>
                <w:b/>
                <w:bCs/>
                <w:sz w:val="12"/>
                <w:szCs w:val="12"/>
              </w:rPr>
            </w:pPr>
          </w:p>
        </w:tc>
      </w:tr>
      <w:tr w:rsidR="00F9457F" w14:paraId="243D0D09" w14:textId="77777777" w:rsidTr="007569EB">
        <w:trPr>
          <w:trHeight w:hRule="exact" w:val="1414"/>
          <w:jc w:val="center"/>
        </w:trPr>
        <w:tc>
          <w:tcPr>
            <w:tcW w:w="1584" w:type="dxa"/>
            <w:tcBorders>
              <w:top w:val="single" w:sz="4" w:space="0" w:color="auto"/>
              <w:left w:val="single" w:sz="4" w:space="0" w:color="auto"/>
            </w:tcBorders>
            <w:shd w:val="clear" w:color="auto" w:fill="66CBFF"/>
            <w:vAlign w:val="center"/>
          </w:tcPr>
          <w:p w14:paraId="243D0D01"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AKTIVNOSTI/ NAČIN OSTVARENJA</w:t>
            </w:r>
          </w:p>
        </w:tc>
        <w:tc>
          <w:tcPr>
            <w:tcW w:w="2664" w:type="dxa"/>
            <w:tcBorders>
              <w:top w:val="single" w:sz="4" w:space="0" w:color="auto"/>
              <w:left w:val="single" w:sz="4" w:space="0" w:color="auto"/>
            </w:tcBorders>
            <w:shd w:val="clear" w:color="auto" w:fill="66CBFF"/>
            <w:vAlign w:val="center"/>
          </w:tcPr>
          <w:p w14:paraId="243D0D02"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3827" w:type="dxa"/>
            <w:tcBorders>
              <w:top w:val="single" w:sz="4" w:space="0" w:color="auto"/>
              <w:left w:val="single" w:sz="4" w:space="0" w:color="auto"/>
            </w:tcBorders>
            <w:shd w:val="clear" w:color="auto" w:fill="66CBFF"/>
            <w:vAlign w:val="center"/>
          </w:tcPr>
          <w:p w14:paraId="243D0D03"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134" w:type="dxa"/>
            <w:tcBorders>
              <w:top w:val="single" w:sz="4" w:space="0" w:color="auto"/>
              <w:left w:val="single" w:sz="4" w:space="0" w:color="auto"/>
            </w:tcBorders>
            <w:shd w:val="clear" w:color="auto" w:fill="66CBFF"/>
            <w:vAlign w:val="center"/>
          </w:tcPr>
          <w:p w14:paraId="243D0D04"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POKAZATELJI REZULTATA</w:t>
            </w:r>
          </w:p>
        </w:tc>
        <w:tc>
          <w:tcPr>
            <w:tcW w:w="851" w:type="dxa"/>
            <w:tcBorders>
              <w:top w:val="single" w:sz="4" w:space="0" w:color="auto"/>
              <w:left w:val="single" w:sz="4" w:space="0" w:color="auto"/>
            </w:tcBorders>
            <w:shd w:val="clear" w:color="auto" w:fill="66CBFF"/>
            <w:vAlign w:val="center"/>
          </w:tcPr>
          <w:p w14:paraId="243D0D05" w14:textId="77777777" w:rsidR="00F9457F" w:rsidRPr="007569EB" w:rsidRDefault="003B5029">
            <w:pPr>
              <w:pStyle w:val="Other0"/>
              <w:spacing w:after="0" w:line="240" w:lineRule="auto"/>
              <w:jc w:val="center"/>
              <w:rPr>
                <w:sz w:val="16"/>
                <w:szCs w:val="16"/>
              </w:rPr>
            </w:pPr>
            <w:r w:rsidRPr="007569EB">
              <w:rPr>
                <w:rStyle w:val="Other"/>
                <w:rFonts w:ascii="Calibri" w:eastAsia="Calibri" w:hAnsi="Calibri" w:cs="Calibri"/>
                <w:b/>
                <w:bCs/>
                <w:sz w:val="16"/>
                <w:szCs w:val="16"/>
              </w:rPr>
              <w:t>MJERNA JEDINICA ZA POKAZATELJ REZULTATA</w:t>
            </w:r>
          </w:p>
        </w:tc>
        <w:tc>
          <w:tcPr>
            <w:tcW w:w="1275" w:type="dxa"/>
            <w:tcBorders>
              <w:top w:val="single" w:sz="4" w:space="0" w:color="auto"/>
              <w:left w:val="single" w:sz="4" w:space="0" w:color="auto"/>
            </w:tcBorders>
            <w:shd w:val="clear" w:color="auto" w:fill="66CBFF"/>
            <w:vAlign w:val="center"/>
          </w:tcPr>
          <w:p w14:paraId="243D0D06"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POLAZNA I CILJANA VRIJEDNOST MJERNE JEDINICE*</w:t>
            </w:r>
          </w:p>
        </w:tc>
        <w:tc>
          <w:tcPr>
            <w:tcW w:w="1134" w:type="dxa"/>
            <w:tcBorders>
              <w:top w:val="single" w:sz="4" w:space="0" w:color="auto"/>
              <w:left w:val="single" w:sz="4" w:space="0" w:color="auto"/>
            </w:tcBorders>
            <w:shd w:val="clear" w:color="auto" w:fill="66CBFF"/>
            <w:vAlign w:val="center"/>
          </w:tcPr>
          <w:p w14:paraId="243D0D07"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OSTVARENA VRIJEDNOST NA DAN 31.12.2021.</w:t>
            </w:r>
          </w:p>
        </w:tc>
        <w:tc>
          <w:tcPr>
            <w:tcW w:w="2381" w:type="dxa"/>
            <w:tcBorders>
              <w:top w:val="single" w:sz="4" w:space="0" w:color="auto"/>
              <w:left w:val="single" w:sz="4" w:space="0" w:color="auto"/>
              <w:right w:val="single" w:sz="4" w:space="0" w:color="auto"/>
            </w:tcBorders>
            <w:shd w:val="clear" w:color="auto" w:fill="66CBFF"/>
            <w:vAlign w:val="bottom"/>
          </w:tcPr>
          <w:p w14:paraId="243D0D08" w14:textId="77777777" w:rsidR="00F9457F" w:rsidRPr="007569EB" w:rsidRDefault="003B5029" w:rsidP="007569EB">
            <w:pPr>
              <w:pStyle w:val="Other0"/>
              <w:spacing w:after="120" w:line="264" w:lineRule="auto"/>
              <w:jc w:val="center"/>
              <w:rPr>
                <w:sz w:val="16"/>
                <w:szCs w:val="16"/>
              </w:rPr>
            </w:pPr>
            <w:r w:rsidRPr="007569EB">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0D16" w14:textId="77777777" w:rsidTr="007569EB">
        <w:trPr>
          <w:trHeight w:hRule="exact" w:val="1387"/>
          <w:jc w:val="center"/>
        </w:trPr>
        <w:tc>
          <w:tcPr>
            <w:tcW w:w="1584" w:type="dxa"/>
            <w:vMerge w:val="restart"/>
            <w:tcBorders>
              <w:top w:val="single" w:sz="4" w:space="0" w:color="auto"/>
              <w:left w:val="single" w:sz="4" w:space="0" w:color="auto"/>
            </w:tcBorders>
            <w:shd w:val="clear" w:color="auto" w:fill="auto"/>
            <w:vAlign w:val="center"/>
          </w:tcPr>
          <w:p w14:paraId="243D0D0A"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3. Nekretnine u vlasništvu RH kojima upravlja MPGI staviti u funkciju gospodarskog napretka sklapanjem ugovora kojim se rješavaju imovinskopravni odnosi darovanjem</w:t>
            </w:r>
          </w:p>
        </w:tc>
        <w:tc>
          <w:tcPr>
            <w:tcW w:w="2664" w:type="dxa"/>
            <w:vMerge w:val="restart"/>
            <w:tcBorders>
              <w:top w:val="single" w:sz="4" w:space="0" w:color="auto"/>
              <w:left w:val="single" w:sz="4" w:space="0" w:color="auto"/>
            </w:tcBorders>
            <w:shd w:val="clear" w:color="auto" w:fill="auto"/>
            <w:vAlign w:val="center"/>
          </w:tcPr>
          <w:p w14:paraId="243D0D0B"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U slučajevima u kojima su ostvarene zakonske pretpostavke za ove načine raspolaganja, poduzet će se slijedeće aktivnosti:</w:t>
            </w:r>
          </w:p>
          <w:p w14:paraId="243D0D0C" w14:textId="77777777" w:rsidR="00F9457F" w:rsidRDefault="003B5029">
            <w:pPr>
              <w:pStyle w:val="Other0"/>
              <w:numPr>
                <w:ilvl w:val="0"/>
                <w:numId w:val="27"/>
              </w:numPr>
              <w:tabs>
                <w:tab w:val="left" w:pos="91"/>
              </w:tabs>
              <w:spacing w:after="0" w:line="240" w:lineRule="auto"/>
              <w:rPr>
                <w:sz w:val="16"/>
                <w:szCs w:val="16"/>
              </w:rPr>
            </w:pPr>
            <w:r>
              <w:rPr>
                <w:rStyle w:val="Other"/>
                <w:rFonts w:ascii="Calibri" w:eastAsia="Calibri" w:hAnsi="Calibri" w:cs="Calibri"/>
                <w:sz w:val="16"/>
                <w:szCs w:val="16"/>
              </w:rPr>
              <w:t>prikupljanje dokumentacije o nekretninama potrebne za rješavanje imovinskopravnih odnosa i evidentiranje nekretnina u internom registru MPGI-a - procjena tržišne vrijednosti nekretnina - pribavljanje mišljenja nadležnih tijela - donošenje odluke od strane tijela nadležnog u skladu sa Zakonom o upravljanju državnom imovinom - sklapanje ugovora</w:t>
            </w:r>
          </w:p>
          <w:p w14:paraId="243D0D0D" w14:textId="77777777" w:rsidR="00F9457F" w:rsidRDefault="003B5029">
            <w:pPr>
              <w:pStyle w:val="Other0"/>
              <w:numPr>
                <w:ilvl w:val="0"/>
                <w:numId w:val="27"/>
              </w:numPr>
              <w:tabs>
                <w:tab w:val="left" w:pos="91"/>
              </w:tabs>
              <w:spacing w:after="0" w:line="240" w:lineRule="auto"/>
              <w:rPr>
                <w:sz w:val="16"/>
                <w:szCs w:val="16"/>
              </w:rPr>
            </w:pPr>
            <w:r>
              <w:rPr>
                <w:rStyle w:val="Other"/>
                <w:rFonts w:ascii="Calibri" w:eastAsia="Calibri" w:hAnsi="Calibri" w:cs="Calibri"/>
                <w:sz w:val="16"/>
                <w:szCs w:val="16"/>
              </w:rPr>
              <w:t>evidentiranje otuđenja u internom registru MPGI-a</w:t>
            </w:r>
          </w:p>
        </w:tc>
        <w:tc>
          <w:tcPr>
            <w:tcW w:w="3827" w:type="dxa"/>
            <w:vMerge w:val="restart"/>
            <w:tcBorders>
              <w:top w:val="single" w:sz="4" w:space="0" w:color="auto"/>
              <w:left w:val="single" w:sz="4" w:space="0" w:color="auto"/>
            </w:tcBorders>
            <w:shd w:val="clear" w:color="auto" w:fill="auto"/>
            <w:vAlign w:val="center"/>
          </w:tcPr>
          <w:p w14:paraId="243D0D0E"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Ciljana vrijednost za broj i vrijednost ugovora o darovanju je premašena zbog velikog interesa jedinica lokalne i područne (regionalne) samouprave za osnivanjem i razvojem poduzetničkih zona i poduzetničkih potpornih institucija. Razlog tome je što se nekretnine darovane jedinicama lokalne i područne (regionalne) samouprave za poduzetničke zone prodaju poduzetnicima i time ostvaruju prihodi, a poduzetničke potporne institucije omogućavaju stvaranje korisnički orijentiranog poduzetničkog okruženja.</w:t>
            </w:r>
          </w:p>
          <w:p w14:paraId="243D0D0F"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Ugovor s najvećom vrijednosti darovanja sklopljen je s Općinom Rugvica u vrijednosti od 97.050.000,00 kuna u svrhu izgradnje radne zone Rugvica sjever. Također i Gradu Sveta Nedjelja darovano je zemljište u vrijednosti od 75.710.000,00 kuna u svrhu poticanja gospodarskog napretka i razvoja poduzetništva izgradnjom gospodarske zone, a Općini Sveti Filip i Jakov darovano je zemljište u svrhu izgradnje nove poduzetničke zone "Zona zanatskih i servisnih djelatnosti Sveti Filip i Jakov", procijenjene vrijednosti 22.740.000,00 kuna.</w:t>
            </w:r>
          </w:p>
        </w:tc>
        <w:tc>
          <w:tcPr>
            <w:tcW w:w="1134" w:type="dxa"/>
            <w:tcBorders>
              <w:top w:val="single" w:sz="4" w:space="0" w:color="auto"/>
              <w:left w:val="single" w:sz="4" w:space="0" w:color="auto"/>
            </w:tcBorders>
            <w:shd w:val="clear" w:color="auto" w:fill="auto"/>
            <w:vAlign w:val="center"/>
          </w:tcPr>
          <w:p w14:paraId="243D0D10"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Broj sklopljenih ugovora o darovanju</w:t>
            </w:r>
          </w:p>
        </w:tc>
        <w:tc>
          <w:tcPr>
            <w:tcW w:w="851" w:type="dxa"/>
            <w:tcBorders>
              <w:top w:val="single" w:sz="4" w:space="0" w:color="auto"/>
              <w:left w:val="single" w:sz="4" w:space="0" w:color="auto"/>
            </w:tcBorders>
            <w:shd w:val="clear" w:color="auto" w:fill="auto"/>
            <w:vAlign w:val="center"/>
          </w:tcPr>
          <w:p w14:paraId="243D0D11"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275" w:type="dxa"/>
            <w:tcBorders>
              <w:top w:val="single" w:sz="4" w:space="0" w:color="auto"/>
              <w:left w:val="single" w:sz="4" w:space="0" w:color="auto"/>
            </w:tcBorders>
            <w:shd w:val="clear" w:color="auto" w:fill="auto"/>
            <w:vAlign w:val="center"/>
          </w:tcPr>
          <w:p w14:paraId="243D0D12" w14:textId="1326C1F1" w:rsidR="00F9457F" w:rsidRDefault="00A904F8">
            <w:pPr>
              <w:pStyle w:val="Other0"/>
              <w:spacing w:after="0" w:line="240" w:lineRule="auto"/>
              <w:ind w:firstLine="240"/>
              <w:rPr>
                <w:sz w:val="16"/>
                <w:szCs w:val="16"/>
              </w:rPr>
            </w:pPr>
            <w:r>
              <w:rPr>
                <w:rStyle w:val="Other"/>
                <w:rFonts w:ascii="Calibri" w:eastAsia="Calibri" w:hAnsi="Calibri" w:cs="Calibri"/>
                <w:sz w:val="16"/>
                <w:szCs w:val="16"/>
              </w:rPr>
              <w:t xml:space="preserve">   </w:t>
            </w:r>
            <w:r w:rsidR="003B5029">
              <w:rPr>
                <w:rStyle w:val="Other"/>
                <w:rFonts w:ascii="Calibri" w:eastAsia="Calibri" w:hAnsi="Calibri" w:cs="Calibri"/>
                <w:sz w:val="16"/>
                <w:szCs w:val="16"/>
              </w:rPr>
              <w:t>Polazna: 6</w:t>
            </w:r>
          </w:p>
          <w:p w14:paraId="243D0D13"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7</w:t>
            </w:r>
          </w:p>
        </w:tc>
        <w:tc>
          <w:tcPr>
            <w:tcW w:w="1134" w:type="dxa"/>
            <w:tcBorders>
              <w:top w:val="single" w:sz="4" w:space="0" w:color="auto"/>
              <w:left w:val="single" w:sz="4" w:space="0" w:color="auto"/>
            </w:tcBorders>
            <w:shd w:val="clear" w:color="auto" w:fill="auto"/>
            <w:vAlign w:val="center"/>
          </w:tcPr>
          <w:p w14:paraId="243D0D1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16</w:t>
            </w:r>
          </w:p>
        </w:tc>
        <w:tc>
          <w:tcPr>
            <w:tcW w:w="2381" w:type="dxa"/>
            <w:vMerge w:val="restart"/>
            <w:tcBorders>
              <w:top w:val="single" w:sz="4" w:space="0" w:color="auto"/>
              <w:left w:val="single" w:sz="4" w:space="0" w:color="auto"/>
              <w:right w:val="single" w:sz="4" w:space="0" w:color="auto"/>
            </w:tcBorders>
            <w:shd w:val="clear" w:color="auto" w:fill="auto"/>
            <w:vAlign w:val="center"/>
          </w:tcPr>
          <w:p w14:paraId="243D0D15"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0D1F" w14:textId="77777777" w:rsidTr="007569EB">
        <w:trPr>
          <w:trHeight w:hRule="exact" w:val="2582"/>
          <w:jc w:val="center"/>
        </w:trPr>
        <w:tc>
          <w:tcPr>
            <w:tcW w:w="1584" w:type="dxa"/>
            <w:vMerge/>
            <w:tcBorders>
              <w:left w:val="single" w:sz="4" w:space="0" w:color="auto"/>
            </w:tcBorders>
            <w:shd w:val="clear" w:color="auto" w:fill="auto"/>
            <w:vAlign w:val="center"/>
          </w:tcPr>
          <w:p w14:paraId="243D0D17" w14:textId="77777777" w:rsidR="00F9457F" w:rsidRDefault="00F9457F"/>
        </w:tc>
        <w:tc>
          <w:tcPr>
            <w:tcW w:w="2664" w:type="dxa"/>
            <w:vMerge/>
            <w:tcBorders>
              <w:left w:val="single" w:sz="4" w:space="0" w:color="auto"/>
            </w:tcBorders>
            <w:shd w:val="clear" w:color="auto" w:fill="auto"/>
            <w:vAlign w:val="center"/>
          </w:tcPr>
          <w:p w14:paraId="243D0D18" w14:textId="77777777" w:rsidR="00F9457F" w:rsidRDefault="00F9457F"/>
        </w:tc>
        <w:tc>
          <w:tcPr>
            <w:tcW w:w="3827" w:type="dxa"/>
            <w:vMerge/>
            <w:tcBorders>
              <w:left w:val="single" w:sz="4" w:space="0" w:color="auto"/>
            </w:tcBorders>
            <w:shd w:val="clear" w:color="auto" w:fill="auto"/>
            <w:vAlign w:val="center"/>
          </w:tcPr>
          <w:p w14:paraId="243D0D19" w14:textId="77777777" w:rsidR="00F9457F" w:rsidRDefault="00F9457F"/>
        </w:tc>
        <w:tc>
          <w:tcPr>
            <w:tcW w:w="1134" w:type="dxa"/>
            <w:tcBorders>
              <w:top w:val="single" w:sz="4" w:space="0" w:color="auto"/>
              <w:left w:val="single" w:sz="4" w:space="0" w:color="auto"/>
            </w:tcBorders>
            <w:shd w:val="clear" w:color="auto" w:fill="auto"/>
            <w:vAlign w:val="center"/>
          </w:tcPr>
          <w:p w14:paraId="243D0D1A"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Tržišna vrijednost nekretnina koje su predmet sklopljenih ugovora</w:t>
            </w:r>
          </w:p>
        </w:tc>
        <w:tc>
          <w:tcPr>
            <w:tcW w:w="851" w:type="dxa"/>
            <w:tcBorders>
              <w:top w:val="single" w:sz="4" w:space="0" w:color="auto"/>
              <w:left w:val="single" w:sz="4" w:space="0" w:color="auto"/>
            </w:tcBorders>
            <w:shd w:val="clear" w:color="auto" w:fill="auto"/>
            <w:vAlign w:val="center"/>
          </w:tcPr>
          <w:p w14:paraId="243D0D1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Vrijednost HRK</w:t>
            </w:r>
          </w:p>
        </w:tc>
        <w:tc>
          <w:tcPr>
            <w:tcW w:w="1275" w:type="dxa"/>
            <w:tcBorders>
              <w:top w:val="single" w:sz="4" w:space="0" w:color="auto"/>
              <w:left w:val="single" w:sz="4" w:space="0" w:color="auto"/>
            </w:tcBorders>
            <w:shd w:val="clear" w:color="auto" w:fill="auto"/>
            <w:vAlign w:val="center"/>
          </w:tcPr>
          <w:p w14:paraId="243D0D1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144.748.580,00 Ciljana: 20.000.000,00***</w:t>
            </w:r>
          </w:p>
        </w:tc>
        <w:tc>
          <w:tcPr>
            <w:tcW w:w="1134" w:type="dxa"/>
            <w:tcBorders>
              <w:top w:val="single" w:sz="4" w:space="0" w:color="auto"/>
              <w:left w:val="single" w:sz="4" w:space="0" w:color="auto"/>
            </w:tcBorders>
            <w:shd w:val="clear" w:color="auto" w:fill="auto"/>
            <w:vAlign w:val="center"/>
          </w:tcPr>
          <w:p w14:paraId="243D0D1D"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226.214.900,00</w:t>
            </w:r>
          </w:p>
        </w:tc>
        <w:tc>
          <w:tcPr>
            <w:tcW w:w="2381" w:type="dxa"/>
            <w:vMerge/>
            <w:tcBorders>
              <w:left w:val="single" w:sz="4" w:space="0" w:color="auto"/>
              <w:right w:val="single" w:sz="4" w:space="0" w:color="auto"/>
            </w:tcBorders>
            <w:shd w:val="clear" w:color="auto" w:fill="auto"/>
            <w:vAlign w:val="center"/>
          </w:tcPr>
          <w:p w14:paraId="243D0D1E" w14:textId="77777777" w:rsidR="00F9457F" w:rsidRDefault="00F9457F"/>
        </w:tc>
      </w:tr>
      <w:tr w:rsidR="00F9457F" w14:paraId="243D0D29" w14:textId="77777777" w:rsidTr="007569EB">
        <w:trPr>
          <w:trHeight w:hRule="exact" w:val="3114"/>
          <w:jc w:val="center"/>
        </w:trPr>
        <w:tc>
          <w:tcPr>
            <w:tcW w:w="1584" w:type="dxa"/>
            <w:tcBorders>
              <w:top w:val="single" w:sz="4" w:space="0" w:color="auto"/>
              <w:left w:val="single" w:sz="4" w:space="0" w:color="auto"/>
              <w:bottom w:val="single" w:sz="4" w:space="0" w:color="auto"/>
            </w:tcBorders>
            <w:shd w:val="clear" w:color="auto" w:fill="auto"/>
            <w:vAlign w:val="center"/>
          </w:tcPr>
          <w:p w14:paraId="243D0D20"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4. Nekretnine u vlasništvu RH kojima upravlja MPGI staviti u funkciju gospodarskog, socijalnog, kulturnog i obrazovnog napretka povećanjem njihove vrijednosti ulaganjem sredstava iz fondova EU, na temelju suglasnosti MPGI-a za prijavu na natječaje projekata koji se financiraju iz fondova EU</w:t>
            </w:r>
          </w:p>
        </w:tc>
        <w:tc>
          <w:tcPr>
            <w:tcW w:w="2664" w:type="dxa"/>
            <w:tcBorders>
              <w:top w:val="single" w:sz="4" w:space="0" w:color="auto"/>
              <w:left w:val="single" w:sz="4" w:space="0" w:color="auto"/>
              <w:bottom w:val="single" w:sz="4" w:space="0" w:color="auto"/>
            </w:tcBorders>
            <w:shd w:val="clear" w:color="auto" w:fill="auto"/>
            <w:vAlign w:val="center"/>
          </w:tcPr>
          <w:p w14:paraId="243D0D21"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Davanje suglasnosti jedinicama lokalne i područne (regionalne) samouprave za prijavu na natječaje projekata koji se financiraju iz fondova EU, a koji se planiraju na nekretninama u vlasništvu ili suvlasništvu RH i vođenje evidencije o izdanim suglasnostima.</w:t>
            </w:r>
          </w:p>
        </w:tc>
        <w:tc>
          <w:tcPr>
            <w:tcW w:w="3827" w:type="dxa"/>
            <w:tcBorders>
              <w:top w:val="single" w:sz="4" w:space="0" w:color="auto"/>
              <w:left w:val="single" w:sz="4" w:space="0" w:color="auto"/>
              <w:bottom w:val="single" w:sz="4" w:space="0" w:color="auto"/>
            </w:tcBorders>
            <w:shd w:val="clear" w:color="auto" w:fill="auto"/>
            <w:vAlign w:val="center"/>
          </w:tcPr>
          <w:p w14:paraId="243D0D22"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Svi zaprimljeni zahtjevi za davanje suglasnosti jedinicama lokalne i područne (regionalne) samouprave za prijavu na natječaje projekata koji se financiraju iz fondova EU, a koji se planiraju na nekretninama u vlasništvu ili suvlasništvu RH su ujedno i riješeni te je MPGI u izvještajnom razdoblju izdalo 9 suglasnosti.</w:t>
            </w:r>
          </w:p>
        </w:tc>
        <w:tc>
          <w:tcPr>
            <w:tcW w:w="1134" w:type="dxa"/>
            <w:tcBorders>
              <w:top w:val="single" w:sz="4" w:space="0" w:color="auto"/>
              <w:left w:val="single" w:sz="4" w:space="0" w:color="auto"/>
              <w:bottom w:val="single" w:sz="4" w:space="0" w:color="auto"/>
            </w:tcBorders>
            <w:shd w:val="clear" w:color="auto" w:fill="auto"/>
            <w:vAlign w:val="center"/>
          </w:tcPr>
          <w:p w14:paraId="243D0D23"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Broj izdanih/ evidentiranih suglasnosti</w:t>
            </w:r>
          </w:p>
        </w:tc>
        <w:tc>
          <w:tcPr>
            <w:tcW w:w="851" w:type="dxa"/>
            <w:tcBorders>
              <w:top w:val="single" w:sz="4" w:space="0" w:color="auto"/>
              <w:left w:val="single" w:sz="4" w:space="0" w:color="auto"/>
              <w:bottom w:val="single" w:sz="4" w:space="0" w:color="auto"/>
            </w:tcBorders>
            <w:shd w:val="clear" w:color="auto" w:fill="auto"/>
            <w:vAlign w:val="center"/>
          </w:tcPr>
          <w:p w14:paraId="243D0D2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275" w:type="dxa"/>
            <w:tcBorders>
              <w:top w:val="single" w:sz="4" w:space="0" w:color="auto"/>
              <w:left w:val="single" w:sz="4" w:space="0" w:color="auto"/>
              <w:bottom w:val="single" w:sz="4" w:space="0" w:color="auto"/>
            </w:tcBorders>
            <w:shd w:val="clear" w:color="auto" w:fill="auto"/>
            <w:vAlign w:val="center"/>
          </w:tcPr>
          <w:p w14:paraId="243D0D25" w14:textId="60D788BF" w:rsidR="00F9457F" w:rsidRDefault="00A904F8">
            <w:pPr>
              <w:pStyle w:val="Other0"/>
              <w:spacing w:after="0" w:line="240" w:lineRule="auto"/>
              <w:ind w:firstLine="240"/>
              <w:rPr>
                <w:sz w:val="16"/>
                <w:szCs w:val="16"/>
              </w:rPr>
            </w:pPr>
            <w:r>
              <w:rPr>
                <w:rStyle w:val="Other"/>
                <w:rFonts w:ascii="Calibri" w:eastAsia="Calibri" w:hAnsi="Calibri" w:cs="Calibri"/>
                <w:sz w:val="16"/>
                <w:szCs w:val="16"/>
              </w:rPr>
              <w:t xml:space="preserve">   </w:t>
            </w:r>
            <w:r w:rsidR="003B5029">
              <w:rPr>
                <w:rStyle w:val="Other"/>
                <w:rFonts w:ascii="Calibri" w:eastAsia="Calibri" w:hAnsi="Calibri" w:cs="Calibri"/>
                <w:sz w:val="16"/>
                <w:szCs w:val="16"/>
              </w:rPr>
              <w:t>Polazna: 3</w:t>
            </w:r>
          </w:p>
          <w:p w14:paraId="243D0D26"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4</w:t>
            </w:r>
          </w:p>
        </w:tc>
        <w:tc>
          <w:tcPr>
            <w:tcW w:w="1134" w:type="dxa"/>
            <w:tcBorders>
              <w:top w:val="single" w:sz="4" w:space="0" w:color="auto"/>
              <w:left w:val="single" w:sz="4" w:space="0" w:color="auto"/>
              <w:bottom w:val="single" w:sz="4" w:space="0" w:color="auto"/>
            </w:tcBorders>
            <w:shd w:val="clear" w:color="auto" w:fill="auto"/>
            <w:vAlign w:val="center"/>
          </w:tcPr>
          <w:p w14:paraId="243D0D27"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9</w:t>
            </w:r>
          </w:p>
        </w:tc>
        <w:tc>
          <w:tcPr>
            <w:tcW w:w="2381" w:type="dxa"/>
            <w:vMerge/>
            <w:tcBorders>
              <w:left w:val="single" w:sz="4" w:space="0" w:color="auto"/>
              <w:bottom w:val="single" w:sz="4" w:space="0" w:color="auto"/>
              <w:right w:val="single" w:sz="4" w:space="0" w:color="auto"/>
            </w:tcBorders>
            <w:shd w:val="clear" w:color="auto" w:fill="auto"/>
            <w:vAlign w:val="center"/>
          </w:tcPr>
          <w:p w14:paraId="243D0D28" w14:textId="77777777" w:rsidR="00F9457F" w:rsidRDefault="00F9457F"/>
        </w:tc>
      </w:tr>
    </w:tbl>
    <w:p w14:paraId="243D0D2A"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84"/>
        <w:gridCol w:w="2942"/>
        <w:gridCol w:w="2557"/>
        <w:gridCol w:w="992"/>
        <w:gridCol w:w="1276"/>
        <w:gridCol w:w="1134"/>
        <w:gridCol w:w="1134"/>
        <w:gridCol w:w="3231"/>
      </w:tblGrid>
      <w:tr w:rsidR="00F9457F" w14:paraId="243D0D2D" w14:textId="77777777">
        <w:trPr>
          <w:trHeight w:hRule="exact" w:val="917"/>
          <w:jc w:val="center"/>
        </w:trPr>
        <w:tc>
          <w:tcPr>
            <w:tcW w:w="14850" w:type="dxa"/>
            <w:gridSpan w:val="8"/>
            <w:tcBorders>
              <w:top w:val="single" w:sz="4" w:space="0" w:color="auto"/>
              <w:left w:val="single" w:sz="4" w:space="0" w:color="auto"/>
              <w:right w:val="single" w:sz="4" w:space="0" w:color="auto"/>
            </w:tcBorders>
            <w:shd w:val="clear" w:color="auto" w:fill="66CBFF"/>
            <w:vAlign w:val="bottom"/>
          </w:tcPr>
          <w:p w14:paraId="5C6BEB6D" w14:textId="77777777" w:rsidR="00272B05" w:rsidRDefault="003B5029">
            <w:pPr>
              <w:pStyle w:val="Other0"/>
              <w:spacing w:after="0" w:line="216"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1. Učinkovito upravljanje nekretninama u vlasništvu Republike Hrvatske </w:t>
            </w:r>
          </w:p>
          <w:p w14:paraId="5FA3A58D" w14:textId="77777777" w:rsidR="00272B05" w:rsidRPr="00EB66FB" w:rsidRDefault="003B5029">
            <w:pPr>
              <w:pStyle w:val="Other0"/>
              <w:spacing w:after="0" w:line="216" w:lineRule="auto"/>
              <w:jc w:val="center"/>
              <w:rPr>
                <w:rStyle w:val="Other"/>
                <w:rFonts w:ascii="Calibri" w:eastAsia="Calibri" w:hAnsi="Calibri" w:cs="Calibri"/>
                <w:b/>
                <w:bCs/>
                <w:color w:val="FF0000"/>
                <w:sz w:val="19"/>
                <w:szCs w:val="19"/>
              </w:rPr>
            </w:pPr>
            <w:r w:rsidRPr="00EB66FB">
              <w:rPr>
                <w:rStyle w:val="Other"/>
                <w:rFonts w:ascii="Calibri" w:eastAsia="Calibri" w:hAnsi="Calibri" w:cs="Calibri"/>
                <w:b/>
                <w:bCs/>
                <w:color w:val="FF0000"/>
                <w:sz w:val="19"/>
                <w:szCs w:val="19"/>
              </w:rPr>
              <w:t>AKTIVNOSTI S JEDINICAMA LOKALNE I PODRUČNE (REGIONALNE) SAMOUPRAVE</w:t>
            </w:r>
          </w:p>
          <w:p w14:paraId="243D0D2B" w14:textId="3333A73D" w:rsidR="00F9457F" w:rsidRDefault="003B5029">
            <w:pPr>
              <w:pStyle w:val="Other0"/>
              <w:spacing w:after="0" w:line="216" w:lineRule="auto"/>
              <w:jc w:val="center"/>
              <w:rPr>
                <w:sz w:val="16"/>
                <w:szCs w:val="16"/>
              </w:rPr>
            </w:pPr>
            <w:r>
              <w:rPr>
                <w:rStyle w:val="Other"/>
                <w:rFonts w:ascii="Calibri" w:eastAsia="Calibri" w:hAnsi="Calibri" w:cs="Calibri"/>
                <w:b/>
                <w:bCs/>
                <w:color w:val="FF0000"/>
                <w:sz w:val="18"/>
                <w:szCs w:val="18"/>
              </w:rPr>
              <w:t xml:space="preserve"> </w:t>
            </w:r>
            <w:r>
              <w:rPr>
                <w:rStyle w:val="Other"/>
                <w:rFonts w:ascii="Calibri" w:eastAsia="Calibri" w:hAnsi="Calibri" w:cs="Calibri"/>
                <w:b/>
                <w:bCs/>
                <w:sz w:val="16"/>
                <w:szCs w:val="16"/>
              </w:rPr>
              <w:t>Realizacija aktivnosti za razdoblje: siječanj - prosinac 2021.</w:t>
            </w:r>
          </w:p>
          <w:p w14:paraId="243D0D2C" w14:textId="77777777" w:rsidR="00F9457F" w:rsidRPr="00EB66FB" w:rsidRDefault="003B5029">
            <w:pPr>
              <w:pStyle w:val="Other0"/>
              <w:spacing w:after="0" w:line="216" w:lineRule="auto"/>
              <w:jc w:val="center"/>
              <w:rPr>
                <w:sz w:val="19"/>
                <w:szCs w:val="19"/>
              </w:rPr>
            </w:pPr>
            <w:r w:rsidRPr="00EB66FB">
              <w:rPr>
                <w:rStyle w:val="Other"/>
                <w:rFonts w:ascii="Calibri" w:eastAsia="Calibri" w:hAnsi="Calibri" w:cs="Calibri"/>
                <w:b/>
                <w:bCs/>
                <w:sz w:val="19"/>
                <w:szCs w:val="19"/>
              </w:rPr>
              <w:t>MJERA 2. Rast investicijskih projekata za aktivaciju neiskorištene državne imovine putem osnivanja prava građenja, prava služnosti, darovanja, zakupa i dodjele na uporabu</w:t>
            </w:r>
          </w:p>
        </w:tc>
      </w:tr>
      <w:tr w:rsidR="00F9457F" w14:paraId="243D0D36" w14:textId="77777777" w:rsidTr="00387DD9">
        <w:trPr>
          <w:trHeight w:hRule="exact" w:val="1085"/>
          <w:jc w:val="center"/>
        </w:trPr>
        <w:tc>
          <w:tcPr>
            <w:tcW w:w="1584" w:type="dxa"/>
            <w:tcBorders>
              <w:top w:val="single" w:sz="4" w:space="0" w:color="auto"/>
              <w:left w:val="single" w:sz="4" w:space="0" w:color="auto"/>
            </w:tcBorders>
            <w:shd w:val="clear" w:color="auto" w:fill="66CBFF"/>
            <w:vAlign w:val="center"/>
          </w:tcPr>
          <w:p w14:paraId="243D0D2E" w14:textId="77777777" w:rsidR="00F9457F" w:rsidRPr="008C07BE" w:rsidRDefault="003B5029">
            <w:pPr>
              <w:pStyle w:val="Other0"/>
              <w:spacing w:after="0" w:line="240" w:lineRule="auto"/>
              <w:jc w:val="center"/>
              <w:rPr>
                <w:b/>
                <w:bCs/>
                <w:sz w:val="16"/>
                <w:szCs w:val="16"/>
              </w:rPr>
            </w:pPr>
            <w:r w:rsidRPr="008C07BE">
              <w:rPr>
                <w:rStyle w:val="Other"/>
                <w:rFonts w:ascii="Calibri" w:eastAsia="Calibri" w:hAnsi="Calibri" w:cs="Calibri"/>
                <w:b/>
                <w:bCs/>
                <w:sz w:val="16"/>
                <w:szCs w:val="16"/>
              </w:rPr>
              <w:t>AKTIVNOSTI/ NAČIN OSTVARENJA</w:t>
            </w:r>
          </w:p>
        </w:tc>
        <w:tc>
          <w:tcPr>
            <w:tcW w:w="2942" w:type="dxa"/>
            <w:tcBorders>
              <w:top w:val="single" w:sz="4" w:space="0" w:color="auto"/>
              <w:left w:val="single" w:sz="4" w:space="0" w:color="auto"/>
            </w:tcBorders>
            <w:shd w:val="clear" w:color="auto" w:fill="66CBFF"/>
            <w:vAlign w:val="center"/>
          </w:tcPr>
          <w:p w14:paraId="243D0D2F" w14:textId="77777777" w:rsidR="00F9457F" w:rsidRPr="008C07BE" w:rsidRDefault="003B5029">
            <w:pPr>
              <w:pStyle w:val="Other0"/>
              <w:spacing w:after="0" w:line="240" w:lineRule="auto"/>
              <w:jc w:val="center"/>
              <w:rPr>
                <w:b/>
                <w:bCs/>
                <w:sz w:val="16"/>
                <w:szCs w:val="16"/>
              </w:rPr>
            </w:pPr>
            <w:r w:rsidRPr="008C07BE">
              <w:rPr>
                <w:rStyle w:val="Other"/>
                <w:rFonts w:ascii="Calibri" w:eastAsia="Calibri" w:hAnsi="Calibri" w:cs="Calibri"/>
                <w:b/>
                <w:bCs/>
                <w:sz w:val="16"/>
                <w:szCs w:val="16"/>
              </w:rPr>
              <w:t>OPIS AKTIVNOSTI</w:t>
            </w:r>
          </w:p>
        </w:tc>
        <w:tc>
          <w:tcPr>
            <w:tcW w:w="2557" w:type="dxa"/>
            <w:tcBorders>
              <w:top w:val="single" w:sz="4" w:space="0" w:color="auto"/>
              <w:left w:val="single" w:sz="4" w:space="0" w:color="auto"/>
            </w:tcBorders>
            <w:shd w:val="clear" w:color="auto" w:fill="66CBFF"/>
            <w:vAlign w:val="center"/>
          </w:tcPr>
          <w:p w14:paraId="243D0D30"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992" w:type="dxa"/>
            <w:tcBorders>
              <w:top w:val="single" w:sz="4" w:space="0" w:color="auto"/>
              <w:left w:val="single" w:sz="4" w:space="0" w:color="auto"/>
            </w:tcBorders>
            <w:shd w:val="clear" w:color="auto" w:fill="66CBFF"/>
            <w:vAlign w:val="center"/>
          </w:tcPr>
          <w:p w14:paraId="243D0D31"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POKAZATELJI REZULTATA</w:t>
            </w:r>
          </w:p>
        </w:tc>
        <w:tc>
          <w:tcPr>
            <w:tcW w:w="1276" w:type="dxa"/>
            <w:tcBorders>
              <w:top w:val="single" w:sz="4" w:space="0" w:color="auto"/>
              <w:left w:val="single" w:sz="4" w:space="0" w:color="auto"/>
            </w:tcBorders>
            <w:shd w:val="clear" w:color="auto" w:fill="66CBFF"/>
            <w:vAlign w:val="center"/>
          </w:tcPr>
          <w:p w14:paraId="243D0D32" w14:textId="77777777" w:rsidR="00F9457F" w:rsidRPr="00387DD9" w:rsidRDefault="003B5029">
            <w:pPr>
              <w:pStyle w:val="Other0"/>
              <w:spacing w:after="0" w:line="240" w:lineRule="auto"/>
              <w:jc w:val="center"/>
              <w:rPr>
                <w:sz w:val="16"/>
                <w:szCs w:val="16"/>
              </w:rPr>
            </w:pPr>
            <w:r w:rsidRPr="00387DD9">
              <w:rPr>
                <w:rStyle w:val="Other"/>
                <w:rFonts w:ascii="Calibri" w:eastAsia="Calibri" w:hAnsi="Calibri" w:cs="Calibri"/>
                <w:b/>
                <w:bCs/>
                <w:sz w:val="16"/>
                <w:szCs w:val="16"/>
              </w:rPr>
              <w:t>MJERNA JEDINICA ZA POKAZATELJ REZULTATA</w:t>
            </w:r>
          </w:p>
        </w:tc>
        <w:tc>
          <w:tcPr>
            <w:tcW w:w="1134" w:type="dxa"/>
            <w:tcBorders>
              <w:top w:val="single" w:sz="4" w:space="0" w:color="auto"/>
              <w:left w:val="single" w:sz="4" w:space="0" w:color="auto"/>
            </w:tcBorders>
            <w:shd w:val="clear" w:color="auto" w:fill="66CBFF"/>
            <w:vAlign w:val="center"/>
          </w:tcPr>
          <w:p w14:paraId="243D0D33"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POLAZNA I CILJANA VRIJEDNOST MJERNE JEDINICE*</w:t>
            </w:r>
          </w:p>
        </w:tc>
        <w:tc>
          <w:tcPr>
            <w:tcW w:w="1134" w:type="dxa"/>
            <w:tcBorders>
              <w:top w:val="single" w:sz="4" w:space="0" w:color="auto"/>
              <w:left w:val="single" w:sz="4" w:space="0" w:color="auto"/>
            </w:tcBorders>
            <w:shd w:val="clear" w:color="auto" w:fill="66CBFF"/>
            <w:vAlign w:val="center"/>
          </w:tcPr>
          <w:p w14:paraId="243D0D34"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OSTVARENA VRIJEDNOST NA DAN 31.12.2021.</w:t>
            </w:r>
          </w:p>
        </w:tc>
        <w:tc>
          <w:tcPr>
            <w:tcW w:w="3231" w:type="dxa"/>
            <w:tcBorders>
              <w:top w:val="single" w:sz="4" w:space="0" w:color="auto"/>
              <w:left w:val="single" w:sz="4" w:space="0" w:color="auto"/>
              <w:right w:val="single" w:sz="4" w:space="0" w:color="auto"/>
            </w:tcBorders>
            <w:shd w:val="clear" w:color="auto" w:fill="66CBFF"/>
          </w:tcPr>
          <w:p w14:paraId="243D0D35" w14:textId="77777777" w:rsidR="00F9457F" w:rsidRPr="00387DD9" w:rsidRDefault="003B5029" w:rsidP="008C07BE">
            <w:pPr>
              <w:pStyle w:val="Other0"/>
              <w:spacing w:before="60" w:after="0" w:line="264" w:lineRule="auto"/>
              <w:jc w:val="center"/>
              <w:rPr>
                <w:sz w:val="16"/>
                <w:szCs w:val="16"/>
              </w:rPr>
            </w:pPr>
            <w:r w:rsidRPr="00387DD9">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0D40" w14:textId="77777777" w:rsidTr="00387DD9">
        <w:trPr>
          <w:trHeight w:hRule="exact" w:val="2866"/>
          <w:jc w:val="center"/>
        </w:trPr>
        <w:tc>
          <w:tcPr>
            <w:tcW w:w="1584" w:type="dxa"/>
            <w:tcBorders>
              <w:top w:val="single" w:sz="4" w:space="0" w:color="auto"/>
              <w:left w:val="single" w:sz="4" w:space="0" w:color="auto"/>
              <w:bottom w:val="single" w:sz="4" w:space="0" w:color="auto"/>
            </w:tcBorders>
            <w:shd w:val="clear" w:color="auto" w:fill="auto"/>
            <w:vAlign w:val="center"/>
          </w:tcPr>
          <w:p w14:paraId="243D0D37" w14:textId="2412FC9F" w:rsidR="00F9457F" w:rsidRDefault="003B5029">
            <w:pPr>
              <w:pStyle w:val="Other0"/>
              <w:spacing w:after="0" w:line="240" w:lineRule="auto"/>
              <w:rPr>
                <w:sz w:val="16"/>
                <w:szCs w:val="16"/>
              </w:rPr>
            </w:pPr>
            <w:r>
              <w:rPr>
                <w:rStyle w:val="Other"/>
                <w:rFonts w:ascii="Calibri" w:eastAsia="Calibri" w:hAnsi="Calibri" w:cs="Calibri"/>
                <w:sz w:val="16"/>
                <w:szCs w:val="16"/>
              </w:rPr>
              <w:t>5.</w:t>
            </w:r>
            <w:r w:rsidR="00272B05">
              <w:rPr>
                <w:rStyle w:val="Other"/>
                <w:rFonts w:ascii="Calibri" w:eastAsia="Calibri" w:hAnsi="Calibri" w:cs="Calibri"/>
                <w:sz w:val="16"/>
                <w:szCs w:val="16"/>
              </w:rPr>
              <w:t xml:space="preserve"> </w:t>
            </w:r>
            <w:r>
              <w:rPr>
                <w:rStyle w:val="Other"/>
                <w:rFonts w:ascii="Calibri" w:eastAsia="Calibri" w:hAnsi="Calibri" w:cs="Calibri"/>
                <w:sz w:val="16"/>
                <w:szCs w:val="16"/>
              </w:rPr>
              <w:t>Vođenje redovite cjelovite i sistematizirane evidencije izdanih suglasnosti za prijavu na natječaje projekata koji se financiraju iz fondova EU na nekretninama u vlasništvu ili suvlasništvu RH</w:t>
            </w:r>
          </w:p>
        </w:tc>
        <w:tc>
          <w:tcPr>
            <w:tcW w:w="2942" w:type="dxa"/>
            <w:tcBorders>
              <w:top w:val="single" w:sz="4" w:space="0" w:color="auto"/>
              <w:left w:val="single" w:sz="4" w:space="0" w:color="auto"/>
              <w:bottom w:val="single" w:sz="4" w:space="0" w:color="auto"/>
            </w:tcBorders>
            <w:shd w:val="clear" w:color="auto" w:fill="auto"/>
            <w:vAlign w:val="center"/>
          </w:tcPr>
          <w:p w14:paraId="243D0D38"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 xml:space="preserve">Poduzimanje svih radnji u svrhu vođenja evidencije izdanih suglasnosti za prijavu na natječaje projekata koji se financiraju iz fondova EU na nekretninama u vlasništvu ili suvlasništvu RH iz čl. 50. </w:t>
            </w:r>
            <w:r>
              <w:rPr>
                <w:rStyle w:val="Other"/>
                <w:rFonts w:ascii="Calibri" w:eastAsia="Calibri" w:hAnsi="Calibri" w:cs="Calibri"/>
                <w:sz w:val="16"/>
                <w:szCs w:val="16"/>
                <w:lang w:val="en-US" w:eastAsia="en-US" w:bidi="en-US"/>
              </w:rPr>
              <w:t xml:space="preserve">st. </w:t>
            </w:r>
            <w:r>
              <w:rPr>
                <w:rStyle w:val="Other"/>
                <w:rFonts w:ascii="Calibri" w:eastAsia="Calibri" w:hAnsi="Calibri" w:cs="Calibri"/>
                <w:sz w:val="16"/>
                <w:szCs w:val="16"/>
              </w:rPr>
              <w:t>3. Zakona o upravljanju državnom imovinom.</w:t>
            </w:r>
          </w:p>
        </w:tc>
        <w:tc>
          <w:tcPr>
            <w:tcW w:w="2557" w:type="dxa"/>
            <w:tcBorders>
              <w:top w:val="single" w:sz="4" w:space="0" w:color="auto"/>
              <w:left w:val="single" w:sz="4" w:space="0" w:color="auto"/>
              <w:bottom w:val="single" w:sz="4" w:space="0" w:color="auto"/>
            </w:tcBorders>
            <w:shd w:val="clear" w:color="auto" w:fill="auto"/>
            <w:vAlign w:val="center"/>
          </w:tcPr>
          <w:p w14:paraId="243D0D39"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Ciljana vrijednost broja izdanih suglasnosti je ostvarena i premašena zbog većeg broja prijava na javne pozive projekata koji se financiraju iz sredstava EU.</w:t>
            </w:r>
          </w:p>
        </w:tc>
        <w:tc>
          <w:tcPr>
            <w:tcW w:w="992" w:type="dxa"/>
            <w:tcBorders>
              <w:top w:val="single" w:sz="4" w:space="0" w:color="auto"/>
              <w:left w:val="single" w:sz="4" w:space="0" w:color="auto"/>
              <w:bottom w:val="single" w:sz="4" w:space="0" w:color="auto"/>
            </w:tcBorders>
            <w:shd w:val="clear" w:color="auto" w:fill="auto"/>
            <w:vAlign w:val="center"/>
          </w:tcPr>
          <w:p w14:paraId="243D0D3A"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Broj izdanih/ evidentiranih suglasnosti</w:t>
            </w:r>
          </w:p>
        </w:tc>
        <w:tc>
          <w:tcPr>
            <w:tcW w:w="1276" w:type="dxa"/>
            <w:tcBorders>
              <w:top w:val="single" w:sz="4" w:space="0" w:color="auto"/>
              <w:left w:val="single" w:sz="4" w:space="0" w:color="auto"/>
              <w:bottom w:val="single" w:sz="4" w:space="0" w:color="auto"/>
            </w:tcBorders>
            <w:shd w:val="clear" w:color="auto" w:fill="auto"/>
            <w:vAlign w:val="center"/>
          </w:tcPr>
          <w:p w14:paraId="243D0D3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nekretnina za koje je izdana suglasnost</w:t>
            </w:r>
          </w:p>
        </w:tc>
        <w:tc>
          <w:tcPr>
            <w:tcW w:w="1134" w:type="dxa"/>
            <w:tcBorders>
              <w:top w:val="single" w:sz="4" w:space="0" w:color="auto"/>
              <w:left w:val="single" w:sz="4" w:space="0" w:color="auto"/>
              <w:bottom w:val="single" w:sz="4" w:space="0" w:color="auto"/>
            </w:tcBorders>
            <w:shd w:val="clear" w:color="auto" w:fill="auto"/>
            <w:vAlign w:val="center"/>
          </w:tcPr>
          <w:p w14:paraId="243D0D3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3</w:t>
            </w:r>
          </w:p>
          <w:p w14:paraId="243D0D3D"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4</w:t>
            </w:r>
          </w:p>
        </w:tc>
        <w:tc>
          <w:tcPr>
            <w:tcW w:w="1134" w:type="dxa"/>
            <w:tcBorders>
              <w:top w:val="single" w:sz="4" w:space="0" w:color="auto"/>
              <w:left w:val="single" w:sz="4" w:space="0" w:color="auto"/>
              <w:bottom w:val="single" w:sz="4" w:space="0" w:color="auto"/>
            </w:tcBorders>
            <w:shd w:val="clear" w:color="auto" w:fill="auto"/>
            <w:vAlign w:val="center"/>
          </w:tcPr>
          <w:p w14:paraId="243D0D3E"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9</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243D0D3F"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bl>
    <w:p w14:paraId="243D0D41" w14:textId="10748BC1" w:rsidR="00F9457F" w:rsidRPr="00673EC1" w:rsidRDefault="00272B05">
      <w:pPr>
        <w:pStyle w:val="Tablecaption0"/>
        <w:ind w:left="10"/>
        <w:rPr>
          <w:sz w:val="13"/>
          <w:szCs w:val="13"/>
        </w:rPr>
      </w:pPr>
      <w:r>
        <w:rPr>
          <w:rStyle w:val="Tablecaption"/>
          <w:rFonts w:ascii="Calibri" w:eastAsia="Calibri" w:hAnsi="Calibri" w:cs="Calibri"/>
          <w:sz w:val="14"/>
          <w:szCs w:val="14"/>
        </w:rPr>
        <w:t xml:space="preserve">   </w:t>
      </w:r>
      <w:r w:rsidR="003B5029" w:rsidRPr="00673EC1">
        <w:rPr>
          <w:rStyle w:val="Tablecaption"/>
          <w:rFonts w:ascii="Calibri" w:eastAsia="Calibri" w:hAnsi="Calibri" w:cs="Calibri"/>
          <w:sz w:val="13"/>
          <w:szCs w:val="13"/>
        </w:rPr>
        <w:t>* Polaznu vrijednost pokazatelja rezultata predstavlja ostvarena vrijednost na dan 31.8. 2020. , ciljanu vrijednost predstavlja planirana vrijednost na dan 31.12.2021.</w:t>
      </w:r>
    </w:p>
    <w:p w14:paraId="243D0D42" w14:textId="15C47C20" w:rsidR="00F9457F" w:rsidRPr="00673EC1" w:rsidRDefault="00272B05">
      <w:pPr>
        <w:pStyle w:val="Tablecaption0"/>
        <w:ind w:left="10"/>
        <w:rPr>
          <w:sz w:val="13"/>
          <w:szCs w:val="13"/>
        </w:rPr>
      </w:pPr>
      <w:r w:rsidRPr="00673EC1">
        <w:rPr>
          <w:rStyle w:val="Tablecaption"/>
          <w:rFonts w:ascii="Calibri" w:eastAsia="Calibri" w:hAnsi="Calibri" w:cs="Calibri"/>
          <w:sz w:val="13"/>
          <w:szCs w:val="13"/>
        </w:rPr>
        <w:t xml:space="preserve">   </w:t>
      </w:r>
      <w:r w:rsidR="003B5029" w:rsidRPr="00673EC1">
        <w:rPr>
          <w:rStyle w:val="Tablecaption"/>
          <w:rFonts w:ascii="Calibri" w:eastAsia="Calibri" w:hAnsi="Calibri" w:cs="Calibri"/>
          <w:sz w:val="13"/>
          <w:szCs w:val="13"/>
        </w:rPr>
        <w:t>** Za više informacija o uspostavi internih evidencija imovine na upravljanju MPGI-a molimo pogledati na stranicama 76-82 ovog Izvještaja.</w:t>
      </w:r>
    </w:p>
    <w:p w14:paraId="243D0D47" w14:textId="436E1338" w:rsidR="00F9457F" w:rsidRPr="00234A1E" w:rsidRDefault="00272B05" w:rsidP="00234A1E">
      <w:pPr>
        <w:pStyle w:val="Tablecaption0"/>
        <w:ind w:left="10"/>
        <w:rPr>
          <w:sz w:val="12"/>
          <w:szCs w:val="12"/>
        </w:rPr>
      </w:pPr>
      <w:r w:rsidRPr="00673EC1">
        <w:rPr>
          <w:rStyle w:val="Tablecaption"/>
          <w:rFonts w:ascii="Calibri" w:eastAsia="Calibri" w:hAnsi="Calibri" w:cs="Calibri"/>
          <w:sz w:val="13"/>
          <w:szCs w:val="13"/>
        </w:rPr>
        <w:t xml:space="preserve">   </w:t>
      </w:r>
      <w:r w:rsidR="003B5029" w:rsidRPr="00673EC1">
        <w:rPr>
          <w:rStyle w:val="Tablecaption"/>
          <w:rFonts w:ascii="Calibri" w:eastAsia="Calibri" w:hAnsi="Calibri" w:cs="Calibri"/>
          <w:sz w:val="13"/>
          <w:szCs w:val="13"/>
        </w:rPr>
        <w:t>*** U pogledu pokazatelja rezultata naziva Tržišna vrijednost nekretnina koje su predmet sklopljenih ugovora, postavljene su niže ciljane vrijednosti za 2021. godinu u odnosu na realizaciju iz 2020. godine, a obzirom na smanjen broj zahtjeva za sklapanje ugovora.</w:t>
      </w:r>
      <w:r w:rsidR="003B5029">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89"/>
        <w:gridCol w:w="1747"/>
        <w:gridCol w:w="4906"/>
        <w:gridCol w:w="1882"/>
        <w:gridCol w:w="1286"/>
        <w:gridCol w:w="1978"/>
        <w:gridCol w:w="1622"/>
      </w:tblGrid>
      <w:tr w:rsidR="00EA73DD" w14:paraId="122C5C02" w14:textId="77777777" w:rsidTr="00CA2FC7">
        <w:trPr>
          <w:trHeight w:hRule="exact" w:val="912"/>
          <w:jc w:val="center"/>
        </w:trPr>
        <w:tc>
          <w:tcPr>
            <w:tcW w:w="15010" w:type="dxa"/>
            <w:gridSpan w:val="7"/>
            <w:tcBorders>
              <w:top w:val="single" w:sz="4" w:space="0" w:color="auto"/>
              <w:left w:val="single" w:sz="4" w:space="0" w:color="auto"/>
              <w:right w:val="single" w:sz="4" w:space="0" w:color="auto"/>
            </w:tcBorders>
            <w:shd w:val="clear" w:color="auto" w:fill="66CBFF"/>
            <w:vAlign w:val="center"/>
          </w:tcPr>
          <w:p w14:paraId="2D3B39FA" w14:textId="77777777" w:rsidR="00234A1E" w:rsidRDefault="00234A1E" w:rsidP="00234A1E">
            <w:pPr>
              <w:pStyle w:val="Heading10"/>
              <w:keepNext/>
              <w:keepLines/>
              <w:spacing w:line="240" w:lineRule="auto"/>
            </w:pPr>
            <w:r>
              <w:rPr>
                <w:rStyle w:val="Heading1"/>
                <w:b/>
                <w:bCs/>
              </w:rPr>
              <w:lastRenderedPageBreak/>
              <w:t>POSEBAN CILJ 1. Učinkovito upravljanje nekretninama u vlasništvu Republike Hrvatske</w:t>
            </w:r>
          </w:p>
          <w:p w14:paraId="542BF0AE" w14:textId="77777777" w:rsidR="00234A1E" w:rsidRDefault="00234A1E" w:rsidP="00234A1E">
            <w:pPr>
              <w:pStyle w:val="Heading20"/>
              <w:keepNext/>
              <w:keepLines/>
            </w:pPr>
            <w:r>
              <w:rPr>
                <w:rStyle w:val="Heading2"/>
                <w:b/>
                <w:bCs/>
                <w:color w:val="FF0000"/>
              </w:rPr>
              <w:t>Stanovi, poslovni prostori i rezidencijalni objekti u vlasništvu RH preneseni na upravljanje društvu Državne nekretnine d.o.o. (DN d.o.o.)</w:t>
            </w:r>
          </w:p>
          <w:p w14:paraId="34BD1A47" w14:textId="77777777" w:rsidR="00234A1E" w:rsidRDefault="00234A1E" w:rsidP="00234A1E">
            <w:pPr>
              <w:pStyle w:val="Bodytext70"/>
            </w:pPr>
            <w:r>
              <w:rPr>
                <w:rStyle w:val="Bodytext7"/>
                <w:b/>
                <w:bCs/>
              </w:rPr>
              <w:t>Realizacija aktivnosti za razdoblje: siječanj - prosinac 2021.</w:t>
            </w:r>
          </w:p>
          <w:p w14:paraId="55A5F22E" w14:textId="77777777" w:rsidR="00234A1E" w:rsidRDefault="00234A1E" w:rsidP="00234A1E">
            <w:pPr>
              <w:pStyle w:val="Heading20"/>
              <w:keepNext/>
              <w:keepLines/>
            </w:pPr>
            <w:r>
              <w:rPr>
                <w:rStyle w:val="Heading2"/>
                <w:b/>
                <w:bCs/>
              </w:rPr>
              <w:t>MJERA 3. Stavljanje u funkciju nekretnina prenesenih na upravljanje Državnim nekretninama d.o.o.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010"/>
            </w:tblGrid>
            <w:tr w:rsidR="00234A1E" w14:paraId="30405D5A" w14:textId="77777777" w:rsidTr="00817583">
              <w:trPr>
                <w:trHeight w:hRule="exact" w:val="912"/>
                <w:jc w:val="center"/>
              </w:trPr>
              <w:tc>
                <w:tcPr>
                  <w:tcW w:w="15010" w:type="dxa"/>
                  <w:tcBorders>
                    <w:top w:val="single" w:sz="4" w:space="0" w:color="auto"/>
                    <w:left w:val="single" w:sz="4" w:space="0" w:color="auto"/>
                    <w:right w:val="single" w:sz="4" w:space="0" w:color="auto"/>
                  </w:tcBorders>
                  <w:shd w:val="clear" w:color="auto" w:fill="66CBFF"/>
                  <w:vAlign w:val="center"/>
                </w:tcPr>
                <w:p w14:paraId="5A48A720" w14:textId="77777777" w:rsidR="00234A1E" w:rsidRDefault="00234A1E" w:rsidP="00234A1E">
                  <w:pPr>
                    <w:pStyle w:val="Other0"/>
                    <w:spacing w:after="0" w:line="264" w:lineRule="auto"/>
                    <w:jc w:val="center"/>
                    <w:rPr>
                      <w:rStyle w:val="Other"/>
                      <w:rFonts w:ascii="Calibri" w:eastAsia="Calibri" w:hAnsi="Calibri" w:cs="Calibri"/>
                      <w:b/>
                      <w:bCs/>
                      <w:sz w:val="16"/>
                      <w:szCs w:val="16"/>
                    </w:rPr>
                  </w:pPr>
                </w:p>
              </w:tc>
            </w:tr>
          </w:tbl>
          <w:p w14:paraId="7A791520" w14:textId="77777777" w:rsidR="00EA73DD" w:rsidRDefault="00EA73DD">
            <w:pPr>
              <w:pStyle w:val="Other0"/>
              <w:spacing w:after="0" w:line="264" w:lineRule="auto"/>
              <w:jc w:val="center"/>
              <w:rPr>
                <w:rStyle w:val="Other"/>
                <w:rFonts w:ascii="Calibri" w:eastAsia="Calibri" w:hAnsi="Calibri" w:cs="Calibri"/>
                <w:b/>
                <w:bCs/>
                <w:sz w:val="16"/>
                <w:szCs w:val="16"/>
              </w:rPr>
            </w:pPr>
          </w:p>
        </w:tc>
      </w:tr>
      <w:tr w:rsidR="00F9457F" w14:paraId="243D0D4F" w14:textId="77777777" w:rsidTr="00036F08">
        <w:trPr>
          <w:trHeight w:hRule="exact" w:val="802"/>
          <w:jc w:val="center"/>
        </w:trPr>
        <w:tc>
          <w:tcPr>
            <w:tcW w:w="1589" w:type="dxa"/>
            <w:tcBorders>
              <w:top w:val="single" w:sz="4" w:space="0" w:color="auto"/>
              <w:left w:val="single" w:sz="4" w:space="0" w:color="auto"/>
            </w:tcBorders>
            <w:shd w:val="clear" w:color="auto" w:fill="66CBFF"/>
            <w:vAlign w:val="center"/>
          </w:tcPr>
          <w:p w14:paraId="243D0D48" w14:textId="77777777" w:rsidR="00F9457F" w:rsidRDefault="003B5029">
            <w:pPr>
              <w:pStyle w:val="Other0"/>
              <w:spacing w:after="0" w:line="269" w:lineRule="auto"/>
              <w:jc w:val="center"/>
              <w:rPr>
                <w:sz w:val="16"/>
                <w:szCs w:val="16"/>
              </w:rPr>
            </w:pPr>
            <w:bookmarkStart w:id="0" w:name="_Hlk110500024"/>
            <w:r>
              <w:rPr>
                <w:rStyle w:val="Other"/>
                <w:rFonts w:ascii="Calibri" w:eastAsia="Calibri" w:hAnsi="Calibri" w:cs="Calibri"/>
                <w:b/>
                <w:bCs/>
                <w:sz w:val="16"/>
                <w:szCs w:val="16"/>
              </w:rPr>
              <w:t>AKTIVNOSTI/ NAČIN OSTVARENJA</w:t>
            </w:r>
          </w:p>
        </w:tc>
        <w:tc>
          <w:tcPr>
            <w:tcW w:w="1747" w:type="dxa"/>
            <w:tcBorders>
              <w:top w:val="single" w:sz="4" w:space="0" w:color="auto"/>
              <w:left w:val="single" w:sz="4" w:space="0" w:color="auto"/>
            </w:tcBorders>
            <w:shd w:val="clear" w:color="auto" w:fill="66CBFF"/>
            <w:vAlign w:val="center"/>
          </w:tcPr>
          <w:p w14:paraId="243D0D49" w14:textId="77777777" w:rsidR="00F9457F" w:rsidRDefault="003B5029">
            <w:pPr>
              <w:pStyle w:val="Other0"/>
              <w:spacing w:after="0" w:line="240" w:lineRule="auto"/>
              <w:ind w:firstLine="260"/>
              <w:rPr>
                <w:sz w:val="16"/>
                <w:szCs w:val="16"/>
              </w:rPr>
            </w:pPr>
            <w:r>
              <w:rPr>
                <w:rStyle w:val="Other"/>
                <w:rFonts w:ascii="Calibri" w:eastAsia="Calibri" w:hAnsi="Calibri" w:cs="Calibri"/>
                <w:b/>
                <w:bCs/>
                <w:sz w:val="16"/>
                <w:szCs w:val="16"/>
              </w:rPr>
              <w:t>OPIS AKTIVNOSTI</w:t>
            </w:r>
          </w:p>
        </w:tc>
        <w:tc>
          <w:tcPr>
            <w:tcW w:w="4906" w:type="dxa"/>
            <w:tcBorders>
              <w:top w:val="single" w:sz="4" w:space="0" w:color="auto"/>
              <w:left w:val="single" w:sz="4" w:space="0" w:color="auto"/>
            </w:tcBorders>
            <w:shd w:val="clear" w:color="auto" w:fill="66CBFF"/>
            <w:vAlign w:val="center"/>
          </w:tcPr>
          <w:p w14:paraId="243D0D4A"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882" w:type="dxa"/>
            <w:tcBorders>
              <w:top w:val="single" w:sz="4" w:space="0" w:color="auto"/>
              <w:left w:val="single" w:sz="4" w:space="0" w:color="auto"/>
            </w:tcBorders>
            <w:shd w:val="clear" w:color="auto" w:fill="66CBFF"/>
            <w:vAlign w:val="center"/>
          </w:tcPr>
          <w:p w14:paraId="243D0D4B"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POKAZATELJI REZULTATA</w:t>
            </w:r>
          </w:p>
        </w:tc>
        <w:tc>
          <w:tcPr>
            <w:tcW w:w="1286" w:type="dxa"/>
            <w:tcBorders>
              <w:top w:val="single" w:sz="4" w:space="0" w:color="auto"/>
              <w:left w:val="single" w:sz="4" w:space="0" w:color="auto"/>
            </w:tcBorders>
            <w:shd w:val="clear" w:color="auto" w:fill="66CBFF"/>
            <w:vAlign w:val="bottom"/>
          </w:tcPr>
          <w:p w14:paraId="243D0D4C"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MJERNA JEDINICA ZA POKAZATELJ REZULTATA</w:t>
            </w:r>
          </w:p>
        </w:tc>
        <w:tc>
          <w:tcPr>
            <w:tcW w:w="1978" w:type="dxa"/>
            <w:tcBorders>
              <w:top w:val="single" w:sz="4" w:space="0" w:color="auto"/>
              <w:left w:val="single" w:sz="4" w:space="0" w:color="auto"/>
            </w:tcBorders>
            <w:shd w:val="clear" w:color="auto" w:fill="66CBFF"/>
            <w:vAlign w:val="center"/>
          </w:tcPr>
          <w:p w14:paraId="243D0D4D"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POLAZNA I CILJANA VRIJEDNOST MJERNE JEDINICE*</w:t>
            </w:r>
          </w:p>
        </w:tc>
        <w:tc>
          <w:tcPr>
            <w:tcW w:w="1622" w:type="dxa"/>
            <w:tcBorders>
              <w:top w:val="single" w:sz="4" w:space="0" w:color="auto"/>
              <w:left w:val="single" w:sz="4" w:space="0" w:color="auto"/>
              <w:right w:val="single" w:sz="4" w:space="0" w:color="auto"/>
            </w:tcBorders>
            <w:shd w:val="clear" w:color="auto" w:fill="66CBFF"/>
            <w:vAlign w:val="center"/>
          </w:tcPr>
          <w:p w14:paraId="243D0D4E"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OSTVARENA VRIJEDNOST NA DAN 31.12.2021.</w:t>
            </w:r>
          </w:p>
        </w:tc>
      </w:tr>
      <w:bookmarkEnd w:id="0"/>
      <w:tr w:rsidR="00F9457F" w14:paraId="243D0D59" w14:textId="77777777">
        <w:trPr>
          <w:trHeight w:hRule="exact" w:val="994"/>
          <w:jc w:val="center"/>
        </w:trPr>
        <w:tc>
          <w:tcPr>
            <w:tcW w:w="1589" w:type="dxa"/>
            <w:vMerge w:val="restart"/>
            <w:tcBorders>
              <w:top w:val="single" w:sz="4" w:space="0" w:color="auto"/>
              <w:left w:val="single" w:sz="4" w:space="0" w:color="auto"/>
            </w:tcBorders>
            <w:shd w:val="clear" w:color="auto" w:fill="auto"/>
            <w:vAlign w:val="center"/>
          </w:tcPr>
          <w:p w14:paraId="243D0D50"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1. Komercijalizacija stanova, poslovnih prostora i rezidencijalnih objekata</w:t>
            </w:r>
          </w:p>
        </w:tc>
        <w:tc>
          <w:tcPr>
            <w:tcW w:w="1747" w:type="dxa"/>
            <w:vMerge w:val="restart"/>
            <w:tcBorders>
              <w:top w:val="single" w:sz="4" w:space="0" w:color="auto"/>
              <w:left w:val="single" w:sz="4" w:space="0" w:color="auto"/>
            </w:tcBorders>
            <w:shd w:val="clear" w:color="auto" w:fill="auto"/>
            <w:vAlign w:val="center"/>
          </w:tcPr>
          <w:p w14:paraId="243D0D51" w14:textId="77777777" w:rsidR="00F9457F" w:rsidRDefault="003B5029">
            <w:pPr>
              <w:pStyle w:val="Other0"/>
              <w:spacing w:after="0" w:line="262" w:lineRule="auto"/>
              <w:rPr>
                <w:sz w:val="16"/>
                <w:szCs w:val="16"/>
              </w:rPr>
            </w:pPr>
            <w:r>
              <w:rPr>
                <w:rStyle w:val="Other"/>
                <w:rFonts w:ascii="Calibri" w:eastAsia="Calibri" w:hAnsi="Calibri" w:cs="Calibri"/>
                <w:sz w:val="16"/>
                <w:szCs w:val="16"/>
              </w:rPr>
              <w:t>Ažuriranje internih evidencija nekretnina</w:t>
            </w:r>
          </w:p>
        </w:tc>
        <w:tc>
          <w:tcPr>
            <w:tcW w:w="4906" w:type="dxa"/>
            <w:vMerge w:val="restart"/>
            <w:tcBorders>
              <w:top w:val="single" w:sz="4" w:space="0" w:color="auto"/>
              <w:left w:val="single" w:sz="4" w:space="0" w:color="auto"/>
            </w:tcBorders>
            <w:shd w:val="clear" w:color="auto" w:fill="auto"/>
            <w:vAlign w:val="center"/>
          </w:tcPr>
          <w:p w14:paraId="243D0D52"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Po preuzimanju nekretnina na upravljanje Odlukama MPGI-a, Društvo kontinuirano ažurira interne evidencije nekretnina.</w:t>
            </w:r>
          </w:p>
          <w:p w14:paraId="243D0D53"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Nešto veći broj praznih stanova u odnosu na postavljenu ciljanu vrijednost rezultat je izostanka odluke o provedbi javnog poziva za najam stanova, COVID-19 implikacija kao i potresa koji su pogodili Zagreb i Sisačko-moslavačku županiju. Također, veći broj praznih poslovnih prostora rezultat je preuzimanja na upravljanje nekretnina koje nisu od komercijalne vrijednosti.</w:t>
            </w:r>
          </w:p>
        </w:tc>
        <w:tc>
          <w:tcPr>
            <w:tcW w:w="1882" w:type="dxa"/>
            <w:tcBorders>
              <w:top w:val="single" w:sz="4" w:space="0" w:color="auto"/>
              <w:left w:val="single" w:sz="4" w:space="0" w:color="auto"/>
            </w:tcBorders>
            <w:shd w:val="clear" w:color="auto" w:fill="auto"/>
            <w:vAlign w:val="center"/>
          </w:tcPr>
          <w:p w14:paraId="243D0D54" w14:textId="77777777" w:rsidR="00F9457F" w:rsidRDefault="003B5029">
            <w:pPr>
              <w:pStyle w:val="Other0"/>
              <w:spacing w:after="0" w:line="269" w:lineRule="auto"/>
              <w:jc w:val="center"/>
              <w:rPr>
                <w:sz w:val="16"/>
                <w:szCs w:val="16"/>
              </w:rPr>
            </w:pPr>
            <w:r>
              <w:rPr>
                <w:rStyle w:val="Other"/>
                <w:rFonts w:ascii="Calibri" w:eastAsia="Calibri" w:hAnsi="Calibri" w:cs="Calibri"/>
                <w:sz w:val="16"/>
                <w:szCs w:val="16"/>
              </w:rPr>
              <w:t>Broj nekretnina na upravljanju</w:t>
            </w:r>
          </w:p>
        </w:tc>
        <w:tc>
          <w:tcPr>
            <w:tcW w:w="1286" w:type="dxa"/>
            <w:tcBorders>
              <w:top w:val="single" w:sz="4" w:space="0" w:color="auto"/>
              <w:left w:val="single" w:sz="4" w:space="0" w:color="auto"/>
            </w:tcBorders>
            <w:shd w:val="clear" w:color="auto" w:fill="auto"/>
            <w:vAlign w:val="center"/>
          </w:tcPr>
          <w:p w14:paraId="243D0D5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978" w:type="dxa"/>
            <w:tcBorders>
              <w:top w:val="single" w:sz="4" w:space="0" w:color="auto"/>
              <w:left w:val="single" w:sz="4" w:space="0" w:color="auto"/>
            </w:tcBorders>
            <w:shd w:val="clear" w:color="auto" w:fill="auto"/>
            <w:vAlign w:val="center"/>
          </w:tcPr>
          <w:p w14:paraId="243D0D56"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6.207</w:t>
            </w:r>
          </w:p>
          <w:p w14:paraId="243D0D57"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7.499</w:t>
            </w:r>
          </w:p>
        </w:tc>
        <w:tc>
          <w:tcPr>
            <w:tcW w:w="1622" w:type="dxa"/>
            <w:tcBorders>
              <w:top w:val="single" w:sz="4" w:space="0" w:color="auto"/>
              <w:left w:val="single" w:sz="4" w:space="0" w:color="auto"/>
              <w:right w:val="single" w:sz="4" w:space="0" w:color="auto"/>
            </w:tcBorders>
            <w:shd w:val="clear" w:color="auto" w:fill="auto"/>
            <w:vAlign w:val="center"/>
          </w:tcPr>
          <w:p w14:paraId="243D0D58"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7.082</w:t>
            </w:r>
          </w:p>
        </w:tc>
      </w:tr>
      <w:tr w:rsidR="00F9457F" w14:paraId="243D0D62" w14:textId="77777777">
        <w:trPr>
          <w:trHeight w:hRule="exact" w:val="1003"/>
          <w:jc w:val="center"/>
        </w:trPr>
        <w:tc>
          <w:tcPr>
            <w:tcW w:w="1589" w:type="dxa"/>
            <w:vMerge/>
            <w:tcBorders>
              <w:left w:val="single" w:sz="4" w:space="0" w:color="auto"/>
            </w:tcBorders>
            <w:shd w:val="clear" w:color="auto" w:fill="auto"/>
            <w:vAlign w:val="center"/>
          </w:tcPr>
          <w:p w14:paraId="243D0D5A" w14:textId="77777777" w:rsidR="00F9457F" w:rsidRDefault="00F9457F"/>
        </w:tc>
        <w:tc>
          <w:tcPr>
            <w:tcW w:w="1747" w:type="dxa"/>
            <w:vMerge/>
            <w:tcBorders>
              <w:left w:val="single" w:sz="4" w:space="0" w:color="auto"/>
            </w:tcBorders>
            <w:shd w:val="clear" w:color="auto" w:fill="auto"/>
            <w:vAlign w:val="center"/>
          </w:tcPr>
          <w:p w14:paraId="243D0D5B" w14:textId="77777777" w:rsidR="00F9457F" w:rsidRDefault="00F9457F"/>
        </w:tc>
        <w:tc>
          <w:tcPr>
            <w:tcW w:w="4906" w:type="dxa"/>
            <w:vMerge/>
            <w:tcBorders>
              <w:left w:val="single" w:sz="4" w:space="0" w:color="auto"/>
            </w:tcBorders>
            <w:shd w:val="clear" w:color="auto" w:fill="auto"/>
            <w:vAlign w:val="center"/>
          </w:tcPr>
          <w:p w14:paraId="243D0D5C" w14:textId="77777777" w:rsidR="00F9457F" w:rsidRDefault="00F9457F"/>
        </w:tc>
        <w:tc>
          <w:tcPr>
            <w:tcW w:w="1882" w:type="dxa"/>
            <w:tcBorders>
              <w:top w:val="single" w:sz="4" w:space="0" w:color="auto"/>
              <w:left w:val="single" w:sz="4" w:space="0" w:color="auto"/>
            </w:tcBorders>
            <w:shd w:val="clear" w:color="auto" w:fill="auto"/>
            <w:vAlign w:val="center"/>
          </w:tcPr>
          <w:p w14:paraId="243D0D5D" w14:textId="77777777" w:rsidR="00F9457F" w:rsidRDefault="003B5029">
            <w:pPr>
              <w:pStyle w:val="Other0"/>
              <w:spacing w:after="0" w:line="262" w:lineRule="auto"/>
              <w:jc w:val="center"/>
              <w:rPr>
                <w:sz w:val="16"/>
                <w:szCs w:val="16"/>
              </w:rPr>
            </w:pPr>
            <w:r>
              <w:rPr>
                <w:rStyle w:val="Other"/>
                <w:rFonts w:ascii="Calibri" w:eastAsia="Calibri" w:hAnsi="Calibri" w:cs="Calibri"/>
                <w:sz w:val="16"/>
                <w:szCs w:val="16"/>
              </w:rPr>
              <w:t>Broj nekretnina u najmu/zakupu</w:t>
            </w:r>
          </w:p>
        </w:tc>
        <w:tc>
          <w:tcPr>
            <w:tcW w:w="1286" w:type="dxa"/>
            <w:tcBorders>
              <w:top w:val="single" w:sz="4" w:space="0" w:color="auto"/>
              <w:left w:val="single" w:sz="4" w:space="0" w:color="auto"/>
            </w:tcBorders>
            <w:shd w:val="clear" w:color="auto" w:fill="auto"/>
            <w:vAlign w:val="center"/>
          </w:tcPr>
          <w:p w14:paraId="243D0D5E"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978" w:type="dxa"/>
            <w:tcBorders>
              <w:top w:val="single" w:sz="4" w:space="0" w:color="auto"/>
              <w:left w:val="single" w:sz="4" w:space="0" w:color="auto"/>
            </w:tcBorders>
            <w:shd w:val="clear" w:color="auto" w:fill="auto"/>
            <w:vAlign w:val="center"/>
          </w:tcPr>
          <w:p w14:paraId="243D0D5F"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5.678</w:t>
            </w:r>
          </w:p>
          <w:p w14:paraId="243D0D60"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7.113</w:t>
            </w:r>
          </w:p>
        </w:tc>
        <w:tc>
          <w:tcPr>
            <w:tcW w:w="1622" w:type="dxa"/>
            <w:tcBorders>
              <w:top w:val="single" w:sz="4" w:space="0" w:color="auto"/>
              <w:left w:val="single" w:sz="4" w:space="0" w:color="auto"/>
              <w:right w:val="single" w:sz="4" w:space="0" w:color="auto"/>
            </w:tcBorders>
            <w:shd w:val="clear" w:color="auto" w:fill="auto"/>
            <w:vAlign w:val="center"/>
          </w:tcPr>
          <w:p w14:paraId="243D0D61"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6.117</w:t>
            </w:r>
          </w:p>
        </w:tc>
      </w:tr>
      <w:tr w:rsidR="00F9457F" w14:paraId="243D0D6D" w14:textId="77777777">
        <w:trPr>
          <w:trHeight w:hRule="exact" w:val="1862"/>
          <w:jc w:val="center"/>
        </w:trPr>
        <w:tc>
          <w:tcPr>
            <w:tcW w:w="1589" w:type="dxa"/>
            <w:vMerge/>
            <w:tcBorders>
              <w:left w:val="single" w:sz="4" w:space="0" w:color="auto"/>
            </w:tcBorders>
            <w:shd w:val="clear" w:color="auto" w:fill="auto"/>
            <w:vAlign w:val="center"/>
          </w:tcPr>
          <w:p w14:paraId="243D0D63" w14:textId="77777777" w:rsidR="00F9457F" w:rsidRDefault="00F9457F"/>
        </w:tc>
        <w:tc>
          <w:tcPr>
            <w:tcW w:w="1747" w:type="dxa"/>
            <w:vMerge/>
            <w:tcBorders>
              <w:left w:val="single" w:sz="4" w:space="0" w:color="auto"/>
            </w:tcBorders>
            <w:shd w:val="clear" w:color="auto" w:fill="auto"/>
            <w:vAlign w:val="center"/>
          </w:tcPr>
          <w:p w14:paraId="243D0D64" w14:textId="77777777" w:rsidR="00F9457F" w:rsidRDefault="00F9457F"/>
        </w:tc>
        <w:tc>
          <w:tcPr>
            <w:tcW w:w="4906" w:type="dxa"/>
            <w:vMerge/>
            <w:tcBorders>
              <w:left w:val="single" w:sz="4" w:space="0" w:color="auto"/>
            </w:tcBorders>
            <w:shd w:val="clear" w:color="auto" w:fill="auto"/>
            <w:vAlign w:val="center"/>
          </w:tcPr>
          <w:p w14:paraId="243D0D65" w14:textId="77777777" w:rsidR="00F9457F" w:rsidRDefault="00F9457F"/>
        </w:tc>
        <w:tc>
          <w:tcPr>
            <w:tcW w:w="1882" w:type="dxa"/>
            <w:tcBorders>
              <w:top w:val="single" w:sz="4" w:space="0" w:color="auto"/>
              <w:left w:val="single" w:sz="4" w:space="0" w:color="auto"/>
            </w:tcBorders>
            <w:shd w:val="clear" w:color="auto" w:fill="auto"/>
            <w:vAlign w:val="center"/>
          </w:tcPr>
          <w:p w14:paraId="243D0D66" w14:textId="77777777" w:rsidR="00F9457F" w:rsidRDefault="003B5029">
            <w:pPr>
              <w:pStyle w:val="Other0"/>
              <w:spacing w:after="0" w:line="269" w:lineRule="auto"/>
              <w:jc w:val="center"/>
              <w:rPr>
                <w:sz w:val="16"/>
                <w:szCs w:val="16"/>
              </w:rPr>
            </w:pPr>
            <w:r>
              <w:rPr>
                <w:rStyle w:val="Other"/>
                <w:rFonts w:ascii="Calibri" w:eastAsia="Calibri" w:hAnsi="Calibri" w:cs="Calibri"/>
                <w:sz w:val="16"/>
                <w:szCs w:val="16"/>
              </w:rPr>
              <w:t>Broj praznih nekretnina po kategorijama</w:t>
            </w:r>
          </w:p>
        </w:tc>
        <w:tc>
          <w:tcPr>
            <w:tcW w:w="1286" w:type="dxa"/>
            <w:tcBorders>
              <w:top w:val="single" w:sz="4" w:space="0" w:color="auto"/>
              <w:left w:val="single" w:sz="4" w:space="0" w:color="auto"/>
            </w:tcBorders>
            <w:shd w:val="clear" w:color="auto" w:fill="auto"/>
            <w:vAlign w:val="center"/>
          </w:tcPr>
          <w:p w14:paraId="243D0D67"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978" w:type="dxa"/>
            <w:tcBorders>
              <w:top w:val="single" w:sz="4" w:space="0" w:color="auto"/>
              <w:left w:val="single" w:sz="4" w:space="0" w:color="auto"/>
            </w:tcBorders>
            <w:shd w:val="clear" w:color="auto" w:fill="auto"/>
            <w:vAlign w:val="center"/>
          </w:tcPr>
          <w:p w14:paraId="243D0D68" w14:textId="77777777" w:rsidR="00F9457F" w:rsidRDefault="003B5029">
            <w:pPr>
              <w:pStyle w:val="Other0"/>
              <w:spacing w:after="0" w:line="266" w:lineRule="auto"/>
              <w:jc w:val="center"/>
              <w:rPr>
                <w:sz w:val="16"/>
                <w:szCs w:val="16"/>
              </w:rPr>
            </w:pPr>
            <w:r>
              <w:rPr>
                <w:rStyle w:val="Other"/>
                <w:rFonts w:ascii="Calibri" w:eastAsia="Calibri" w:hAnsi="Calibri" w:cs="Calibri"/>
                <w:sz w:val="16"/>
                <w:szCs w:val="16"/>
              </w:rPr>
              <w:t>Polazna:</w:t>
            </w:r>
          </w:p>
          <w:p w14:paraId="745783A4" w14:textId="77777777" w:rsidR="00C97749" w:rsidRDefault="003B5029">
            <w:pPr>
              <w:pStyle w:val="Other0"/>
              <w:spacing w:after="0" w:line="266"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Stanovi 250 </w:t>
            </w:r>
          </w:p>
          <w:p w14:paraId="3DB9A4D9" w14:textId="77777777" w:rsidR="00C97749" w:rsidRDefault="003B5029">
            <w:pPr>
              <w:pStyle w:val="Other0"/>
              <w:spacing w:after="0" w:line="266"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Poslovni prostori 271 </w:t>
            </w:r>
          </w:p>
          <w:p w14:paraId="243D0D69" w14:textId="5C622F33" w:rsidR="00F9457F" w:rsidRDefault="003B5029">
            <w:pPr>
              <w:pStyle w:val="Other0"/>
              <w:spacing w:after="0" w:line="266" w:lineRule="auto"/>
              <w:jc w:val="center"/>
              <w:rPr>
                <w:sz w:val="16"/>
                <w:szCs w:val="16"/>
              </w:rPr>
            </w:pPr>
            <w:r>
              <w:rPr>
                <w:rStyle w:val="Other"/>
                <w:rFonts w:ascii="Calibri" w:eastAsia="Calibri" w:hAnsi="Calibri" w:cs="Calibri"/>
                <w:sz w:val="16"/>
                <w:szCs w:val="16"/>
              </w:rPr>
              <w:t>Ciljana:</w:t>
            </w:r>
          </w:p>
          <w:p w14:paraId="177FA141" w14:textId="77777777" w:rsidR="00C97749" w:rsidRDefault="003B5029">
            <w:pPr>
              <w:pStyle w:val="Other0"/>
              <w:spacing w:after="0" w:line="266"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Stanovi 120 </w:t>
            </w:r>
          </w:p>
          <w:p w14:paraId="243D0D6A" w14:textId="15F5F333" w:rsidR="00F9457F" w:rsidRDefault="003B5029">
            <w:pPr>
              <w:pStyle w:val="Other0"/>
              <w:spacing w:after="0" w:line="266" w:lineRule="auto"/>
              <w:jc w:val="center"/>
              <w:rPr>
                <w:sz w:val="16"/>
                <w:szCs w:val="16"/>
              </w:rPr>
            </w:pPr>
            <w:r>
              <w:rPr>
                <w:rStyle w:val="Other"/>
                <w:rFonts w:ascii="Calibri" w:eastAsia="Calibri" w:hAnsi="Calibri" w:cs="Calibri"/>
                <w:sz w:val="16"/>
                <w:szCs w:val="16"/>
              </w:rPr>
              <w:t>Poslovni prostori 258</w:t>
            </w:r>
          </w:p>
        </w:tc>
        <w:tc>
          <w:tcPr>
            <w:tcW w:w="1622" w:type="dxa"/>
            <w:tcBorders>
              <w:top w:val="single" w:sz="4" w:space="0" w:color="auto"/>
              <w:left w:val="single" w:sz="4" w:space="0" w:color="auto"/>
              <w:right w:val="single" w:sz="4" w:space="0" w:color="auto"/>
            </w:tcBorders>
            <w:shd w:val="clear" w:color="auto" w:fill="auto"/>
            <w:vAlign w:val="center"/>
          </w:tcPr>
          <w:p w14:paraId="243D0D6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Stanovi 562</w:t>
            </w:r>
          </w:p>
          <w:p w14:paraId="243D0D6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Poslovni prostori 366</w:t>
            </w:r>
          </w:p>
        </w:tc>
      </w:tr>
      <w:tr w:rsidR="00F9457F" w14:paraId="243D0D76" w14:textId="77777777">
        <w:trPr>
          <w:trHeight w:hRule="exact" w:val="1651"/>
          <w:jc w:val="center"/>
        </w:trPr>
        <w:tc>
          <w:tcPr>
            <w:tcW w:w="1589" w:type="dxa"/>
            <w:vMerge/>
            <w:tcBorders>
              <w:left w:val="single" w:sz="4" w:space="0" w:color="auto"/>
            </w:tcBorders>
            <w:shd w:val="clear" w:color="auto" w:fill="auto"/>
            <w:vAlign w:val="center"/>
          </w:tcPr>
          <w:p w14:paraId="243D0D6E" w14:textId="77777777" w:rsidR="00F9457F" w:rsidRDefault="00F9457F"/>
        </w:tc>
        <w:tc>
          <w:tcPr>
            <w:tcW w:w="1747" w:type="dxa"/>
            <w:vMerge/>
            <w:tcBorders>
              <w:left w:val="single" w:sz="4" w:space="0" w:color="auto"/>
            </w:tcBorders>
            <w:shd w:val="clear" w:color="auto" w:fill="auto"/>
            <w:vAlign w:val="center"/>
          </w:tcPr>
          <w:p w14:paraId="243D0D6F" w14:textId="77777777" w:rsidR="00F9457F" w:rsidRDefault="00F9457F"/>
        </w:tc>
        <w:tc>
          <w:tcPr>
            <w:tcW w:w="4906" w:type="dxa"/>
            <w:vMerge/>
            <w:tcBorders>
              <w:left w:val="single" w:sz="4" w:space="0" w:color="auto"/>
            </w:tcBorders>
            <w:shd w:val="clear" w:color="auto" w:fill="auto"/>
            <w:vAlign w:val="center"/>
          </w:tcPr>
          <w:p w14:paraId="243D0D70" w14:textId="77777777" w:rsidR="00F9457F" w:rsidRDefault="00F9457F"/>
        </w:tc>
        <w:tc>
          <w:tcPr>
            <w:tcW w:w="1882" w:type="dxa"/>
            <w:tcBorders>
              <w:top w:val="single" w:sz="4" w:space="0" w:color="auto"/>
              <w:left w:val="single" w:sz="4" w:space="0" w:color="auto"/>
            </w:tcBorders>
            <w:shd w:val="clear" w:color="auto" w:fill="auto"/>
            <w:vAlign w:val="center"/>
          </w:tcPr>
          <w:p w14:paraId="243D0D71" w14:textId="77777777" w:rsidR="00F9457F" w:rsidRDefault="003B5029">
            <w:pPr>
              <w:pStyle w:val="Other0"/>
              <w:spacing w:after="0" w:line="269" w:lineRule="auto"/>
              <w:jc w:val="center"/>
              <w:rPr>
                <w:sz w:val="16"/>
                <w:szCs w:val="16"/>
              </w:rPr>
            </w:pPr>
            <w:r>
              <w:rPr>
                <w:rStyle w:val="Other"/>
                <w:rFonts w:ascii="Calibri" w:eastAsia="Calibri" w:hAnsi="Calibri" w:cs="Calibri"/>
                <w:sz w:val="16"/>
                <w:szCs w:val="16"/>
              </w:rPr>
              <w:t>Postotak nekretnina u najmu/zakupu u odnosu na ukupan broj nekretnina kojima se upravlja</w:t>
            </w:r>
          </w:p>
        </w:tc>
        <w:tc>
          <w:tcPr>
            <w:tcW w:w="1286" w:type="dxa"/>
            <w:tcBorders>
              <w:top w:val="single" w:sz="4" w:space="0" w:color="auto"/>
              <w:left w:val="single" w:sz="4" w:space="0" w:color="auto"/>
            </w:tcBorders>
            <w:shd w:val="clear" w:color="auto" w:fill="auto"/>
            <w:vAlign w:val="center"/>
          </w:tcPr>
          <w:p w14:paraId="243D0D72"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w:t>
            </w:r>
          </w:p>
        </w:tc>
        <w:tc>
          <w:tcPr>
            <w:tcW w:w="1978" w:type="dxa"/>
            <w:tcBorders>
              <w:top w:val="single" w:sz="4" w:space="0" w:color="auto"/>
              <w:left w:val="single" w:sz="4" w:space="0" w:color="auto"/>
            </w:tcBorders>
            <w:shd w:val="clear" w:color="auto" w:fill="auto"/>
            <w:vAlign w:val="center"/>
          </w:tcPr>
          <w:p w14:paraId="243D0D73"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91</w:t>
            </w:r>
          </w:p>
          <w:p w14:paraId="243D0D7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95</w:t>
            </w:r>
          </w:p>
        </w:tc>
        <w:tc>
          <w:tcPr>
            <w:tcW w:w="1622" w:type="dxa"/>
            <w:tcBorders>
              <w:top w:val="single" w:sz="4" w:space="0" w:color="auto"/>
              <w:left w:val="single" w:sz="4" w:space="0" w:color="auto"/>
              <w:right w:val="single" w:sz="4" w:space="0" w:color="auto"/>
            </w:tcBorders>
            <w:shd w:val="clear" w:color="auto" w:fill="auto"/>
            <w:vAlign w:val="center"/>
          </w:tcPr>
          <w:p w14:paraId="243D0D7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86</w:t>
            </w:r>
          </w:p>
        </w:tc>
      </w:tr>
      <w:tr w:rsidR="00F9457F" w14:paraId="243D0D80" w14:textId="77777777">
        <w:trPr>
          <w:trHeight w:hRule="exact" w:val="1915"/>
          <w:jc w:val="center"/>
        </w:trPr>
        <w:tc>
          <w:tcPr>
            <w:tcW w:w="1589" w:type="dxa"/>
            <w:vMerge/>
            <w:tcBorders>
              <w:left w:val="single" w:sz="4" w:space="0" w:color="auto"/>
              <w:bottom w:val="single" w:sz="4" w:space="0" w:color="auto"/>
            </w:tcBorders>
            <w:shd w:val="clear" w:color="auto" w:fill="auto"/>
            <w:vAlign w:val="center"/>
          </w:tcPr>
          <w:p w14:paraId="243D0D77" w14:textId="77777777" w:rsidR="00F9457F" w:rsidRDefault="00F9457F"/>
        </w:tc>
        <w:tc>
          <w:tcPr>
            <w:tcW w:w="1747" w:type="dxa"/>
            <w:tcBorders>
              <w:top w:val="single" w:sz="4" w:space="0" w:color="auto"/>
              <w:left w:val="single" w:sz="4" w:space="0" w:color="auto"/>
              <w:bottom w:val="single" w:sz="4" w:space="0" w:color="auto"/>
            </w:tcBorders>
            <w:shd w:val="clear" w:color="auto" w:fill="auto"/>
            <w:vAlign w:val="center"/>
          </w:tcPr>
          <w:p w14:paraId="243D0D78"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Svakodnevni izvidi i obilasci nekretnina s namjerom utvrđivanja trenutačnih korisnika</w:t>
            </w:r>
          </w:p>
        </w:tc>
        <w:tc>
          <w:tcPr>
            <w:tcW w:w="4906" w:type="dxa"/>
            <w:tcBorders>
              <w:top w:val="single" w:sz="4" w:space="0" w:color="auto"/>
              <w:left w:val="single" w:sz="4" w:space="0" w:color="auto"/>
              <w:bottom w:val="single" w:sz="4" w:space="0" w:color="auto"/>
            </w:tcBorders>
            <w:shd w:val="clear" w:color="auto" w:fill="auto"/>
            <w:vAlign w:val="center"/>
          </w:tcPr>
          <w:p w14:paraId="243D0D79" w14:textId="4F461C13" w:rsidR="00F9457F" w:rsidRDefault="003B5029">
            <w:pPr>
              <w:pStyle w:val="Other0"/>
              <w:spacing w:after="0" w:line="262" w:lineRule="auto"/>
              <w:rPr>
                <w:sz w:val="16"/>
                <w:szCs w:val="16"/>
              </w:rPr>
            </w:pPr>
            <w:r>
              <w:rPr>
                <w:rStyle w:val="Other"/>
                <w:rFonts w:ascii="Calibri" w:eastAsia="Calibri" w:hAnsi="Calibri" w:cs="Calibri"/>
                <w:sz w:val="16"/>
                <w:szCs w:val="16"/>
              </w:rPr>
              <w:t>Očevidima nekretnina Društvo prikuplja podatke o nekretninama te stvarnim podacima o korisnicima istih. U 2021. ostvarene su ciljane vrijednosti unatoč ograničavajućim okolnostima uzrokovanim pandemijom COVID-19 i potresima.</w:t>
            </w:r>
          </w:p>
        </w:tc>
        <w:tc>
          <w:tcPr>
            <w:tcW w:w="1882" w:type="dxa"/>
            <w:tcBorders>
              <w:top w:val="single" w:sz="4" w:space="0" w:color="auto"/>
              <w:left w:val="single" w:sz="4" w:space="0" w:color="auto"/>
              <w:bottom w:val="single" w:sz="4" w:space="0" w:color="auto"/>
            </w:tcBorders>
            <w:shd w:val="clear" w:color="auto" w:fill="auto"/>
            <w:vAlign w:val="center"/>
          </w:tcPr>
          <w:p w14:paraId="243D0D7A" w14:textId="77777777" w:rsidR="00F9457F" w:rsidRDefault="003B5029">
            <w:pPr>
              <w:pStyle w:val="Other0"/>
              <w:spacing w:after="0" w:line="266" w:lineRule="auto"/>
              <w:jc w:val="center"/>
              <w:rPr>
                <w:sz w:val="16"/>
                <w:szCs w:val="16"/>
              </w:rPr>
            </w:pPr>
            <w:r>
              <w:rPr>
                <w:rStyle w:val="Other"/>
                <w:rFonts w:ascii="Calibri" w:eastAsia="Calibri" w:hAnsi="Calibri" w:cs="Calibri"/>
                <w:sz w:val="16"/>
                <w:szCs w:val="16"/>
              </w:rPr>
              <w:t>Broj obavljenih očevida, utvrđivanje korisnika i drugih aktivnosti po kategorijama nekretnina</w:t>
            </w:r>
          </w:p>
        </w:tc>
        <w:tc>
          <w:tcPr>
            <w:tcW w:w="1286" w:type="dxa"/>
            <w:tcBorders>
              <w:top w:val="single" w:sz="4" w:space="0" w:color="auto"/>
              <w:left w:val="single" w:sz="4" w:space="0" w:color="auto"/>
              <w:bottom w:val="single" w:sz="4" w:space="0" w:color="auto"/>
            </w:tcBorders>
            <w:shd w:val="clear" w:color="auto" w:fill="auto"/>
            <w:vAlign w:val="center"/>
          </w:tcPr>
          <w:p w14:paraId="243D0D7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978" w:type="dxa"/>
            <w:tcBorders>
              <w:top w:val="single" w:sz="4" w:space="0" w:color="auto"/>
              <w:left w:val="single" w:sz="4" w:space="0" w:color="auto"/>
              <w:bottom w:val="single" w:sz="4" w:space="0" w:color="auto"/>
            </w:tcBorders>
            <w:shd w:val="clear" w:color="auto" w:fill="auto"/>
            <w:vAlign w:val="center"/>
          </w:tcPr>
          <w:p w14:paraId="243D0D7C" w14:textId="77777777" w:rsidR="00F9457F" w:rsidRDefault="003B5029">
            <w:pPr>
              <w:pStyle w:val="Other0"/>
              <w:spacing w:after="0" w:line="269" w:lineRule="auto"/>
              <w:jc w:val="center"/>
              <w:rPr>
                <w:sz w:val="16"/>
                <w:szCs w:val="16"/>
              </w:rPr>
            </w:pPr>
            <w:r>
              <w:rPr>
                <w:rStyle w:val="Other"/>
                <w:rFonts w:ascii="Calibri" w:eastAsia="Calibri" w:hAnsi="Calibri" w:cs="Calibri"/>
                <w:sz w:val="16"/>
                <w:szCs w:val="16"/>
              </w:rPr>
              <w:t>Polazna:</w:t>
            </w:r>
          </w:p>
          <w:p w14:paraId="146B8A62" w14:textId="77777777" w:rsidR="00C97749" w:rsidRDefault="003B5029">
            <w:pPr>
              <w:pStyle w:val="Other0"/>
              <w:spacing w:after="0" w:line="269"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Stanovi 2.934 </w:t>
            </w:r>
          </w:p>
          <w:p w14:paraId="243D0D7D" w14:textId="1659F729" w:rsidR="00F9457F" w:rsidRDefault="003B5029">
            <w:pPr>
              <w:pStyle w:val="Other0"/>
              <w:spacing w:after="0" w:line="269" w:lineRule="auto"/>
              <w:jc w:val="center"/>
              <w:rPr>
                <w:sz w:val="16"/>
                <w:szCs w:val="16"/>
              </w:rPr>
            </w:pPr>
            <w:r>
              <w:rPr>
                <w:rStyle w:val="Other"/>
                <w:rFonts w:ascii="Calibri" w:eastAsia="Calibri" w:hAnsi="Calibri" w:cs="Calibri"/>
                <w:sz w:val="16"/>
                <w:szCs w:val="16"/>
              </w:rPr>
              <w:t>Poslovni prostori 4.023 Ciljana:</w:t>
            </w:r>
          </w:p>
          <w:p w14:paraId="67F7C295" w14:textId="77777777" w:rsidR="00C97749" w:rsidRDefault="003B5029">
            <w:pPr>
              <w:pStyle w:val="Other0"/>
              <w:spacing w:after="0" w:line="269"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Stanovi 4.434 </w:t>
            </w:r>
          </w:p>
          <w:p w14:paraId="243D0D7E" w14:textId="7CA884B3" w:rsidR="00F9457F" w:rsidRDefault="003B5029">
            <w:pPr>
              <w:pStyle w:val="Other0"/>
              <w:spacing w:after="0" w:line="269" w:lineRule="auto"/>
              <w:jc w:val="center"/>
              <w:rPr>
                <w:sz w:val="16"/>
                <w:szCs w:val="16"/>
              </w:rPr>
            </w:pPr>
            <w:r>
              <w:rPr>
                <w:rStyle w:val="Other"/>
                <w:rFonts w:ascii="Calibri" w:eastAsia="Calibri" w:hAnsi="Calibri" w:cs="Calibri"/>
                <w:sz w:val="16"/>
                <w:szCs w:val="16"/>
              </w:rPr>
              <w:t>Poslovni prostori 5.623</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57F86F29" w14:textId="77777777" w:rsidR="00B23D17" w:rsidRDefault="003B5029">
            <w:pPr>
              <w:pStyle w:val="Other0"/>
              <w:spacing w:after="0" w:line="269"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Stanovi 5.005 </w:t>
            </w:r>
          </w:p>
          <w:p w14:paraId="243D0D7F" w14:textId="766691E8" w:rsidR="00F9457F" w:rsidRDefault="003B5029">
            <w:pPr>
              <w:pStyle w:val="Other0"/>
              <w:spacing w:after="0" w:line="269" w:lineRule="auto"/>
              <w:jc w:val="center"/>
              <w:rPr>
                <w:sz w:val="16"/>
                <w:szCs w:val="16"/>
              </w:rPr>
            </w:pPr>
            <w:r>
              <w:rPr>
                <w:rStyle w:val="Other"/>
                <w:rFonts w:ascii="Calibri" w:eastAsia="Calibri" w:hAnsi="Calibri" w:cs="Calibri"/>
                <w:sz w:val="16"/>
                <w:szCs w:val="16"/>
              </w:rPr>
              <w:t>Poslovni prostori 5.719</w:t>
            </w:r>
          </w:p>
        </w:tc>
      </w:tr>
    </w:tbl>
    <w:p w14:paraId="243D0D81" w14:textId="77777777" w:rsidR="00F9457F" w:rsidRDefault="003B5029">
      <w:pPr>
        <w:spacing w:line="1" w:lineRule="exact"/>
        <w:rPr>
          <w:sz w:val="2"/>
          <w:szCs w:val="2"/>
        </w:rPr>
      </w:pPr>
      <w:r>
        <w:br w:type="page"/>
      </w:r>
    </w:p>
    <w:tbl>
      <w:tblPr>
        <w:tblOverlap w:val="never"/>
        <w:tblW w:w="15168" w:type="dxa"/>
        <w:jc w:val="center"/>
        <w:tblLayout w:type="fixed"/>
        <w:tblCellMar>
          <w:left w:w="10" w:type="dxa"/>
          <w:right w:w="10" w:type="dxa"/>
        </w:tblCellMar>
        <w:tblLook w:val="0000" w:firstRow="0" w:lastRow="0" w:firstColumn="0" w:lastColumn="0" w:noHBand="0" w:noVBand="0"/>
      </w:tblPr>
      <w:tblGrid>
        <w:gridCol w:w="1747"/>
        <w:gridCol w:w="1747"/>
        <w:gridCol w:w="4906"/>
        <w:gridCol w:w="1882"/>
        <w:gridCol w:w="1286"/>
        <w:gridCol w:w="1978"/>
        <w:gridCol w:w="1622"/>
      </w:tblGrid>
      <w:tr w:rsidR="006F0E5E" w14:paraId="7035E445" w14:textId="77777777" w:rsidTr="006F0E5E">
        <w:trPr>
          <w:trHeight w:hRule="exact" w:val="912"/>
          <w:jc w:val="center"/>
        </w:trPr>
        <w:tc>
          <w:tcPr>
            <w:tcW w:w="15163" w:type="dxa"/>
            <w:gridSpan w:val="7"/>
            <w:tcBorders>
              <w:top w:val="single" w:sz="4" w:space="0" w:color="auto"/>
              <w:left w:val="single" w:sz="4" w:space="0" w:color="auto"/>
              <w:right w:val="single" w:sz="4" w:space="0" w:color="auto"/>
            </w:tcBorders>
            <w:shd w:val="clear" w:color="auto" w:fill="85D6FF"/>
            <w:vAlign w:val="center"/>
          </w:tcPr>
          <w:p w14:paraId="5C33EA2C" w14:textId="77777777" w:rsidR="006F0E5E" w:rsidRDefault="006F0E5E" w:rsidP="00817583">
            <w:pPr>
              <w:pStyle w:val="Heading10"/>
              <w:keepNext/>
              <w:keepLines/>
              <w:spacing w:line="240" w:lineRule="auto"/>
            </w:pPr>
            <w:r>
              <w:rPr>
                <w:rStyle w:val="Heading1"/>
                <w:b/>
                <w:bCs/>
              </w:rPr>
              <w:lastRenderedPageBreak/>
              <w:t>POSEBAN CILJ 1. Učinkovito upravljanje nekretninama u vlasništvu Republike Hrvatske</w:t>
            </w:r>
          </w:p>
          <w:p w14:paraId="4EAB819C" w14:textId="77777777" w:rsidR="006F0E5E" w:rsidRDefault="006F0E5E" w:rsidP="00817583">
            <w:pPr>
              <w:pStyle w:val="Heading20"/>
              <w:keepNext/>
              <w:keepLines/>
            </w:pPr>
            <w:r>
              <w:rPr>
                <w:rStyle w:val="Heading2"/>
                <w:b/>
                <w:bCs/>
                <w:color w:val="FF0000"/>
              </w:rPr>
              <w:t>Stanovi, poslovni prostori i rezidencijalni objekti u vlasništvu RH preneseni na upravljanje društvu Državne nekretnine d.o.o. (DN d.o.o.)</w:t>
            </w:r>
          </w:p>
          <w:p w14:paraId="24981F88" w14:textId="77777777" w:rsidR="006F0E5E" w:rsidRDefault="006F0E5E" w:rsidP="00817583">
            <w:pPr>
              <w:pStyle w:val="Bodytext70"/>
            </w:pPr>
            <w:r>
              <w:rPr>
                <w:rStyle w:val="Bodytext7"/>
                <w:b/>
                <w:bCs/>
              </w:rPr>
              <w:t>Realizacija aktivnosti za razdoblje: siječanj - prosinac 2021.</w:t>
            </w:r>
          </w:p>
          <w:p w14:paraId="7AFE606C" w14:textId="77777777" w:rsidR="006F0E5E" w:rsidRDefault="006F0E5E" w:rsidP="00817583">
            <w:pPr>
              <w:pStyle w:val="Heading20"/>
              <w:keepNext/>
              <w:keepLines/>
            </w:pPr>
            <w:r>
              <w:rPr>
                <w:rStyle w:val="Heading2"/>
                <w:b/>
                <w:bCs/>
              </w:rPr>
              <w:t>MJERA 3. Stavljanje u funkciju nekretnina prenesenih na upravljanje Državnim nekretninama d.o.o.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010"/>
            </w:tblGrid>
            <w:tr w:rsidR="006F0E5E" w14:paraId="45628EDB" w14:textId="77777777" w:rsidTr="00817583">
              <w:trPr>
                <w:trHeight w:hRule="exact" w:val="912"/>
                <w:jc w:val="center"/>
              </w:trPr>
              <w:tc>
                <w:tcPr>
                  <w:tcW w:w="15010" w:type="dxa"/>
                  <w:tcBorders>
                    <w:top w:val="single" w:sz="4" w:space="0" w:color="auto"/>
                    <w:left w:val="single" w:sz="4" w:space="0" w:color="auto"/>
                    <w:right w:val="single" w:sz="4" w:space="0" w:color="auto"/>
                  </w:tcBorders>
                  <w:shd w:val="clear" w:color="auto" w:fill="66CBFF"/>
                  <w:vAlign w:val="center"/>
                </w:tcPr>
                <w:p w14:paraId="0BC5FC09" w14:textId="77777777" w:rsidR="006F0E5E" w:rsidRDefault="006F0E5E" w:rsidP="00817583">
                  <w:pPr>
                    <w:pStyle w:val="Other0"/>
                    <w:spacing w:after="0" w:line="264" w:lineRule="auto"/>
                    <w:jc w:val="center"/>
                    <w:rPr>
                      <w:rStyle w:val="Other"/>
                      <w:rFonts w:ascii="Calibri" w:eastAsia="Calibri" w:hAnsi="Calibri" w:cs="Calibri"/>
                      <w:b/>
                      <w:bCs/>
                      <w:sz w:val="16"/>
                      <w:szCs w:val="16"/>
                    </w:rPr>
                  </w:pPr>
                </w:p>
              </w:tc>
            </w:tr>
          </w:tbl>
          <w:p w14:paraId="710F3A20" w14:textId="77777777" w:rsidR="006F0E5E" w:rsidRDefault="006F0E5E" w:rsidP="00817583">
            <w:pPr>
              <w:pStyle w:val="Other0"/>
              <w:spacing w:after="0" w:line="264" w:lineRule="auto"/>
              <w:jc w:val="center"/>
              <w:rPr>
                <w:rStyle w:val="Other"/>
                <w:rFonts w:ascii="Calibri" w:eastAsia="Calibri" w:hAnsi="Calibri" w:cs="Calibri"/>
                <w:b/>
                <w:bCs/>
                <w:sz w:val="16"/>
                <w:szCs w:val="16"/>
              </w:rPr>
            </w:pPr>
          </w:p>
        </w:tc>
      </w:tr>
      <w:tr w:rsidR="006F0E5E" w14:paraId="6F3A1A96" w14:textId="77777777" w:rsidTr="006F0E5E">
        <w:trPr>
          <w:trHeight w:hRule="exact" w:val="802"/>
          <w:jc w:val="center"/>
        </w:trPr>
        <w:tc>
          <w:tcPr>
            <w:tcW w:w="1747" w:type="dxa"/>
            <w:tcBorders>
              <w:top w:val="single" w:sz="4" w:space="0" w:color="auto"/>
              <w:left w:val="single" w:sz="4" w:space="0" w:color="auto"/>
              <w:bottom w:val="single" w:sz="4" w:space="0" w:color="auto"/>
              <w:right w:val="single" w:sz="4" w:space="0" w:color="auto"/>
            </w:tcBorders>
            <w:shd w:val="clear" w:color="auto" w:fill="85D6FF"/>
            <w:vAlign w:val="center"/>
          </w:tcPr>
          <w:p w14:paraId="59542B2B" w14:textId="1F975EC5" w:rsidR="006F0E5E" w:rsidRPr="006F0E5E" w:rsidRDefault="006F0E5E" w:rsidP="006F0E5E">
            <w:pPr>
              <w:pStyle w:val="Other0"/>
              <w:spacing w:after="0" w:line="269" w:lineRule="auto"/>
              <w:jc w:val="center"/>
              <w:rPr>
                <w:rStyle w:val="Other"/>
                <w:rFonts w:ascii="Calibri" w:eastAsia="Calibri" w:hAnsi="Calibri" w:cs="Calibri"/>
                <w:b/>
                <w:bCs/>
                <w:sz w:val="16"/>
                <w:szCs w:val="16"/>
              </w:rPr>
            </w:pPr>
            <w:r>
              <w:rPr>
                <w:rStyle w:val="Other"/>
                <w:rFonts w:ascii="Calibri" w:eastAsia="Calibri" w:hAnsi="Calibri" w:cs="Calibri"/>
                <w:b/>
                <w:bCs/>
                <w:sz w:val="16"/>
                <w:szCs w:val="16"/>
              </w:rPr>
              <w:t>AKTIVNOSTI/ NAČIN OSTVARENJA</w:t>
            </w:r>
          </w:p>
        </w:tc>
        <w:tc>
          <w:tcPr>
            <w:tcW w:w="1747" w:type="dxa"/>
            <w:tcBorders>
              <w:top w:val="single" w:sz="4" w:space="0" w:color="auto"/>
              <w:left w:val="single" w:sz="4" w:space="0" w:color="auto"/>
              <w:bottom w:val="single" w:sz="4" w:space="0" w:color="auto"/>
            </w:tcBorders>
            <w:shd w:val="clear" w:color="auto" w:fill="85D6FF"/>
            <w:vAlign w:val="center"/>
          </w:tcPr>
          <w:p w14:paraId="0D08F0AF" w14:textId="0D1B5C0C" w:rsidR="006F0E5E" w:rsidRPr="006F0E5E" w:rsidRDefault="006F0E5E" w:rsidP="006F0E5E">
            <w:pPr>
              <w:pStyle w:val="Other0"/>
              <w:spacing w:after="0" w:line="269" w:lineRule="auto"/>
              <w:jc w:val="center"/>
              <w:rPr>
                <w:rStyle w:val="Other"/>
                <w:rFonts w:ascii="Calibri" w:eastAsia="Calibri" w:hAnsi="Calibri" w:cs="Calibri"/>
                <w:b/>
                <w:bCs/>
                <w:sz w:val="16"/>
                <w:szCs w:val="16"/>
              </w:rPr>
            </w:pPr>
            <w:r>
              <w:rPr>
                <w:rStyle w:val="Other"/>
                <w:rFonts w:ascii="Calibri" w:eastAsia="Calibri" w:hAnsi="Calibri" w:cs="Calibri"/>
                <w:b/>
                <w:bCs/>
                <w:sz w:val="16"/>
                <w:szCs w:val="16"/>
              </w:rPr>
              <w:t>OPIS AKTIVNOSTI</w:t>
            </w:r>
          </w:p>
        </w:tc>
        <w:tc>
          <w:tcPr>
            <w:tcW w:w="4906" w:type="dxa"/>
            <w:tcBorders>
              <w:top w:val="single" w:sz="4" w:space="0" w:color="auto"/>
              <w:left w:val="single" w:sz="4" w:space="0" w:color="auto"/>
            </w:tcBorders>
            <w:shd w:val="clear" w:color="auto" w:fill="85D6FF"/>
            <w:vAlign w:val="center"/>
          </w:tcPr>
          <w:p w14:paraId="2B0617CE" w14:textId="6DA6FFD7" w:rsidR="006F0E5E" w:rsidRPr="006F0E5E" w:rsidRDefault="006F0E5E" w:rsidP="006F0E5E">
            <w:pPr>
              <w:pStyle w:val="Other0"/>
              <w:spacing w:after="0" w:line="269" w:lineRule="auto"/>
              <w:jc w:val="center"/>
              <w:rPr>
                <w:rStyle w:val="Other"/>
                <w:rFonts w:ascii="Calibri" w:eastAsia="Calibri" w:hAnsi="Calibri" w:cs="Calibri"/>
                <w:b/>
                <w:bCs/>
                <w:sz w:val="16"/>
                <w:szCs w:val="16"/>
              </w:rPr>
            </w:pPr>
            <w:r>
              <w:rPr>
                <w:rStyle w:val="Other"/>
                <w:rFonts w:ascii="Calibri" w:eastAsia="Calibri" w:hAnsi="Calibri" w:cs="Calibri"/>
                <w:b/>
                <w:bCs/>
                <w:sz w:val="16"/>
                <w:szCs w:val="16"/>
              </w:rPr>
              <w:t>OPIS REALIZACIJE AKTIVNOSTI</w:t>
            </w:r>
          </w:p>
        </w:tc>
        <w:tc>
          <w:tcPr>
            <w:tcW w:w="1882" w:type="dxa"/>
            <w:tcBorders>
              <w:top w:val="single" w:sz="4" w:space="0" w:color="auto"/>
              <w:left w:val="single" w:sz="4" w:space="0" w:color="auto"/>
            </w:tcBorders>
            <w:shd w:val="clear" w:color="auto" w:fill="85D6FF"/>
            <w:vAlign w:val="center"/>
          </w:tcPr>
          <w:p w14:paraId="23CC1673" w14:textId="3AB1BFE2" w:rsidR="006F0E5E" w:rsidRPr="006F0E5E" w:rsidRDefault="006F0E5E" w:rsidP="006F0E5E">
            <w:pPr>
              <w:pStyle w:val="Other0"/>
              <w:spacing w:after="0" w:line="269" w:lineRule="auto"/>
              <w:jc w:val="center"/>
              <w:rPr>
                <w:rStyle w:val="Other"/>
                <w:rFonts w:ascii="Calibri" w:eastAsia="Calibri" w:hAnsi="Calibri" w:cs="Calibri"/>
                <w:b/>
                <w:bCs/>
                <w:sz w:val="16"/>
                <w:szCs w:val="16"/>
              </w:rPr>
            </w:pPr>
            <w:r>
              <w:rPr>
                <w:rStyle w:val="Other"/>
                <w:rFonts w:ascii="Calibri" w:eastAsia="Calibri" w:hAnsi="Calibri" w:cs="Calibri"/>
                <w:b/>
                <w:bCs/>
                <w:sz w:val="16"/>
                <w:szCs w:val="16"/>
              </w:rPr>
              <w:t>POKAZATELJI REZULTATA</w:t>
            </w:r>
          </w:p>
        </w:tc>
        <w:tc>
          <w:tcPr>
            <w:tcW w:w="1286" w:type="dxa"/>
            <w:tcBorders>
              <w:top w:val="single" w:sz="4" w:space="0" w:color="auto"/>
              <w:left w:val="single" w:sz="4" w:space="0" w:color="auto"/>
            </w:tcBorders>
            <w:shd w:val="clear" w:color="auto" w:fill="85D6FF"/>
            <w:vAlign w:val="bottom"/>
          </w:tcPr>
          <w:p w14:paraId="678600BB" w14:textId="33A8BBCF" w:rsidR="006F0E5E" w:rsidRPr="006F0E5E" w:rsidRDefault="006F0E5E" w:rsidP="006F0E5E">
            <w:pPr>
              <w:pStyle w:val="Other0"/>
              <w:spacing w:after="0" w:line="269" w:lineRule="auto"/>
              <w:jc w:val="center"/>
              <w:rPr>
                <w:rStyle w:val="Other"/>
                <w:rFonts w:ascii="Calibri" w:eastAsia="Calibri" w:hAnsi="Calibri" w:cs="Calibri"/>
                <w:b/>
                <w:bCs/>
                <w:sz w:val="16"/>
                <w:szCs w:val="16"/>
              </w:rPr>
            </w:pPr>
            <w:r>
              <w:rPr>
                <w:rStyle w:val="Other"/>
                <w:rFonts w:ascii="Calibri" w:eastAsia="Calibri" w:hAnsi="Calibri" w:cs="Calibri"/>
                <w:b/>
                <w:bCs/>
                <w:sz w:val="16"/>
                <w:szCs w:val="16"/>
              </w:rPr>
              <w:t>MJERNA JEDINICA ZA POKAZATELJ REZULTATA</w:t>
            </w:r>
          </w:p>
        </w:tc>
        <w:tc>
          <w:tcPr>
            <w:tcW w:w="1978" w:type="dxa"/>
            <w:tcBorders>
              <w:top w:val="single" w:sz="4" w:space="0" w:color="auto"/>
              <w:left w:val="single" w:sz="4" w:space="0" w:color="auto"/>
            </w:tcBorders>
            <w:shd w:val="clear" w:color="auto" w:fill="85D6FF"/>
            <w:vAlign w:val="center"/>
          </w:tcPr>
          <w:p w14:paraId="1AD706AA" w14:textId="3CAB8CCA" w:rsidR="006F0E5E" w:rsidRPr="006F0E5E" w:rsidRDefault="006F0E5E" w:rsidP="006F0E5E">
            <w:pPr>
              <w:pStyle w:val="Other0"/>
              <w:spacing w:after="0" w:line="269" w:lineRule="auto"/>
              <w:jc w:val="center"/>
              <w:rPr>
                <w:rStyle w:val="Other"/>
                <w:rFonts w:ascii="Calibri" w:eastAsia="Calibri" w:hAnsi="Calibri" w:cs="Calibri"/>
                <w:b/>
                <w:bCs/>
                <w:sz w:val="16"/>
                <w:szCs w:val="16"/>
              </w:rPr>
            </w:pPr>
            <w:r>
              <w:rPr>
                <w:rStyle w:val="Other"/>
                <w:rFonts w:ascii="Calibri" w:eastAsia="Calibri" w:hAnsi="Calibri" w:cs="Calibri"/>
                <w:b/>
                <w:bCs/>
                <w:sz w:val="16"/>
                <w:szCs w:val="16"/>
              </w:rPr>
              <w:t>POLAZNA I CILJANA VRIJEDNOST MJERNE JEDINICE*</w:t>
            </w:r>
          </w:p>
        </w:tc>
        <w:tc>
          <w:tcPr>
            <w:tcW w:w="1622" w:type="dxa"/>
            <w:tcBorders>
              <w:top w:val="single" w:sz="4" w:space="0" w:color="auto"/>
              <w:left w:val="single" w:sz="4" w:space="0" w:color="auto"/>
              <w:right w:val="single" w:sz="4" w:space="0" w:color="auto"/>
            </w:tcBorders>
            <w:shd w:val="clear" w:color="auto" w:fill="85D6FF"/>
            <w:vAlign w:val="center"/>
          </w:tcPr>
          <w:p w14:paraId="46275D7B" w14:textId="1C44FBD3" w:rsidR="006F0E5E" w:rsidRPr="006F0E5E" w:rsidRDefault="006F0E5E" w:rsidP="006F0E5E">
            <w:pPr>
              <w:pStyle w:val="Other0"/>
              <w:spacing w:after="0" w:line="269" w:lineRule="auto"/>
              <w:jc w:val="center"/>
              <w:rPr>
                <w:rStyle w:val="Other"/>
                <w:rFonts w:ascii="Calibri" w:eastAsia="Calibri" w:hAnsi="Calibri" w:cs="Calibri"/>
                <w:b/>
                <w:bCs/>
                <w:sz w:val="16"/>
                <w:szCs w:val="16"/>
              </w:rPr>
            </w:pPr>
            <w:r>
              <w:rPr>
                <w:rStyle w:val="Other"/>
                <w:rFonts w:ascii="Calibri" w:eastAsia="Calibri" w:hAnsi="Calibri" w:cs="Calibri"/>
                <w:b/>
                <w:bCs/>
                <w:sz w:val="16"/>
                <w:szCs w:val="16"/>
              </w:rPr>
              <w:t>OSTVARENA VRIJEDNOST NA DAN 31.12.2021.</w:t>
            </w:r>
          </w:p>
        </w:tc>
      </w:tr>
      <w:tr w:rsidR="00A213CE" w14:paraId="243D0D99" w14:textId="77777777" w:rsidTr="006F0E5E">
        <w:trPr>
          <w:trHeight w:hRule="exact" w:val="1402"/>
          <w:jc w:val="center"/>
        </w:trPr>
        <w:tc>
          <w:tcPr>
            <w:tcW w:w="1747" w:type="dxa"/>
            <w:vMerge w:val="restart"/>
            <w:tcBorders>
              <w:top w:val="single" w:sz="4" w:space="0" w:color="auto"/>
              <w:left w:val="single" w:sz="4" w:space="0" w:color="auto"/>
              <w:bottom w:val="single" w:sz="4" w:space="0" w:color="auto"/>
              <w:right w:val="single" w:sz="4" w:space="0" w:color="auto"/>
            </w:tcBorders>
          </w:tcPr>
          <w:p w14:paraId="2F5EADC6" w14:textId="77777777" w:rsidR="00A213CE" w:rsidRDefault="00A213CE">
            <w:pPr>
              <w:pStyle w:val="Other0"/>
              <w:spacing w:after="0" w:line="264" w:lineRule="auto"/>
              <w:rPr>
                <w:rStyle w:val="Other"/>
                <w:rFonts w:ascii="Calibri" w:eastAsia="Calibri" w:hAnsi="Calibri" w:cs="Calibri"/>
                <w:sz w:val="16"/>
                <w:szCs w:val="16"/>
              </w:rPr>
            </w:pPr>
          </w:p>
          <w:p w14:paraId="1783AFBD" w14:textId="77777777" w:rsidR="00A213CE" w:rsidRDefault="00A213CE">
            <w:pPr>
              <w:pStyle w:val="Other0"/>
              <w:spacing w:after="0" w:line="264" w:lineRule="auto"/>
              <w:rPr>
                <w:rStyle w:val="Other"/>
                <w:rFonts w:ascii="Calibri" w:eastAsia="Calibri" w:hAnsi="Calibri" w:cs="Calibri"/>
                <w:sz w:val="16"/>
                <w:szCs w:val="16"/>
              </w:rPr>
            </w:pPr>
          </w:p>
          <w:p w14:paraId="4FC801A3" w14:textId="77777777" w:rsidR="00A213CE" w:rsidRDefault="00A213CE">
            <w:pPr>
              <w:pStyle w:val="Other0"/>
              <w:spacing w:after="0" w:line="264" w:lineRule="auto"/>
              <w:rPr>
                <w:rStyle w:val="Other"/>
                <w:rFonts w:ascii="Calibri" w:eastAsia="Calibri" w:hAnsi="Calibri" w:cs="Calibri"/>
                <w:sz w:val="16"/>
                <w:szCs w:val="16"/>
              </w:rPr>
            </w:pPr>
          </w:p>
          <w:p w14:paraId="0B2EA72B" w14:textId="77777777" w:rsidR="00A213CE" w:rsidRDefault="00A213CE">
            <w:pPr>
              <w:pStyle w:val="Other0"/>
              <w:spacing w:after="0" w:line="264" w:lineRule="auto"/>
              <w:rPr>
                <w:rStyle w:val="Other"/>
                <w:rFonts w:ascii="Calibri" w:eastAsia="Calibri" w:hAnsi="Calibri" w:cs="Calibri"/>
                <w:sz w:val="16"/>
                <w:szCs w:val="16"/>
              </w:rPr>
            </w:pPr>
          </w:p>
          <w:p w14:paraId="1A4402B2" w14:textId="77777777" w:rsidR="00A213CE" w:rsidRDefault="00A213CE">
            <w:pPr>
              <w:pStyle w:val="Other0"/>
              <w:spacing w:after="0" w:line="264" w:lineRule="auto"/>
              <w:rPr>
                <w:rStyle w:val="Other"/>
                <w:rFonts w:ascii="Calibri" w:eastAsia="Calibri" w:hAnsi="Calibri" w:cs="Calibri"/>
                <w:sz w:val="16"/>
                <w:szCs w:val="16"/>
              </w:rPr>
            </w:pPr>
          </w:p>
          <w:p w14:paraId="26F2210C" w14:textId="77777777" w:rsidR="00A213CE" w:rsidRDefault="00A213CE">
            <w:pPr>
              <w:pStyle w:val="Other0"/>
              <w:spacing w:after="0" w:line="264" w:lineRule="auto"/>
              <w:rPr>
                <w:rStyle w:val="Other"/>
                <w:rFonts w:ascii="Calibri" w:eastAsia="Calibri" w:hAnsi="Calibri" w:cs="Calibri"/>
                <w:sz w:val="16"/>
                <w:szCs w:val="16"/>
              </w:rPr>
            </w:pPr>
          </w:p>
          <w:p w14:paraId="11920C8E" w14:textId="77777777" w:rsidR="00A213CE" w:rsidRDefault="00A213CE">
            <w:pPr>
              <w:pStyle w:val="Other0"/>
              <w:spacing w:after="0" w:line="264" w:lineRule="auto"/>
              <w:rPr>
                <w:rStyle w:val="Other"/>
                <w:rFonts w:ascii="Calibri" w:eastAsia="Calibri" w:hAnsi="Calibri" w:cs="Calibri"/>
                <w:sz w:val="16"/>
                <w:szCs w:val="16"/>
              </w:rPr>
            </w:pPr>
          </w:p>
          <w:p w14:paraId="16C8D49D" w14:textId="77777777" w:rsidR="00A213CE" w:rsidRDefault="00A213CE">
            <w:pPr>
              <w:pStyle w:val="Other0"/>
              <w:spacing w:after="0" w:line="264" w:lineRule="auto"/>
              <w:rPr>
                <w:rStyle w:val="Other"/>
                <w:rFonts w:ascii="Calibri" w:eastAsia="Calibri" w:hAnsi="Calibri" w:cs="Calibri"/>
                <w:sz w:val="16"/>
                <w:szCs w:val="16"/>
              </w:rPr>
            </w:pPr>
          </w:p>
          <w:p w14:paraId="2484F0D0" w14:textId="77777777" w:rsidR="00A213CE" w:rsidRDefault="00A213CE">
            <w:pPr>
              <w:pStyle w:val="Other0"/>
              <w:spacing w:after="0" w:line="240" w:lineRule="auto"/>
              <w:rPr>
                <w:rStyle w:val="Other"/>
                <w:rFonts w:ascii="Calibri" w:eastAsia="Calibri" w:hAnsi="Calibri" w:cs="Calibri"/>
                <w:sz w:val="16"/>
                <w:szCs w:val="16"/>
              </w:rPr>
            </w:pPr>
          </w:p>
          <w:p w14:paraId="1B1716D5" w14:textId="77777777" w:rsidR="00A213CE" w:rsidRDefault="00A213CE">
            <w:pPr>
              <w:pStyle w:val="Other0"/>
              <w:spacing w:after="0" w:line="240" w:lineRule="auto"/>
              <w:rPr>
                <w:rStyle w:val="Other"/>
                <w:rFonts w:ascii="Calibri" w:eastAsia="Calibri" w:hAnsi="Calibri" w:cs="Calibri"/>
                <w:sz w:val="16"/>
                <w:szCs w:val="16"/>
              </w:rPr>
            </w:pPr>
          </w:p>
          <w:p w14:paraId="5FD3B6DA" w14:textId="77777777" w:rsidR="00A213CE" w:rsidRDefault="00A213CE">
            <w:pPr>
              <w:pStyle w:val="Other0"/>
              <w:spacing w:after="0" w:line="240" w:lineRule="auto"/>
              <w:rPr>
                <w:rStyle w:val="Other"/>
                <w:rFonts w:ascii="Calibri" w:eastAsia="Calibri" w:hAnsi="Calibri" w:cs="Calibri"/>
                <w:sz w:val="16"/>
                <w:szCs w:val="16"/>
              </w:rPr>
            </w:pPr>
          </w:p>
          <w:p w14:paraId="581AC25A" w14:textId="77777777" w:rsidR="00A213CE" w:rsidRDefault="00A213CE">
            <w:pPr>
              <w:pStyle w:val="Other0"/>
              <w:spacing w:after="0" w:line="240" w:lineRule="auto"/>
              <w:rPr>
                <w:rStyle w:val="Other"/>
                <w:rFonts w:ascii="Calibri" w:eastAsia="Calibri" w:hAnsi="Calibri" w:cs="Calibri"/>
                <w:sz w:val="16"/>
                <w:szCs w:val="16"/>
              </w:rPr>
            </w:pPr>
          </w:p>
          <w:p w14:paraId="159EEBE3" w14:textId="77777777" w:rsidR="00A213CE" w:rsidRDefault="00A213CE">
            <w:pPr>
              <w:pStyle w:val="Other0"/>
              <w:spacing w:after="0" w:line="240" w:lineRule="auto"/>
              <w:rPr>
                <w:rStyle w:val="Other"/>
                <w:rFonts w:ascii="Calibri" w:eastAsia="Calibri" w:hAnsi="Calibri" w:cs="Calibri"/>
                <w:sz w:val="16"/>
                <w:szCs w:val="16"/>
              </w:rPr>
            </w:pPr>
          </w:p>
          <w:p w14:paraId="0CCC1A3E" w14:textId="77777777" w:rsidR="00A213CE" w:rsidRDefault="00A213CE">
            <w:pPr>
              <w:pStyle w:val="Other0"/>
              <w:spacing w:after="0" w:line="240" w:lineRule="auto"/>
              <w:rPr>
                <w:rStyle w:val="Other"/>
                <w:rFonts w:ascii="Calibri" w:eastAsia="Calibri" w:hAnsi="Calibri" w:cs="Calibri"/>
                <w:sz w:val="16"/>
                <w:szCs w:val="16"/>
              </w:rPr>
            </w:pPr>
          </w:p>
          <w:p w14:paraId="0D176789" w14:textId="77777777" w:rsidR="00A213CE" w:rsidRDefault="00A213CE">
            <w:pPr>
              <w:pStyle w:val="Other0"/>
              <w:spacing w:after="0" w:line="240" w:lineRule="auto"/>
              <w:rPr>
                <w:rStyle w:val="Other"/>
                <w:rFonts w:ascii="Calibri" w:eastAsia="Calibri" w:hAnsi="Calibri" w:cs="Calibri"/>
                <w:sz w:val="16"/>
                <w:szCs w:val="16"/>
              </w:rPr>
            </w:pPr>
          </w:p>
          <w:p w14:paraId="55EBB049" w14:textId="77777777" w:rsidR="00A213CE" w:rsidRDefault="00A213CE">
            <w:pPr>
              <w:pStyle w:val="Other0"/>
              <w:spacing w:after="0" w:line="240" w:lineRule="auto"/>
              <w:rPr>
                <w:rStyle w:val="Other"/>
                <w:rFonts w:ascii="Calibri" w:eastAsia="Calibri" w:hAnsi="Calibri" w:cs="Calibri"/>
                <w:sz w:val="16"/>
                <w:szCs w:val="16"/>
              </w:rPr>
            </w:pPr>
          </w:p>
          <w:p w14:paraId="4DD6BF3A" w14:textId="77777777" w:rsidR="00A213CE" w:rsidRDefault="00A213CE">
            <w:pPr>
              <w:pStyle w:val="Other0"/>
              <w:spacing w:after="0" w:line="240" w:lineRule="auto"/>
              <w:rPr>
                <w:rStyle w:val="Other"/>
                <w:rFonts w:ascii="Calibri" w:eastAsia="Calibri" w:hAnsi="Calibri" w:cs="Calibri"/>
                <w:sz w:val="16"/>
                <w:szCs w:val="16"/>
              </w:rPr>
            </w:pPr>
          </w:p>
          <w:p w14:paraId="0CE3D889" w14:textId="427304B0" w:rsidR="00A213CE" w:rsidRDefault="00A213CE" w:rsidP="00BD46A0">
            <w:pPr>
              <w:pStyle w:val="Other0"/>
              <w:spacing w:after="0" w:line="240" w:lineRule="auto"/>
              <w:rPr>
                <w:rStyle w:val="Other"/>
                <w:rFonts w:ascii="Calibri" w:eastAsia="Calibri" w:hAnsi="Calibri" w:cs="Calibri"/>
                <w:sz w:val="16"/>
                <w:szCs w:val="16"/>
              </w:rPr>
            </w:pPr>
            <w:r>
              <w:rPr>
                <w:rStyle w:val="Other"/>
                <w:rFonts w:ascii="Calibri" w:eastAsia="Calibri" w:hAnsi="Calibri" w:cs="Calibri"/>
                <w:sz w:val="16"/>
                <w:szCs w:val="16"/>
              </w:rPr>
              <w:t>1. Komercijalizacija stanova, poslovnih prostora i rezidencijalnih objekata - nastavak</w:t>
            </w:r>
          </w:p>
        </w:tc>
        <w:tc>
          <w:tcPr>
            <w:tcW w:w="1747" w:type="dxa"/>
            <w:tcBorders>
              <w:top w:val="single" w:sz="4" w:space="0" w:color="auto"/>
              <w:left w:val="single" w:sz="4" w:space="0" w:color="auto"/>
            </w:tcBorders>
            <w:shd w:val="clear" w:color="auto" w:fill="auto"/>
            <w:vAlign w:val="center"/>
          </w:tcPr>
          <w:p w14:paraId="243D0D90" w14:textId="39765D3E" w:rsidR="00A213CE" w:rsidRDefault="00A213CE">
            <w:pPr>
              <w:pStyle w:val="Other0"/>
              <w:spacing w:after="0" w:line="264" w:lineRule="auto"/>
              <w:rPr>
                <w:sz w:val="16"/>
                <w:szCs w:val="16"/>
              </w:rPr>
            </w:pPr>
            <w:r>
              <w:rPr>
                <w:rStyle w:val="Other"/>
                <w:rFonts w:ascii="Calibri" w:eastAsia="Calibri" w:hAnsi="Calibri" w:cs="Calibri"/>
                <w:sz w:val="16"/>
                <w:szCs w:val="16"/>
              </w:rPr>
              <w:t>Izrada procjene tržišne vrijednosti i visine zakupa/ najma/ naknade</w:t>
            </w:r>
          </w:p>
        </w:tc>
        <w:tc>
          <w:tcPr>
            <w:tcW w:w="4906" w:type="dxa"/>
            <w:tcBorders>
              <w:top w:val="single" w:sz="4" w:space="0" w:color="auto"/>
              <w:left w:val="single" w:sz="4" w:space="0" w:color="auto"/>
            </w:tcBorders>
            <w:shd w:val="clear" w:color="auto" w:fill="auto"/>
            <w:vAlign w:val="center"/>
          </w:tcPr>
          <w:p w14:paraId="243D0D91" w14:textId="77777777" w:rsidR="00A213CE" w:rsidRDefault="00A213CE">
            <w:pPr>
              <w:pStyle w:val="Other0"/>
              <w:spacing w:after="0" w:line="269" w:lineRule="auto"/>
              <w:rPr>
                <w:sz w:val="16"/>
                <w:szCs w:val="16"/>
              </w:rPr>
            </w:pPr>
            <w:r>
              <w:rPr>
                <w:rStyle w:val="Other"/>
                <w:rFonts w:ascii="Calibri" w:eastAsia="Calibri" w:hAnsi="Calibri" w:cs="Calibri"/>
                <w:sz w:val="16"/>
                <w:szCs w:val="16"/>
              </w:rPr>
              <w:t>Broj planiranih procjena za 2021. je realiziran. U sektoru za poslovne prostore realizacija je odraz zahtjeva za otkup prostora na upravljanju Društva.</w:t>
            </w:r>
          </w:p>
        </w:tc>
        <w:tc>
          <w:tcPr>
            <w:tcW w:w="1882" w:type="dxa"/>
            <w:tcBorders>
              <w:top w:val="single" w:sz="4" w:space="0" w:color="auto"/>
              <w:left w:val="single" w:sz="4" w:space="0" w:color="auto"/>
            </w:tcBorders>
            <w:shd w:val="clear" w:color="auto" w:fill="auto"/>
            <w:vAlign w:val="center"/>
          </w:tcPr>
          <w:p w14:paraId="243D0D92" w14:textId="77777777" w:rsidR="00A213CE" w:rsidRDefault="00A213CE">
            <w:pPr>
              <w:pStyle w:val="Other0"/>
              <w:spacing w:after="0"/>
              <w:jc w:val="center"/>
              <w:rPr>
                <w:sz w:val="16"/>
                <w:szCs w:val="16"/>
              </w:rPr>
            </w:pPr>
            <w:r>
              <w:rPr>
                <w:rStyle w:val="Other"/>
                <w:rFonts w:ascii="Calibri" w:eastAsia="Calibri" w:hAnsi="Calibri" w:cs="Calibri"/>
                <w:sz w:val="16"/>
                <w:szCs w:val="16"/>
              </w:rPr>
              <w:t>Broj izrađenih procjena po kategorijama nekretnina</w:t>
            </w:r>
          </w:p>
        </w:tc>
        <w:tc>
          <w:tcPr>
            <w:tcW w:w="1286" w:type="dxa"/>
            <w:tcBorders>
              <w:top w:val="single" w:sz="4" w:space="0" w:color="auto"/>
              <w:left w:val="single" w:sz="4" w:space="0" w:color="auto"/>
            </w:tcBorders>
            <w:shd w:val="clear" w:color="auto" w:fill="auto"/>
            <w:vAlign w:val="center"/>
          </w:tcPr>
          <w:p w14:paraId="243D0D93" w14:textId="77777777" w:rsidR="00A213CE" w:rsidRDefault="00A213CE">
            <w:pPr>
              <w:pStyle w:val="Other0"/>
              <w:spacing w:after="0" w:line="240" w:lineRule="auto"/>
              <w:jc w:val="center"/>
              <w:rPr>
                <w:sz w:val="16"/>
                <w:szCs w:val="16"/>
              </w:rPr>
            </w:pPr>
            <w:r>
              <w:rPr>
                <w:rStyle w:val="Other"/>
                <w:rFonts w:ascii="Calibri" w:eastAsia="Calibri" w:hAnsi="Calibri" w:cs="Calibri"/>
                <w:sz w:val="16"/>
                <w:szCs w:val="16"/>
              </w:rPr>
              <w:t>Broj**</w:t>
            </w:r>
          </w:p>
        </w:tc>
        <w:tc>
          <w:tcPr>
            <w:tcW w:w="1978" w:type="dxa"/>
            <w:tcBorders>
              <w:top w:val="single" w:sz="4" w:space="0" w:color="auto"/>
              <w:left w:val="single" w:sz="4" w:space="0" w:color="auto"/>
            </w:tcBorders>
            <w:shd w:val="clear" w:color="auto" w:fill="auto"/>
            <w:vAlign w:val="bottom"/>
          </w:tcPr>
          <w:p w14:paraId="243D0D94" w14:textId="77777777" w:rsidR="00A213CE" w:rsidRDefault="00A213CE">
            <w:pPr>
              <w:pStyle w:val="Other0"/>
              <w:spacing w:after="0" w:line="269" w:lineRule="auto"/>
              <w:jc w:val="center"/>
              <w:rPr>
                <w:sz w:val="16"/>
                <w:szCs w:val="16"/>
              </w:rPr>
            </w:pPr>
            <w:r>
              <w:rPr>
                <w:rStyle w:val="Other"/>
                <w:rFonts w:ascii="Calibri" w:eastAsia="Calibri" w:hAnsi="Calibri" w:cs="Calibri"/>
                <w:sz w:val="16"/>
                <w:szCs w:val="16"/>
              </w:rPr>
              <w:t>Polazna:</w:t>
            </w:r>
          </w:p>
          <w:p w14:paraId="2918E50C" w14:textId="77777777" w:rsidR="007E654E" w:rsidRDefault="00A213CE">
            <w:pPr>
              <w:pStyle w:val="Other0"/>
              <w:spacing w:after="0" w:line="269"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Stanovi 410 </w:t>
            </w:r>
          </w:p>
          <w:p w14:paraId="1B294267" w14:textId="77777777" w:rsidR="007E654E" w:rsidRDefault="00A213CE">
            <w:pPr>
              <w:pStyle w:val="Other0"/>
              <w:spacing w:after="0" w:line="269"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Poslovni prostori 578 </w:t>
            </w:r>
          </w:p>
          <w:p w14:paraId="243D0D95" w14:textId="3B17CD3C" w:rsidR="00A213CE" w:rsidRDefault="00A213CE">
            <w:pPr>
              <w:pStyle w:val="Other0"/>
              <w:spacing w:after="0" w:line="269" w:lineRule="auto"/>
              <w:jc w:val="center"/>
              <w:rPr>
                <w:sz w:val="16"/>
                <w:szCs w:val="16"/>
              </w:rPr>
            </w:pPr>
            <w:r>
              <w:rPr>
                <w:rStyle w:val="Other"/>
                <w:rFonts w:ascii="Calibri" w:eastAsia="Calibri" w:hAnsi="Calibri" w:cs="Calibri"/>
                <w:sz w:val="16"/>
                <w:szCs w:val="16"/>
              </w:rPr>
              <w:t>Ciljana:</w:t>
            </w:r>
          </w:p>
          <w:p w14:paraId="2A279CA1" w14:textId="77777777" w:rsidR="007E654E" w:rsidRDefault="00A213CE">
            <w:pPr>
              <w:pStyle w:val="Other0"/>
              <w:spacing w:after="0" w:line="269"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Stanovi 530 </w:t>
            </w:r>
          </w:p>
          <w:p w14:paraId="243D0D96" w14:textId="18E52776" w:rsidR="00A213CE" w:rsidRDefault="00A213CE">
            <w:pPr>
              <w:pStyle w:val="Other0"/>
              <w:spacing w:after="0" w:line="269" w:lineRule="auto"/>
              <w:jc w:val="center"/>
              <w:rPr>
                <w:sz w:val="16"/>
                <w:szCs w:val="16"/>
              </w:rPr>
            </w:pPr>
            <w:r>
              <w:rPr>
                <w:rStyle w:val="Other"/>
                <w:rFonts w:ascii="Calibri" w:eastAsia="Calibri" w:hAnsi="Calibri" w:cs="Calibri"/>
                <w:sz w:val="16"/>
                <w:szCs w:val="16"/>
              </w:rPr>
              <w:t>Poslovni prostori 598</w:t>
            </w:r>
          </w:p>
        </w:tc>
        <w:tc>
          <w:tcPr>
            <w:tcW w:w="1622" w:type="dxa"/>
            <w:tcBorders>
              <w:top w:val="single" w:sz="4" w:space="0" w:color="auto"/>
              <w:left w:val="single" w:sz="4" w:space="0" w:color="auto"/>
              <w:right w:val="single" w:sz="4" w:space="0" w:color="auto"/>
            </w:tcBorders>
            <w:shd w:val="clear" w:color="auto" w:fill="auto"/>
            <w:vAlign w:val="center"/>
          </w:tcPr>
          <w:p w14:paraId="243D0D97" w14:textId="77777777" w:rsidR="00A213CE" w:rsidRDefault="00A213CE">
            <w:pPr>
              <w:pStyle w:val="Other0"/>
              <w:spacing w:after="0" w:line="240" w:lineRule="auto"/>
              <w:jc w:val="center"/>
              <w:rPr>
                <w:sz w:val="16"/>
                <w:szCs w:val="16"/>
              </w:rPr>
            </w:pPr>
            <w:r>
              <w:rPr>
                <w:rStyle w:val="Other"/>
                <w:rFonts w:ascii="Calibri" w:eastAsia="Calibri" w:hAnsi="Calibri" w:cs="Calibri"/>
                <w:sz w:val="16"/>
                <w:szCs w:val="16"/>
              </w:rPr>
              <w:t>Stanovi 568</w:t>
            </w:r>
          </w:p>
          <w:p w14:paraId="243D0D98" w14:textId="77777777" w:rsidR="00A213CE" w:rsidRDefault="00A213CE">
            <w:pPr>
              <w:pStyle w:val="Other0"/>
              <w:spacing w:after="0" w:line="240" w:lineRule="auto"/>
              <w:rPr>
                <w:sz w:val="16"/>
                <w:szCs w:val="16"/>
              </w:rPr>
            </w:pPr>
            <w:r>
              <w:rPr>
                <w:rStyle w:val="Other"/>
                <w:rFonts w:ascii="Calibri" w:eastAsia="Calibri" w:hAnsi="Calibri" w:cs="Calibri"/>
                <w:sz w:val="16"/>
                <w:szCs w:val="16"/>
              </w:rPr>
              <w:t>Poslovni prostori 233</w:t>
            </w:r>
          </w:p>
        </w:tc>
      </w:tr>
      <w:tr w:rsidR="00A213CE" w14:paraId="243D0DA5" w14:textId="77777777" w:rsidTr="006F0E5E">
        <w:trPr>
          <w:trHeight w:hRule="exact" w:val="2068"/>
          <w:jc w:val="center"/>
        </w:trPr>
        <w:tc>
          <w:tcPr>
            <w:tcW w:w="1747" w:type="dxa"/>
            <w:vMerge/>
            <w:tcBorders>
              <w:top w:val="single" w:sz="4" w:space="0" w:color="auto"/>
              <w:left w:val="single" w:sz="4" w:space="0" w:color="auto"/>
              <w:bottom w:val="single" w:sz="4" w:space="0" w:color="auto"/>
              <w:right w:val="single" w:sz="4" w:space="0" w:color="auto"/>
            </w:tcBorders>
          </w:tcPr>
          <w:p w14:paraId="3A5FA20B" w14:textId="71E140BE" w:rsidR="00A213CE" w:rsidRDefault="00A213CE">
            <w:pPr>
              <w:pStyle w:val="Other0"/>
              <w:spacing w:after="0" w:line="240" w:lineRule="auto"/>
              <w:rPr>
                <w:rStyle w:val="Other"/>
                <w:rFonts w:ascii="Calibri" w:eastAsia="Calibri" w:hAnsi="Calibri" w:cs="Calibri"/>
                <w:sz w:val="16"/>
                <w:szCs w:val="16"/>
              </w:rPr>
            </w:pPr>
          </w:p>
        </w:tc>
        <w:tc>
          <w:tcPr>
            <w:tcW w:w="1747" w:type="dxa"/>
            <w:tcBorders>
              <w:top w:val="single" w:sz="4" w:space="0" w:color="auto"/>
              <w:left w:val="single" w:sz="4" w:space="0" w:color="auto"/>
            </w:tcBorders>
            <w:shd w:val="clear" w:color="auto" w:fill="auto"/>
            <w:vAlign w:val="center"/>
          </w:tcPr>
          <w:p w14:paraId="243D0D9B" w14:textId="12D96E0D" w:rsidR="00A213CE" w:rsidRDefault="00A213CE">
            <w:pPr>
              <w:pStyle w:val="Other0"/>
              <w:spacing w:after="0" w:line="240" w:lineRule="auto"/>
              <w:rPr>
                <w:sz w:val="16"/>
                <w:szCs w:val="16"/>
              </w:rPr>
            </w:pPr>
            <w:r>
              <w:rPr>
                <w:rStyle w:val="Other"/>
                <w:rFonts w:ascii="Calibri" w:eastAsia="Calibri" w:hAnsi="Calibri" w:cs="Calibri"/>
                <w:sz w:val="16"/>
                <w:szCs w:val="16"/>
              </w:rPr>
              <w:t>Energetsko certificiranje</w:t>
            </w:r>
          </w:p>
        </w:tc>
        <w:tc>
          <w:tcPr>
            <w:tcW w:w="4906" w:type="dxa"/>
            <w:tcBorders>
              <w:top w:val="single" w:sz="4" w:space="0" w:color="auto"/>
              <w:left w:val="single" w:sz="4" w:space="0" w:color="auto"/>
            </w:tcBorders>
            <w:shd w:val="clear" w:color="auto" w:fill="auto"/>
            <w:vAlign w:val="bottom"/>
          </w:tcPr>
          <w:p w14:paraId="243D0D9C" w14:textId="77777777" w:rsidR="00A213CE" w:rsidRDefault="00A213CE">
            <w:pPr>
              <w:pStyle w:val="Other0"/>
              <w:spacing w:after="0" w:line="264" w:lineRule="auto"/>
              <w:rPr>
                <w:sz w:val="16"/>
                <w:szCs w:val="16"/>
              </w:rPr>
            </w:pPr>
            <w:r>
              <w:rPr>
                <w:rStyle w:val="Other"/>
                <w:rFonts w:ascii="Calibri" w:eastAsia="Calibri" w:hAnsi="Calibri" w:cs="Calibri"/>
                <w:sz w:val="16"/>
                <w:szCs w:val="16"/>
              </w:rPr>
              <w:t>Energetsko certificiranje poslovnih prostora u skladu je s ukazanim potrebama, a ovisno o broju novozaprimljenih poslovnih prostora na upravljanje Društva, broju ugovora sa zatečenim korisnicima i provedenim natječajima za zakup.</w:t>
            </w:r>
          </w:p>
          <w:p w14:paraId="243D0D9D" w14:textId="77777777" w:rsidR="00A213CE" w:rsidRDefault="00A213CE">
            <w:pPr>
              <w:pStyle w:val="Other0"/>
              <w:spacing w:after="0" w:line="264" w:lineRule="auto"/>
              <w:rPr>
                <w:sz w:val="16"/>
                <w:szCs w:val="16"/>
              </w:rPr>
            </w:pPr>
            <w:r>
              <w:rPr>
                <w:rStyle w:val="Other"/>
                <w:rFonts w:ascii="Calibri" w:eastAsia="Calibri" w:hAnsi="Calibri" w:cs="Calibri"/>
                <w:sz w:val="16"/>
                <w:szCs w:val="16"/>
              </w:rPr>
              <w:t>Energetsko certificiranje stanova u skladu je sa ukazanim potrebama, a ovisno o broju novozaprimljenih stanova na upravljanje Društva i pripremi stanova za daljnje upravljanje.</w:t>
            </w:r>
          </w:p>
          <w:p w14:paraId="243D0D9E" w14:textId="77777777" w:rsidR="00A213CE" w:rsidRDefault="00A213CE">
            <w:pPr>
              <w:pStyle w:val="Other0"/>
              <w:spacing w:after="0" w:line="264" w:lineRule="auto"/>
              <w:rPr>
                <w:sz w:val="16"/>
                <w:szCs w:val="16"/>
              </w:rPr>
            </w:pPr>
            <w:r>
              <w:rPr>
                <w:rStyle w:val="Other"/>
                <w:rFonts w:ascii="Calibri" w:eastAsia="Calibri" w:hAnsi="Calibri" w:cs="Calibri"/>
                <w:sz w:val="16"/>
                <w:szCs w:val="16"/>
              </w:rPr>
              <w:t>Planska vrijednost energetskog certificiranja za poslovne prostore i stanove za 2021. je realizirana.</w:t>
            </w:r>
          </w:p>
        </w:tc>
        <w:tc>
          <w:tcPr>
            <w:tcW w:w="1882" w:type="dxa"/>
            <w:tcBorders>
              <w:top w:val="single" w:sz="4" w:space="0" w:color="auto"/>
              <w:left w:val="single" w:sz="4" w:space="0" w:color="auto"/>
            </w:tcBorders>
            <w:shd w:val="clear" w:color="auto" w:fill="auto"/>
            <w:vAlign w:val="center"/>
          </w:tcPr>
          <w:p w14:paraId="243D0D9F" w14:textId="77777777" w:rsidR="00A213CE" w:rsidRDefault="00A213CE">
            <w:pPr>
              <w:pStyle w:val="Other0"/>
              <w:spacing w:after="0" w:line="271" w:lineRule="auto"/>
              <w:jc w:val="center"/>
              <w:rPr>
                <w:sz w:val="16"/>
                <w:szCs w:val="16"/>
              </w:rPr>
            </w:pPr>
            <w:r>
              <w:rPr>
                <w:rStyle w:val="Other"/>
                <w:rFonts w:ascii="Calibri" w:eastAsia="Calibri" w:hAnsi="Calibri" w:cs="Calibri"/>
                <w:sz w:val="16"/>
                <w:szCs w:val="16"/>
              </w:rPr>
              <w:t>Broj energetski certificiranih nekretnina po kategorijama</w:t>
            </w:r>
          </w:p>
        </w:tc>
        <w:tc>
          <w:tcPr>
            <w:tcW w:w="1286" w:type="dxa"/>
            <w:tcBorders>
              <w:top w:val="single" w:sz="4" w:space="0" w:color="auto"/>
              <w:left w:val="single" w:sz="4" w:space="0" w:color="auto"/>
            </w:tcBorders>
            <w:shd w:val="clear" w:color="auto" w:fill="auto"/>
            <w:vAlign w:val="center"/>
          </w:tcPr>
          <w:p w14:paraId="243D0DA0" w14:textId="77777777" w:rsidR="00A213CE" w:rsidRDefault="00A213CE">
            <w:pPr>
              <w:pStyle w:val="Other0"/>
              <w:spacing w:after="0" w:line="240" w:lineRule="auto"/>
              <w:jc w:val="center"/>
              <w:rPr>
                <w:sz w:val="16"/>
                <w:szCs w:val="16"/>
              </w:rPr>
            </w:pPr>
            <w:r>
              <w:rPr>
                <w:rStyle w:val="Other"/>
                <w:rFonts w:ascii="Calibri" w:eastAsia="Calibri" w:hAnsi="Calibri" w:cs="Calibri"/>
                <w:sz w:val="16"/>
                <w:szCs w:val="16"/>
              </w:rPr>
              <w:t>Broj**</w:t>
            </w:r>
          </w:p>
        </w:tc>
        <w:tc>
          <w:tcPr>
            <w:tcW w:w="1978" w:type="dxa"/>
            <w:tcBorders>
              <w:top w:val="single" w:sz="4" w:space="0" w:color="auto"/>
              <w:left w:val="single" w:sz="4" w:space="0" w:color="auto"/>
            </w:tcBorders>
            <w:shd w:val="clear" w:color="auto" w:fill="auto"/>
            <w:vAlign w:val="center"/>
          </w:tcPr>
          <w:p w14:paraId="243D0DA1" w14:textId="77777777" w:rsidR="00A213CE" w:rsidRDefault="00A213CE">
            <w:pPr>
              <w:pStyle w:val="Other0"/>
              <w:spacing w:after="0" w:line="266" w:lineRule="auto"/>
              <w:jc w:val="center"/>
              <w:rPr>
                <w:sz w:val="16"/>
                <w:szCs w:val="16"/>
              </w:rPr>
            </w:pPr>
            <w:r>
              <w:rPr>
                <w:rStyle w:val="Other"/>
                <w:rFonts w:ascii="Calibri" w:eastAsia="Calibri" w:hAnsi="Calibri" w:cs="Calibri"/>
                <w:sz w:val="16"/>
                <w:szCs w:val="16"/>
              </w:rPr>
              <w:t>Polazna:</w:t>
            </w:r>
          </w:p>
          <w:p w14:paraId="2F00E0AA" w14:textId="77777777" w:rsidR="007E654E" w:rsidRDefault="00A213CE">
            <w:pPr>
              <w:pStyle w:val="Other0"/>
              <w:spacing w:after="0" w:line="266"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Stanovi 700 </w:t>
            </w:r>
          </w:p>
          <w:p w14:paraId="53A8BAD1" w14:textId="77777777" w:rsidR="007E654E" w:rsidRDefault="00A213CE">
            <w:pPr>
              <w:pStyle w:val="Other0"/>
              <w:spacing w:after="0" w:line="266"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Poslovni prostori 945 </w:t>
            </w:r>
          </w:p>
          <w:p w14:paraId="243D0DA2" w14:textId="4FB7A7AF" w:rsidR="00A213CE" w:rsidRDefault="00A213CE">
            <w:pPr>
              <w:pStyle w:val="Other0"/>
              <w:spacing w:after="0" w:line="266" w:lineRule="auto"/>
              <w:jc w:val="center"/>
              <w:rPr>
                <w:sz w:val="16"/>
                <w:szCs w:val="16"/>
              </w:rPr>
            </w:pPr>
            <w:r>
              <w:rPr>
                <w:rStyle w:val="Other"/>
                <w:rFonts w:ascii="Calibri" w:eastAsia="Calibri" w:hAnsi="Calibri" w:cs="Calibri"/>
                <w:sz w:val="16"/>
                <w:szCs w:val="16"/>
              </w:rPr>
              <w:t>Ciljana:</w:t>
            </w:r>
          </w:p>
          <w:p w14:paraId="0FC8755A" w14:textId="77777777" w:rsidR="007E654E" w:rsidRDefault="00A213CE">
            <w:pPr>
              <w:pStyle w:val="Other0"/>
              <w:spacing w:after="0" w:line="266"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Stanovi 820 </w:t>
            </w:r>
          </w:p>
          <w:p w14:paraId="243D0DA3" w14:textId="0B13C064" w:rsidR="00A213CE" w:rsidRDefault="00A213CE">
            <w:pPr>
              <w:pStyle w:val="Other0"/>
              <w:spacing w:after="0" w:line="266" w:lineRule="auto"/>
              <w:jc w:val="center"/>
              <w:rPr>
                <w:sz w:val="16"/>
                <w:szCs w:val="16"/>
              </w:rPr>
            </w:pPr>
            <w:r>
              <w:rPr>
                <w:rStyle w:val="Other"/>
                <w:rFonts w:ascii="Calibri" w:eastAsia="Calibri" w:hAnsi="Calibri" w:cs="Calibri"/>
                <w:sz w:val="16"/>
                <w:szCs w:val="16"/>
              </w:rPr>
              <w:t>Poslovni prostori 1.195</w:t>
            </w:r>
          </w:p>
        </w:tc>
        <w:tc>
          <w:tcPr>
            <w:tcW w:w="1622" w:type="dxa"/>
            <w:tcBorders>
              <w:top w:val="single" w:sz="4" w:space="0" w:color="auto"/>
              <w:left w:val="single" w:sz="4" w:space="0" w:color="auto"/>
              <w:right w:val="single" w:sz="4" w:space="0" w:color="auto"/>
            </w:tcBorders>
            <w:shd w:val="clear" w:color="auto" w:fill="auto"/>
            <w:vAlign w:val="center"/>
          </w:tcPr>
          <w:p w14:paraId="355E1C0B" w14:textId="77777777" w:rsidR="00B23D17" w:rsidRDefault="00A213CE">
            <w:pPr>
              <w:pStyle w:val="Other0"/>
              <w:spacing w:after="0" w:line="269"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Stanovi 686 </w:t>
            </w:r>
          </w:p>
          <w:p w14:paraId="243D0DA4" w14:textId="53CB3286" w:rsidR="00A213CE" w:rsidRDefault="00A213CE">
            <w:pPr>
              <w:pStyle w:val="Other0"/>
              <w:spacing w:after="0" w:line="269" w:lineRule="auto"/>
              <w:jc w:val="center"/>
              <w:rPr>
                <w:sz w:val="16"/>
                <w:szCs w:val="16"/>
              </w:rPr>
            </w:pPr>
            <w:r>
              <w:rPr>
                <w:rStyle w:val="Other"/>
                <w:rFonts w:ascii="Calibri" w:eastAsia="Calibri" w:hAnsi="Calibri" w:cs="Calibri"/>
                <w:sz w:val="16"/>
                <w:szCs w:val="16"/>
              </w:rPr>
              <w:t>Poslovni prostori 1.234</w:t>
            </w:r>
          </w:p>
        </w:tc>
      </w:tr>
      <w:tr w:rsidR="00A213CE" w14:paraId="243D0DB0" w14:textId="77777777" w:rsidTr="006F0E5E">
        <w:trPr>
          <w:trHeight w:hRule="exact" w:val="1363"/>
          <w:jc w:val="center"/>
        </w:trPr>
        <w:tc>
          <w:tcPr>
            <w:tcW w:w="1747" w:type="dxa"/>
            <w:vMerge/>
            <w:tcBorders>
              <w:top w:val="single" w:sz="4" w:space="0" w:color="auto"/>
              <w:left w:val="single" w:sz="4" w:space="0" w:color="auto"/>
              <w:bottom w:val="single" w:sz="4" w:space="0" w:color="auto"/>
              <w:right w:val="single" w:sz="4" w:space="0" w:color="auto"/>
            </w:tcBorders>
          </w:tcPr>
          <w:p w14:paraId="2D1D0F1F" w14:textId="77777777" w:rsidR="00A213CE" w:rsidRDefault="00A213CE">
            <w:pPr>
              <w:pStyle w:val="Other0"/>
              <w:spacing w:after="0" w:line="269" w:lineRule="auto"/>
              <w:rPr>
                <w:rStyle w:val="Other"/>
                <w:rFonts w:ascii="Calibri" w:eastAsia="Calibri" w:hAnsi="Calibri" w:cs="Calibri"/>
                <w:sz w:val="16"/>
                <w:szCs w:val="16"/>
              </w:rPr>
            </w:pPr>
          </w:p>
        </w:tc>
        <w:tc>
          <w:tcPr>
            <w:tcW w:w="1747" w:type="dxa"/>
            <w:vMerge w:val="restart"/>
            <w:tcBorders>
              <w:top w:val="single" w:sz="4" w:space="0" w:color="auto"/>
              <w:left w:val="single" w:sz="4" w:space="0" w:color="auto"/>
            </w:tcBorders>
            <w:shd w:val="clear" w:color="auto" w:fill="auto"/>
            <w:vAlign w:val="center"/>
          </w:tcPr>
          <w:p w14:paraId="243D0DA7" w14:textId="4F5C906A" w:rsidR="00A213CE" w:rsidRDefault="00A213CE">
            <w:pPr>
              <w:pStyle w:val="Other0"/>
              <w:spacing w:after="0" w:line="269" w:lineRule="auto"/>
              <w:rPr>
                <w:sz w:val="16"/>
                <w:szCs w:val="16"/>
              </w:rPr>
            </w:pPr>
            <w:r>
              <w:rPr>
                <w:rStyle w:val="Other"/>
                <w:rFonts w:ascii="Calibri" w:eastAsia="Calibri" w:hAnsi="Calibri" w:cs="Calibri"/>
                <w:sz w:val="16"/>
                <w:szCs w:val="16"/>
              </w:rPr>
              <w:t>Kontinuirano objavljivanje javnih natječaja</w:t>
            </w:r>
          </w:p>
        </w:tc>
        <w:tc>
          <w:tcPr>
            <w:tcW w:w="4906" w:type="dxa"/>
            <w:vMerge w:val="restart"/>
            <w:tcBorders>
              <w:top w:val="single" w:sz="4" w:space="0" w:color="auto"/>
              <w:left w:val="single" w:sz="4" w:space="0" w:color="auto"/>
            </w:tcBorders>
            <w:shd w:val="clear" w:color="auto" w:fill="auto"/>
            <w:vAlign w:val="center"/>
          </w:tcPr>
          <w:p w14:paraId="243D0DA8" w14:textId="77777777" w:rsidR="00A213CE" w:rsidRDefault="00A213CE">
            <w:pPr>
              <w:pStyle w:val="Other0"/>
              <w:spacing w:after="0" w:line="266" w:lineRule="auto"/>
              <w:rPr>
                <w:sz w:val="16"/>
                <w:szCs w:val="16"/>
              </w:rPr>
            </w:pPr>
            <w:r>
              <w:rPr>
                <w:rStyle w:val="Other"/>
                <w:rFonts w:ascii="Calibri" w:eastAsia="Calibri" w:hAnsi="Calibri" w:cs="Calibri"/>
                <w:sz w:val="16"/>
                <w:szCs w:val="16"/>
              </w:rPr>
              <w:t>Tijekom godine objavljeno je 6 natječaja za zakup na kojima je u zakup ponuđeno 156 poslovnih prostora, a prosječna uspješnost natječaja unatoč zdravstvenoj i gospodarskoj krizi zadržana je iznad 70%. Od objavljena 3 javna poziva za kupnju stanova od strane nadležnog tijela, 29 je stanova bilo na upravljanju Društva što je 36% planirane prodaje u 2021.</w:t>
            </w:r>
          </w:p>
        </w:tc>
        <w:tc>
          <w:tcPr>
            <w:tcW w:w="1882" w:type="dxa"/>
            <w:tcBorders>
              <w:top w:val="single" w:sz="4" w:space="0" w:color="auto"/>
              <w:left w:val="single" w:sz="4" w:space="0" w:color="auto"/>
            </w:tcBorders>
            <w:shd w:val="clear" w:color="auto" w:fill="auto"/>
            <w:vAlign w:val="center"/>
          </w:tcPr>
          <w:p w14:paraId="243D0DA9" w14:textId="77777777" w:rsidR="00A213CE" w:rsidRDefault="00A213CE">
            <w:pPr>
              <w:pStyle w:val="Other0"/>
              <w:spacing w:after="0" w:line="266" w:lineRule="auto"/>
              <w:jc w:val="center"/>
              <w:rPr>
                <w:sz w:val="16"/>
                <w:szCs w:val="16"/>
              </w:rPr>
            </w:pPr>
            <w:r>
              <w:rPr>
                <w:rStyle w:val="Other"/>
                <w:rFonts w:ascii="Calibri" w:eastAsia="Calibri" w:hAnsi="Calibri" w:cs="Calibri"/>
                <w:sz w:val="16"/>
                <w:szCs w:val="16"/>
              </w:rPr>
              <w:t>Broj nekretnina po kategorijama koji su pripremljeni za objavu na natječaju</w:t>
            </w:r>
          </w:p>
        </w:tc>
        <w:tc>
          <w:tcPr>
            <w:tcW w:w="1286" w:type="dxa"/>
            <w:tcBorders>
              <w:top w:val="single" w:sz="4" w:space="0" w:color="auto"/>
              <w:left w:val="single" w:sz="4" w:space="0" w:color="auto"/>
            </w:tcBorders>
            <w:shd w:val="clear" w:color="auto" w:fill="auto"/>
            <w:vAlign w:val="center"/>
          </w:tcPr>
          <w:p w14:paraId="243D0DAA" w14:textId="77777777" w:rsidR="00A213CE" w:rsidRDefault="00A213CE">
            <w:pPr>
              <w:pStyle w:val="Other0"/>
              <w:spacing w:after="0" w:line="240" w:lineRule="auto"/>
              <w:jc w:val="center"/>
              <w:rPr>
                <w:sz w:val="16"/>
                <w:szCs w:val="16"/>
              </w:rPr>
            </w:pPr>
            <w:r>
              <w:rPr>
                <w:rStyle w:val="Other"/>
                <w:rFonts w:ascii="Calibri" w:eastAsia="Calibri" w:hAnsi="Calibri" w:cs="Calibri"/>
                <w:sz w:val="16"/>
                <w:szCs w:val="16"/>
              </w:rPr>
              <w:t>Broj</w:t>
            </w:r>
          </w:p>
        </w:tc>
        <w:tc>
          <w:tcPr>
            <w:tcW w:w="1978" w:type="dxa"/>
            <w:tcBorders>
              <w:top w:val="single" w:sz="4" w:space="0" w:color="auto"/>
              <w:left w:val="single" w:sz="4" w:space="0" w:color="auto"/>
            </w:tcBorders>
            <w:shd w:val="clear" w:color="auto" w:fill="auto"/>
            <w:vAlign w:val="bottom"/>
          </w:tcPr>
          <w:p w14:paraId="243D0DAB" w14:textId="77777777" w:rsidR="00A213CE" w:rsidRDefault="00A213CE">
            <w:pPr>
              <w:pStyle w:val="Other0"/>
              <w:spacing w:after="0" w:line="266" w:lineRule="auto"/>
              <w:jc w:val="center"/>
              <w:rPr>
                <w:sz w:val="16"/>
                <w:szCs w:val="16"/>
              </w:rPr>
            </w:pPr>
            <w:r>
              <w:rPr>
                <w:rStyle w:val="Other"/>
                <w:rFonts w:ascii="Calibri" w:eastAsia="Calibri" w:hAnsi="Calibri" w:cs="Calibri"/>
                <w:sz w:val="16"/>
                <w:szCs w:val="16"/>
              </w:rPr>
              <w:t>Polazna:</w:t>
            </w:r>
          </w:p>
          <w:p w14:paraId="05CC0787" w14:textId="77777777" w:rsidR="007E654E" w:rsidRDefault="00A213CE">
            <w:pPr>
              <w:pStyle w:val="Other0"/>
              <w:spacing w:after="0" w:line="266"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Stanovi 60 </w:t>
            </w:r>
          </w:p>
          <w:p w14:paraId="4331B92F" w14:textId="77777777" w:rsidR="007E654E" w:rsidRDefault="00A213CE">
            <w:pPr>
              <w:pStyle w:val="Other0"/>
              <w:spacing w:after="0" w:line="266"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Poslovni prostori 120 </w:t>
            </w:r>
          </w:p>
          <w:p w14:paraId="243D0DAC" w14:textId="7F4989A0" w:rsidR="00A213CE" w:rsidRDefault="00A213CE">
            <w:pPr>
              <w:pStyle w:val="Other0"/>
              <w:spacing w:after="0" w:line="266" w:lineRule="auto"/>
              <w:jc w:val="center"/>
              <w:rPr>
                <w:sz w:val="16"/>
                <w:szCs w:val="16"/>
              </w:rPr>
            </w:pPr>
            <w:r>
              <w:rPr>
                <w:rStyle w:val="Other"/>
                <w:rFonts w:ascii="Calibri" w:eastAsia="Calibri" w:hAnsi="Calibri" w:cs="Calibri"/>
                <w:sz w:val="16"/>
                <w:szCs w:val="16"/>
              </w:rPr>
              <w:t>Ciljana:</w:t>
            </w:r>
          </w:p>
          <w:p w14:paraId="6345BEA9" w14:textId="77777777" w:rsidR="007E654E" w:rsidRDefault="00A213CE">
            <w:pPr>
              <w:pStyle w:val="Other0"/>
              <w:spacing w:after="0" w:line="266"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Stanovi 80 </w:t>
            </w:r>
          </w:p>
          <w:p w14:paraId="243D0DAD" w14:textId="659A15DD" w:rsidR="00A213CE" w:rsidRDefault="00A213CE">
            <w:pPr>
              <w:pStyle w:val="Other0"/>
              <w:spacing w:after="0" w:line="266" w:lineRule="auto"/>
              <w:jc w:val="center"/>
              <w:rPr>
                <w:sz w:val="16"/>
                <w:szCs w:val="16"/>
              </w:rPr>
            </w:pPr>
            <w:r>
              <w:rPr>
                <w:rStyle w:val="Other"/>
                <w:rFonts w:ascii="Calibri" w:eastAsia="Calibri" w:hAnsi="Calibri" w:cs="Calibri"/>
                <w:sz w:val="16"/>
                <w:szCs w:val="16"/>
              </w:rPr>
              <w:t>Poslovni prostori 120</w:t>
            </w:r>
          </w:p>
        </w:tc>
        <w:tc>
          <w:tcPr>
            <w:tcW w:w="1622" w:type="dxa"/>
            <w:tcBorders>
              <w:top w:val="single" w:sz="4" w:space="0" w:color="auto"/>
              <w:left w:val="single" w:sz="4" w:space="0" w:color="auto"/>
              <w:right w:val="single" w:sz="4" w:space="0" w:color="auto"/>
            </w:tcBorders>
            <w:shd w:val="clear" w:color="auto" w:fill="auto"/>
            <w:vAlign w:val="center"/>
          </w:tcPr>
          <w:p w14:paraId="243D0DAE" w14:textId="77777777" w:rsidR="00A213CE" w:rsidRDefault="00A213CE">
            <w:pPr>
              <w:pStyle w:val="Other0"/>
              <w:spacing w:after="0" w:line="240" w:lineRule="auto"/>
              <w:jc w:val="center"/>
              <w:rPr>
                <w:sz w:val="16"/>
                <w:szCs w:val="16"/>
              </w:rPr>
            </w:pPr>
            <w:r>
              <w:rPr>
                <w:rStyle w:val="Other"/>
                <w:rFonts w:ascii="Calibri" w:eastAsia="Calibri" w:hAnsi="Calibri" w:cs="Calibri"/>
                <w:sz w:val="16"/>
                <w:szCs w:val="16"/>
              </w:rPr>
              <w:t>Stanovi 80</w:t>
            </w:r>
          </w:p>
          <w:p w14:paraId="243D0DAF" w14:textId="77777777" w:rsidR="00A213CE" w:rsidRDefault="00A213CE">
            <w:pPr>
              <w:pStyle w:val="Other0"/>
              <w:spacing w:after="0" w:line="240" w:lineRule="auto"/>
              <w:rPr>
                <w:sz w:val="16"/>
                <w:szCs w:val="16"/>
              </w:rPr>
            </w:pPr>
            <w:r>
              <w:rPr>
                <w:rStyle w:val="Other"/>
                <w:rFonts w:ascii="Calibri" w:eastAsia="Calibri" w:hAnsi="Calibri" w:cs="Calibri"/>
                <w:sz w:val="16"/>
                <w:szCs w:val="16"/>
              </w:rPr>
              <w:t>Poslovni prostori 156</w:t>
            </w:r>
          </w:p>
        </w:tc>
      </w:tr>
      <w:tr w:rsidR="00A213CE" w14:paraId="243D0DBC" w14:textId="77777777" w:rsidTr="006F0E5E">
        <w:trPr>
          <w:trHeight w:hRule="exact" w:val="1349"/>
          <w:jc w:val="center"/>
        </w:trPr>
        <w:tc>
          <w:tcPr>
            <w:tcW w:w="1747" w:type="dxa"/>
            <w:vMerge/>
            <w:tcBorders>
              <w:top w:val="single" w:sz="4" w:space="0" w:color="auto"/>
              <w:left w:val="single" w:sz="4" w:space="0" w:color="auto"/>
              <w:bottom w:val="single" w:sz="4" w:space="0" w:color="auto"/>
              <w:right w:val="single" w:sz="4" w:space="0" w:color="auto"/>
            </w:tcBorders>
          </w:tcPr>
          <w:p w14:paraId="29E25303" w14:textId="77777777" w:rsidR="00A213CE" w:rsidRDefault="00A213CE"/>
        </w:tc>
        <w:tc>
          <w:tcPr>
            <w:tcW w:w="1747" w:type="dxa"/>
            <w:vMerge/>
            <w:tcBorders>
              <w:left w:val="single" w:sz="4" w:space="0" w:color="auto"/>
            </w:tcBorders>
            <w:shd w:val="clear" w:color="auto" w:fill="auto"/>
            <w:vAlign w:val="center"/>
          </w:tcPr>
          <w:p w14:paraId="243D0DB2" w14:textId="3CC698D7" w:rsidR="00A213CE" w:rsidRDefault="00A213CE"/>
        </w:tc>
        <w:tc>
          <w:tcPr>
            <w:tcW w:w="4906" w:type="dxa"/>
            <w:vMerge/>
            <w:tcBorders>
              <w:left w:val="single" w:sz="4" w:space="0" w:color="auto"/>
            </w:tcBorders>
            <w:shd w:val="clear" w:color="auto" w:fill="auto"/>
            <w:vAlign w:val="center"/>
          </w:tcPr>
          <w:p w14:paraId="243D0DB3" w14:textId="77777777" w:rsidR="00A213CE" w:rsidRDefault="00A213CE"/>
        </w:tc>
        <w:tc>
          <w:tcPr>
            <w:tcW w:w="1882" w:type="dxa"/>
            <w:tcBorders>
              <w:top w:val="single" w:sz="4" w:space="0" w:color="auto"/>
              <w:left w:val="single" w:sz="4" w:space="0" w:color="auto"/>
            </w:tcBorders>
            <w:shd w:val="clear" w:color="auto" w:fill="auto"/>
            <w:vAlign w:val="center"/>
          </w:tcPr>
          <w:p w14:paraId="243D0DB4" w14:textId="77777777" w:rsidR="00A213CE" w:rsidRDefault="00A213CE">
            <w:pPr>
              <w:pStyle w:val="Other0"/>
              <w:spacing w:after="0" w:line="269" w:lineRule="auto"/>
              <w:jc w:val="center"/>
              <w:rPr>
                <w:sz w:val="16"/>
                <w:szCs w:val="16"/>
              </w:rPr>
            </w:pPr>
            <w:r>
              <w:rPr>
                <w:rStyle w:val="Other"/>
                <w:rFonts w:ascii="Calibri" w:eastAsia="Calibri" w:hAnsi="Calibri" w:cs="Calibri"/>
                <w:sz w:val="16"/>
                <w:szCs w:val="16"/>
              </w:rPr>
              <w:t>Broj objavljenih natječaja po kategorijama nekretnina</w:t>
            </w:r>
          </w:p>
        </w:tc>
        <w:tc>
          <w:tcPr>
            <w:tcW w:w="1286" w:type="dxa"/>
            <w:tcBorders>
              <w:top w:val="single" w:sz="4" w:space="0" w:color="auto"/>
              <w:left w:val="single" w:sz="4" w:space="0" w:color="auto"/>
            </w:tcBorders>
            <w:shd w:val="clear" w:color="auto" w:fill="auto"/>
            <w:vAlign w:val="center"/>
          </w:tcPr>
          <w:p w14:paraId="243D0DB5" w14:textId="77777777" w:rsidR="00A213CE" w:rsidRDefault="00A213CE">
            <w:pPr>
              <w:pStyle w:val="Other0"/>
              <w:spacing w:after="0" w:line="240" w:lineRule="auto"/>
              <w:jc w:val="center"/>
              <w:rPr>
                <w:sz w:val="16"/>
                <w:szCs w:val="16"/>
              </w:rPr>
            </w:pPr>
            <w:r>
              <w:rPr>
                <w:rStyle w:val="Other"/>
                <w:rFonts w:ascii="Calibri" w:eastAsia="Calibri" w:hAnsi="Calibri" w:cs="Calibri"/>
                <w:sz w:val="16"/>
                <w:szCs w:val="16"/>
              </w:rPr>
              <w:t>Broj</w:t>
            </w:r>
          </w:p>
        </w:tc>
        <w:tc>
          <w:tcPr>
            <w:tcW w:w="1978" w:type="dxa"/>
            <w:tcBorders>
              <w:top w:val="single" w:sz="4" w:space="0" w:color="auto"/>
              <w:left w:val="single" w:sz="4" w:space="0" w:color="auto"/>
            </w:tcBorders>
            <w:shd w:val="clear" w:color="auto" w:fill="auto"/>
            <w:vAlign w:val="bottom"/>
          </w:tcPr>
          <w:p w14:paraId="243D0DB6" w14:textId="77777777" w:rsidR="00A213CE" w:rsidRDefault="00A213CE">
            <w:pPr>
              <w:pStyle w:val="Other0"/>
              <w:spacing w:after="0" w:line="269" w:lineRule="auto"/>
              <w:jc w:val="center"/>
              <w:rPr>
                <w:sz w:val="16"/>
                <w:szCs w:val="16"/>
              </w:rPr>
            </w:pPr>
            <w:r>
              <w:rPr>
                <w:rStyle w:val="Other"/>
                <w:rFonts w:ascii="Calibri" w:eastAsia="Calibri" w:hAnsi="Calibri" w:cs="Calibri"/>
                <w:sz w:val="16"/>
                <w:szCs w:val="16"/>
              </w:rPr>
              <w:t>Polazna:</w:t>
            </w:r>
          </w:p>
          <w:p w14:paraId="5C7DF90F" w14:textId="77777777" w:rsidR="004C09A2" w:rsidRDefault="00A213CE">
            <w:pPr>
              <w:pStyle w:val="Other0"/>
              <w:spacing w:after="0" w:line="269"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Stanovi 0 </w:t>
            </w:r>
          </w:p>
          <w:p w14:paraId="243D0DB7" w14:textId="36D9CC43" w:rsidR="00A213CE" w:rsidRDefault="00A213CE">
            <w:pPr>
              <w:pStyle w:val="Other0"/>
              <w:spacing w:after="0" w:line="269" w:lineRule="auto"/>
              <w:jc w:val="center"/>
              <w:rPr>
                <w:sz w:val="16"/>
                <w:szCs w:val="16"/>
              </w:rPr>
            </w:pPr>
            <w:r>
              <w:rPr>
                <w:rStyle w:val="Other"/>
                <w:rFonts w:ascii="Calibri" w:eastAsia="Calibri" w:hAnsi="Calibri" w:cs="Calibri"/>
                <w:sz w:val="16"/>
                <w:szCs w:val="16"/>
              </w:rPr>
              <w:t>Poslovni prostori 6</w:t>
            </w:r>
          </w:p>
          <w:p w14:paraId="243D0DB8" w14:textId="77777777" w:rsidR="00A213CE" w:rsidRDefault="00A213CE">
            <w:pPr>
              <w:pStyle w:val="Other0"/>
              <w:spacing w:after="0" w:line="269" w:lineRule="auto"/>
              <w:jc w:val="center"/>
              <w:rPr>
                <w:sz w:val="16"/>
                <w:szCs w:val="16"/>
              </w:rPr>
            </w:pPr>
            <w:r>
              <w:rPr>
                <w:rStyle w:val="Other"/>
                <w:rFonts w:ascii="Calibri" w:eastAsia="Calibri" w:hAnsi="Calibri" w:cs="Calibri"/>
                <w:sz w:val="16"/>
                <w:szCs w:val="16"/>
              </w:rPr>
              <w:t>Ciljana:</w:t>
            </w:r>
          </w:p>
          <w:p w14:paraId="17155B61" w14:textId="77777777" w:rsidR="004C09A2" w:rsidRDefault="00A213CE">
            <w:pPr>
              <w:pStyle w:val="Other0"/>
              <w:spacing w:after="0" w:line="269"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Stanovi 0 </w:t>
            </w:r>
          </w:p>
          <w:p w14:paraId="243D0DB9" w14:textId="67C8A2AB" w:rsidR="00A213CE" w:rsidRDefault="00A213CE">
            <w:pPr>
              <w:pStyle w:val="Other0"/>
              <w:spacing w:after="0" w:line="269" w:lineRule="auto"/>
              <w:jc w:val="center"/>
              <w:rPr>
                <w:sz w:val="16"/>
                <w:szCs w:val="16"/>
              </w:rPr>
            </w:pPr>
            <w:r>
              <w:rPr>
                <w:rStyle w:val="Other"/>
                <w:rFonts w:ascii="Calibri" w:eastAsia="Calibri" w:hAnsi="Calibri" w:cs="Calibri"/>
                <w:sz w:val="16"/>
                <w:szCs w:val="16"/>
              </w:rPr>
              <w:t>Poslovni prostori 6</w:t>
            </w:r>
          </w:p>
        </w:tc>
        <w:tc>
          <w:tcPr>
            <w:tcW w:w="1622" w:type="dxa"/>
            <w:tcBorders>
              <w:top w:val="single" w:sz="4" w:space="0" w:color="auto"/>
              <w:left w:val="single" w:sz="4" w:space="0" w:color="auto"/>
              <w:right w:val="single" w:sz="4" w:space="0" w:color="auto"/>
            </w:tcBorders>
            <w:shd w:val="clear" w:color="auto" w:fill="auto"/>
            <w:vAlign w:val="center"/>
          </w:tcPr>
          <w:p w14:paraId="243D0DBA" w14:textId="77777777" w:rsidR="00A213CE" w:rsidRDefault="00A213CE">
            <w:pPr>
              <w:pStyle w:val="Other0"/>
              <w:spacing w:after="0" w:line="240" w:lineRule="auto"/>
              <w:jc w:val="center"/>
              <w:rPr>
                <w:sz w:val="16"/>
                <w:szCs w:val="16"/>
              </w:rPr>
            </w:pPr>
            <w:r>
              <w:rPr>
                <w:rStyle w:val="Other"/>
                <w:rFonts w:ascii="Calibri" w:eastAsia="Calibri" w:hAnsi="Calibri" w:cs="Calibri"/>
                <w:sz w:val="16"/>
                <w:szCs w:val="16"/>
              </w:rPr>
              <w:t>Stanovi 0</w:t>
            </w:r>
          </w:p>
          <w:p w14:paraId="243D0DBB" w14:textId="77777777" w:rsidR="00A213CE" w:rsidRDefault="00A213CE">
            <w:pPr>
              <w:pStyle w:val="Other0"/>
              <w:spacing w:after="0" w:line="240" w:lineRule="auto"/>
              <w:jc w:val="center"/>
              <w:rPr>
                <w:sz w:val="16"/>
                <w:szCs w:val="16"/>
              </w:rPr>
            </w:pPr>
            <w:r>
              <w:rPr>
                <w:rStyle w:val="Other"/>
                <w:rFonts w:ascii="Calibri" w:eastAsia="Calibri" w:hAnsi="Calibri" w:cs="Calibri"/>
                <w:sz w:val="16"/>
                <w:szCs w:val="16"/>
              </w:rPr>
              <w:t>Poslovni prostori 6</w:t>
            </w:r>
          </w:p>
        </w:tc>
      </w:tr>
      <w:tr w:rsidR="00A213CE" w14:paraId="243D0DC5" w14:textId="77777777" w:rsidTr="006F0E5E">
        <w:trPr>
          <w:trHeight w:hRule="exact" w:val="1843"/>
          <w:jc w:val="center"/>
        </w:trPr>
        <w:tc>
          <w:tcPr>
            <w:tcW w:w="1747" w:type="dxa"/>
            <w:vMerge/>
            <w:tcBorders>
              <w:top w:val="single" w:sz="4" w:space="0" w:color="auto"/>
              <w:left w:val="single" w:sz="4" w:space="0" w:color="auto"/>
              <w:bottom w:val="single" w:sz="4" w:space="0" w:color="auto"/>
              <w:right w:val="single" w:sz="4" w:space="0" w:color="auto"/>
            </w:tcBorders>
          </w:tcPr>
          <w:p w14:paraId="6718D6EA" w14:textId="77777777" w:rsidR="00A213CE" w:rsidRDefault="00A213CE">
            <w:pPr>
              <w:pStyle w:val="Other0"/>
              <w:spacing w:after="0" w:line="240" w:lineRule="auto"/>
              <w:rPr>
                <w:rStyle w:val="Other"/>
                <w:rFonts w:ascii="Calibri" w:eastAsia="Calibri" w:hAnsi="Calibri" w:cs="Calibri"/>
                <w:sz w:val="16"/>
                <w:szCs w:val="16"/>
              </w:rPr>
            </w:pPr>
          </w:p>
        </w:tc>
        <w:tc>
          <w:tcPr>
            <w:tcW w:w="1747" w:type="dxa"/>
            <w:tcBorders>
              <w:top w:val="single" w:sz="4" w:space="0" w:color="auto"/>
              <w:left w:val="single" w:sz="4" w:space="0" w:color="auto"/>
              <w:bottom w:val="single" w:sz="4" w:space="0" w:color="auto"/>
            </w:tcBorders>
            <w:shd w:val="clear" w:color="auto" w:fill="auto"/>
            <w:vAlign w:val="center"/>
          </w:tcPr>
          <w:p w14:paraId="243D0DBE" w14:textId="4AE5A5DC" w:rsidR="00A213CE" w:rsidRDefault="00A213CE">
            <w:pPr>
              <w:pStyle w:val="Other0"/>
              <w:spacing w:after="0" w:line="240" w:lineRule="auto"/>
              <w:rPr>
                <w:sz w:val="16"/>
                <w:szCs w:val="16"/>
              </w:rPr>
            </w:pPr>
            <w:r>
              <w:rPr>
                <w:rStyle w:val="Other"/>
                <w:rFonts w:ascii="Calibri" w:eastAsia="Calibri" w:hAnsi="Calibri" w:cs="Calibri"/>
                <w:sz w:val="16"/>
                <w:szCs w:val="16"/>
              </w:rPr>
              <w:t>Održavanje nekretnina</w:t>
            </w:r>
          </w:p>
        </w:tc>
        <w:tc>
          <w:tcPr>
            <w:tcW w:w="4906" w:type="dxa"/>
            <w:tcBorders>
              <w:top w:val="single" w:sz="4" w:space="0" w:color="auto"/>
              <w:left w:val="single" w:sz="4" w:space="0" w:color="auto"/>
              <w:bottom w:val="single" w:sz="4" w:space="0" w:color="auto"/>
            </w:tcBorders>
            <w:shd w:val="clear" w:color="auto" w:fill="auto"/>
            <w:vAlign w:val="center"/>
          </w:tcPr>
          <w:p w14:paraId="243D0DBF" w14:textId="77777777" w:rsidR="00A213CE" w:rsidRDefault="00A213CE">
            <w:pPr>
              <w:pStyle w:val="Other0"/>
              <w:spacing w:after="0" w:line="266" w:lineRule="auto"/>
              <w:rPr>
                <w:sz w:val="16"/>
                <w:szCs w:val="16"/>
              </w:rPr>
            </w:pPr>
            <w:r>
              <w:rPr>
                <w:rStyle w:val="Other"/>
                <w:rFonts w:ascii="Calibri" w:eastAsia="Calibri" w:hAnsi="Calibri" w:cs="Calibri"/>
                <w:sz w:val="16"/>
                <w:szCs w:val="16"/>
              </w:rPr>
              <w:t xml:space="preserve">Društvo redovito ulaže u povećanje vrijednosti i produžetak vijeka trajanja nekretnina u cilju ostvarivanja uvjeta za popunjavanje kapaciteta. Uloženo je 7,7 </w:t>
            </w:r>
            <w:r>
              <w:rPr>
                <w:rStyle w:val="Other"/>
                <w:rFonts w:ascii="Calibri" w:eastAsia="Calibri" w:hAnsi="Calibri" w:cs="Calibri"/>
                <w:sz w:val="16"/>
                <w:szCs w:val="16"/>
                <w:lang w:val="en-US" w:eastAsia="en-US" w:bidi="en-US"/>
              </w:rPr>
              <w:t xml:space="preserve">mil </w:t>
            </w:r>
            <w:r>
              <w:rPr>
                <w:rStyle w:val="Other"/>
                <w:rFonts w:ascii="Calibri" w:eastAsia="Calibri" w:hAnsi="Calibri" w:cs="Calibri"/>
                <w:sz w:val="16"/>
                <w:szCs w:val="16"/>
              </w:rPr>
              <w:t>HRK u izradu projektne dokumentacije, tehničke podrške te investicijskog i tehničkog održavanja nekretnina</w:t>
            </w:r>
          </w:p>
        </w:tc>
        <w:tc>
          <w:tcPr>
            <w:tcW w:w="1882" w:type="dxa"/>
            <w:tcBorders>
              <w:top w:val="single" w:sz="4" w:space="0" w:color="auto"/>
              <w:left w:val="single" w:sz="4" w:space="0" w:color="auto"/>
              <w:bottom w:val="single" w:sz="4" w:space="0" w:color="auto"/>
            </w:tcBorders>
            <w:shd w:val="clear" w:color="auto" w:fill="auto"/>
            <w:vAlign w:val="center"/>
          </w:tcPr>
          <w:p w14:paraId="243D0DC0" w14:textId="77777777" w:rsidR="00A213CE" w:rsidRDefault="00A213CE">
            <w:pPr>
              <w:pStyle w:val="Other0"/>
              <w:spacing w:after="0" w:line="264" w:lineRule="auto"/>
              <w:jc w:val="center"/>
              <w:rPr>
                <w:sz w:val="16"/>
                <w:szCs w:val="16"/>
              </w:rPr>
            </w:pPr>
            <w:r>
              <w:rPr>
                <w:rStyle w:val="Other"/>
                <w:rFonts w:ascii="Calibri" w:eastAsia="Calibri" w:hAnsi="Calibri" w:cs="Calibri"/>
                <w:sz w:val="16"/>
                <w:szCs w:val="16"/>
              </w:rPr>
              <w:t>Vrijednost uložena u održavanje po kategorijama nekretnina</w:t>
            </w:r>
          </w:p>
        </w:tc>
        <w:tc>
          <w:tcPr>
            <w:tcW w:w="1286" w:type="dxa"/>
            <w:tcBorders>
              <w:top w:val="single" w:sz="4" w:space="0" w:color="auto"/>
              <w:left w:val="single" w:sz="4" w:space="0" w:color="auto"/>
              <w:bottom w:val="single" w:sz="4" w:space="0" w:color="auto"/>
            </w:tcBorders>
            <w:shd w:val="clear" w:color="auto" w:fill="auto"/>
            <w:vAlign w:val="center"/>
          </w:tcPr>
          <w:p w14:paraId="243D0DC1" w14:textId="77777777" w:rsidR="00A213CE" w:rsidRDefault="00A213CE">
            <w:pPr>
              <w:pStyle w:val="Other0"/>
              <w:spacing w:after="0" w:line="262" w:lineRule="auto"/>
              <w:jc w:val="center"/>
              <w:rPr>
                <w:sz w:val="16"/>
                <w:szCs w:val="16"/>
              </w:rPr>
            </w:pPr>
            <w:r>
              <w:rPr>
                <w:rStyle w:val="Other"/>
                <w:rFonts w:ascii="Calibri" w:eastAsia="Calibri" w:hAnsi="Calibri" w:cs="Calibri"/>
                <w:sz w:val="16"/>
                <w:szCs w:val="16"/>
              </w:rPr>
              <w:t>Vrijednost HRK</w:t>
            </w:r>
          </w:p>
        </w:tc>
        <w:tc>
          <w:tcPr>
            <w:tcW w:w="1978" w:type="dxa"/>
            <w:tcBorders>
              <w:top w:val="single" w:sz="4" w:space="0" w:color="auto"/>
              <w:left w:val="single" w:sz="4" w:space="0" w:color="auto"/>
              <w:bottom w:val="single" w:sz="4" w:space="0" w:color="auto"/>
            </w:tcBorders>
            <w:shd w:val="clear" w:color="auto" w:fill="auto"/>
            <w:vAlign w:val="center"/>
          </w:tcPr>
          <w:p w14:paraId="4C550A33" w14:textId="77777777" w:rsidR="004C09A2" w:rsidRDefault="00A213CE">
            <w:pPr>
              <w:pStyle w:val="Other0"/>
              <w:spacing w:after="0" w:line="264"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Polazna: </w:t>
            </w:r>
          </w:p>
          <w:p w14:paraId="27791E11" w14:textId="77777777" w:rsidR="004C09A2" w:rsidRDefault="00A213CE">
            <w:pPr>
              <w:pStyle w:val="Other0"/>
              <w:spacing w:after="0" w:line="264"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Stanovi 946.000,00 </w:t>
            </w:r>
          </w:p>
          <w:p w14:paraId="243D0DC2" w14:textId="7575137A" w:rsidR="00A213CE" w:rsidRDefault="00A213CE">
            <w:pPr>
              <w:pStyle w:val="Other0"/>
              <w:spacing w:after="0" w:line="264" w:lineRule="auto"/>
              <w:jc w:val="center"/>
              <w:rPr>
                <w:sz w:val="16"/>
                <w:szCs w:val="16"/>
              </w:rPr>
            </w:pPr>
            <w:r>
              <w:rPr>
                <w:rStyle w:val="Other"/>
                <w:rFonts w:ascii="Calibri" w:eastAsia="Calibri" w:hAnsi="Calibri" w:cs="Calibri"/>
                <w:sz w:val="16"/>
                <w:szCs w:val="16"/>
              </w:rPr>
              <w:t>Poslovni prostori 1.725.000,00</w:t>
            </w:r>
          </w:p>
          <w:p w14:paraId="00FA2A4E" w14:textId="77777777" w:rsidR="004C09A2" w:rsidRDefault="00A213CE">
            <w:pPr>
              <w:pStyle w:val="Other0"/>
              <w:spacing w:after="0" w:line="264"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Ciljana: </w:t>
            </w:r>
          </w:p>
          <w:p w14:paraId="5E5D6044" w14:textId="77777777" w:rsidR="004C09A2" w:rsidRDefault="00A213CE">
            <w:pPr>
              <w:pStyle w:val="Other0"/>
              <w:spacing w:after="0" w:line="264"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Stanovi 1.365.000,00 </w:t>
            </w:r>
          </w:p>
          <w:p w14:paraId="243D0DC3" w14:textId="1835ADE8" w:rsidR="00A213CE" w:rsidRDefault="00A213CE">
            <w:pPr>
              <w:pStyle w:val="Other0"/>
              <w:spacing w:after="0" w:line="264" w:lineRule="auto"/>
              <w:jc w:val="center"/>
              <w:rPr>
                <w:sz w:val="16"/>
                <w:szCs w:val="16"/>
              </w:rPr>
            </w:pPr>
            <w:r>
              <w:rPr>
                <w:rStyle w:val="Other"/>
                <w:rFonts w:ascii="Calibri" w:eastAsia="Calibri" w:hAnsi="Calibri" w:cs="Calibri"/>
                <w:sz w:val="16"/>
                <w:szCs w:val="16"/>
              </w:rPr>
              <w:t>Poslovni prostori 1.470.000,00</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43D0DC4" w14:textId="77777777" w:rsidR="00A213CE" w:rsidRDefault="00A213CE">
            <w:pPr>
              <w:pStyle w:val="Other0"/>
              <w:spacing w:after="0" w:line="266" w:lineRule="auto"/>
              <w:jc w:val="center"/>
              <w:rPr>
                <w:sz w:val="16"/>
                <w:szCs w:val="16"/>
              </w:rPr>
            </w:pPr>
            <w:r>
              <w:rPr>
                <w:rStyle w:val="Other"/>
                <w:rFonts w:ascii="Calibri" w:eastAsia="Calibri" w:hAnsi="Calibri" w:cs="Calibri"/>
                <w:sz w:val="16"/>
                <w:szCs w:val="16"/>
              </w:rPr>
              <w:t>Stanovi 830.913,00 Poslovni prostori 2.004.352,00 Rezidencije 4.890.325,00</w:t>
            </w:r>
          </w:p>
        </w:tc>
      </w:tr>
    </w:tbl>
    <w:p w14:paraId="243D0DCA" w14:textId="20E98E9E" w:rsidR="00F9457F" w:rsidRPr="005C6FB4" w:rsidRDefault="003B5029" w:rsidP="005C6FB4">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89"/>
        <w:gridCol w:w="1747"/>
        <w:gridCol w:w="4906"/>
        <w:gridCol w:w="1882"/>
        <w:gridCol w:w="1286"/>
        <w:gridCol w:w="1978"/>
        <w:gridCol w:w="1622"/>
      </w:tblGrid>
      <w:tr w:rsidR="005C6FB4" w14:paraId="7FA602D4" w14:textId="77777777" w:rsidTr="00B9643A">
        <w:trPr>
          <w:trHeight w:hRule="exact" w:val="912"/>
          <w:jc w:val="center"/>
        </w:trPr>
        <w:tc>
          <w:tcPr>
            <w:tcW w:w="15010" w:type="dxa"/>
            <w:gridSpan w:val="7"/>
            <w:tcBorders>
              <w:top w:val="single" w:sz="4" w:space="0" w:color="auto"/>
              <w:left w:val="single" w:sz="4" w:space="0" w:color="auto"/>
              <w:right w:val="single" w:sz="4" w:space="0" w:color="auto"/>
            </w:tcBorders>
            <w:shd w:val="clear" w:color="auto" w:fill="66CBFF"/>
            <w:vAlign w:val="center"/>
          </w:tcPr>
          <w:p w14:paraId="327D12B0" w14:textId="77777777" w:rsidR="005C6FB4" w:rsidRDefault="005C6FB4" w:rsidP="005C6FB4">
            <w:pPr>
              <w:pStyle w:val="Heading10"/>
              <w:keepNext/>
              <w:keepLines/>
              <w:spacing w:line="240" w:lineRule="auto"/>
            </w:pPr>
            <w:r>
              <w:rPr>
                <w:rStyle w:val="Heading1"/>
                <w:b/>
                <w:bCs/>
              </w:rPr>
              <w:lastRenderedPageBreak/>
              <w:t>POSEBAN CILJ 1. Učinkovito upravljanje nekretninama u vlasništvu Republike Hrvatske</w:t>
            </w:r>
          </w:p>
          <w:p w14:paraId="0342AF1A" w14:textId="77777777" w:rsidR="005C6FB4" w:rsidRDefault="005C6FB4" w:rsidP="005C6FB4">
            <w:pPr>
              <w:pStyle w:val="Heading20"/>
              <w:keepNext/>
              <w:keepLines/>
            </w:pPr>
            <w:r>
              <w:rPr>
                <w:rStyle w:val="Heading2"/>
                <w:b/>
                <w:bCs/>
                <w:color w:val="FF0000"/>
              </w:rPr>
              <w:t>Stanovi, poslovni prostori i rezidencijalni objekti u vlasništvu RH preneseni na upravljanje društvu Državne nekretnine d.o.o. (DN d.o.o.)</w:t>
            </w:r>
          </w:p>
          <w:p w14:paraId="30441EA9" w14:textId="77777777" w:rsidR="005C6FB4" w:rsidRDefault="005C6FB4" w:rsidP="005C6FB4">
            <w:pPr>
              <w:pStyle w:val="Bodytext70"/>
            </w:pPr>
            <w:r>
              <w:rPr>
                <w:rStyle w:val="Bodytext7"/>
                <w:b/>
                <w:bCs/>
              </w:rPr>
              <w:t>Realizacija aktivnosti za razdoblje: siječanj - prosinac 2021.</w:t>
            </w:r>
          </w:p>
          <w:p w14:paraId="4059054D" w14:textId="77777777" w:rsidR="005C6FB4" w:rsidRDefault="005C6FB4" w:rsidP="005C6FB4">
            <w:pPr>
              <w:pStyle w:val="Heading20"/>
              <w:keepNext/>
              <w:keepLines/>
            </w:pPr>
            <w:r>
              <w:rPr>
                <w:rStyle w:val="Heading2"/>
                <w:b/>
                <w:bCs/>
              </w:rPr>
              <w:t>MJERA 3. Stavljanje u funkciju nekretnina prenesenih na upravljanje Državnim nekretninama d.o.o.</w:t>
            </w:r>
          </w:p>
          <w:p w14:paraId="007ABCB4" w14:textId="77777777" w:rsidR="005C6FB4" w:rsidRDefault="005C6FB4">
            <w:pPr>
              <w:pStyle w:val="Other0"/>
              <w:spacing w:after="0" w:line="264" w:lineRule="auto"/>
              <w:jc w:val="center"/>
              <w:rPr>
                <w:rStyle w:val="Other"/>
                <w:rFonts w:ascii="Calibri" w:eastAsia="Calibri" w:hAnsi="Calibri" w:cs="Calibri"/>
                <w:b/>
                <w:bCs/>
                <w:sz w:val="16"/>
                <w:szCs w:val="16"/>
              </w:rPr>
            </w:pPr>
          </w:p>
        </w:tc>
      </w:tr>
      <w:tr w:rsidR="00F9457F" w14:paraId="243D0DD2" w14:textId="77777777">
        <w:trPr>
          <w:trHeight w:hRule="exact" w:val="912"/>
          <w:jc w:val="center"/>
        </w:trPr>
        <w:tc>
          <w:tcPr>
            <w:tcW w:w="1589" w:type="dxa"/>
            <w:tcBorders>
              <w:top w:val="single" w:sz="4" w:space="0" w:color="auto"/>
              <w:left w:val="single" w:sz="4" w:space="0" w:color="auto"/>
            </w:tcBorders>
            <w:shd w:val="clear" w:color="auto" w:fill="66CBFF"/>
            <w:vAlign w:val="center"/>
          </w:tcPr>
          <w:p w14:paraId="243D0DCB" w14:textId="77777777" w:rsidR="00F9457F" w:rsidRDefault="003B5029">
            <w:pPr>
              <w:pStyle w:val="Other0"/>
              <w:spacing w:after="0" w:line="269" w:lineRule="auto"/>
              <w:jc w:val="center"/>
              <w:rPr>
                <w:sz w:val="16"/>
                <w:szCs w:val="16"/>
              </w:rPr>
            </w:pPr>
            <w:r>
              <w:rPr>
                <w:rStyle w:val="Other"/>
                <w:rFonts w:ascii="Calibri" w:eastAsia="Calibri" w:hAnsi="Calibri" w:cs="Calibri"/>
                <w:b/>
                <w:bCs/>
                <w:sz w:val="16"/>
                <w:szCs w:val="16"/>
              </w:rPr>
              <w:t>AKTIVNOSTI/ NAČIN OSTVARENJA</w:t>
            </w:r>
          </w:p>
        </w:tc>
        <w:tc>
          <w:tcPr>
            <w:tcW w:w="1747" w:type="dxa"/>
            <w:tcBorders>
              <w:top w:val="single" w:sz="4" w:space="0" w:color="auto"/>
              <w:left w:val="single" w:sz="4" w:space="0" w:color="auto"/>
            </w:tcBorders>
            <w:shd w:val="clear" w:color="auto" w:fill="66CBFF"/>
            <w:vAlign w:val="center"/>
          </w:tcPr>
          <w:p w14:paraId="243D0DCC" w14:textId="77777777" w:rsidR="00F9457F" w:rsidRDefault="003B5029">
            <w:pPr>
              <w:pStyle w:val="Other0"/>
              <w:spacing w:after="0" w:line="240" w:lineRule="auto"/>
              <w:ind w:firstLine="260"/>
              <w:rPr>
                <w:sz w:val="16"/>
                <w:szCs w:val="16"/>
              </w:rPr>
            </w:pPr>
            <w:r>
              <w:rPr>
                <w:rStyle w:val="Other"/>
                <w:rFonts w:ascii="Calibri" w:eastAsia="Calibri" w:hAnsi="Calibri" w:cs="Calibri"/>
                <w:b/>
                <w:bCs/>
                <w:sz w:val="16"/>
                <w:szCs w:val="16"/>
              </w:rPr>
              <w:t>OPIS AKTIVNOSTI</w:t>
            </w:r>
          </w:p>
        </w:tc>
        <w:tc>
          <w:tcPr>
            <w:tcW w:w="4906" w:type="dxa"/>
            <w:tcBorders>
              <w:top w:val="single" w:sz="4" w:space="0" w:color="auto"/>
              <w:left w:val="single" w:sz="4" w:space="0" w:color="auto"/>
            </w:tcBorders>
            <w:shd w:val="clear" w:color="auto" w:fill="66CBFF"/>
            <w:vAlign w:val="center"/>
          </w:tcPr>
          <w:p w14:paraId="243D0DCD"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882" w:type="dxa"/>
            <w:tcBorders>
              <w:top w:val="single" w:sz="4" w:space="0" w:color="auto"/>
              <w:left w:val="single" w:sz="4" w:space="0" w:color="auto"/>
            </w:tcBorders>
            <w:shd w:val="clear" w:color="auto" w:fill="66CBFF"/>
            <w:vAlign w:val="center"/>
          </w:tcPr>
          <w:p w14:paraId="243D0DCE"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POKAZATELJI REZULTATA</w:t>
            </w:r>
          </w:p>
        </w:tc>
        <w:tc>
          <w:tcPr>
            <w:tcW w:w="1286" w:type="dxa"/>
            <w:tcBorders>
              <w:top w:val="single" w:sz="4" w:space="0" w:color="auto"/>
              <w:left w:val="single" w:sz="4" w:space="0" w:color="auto"/>
            </w:tcBorders>
            <w:shd w:val="clear" w:color="auto" w:fill="66CBFF"/>
            <w:vAlign w:val="bottom"/>
          </w:tcPr>
          <w:p w14:paraId="243D0DCF" w14:textId="77777777" w:rsidR="00F9457F" w:rsidRDefault="003B5029" w:rsidP="0026391D">
            <w:pPr>
              <w:pStyle w:val="Other0"/>
              <w:spacing w:after="120" w:line="264" w:lineRule="auto"/>
              <w:jc w:val="center"/>
              <w:rPr>
                <w:sz w:val="16"/>
                <w:szCs w:val="16"/>
              </w:rPr>
            </w:pPr>
            <w:r>
              <w:rPr>
                <w:rStyle w:val="Other"/>
                <w:rFonts w:ascii="Calibri" w:eastAsia="Calibri" w:hAnsi="Calibri" w:cs="Calibri"/>
                <w:b/>
                <w:bCs/>
                <w:sz w:val="16"/>
                <w:szCs w:val="16"/>
              </w:rPr>
              <w:t>MJERNA JEDINICA ZA POKAZATELJ REZULTATA</w:t>
            </w:r>
          </w:p>
        </w:tc>
        <w:tc>
          <w:tcPr>
            <w:tcW w:w="1978" w:type="dxa"/>
            <w:tcBorders>
              <w:top w:val="single" w:sz="4" w:space="0" w:color="auto"/>
              <w:left w:val="single" w:sz="4" w:space="0" w:color="auto"/>
            </w:tcBorders>
            <w:shd w:val="clear" w:color="auto" w:fill="66CBFF"/>
            <w:vAlign w:val="center"/>
          </w:tcPr>
          <w:p w14:paraId="243D0DD0"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POLAZNA I CILJANA VRIJEDNOST MJERNE JEDINICE*</w:t>
            </w:r>
          </w:p>
        </w:tc>
        <w:tc>
          <w:tcPr>
            <w:tcW w:w="1622" w:type="dxa"/>
            <w:tcBorders>
              <w:top w:val="single" w:sz="4" w:space="0" w:color="auto"/>
              <w:left w:val="single" w:sz="4" w:space="0" w:color="auto"/>
              <w:right w:val="single" w:sz="4" w:space="0" w:color="auto"/>
            </w:tcBorders>
            <w:shd w:val="clear" w:color="auto" w:fill="66CBFF"/>
            <w:vAlign w:val="center"/>
          </w:tcPr>
          <w:p w14:paraId="243D0DD1"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OSTVARENA VRIJEDNOST NA DAN 31.12.2021.</w:t>
            </w:r>
          </w:p>
        </w:tc>
      </w:tr>
      <w:tr w:rsidR="00F9457F" w14:paraId="243D0DDB" w14:textId="77777777">
        <w:trPr>
          <w:trHeight w:hRule="exact" w:val="662"/>
          <w:jc w:val="center"/>
        </w:trPr>
        <w:tc>
          <w:tcPr>
            <w:tcW w:w="1589" w:type="dxa"/>
            <w:vMerge w:val="restart"/>
            <w:tcBorders>
              <w:top w:val="single" w:sz="4" w:space="0" w:color="auto"/>
              <w:left w:val="single" w:sz="4" w:space="0" w:color="auto"/>
            </w:tcBorders>
            <w:shd w:val="clear" w:color="auto" w:fill="auto"/>
            <w:vAlign w:val="center"/>
          </w:tcPr>
          <w:p w14:paraId="243D0DD3" w14:textId="77777777" w:rsidR="00F9457F" w:rsidRDefault="003B5029">
            <w:pPr>
              <w:pStyle w:val="Other0"/>
              <w:spacing w:after="0" w:line="262" w:lineRule="auto"/>
              <w:rPr>
                <w:sz w:val="16"/>
                <w:szCs w:val="16"/>
              </w:rPr>
            </w:pPr>
            <w:r>
              <w:rPr>
                <w:rStyle w:val="Other"/>
                <w:rFonts w:ascii="Calibri" w:eastAsia="Calibri" w:hAnsi="Calibri" w:cs="Calibri"/>
                <w:sz w:val="16"/>
                <w:szCs w:val="16"/>
              </w:rPr>
              <w:t>2. Reguliranje pravnog odnosa s korisnicima</w:t>
            </w:r>
          </w:p>
        </w:tc>
        <w:tc>
          <w:tcPr>
            <w:tcW w:w="1747" w:type="dxa"/>
            <w:tcBorders>
              <w:top w:val="single" w:sz="4" w:space="0" w:color="auto"/>
              <w:left w:val="single" w:sz="4" w:space="0" w:color="auto"/>
            </w:tcBorders>
            <w:shd w:val="clear" w:color="auto" w:fill="auto"/>
            <w:vAlign w:val="center"/>
          </w:tcPr>
          <w:p w14:paraId="243D0DD4" w14:textId="77777777" w:rsidR="00F9457F" w:rsidRDefault="003B5029">
            <w:pPr>
              <w:pStyle w:val="Other0"/>
              <w:spacing w:after="0" w:line="262" w:lineRule="auto"/>
              <w:rPr>
                <w:sz w:val="16"/>
                <w:szCs w:val="16"/>
              </w:rPr>
            </w:pPr>
            <w:r>
              <w:rPr>
                <w:rStyle w:val="Other"/>
                <w:rFonts w:ascii="Calibri" w:eastAsia="Calibri" w:hAnsi="Calibri" w:cs="Calibri"/>
                <w:sz w:val="16"/>
                <w:szCs w:val="16"/>
              </w:rPr>
              <w:t>Vođenje interne evidencije nekretnina</w:t>
            </w:r>
          </w:p>
        </w:tc>
        <w:tc>
          <w:tcPr>
            <w:tcW w:w="4906" w:type="dxa"/>
            <w:tcBorders>
              <w:top w:val="single" w:sz="4" w:space="0" w:color="auto"/>
              <w:left w:val="single" w:sz="4" w:space="0" w:color="auto"/>
            </w:tcBorders>
            <w:shd w:val="clear" w:color="auto" w:fill="auto"/>
            <w:vAlign w:val="center"/>
          </w:tcPr>
          <w:p w14:paraId="243D0DD5"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Društvo kontinuirano puni i ažurira interne evidencije nekretnina.</w:t>
            </w:r>
          </w:p>
        </w:tc>
        <w:tc>
          <w:tcPr>
            <w:tcW w:w="1882" w:type="dxa"/>
            <w:tcBorders>
              <w:top w:val="single" w:sz="4" w:space="0" w:color="auto"/>
              <w:left w:val="single" w:sz="4" w:space="0" w:color="auto"/>
            </w:tcBorders>
            <w:shd w:val="clear" w:color="auto" w:fill="auto"/>
            <w:vAlign w:val="center"/>
          </w:tcPr>
          <w:p w14:paraId="243D0DD6" w14:textId="77777777" w:rsidR="00F9457F" w:rsidRDefault="003B5029">
            <w:pPr>
              <w:pStyle w:val="Other0"/>
              <w:spacing w:after="0" w:line="262" w:lineRule="auto"/>
              <w:jc w:val="center"/>
              <w:rPr>
                <w:sz w:val="16"/>
                <w:szCs w:val="16"/>
              </w:rPr>
            </w:pPr>
            <w:r>
              <w:rPr>
                <w:rStyle w:val="Other"/>
                <w:rFonts w:ascii="Calibri" w:eastAsia="Calibri" w:hAnsi="Calibri" w:cs="Calibri"/>
                <w:sz w:val="16"/>
                <w:szCs w:val="16"/>
              </w:rPr>
              <w:t>Broj ažuriranja interne evidencije nekretnina****</w:t>
            </w:r>
          </w:p>
        </w:tc>
        <w:tc>
          <w:tcPr>
            <w:tcW w:w="1286" w:type="dxa"/>
            <w:tcBorders>
              <w:top w:val="single" w:sz="4" w:space="0" w:color="auto"/>
              <w:left w:val="single" w:sz="4" w:space="0" w:color="auto"/>
            </w:tcBorders>
            <w:shd w:val="clear" w:color="auto" w:fill="auto"/>
            <w:vAlign w:val="center"/>
          </w:tcPr>
          <w:p w14:paraId="243D0DD7"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978" w:type="dxa"/>
            <w:tcBorders>
              <w:top w:val="single" w:sz="4" w:space="0" w:color="auto"/>
              <w:left w:val="single" w:sz="4" w:space="0" w:color="auto"/>
            </w:tcBorders>
            <w:shd w:val="clear" w:color="auto" w:fill="auto"/>
            <w:vAlign w:val="center"/>
          </w:tcPr>
          <w:p w14:paraId="243D0DD8"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12</w:t>
            </w:r>
          </w:p>
          <w:p w14:paraId="243D0DD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12</w:t>
            </w:r>
          </w:p>
        </w:tc>
        <w:tc>
          <w:tcPr>
            <w:tcW w:w="1622" w:type="dxa"/>
            <w:tcBorders>
              <w:top w:val="single" w:sz="4" w:space="0" w:color="auto"/>
              <w:left w:val="single" w:sz="4" w:space="0" w:color="auto"/>
              <w:right w:val="single" w:sz="4" w:space="0" w:color="auto"/>
            </w:tcBorders>
            <w:shd w:val="clear" w:color="auto" w:fill="auto"/>
            <w:vAlign w:val="center"/>
          </w:tcPr>
          <w:p w14:paraId="243D0DDA"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12</w:t>
            </w:r>
          </w:p>
        </w:tc>
      </w:tr>
      <w:tr w:rsidR="00F9457F" w14:paraId="243D0DE4" w14:textId="77777777">
        <w:trPr>
          <w:trHeight w:hRule="exact" w:val="1402"/>
          <w:jc w:val="center"/>
        </w:trPr>
        <w:tc>
          <w:tcPr>
            <w:tcW w:w="1589" w:type="dxa"/>
            <w:vMerge/>
            <w:tcBorders>
              <w:left w:val="single" w:sz="4" w:space="0" w:color="auto"/>
            </w:tcBorders>
            <w:shd w:val="clear" w:color="auto" w:fill="auto"/>
            <w:vAlign w:val="center"/>
          </w:tcPr>
          <w:p w14:paraId="243D0DDC" w14:textId="77777777" w:rsidR="00F9457F" w:rsidRDefault="00F9457F"/>
        </w:tc>
        <w:tc>
          <w:tcPr>
            <w:tcW w:w="1747" w:type="dxa"/>
            <w:tcBorders>
              <w:top w:val="single" w:sz="4" w:space="0" w:color="auto"/>
              <w:left w:val="single" w:sz="4" w:space="0" w:color="auto"/>
            </w:tcBorders>
            <w:shd w:val="clear" w:color="auto" w:fill="auto"/>
            <w:vAlign w:val="center"/>
          </w:tcPr>
          <w:p w14:paraId="243D0DDD" w14:textId="77777777" w:rsidR="00F9457F" w:rsidRDefault="003B5029">
            <w:pPr>
              <w:pStyle w:val="Other0"/>
              <w:spacing w:after="0" w:line="269" w:lineRule="auto"/>
              <w:rPr>
                <w:sz w:val="16"/>
                <w:szCs w:val="16"/>
              </w:rPr>
            </w:pPr>
            <w:r>
              <w:rPr>
                <w:rStyle w:val="Other"/>
                <w:rFonts w:ascii="Calibri" w:eastAsia="Calibri" w:hAnsi="Calibri" w:cs="Calibri"/>
                <w:sz w:val="16"/>
                <w:szCs w:val="16"/>
              </w:rPr>
              <w:t>Ugovorno reguliranje korištenja svih kategorija nekretnina</w:t>
            </w:r>
          </w:p>
        </w:tc>
        <w:tc>
          <w:tcPr>
            <w:tcW w:w="4906" w:type="dxa"/>
            <w:tcBorders>
              <w:top w:val="single" w:sz="4" w:space="0" w:color="auto"/>
              <w:left w:val="single" w:sz="4" w:space="0" w:color="auto"/>
            </w:tcBorders>
            <w:shd w:val="clear" w:color="auto" w:fill="auto"/>
            <w:vAlign w:val="center"/>
          </w:tcPr>
          <w:p w14:paraId="243D0DDE"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Sukladno zakonskim okvirima i zadovoljenim kriterijima s korisnicima se sklapaju ugovori za zakup/najam nekretnina. Ciljana vrijednost za broj sklopljenih ugovora po kategorijama nekretnina je ostvarena.</w:t>
            </w:r>
          </w:p>
        </w:tc>
        <w:tc>
          <w:tcPr>
            <w:tcW w:w="1882" w:type="dxa"/>
            <w:tcBorders>
              <w:top w:val="single" w:sz="4" w:space="0" w:color="auto"/>
              <w:left w:val="single" w:sz="4" w:space="0" w:color="auto"/>
            </w:tcBorders>
            <w:shd w:val="clear" w:color="auto" w:fill="auto"/>
            <w:vAlign w:val="center"/>
          </w:tcPr>
          <w:p w14:paraId="243D0DDF" w14:textId="77777777" w:rsidR="00F9457F" w:rsidRDefault="003B5029">
            <w:pPr>
              <w:pStyle w:val="Other0"/>
              <w:spacing w:after="0" w:line="269" w:lineRule="auto"/>
              <w:jc w:val="center"/>
              <w:rPr>
                <w:sz w:val="16"/>
                <w:szCs w:val="16"/>
              </w:rPr>
            </w:pPr>
            <w:r>
              <w:rPr>
                <w:rStyle w:val="Other"/>
                <w:rFonts w:ascii="Calibri" w:eastAsia="Calibri" w:hAnsi="Calibri" w:cs="Calibri"/>
                <w:sz w:val="16"/>
                <w:szCs w:val="16"/>
              </w:rPr>
              <w:t>Broj sklopljenih ugovora po kategorijama nekretnina</w:t>
            </w:r>
          </w:p>
        </w:tc>
        <w:tc>
          <w:tcPr>
            <w:tcW w:w="1286" w:type="dxa"/>
            <w:tcBorders>
              <w:top w:val="single" w:sz="4" w:space="0" w:color="auto"/>
              <w:left w:val="single" w:sz="4" w:space="0" w:color="auto"/>
            </w:tcBorders>
            <w:shd w:val="clear" w:color="auto" w:fill="auto"/>
            <w:vAlign w:val="center"/>
          </w:tcPr>
          <w:p w14:paraId="243D0DE0"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978" w:type="dxa"/>
            <w:tcBorders>
              <w:top w:val="single" w:sz="4" w:space="0" w:color="auto"/>
              <w:left w:val="single" w:sz="4" w:space="0" w:color="auto"/>
            </w:tcBorders>
            <w:shd w:val="clear" w:color="auto" w:fill="auto"/>
            <w:vAlign w:val="bottom"/>
          </w:tcPr>
          <w:p w14:paraId="243D0DE1"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Polazna:</w:t>
            </w:r>
          </w:p>
          <w:p w14:paraId="453D92B0" w14:textId="77777777" w:rsidR="002E5EE6" w:rsidRDefault="003B5029">
            <w:pPr>
              <w:pStyle w:val="Other0"/>
              <w:spacing w:after="0" w:line="264"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Stanovi 44 </w:t>
            </w:r>
          </w:p>
          <w:p w14:paraId="08477A65" w14:textId="77777777" w:rsidR="002E5EE6" w:rsidRDefault="003B5029">
            <w:pPr>
              <w:pStyle w:val="Other0"/>
              <w:spacing w:after="0" w:line="264"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Poslovni prostori 650 </w:t>
            </w:r>
          </w:p>
          <w:p w14:paraId="58947D51" w14:textId="77777777" w:rsidR="002E5EE6" w:rsidRDefault="003B5029">
            <w:pPr>
              <w:pStyle w:val="Other0"/>
              <w:spacing w:after="0" w:line="264"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Ciljana: </w:t>
            </w:r>
          </w:p>
          <w:p w14:paraId="61ABE536" w14:textId="4D372BB4" w:rsidR="002E5EE6" w:rsidRDefault="003B5029">
            <w:pPr>
              <w:pStyle w:val="Other0"/>
              <w:spacing w:after="0" w:line="264"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Stanovi 110 </w:t>
            </w:r>
          </w:p>
          <w:p w14:paraId="7284016A" w14:textId="77777777" w:rsidR="00F9457F" w:rsidRDefault="003B5029">
            <w:pPr>
              <w:pStyle w:val="Other0"/>
              <w:spacing w:after="0" w:line="264" w:lineRule="auto"/>
              <w:jc w:val="center"/>
              <w:rPr>
                <w:rStyle w:val="Other"/>
                <w:rFonts w:ascii="Calibri" w:eastAsia="Calibri" w:hAnsi="Calibri" w:cs="Calibri"/>
                <w:sz w:val="16"/>
                <w:szCs w:val="16"/>
              </w:rPr>
            </w:pPr>
            <w:r>
              <w:rPr>
                <w:rStyle w:val="Other"/>
                <w:rFonts w:ascii="Calibri" w:eastAsia="Calibri" w:hAnsi="Calibri" w:cs="Calibri"/>
                <w:sz w:val="16"/>
                <w:szCs w:val="16"/>
              </w:rPr>
              <w:t>Poslovni prostori 968</w:t>
            </w:r>
          </w:p>
          <w:p w14:paraId="243D0DE2" w14:textId="2364F126" w:rsidR="002E5EE6" w:rsidRDefault="002E5EE6">
            <w:pPr>
              <w:pStyle w:val="Other0"/>
              <w:spacing w:after="0" w:line="264" w:lineRule="auto"/>
              <w:jc w:val="center"/>
              <w:rPr>
                <w:sz w:val="16"/>
                <w:szCs w:val="16"/>
              </w:rPr>
            </w:pPr>
          </w:p>
        </w:tc>
        <w:tc>
          <w:tcPr>
            <w:tcW w:w="1622" w:type="dxa"/>
            <w:tcBorders>
              <w:top w:val="single" w:sz="4" w:space="0" w:color="auto"/>
              <w:left w:val="single" w:sz="4" w:space="0" w:color="auto"/>
              <w:right w:val="single" w:sz="4" w:space="0" w:color="auto"/>
            </w:tcBorders>
            <w:shd w:val="clear" w:color="auto" w:fill="auto"/>
            <w:vAlign w:val="center"/>
          </w:tcPr>
          <w:p w14:paraId="05EE55F9" w14:textId="77777777" w:rsidR="002E5EE6" w:rsidRDefault="003B5029">
            <w:pPr>
              <w:pStyle w:val="Other0"/>
              <w:spacing w:after="0" w:line="269"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Stanovi 121 </w:t>
            </w:r>
          </w:p>
          <w:p w14:paraId="243D0DE3" w14:textId="1A854680" w:rsidR="00F9457F" w:rsidRDefault="003B5029">
            <w:pPr>
              <w:pStyle w:val="Other0"/>
              <w:spacing w:after="0" w:line="269" w:lineRule="auto"/>
              <w:jc w:val="center"/>
              <w:rPr>
                <w:sz w:val="16"/>
                <w:szCs w:val="16"/>
              </w:rPr>
            </w:pPr>
            <w:r>
              <w:rPr>
                <w:rStyle w:val="Other"/>
                <w:rFonts w:ascii="Calibri" w:eastAsia="Calibri" w:hAnsi="Calibri" w:cs="Calibri"/>
                <w:sz w:val="16"/>
                <w:szCs w:val="16"/>
              </w:rPr>
              <w:t>Poslovni prostori 1.080</w:t>
            </w:r>
          </w:p>
        </w:tc>
      </w:tr>
      <w:tr w:rsidR="00F9457F" w14:paraId="243D0DEE" w14:textId="77777777">
        <w:trPr>
          <w:trHeight w:hRule="exact" w:val="586"/>
          <w:jc w:val="center"/>
        </w:trPr>
        <w:tc>
          <w:tcPr>
            <w:tcW w:w="1589" w:type="dxa"/>
            <w:vMerge w:val="restart"/>
            <w:tcBorders>
              <w:top w:val="single" w:sz="4" w:space="0" w:color="auto"/>
              <w:left w:val="single" w:sz="4" w:space="0" w:color="auto"/>
            </w:tcBorders>
            <w:shd w:val="clear" w:color="auto" w:fill="auto"/>
            <w:vAlign w:val="center"/>
          </w:tcPr>
          <w:p w14:paraId="243D0DE5"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3. Kontinuirana naplata potraživanja Društva od korisnika nekretnina</w:t>
            </w:r>
          </w:p>
        </w:tc>
        <w:tc>
          <w:tcPr>
            <w:tcW w:w="1747" w:type="dxa"/>
            <w:vMerge w:val="restart"/>
            <w:tcBorders>
              <w:top w:val="single" w:sz="4" w:space="0" w:color="auto"/>
              <w:left w:val="single" w:sz="4" w:space="0" w:color="auto"/>
            </w:tcBorders>
            <w:shd w:val="clear" w:color="auto" w:fill="auto"/>
            <w:vAlign w:val="center"/>
          </w:tcPr>
          <w:p w14:paraId="243D0DE6"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Kontinuirano izdavanje faktura i praćenje naplate potraživanja</w:t>
            </w:r>
          </w:p>
        </w:tc>
        <w:tc>
          <w:tcPr>
            <w:tcW w:w="4906" w:type="dxa"/>
            <w:vMerge w:val="restart"/>
            <w:tcBorders>
              <w:top w:val="single" w:sz="4" w:space="0" w:color="auto"/>
              <w:left w:val="single" w:sz="4" w:space="0" w:color="auto"/>
            </w:tcBorders>
            <w:shd w:val="clear" w:color="auto" w:fill="auto"/>
            <w:vAlign w:val="center"/>
          </w:tcPr>
          <w:p w14:paraId="243D0DE7"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Na vrijednost izdanih i naplaćenih faktura u 2021. godini utjecale su implementirane mjere pomoći korisnicima poslovnih prostora i stanova.</w:t>
            </w:r>
          </w:p>
          <w:p w14:paraId="243D0DE8"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 xml:space="preserve">Tijekom 2021. korisnici poslovnih prostora i stanova oslobođeni su plaćanja 8 </w:t>
            </w:r>
            <w:r>
              <w:rPr>
                <w:rStyle w:val="Other"/>
                <w:rFonts w:ascii="Calibri" w:eastAsia="Calibri" w:hAnsi="Calibri" w:cs="Calibri"/>
                <w:sz w:val="16"/>
                <w:szCs w:val="16"/>
                <w:lang w:val="en-US" w:eastAsia="en-US" w:bidi="en-US"/>
              </w:rPr>
              <w:t xml:space="preserve">mil </w:t>
            </w:r>
            <w:r>
              <w:rPr>
                <w:rStyle w:val="Other"/>
                <w:rFonts w:ascii="Calibri" w:eastAsia="Calibri" w:hAnsi="Calibri" w:cs="Calibri"/>
                <w:sz w:val="16"/>
                <w:szCs w:val="16"/>
              </w:rPr>
              <w:t xml:space="preserve">HRK, od čega 5,5 </w:t>
            </w:r>
            <w:r>
              <w:rPr>
                <w:rStyle w:val="Other"/>
                <w:rFonts w:ascii="Calibri" w:eastAsia="Calibri" w:hAnsi="Calibri" w:cs="Calibri"/>
                <w:sz w:val="16"/>
                <w:szCs w:val="16"/>
                <w:lang w:val="en-US" w:eastAsia="en-US" w:bidi="en-US"/>
              </w:rPr>
              <w:t xml:space="preserve">mil </w:t>
            </w:r>
            <w:r>
              <w:rPr>
                <w:rStyle w:val="Other"/>
                <w:rFonts w:ascii="Calibri" w:eastAsia="Calibri" w:hAnsi="Calibri" w:cs="Calibri"/>
                <w:sz w:val="16"/>
                <w:szCs w:val="16"/>
              </w:rPr>
              <w:t xml:space="preserve">HRK sukladno Odlukama Vlade RH i skupštine Društva o oslobađanju obveze plaćanja zakupnine i naknade za korištenje poslovnih prostora zakupnicima i korisnicima kojima je obustavljen rad temeljem odluka Stožera civilne zaštite, te 2,5 </w:t>
            </w:r>
            <w:r>
              <w:rPr>
                <w:rStyle w:val="Other"/>
                <w:rFonts w:ascii="Calibri" w:eastAsia="Calibri" w:hAnsi="Calibri" w:cs="Calibri"/>
                <w:sz w:val="16"/>
                <w:szCs w:val="16"/>
                <w:lang w:val="en-US" w:eastAsia="en-US" w:bidi="en-US"/>
              </w:rPr>
              <w:t xml:space="preserve">mil </w:t>
            </w:r>
            <w:r>
              <w:rPr>
                <w:rStyle w:val="Other"/>
                <w:rFonts w:ascii="Calibri" w:eastAsia="Calibri" w:hAnsi="Calibri" w:cs="Calibri"/>
                <w:sz w:val="16"/>
                <w:szCs w:val="16"/>
              </w:rPr>
              <w:t>HRK sukladno Odlukom Vlade RH i Skupštine Društva o oslobođenju plaćanja zakupnine, najamnine i naknade za korištenje stanova i poslovnih prostora u vlasništvu RH zbog potresa koji je pogodio područje Sisačko-moslavačke županije, Karlovačke županije, Zagrebačke županije, Krapinsko-zagorske županije i Grada Zagreba.</w:t>
            </w:r>
          </w:p>
        </w:tc>
        <w:tc>
          <w:tcPr>
            <w:tcW w:w="1882" w:type="dxa"/>
            <w:tcBorders>
              <w:top w:val="single" w:sz="4" w:space="0" w:color="auto"/>
              <w:left w:val="single" w:sz="4" w:space="0" w:color="auto"/>
            </w:tcBorders>
            <w:shd w:val="clear" w:color="auto" w:fill="auto"/>
            <w:vAlign w:val="center"/>
          </w:tcPr>
          <w:p w14:paraId="243D0DE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izdanih faktura</w:t>
            </w:r>
          </w:p>
        </w:tc>
        <w:tc>
          <w:tcPr>
            <w:tcW w:w="1286" w:type="dxa"/>
            <w:tcBorders>
              <w:top w:val="single" w:sz="4" w:space="0" w:color="auto"/>
              <w:left w:val="single" w:sz="4" w:space="0" w:color="auto"/>
            </w:tcBorders>
            <w:shd w:val="clear" w:color="auto" w:fill="auto"/>
            <w:vAlign w:val="center"/>
          </w:tcPr>
          <w:p w14:paraId="243D0DEA"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978" w:type="dxa"/>
            <w:tcBorders>
              <w:top w:val="single" w:sz="4" w:space="0" w:color="auto"/>
              <w:left w:val="single" w:sz="4" w:space="0" w:color="auto"/>
            </w:tcBorders>
            <w:shd w:val="clear" w:color="auto" w:fill="auto"/>
            <w:vAlign w:val="center"/>
          </w:tcPr>
          <w:p w14:paraId="243D0DE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72.000</w:t>
            </w:r>
          </w:p>
          <w:p w14:paraId="243D0DE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77.000</w:t>
            </w:r>
          </w:p>
        </w:tc>
        <w:tc>
          <w:tcPr>
            <w:tcW w:w="1622" w:type="dxa"/>
            <w:tcBorders>
              <w:top w:val="single" w:sz="4" w:space="0" w:color="auto"/>
              <w:left w:val="single" w:sz="4" w:space="0" w:color="auto"/>
              <w:right w:val="single" w:sz="4" w:space="0" w:color="auto"/>
            </w:tcBorders>
            <w:shd w:val="clear" w:color="auto" w:fill="auto"/>
            <w:vAlign w:val="center"/>
          </w:tcPr>
          <w:p w14:paraId="243D0DED"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91.839</w:t>
            </w:r>
          </w:p>
        </w:tc>
      </w:tr>
      <w:tr w:rsidR="00F9457F" w14:paraId="243D0DF6" w14:textId="77777777">
        <w:trPr>
          <w:trHeight w:hRule="exact" w:val="2813"/>
          <w:jc w:val="center"/>
        </w:trPr>
        <w:tc>
          <w:tcPr>
            <w:tcW w:w="1589" w:type="dxa"/>
            <w:vMerge/>
            <w:tcBorders>
              <w:left w:val="single" w:sz="4" w:space="0" w:color="auto"/>
            </w:tcBorders>
            <w:shd w:val="clear" w:color="auto" w:fill="auto"/>
            <w:vAlign w:val="center"/>
          </w:tcPr>
          <w:p w14:paraId="243D0DEF" w14:textId="77777777" w:rsidR="00F9457F" w:rsidRDefault="00F9457F"/>
        </w:tc>
        <w:tc>
          <w:tcPr>
            <w:tcW w:w="1747" w:type="dxa"/>
            <w:vMerge/>
            <w:tcBorders>
              <w:left w:val="single" w:sz="4" w:space="0" w:color="auto"/>
            </w:tcBorders>
            <w:shd w:val="clear" w:color="auto" w:fill="auto"/>
            <w:vAlign w:val="center"/>
          </w:tcPr>
          <w:p w14:paraId="243D0DF0" w14:textId="77777777" w:rsidR="00F9457F" w:rsidRDefault="00F9457F"/>
        </w:tc>
        <w:tc>
          <w:tcPr>
            <w:tcW w:w="4906" w:type="dxa"/>
            <w:vMerge/>
            <w:tcBorders>
              <w:left w:val="single" w:sz="4" w:space="0" w:color="auto"/>
            </w:tcBorders>
            <w:shd w:val="clear" w:color="auto" w:fill="auto"/>
            <w:vAlign w:val="center"/>
          </w:tcPr>
          <w:p w14:paraId="243D0DF1" w14:textId="77777777" w:rsidR="00F9457F" w:rsidRDefault="00F9457F"/>
        </w:tc>
        <w:tc>
          <w:tcPr>
            <w:tcW w:w="1882" w:type="dxa"/>
            <w:tcBorders>
              <w:top w:val="single" w:sz="4" w:space="0" w:color="auto"/>
              <w:left w:val="single" w:sz="4" w:space="0" w:color="auto"/>
            </w:tcBorders>
            <w:shd w:val="clear" w:color="auto" w:fill="auto"/>
            <w:vAlign w:val="center"/>
          </w:tcPr>
          <w:p w14:paraId="243D0DF2" w14:textId="77777777" w:rsidR="00F9457F" w:rsidRDefault="003B5029">
            <w:pPr>
              <w:pStyle w:val="Other0"/>
              <w:spacing w:after="0" w:line="262" w:lineRule="auto"/>
              <w:jc w:val="center"/>
              <w:rPr>
                <w:sz w:val="16"/>
                <w:szCs w:val="16"/>
              </w:rPr>
            </w:pPr>
            <w:r>
              <w:rPr>
                <w:rStyle w:val="Other"/>
                <w:rFonts w:ascii="Calibri" w:eastAsia="Calibri" w:hAnsi="Calibri" w:cs="Calibri"/>
                <w:sz w:val="16"/>
                <w:szCs w:val="16"/>
              </w:rPr>
              <w:t>Vrijednost izdanih i naplaćenih faktura</w:t>
            </w:r>
          </w:p>
        </w:tc>
        <w:tc>
          <w:tcPr>
            <w:tcW w:w="1286" w:type="dxa"/>
            <w:tcBorders>
              <w:top w:val="single" w:sz="4" w:space="0" w:color="auto"/>
              <w:left w:val="single" w:sz="4" w:space="0" w:color="auto"/>
            </w:tcBorders>
            <w:shd w:val="clear" w:color="auto" w:fill="auto"/>
            <w:vAlign w:val="center"/>
          </w:tcPr>
          <w:p w14:paraId="243D0DF3" w14:textId="77777777" w:rsidR="00F9457F" w:rsidRDefault="003B5029">
            <w:pPr>
              <w:pStyle w:val="Other0"/>
              <w:spacing w:after="0" w:line="257" w:lineRule="auto"/>
              <w:jc w:val="center"/>
              <w:rPr>
                <w:sz w:val="16"/>
                <w:szCs w:val="16"/>
              </w:rPr>
            </w:pPr>
            <w:r>
              <w:rPr>
                <w:rStyle w:val="Other"/>
                <w:rFonts w:ascii="Calibri" w:eastAsia="Calibri" w:hAnsi="Calibri" w:cs="Calibri"/>
                <w:sz w:val="16"/>
                <w:szCs w:val="16"/>
              </w:rPr>
              <w:t>Vrijednost HRK</w:t>
            </w:r>
          </w:p>
        </w:tc>
        <w:tc>
          <w:tcPr>
            <w:tcW w:w="1978" w:type="dxa"/>
            <w:tcBorders>
              <w:top w:val="single" w:sz="4" w:space="0" w:color="auto"/>
              <w:left w:val="single" w:sz="4" w:space="0" w:color="auto"/>
            </w:tcBorders>
            <w:shd w:val="clear" w:color="auto" w:fill="auto"/>
            <w:vAlign w:val="center"/>
          </w:tcPr>
          <w:p w14:paraId="48192311" w14:textId="77777777" w:rsidR="00EB4F02" w:rsidRDefault="003B5029">
            <w:pPr>
              <w:pStyle w:val="Other0"/>
              <w:spacing w:after="0" w:line="266" w:lineRule="auto"/>
              <w:jc w:val="center"/>
              <w:rPr>
                <w:rStyle w:val="Other"/>
                <w:rFonts w:ascii="Calibri" w:eastAsia="Calibri" w:hAnsi="Calibri" w:cs="Calibri"/>
                <w:sz w:val="16"/>
                <w:szCs w:val="16"/>
              </w:rPr>
            </w:pPr>
            <w:r>
              <w:rPr>
                <w:rStyle w:val="Other"/>
                <w:rFonts w:ascii="Calibri" w:eastAsia="Calibri" w:hAnsi="Calibri" w:cs="Calibri"/>
                <w:sz w:val="16"/>
                <w:szCs w:val="16"/>
              </w:rPr>
              <w:t>Polazna:</w:t>
            </w:r>
          </w:p>
          <w:p w14:paraId="034E123F" w14:textId="77777777" w:rsidR="00EB4F02" w:rsidRDefault="003B5029">
            <w:pPr>
              <w:pStyle w:val="Other0"/>
              <w:spacing w:after="0" w:line="266"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 85.940.000,00 </w:t>
            </w:r>
          </w:p>
          <w:p w14:paraId="642E01CE" w14:textId="77777777" w:rsidR="00EB4F02" w:rsidRDefault="003B5029">
            <w:pPr>
              <w:pStyle w:val="Other0"/>
              <w:spacing w:after="0" w:line="266"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Ciljana: </w:t>
            </w:r>
          </w:p>
          <w:p w14:paraId="243D0DF4" w14:textId="651EA85E" w:rsidR="00F9457F" w:rsidRDefault="003B5029">
            <w:pPr>
              <w:pStyle w:val="Other0"/>
              <w:spacing w:after="0" w:line="266" w:lineRule="auto"/>
              <w:jc w:val="center"/>
              <w:rPr>
                <w:sz w:val="16"/>
                <w:szCs w:val="16"/>
              </w:rPr>
            </w:pPr>
            <w:r>
              <w:rPr>
                <w:rStyle w:val="Other"/>
                <w:rFonts w:ascii="Calibri" w:eastAsia="Calibri" w:hAnsi="Calibri" w:cs="Calibri"/>
                <w:sz w:val="16"/>
                <w:szCs w:val="16"/>
              </w:rPr>
              <w:t>99.940.000,00</w:t>
            </w:r>
          </w:p>
        </w:tc>
        <w:tc>
          <w:tcPr>
            <w:tcW w:w="1622" w:type="dxa"/>
            <w:tcBorders>
              <w:top w:val="single" w:sz="4" w:space="0" w:color="auto"/>
              <w:left w:val="single" w:sz="4" w:space="0" w:color="auto"/>
              <w:right w:val="single" w:sz="4" w:space="0" w:color="auto"/>
            </w:tcBorders>
            <w:shd w:val="clear" w:color="auto" w:fill="auto"/>
            <w:vAlign w:val="center"/>
          </w:tcPr>
          <w:p w14:paraId="243D0DF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101.074.096,00</w:t>
            </w:r>
          </w:p>
        </w:tc>
      </w:tr>
      <w:tr w:rsidR="00F9457F" w14:paraId="243D0DFF" w14:textId="77777777">
        <w:trPr>
          <w:trHeight w:hRule="exact" w:val="586"/>
          <w:jc w:val="center"/>
        </w:trPr>
        <w:tc>
          <w:tcPr>
            <w:tcW w:w="1589" w:type="dxa"/>
            <w:vMerge/>
            <w:tcBorders>
              <w:left w:val="single" w:sz="4" w:space="0" w:color="auto"/>
            </w:tcBorders>
            <w:shd w:val="clear" w:color="auto" w:fill="auto"/>
            <w:vAlign w:val="center"/>
          </w:tcPr>
          <w:p w14:paraId="243D0DF7" w14:textId="77777777" w:rsidR="00F9457F" w:rsidRDefault="00F9457F"/>
        </w:tc>
        <w:tc>
          <w:tcPr>
            <w:tcW w:w="1747" w:type="dxa"/>
            <w:vMerge w:val="restart"/>
            <w:tcBorders>
              <w:top w:val="single" w:sz="4" w:space="0" w:color="auto"/>
              <w:left w:val="single" w:sz="4" w:space="0" w:color="auto"/>
            </w:tcBorders>
            <w:shd w:val="clear" w:color="auto" w:fill="auto"/>
            <w:vAlign w:val="center"/>
          </w:tcPr>
          <w:p w14:paraId="243D0DF8"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Slanje opomena korisnicima koji redovito ne podmiruju fakture izdane po osnovi korištenja nekretnine</w:t>
            </w:r>
          </w:p>
        </w:tc>
        <w:tc>
          <w:tcPr>
            <w:tcW w:w="4906" w:type="dxa"/>
            <w:vMerge w:val="restart"/>
            <w:tcBorders>
              <w:top w:val="single" w:sz="4" w:space="0" w:color="auto"/>
              <w:left w:val="single" w:sz="4" w:space="0" w:color="auto"/>
            </w:tcBorders>
            <w:shd w:val="clear" w:color="auto" w:fill="auto"/>
            <w:vAlign w:val="center"/>
          </w:tcPr>
          <w:p w14:paraId="243D0DF9" w14:textId="77777777" w:rsidR="00F9457F" w:rsidRDefault="003B5029">
            <w:pPr>
              <w:pStyle w:val="Other0"/>
              <w:spacing w:after="0" w:line="271" w:lineRule="auto"/>
              <w:rPr>
                <w:sz w:val="16"/>
                <w:szCs w:val="16"/>
              </w:rPr>
            </w:pPr>
            <w:r>
              <w:rPr>
                <w:rStyle w:val="Other"/>
                <w:rFonts w:ascii="Calibri" w:eastAsia="Calibri" w:hAnsi="Calibri" w:cs="Calibri"/>
                <w:sz w:val="16"/>
                <w:szCs w:val="16"/>
              </w:rPr>
              <w:t>Društvo aktivno upravlja svim potraživanjima te prati naplatu potraživanja i kada se utvrdi neispunjavanje obveza korisnicima se šalju opomene.</w:t>
            </w:r>
          </w:p>
        </w:tc>
        <w:tc>
          <w:tcPr>
            <w:tcW w:w="1882" w:type="dxa"/>
            <w:tcBorders>
              <w:top w:val="single" w:sz="4" w:space="0" w:color="auto"/>
              <w:left w:val="single" w:sz="4" w:space="0" w:color="auto"/>
            </w:tcBorders>
            <w:shd w:val="clear" w:color="auto" w:fill="auto"/>
            <w:vAlign w:val="center"/>
          </w:tcPr>
          <w:p w14:paraId="243D0DFA"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opomena</w:t>
            </w:r>
          </w:p>
        </w:tc>
        <w:tc>
          <w:tcPr>
            <w:tcW w:w="1286" w:type="dxa"/>
            <w:tcBorders>
              <w:top w:val="single" w:sz="4" w:space="0" w:color="auto"/>
              <w:left w:val="single" w:sz="4" w:space="0" w:color="auto"/>
            </w:tcBorders>
            <w:shd w:val="clear" w:color="auto" w:fill="auto"/>
            <w:vAlign w:val="center"/>
          </w:tcPr>
          <w:p w14:paraId="243D0DF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978" w:type="dxa"/>
            <w:tcBorders>
              <w:top w:val="single" w:sz="4" w:space="0" w:color="auto"/>
              <w:left w:val="single" w:sz="4" w:space="0" w:color="auto"/>
            </w:tcBorders>
            <w:shd w:val="clear" w:color="auto" w:fill="auto"/>
            <w:vAlign w:val="center"/>
          </w:tcPr>
          <w:p w14:paraId="243D0DF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300</w:t>
            </w:r>
          </w:p>
          <w:p w14:paraId="243D0DFD"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800</w:t>
            </w:r>
          </w:p>
        </w:tc>
        <w:tc>
          <w:tcPr>
            <w:tcW w:w="1622" w:type="dxa"/>
            <w:tcBorders>
              <w:top w:val="single" w:sz="4" w:space="0" w:color="auto"/>
              <w:left w:val="single" w:sz="4" w:space="0" w:color="auto"/>
              <w:right w:val="single" w:sz="4" w:space="0" w:color="auto"/>
            </w:tcBorders>
            <w:shd w:val="clear" w:color="auto" w:fill="auto"/>
            <w:vAlign w:val="center"/>
          </w:tcPr>
          <w:p w14:paraId="243D0DFE"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806</w:t>
            </w:r>
          </w:p>
        </w:tc>
      </w:tr>
      <w:tr w:rsidR="00F9457F" w14:paraId="243D0E07" w14:textId="77777777">
        <w:trPr>
          <w:trHeight w:hRule="exact" w:val="1133"/>
          <w:jc w:val="center"/>
        </w:trPr>
        <w:tc>
          <w:tcPr>
            <w:tcW w:w="1589" w:type="dxa"/>
            <w:vMerge/>
            <w:tcBorders>
              <w:left w:val="single" w:sz="4" w:space="0" w:color="auto"/>
              <w:bottom w:val="single" w:sz="4" w:space="0" w:color="auto"/>
            </w:tcBorders>
            <w:shd w:val="clear" w:color="auto" w:fill="auto"/>
            <w:vAlign w:val="center"/>
          </w:tcPr>
          <w:p w14:paraId="243D0E00" w14:textId="77777777" w:rsidR="00F9457F" w:rsidRDefault="00F9457F"/>
        </w:tc>
        <w:tc>
          <w:tcPr>
            <w:tcW w:w="1747" w:type="dxa"/>
            <w:vMerge/>
            <w:tcBorders>
              <w:left w:val="single" w:sz="4" w:space="0" w:color="auto"/>
              <w:bottom w:val="single" w:sz="4" w:space="0" w:color="auto"/>
            </w:tcBorders>
            <w:shd w:val="clear" w:color="auto" w:fill="auto"/>
            <w:vAlign w:val="center"/>
          </w:tcPr>
          <w:p w14:paraId="243D0E01" w14:textId="77777777" w:rsidR="00F9457F" w:rsidRDefault="00F9457F"/>
        </w:tc>
        <w:tc>
          <w:tcPr>
            <w:tcW w:w="4906" w:type="dxa"/>
            <w:vMerge/>
            <w:tcBorders>
              <w:left w:val="single" w:sz="4" w:space="0" w:color="auto"/>
              <w:bottom w:val="single" w:sz="4" w:space="0" w:color="auto"/>
            </w:tcBorders>
            <w:shd w:val="clear" w:color="auto" w:fill="auto"/>
            <w:vAlign w:val="center"/>
          </w:tcPr>
          <w:p w14:paraId="243D0E02" w14:textId="77777777" w:rsidR="00F9457F" w:rsidRDefault="00F9457F"/>
        </w:tc>
        <w:tc>
          <w:tcPr>
            <w:tcW w:w="1882" w:type="dxa"/>
            <w:tcBorders>
              <w:top w:val="single" w:sz="4" w:space="0" w:color="auto"/>
              <w:left w:val="single" w:sz="4" w:space="0" w:color="auto"/>
              <w:bottom w:val="single" w:sz="4" w:space="0" w:color="auto"/>
            </w:tcBorders>
            <w:shd w:val="clear" w:color="auto" w:fill="auto"/>
            <w:vAlign w:val="center"/>
          </w:tcPr>
          <w:p w14:paraId="243D0E03" w14:textId="77777777" w:rsidR="00F9457F" w:rsidRDefault="003B5029">
            <w:pPr>
              <w:pStyle w:val="Other0"/>
              <w:spacing w:after="0" w:line="262" w:lineRule="auto"/>
              <w:jc w:val="center"/>
              <w:rPr>
                <w:sz w:val="16"/>
                <w:szCs w:val="16"/>
              </w:rPr>
            </w:pPr>
            <w:r>
              <w:rPr>
                <w:rStyle w:val="Other"/>
                <w:rFonts w:ascii="Calibri" w:eastAsia="Calibri" w:hAnsi="Calibri" w:cs="Calibri"/>
                <w:sz w:val="16"/>
                <w:szCs w:val="16"/>
              </w:rPr>
              <w:t>Iznos za koji su opomene poslane</w:t>
            </w:r>
          </w:p>
        </w:tc>
        <w:tc>
          <w:tcPr>
            <w:tcW w:w="1286" w:type="dxa"/>
            <w:tcBorders>
              <w:top w:val="single" w:sz="4" w:space="0" w:color="auto"/>
              <w:left w:val="single" w:sz="4" w:space="0" w:color="auto"/>
              <w:bottom w:val="single" w:sz="4" w:space="0" w:color="auto"/>
            </w:tcBorders>
            <w:shd w:val="clear" w:color="auto" w:fill="auto"/>
            <w:vAlign w:val="center"/>
          </w:tcPr>
          <w:p w14:paraId="243D0E04" w14:textId="77777777" w:rsidR="00F9457F" w:rsidRDefault="003B5029">
            <w:pPr>
              <w:pStyle w:val="Other0"/>
              <w:spacing w:after="0" w:line="257" w:lineRule="auto"/>
              <w:jc w:val="center"/>
              <w:rPr>
                <w:sz w:val="16"/>
                <w:szCs w:val="16"/>
              </w:rPr>
            </w:pPr>
            <w:r>
              <w:rPr>
                <w:rStyle w:val="Other"/>
                <w:rFonts w:ascii="Calibri" w:eastAsia="Calibri" w:hAnsi="Calibri" w:cs="Calibri"/>
                <w:sz w:val="16"/>
                <w:szCs w:val="16"/>
              </w:rPr>
              <w:t>Vrijednost HRK</w:t>
            </w:r>
          </w:p>
        </w:tc>
        <w:tc>
          <w:tcPr>
            <w:tcW w:w="1978" w:type="dxa"/>
            <w:tcBorders>
              <w:top w:val="single" w:sz="4" w:space="0" w:color="auto"/>
              <w:left w:val="single" w:sz="4" w:space="0" w:color="auto"/>
              <w:bottom w:val="single" w:sz="4" w:space="0" w:color="auto"/>
            </w:tcBorders>
            <w:shd w:val="clear" w:color="auto" w:fill="auto"/>
            <w:vAlign w:val="center"/>
          </w:tcPr>
          <w:p w14:paraId="563FB37E" w14:textId="77777777" w:rsidR="00EB4F02" w:rsidRDefault="003B5029">
            <w:pPr>
              <w:pStyle w:val="Other0"/>
              <w:spacing w:after="0" w:line="266"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Polazna: </w:t>
            </w:r>
          </w:p>
          <w:p w14:paraId="7794F2D5" w14:textId="77777777" w:rsidR="00EB4F02" w:rsidRDefault="003B5029">
            <w:pPr>
              <w:pStyle w:val="Other0"/>
              <w:spacing w:after="0" w:line="266"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16.200.000,00 </w:t>
            </w:r>
          </w:p>
          <w:p w14:paraId="0E7F6078" w14:textId="77777777" w:rsidR="00EB4F02" w:rsidRDefault="003B5029">
            <w:pPr>
              <w:pStyle w:val="Other0"/>
              <w:spacing w:after="0" w:line="266"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Ciljana: </w:t>
            </w:r>
          </w:p>
          <w:p w14:paraId="243D0E05" w14:textId="2834D941" w:rsidR="00F9457F" w:rsidRDefault="003B5029">
            <w:pPr>
              <w:pStyle w:val="Other0"/>
              <w:spacing w:after="0" w:line="266" w:lineRule="auto"/>
              <w:jc w:val="center"/>
              <w:rPr>
                <w:sz w:val="16"/>
                <w:szCs w:val="16"/>
              </w:rPr>
            </w:pPr>
            <w:r>
              <w:rPr>
                <w:rStyle w:val="Other"/>
                <w:rFonts w:ascii="Calibri" w:eastAsia="Calibri" w:hAnsi="Calibri" w:cs="Calibri"/>
                <w:sz w:val="16"/>
                <w:szCs w:val="16"/>
              </w:rPr>
              <w:t>16.200.000,00</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14:paraId="243D0E06"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25.194.180,00</w:t>
            </w:r>
          </w:p>
        </w:tc>
      </w:tr>
    </w:tbl>
    <w:p w14:paraId="243D0E08" w14:textId="77777777" w:rsidR="00F9457F" w:rsidRDefault="003B5029">
      <w:pPr>
        <w:pStyle w:val="Tablecaption0"/>
        <w:ind w:left="10"/>
        <w:rPr>
          <w:sz w:val="13"/>
          <w:szCs w:val="13"/>
        </w:rPr>
      </w:pPr>
      <w:r>
        <w:rPr>
          <w:rStyle w:val="Tablecaption"/>
          <w:rFonts w:ascii="Calibri" w:eastAsia="Calibri" w:hAnsi="Calibri" w:cs="Calibri"/>
          <w:sz w:val="13"/>
          <w:szCs w:val="13"/>
        </w:rPr>
        <w:t>* Polaznu vrijednost pokazatelja rezultata predstavlja ciljana vrijednost za 2020. godinu iz Godišnjeg plana upravljanja državnom imovinom za 2020. godinu, ciljanu vrijednost predstavlja planirana vrijednost na dan 31.12.2021.</w:t>
      </w:r>
    </w:p>
    <w:p w14:paraId="243D0E09" w14:textId="77777777" w:rsidR="00F9457F" w:rsidRDefault="003B5029">
      <w:pPr>
        <w:pStyle w:val="Tablecaption0"/>
        <w:ind w:left="10"/>
        <w:rPr>
          <w:sz w:val="13"/>
          <w:szCs w:val="13"/>
        </w:rPr>
      </w:pPr>
      <w:r>
        <w:rPr>
          <w:rStyle w:val="Tablecaption"/>
          <w:rFonts w:ascii="Calibri" w:eastAsia="Calibri" w:hAnsi="Calibri" w:cs="Calibri"/>
          <w:sz w:val="13"/>
          <w:szCs w:val="13"/>
        </w:rPr>
        <w:t>** Vrijednost je izražena u kumulativu</w:t>
      </w:r>
    </w:p>
    <w:p w14:paraId="243D0E0A" w14:textId="77777777" w:rsidR="00F9457F" w:rsidRDefault="003B5029">
      <w:pPr>
        <w:pStyle w:val="Tablecaption0"/>
        <w:ind w:left="10"/>
        <w:rPr>
          <w:sz w:val="13"/>
          <w:szCs w:val="13"/>
        </w:rPr>
      </w:pPr>
      <w:r>
        <w:rPr>
          <w:rStyle w:val="Tablecaption"/>
          <w:rFonts w:ascii="Calibri" w:eastAsia="Calibri" w:hAnsi="Calibri" w:cs="Calibri"/>
          <w:sz w:val="13"/>
          <w:szCs w:val="13"/>
        </w:rPr>
        <w:t>*** DKP je skraćenica za diplomatsko konzularna predstavništva</w:t>
      </w:r>
    </w:p>
    <w:p w14:paraId="243D0E0B" w14:textId="77777777" w:rsidR="00F9457F" w:rsidRDefault="003B5029">
      <w:pPr>
        <w:pStyle w:val="Tablecaption0"/>
        <w:ind w:left="10"/>
        <w:rPr>
          <w:sz w:val="13"/>
          <w:szCs w:val="13"/>
        </w:rPr>
      </w:pPr>
      <w:r>
        <w:rPr>
          <w:rStyle w:val="Tablecaption"/>
          <w:rFonts w:ascii="Calibri" w:eastAsia="Calibri" w:hAnsi="Calibri" w:cs="Calibri"/>
          <w:sz w:val="13"/>
          <w:szCs w:val="13"/>
        </w:rPr>
        <w:t>**** Ažuriranjem interne evidencije nekretnina smatra se svaka izmjena podataka i ista se provodi na kontinuiranoj osnovi. Prikazana vrijednost pretpostavlja ažuriranje evidencije jednom mjesečno.</w:t>
      </w:r>
    </w:p>
    <w:p w14:paraId="243D0E0C"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06"/>
        <w:gridCol w:w="1267"/>
        <w:gridCol w:w="1306"/>
        <w:gridCol w:w="6067"/>
        <w:gridCol w:w="4627"/>
      </w:tblGrid>
      <w:tr w:rsidR="00F9457F" w14:paraId="243D0E11" w14:textId="77777777">
        <w:trPr>
          <w:trHeight w:hRule="exact" w:val="998"/>
          <w:jc w:val="center"/>
        </w:trPr>
        <w:tc>
          <w:tcPr>
            <w:tcW w:w="14673" w:type="dxa"/>
            <w:gridSpan w:val="5"/>
            <w:tcBorders>
              <w:top w:val="single" w:sz="4" w:space="0" w:color="auto"/>
              <w:left w:val="single" w:sz="4" w:space="0" w:color="auto"/>
              <w:right w:val="single" w:sz="4" w:space="0" w:color="auto"/>
            </w:tcBorders>
            <w:shd w:val="clear" w:color="auto" w:fill="C6E0B3"/>
            <w:vAlign w:val="bottom"/>
          </w:tcPr>
          <w:p w14:paraId="243D0E0D" w14:textId="77777777" w:rsidR="00F9457F" w:rsidRDefault="003B5029">
            <w:pPr>
              <w:pStyle w:val="Other0"/>
              <w:spacing w:after="0" w:line="240" w:lineRule="auto"/>
              <w:jc w:val="center"/>
              <w:rPr>
                <w:sz w:val="20"/>
                <w:szCs w:val="20"/>
              </w:rPr>
            </w:pPr>
            <w:r>
              <w:rPr>
                <w:rStyle w:val="Other"/>
                <w:rFonts w:ascii="Calibri" w:eastAsia="Calibri" w:hAnsi="Calibri" w:cs="Calibri"/>
                <w:b/>
                <w:bCs/>
                <w:sz w:val="20"/>
                <w:szCs w:val="20"/>
              </w:rPr>
              <w:lastRenderedPageBreak/>
              <w:t>POSEBAN CILJ 1. Učinkovito upravljanje nekretninama u vlasništvu Republike Hrvatske</w:t>
            </w:r>
          </w:p>
          <w:p w14:paraId="243D0E0E" w14:textId="77777777" w:rsidR="00F9457F" w:rsidRDefault="003B5029">
            <w:pPr>
              <w:pStyle w:val="Other0"/>
              <w:spacing w:after="0" w:line="240" w:lineRule="auto"/>
              <w:jc w:val="center"/>
              <w:rPr>
                <w:sz w:val="19"/>
                <w:szCs w:val="19"/>
              </w:rPr>
            </w:pPr>
            <w:r>
              <w:rPr>
                <w:rStyle w:val="Other"/>
                <w:rFonts w:ascii="Calibri" w:eastAsia="Calibri" w:hAnsi="Calibri" w:cs="Calibri"/>
                <w:b/>
                <w:bCs/>
                <w:color w:val="FF0000"/>
                <w:sz w:val="19"/>
                <w:szCs w:val="19"/>
              </w:rPr>
              <w:t>Stanovi, poslovni prostori i rezidencijalni objekti u vlasništvu RH preneseni na upravljanje društvu Državne nekretnine d.o.o. (DN d.o.o.)</w:t>
            </w:r>
          </w:p>
          <w:p w14:paraId="243D0E0F"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Realizacija projekata za razdoblje: siječanj - prosinac 2021.</w:t>
            </w:r>
          </w:p>
          <w:p w14:paraId="243D0E10" w14:textId="77777777" w:rsidR="00F9457F" w:rsidRPr="00EB66FB" w:rsidRDefault="003B5029">
            <w:pPr>
              <w:pStyle w:val="Other0"/>
              <w:spacing w:after="0" w:line="240" w:lineRule="auto"/>
              <w:jc w:val="center"/>
              <w:rPr>
                <w:sz w:val="19"/>
                <w:szCs w:val="19"/>
              </w:rPr>
            </w:pPr>
            <w:r w:rsidRPr="00EB66FB">
              <w:rPr>
                <w:rStyle w:val="Other"/>
                <w:rFonts w:ascii="Calibri" w:eastAsia="Calibri" w:hAnsi="Calibri" w:cs="Calibri"/>
                <w:b/>
                <w:bCs/>
                <w:sz w:val="19"/>
                <w:szCs w:val="19"/>
              </w:rPr>
              <w:t>MJERA 3. Stavljanje u funkciju nekretnina prenesenih na upravljanje Državnim nekretninama d.o.o.</w:t>
            </w:r>
          </w:p>
        </w:tc>
      </w:tr>
      <w:tr w:rsidR="00F9457F" w14:paraId="243D0E17" w14:textId="77777777" w:rsidTr="00866ED6">
        <w:trPr>
          <w:trHeight w:hRule="exact" w:val="859"/>
          <w:jc w:val="center"/>
        </w:trPr>
        <w:tc>
          <w:tcPr>
            <w:tcW w:w="1406" w:type="dxa"/>
            <w:tcBorders>
              <w:top w:val="single" w:sz="4" w:space="0" w:color="auto"/>
              <w:left w:val="single" w:sz="4" w:space="0" w:color="auto"/>
            </w:tcBorders>
            <w:shd w:val="clear" w:color="auto" w:fill="C6E0B3"/>
            <w:vAlign w:val="center"/>
          </w:tcPr>
          <w:p w14:paraId="243D0E12" w14:textId="77777777" w:rsidR="00F9457F" w:rsidRDefault="003B5029">
            <w:pPr>
              <w:pStyle w:val="Other0"/>
              <w:spacing w:after="0" w:line="262" w:lineRule="auto"/>
              <w:jc w:val="center"/>
              <w:rPr>
                <w:sz w:val="16"/>
                <w:szCs w:val="16"/>
              </w:rPr>
            </w:pPr>
            <w:r>
              <w:rPr>
                <w:rStyle w:val="Other"/>
                <w:rFonts w:ascii="Calibri" w:eastAsia="Calibri" w:hAnsi="Calibri" w:cs="Calibri"/>
                <w:b/>
                <w:bCs/>
                <w:sz w:val="16"/>
                <w:szCs w:val="16"/>
              </w:rPr>
              <w:t>AKTIVNOSTI/ NAČIN OSTVARENJA</w:t>
            </w:r>
          </w:p>
        </w:tc>
        <w:tc>
          <w:tcPr>
            <w:tcW w:w="1267" w:type="dxa"/>
            <w:tcBorders>
              <w:top w:val="single" w:sz="4" w:space="0" w:color="auto"/>
              <w:left w:val="single" w:sz="4" w:space="0" w:color="auto"/>
            </w:tcBorders>
            <w:shd w:val="clear" w:color="auto" w:fill="C6E0B3"/>
            <w:vAlign w:val="center"/>
          </w:tcPr>
          <w:p w14:paraId="243D0E13"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PROJEKT</w:t>
            </w:r>
          </w:p>
        </w:tc>
        <w:tc>
          <w:tcPr>
            <w:tcW w:w="1306" w:type="dxa"/>
            <w:tcBorders>
              <w:top w:val="single" w:sz="4" w:space="0" w:color="auto"/>
              <w:left w:val="single" w:sz="4" w:space="0" w:color="auto"/>
            </w:tcBorders>
            <w:shd w:val="clear" w:color="auto" w:fill="C6E0B3"/>
            <w:vAlign w:val="center"/>
          </w:tcPr>
          <w:p w14:paraId="243D0E14" w14:textId="77777777" w:rsidR="00F9457F" w:rsidRDefault="003B5029" w:rsidP="00866ED6">
            <w:pPr>
              <w:pStyle w:val="Other0"/>
              <w:spacing w:after="0" w:line="240" w:lineRule="auto"/>
              <w:jc w:val="center"/>
              <w:rPr>
                <w:sz w:val="16"/>
                <w:szCs w:val="16"/>
              </w:rPr>
            </w:pPr>
            <w:r>
              <w:rPr>
                <w:rStyle w:val="Other"/>
                <w:rFonts w:ascii="Calibri" w:eastAsia="Calibri" w:hAnsi="Calibri" w:cs="Calibri"/>
                <w:b/>
                <w:bCs/>
                <w:sz w:val="16"/>
                <w:szCs w:val="16"/>
              </w:rPr>
              <w:t>OPIS PROJEKTA</w:t>
            </w:r>
          </w:p>
        </w:tc>
        <w:tc>
          <w:tcPr>
            <w:tcW w:w="6067" w:type="dxa"/>
            <w:tcBorders>
              <w:top w:val="single" w:sz="4" w:space="0" w:color="auto"/>
              <w:left w:val="single" w:sz="4" w:space="0" w:color="auto"/>
            </w:tcBorders>
            <w:shd w:val="clear" w:color="auto" w:fill="C6E0B3"/>
            <w:vAlign w:val="center"/>
          </w:tcPr>
          <w:p w14:paraId="243D0E15"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PROJEKTA</w:t>
            </w:r>
          </w:p>
        </w:tc>
        <w:tc>
          <w:tcPr>
            <w:tcW w:w="4627" w:type="dxa"/>
            <w:tcBorders>
              <w:top w:val="single" w:sz="4" w:space="0" w:color="auto"/>
              <w:left w:val="single" w:sz="4" w:space="0" w:color="auto"/>
              <w:right w:val="single" w:sz="4" w:space="0" w:color="auto"/>
            </w:tcBorders>
            <w:shd w:val="clear" w:color="auto" w:fill="C6E0B3"/>
            <w:vAlign w:val="center"/>
          </w:tcPr>
          <w:p w14:paraId="243D0E16"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0E46" w14:textId="77777777">
        <w:trPr>
          <w:trHeight w:hRule="exact" w:val="7699"/>
          <w:jc w:val="center"/>
        </w:trPr>
        <w:tc>
          <w:tcPr>
            <w:tcW w:w="1406" w:type="dxa"/>
            <w:tcBorders>
              <w:top w:val="single" w:sz="4" w:space="0" w:color="auto"/>
              <w:left w:val="single" w:sz="4" w:space="0" w:color="auto"/>
              <w:bottom w:val="single" w:sz="4" w:space="0" w:color="auto"/>
            </w:tcBorders>
            <w:shd w:val="clear" w:color="auto" w:fill="auto"/>
            <w:vAlign w:val="center"/>
          </w:tcPr>
          <w:p w14:paraId="243D0E18"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1. Komercijalizacija stanova, poslovnih prostora i rezidencijalnih objekata</w:t>
            </w:r>
          </w:p>
        </w:tc>
        <w:tc>
          <w:tcPr>
            <w:tcW w:w="1267" w:type="dxa"/>
            <w:tcBorders>
              <w:top w:val="single" w:sz="4" w:space="0" w:color="auto"/>
              <w:left w:val="single" w:sz="4" w:space="0" w:color="auto"/>
              <w:bottom w:val="single" w:sz="4" w:space="0" w:color="auto"/>
            </w:tcBorders>
            <w:shd w:val="clear" w:color="auto" w:fill="auto"/>
            <w:vAlign w:val="center"/>
          </w:tcPr>
          <w:p w14:paraId="243D0E19"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Izrada višegodišnjeg programa upravljanja nekretninama - prikupljanje i analiza dokumentacije postojećeg stanja, izrada projekata revitalizacije i sanacije</w:t>
            </w:r>
          </w:p>
        </w:tc>
        <w:tc>
          <w:tcPr>
            <w:tcW w:w="1306" w:type="dxa"/>
            <w:tcBorders>
              <w:top w:val="single" w:sz="4" w:space="0" w:color="auto"/>
              <w:left w:val="single" w:sz="4" w:space="0" w:color="auto"/>
              <w:bottom w:val="single" w:sz="4" w:space="0" w:color="auto"/>
            </w:tcBorders>
            <w:shd w:val="clear" w:color="auto" w:fill="auto"/>
            <w:vAlign w:val="center"/>
          </w:tcPr>
          <w:p w14:paraId="243D0E1A"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Projekti revitalizacije / sanacije se odnose uz obnovu nekretnina, kao npr. obnova krova, obnova fasade, obnova vanjske stolarije, sanacije instalacija, sustava grijanja i hlađenja, uređenje interijera i eksterijera.</w:t>
            </w:r>
          </w:p>
        </w:tc>
        <w:tc>
          <w:tcPr>
            <w:tcW w:w="6067" w:type="dxa"/>
            <w:tcBorders>
              <w:top w:val="single" w:sz="4" w:space="0" w:color="auto"/>
              <w:left w:val="single" w:sz="4" w:space="0" w:color="auto"/>
              <w:bottom w:val="single" w:sz="4" w:space="0" w:color="auto"/>
            </w:tcBorders>
            <w:shd w:val="clear" w:color="auto" w:fill="auto"/>
          </w:tcPr>
          <w:p w14:paraId="243D0E1B" w14:textId="77777777" w:rsidR="00F9457F" w:rsidRDefault="003B5029">
            <w:pPr>
              <w:pStyle w:val="Other0"/>
              <w:spacing w:before="120" w:after="0" w:line="269" w:lineRule="auto"/>
              <w:rPr>
                <w:sz w:val="16"/>
                <w:szCs w:val="16"/>
              </w:rPr>
            </w:pPr>
            <w:r>
              <w:rPr>
                <w:rStyle w:val="Other"/>
                <w:rFonts w:ascii="Calibri" w:eastAsia="Calibri" w:hAnsi="Calibri" w:cs="Calibri"/>
                <w:b/>
                <w:bCs/>
                <w:sz w:val="16"/>
                <w:szCs w:val="16"/>
                <w:u w:val="single"/>
              </w:rPr>
              <w:t>Izvršeno</w:t>
            </w:r>
            <w:r>
              <w:rPr>
                <w:rStyle w:val="Other"/>
                <w:rFonts w:ascii="Calibri" w:eastAsia="Calibri" w:hAnsi="Calibri" w:cs="Calibri"/>
                <w:b/>
                <w:bCs/>
                <w:sz w:val="16"/>
                <w:szCs w:val="16"/>
              </w:rPr>
              <w:t>:</w:t>
            </w:r>
          </w:p>
          <w:p w14:paraId="243D0E1C" w14:textId="77777777" w:rsidR="00F9457F" w:rsidRDefault="003B5029">
            <w:pPr>
              <w:pStyle w:val="Other0"/>
              <w:spacing w:after="0" w:line="269" w:lineRule="auto"/>
              <w:rPr>
                <w:sz w:val="16"/>
                <w:szCs w:val="16"/>
              </w:rPr>
            </w:pPr>
            <w:r>
              <w:rPr>
                <w:rStyle w:val="Other"/>
                <w:rFonts w:ascii="Calibri" w:eastAsia="Calibri" w:hAnsi="Calibri" w:cs="Calibri"/>
                <w:b/>
                <w:bCs/>
                <w:sz w:val="16"/>
                <w:szCs w:val="16"/>
              </w:rPr>
              <w:t>Palača Pongratz</w:t>
            </w:r>
            <w:r>
              <w:rPr>
                <w:rStyle w:val="Other"/>
                <w:rFonts w:ascii="Calibri" w:eastAsia="Calibri" w:hAnsi="Calibri" w:cs="Calibri"/>
                <w:sz w:val="16"/>
                <w:szCs w:val="16"/>
              </w:rPr>
              <w:t>:</w:t>
            </w:r>
          </w:p>
          <w:p w14:paraId="243D0E1D" w14:textId="77777777" w:rsidR="00F9457F" w:rsidRDefault="003B5029">
            <w:pPr>
              <w:pStyle w:val="Other0"/>
              <w:numPr>
                <w:ilvl w:val="0"/>
                <w:numId w:val="28"/>
              </w:numPr>
              <w:tabs>
                <w:tab w:val="left" w:pos="96"/>
              </w:tabs>
              <w:spacing w:after="0" w:line="269" w:lineRule="auto"/>
              <w:rPr>
                <w:sz w:val="16"/>
                <w:szCs w:val="16"/>
              </w:rPr>
            </w:pPr>
            <w:r>
              <w:rPr>
                <w:rStyle w:val="Other"/>
                <w:rFonts w:ascii="Calibri" w:eastAsia="Calibri" w:hAnsi="Calibri" w:cs="Calibri"/>
                <w:sz w:val="16"/>
                <w:szCs w:val="16"/>
              </w:rPr>
              <w:t>Izrada programa geoistražnih radova,</w:t>
            </w:r>
          </w:p>
          <w:p w14:paraId="243D0E1E" w14:textId="77777777" w:rsidR="00F9457F" w:rsidRDefault="003B5029">
            <w:pPr>
              <w:pStyle w:val="Other0"/>
              <w:numPr>
                <w:ilvl w:val="0"/>
                <w:numId w:val="28"/>
              </w:numPr>
              <w:tabs>
                <w:tab w:val="left" w:pos="96"/>
              </w:tabs>
              <w:spacing w:after="0" w:line="269" w:lineRule="auto"/>
              <w:rPr>
                <w:sz w:val="16"/>
                <w:szCs w:val="16"/>
              </w:rPr>
            </w:pPr>
            <w:r>
              <w:rPr>
                <w:rStyle w:val="Other"/>
                <w:rFonts w:ascii="Calibri" w:eastAsia="Calibri" w:hAnsi="Calibri" w:cs="Calibri"/>
                <w:sz w:val="16"/>
                <w:szCs w:val="16"/>
              </w:rPr>
              <w:t>Izrada energetskog certifikata,</w:t>
            </w:r>
          </w:p>
          <w:p w14:paraId="243D0E1F" w14:textId="77777777" w:rsidR="00F9457F" w:rsidRDefault="003B5029">
            <w:pPr>
              <w:pStyle w:val="Other0"/>
              <w:numPr>
                <w:ilvl w:val="0"/>
                <w:numId w:val="28"/>
              </w:numPr>
              <w:tabs>
                <w:tab w:val="left" w:pos="96"/>
              </w:tabs>
              <w:spacing w:after="0" w:line="269" w:lineRule="auto"/>
              <w:rPr>
                <w:sz w:val="16"/>
                <w:szCs w:val="16"/>
              </w:rPr>
            </w:pPr>
            <w:r>
              <w:rPr>
                <w:rStyle w:val="Other"/>
                <w:rFonts w:ascii="Calibri" w:eastAsia="Calibri" w:hAnsi="Calibri" w:cs="Calibri"/>
                <w:sz w:val="16"/>
                <w:szCs w:val="16"/>
              </w:rPr>
              <w:t>Izrada elaborata detaljnog statičkog pregleda,</w:t>
            </w:r>
          </w:p>
          <w:p w14:paraId="243D0E20" w14:textId="77777777" w:rsidR="00F9457F" w:rsidRDefault="003B5029">
            <w:pPr>
              <w:pStyle w:val="Other0"/>
              <w:numPr>
                <w:ilvl w:val="0"/>
                <w:numId w:val="28"/>
              </w:numPr>
              <w:tabs>
                <w:tab w:val="left" w:pos="96"/>
              </w:tabs>
              <w:spacing w:after="0" w:line="269" w:lineRule="auto"/>
              <w:rPr>
                <w:sz w:val="16"/>
                <w:szCs w:val="16"/>
              </w:rPr>
            </w:pPr>
            <w:r>
              <w:rPr>
                <w:rStyle w:val="Other"/>
                <w:rFonts w:ascii="Calibri" w:eastAsia="Calibri" w:hAnsi="Calibri" w:cs="Calibri"/>
                <w:sz w:val="16"/>
                <w:szCs w:val="16"/>
              </w:rPr>
              <w:t>Idejni projekt cjelovite obnove i glavni projekt sanacije konstrukcije,</w:t>
            </w:r>
          </w:p>
          <w:p w14:paraId="243D0E21" w14:textId="77777777" w:rsidR="00F9457F" w:rsidRDefault="003B5029">
            <w:pPr>
              <w:pStyle w:val="Other0"/>
              <w:numPr>
                <w:ilvl w:val="0"/>
                <w:numId w:val="28"/>
              </w:numPr>
              <w:tabs>
                <w:tab w:val="left" w:pos="96"/>
              </w:tabs>
              <w:spacing w:after="0" w:line="269" w:lineRule="auto"/>
              <w:rPr>
                <w:sz w:val="16"/>
                <w:szCs w:val="16"/>
              </w:rPr>
            </w:pPr>
            <w:r>
              <w:rPr>
                <w:rStyle w:val="Other"/>
                <w:rFonts w:ascii="Calibri" w:eastAsia="Calibri" w:hAnsi="Calibri" w:cs="Calibri"/>
                <w:sz w:val="16"/>
                <w:szCs w:val="16"/>
              </w:rPr>
              <w:t>Kontrola revidenta građevinskog projekta konstrukcije,</w:t>
            </w:r>
          </w:p>
          <w:p w14:paraId="243D0E22" w14:textId="77777777" w:rsidR="00F9457F" w:rsidRDefault="003B5029">
            <w:pPr>
              <w:pStyle w:val="Other0"/>
              <w:numPr>
                <w:ilvl w:val="0"/>
                <w:numId w:val="28"/>
              </w:numPr>
              <w:tabs>
                <w:tab w:val="left" w:pos="96"/>
              </w:tabs>
              <w:spacing w:after="0" w:line="269" w:lineRule="auto"/>
              <w:rPr>
                <w:sz w:val="16"/>
                <w:szCs w:val="16"/>
              </w:rPr>
            </w:pPr>
            <w:r>
              <w:rPr>
                <w:rStyle w:val="Other"/>
                <w:rFonts w:ascii="Calibri" w:eastAsia="Calibri" w:hAnsi="Calibri" w:cs="Calibri"/>
                <w:sz w:val="16"/>
                <w:szCs w:val="16"/>
              </w:rPr>
              <w:t>Glavni i izvedbeni projekt grijanja, hlađenja i ventilacije,</w:t>
            </w:r>
          </w:p>
          <w:p w14:paraId="243D0E23" w14:textId="77777777" w:rsidR="00F9457F" w:rsidRDefault="003B5029">
            <w:pPr>
              <w:pStyle w:val="Other0"/>
              <w:numPr>
                <w:ilvl w:val="0"/>
                <w:numId w:val="28"/>
              </w:numPr>
              <w:tabs>
                <w:tab w:val="left" w:pos="96"/>
              </w:tabs>
              <w:spacing w:after="0" w:line="269" w:lineRule="auto"/>
              <w:rPr>
                <w:sz w:val="16"/>
                <w:szCs w:val="16"/>
              </w:rPr>
            </w:pPr>
            <w:r>
              <w:rPr>
                <w:rStyle w:val="Other"/>
                <w:rFonts w:ascii="Calibri" w:eastAsia="Calibri" w:hAnsi="Calibri" w:cs="Calibri"/>
                <w:sz w:val="16"/>
                <w:szCs w:val="16"/>
              </w:rPr>
              <w:t>Projekt postojećeg stanja instalacija,</w:t>
            </w:r>
          </w:p>
          <w:p w14:paraId="243D0E24" w14:textId="77777777" w:rsidR="00F9457F" w:rsidRDefault="003B5029">
            <w:pPr>
              <w:pStyle w:val="Other0"/>
              <w:numPr>
                <w:ilvl w:val="0"/>
                <w:numId w:val="28"/>
              </w:numPr>
              <w:tabs>
                <w:tab w:val="left" w:pos="96"/>
              </w:tabs>
              <w:spacing w:after="0" w:line="269" w:lineRule="auto"/>
              <w:rPr>
                <w:sz w:val="16"/>
                <w:szCs w:val="16"/>
              </w:rPr>
            </w:pPr>
            <w:r>
              <w:rPr>
                <w:rStyle w:val="Other"/>
                <w:rFonts w:ascii="Calibri" w:eastAsia="Calibri" w:hAnsi="Calibri" w:cs="Calibri"/>
                <w:sz w:val="16"/>
                <w:szCs w:val="16"/>
              </w:rPr>
              <w:t>Izrada projektno arhitektonske dokumentacije izrađene iz 3D točaka,</w:t>
            </w:r>
          </w:p>
          <w:p w14:paraId="243D0E25" w14:textId="77777777" w:rsidR="00F9457F" w:rsidRDefault="003B5029">
            <w:pPr>
              <w:pStyle w:val="Other0"/>
              <w:numPr>
                <w:ilvl w:val="0"/>
                <w:numId w:val="28"/>
              </w:numPr>
              <w:tabs>
                <w:tab w:val="left" w:pos="96"/>
              </w:tabs>
              <w:spacing w:after="180" w:line="269" w:lineRule="auto"/>
              <w:rPr>
                <w:sz w:val="16"/>
                <w:szCs w:val="16"/>
              </w:rPr>
            </w:pPr>
            <w:r>
              <w:rPr>
                <w:rStyle w:val="Other"/>
                <w:rFonts w:ascii="Calibri" w:eastAsia="Calibri" w:hAnsi="Calibri" w:cs="Calibri"/>
                <w:sz w:val="16"/>
                <w:szCs w:val="16"/>
              </w:rPr>
              <w:t>Hitna sanacija nakon potresa.</w:t>
            </w:r>
          </w:p>
          <w:p w14:paraId="243D0E26" w14:textId="77777777" w:rsidR="00F9457F" w:rsidRDefault="003B5029">
            <w:pPr>
              <w:pStyle w:val="Other0"/>
              <w:spacing w:after="0" w:line="269" w:lineRule="auto"/>
              <w:rPr>
                <w:sz w:val="16"/>
                <w:szCs w:val="16"/>
              </w:rPr>
            </w:pPr>
            <w:r>
              <w:rPr>
                <w:rStyle w:val="Other"/>
                <w:rFonts w:ascii="Calibri" w:eastAsia="Calibri" w:hAnsi="Calibri" w:cs="Calibri"/>
                <w:b/>
                <w:bCs/>
                <w:sz w:val="16"/>
                <w:szCs w:val="16"/>
              </w:rPr>
              <w:t>Poslovni prostori i stanovi:</w:t>
            </w:r>
          </w:p>
          <w:p w14:paraId="243D0E27" w14:textId="77777777" w:rsidR="00F9457F" w:rsidRDefault="003B5029">
            <w:pPr>
              <w:pStyle w:val="Other0"/>
              <w:numPr>
                <w:ilvl w:val="0"/>
                <w:numId w:val="28"/>
              </w:numPr>
              <w:tabs>
                <w:tab w:val="left" w:pos="96"/>
              </w:tabs>
              <w:spacing w:after="0" w:line="269" w:lineRule="auto"/>
              <w:rPr>
                <w:sz w:val="16"/>
                <w:szCs w:val="16"/>
              </w:rPr>
            </w:pPr>
            <w:r>
              <w:rPr>
                <w:rStyle w:val="Other"/>
                <w:rFonts w:ascii="Calibri" w:eastAsia="Calibri" w:hAnsi="Calibri" w:cs="Calibri"/>
                <w:sz w:val="16"/>
                <w:szCs w:val="16"/>
              </w:rPr>
              <w:t>Izrada projektno tehničke dokumentacije sanacije poslovnih prostora i stanova na pet lokacija u Zagrebu,</w:t>
            </w:r>
          </w:p>
          <w:p w14:paraId="243D0E28" w14:textId="77777777" w:rsidR="00F9457F" w:rsidRDefault="003B5029">
            <w:pPr>
              <w:pStyle w:val="Other0"/>
              <w:numPr>
                <w:ilvl w:val="0"/>
                <w:numId w:val="28"/>
              </w:numPr>
              <w:tabs>
                <w:tab w:val="left" w:pos="96"/>
              </w:tabs>
              <w:spacing w:after="0" w:line="269" w:lineRule="auto"/>
              <w:rPr>
                <w:sz w:val="16"/>
                <w:szCs w:val="16"/>
              </w:rPr>
            </w:pPr>
            <w:r>
              <w:rPr>
                <w:rStyle w:val="Other"/>
                <w:rFonts w:ascii="Calibri" w:eastAsia="Calibri" w:hAnsi="Calibri" w:cs="Calibri"/>
                <w:sz w:val="16"/>
                <w:szCs w:val="16"/>
              </w:rPr>
              <w:t>Izrada projektno tehničke dokumentacije zamjene vanjske stolarije i toplinska izolacija kolnog ulaza na zgradi u cjelovitom vlasništvu RH u Zagrebu,</w:t>
            </w:r>
          </w:p>
          <w:p w14:paraId="243D0E29" w14:textId="77777777" w:rsidR="00F9457F" w:rsidRDefault="003B5029">
            <w:pPr>
              <w:pStyle w:val="Other0"/>
              <w:numPr>
                <w:ilvl w:val="0"/>
                <w:numId w:val="28"/>
              </w:numPr>
              <w:tabs>
                <w:tab w:val="left" w:pos="96"/>
              </w:tabs>
              <w:spacing w:after="0" w:line="269" w:lineRule="auto"/>
              <w:rPr>
                <w:sz w:val="16"/>
                <w:szCs w:val="16"/>
              </w:rPr>
            </w:pPr>
            <w:r>
              <w:rPr>
                <w:rStyle w:val="Other"/>
                <w:rFonts w:ascii="Calibri" w:eastAsia="Calibri" w:hAnsi="Calibri" w:cs="Calibri"/>
                <w:sz w:val="16"/>
                <w:szCs w:val="16"/>
              </w:rPr>
              <w:t>Izrada geodetskog elaborata za zgradu sjedišta Društva,</w:t>
            </w:r>
          </w:p>
          <w:p w14:paraId="243D0E2A" w14:textId="77777777" w:rsidR="00F9457F" w:rsidRDefault="003B5029">
            <w:pPr>
              <w:pStyle w:val="Other0"/>
              <w:numPr>
                <w:ilvl w:val="0"/>
                <w:numId w:val="28"/>
              </w:numPr>
              <w:tabs>
                <w:tab w:val="left" w:pos="96"/>
              </w:tabs>
              <w:spacing w:after="0" w:line="269" w:lineRule="auto"/>
              <w:rPr>
                <w:sz w:val="16"/>
                <w:szCs w:val="16"/>
              </w:rPr>
            </w:pPr>
            <w:r>
              <w:rPr>
                <w:rStyle w:val="Other"/>
                <w:rFonts w:ascii="Calibri" w:eastAsia="Calibri" w:hAnsi="Calibri" w:cs="Calibri"/>
                <w:sz w:val="16"/>
                <w:szCs w:val="16"/>
              </w:rPr>
              <w:t>Elaborat ocjene postojećeg stanja konstrukcije nakon potresa za 4 nekretnine u Petrinji, dvije nekretnine u Karlovcu i jedne u Sisku,</w:t>
            </w:r>
          </w:p>
          <w:p w14:paraId="243D0E2B" w14:textId="77777777" w:rsidR="00F9457F" w:rsidRDefault="003B5029">
            <w:pPr>
              <w:pStyle w:val="Other0"/>
              <w:numPr>
                <w:ilvl w:val="0"/>
                <w:numId w:val="28"/>
              </w:numPr>
              <w:tabs>
                <w:tab w:val="left" w:pos="96"/>
              </w:tabs>
              <w:spacing w:after="0" w:line="269" w:lineRule="auto"/>
              <w:rPr>
                <w:sz w:val="16"/>
                <w:szCs w:val="16"/>
              </w:rPr>
            </w:pPr>
            <w:r>
              <w:rPr>
                <w:rStyle w:val="Other"/>
                <w:rFonts w:ascii="Calibri" w:eastAsia="Calibri" w:hAnsi="Calibri" w:cs="Calibri"/>
                <w:sz w:val="16"/>
                <w:szCs w:val="16"/>
              </w:rPr>
              <w:t>Elaborat ocjene postojećeg stanja konstrukcije nakon potresa za dva stana u Zagrebu i višestambenu zgradu u cjelovitom vlasništvu RH,</w:t>
            </w:r>
          </w:p>
          <w:p w14:paraId="243D0E2C" w14:textId="77777777" w:rsidR="00F9457F" w:rsidRDefault="003B5029">
            <w:pPr>
              <w:pStyle w:val="Other0"/>
              <w:numPr>
                <w:ilvl w:val="0"/>
                <w:numId w:val="28"/>
              </w:numPr>
              <w:tabs>
                <w:tab w:val="left" w:pos="96"/>
              </w:tabs>
              <w:spacing w:after="0" w:line="269" w:lineRule="auto"/>
              <w:rPr>
                <w:sz w:val="16"/>
                <w:szCs w:val="16"/>
              </w:rPr>
            </w:pPr>
            <w:r>
              <w:rPr>
                <w:rStyle w:val="Other"/>
                <w:rFonts w:ascii="Calibri" w:eastAsia="Calibri" w:hAnsi="Calibri" w:cs="Calibri"/>
                <w:sz w:val="16"/>
                <w:szCs w:val="16"/>
              </w:rPr>
              <w:t>Hitna intervencija na sanaciji od potresa zgrade u Sisku i zgrade sjedišta Društva,</w:t>
            </w:r>
          </w:p>
          <w:p w14:paraId="243D0E2D" w14:textId="77777777" w:rsidR="00F9457F" w:rsidRDefault="003B5029">
            <w:pPr>
              <w:pStyle w:val="Other0"/>
              <w:numPr>
                <w:ilvl w:val="0"/>
                <w:numId w:val="28"/>
              </w:numPr>
              <w:tabs>
                <w:tab w:val="left" w:pos="96"/>
              </w:tabs>
              <w:spacing w:after="0" w:line="269" w:lineRule="auto"/>
              <w:rPr>
                <w:sz w:val="16"/>
                <w:szCs w:val="16"/>
              </w:rPr>
            </w:pPr>
            <w:r>
              <w:rPr>
                <w:rStyle w:val="Other"/>
                <w:rFonts w:ascii="Calibri" w:eastAsia="Calibri" w:hAnsi="Calibri" w:cs="Calibri"/>
                <w:sz w:val="16"/>
                <w:szCs w:val="16"/>
              </w:rPr>
              <w:t>Izrada idejnog rješenja za izgradnju zamjenske poslovne zgrade u Petrinji,</w:t>
            </w:r>
          </w:p>
          <w:p w14:paraId="243D0E2E" w14:textId="77777777" w:rsidR="00F9457F" w:rsidRDefault="003B5029">
            <w:pPr>
              <w:pStyle w:val="Other0"/>
              <w:numPr>
                <w:ilvl w:val="0"/>
                <w:numId w:val="28"/>
              </w:numPr>
              <w:tabs>
                <w:tab w:val="left" w:pos="96"/>
              </w:tabs>
              <w:spacing w:after="0" w:line="269" w:lineRule="auto"/>
              <w:rPr>
                <w:sz w:val="16"/>
                <w:szCs w:val="16"/>
              </w:rPr>
            </w:pPr>
            <w:r>
              <w:rPr>
                <w:rStyle w:val="Other"/>
                <w:rFonts w:ascii="Calibri" w:eastAsia="Calibri" w:hAnsi="Calibri" w:cs="Calibri"/>
                <w:sz w:val="16"/>
                <w:szCs w:val="16"/>
              </w:rPr>
              <w:t>Građevinski radovi na sanaciji od potresa višestambene zgrade u cjelovitom vlasništvu RH, Zagreb</w:t>
            </w:r>
          </w:p>
          <w:p w14:paraId="243D0E2F" w14:textId="77777777" w:rsidR="00F9457F" w:rsidRDefault="003B5029">
            <w:pPr>
              <w:pStyle w:val="Other0"/>
              <w:numPr>
                <w:ilvl w:val="0"/>
                <w:numId w:val="28"/>
              </w:numPr>
              <w:tabs>
                <w:tab w:val="left" w:pos="96"/>
              </w:tabs>
              <w:spacing w:after="0" w:line="269" w:lineRule="auto"/>
              <w:rPr>
                <w:sz w:val="16"/>
                <w:szCs w:val="16"/>
              </w:rPr>
            </w:pPr>
            <w:r>
              <w:rPr>
                <w:rStyle w:val="Other"/>
                <w:rFonts w:ascii="Calibri" w:eastAsia="Calibri" w:hAnsi="Calibri" w:cs="Calibri"/>
                <w:sz w:val="16"/>
                <w:szCs w:val="16"/>
              </w:rPr>
              <w:t>Radovi sanacije dva poslovna prostora u Zagrebu te vanjske terase poslovnog prostora u Dubrovniku,</w:t>
            </w:r>
          </w:p>
          <w:p w14:paraId="243D0E30" w14:textId="77777777" w:rsidR="00F9457F" w:rsidRDefault="003B5029">
            <w:pPr>
              <w:pStyle w:val="Other0"/>
              <w:numPr>
                <w:ilvl w:val="0"/>
                <w:numId w:val="28"/>
              </w:numPr>
              <w:tabs>
                <w:tab w:val="left" w:pos="96"/>
              </w:tabs>
              <w:spacing w:after="0" w:line="269" w:lineRule="auto"/>
              <w:rPr>
                <w:sz w:val="16"/>
                <w:szCs w:val="16"/>
              </w:rPr>
            </w:pPr>
            <w:r>
              <w:rPr>
                <w:rStyle w:val="Other"/>
                <w:rFonts w:ascii="Calibri" w:eastAsia="Calibri" w:hAnsi="Calibri" w:cs="Calibri"/>
                <w:sz w:val="16"/>
                <w:szCs w:val="16"/>
              </w:rPr>
              <w:t>Radovi zamjene vanjske drvene stolarije poslovnog prostora u Zagrebu,</w:t>
            </w:r>
          </w:p>
          <w:p w14:paraId="243D0E31" w14:textId="77777777" w:rsidR="00F9457F" w:rsidRDefault="003B5029">
            <w:pPr>
              <w:pStyle w:val="Other0"/>
              <w:numPr>
                <w:ilvl w:val="0"/>
                <w:numId w:val="28"/>
              </w:numPr>
              <w:tabs>
                <w:tab w:val="left" w:pos="96"/>
              </w:tabs>
              <w:spacing w:after="0" w:line="269" w:lineRule="auto"/>
              <w:rPr>
                <w:sz w:val="16"/>
                <w:szCs w:val="16"/>
              </w:rPr>
            </w:pPr>
            <w:r>
              <w:rPr>
                <w:rStyle w:val="Other"/>
                <w:rFonts w:ascii="Calibri" w:eastAsia="Calibri" w:hAnsi="Calibri" w:cs="Calibri"/>
                <w:sz w:val="16"/>
                <w:szCs w:val="16"/>
              </w:rPr>
              <w:t>Popravci vodovodnih instalacija na poslovnim prostorima na tri lokacije u Zagrebu,</w:t>
            </w:r>
          </w:p>
          <w:p w14:paraId="243D0E32" w14:textId="77777777" w:rsidR="00F9457F" w:rsidRDefault="003B5029">
            <w:pPr>
              <w:pStyle w:val="Other0"/>
              <w:numPr>
                <w:ilvl w:val="0"/>
                <w:numId w:val="28"/>
              </w:numPr>
              <w:tabs>
                <w:tab w:val="left" w:pos="96"/>
              </w:tabs>
              <w:spacing w:after="0" w:line="269" w:lineRule="auto"/>
              <w:rPr>
                <w:sz w:val="16"/>
                <w:szCs w:val="16"/>
              </w:rPr>
            </w:pPr>
            <w:r>
              <w:rPr>
                <w:rStyle w:val="Other"/>
                <w:rFonts w:ascii="Calibri" w:eastAsia="Calibri" w:hAnsi="Calibri" w:cs="Calibri"/>
                <w:sz w:val="16"/>
                <w:szCs w:val="16"/>
              </w:rPr>
              <w:t>Adaptacije i nužno opremanje stanova za službene potrebe,</w:t>
            </w:r>
          </w:p>
          <w:p w14:paraId="243D0E33" w14:textId="77777777" w:rsidR="00F9457F" w:rsidRDefault="003B5029">
            <w:pPr>
              <w:pStyle w:val="Other0"/>
              <w:numPr>
                <w:ilvl w:val="0"/>
                <w:numId w:val="28"/>
              </w:numPr>
              <w:tabs>
                <w:tab w:val="left" w:pos="96"/>
              </w:tabs>
              <w:spacing w:after="0" w:line="269" w:lineRule="auto"/>
              <w:rPr>
                <w:sz w:val="16"/>
                <w:szCs w:val="16"/>
              </w:rPr>
            </w:pPr>
            <w:r>
              <w:rPr>
                <w:rStyle w:val="Other"/>
                <w:rFonts w:ascii="Calibri" w:eastAsia="Calibri" w:hAnsi="Calibri" w:cs="Calibri"/>
                <w:sz w:val="16"/>
                <w:szCs w:val="16"/>
              </w:rPr>
              <w:t>Unutarnje i vanjsko uređenje zgrade sjedišta Društva.</w:t>
            </w:r>
          </w:p>
        </w:tc>
        <w:tc>
          <w:tcPr>
            <w:tcW w:w="4627" w:type="dxa"/>
            <w:tcBorders>
              <w:top w:val="single" w:sz="4" w:space="0" w:color="auto"/>
              <w:left w:val="single" w:sz="4" w:space="0" w:color="auto"/>
              <w:bottom w:val="single" w:sz="4" w:space="0" w:color="auto"/>
              <w:right w:val="single" w:sz="4" w:space="0" w:color="auto"/>
            </w:tcBorders>
            <w:shd w:val="clear" w:color="auto" w:fill="auto"/>
            <w:vAlign w:val="center"/>
          </w:tcPr>
          <w:p w14:paraId="243D0E34" w14:textId="77777777" w:rsidR="00F9457F" w:rsidRDefault="003B5029">
            <w:pPr>
              <w:pStyle w:val="Other0"/>
              <w:spacing w:after="180" w:line="264" w:lineRule="auto"/>
              <w:rPr>
                <w:sz w:val="16"/>
                <w:szCs w:val="16"/>
              </w:rPr>
            </w:pPr>
            <w:r>
              <w:rPr>
                <w:rStyle w:val="Other"/>
                <w:rFonts w:ascii="Calibri" w:eastAsia="Calibri" w:hAnsi="Calibri" w:cs="Calibri"/>
                <w:sz w:val="16"/>
                <w:szCs w:val="16"/>
              </w:rPr>
              <w:t>Sve aktivnosti vezane za sanaciju od potresa su neplanirane te projekti i radovi po nalogu konzervatorskog nadzora prilikom izvođenja radova:</w:t>
            </w:r>
          </w:p>
          <w:p w14:paraId="243D0E35" w14:textId="77777777" w:rsidR="00F9457F" w:rsidRDefault="003B5029">
            <w:pPr>
              <w:pStyle w:val="Other0"/>
              <w:spacing w:after="0" w:line="269" w:lineRule="auto"/>
              <w:rPr>
                <w:sz w:val="16"/>
                <w:szCs w:val="16"/>
              </w:rPr>
            </w:pPr>
            <w:r>
              <w:rPr>
                <w:rStyle w:val="Other"/>
                <w:rFonts w:ascii="Calibri" w:eastAsia="Calibri" w:hAnsi="Calibri" w:cs="Calibri"/>
                <w:b/>
                <w:bCs/>
                <w:sz w:val="16"/>
                <w:szCs w:val="16"/>
              </w:rPr>
              <w:t>Palača Pongratz:</w:t>
            </w:r>
          </w:p>
          <w:p w14:paraId="243D0E36" w14:textId="77777777" w:rsidR="00F9457F" w:rsidRDefault="003B5029">
            <w:pPr>
              <w:pStyle w:val="Other0"/>
              <w:numPr>
                <w:ilvl w:val="0"/>
                <w:numId w:val="29"/>
              </w:numPr>
              <w:tabs>
                <w:tab w:val="left" w:pos="101"/>
              </w:tabs>
              <w:spacing w:after="0" w:line="269" w:lineRule="auto"/>
              <w:rPr>
                <w:sz w:val="16"/>
                <w:szCs w:val="16"/>
              </w:rPr>
            </w:pPr>
            <w:r>
              <w:rPr>
                <w:rStyle w:val="Other"/>
                <w:rFonts w:ascii="Calibri" w:eastAsia="Calibri" w:hAnsi="Calibri" w:cs="Calibri"/>
                <w:sz w:val="16"/>
                <w:szCs w:val="16"/>
              </w:rPr>
              <w:t>Izrada programa geoistražnih radova,</w:t>
            </w:r>
          </w:p>
          <w:p w14:paraId="243D0E37" w14:textId="77777777" w:rsidR="00F9457F" w:rsidRDefault="003B5029">
            <w:pPr>
              <w:pStyle w:val="Other0"/>
              <w:numPr>
                <w:ilvl w:val="0"/>
                <w:numId w:val="29"/>
              </w:numPr>
              <w:tabs>
                <w:tab w:val="left" w:pos="101"/>
              </w:tabs>
              <w:spacing w:after="0" w:line="269" w:lineRule="auto"/>
              <w:rPr>
                <w:sz w:val="16"/>
                <w:szCs w:val="16"/>
              </w:rPr>
            </w:pPr>
            <w:r>
              <w:rPr>
                <w:rStyle w:val="Other"/>
                <w:rFonts w:ascii="Calibri" w:eastAsia="Calibri" w:hAnsi="Calibri" w:cs="Calibri"/>
                <w:sz w:val="16"/>
                <w:szCs w:val="16"/>
              </w:rPr>
              <w:t>Izrada energetskog certifikata,</w:t>
            </w:r>
          </w:p>
          <w:p w14:paraId="243D0E38" w14:textId="77777777" w:rsidR="00F9457F" w:rsidRDefault="003B5029">
            <w:pPr>
              <w:pStyle w:val="Other0"/>
              <w:numPr>
                <w:ilvl w:val="0"/>
                <w:numId w:val="29"/>
              </w:numPr>
              <w:tabs>
                <w:tab w:val="left" w:pos="101"/>
              </w:tabs>
              <w:spacing w:after="0" w:line="269" w:lineRule="auto"/>
              <w:rPr>
                <w:sz w:val="16"/>
                <w:szCs w:val="16"/>
              </w:rPr>
            </w:pPr>
            <w:r>
              <w:rPr>
                <w:rStyle w:val="Other"/>
                <w:rFonts w:ascii="Calibri" w:eastAsia="Calibri" w:hAnsi="Calibri" w:cs="Calibri"/>
                <w:sz w:val="16"/>
                <w:szCs w:val="16"/>
              </w:rPr>
              <w:t>Izrada elaborata detaljnog statičkog pregleda,</w:t>
            </w:r>
          </w:p>
          <w:p w14:paraId="243D0E39" w14:textId="77777777" w:rsidR="00F9457F" w:rsidRDefault="003B5029">
            <w:pPr>
              <w:pStyle w:val="Other0"/>
              <w:numPr>
                <w:ilvl w:val="0"/>
                <w:numId w:val="29"/>
              </w:numPr>
              <w:tabs>
                <w:tab w:val="left" w:pos="101"/>
              </w:tabs>
              <w:spacing w:after="0" w:line="269" w:lineRule="auto"/>
              <w:rPr>
                <w:sz w:val="16"/>
                <w:szCs w:val="16"/>
              </w:rPr>
            </w:pPr>
            <w:r>
              <w:rPr>
                <w:rStyle w:val="Other"/>
                <w:rFonts w:ascii="Calibri" w:eastAsia="Calibri" w:hAnsi="Calibri" w:cs="Calibri"/>
                <w:sz w:val="16"/>
                <w:szCs w:val="16"/>
              </w:rPr>
              <w:t>Idejni projekt cjelovite obnove i glavni projekt sanacije konstrukcije,</w:t>
            </w:r>
          </w:p>
          <w:p w14:paraId="243D0E3A" w14:textId="77777777" w:rsidR="00F9457F" w:rsidRDefault="003B5029">
            <w:pPr>
              <w:pStyle w:val="Other0"/>
              <w:numPr>
                <w:ilvl w:val="0"/>
                <w:numId w:val="29"/>
              </w:numPr>
              <w:tabs>
                <w:tab w:val="left" w:pos="101"/>
              </w:tabs>
              <w:spacing w:after="0" w:line="269" w:lineRule="auto"/>
              <w:rPr>
                <w:sz w:val="16"/>
                <w:szCs w:val="16"/>
              </w:rPr>
            </w:pPr>
            <w:r>
              <w:rPr>
                <w:rStyle w:val="Other"/>
                <w:rFonts w:ascii="Calibri" w:eastAsia="Calibri" w:hAnsi="Calibri" w:cs="Calibri"/>
                <w:sz w:val="16"/>
                <w:szCs w:val="16"/>
              </w:rPr>
              <w:t>Kontrola revidenta građevinskog projekta konstrukcije,</w:t>
            </w:r>
          </w:p>
          <w:p w14:paraId="243D0E3B" w14:textId="77777777" w:rsidR="00F9457F" w:rsidRDefault="003B5029">
            <w:pPr>
              <w:pStyle w:val="Other0"/>
              <w:numPr>
                <w:ilvl w:val="0"/>
                <w:numId w:val="29"/>
              </w:numPr>
              <w:tabs>
                <w:tab w:val="left" w:pos="101"/>
              </w:tabs>
              <w:spacing w:after="0" w:line="269" w:lineRule="auto"/>
              <w:rPr>
                <w:sz w:val="16"/>
                <w:szCs w:val="16"/>
              </w:rPr>
            </w:pPr>
            <w:r>
              <w:rPr>
                <w:rStyle w:val="Other"/>
                <w:rFonts w:ascii="Calibri" w:eastAsia="Calibri" w:hAnsi="Calibri" w:cs="Calibri"/>
                <w:sz w:val="16"/>
                <w:szCs w:val="16"/>
              </w:rPr>
              <w:t>Projekt postojećeg stanja instalacija,</w:t>
            </w:r>
          </w:p>
          <w:p w14:paraId="243D0E3C" w14:textId="77777777" w:rsidR="00F9457F" w:rsidRDefault="003B5029">
            <w:pPr>
              <w:pStyle w:val="Other0"/>
              <w:numPr>
                <w:ilvl w:val="0"/>
                <w:numId w:val="29"/>
              </w:numPr>
              <w:tabs>
                <w:tab w:val="left" w:pos="101"/>
              </w:tabs>
              <w:spacing w:after="0" w:line="269" w:lineRule="auto"/>
              <w:rPr>
                <w:sz w:val="16"/>
                <w:szCs w:val="16"/>
              </w:rPr>
            </w:pPr>
            <w:r>
              <w:rPr>
                <w:rStyle w:val="Other"/>
                <w:rFonts w:ascii="Calibri" w:eastAsia="Calibri" w:hAnsi="Calibri" w:cs="Calibri"/>
                <w:sz w:val="16"/>
                <w:szCs w:val="16"/>
              </w:rPr>
              <w:t>Izrada projektno arhitektonske dokumentacije - izrađene iz 3D točaka,</w:t>
            </w:r>
          </w:p>
          <w:p w14:paraId="243D0E3D" w14:textId="77777777" w:rsidR="00F9457F" w:rsidRDefault="003B5029">
            <w:pPr>
              <w:pStyle w:val="Other0"/>
              <w:numPr>
                <w:ilvl w:val="0"/>
                <w:numId w:val="29"/>
              </w:numPr>
              <w:tabs>
                <w:tab w:val="left" w:pos="101"/>
              </w:tabs>
              <w:spacing w:after="0" w:line="269" w:lineRule="auto"/>
              <w:rPr>
                <w:sz w:val="16"/>
                <w:szCs w:val="16"/>
              </w:rPr>
            </w:pPr>
            <w:r>
              <w:rPr>
                <w:rStyle w:val="Other"/>
                <w:rFonts w:ascii="Calibri" w:eastAsia="Calibri" w:hAnsi="Calibri" w:cs="Calibri"/>
                <w:sz w:val="16"/>
                <w:szCs w:val="16"/>
              </w:rPr>
              <w:t>Hitna sanacija nakon potresa,</w:t>
            </w:r>
          </w:p>
          <w:p w14:paraId="243D0E3E" w14:textId="77777777" w:rsidR="00F9457F" w:rsidRDefault="003B5029">
            <w:pPr>
              <w:pStyle w:val="Other0"/>
              <w:numPr>
                <w:ilvl w:val="0"/>
                <w:numId w:val="29"/>
              </w:numPr>
              <w:tabs>
                <w:tab w:val="left" w:pos="101"/>
              </w:tabs>
              <w:spacing w:after="0" w:line="269" w:lineRule="auto"/>
              <w:rPr>
                <w:sz w:val="16"/>
                <w:szCs w:val="16"/>
              </w:rPr>
            </w:pPr>
            <w:r>
              <w:rPr>
                <w:rStyle w:val="Other"/>
                <w:rFonts w:ascii="Calibri" w:eastAsia="Calibri" w:hAnsi="Calibri" w:cs="Calibri"/>
                <w:sz w:val="16"/>
                <w:szCs w:val="16"/>
              </w:rPr>
              <w:t>Izrada projektne dokumentacije idejnog, glavnog i izvedbenog projekta cjelovite obnove rezidencije Palače Pongratz,</w:t>
            </w:r>
          </w:p>
          <w:p w14:paraId="243D0E3F" w14:textId="77777777" w:rsidR="00F9457F" w:rsidRDefault="003B5029">
            <w:pPr>
              <w:pStyle w:val="Other0"/>
              <w:numPr>
                <w:ilvl w:val="0"/>
                <w:numId w:val="29"/>
              </w:numPr>
              <w:tabs>
                <w:tab w:val="left" w:pos="101"/>
              </w:tabs>
              <w:spacing w:after="180" w:line="269" w:lineRule="auto"/>
              <w:rPr>
                <w:sz w:val="16"/>
                <w:szCs w:val="16"/>
              </w:rPr>
            </w:pPr>
            <w:r>
              <w:rPr>
                <w:rStyle w:val="Other"/>
                <w:rFonts w:ascii="Calibri" w:eastAsia="Calibri" w:hAnsi="Calibri" w:cs="Calibri"/>
                <w:sz w:val="16"/>
                <w:szCs w:val="16"/>
              </w:rPr>
              <w:t>Geoistražni radovi na rezidenciji Palača Pongratz.</w:t>
            </w:r>
          </w:p>
          <w:p w14:paraId="243D0E40" w14:textId="77777777" w:rsidR="00F9457F" w:rsidRDefault="003B5029">
            <w:pPr>
              <w:pStyle w:val="Other0"/>
              <w:spacing w:after="0" w:line="266" w:lineRule="auto"/>
              <w:rPr>
                <w:sz w:val="16"/>
                <w:szCs w:val="16"/>
              </w:rPr>
            </w:pPr>
            <w:r>
              <w:rPr>
                <w:rStyle w:val="Other"/>
                <w:rFonts w:ascii="Calibri" w:eastAsia="Calibri" w:hAnsi="Calibri" w:cs="Calibri"/>
                <w:b/>
                <w:bCs/>
                <w:sz w:val="16"/>
                <w:szCs w:val="16"/>
              </w:rPr>
              <w:t>Poslovni prostori i stanovi</w:t>
            </w:r>
            <w:r>
              <w:rPr>
                <w:rStyle w:val="Other"/>
                <w:rFonts w:ascii="Calibri" w:eastAsia="Calibri" w:hAnsi="Calibri" w:cs="Calibri"/>
                <w:sz w:val="16"/>
                <w:szCs w:val="16"/>
              </w:rPr>
              <w:t>:</w:t>
            </w:r>
          </w:p>
          <w:p w14:paraId="243D0E41" w14:textId="77777777" w:rsidR="00F9457F" w:rsidRDefault="003B5029">
            <w:pPr>
              <w:pStyle w:val="Other0"/>
              <w:numPr>
                <w:ilvl w:val="0"/>
                <w:numId w:val="29"/>
              </w:numPr>
              <w:tabs>
                <w:tab w:val="left" w:pos="101"/>
              </w:tabs>
              <w:spacing w:after="0" w:line="266" w:lineRule="auto"/>
              <w:rPr>
                <w:sz w:val="16"/>
                <w:szCs w:val="16"/>
              </w:rPr>
            </w:pPr>
            <w:r>
              <w:rPr>
                <w:rStyle w:val="Other"/>
                <w:rFonts w:ascii="Calibri" w:eastAsia="Calibri" w:hAnsi="Calibri" w:cs="Calibri"/>
                <w:sz w:val="16"/>
                <w:szCs w:val="16"/>
              </w:rPr>
              <w:t>Izrada idejnog rješenja za izgradnju zamjenske poslovne zgrade u Petrinji,</w:t>
            </w:r>
          </w:p>
          <w:p w14:paraId="243D0E42" w14:textId="77777777" w:rsidR="00F9457F" w:rsidRDefault="003B5029">
            <w:pPr>
              <w:pStyle w:val="Other0"/>
              <w:numPr>
                <w:ilvl w:val="0"/>
                <w:numId w:val="29"/>
              </w:numPr>
              <w:tabs>
                <w:tab w:val="left" w:pos="101"/>
              </w:tabs>
              <w:spacing w:after="0" w:line="266" w:lineRule="auto"/>
              <w:rPr>
                <w:sz w:val="16"/>
                <w:szCs w:val="16"/>
              </w:rPr>
            </w:pPr>
            <w:r>
              <w:rPr>
                <w:rStyle w:val="Other"/>
                <w:rFonts w:ascii="Calibri" w:eastAsia="Calibri" w:hAnsi="Calibri" w:cs="Calibri"/>
                <w:sz w:val="16"/>
                <w:szCs w:val="16"/>
              </w:rPr>
              <w:t>Elaborat ocjene postojećeg stanja konstrukcije nakon potresa za 4 nekretnine u Petrinji, dvije nekretnine u Karlovcu i jedne u Sisku, - Elaborat ocjene postojećeg stanja konstrukcije nakon potresa za dva stana u Zagrebu i višestambenoj zgradi u cjelovitom vlasništvu RH u Zagrebu,</w:t>
            </w:r>
          </w:p>
          <w:p w14:paraId="243D0E43" w14:textId="77777777" w:rsidR="00F9457F" w:rsidRDefault="003B5029">
            <w:pPr>
              <w:pStyle w:val="Other0"/>
              <w:numPr>
                <w:ilvl w:val="0"/>
                <w:numId w:val="29"/>
              </w:numPr>
              <w:tabs>
                <w:tab w:val="left" w:pos="101"/>
              </w:tabs>
              <w:spacing w:after="0" w:line="266" w:lineRule="auto"/>
              <w:rPr>
                <w:sz w:val="16"/>
                <w:szCs w:val="16"/>
              </w:rPr>
            </w:pPr>
            <w:r>
              <w:rPr>
                <w:rStyle w:val="Other"/>
                <w:rFonts w:ascii="Calibri" w:eastAsia="Calibri" w:hAnsi="Calibri" w:cs="Calibri"/>
                <w:sz w:val="16"/>
                <w:szCs w:val="16"/>
              </w:rPr>
              <w:t>Izrada projektno tehničke dokumentacije za sanaciju stana od potresa,</w:t>
            </w:r>
          </w:p>
          <w:p w14:paraId="243D0E44" w14:textId="77777777" w:rsidR="00F9457F" w:rsidRDefault="003B5029">
            <w:pPr>
              <w:pStyle w:val="Other0"/>
              <w:numPr>
                <w:ilvl w:val="0"/>
                <w:numId w:val="29"/>
              </w:numPr>
              <w:tabs>
                <w:tab w:val="left" w:pos="101"/>
              </w:tabs>
              <w:spacing w:after="0" w:line="266" w:lineRule="auto"/>
              <w:rPr>
                <w:sz w:val="16"/>
                <w:szCs w:val="16"/>
              </w:rPr>
            </w:pPr>
            <w:r>
              <w:rPr>
                <w:rStyle w:val="Other"/>
                <w:rFonts w:ascii="Calibri" w:eastAsia="Calibri" w:hAnsi="Calibri" w:cs="Calibri"/>
                <w:sz w:val="16"/>
                <w:szCs w:val="16"/>
              </w:rPr>
              <w:t>Hitna intervencija na sanaciji od potresa zgrade u Sisku,</w:t>
            </w:r>
          </w:p>
          <w:p w14:paraId="243D0E45" w14:textId="77777777" w:rsidR="00F9457F" w:rsidRDefault="003B5029">
            <w:pPr>
              <w:pStyle w:val="Other0"/>
              <w:numPr>
                <w:ilvl w:val="0"/>
                <w:numId w:val="29"/>
              </w:numPr>
              <w:tabs>
                <w:tab w:val="left" w:pos="101"/>
              </w:tabs>
              <w:spacing w:after="180" w:line="266" w:lineRule="auto"/>
              <w:rPr>
                <w:sz w:val="16"/>
                <w:szCs w:val="16"/>
              </w:rPr>
            </w:pPr>
            <w:r>
              <w:rPr>
                <w:rStyle w:val="Other"/>
                <w:rFonts w:ascii="Calibri" w:eastAsia="Calibri" w:hAnsi="Calibri" w:cs="Calibri"/>
                <w:sz w:val="16"/>
                <w:szCs w:val="16"/>
              </w:rPr>
              <w:t>Hitna intervencija na sanaciji oštećenih dimnjaka i krova na zgradi sjedišta Društva</w:t>
            </w:r>
          </w:p>
        </w:tc>
      </w:tr>
    </w:tbl>
    <w:p w14:paraId="243D0E4B" w14:textId="4F27F607" w:rsidR="00F9457F" w:rsidRPr="00866ED6" w:rsidRDefault="003B5029" w:rsidP="00866ED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06"/>
        <w:gridCol w:w="1267"/>
        <w:gridCol w:w="1306"/>
        <w:gridCol w:w="6067"/>
        <w:gridCol w:w="4627"/>
      </w:tblGrid>
      <w:tr w:rsidR="00866ED6" w14:paraId="51AACD8C" w14:textId="77777777" w:rsidTr="000D26AE">
        <w:trPr>
          <w:trHeight w:hRule="exact" w:val="1157"/>
          <w:jc w:val="center"/>
        </w:trPr>
        <w:tc>
          <w:tcPr>
            <w:tcW w:w="14673" w:type="dxa"/>
            <w:gridSpan w:val="5"/>
            <w:tcBorders>
              <w:top w:val="single" w:sz="4" w:space="0" w:color="auto"/>
              <w:left w:val="single" w:sz="4" w:space="0" w:color="auto"/>
              <w:right w:val="single" w:sz="4" w:space="0" w:color="auto"/>
            </w:tcBorders>
            <w:shd w:val="clear" w:color="auto" w:fill="C6E0B3"/>
            <w:vAlign w:val="center"/>
          </w:tcPr>
          <w:p w14:paraId="06903E03" w14:textId="77777777" w:rsidR="00866ED6" w:rsidRDefault="00866ED6" w:rsidP="00866ED6">
            <w:pPr>
              <w:pStyle w:val="Heading10"/>
              <w:keepNext/>
              <w:keepLines/>
              <w:spacing w:line="240" w:lineRule="auto"/>
            </w:pPr>
            <w:r>
              <w:rPr>
                <w:rStyle w:val="Heading1"/>
                <w:b/>
                <w:bCs/>
              </w:rPr>
              <w:lastRenderedPageBreak/>
              <w:t>POSEBAN CILJ 1. Učinkovito upravljanje nekretninama u vlasništvu Republike Hrvatske</w:t>
            </w:r>
          </w:p>
          <w:p w14:paraId="66A7A4FF" w14:textId="77777777" w:rsidR="00866ED6" w:rsidRDefault="00866ED6" w:rsidP="00866ED6">
            <w:pPr>
              <w:pStyle w:val="Heading20"/>
              <w:keepNext/>
              <w:keepLines/>
              <w:spacing w:after="40"/>
            </w:pPr>
            <w:r>
              <w:rPr>
                <w:rStyle w:val="Heading2"/>
                <w:b/>
                <w:bCs/>
                <w:color w:val="FF0000"/>
              </w:rPr>
              <w:t>Stanovi, poslovni prostori i rezidencijalni objekti u vlasništvu RH preneseni na upravljanje društvu Državne nekretnine d.o.o. (DN d.o.o.)</w:t>
            </w:r>
          </w:p>
          <w:p w14:paraId="4871B569" w14:textId="77777777" w:rsidR="00866ED6" w:rsidRDefault="00866ED6" w:rsidP="00866ED6">
            <w:pPr>
              <w:pStyle w:val="Bodytext70"/>
              <w:spacing w:after="40"/>
            </w:pPr>
            <w:r>
              <w:rPr>
                <w:rStyle w:val="Bodytext7"/>
                <w:b/>
                <w:bCs/>
              </w:rPr>
              <w:t>Realizacija projekata za razdoblje: siječanj - prosinac 2021.</w:t>
            </w:r>
          </w:p>
          <w:p w14:paraId="273C5C39" w14:textId="6C242243" w:rsidR="00866ED6" w:rsidRPr="00BF3CFE" w:rsidRDefault="00866ED6" w:rsidP="00866ED6">
            <w:pPr>
              <w:pStyle w:val="Heading10"/>
              <w:keepNext/>
              <w:keepLines/>
              <w:spacing w:after="40" w:line="240" w:lineRule="auto"/>
              <w:rPr>
                <w:rStyle w:val="Other"/>
                <w:rFonts w:ascii="Calibri" w:eastAsia="Calibri" w:hAnsi="Calibri" w:cs="Calibri"/>
                <w:sz w:val="19"/>
                <w:szCs w:val="19"/>
              </w:rPr>
            </w:pPr>
            <w:r w:rsidRPr="00BF3CFE">
              <w:rPr>
                <w:rStyle w:val="Heading1"/>
                <w:b/>
                <w:bCs/>
                <w:sz w:val="19"/>
                <w:szCs w:val="19"/>
              </w:rPr>
              <w:t>MJERA 3. Stavljanje u funkciju nekretnina prenesenih na upravljanje Državnim nekretninama d.o.o. - nastavak</w:t>
            </w:r>
          </w:p>
        </w:tc>
      </w:tr>
      <w:tr w:rsidR="00F9457F" w14:paraId="243D0E51" w14:textId="77777777" w:rsidTr="00866ED6">
        <w:trPr>
          <w:trHeight w:hRule="exact" w:val="749"/>
          <w:jc w:val="center"/>
        </w:trPr>
        <w:tc>
          <w:tcPr>
            <w:tcW w:w="1406" w:type="dxa"/>
            <w:tcBorders>
              <w:top w:val="single" w:sz="4" w:space="0" w:color="auto"/>
              <w:left w:val="single" w:sz="4" w:space="0" w:color="auto"/>
            </w:tcBorders>
            <w:shd w:val="clear" w:color="auto" w:fill="C6E0B3"/>
            <w:vAlign w:val="center"/>
          </w:tcPr>
          <w:p w14:paraId="243D0E4C" w14:textId="77777777" w:rsidR="00F9457F" w:rsidRDefault="003B5029">
            <w:pPr>
              <w:pStyle w:val="Other0"/>
              <w:spacing w:after="0" w:line="262" w:lineRule="auto"/>
              <w:jc w:val="center"/>
              <w:rPr>
                <w:sz w:val="16"/>
                <w:szCs w:val="16"/>
              </w:rPr>
            </w:pPr>
            <w:r>
              <w:rPr>
                <w:rStyle w:val="Other"/>
                <w:rFonts w:ascii="Calibri" w:eastAsia="Calibri" w:hAnsi="Calibri" w:cs="Calibri"/>
                <w:b/>
                <w:bCs/>
                <w:sz w:val="16"/>
                <w:szCs w:val="16"/>
              </w:rPr>
              <w:t>AKTIVNOSTI/ NAČIN OSTVARENJA</w:t>
            </w:r>
          </w:p>
        </w:tc>
        <w:tc>
          <w:tcPr>
            <w:tcW w:w="1267" w:type="dxa"/>
            <w:tcBorders>
              <w:top w:val="single" w:sz="4" w:space="0" w:color="auto"/>
              <w:left w:val="single" w:sz="4" w:space="0" w:color="auto"/>
            </w:tcBorders>
            <w:shd w:val="clear" w:color="auto" w:fill="C6E0B3"/>
            <w:vAlign w:val="center"/>
          </w:tcPr>
          <w:p w14:paraId="243D0E4D"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PROJEKT</w:t>
            </w:r>
          </w:p>
        </w:tc>
        <w:tc>
          <w:tcPr>
            <w:tcW w:w="1306" w:type="dxa"/>
            <w:tcBorders>
              <w:top w:val="single" w:sz="4" w:space="0" w:color="auto"/>
              <w:left w:val="single" w:sz="4" w:space="0" w:color="auto"/>
            </w:tcBorders>
            <w:shd w:val="clear" w:color="auto" w:fill="C6E0B3"/>
            <w:vAlign w:val="center"/>
          </w:tcPr>
          <w:p w14:paraId="243D0E4E" w14:textId="77777777" w:rsidR="00F9457F" w:rsidRDefault="003B5029">
            <w:pPr>
              <w:pStyle w:val="Other0"/>
              <w:spacing w:after="0" w:line="240" w:lineRule="auto"/>
              <w:rPr>
                <w:sz w:val="16"/>
                <w:szCs w:val="16"/>
              </w:rPr>
            </w:pPr>
            <w:r>
              <w:rPr>
                <w:rStyle w:val="Other"/>
                <w:rFonts w:ascii="Calibri" w:eastAsia="Calibri" w:hAnsi="Calibri" w:cs="Calibri"/>
                <w:b/>
                <w:bCs/>
                <w:sz w:val="16"/>
                <w:szCs w:val="16"/>
              </w:rPr>
              <w:t>OPIS PROJEKTA</w:t>
            </w:r>
          </w:p>
        </w:tc>
        <w:tc>
          <w:tcPr>
            <w:tcW w:w="6067" w:type="dxa"/>
            <w:tcBorders>
              <w:top w:val="single" w:sz="4" w:space="0" w:color="auto"/>
              <w:left w:val="single" w:sz="4" w:space="0" w:color="auto"/>
            </w:tcBorders>
            <w:shd w:val="clear" w:color="auto" w:fill="C6E0B3"/>
            <w:vAlign w:val="center"/>
          </w:tcPr>
          <w:p w14:paraId="243D0E4F"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PROJEKTA</w:t>
            </w:r>
          </w:p>
        </w:tc>
        <w:tc>
          <w:tcPr>
            <w:tcW w:w="4627" w:type="dxa"/>
            <w:tcBorders>
              <w:top w:val="single" w:sz="4" w:space="0" w:color="auto"/>
              <w:left w:val="single" w:sz="4" w:space="0" w:color="auto"/>
              <w:right w:val="single" w:sz="4" w:space="0" w:color="auto"/>
            </w:tcBorders>
            <w:shd w:val="clear" w:color="auto" w:fill="C6E0B3"/>
            <w:vAlign w:val="center"/>
          </w:tcPr>
          <w:p w14:paraId="243D0E50"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0E66" w14:textId="77777777">
        <w:trPr>
          <w:trHeight w:hRule="exact" w:val="3974"/>
          <w:jc w:val="center"/>
        </w:trPr>
        <w:tc>
          <w:tcPr>
            <w:tcW w:w="1406" w:type="dxa"/>
            <w:vMerge w:val="restart"/>
            <w:tcBorders>
              <w:top w:val="single" w:sz="4" w:space="0" w:color="auto"/>
              <w:left w:val="single" w:sz="4" w:space="0" w:color="auto"/>
            </w:tcBorders>
            <w:shd w:val="clear" w:color="auto" w:fill="auto"/>
            <w:vAlign w:val="center"/>
          </w:tcPr>
          <w:p w14:paraId="243D0E52"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1. Komercijalizacija stanova, poslovnih prostora i rezidencijalnih objekata - nastavak</w:t>
            </w:r>
          </w:p>
        </w:tc>
        <w:tc>
          <w:tcPr>
            <w:tcW w:w="1267" w:type="dxa"/>
            <w:vMerge w:val="restart"/>
            <w:tcBorders>
              <w:top w:val="single" w:sz="4" w:space="0" w:color="auto"/>
              <w:left w:val="single" w:sz="4" w:space="0" w:color="auto"/>
            </w:tcBorders>
            <w:shd w:val="clear" w:color="auto" w:fill="auto"/>
            <w:vAlign w:val="center"/>
          </w:tcPr>
          <w:p w14:paraId="243D0E53"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Izrada višegodišnjeg programa upravljanja nekretninama - prikupljanje i analiza dokumentacije postojećeg stanja, izrada projekata revitalizacije i sanacije</w:t>
            </w:r>
          </w:p>
        </w:tc>
        <w:tc>
          <w:tcPr>
            <w:tcW w:w="1306" w:type="dxa"/>
            <w:vMerge w:val="restart"/>
            <w:tcBorders>
              <w:top w:val="single" w:sz="4" w:space="0" w:color="auto"/>
              <w:left w:val="single" w:sz="4" w:space="0" w:color="auto"/>
            </w:tcBorders>
            <w:shd w:val="clear" w:color="auto" w:fill="auto"/>
            <w:vAlign w:val="center"/>
          </w:tcPr>
          <w:p w14:paraId="243D0E54"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Projekti revitalizacije/ sanacije se odnose uz obnovu nekretnina, kao npr. obnova krova, obnova fasade, obnova vanjske stolarije, sanacije instalacija, sustava grijanja i hlađenja, uređenje interijera i eksterijera.</w:t>
            </w:r>
          </w:p>
        </w:tc>
        <w:tc>
          <w:tcPr>
            <w:tcW w:w="6067" w:type="dxa"/>
            <w:tcBorders>
              <w:top w:val="single" w:sz="4" w:space="0" w:color="auto"/>
              <w:left w:val="single" w:sz="4" w:space="0" w:color="auto"/>
            </w:tcBorders>
            <w:shd w:val="clear" w:color="auto" w:fill="auto"/>
            <w:vAlign w:val="bottom"/>
          </w:tcPr>
          <w:p w14:paraId="243D0E55" w14:textId="77777777" w:rsidR="00F9457F" w:rsidRDefault="003B5029">
            <w:pPr>
              <w:pStyle w:val="Other0"/>
              <w:spacing w:after="0" w:line="257" w:lineRule="auto"/>
              <w:rPr>
                <w:sz w:val="16"/>
                <w:szCs w:val="16"/>
              </w:rPr>
            </w:pPr>
            <w:r>
              <w:rPr>
                <w:rStyle w:val="Other"/>
                <w:rFonts w:ascii="Calibri" w:eastAsia="Calibri" w:hAnsi="Calibri" w:cs="Calibri"/>
                <w:b/>
                <w:bCs/>
                <w:sz w:val="16"/>
                <w:szCs w:val="16"/>
                <w:u w:val="single"/>
              </w:rPr>
              <w:t>Izvršeno - nastavak:</w:t>
            </w:r>
          </w:p>
          <w:p w14:paraId="243D0E56" w14:textId="77777777" w:rsidR="00F9457F" w:rsidRDefault="003B5029">
            <w:pPr>
              <w:pStyle w:val="Other0"/>
              <w:spacing w:after="40" w:line="257" w:lineRule="auto"/>
              <w:rPr>
                <w:sz w:val="16"/>
                <w:szCs w:val="16"/>
              </w:rPr>
            </w:pPr>
            <w:r>
              <w:rPr>
                <w:rStyle w:val="Other"/>
                <w:rFonts w:ascii="Calibri" w:eastAsia="Calibri" w:hAnsi="Calibri" w:cs="Calibri"/>
                <w:b/>
                <w:bCs/>
                <w:sz w:val="16"/>
                <w:szCs w:val="16"/>
              </w:rPr>
              <w:t>DKP:</w:t>
            </w:r>
          </w:p>
          <w:p w14:paraId="243D0E57" w14:textId="77777777" w:rsidR="00F9457F" w:rsidRDefault="003B5029">
            <w:pPr>
              <w:pStyle w:val="Other0"/>
              <w:numPr>
                <w:ilvl w:val="0"/>
                <w:numId w:val="30"/>
              </w:numPr>
              <w:tabs>
                <w:tab w:val="left" w:pos="96"/>
              </w:tabs>
              <w:spacing w:after="200" w:line="257" w:lineRule="auto"/>
              <w:rPr>
                <w:sz w:val="16"/>
                <w:szCs w:val="16"/>
              </w:rPr>
            </w:pPr>
            <w:r>
              <w:rPr>
                <w:rStyle w:val="Other"/>
                <w:rFonts w:ascii="Calibri" w:eastAsia="Calibri" w:hAnsi="Calibri" w:cs="Calibri"/>
                <w:sz w:val="16"/>
                <w:szCs w:val="16"/>
              </w:rPr>
              <w:t>Izrada projektno tehničke dokumentacije za sanaciju od potresa na jednom diplomatsko-konzularnom predstavništvu u Zagrebu.</w:t>
            </w:r>
          </w:p>
          <w:p w14:paraId="243D0E58" w14:textId="77777777" w:rsidR="00F9457F" w:rsidRDefault="003B5029">
            <w:pPr>
              <w:pStyle w:val="Other0"/>
              <w:spacing w:after="0" w:line="269" w:lineRule="auto"/>
              <w:rPr>
                <w:sz w:val="16"/>
                <w:szCs w:val="16"/>
              </w:rPr>
            </w:pPr>
            <w:r>
              <w:rPr>
                <w:rStyle w:val="Other"/>
                <w:rFonts w:ascii="Calibri" w:eastAsia="Calibri" w:hAnsi="Calibri" w:cs="Calibri"/>
                <w:b/>
                <w:bCs/>
                <w:sz w:val="16"/>
                <w:szCs w:val="16"/>
              </w:rPr>
              <w:t>Brijuni:</w:t>
            </w:r>
          </w:p>
          <w:p w14:paraId="243D0E59" w14:textId="77777777" w:rsidR="00F9457F" w:rsidRDefault="003B5029">
            <w:pPr>
              <w:pStyle w:val="Other0"/>
              <w:numPr>
                <w:ilvl w:val="0"/>
                <w:numId w:val="30"/>
              </w:numPr>
              <w:tabs>
                <w:tab w:val="left" w:pos="96"/>
              </w:tabs>
              <w:spacing w:after="0" w:line="269" w:lineRule="auto"/>
              <w:rPr>
                <w:sz w:val="16"/>
                <w:szCs w:val="16"/>
              </w:rPr>
            </w:pPr>
            <w:r>
              <w:rPr>
                <w:rStyle w:val="Other"/>
                <w:rFonts w:ascii="Calibri" w:eastAsia="Calibri" w:hAnsi="Calibri" w:cs="Calibri"/>
                <w:sz w:val="16"/>
                <w:szCs w:val="16"/>
              </w:rPr>
              <w:t>Izrada projektno tehničke dokumentacije obnove stolarije na rezidenciji Bijela vila,</w:t>
            </w:r>
          </w:p>
          <w:p w14:paraId="243D0E5A" w14:textId="77777777" w:rsidR="00F9457F" w:rsidRDefault="003B5029">
            <w:pPr>
              <w:pStyle w:val="Other0"/>
              <w:numPr>
                <w:ilvl w:val="0"/>
                <w:numId w:val="30"/>
              </w:numPr>
              <w:tabs>
                <w:tab w:val="left" w:pos="96"/>
              </w:tabs>
              <w:spacing w:after="0" w:line="269" w:lineRule="auto"/>
              <w:rPr>
                <w:sz w:val="16"/>
                <w:szCs w:val="16"/>
              </w:rPr>
            </w:pPr>
            <w:r>
              <w:rPr>
                <w:rStyle w:val="Other"/>
                <w:rFonts w:ascii="Calibri" w:eastAsia="Calibri" w:hAnsi="Calibri" w:cs="Calibri"/>
                <w:sz w:val="16"/>
                <w:szCs w:val="16"/>
              </w:rPr>
              <w:t>Izrada izvedbenog projekta opločenja podesta i ograde balkona rezidencije Vile Jadranke,</w:t>
            </w:r>
          </w:p>
          <w:p w14:paraId="243D0E5B" w14:textId="77777777" w:rsidR="00F9457F" w:rsidRDefault="003B5029">
            <w:pPr>
              <w:pStyle w:val="Other0"/>
              <w:numPr>
                <w:ilvl w:val="0"/>
                <w:numId w:val="30"/>
              </w:numPr>
              <w:tabs>
                <w:tab w:val="left" w:pos="96"/>
              </w:tabs>
              <w:spacing w:after="0" w:line="269" w:lineRule="auto"/>
              <w:rPr>
                <w:sz w:val="16"/>
                <w:szCs w:val="16"/>
              </w:rPr>
            </w:pPr>
            <w:r>
              <w:rPr>
                <w:rStyle w:val="Other"/>
                <w:rFonts w:ascii="Calibri" w:eastAsia="Calibri" w:hAnsi="Calibri" w:cs="Calibri"/>
                <w:sz w:val="16"/>
                <w:szCs w:val="16"/>
              </w:rPr>
              <w:t>Revizija projekta s davanjem mišljenja na postojeću projektnu dokumentaciju mola za kupače otoka Vanga,</w:t>
            </w:r>
          </w:p>
          <w:p w14:paraId="243D0E5C" w14:textId="77777777" w:rsidR="00F9457F" w:rsidRDefault="003B5029">
            <w:pPr>
              <w:pStyle w:val="Other0"/>
              <w:numPr>
                <w:ilvl w:val="0"/>
                <w:numId w:val="30"/>
              </w:numPr>
              <w:tabs>
                <w:tab w:val="left" w:pos="96"/>
              </w:tabs>
              <w:spacing w:after="0" w:line="269" w:lineRule="auto"/>
              <w:rPr>
                <w:sz w:val="16"/>
                <w:szCs w:val="16"/>
              </w:rPr>
            </w:pPr>
            <w:r>
              <w:rPr>
                <w:rStyle w:val="Other"/>
                <w:rFonts w:ascii="Calibri" w:eastAsia="Calibri" w:hAnsi="Calibri" w:cs="Calibri"/>
                <w:sz w:val="16"/>
                <w:szCs w:val="16"/>
              </w:rPr>
              <w:t>Radovi sanacije trajektnog pristana na otoku Vanga - raskinut ugovor od strane izvođača. U tijeku primopredaja objekta,</w:t>
            </w:r>
          </w:p>
          <w:p w14:paraId="243D0E5D" w14:textId="77777777" w:rsidR="00F9457F" w:rsidRDefault="003B5029">
            <w:pPr>
              <w:pStyle w:val="Other0"/>
              <w:numPr>
                <w:ilvl w:val="0"/>
                <w:numId w:val="30"/>
              </w:numPr>
              <w:tabs>
                <w:tab w:val="left" w:pos="96"/>
              </w:tabs>
              <w:spacing w:after="200" w:line="269" w:lineRule="auto"/>
              <w:rPr>
                <w:sz w:val="16"/>
                <w:szCs w:val="16"/>
              </w:rPr>
            </w:pPr>
            <w:r>
              <w:rPr>
                <w:rStyle w:val="Other"/>
                <w:rFonts w:ascii="Calibri" w:eastAsia="Calibri" w:hAnsi="Calibri" w:cs="Calibri"/>
                <w:sz w:val="16"/>
                <w:szCs w:val="16"/>
              </w:rPr>
              <w:t>Izvođenje radova na sanaciji vanjskih stubišta i terase rezidencije Vile Jadranke.</w:t>
            </w:r>
          </w:p>
          <w:p w14:paraId="243D0E5E" w14:textId="77777777" w:rsidR="00F9457F" w:rsidRDefault="003B5029" w:rsidP="00104EA1">
            <w:pPr>
              <w:pStyle w:val="Other0"/>
              <w:spacing w:after="0" w:line="269" w:lineRule="auto"/>
              <w:rPr>
                <w:sz w:val="16"/>
                <w:szCs w:val="16"/>
              </w:rPr>
            </w:pPr>
            <w:r>
              <w:rPr>
                <w:rStyle w:val="Other"/>
                <w:rFonts w:ascii="Calibri" w:eastAsia="Calibri" w:hAnsi="Calibri" w:cs="Calibri"/>
                <w:b/>
                <w:bCs/>
                <w:sz w:val="16"/>
                <w:szCs w:val="16"/>
              </w:rPr>
              <w:t>U tijeku projekti:</w:t>
            </w:r>
          </w:p>
        </w:tc>
        <w:tc>
          <w:tcPr>
            <w:tcW w:w="4627" w:type="dxa"/>
            <w:vMerge w:val="restart"/>
            <w:tcBorders>
              <w:top w:val="single" w:sz="4" w:space="0" w:color="auto"/>
              <w:left w:val="single" w:sz="4" w:space="0" w:color="auto"/>
              <w:right w:val="single" w:sz="4" w:space="0" w:color="auto"/>
            </w:tcBorders>
            <w:shd w:val="clear" w:color="auto" w:fill="auto"/>
          </w:tcPr>
          <w:p w14:paraId="243D0E5F" w14:textId="77777777" w:rsidR="00F9457F" w:rsidRDefault="003B5029">
            <w:pPr>
              <w:pStyle w:val="Other0"/>
              <w:spacing w:before="220" w:after="0" w:line="262" w:lineRule="auto"/>
              <w:jc w:val="both"/>
              <w:rPr>
                <w:sz w:val="16"/>
                <w:szCs w:val="16"/>
              </w:rPr>
            </w:pPr>
            <w:r>
              <w:rPr>
                <w:rStyle w:val="Other"/>
                <w:rFonts w:ascii="Calibri" w:eastAsia="Calibri" w:hAnsi="Calibri" w:cs="Calibri"/>
                <w:b/>
                <w:bCs/>
                <w:sz w:val="16"/>
                <w:szCs w:val="16"/>
              </w:rPr>
              <w:t>Poslovni prostori i stanovi - nastavak:</w:t>
            </w:r>
          </w:p>
          <w:p w14:paraId="243D0E60" w14:textId="77777777" w:rsidR="00F9457F" w:rsidRDefault="003B5029">
            <w:pPr>
              <w:pStyle w:val="Other0"/>
              <w:numPr>
                <w:ilvl w:val="0"/>
                <w:numId w:val="31"/>
              </w:numPr>
              <w:tabs>
                <w:tab w:val="left" w:pos="96"/>
              </w:tabs>
              <w:spacing w:after="200" w:line="262" w:lineRule="auto"/>
              <w:jc w:val="both"/>
              <w:rPr>
                <w:sz w:val="16"/>
                <w:szCs w:val="16"/>
              </w:rPr>
            </w:pPr>
            <w:r>
              <w:rPr>
                <w:rStyle w:val="Other"/>
                <w:rFonts w:ascii="Calibri" w:eastAsia="Calibri" w:hAnsi="Calibri" w:cs="Calibri"/>
                <w:sz w:val="16"/>
                <w:szCs w:val="16"/>
              </w:rPr>
              <w:t>Građevinski radovi na sanaciji od potresa višestambene zgrade u cjelovitom vlasništvu RH u Zagrebu.</w:t>
            </w:r>
          </w:p>
          <w:p w14:paraId="243D0E61" w14:textId="77777777" w:rsidR="00F9457F" w:rsidRDefault="003B5029">
            <w:pPr>
              <w:pStyle w:val="Other0"/>
              <w:spacing w:after="40" w:line="262" w:lineRule="auto"/>
              <w:jc w:val="both"/>
              <w:rPr>
                <w:sz w:val="16"/>
                <w:szCs w:val="16"/>
              </w:rPr>
            </w:pPr>
            <w:r>
              <w:rPr>
                <w:rStyle w:val="Other"/>
                <w:rFonts w:ascii="Calibri" w:eastAsia="Calibri" w:hAnsi="Calibri" w:cs="Calibri"/>
                <w:b/>
                <w:bCs/>
                <w:sz w:val="16"/>
                <w:szCs w:val="16"/>
              </w:rPr>
              <w:t>DKP:</w:t>
            </w:r>
          </w:p>
          <w:p w14:paraId="243D0E62" w14:textId="77777777" w:rsidR="00F9457F" w:rsidRDefault="003B5029">
            <w:pPr>
              <w:pStyle w:val="Other0"/>
              <w:numPr>
                <w:ilvl w:val="0"/>
                <w:numId w:val="31"/>
              </w:numPr>
              <w:tabs>
                <w:tab w:val="left" w:pos="96"/>
              </w:tabs>
              <w:spacing w:after="0" w:line="262" w:lineRule="auto"/>
              <w:jc w:val="both"/>
              <w:rPr>
                <w:sz w:val="16"/>
                <w:szCs w:val="16"/>
              </w:rPr>
            </w:pPr>
            <w:r>
              <w:rPr>
                <w:rStyle w:val="Other"/>
                <w:rFonts w:ascii="Calibri" w:eastAsia="Calibri" w:hAnsi="Calibri" w:cs="Calibri"/>
                <w:sz w:val="16"/>
                <w:szCs w:val="16"/>
              </w:rPr>
              <w:t>Izrada projektno tehničke dokumentacije za sanaciju od potresa diplomatsko-konzularnog predstavništva u Zagrebu,</w:t>
            </w:r>
          </w:p>
          <w:p w14:paraId="243D0E63" w14:textId="77777777" w:rsidR="00F9457F" w:rsidRDefault="003B5029">
            <w:pPr>
              <w:pStyle w:val="Other0"/>
              <w:numPr>
                <w:ilvl w:val="0"/>
                <w:numId w:val="31"/>
              </w:numPr>
              <w:tabs>
                <w:tab w:val="left" w:pos="96"/>
              </w:tabs>
              <w:spacing w:after="200" w:line="262" w:lineRule="auto"/>
              <w:jc w:val="both"/>
              <w:rPr>
                <w:sz w:val="16"/>
                <w:szCs w:val="16"/>
              </w:rPr>
            </w:pPr>
            <w:r>
              <w:rPr>
                <w:rStyle w:val="Other"/>
                <w:rFonts w:ascii="Calibri" w:eastAsia="Calibri" w:hAnsi="Calibri" w:cs="Calibri"/>
                <w:sz w:val="16"/>
                <w:szCs w:val="16"/>
              </w:rPr>
              <w:t>Sanacija od potresa DKP-a.</w:t>
            </w:r>
          </w:p>
          <w:p w14:paraId="243D0E64" w14:textId="77777777" w:rsidR="00F9457F" w:rsidRDefault="003B5029">
            <w:pPr>
              <w:pStyle w:val="Other0"/>
              <w:spacing w:after="0" w:line="269" w:lineRule="auto"/>
              <w:jc w:val="both"/>
              <w:rPr>
                <w:sz w:val="16"/>
                <w:szCs w:val="16"/>
              </w:rPr>
            </w:pPr>
            <w:r>
              <w:rPr>
                <w:rStyle w:val="Other"/>
                <w:rFonts w:ascii="Calibri" w:eastAsia="Calibri" w:hAnsi="Calibri" w:cs="Calibri"/>
                <w:b/>
                <w:bCs/>
                <w:sz w:val="16"/>
                <w:szCs w:val="16"/>
              </w:rPr>
              <w:t>Brijuni:</w:t>
            </w:r>
          </w:p>
          <w:p w14:paraId="243D0E65" w14:textId="77777777" w:rsidR="00F9457F" w:rsidRDefault="003B5029">
            <w:pPr>
              <w:pStyle w:val="Other0"/>
              <w:numPr>
                <w:ilvl w:val="0"/>
                <w:numId w:val="31"/>
              </w:numPr>
              <w:tabs>
                <w:tab w:val="left" w:pos="96"/>
              </w:tabs>
              <w:spacing w:after="200" w:line="269" w:lineRule="auto"/>
              <w:jc w:val="both"/>
              <w:rPr>
                <w:sz w:val="16"/>
                <w:szCs w:val="16"/>
              </w:rPr>
            </w:pPr>
            <w:r>
              <w:rPr>
                <w:rStyle w:val="Other"/>
                <w:rFonts w:ascii="Calibri" w:eastAsia="Calibri" w:hAnsi="Calibri" w:cs="Calibri"/>
                <w:sz w:val="16"/>
                <w:szCs w:val="16"/>
              </w:rPr>
              <w:t>Izrada izvedbenog projekta opločenja podesta i ograde balkona rezidencije Vile Jadranke - po nalogu konzervatora</w:t>
            </w:r>
          </w:p>
        </w:tc>
      </w:tr>
      <w:tr w:rsidR="00F9457F" w14:paraId="243D0E6F" w14:textId="77777777">
        <w:trPr>
          <w:trHeight w:hRule="exact" w:val="1526"/>
          <w:jc w:val="center"/>
        </w:trPr>
        <w:tc>
          <w:tcPr>
            <w:tcW w:w="1406" w:type="dxa"/>
            <w:vMerge/>
            <w:tcBorders>
              <w:left w:val="single" w:sz="4" w:space="0" w:color="auto"/>
            </w:tcBorders>
            <w:shd w:val="clear" w:color="auto" w:fill="auto"/>
            <w:vAlign w:val="center"/>
          </w:tcPr>
          <w:p w14:paraId="243D0E67" w14:textId="77777777" w:rsidR="00F9457F" w:rsidRDefault="00F9457F"/>
        </w:tc>
        <w:tc>
          <w:tcPr>
            <w:tcW w:w="1267" w:type="dxa"/>
            <w:vMerge/>
            <w:tcBorders>
              <w:left w:val="single" w:sz="4" w:space="0" w:color="auto"/>
            </w:tcBorders>
            <w:shd w:val="clear" w:color="auto" w:fill="auto"/>
            <w:vAlign w:val="center"/>
          </w:tcPr>
          <w:p w14:paraId="243D0E68" w14:textId="77777777" w:rsidR="00F9457F" w:rsidRDefault="00F9457F"/>
        </w:tc>
        <w:tc>
          <w:tcPr>
            <w:tcW w:w="1306" w:type="dxa"/>
            <w:vMerge/>
            <w:tcBorders>
              <w:left w:val="single" w:sz="4" w:space="0" w:color="auto"/>
            </w:tcBorders>
            <w:shd w:val="clear" w:color="auto" w:fill="auto"/>
            <w:vAlign w:val="center"/>
          </w:tcPr>
          <w:p w14:paraId="243D0E69" w14:textId="77777777" w:rsidR="00F9457F" w:rsidRDefault="00F9457F"/>
        </w:tc>
        <w:tc>
          <w:tcPr>
            <w:tcW w:w="6067" w:type="dxa"/>
            <w:tcBorders>
              <w:top w:val="single" w:sz="4" w:space="0" w:color="auto"/>
              <w:left w:val="single" w:sz="4" w:space="0" w:color="auto"/>
            </w:tcBorders>
            <w:shd w:val="clear" w:color="auto" w:fill="auto"/>
            <w:vAlign w:val="bottom"/>
          </w:tcPr>
          <w:p w14:paraId="243D0E6A" w14:textId="77777777" w:rsidR="00F9457F" w:rsidRDefault="003B5029">
            <w:pPr>
              <w:pStyle w:val="Other0"/>
              <w:numPr>
                <w:ilvl w:val="0"/>
                <w:numId w:val="32"/>
              </w:numPr>
              <w:tabs>
                <w:tab w:val="left" w:pos="96"/>
              </w:tabs>
              <w:spacing w:after="0" w:line="264" w:lineRule="auto"/>
              <w:rPr>
                <w:sz w:val="16"/>
                <w:szCs w:val="16"/>
              </w:rPr>
            </w:pPr>
            <w:r>
              <w:rPr>
                <w:rStyle w:val="Other"/>
                <w:rFonts w:ascii="Calibri" w:eastAsia="Calibri" w:hAnsi="Calibri" w:cs="Calibri"/>
                <w:sz w:val="16"/>
                <w:szCs w:val="16"/>
              </w:rPr>
              <w:t>Izrada projektne dokumentacije glavnog projekta cjelovite obnove rezidencije Palače Pongratz, Visoka 22, Zagreb,</w:t>
            </w:r>
          </w:p>
          <w:p w14:paraId="243D0E6B" w14:textId="77777777" w:rsidR="00F9457F" w:rsidRDefault="003B5029">
            <w:pPr>
              <w:pStyle w:val="Other0"/>
              <w:numPr>
                <w:ilvl w:val="0"/>
                <w:numId w:val="32"/>
              </w:numPr>
              <w:tabs>
                <w:tab w:val="left" w:pos="96"/>
              </w:tabs>
              <w:spacing w:after="0" w:line="264" w:lineRule="auto"/>
              <w:rPr>
                <w:sz w:val="16"/>
                <w:szCs w:val="16"/>
              </w:rPr>
            </w:pPr>
            <w:r>
              <w:rPr>
                <w:rStyle w:val="Other"/>
                <w:rFonts w:ascii="Calibri" w:eastAsia="Calibri" w:hAnsi="Calibri" w:cs="Calibri"/>
                <w:sz w:val="16"/>
                <w:szCs w:val="16"/>
              </w:rPr>
              <w:t>Izrada projektne dokumentacije za zaštitu od utjecaja konstruktivno nesigurne zgrade u Splitu,</w:t>
            </w:r>
          </w:p>
          <w:p w14:paraId="243D0E6C" w14:textId="77777777" w:rsidR="00F9457F" w:rsidRDefault="003B5029">
            <w:pPr>
              <w:pStyle w:val="Other0"/>
              <w:numPr>
                <w:ilvl w:val="0"/>
                <w:numId w:val="32"/>
              </w:numPr>
              <w:tabs>
                <w:tab w:val="left" w:pos="96"/>
              </w:tabs>
              <w:spacing w:after="180" w:line="264" w:lineRule="auto"/>
              <w:rPr>
                <w:sz w:val="16"/>
                <w:szCs w:val="16"/>
              </w:rPr>
            </w:pPr>
            <w:r>
              <w:rPr>
                <w:rStyle w:val="Other"/>
                <w:rFonts w:ascii="Calibri" w:eastAsia="Calibri" w:hAnsi="Calibri" w:cs="Calibri"/>
                <w:sz w:val="16"/>
                <w:szCs w:val="16"/>
              </w:rPr>
              <w:t>Sanacija vanjske stolarije i uređenje interijera rezidencijalne nekretnine na Hvaru.</w:t>
            </w:r>
          </w:p>
          <w:p w14:paraId="243D0E6D" w14:textId="77777777" w:rsidR="00F9457F" w:rsidRDefault="003B5029">
            <w:pPr>
              <w:pStyle w:val="Other0"/>
              <w:spacing w:after="0" w:line="264" w:lineRule="auto"/>
              <w:rPr>
                <w:sz w:val="16"/>
                <w:szCs w:val="16"/>
              </w:rPr>
            </w:pPr>
            <w:r>
              <w:rPr>
                <w:rStyle w:val="Other"/>
                <w:rFonts w:ascii="Calibri" w:eastAsia="Calibri" w:hAnsi="Calibri" w:cs="Calibri"/>
                <w:b/>
                <w:bCs/>
                <w:sz w:val="16"/>
                <w:szCs w:val="16"/>
              </w:rPr>
              <w:t>U tijeku radovi:</w:t>
            </w:r>
          </w:p>
        </w:tc>
        <w:tc>
          <w:tcPr>
            <w:tcW w:w="4627" w:type="dxa"/>
            <w:vMerge/>
            <w:tcBorders>
              <w:left w:val="single" w:sz="4" w:space="0" w:color="auto"/>
              <w:right w:val="single" w:sz="4" w:space="0" w:color="auto"/>
            </w:tcBorders>
            <w:shd w:val="clear" w:color="auto" w:fill="auto"/>
          </w:tcPr>
          <w:p w14:paraId="243D0E6E" w14:textId="77777777" w:rsidR="00F9457F" w:rsidRDefault="00F9457F"/>
        </w:tc>
      </w:tr>
      <w:tr w:rsidR="00F9457F" w14:paraId="243D0E79" w14:textId="77777777">
        <w:trPr>
          <w:trHeight w:hRule="exact" w:val="2083"/>
          <w:jc w:val="center"/>
        </w:trPr>
        <w:tc>
          <w:tcPr>
            <w:tcW w:w="1406" w:type="dxa"/>
            <w:vMerge/>
            <w:tcBorders>
              <w:left w:val="single" w:sz="4" w:space="0" w:color="auto"/>
              <w:bottom w:val="single" w:sz="4" w:space="0" w:color="auto"/>
            </w:tcBorders>
            <w:shd w:val="clear" w:color="auto" w:fill="auto"/>
            <w:vAlign w:val="center"/>
          </w:tcPr>
          <w:p w14:paraId="243D0E70" w14:textId="77777777" w:rsidR="00F9457F" w:rsidRDefault="00F9457F"/>
        </w:tc>
        <w:tc>
          <w:tcPr>
            <w:tcW w:w="1267" w:type="dxa"/>
            <w:vMerge/>
            <w:tcBorders>
              <w:left w:val="single" w:sz="4" w:space="0" w:color="auto"/>
              <w:bottom w:val="single" w:sz="4" w:space="0" w:color="auto"/>
            </w:tcBorders>
            <w:shd w:val="clear" w:color="auto" w:fill="auto"/>
            <w:vAlign w:val="center"/>
          </w:tcPr>
          <w:p w14:paraId="243D0E71" w14:textId="77777777" w:rsidR="00F9457F" w:rsidRDefault="00F9457F"/>
        </w:tc>
        <w:tc>
          <w:tcPr>
            <w:tcW w:w="1306" w:type="dxa"/>
            <w:vMerge/>
            <w:tcBorders>
              <w:left w:val="single" w:sz="4" w:space="0" w:color="auto"/>
              <w:bottom w:val="single" w:sz="4" w:space="0" w:color="auto"/>
            </w:tcBorders>
            <w:shd w:val="clear" w:color="auto" w:fill="auto"/>
            <w:vAlign w:val="center"/>
          </w:tcPr>
          <w:p w14:paraId="243D0E72" w14:textId="77777777" w:rsidR="00F9457F" w:rsidRDefault="00F9457F"/>
        </w:tc>
        <w:tc>
          <w:tcPr>
            <w:tcW w:w="6067" w:type="dxa"/>
            <w:tcBorders>
              <w:top w:val="single" w:sz="4" w:space="0" w:color="auto"/>
              <w:left w:val="single" w:sz="4" w:space="0" w:color="auto"/>
              <w:bottom w:val="single" w:sz="4" w:space="0" w:color="auto"/>
            </w:tcBorders>
            <w:shd w:val="clear" w:color="auto" w:fill="auto"/>
          </w:tcPr>
          <w:p w14:paraId="243D0E73" w14:textId="77777777" w:rsidR="00F9457F" w:rsidRDefault="003B5029">
            <w:pPr>
              <w:pStyle w:val="Other0"/>
              <w:numPr>
                <w:ilvl w:val="0"/>
                <w:numId w:val="33"/>
              </w:numPr>
              <w:tabs>
                <w:tab w:val="left" w:pos="91"/>
              </w:tabs>
              <w:spacing w:after="0"/>
              <w:rPr>
                <w:sz w:val="16"/>
                <w:szCs w:val="16"/>
              </w:rPr>
            </w:pPr>
            <w:r>
              <w:rPr>
                <w:rStyle w:val="Other"/>
                <w:rFonts w:ascii="Calibri" w:eastAsia="Calibri" w:hAnsi="Calibri" w:cs="Calibri"/>
                <w:sz w:val="16"/>
                <w:szCs w:val="16"/>
              </w:rPr>
              <w:t>Obnova stolarije i pročelja rezidencije Vile Jadranka, Brijuni,</w:t>
            </w:r>
          </w:p>
          <w:p w14:paraId="243D0E74" w14:textId="77777777" w:rsidR="00F9457F" w:rsidRDefault="003B5029">
            <w:pPr>
              <w:pStyle w:val="Other0"/>
              <w:numPr>
                <w:ilvl w:val="0"/>
                <w:numId w:val="33"/>
              </w:numPr>
              <w:tabs>
                <w:tab w:val="left" w:pos="91"/>
              </w:tabs>
              <w:spacing w:after="0"/>
              <w:rPr>
                <w:sz w:val="16"/>
                <w:szCs w:val="16"/>
              </w:rPr>
            </w:pPr>
            <w:r>
              <w:rPr>
                <w:rStyle w:val="Other"/>
                <w:rFonts w:ascii="Calibri" w:eastAsia="Calibri" w:hAnsi="Calibri" w:cs="Calibri"/>
                <w:sz w:val="16"/>
                <w:szCs w:val="16"/>
              </w:rPr>
              <w:t>Geoistražni radovi na rezidenciji Palača Pongratz, Visoka 22, Zagreb,</w:t>
            </w:r>
          </w:p>
          <w:p w14:paraId="243D0E75" w14:textId="77777777" w:rsidR="00F9457F" w:rsidRDefault="003B5029">
            <w:pPr>
              <w:pStyle w:val="Other0"/>
              <w:numPr>
                <w:ilvl w:val="0"/>
                <w:numId w:val="33"/>
              </w:numPr>
              <w:tabs>
                <w:tab w:val="left" w:pos="91"/>
              </w:tabs>
              <w:spacing w:after="0"/>
              <w:rPr>
                <w:sz w:val="16"/>
                <w:szCs w:val="16"/>
              </w:rPr>
            </w:pPr>
            <w:r>
              <w:rPr>
                <w:rStyle w:val="Other"/>
                <w:rFonts w:ascii="Calibri" w:eastAsia="Calibri" w:hAnsi="Calibri" w:cs="Calibri"/>
                <w:sz w:val="16"/>
                <w:szCs w:val="16"/>
              </w:rPr>
              <w:t>Radovi na adaptaciji podrumskih prostora višestambene zgrade u cjelovitom vlasništvu RH u Zagrebu,</w:t>
            </w:r>
          </w:p>
          <w:p w14:paraId="243D0E76" w14:textId="77777777" w:rsidR="00F9457F" w:rsidRDefault="003B5029">
            <w:pPr>
              <w:pStyle w:val="Other0"/>
              <w:numPr>
                <w:ilvl w:val="0"/>
                <w:numId w:val="33"/>
              </w:numPr>
              <w:tabs>
                <w:tab w:val="left" w:pos="91"/>
              </w:tabs>
              <w:spacing w:after="0"/>
              <w:rPr>
                <w:sz w:val="16"/>
                <w:szCs w:val="16"/>
              </w:rPr>
            </w:pPr>
            <w:r>
              <w:rPr>
                <w:rStyle w:val="Other"/>
                <w:rFonts w:ascii="Calibri" w:eastAsia="Calibri" w:hAnsi="Calibri" w:cs="Calibri"/>
                <w:sz w:val="16"/>
                <w:szCs w:val="16"/>
              </w:rPr>
              <w:t>Radovi sanacije vanjske stolarije i fasade na dvije višestambene zgrade u cjelovitom vlasništvu RH u Zagrebu,</w:t>
            </w:r>
          </w:p>
          <w:p w14:paraId="243D0E77" w14:textId="77777777" w:rsidR="00F9457F" w:rsidRDefault="003B5029">
            <w:pPr>
              <w:pStyle w:val="Other0"/>
              <w:numPr>
                <w:ilvl w:val="0"/>
                <w:numId w:val="33"/>
              </w:numPr>
              <w:tabs>
                <w:tab w:val="left" w:pos="91"/>
              </w:tabs>
              <w:spacing w:after="0"/>
              <w:rPr>
                <w:sz w:val="16"/>
                <w:szCs w:val="16"/>
              </w:rPr>
            </w:pPr>
            <w:r>
              <w:rPr>
                <w:rStyle w:val="Other"/>
                <w:rFonts w:ascii="Calibri" w:eastAsia="Calibri" w:hAnsi="Calibri" w:cs="Calibri"/>
                <w:sz w:val="16"/>
                <w:szCs w:val="16"/>
              </w:rPr>
              <w:t>Sanacija od potresa diplomatsko-konzularnog predstavništva u Zagrebu.</w:t>
            </w:r>
          </w:p>
        </w:tc>
        <w:tc>
          <w:tcPr>
            <w:tcW w:w="4627" w:type="dxa"/>
            <w:vMerge/>
            <w:tcBorders>
              <w:left w:val="single" w:sz="4" w:space="0" w:color="auto"/>
              <w:bottom w:val="single" w:sz="4" w:space="0" w:color="auto"/>
              <w:right w:val="single" w:sz="4" w:space="0" w:color="auto"/>
            </w:tcBorders>
            <w:shd w:val="clear" w:color="auto" w:fill="auto"/>
          </w:tcPr>
          <w:p w14:paraId="243D0E78" w14:textId="77777777" w:rsidR="00F9457F" w:rsidRDefault="00F9457F"/>
        </w:tc>
      </w:tr>
    </w:tbl>
    <w:p w14:paraId="243D0E7A"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35"/>
        <w:gridCol w:w="3398"/>
        <w:gridCol w:w="4781"/>
        <w:gridCol w:w="1757"/>
        <w:gridCol w:w="1142"/>
        <w:gridCol w:w="998"/>
        <w:gridCol w:w="1162"/>
      </w:tblGrid>
      <w:tr w:rsidR="00F9457F" w14:paraId="243D0E7D" w14:textId="77777777">
        <w:trPr>
          <w:trHeight w:hRule="exact" w:val="710"/>
          <w:jc w:val="center"/>
        </w:trPr>
        <w:tc>
          <w:tcPr>
            <w:tcW w:w="14673" w:type="dxa"/>
            <w:gridSpan w:val="7"/>
            <w:tcBorders>
              <w:top w:val="single" w:sz="4" w:space="0" w:color="auto"/>
              <w:left w:val="single" w:sz="4" w:space="0" w:color="auto"/>
              <w:right w:val="single" w:sz="4" w:space="0" w:color="auto"/>
            </w:tcBorders>
            <w:shd w:val="clear" w:color="auto" w:fill="66CBFF"/>
            <w:vAlign w:val="bottom"/>
          </w:tcPr>
          <w:p w14:paraId="429EDD9D" w14:textId="77777777" w:rsidR="000D26AE" w:rsidRDefault="003B5029">
            <w:pPr>
              <w:pStyle w:val="Other0"/>
              <w:spacing w:after="0" w:line="240"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2. Nastavak privatizacije trgovačkih društava u vlasništvu RH i unaprjeđenje upravljanja pravnim osobama od posebnog interesa za RH </w:t>
            </w:r>
          </w:p>
          <w:p w14:paraId="243D0E7B" w14:textId="0EEDCB62"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Re</w:t>
            </w:r>
            <w:r w:rsidR="009C5F02">
              <w:rPr>
                <w:rStyle w:val="Other"/>
                <w:rFonts w:ascii="Calibri" w:eastAsia="Calibri" w:hAnsi="Calibri" w:cs="Calibri"/>
                <w:b/>
                <w:bCs/>
                <w:sz w:val="16"/>
                <w:szCs w:val="16"/>
              </w:rPr>
              <w:t>a</w:t>
            </w:r>
            <w:r>
              <w:rPr>
                <w:rStyle w:val="Other"/>
                <w:rFonts w:ascii="Calibri" w:eastAsia="Calibri" w:hAnsi="Calibri" w:cs="Calibri"/>
                <w:b/>
                <w:bCs/>
                <w:sz w:val="16"/>
                <w:szCs w:val="16"/>
              </w:rPr>
              <w:t>lizacija aktivnosti za razdoblje: siječanj - prosinac 2021.</w:t>
            </w:r>
          </w:p>
          <w:p w14:paraId="243D0E7C" w14:textId="77777777" w:rsidR="00F9457F" w:rsidRDefault="003B5029">
            <w:pPr>
              <w:pStyle w:val="Other0"/>
              <w:spacing w:after="0" w:line="230" w:lineRule="auto"/>
              <w:jc w:val="center"/>
              <w:rPr>
                <w:sz w:val="19"/>
                <w:szCs w:val="19"/>
              </w:rPr>
            </w:pPr>
            <w:r>
              <w:rPr>
                <w:rStyle w:val="Other"/>
                <w:rFonts w:ascii="Calibri" w:eastAsia="Calibri" w:hAnsi="Calibri" w:cs="Calibri"/>
                <w:b/>
                <w:bCs/>
                <w:sz w:val="19"/>
                <w:szCs w:val="19"/>
              </w:rPr>
              <w:t>MJERA 4. Učinkovito smanjenje portfelja državne imovine kojom upravljaju Ministarstvo prostornoga uređenja, graditeljstva i državne imovine i CERP</w:t>
            </w:r>
          </w:p>
        </w:tc>
      </w:tr>
      <w:tr w:rsidR="00F9457F" w14:paraId="243D0E85" w14:textId="77777777">
        <w:trPr>
          <w:trHeight w:hRule="exact" w:val="1104"/>
          <w:jc w:val="center"/>
        </w:trPr>
        <w:tc>
          <w:tcPr>
            <w:tcW w:w="1435" w:type="dxa"/>
            <w:tcBorders>
              <w:top w:val="single" w:sz="4" w:space="0" w:color="auto"/>
              <w:left w:val="single" w:sz="4" w:space="0" w:color="auto"/>
            </w:tcBorders>
            <w:shd w:val="clear" w:color="auto" w:fill="66CBFF"/>
            <w:vAlign w:val="center"/>
          </w:tcPr>
          <w:p w14:paraId="243D0E7E" w14:textId="77777777" w:rsidR="00F9457F" w:rsidRDefault="003B5029">
            <w:pPr>
              <w:pStyle w:val="Other0"/>
              <w:spacing w:after="0" w:line="262" w:lineRule="auto"/>
              <w:jc w:val="center"/>
              <w:rPr>
                <w:sz w:val="16"/>
                <w:szCs w:val="16"/>
              </w:rPr>
            </w:pPr>
            <w:r>
              <w:rPr>
                <w:rStyle w:val="Other"/>
                <w:rFonts w:ascii="Calibri" w:eastAsia="Calibri" w:hAnsi="Calibri" w:cs="Calibri"/>
                <w:b/>
                <w:bCs/>
                <w:sz w:val="16"/>
                <w:szCs w:val="16"/>
              </w:rPr>
              <w:t>AKTIVNOSTI/ NAČIN OSTVARENJA</w:t>
            </w:r>
          </w:p>
        </w:tc>
        <w:tc>
          <w:tcPr>
            <w:tcW w:w="3398" w:type="dxa"/>
            <w:tcBorders>
              <w:top w:val="single" w:sz="4" w:space="0" w:color="auto"/>
              <w:left w:val="single" w:sz="4" w:space="0" w:color="auto"/>
            </w:tcBorders>
            <w:shd w:val="clear" w:color="auto" w:fill="66CBFF"/>
            <w:vAlign w:val="center"/>
          </w:tcPr>
          <w:p w14:paraId="243D0E7F"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4781" w:type="dxa"/>
            <w:tcBorders>
              <w:top w:val="single" w:sz="4" w:space="0" w:color="auto"/>
              <w:left w:val="single" w:sz="4" w:space="0" w:color="auto"/>
            </w:tcBorders>
            <w:shd w:val="clear" w:color="auto" w:fill="66CBFF"/>
            <w:vAlign w:val="center"/>
          </w:tcPr>
          <w:p w14:paraId="243D0E80"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757" w:type="dxa"/>
            <w:tcBorders>
              <w:top w:val="single" w:sz="4" w:space="0" w:color="auto"/>
              <w:left w:val="single" w:sz="4" w:space="0" w:color="auto"/>
            </w:tcBorders>
            <w:shd w:val="clear" w:color="auto" w:fill="66CBFF"/>
            <w:vAlign w:val="center"/>
          </w:tcPr>
          <w:p w14:paraId="243D0E81" w14:textId="77777777" w:rsidR="00F9457F" w:rsidRDefault="003B5029">
            <w:pPr>
              <w:pStyle w:val="Other0"/>
              <w:spacing w:after="0" w:line="269" w:lineRule="auto"/>
              <w:jc w:val="center"/>
              <w:rPr>
                <w:sz w:val="16"/>
                <w:szCs w:val="16"/>
              </w:rPr>
            </w:pPr>
            <w:r>
              <w:rPr>
                <w:rStyle w:val="Other"/>
                <w:rFonts w:ascii="Calibri" w:eastAsia="Calibri" w:hAnsi="Calibri" w:cs="Calibri"/>
                <w:b/>
                <w:bCs/>
                <w:sz w:val="16"/>
                <w:szCs w:val="16"/>
              </w:rPr>
              <w:t>POKAZATELJI REZULTATA</w:t>
            </w:r>
          </w:p>
        </w:tc>
        <w:tc>
          <w:tcPr>
            <w:tcW w:w="1142" w:type="dxa"/>
            <w:tcBorders>
              <w:top w:val="single" w:sz="4" w:space="0" w:color="auto"/>
              <w:left w:val="single" w:sz="4" w:space="0" w:color="auto"/>
            </w:tcBorders>
            <w:shd w:val="clear" w:color="auto" w:fill="66CBFF"/>
            <w:vAlign w:val="center"/>
          </w:tcPr>
          <w:p w14:paraId="243D0E82"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MJERNA JEDINICA ZA POKAZATELJ REZULTATA</w:t>
            </w:r>
          </w:p>
        </w:tc>
        <w:tc>
          <w:tcPr>
            <w:tcW w:w="998" w:type="dxa"/>
            <w:tcBorders>
              <w:top w:val="single" w:sz="4" w:space="0" w:color="auto"/>
              <w:left w:val="single" w:sz="4" w:space="0" w:color="auto"/>
            </w:tcBorders>
            <w:shd w:val="clear" w:color="auto" w:fill="66CBFF"/>
            <w:vAlign w:val="bottom"/>
          </w:tcPr>
          <w:p w14:paraId="243D0E83"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POLAZNA I CILJANA VRIJEDNOST MJERNE JEDINICE*</w:t>
            </w:r>
          </w:p>
        </w:tc>
        <w:tc>
          <w:tcPr>
            <w:tcW w:w="1162" w:type="dxa"/>
            <w:tcBorders>
              <w:top w:val="single" w:sz="4" w:space="0" w:color="auto"/>
              <w:left w:val="single" w:sz="4" w:space="0" w:color="auto"/>
              <w:right w:val="single" w:sz="4" w:space="0" w:color="auto"/>
            </w:tcBorders>
            <w:shd w:val="clear" w:color="auto" w:fill="66CBFF"/>
            <w:vAlign w:val="center"/>
          </w:tcPr>
          <w:p w14:paraId="243D0E84"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OSTVARENA VRIJEDNOST NA DAN 31.12.2021.</w:t>
            </w:r>
          </w:p>
        </w:tc>
      </w:tr>
      <w:tr w:rsidR="00F9457F" w14:paraId="243D0E98" w14:textId="77777777">
        <w:trPr>
          <w:trHeight w:hRule="exact" w:val="7790"/>
          <w:jc w:val="center"/>
        </w:trPr>
        <w:tc>
          <w:tcPr>
            <w:tcW w:w="1435" w:type="dxa"/>
            <w:tcBorders>
              <w:top w:val="single" w:sz="4" w:space="0" w:color="auto"/>
              <w:left w:val="single" w:sz="4" w:space="0" w:color="auto"/>
              <w:bottom w:val="single" w:sz="4" w:space="0" w:color="auto"/>
            </w:tcBorders>
            <w:shd w:val="clear" w:color="auto" w:fill="auto"/>
            <w:vAlign w:val="center"/>
          </w:tcPr>
          <w:p w14:paraId="243D0E86"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1. Prodaja, prijenos i dodjela dionica /udjela trgovačkih društava u državnom vlasništvu</w:t>
            </w:r>
          </w:p>
        </w:tc>
        <w:tc>
          <w:tcPr>
            <w:tcW w:w="3398" w:type="dxa"/>
            <w:tcBorders>
              <w:top w:val="single" w:sz="4" w:space="0" w:color="auto"/>
              <w:left w:val="single" w:sz="4" w:space="0" w:color="auto"/>
              <w:bottom w:val="single" w:sz="4" w:space="0" w:color="auto"/>
            </w:tcBorders>
            <w:shd w:val="clear" w:color="auto" w:fill="auto"/>
            <w:vAlign w:val="center"/>
          </w:tcPr>
          <w:p w14:paraId="243D0E87"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Identifikacija, priprema i prodaja državnog portfelja po kriteriju udjela države u temeljnom kapitalu, ostvarivanja ekonomske koristi (dobit) te djelatnosti koju obavlja. Prioritetni cilj je prodaja dionica /udjela u trgovačkim društvima u kojima država nema značajnijeg utjecaja na upravljanje, odnosno u kojima država ima manjinski udio, a planira se i smanjenje državnog portfelja i u trgovačkim društvima s većinskim državnim udjelom. Eventualno smanjenje udjela države u vlasništvu pravnih osoba od posebnog interesa za RH provodit će se u suradnji s resornim ministarstvima. Načini prodaje dionica društava su javna ponuda, javno nadmetanje, javno prikupljanje ponuda, ponuda dionica na uređenom tržištu kapitala, prihvat ponude u postupku preuzimanja dioničkih društava, istiskivanje manjinskih dioničara, prijenos dionica u postupku povlačenja dionica s uvrštenja na uređenom tržištu kapitala i neposredna prodaja ili kombinacijom navedenog.</w:t>
            </w:r>
          </w:p>
          <w:p w14:paraId="243D0E88"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Načini prodaje udjela društava su javno nadmetanje, javno prikupljanje ponuda, izravna ponuda za kupnju članovima društva u slučaju postojanja prava prvokupa, neposredna prodaja ili kombinacijom navedenog.</w:t>
            </w:r>
          </w:p>
          <w:p w14:paraId="243D0E89"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Provođenje ove aktivnosti direktno utječe na smanjenje proračunskog manjka i javnog duga te povećavanja kreditnog rejtinga po osnovi učinkovitog smanjenja državnog portfelja.</w:t>
            </w:r>
          </w:p>
        </w:tc>
        <w:tc>
          <w:tcPr>
            <w:tcW w:w="4781" w:type="dxa"/>
            <w:tcBorders>
              <w:top w:val="single" w:sz="4" w:space="0" w:color="auto"/>
              <w:left w:val="single" w:sz="4" w:space="0" w:color="auto"/>
              <w:bottom w:val="single" w:sz="4" w:space="0" w:color="auto"/>
            </w:tcBorders>
            <w:shd w:val="clear" w:color="auto" w:fill="auto"/>
            <w:vAlign w:val="center"/>
          </w:tcPr>
          <w:p w14:paraId="243D0E8A"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Tijekom 2021. godine objavljena je prodaja dionica/udjela za 102 društva koja nisu od posebnog interesa za RH i kojima upravlja CERP. Za prethodno navedena 102 društva pokrenuta su 124 postupka prodaje dionica i udjela, budući da se postupci prodaje ponekad ponavljaju više puta za isto društvo jer se prodaja ne realizira u prvom postupku te se u portfelju zbog ukidanja rezervacija ili raskida ugovora ponovo pojavljuju dionice nekog društva pa dolazi do nove prodaje dionica/udjela i sl. Preciznije u 2021. godini:</w:t>
            </w:r>
          </w:p>
          <w:p w14:paraId="243D0E8B" w14:textId="77777777" w:rsidR="00F9457F" w:rsidRDefault="003B5029">
            <w:pPr>
              <w:pStyle w:val="Other0"/>
              <w:numPr>
                <w:ilvl w:val="0"/>
                <w:numId w:val="34"/>
              </w:numPr>
              <w:tabs>
                <w:tab w:val="left" w:pos="110"/>
              </w:tabs>
              <w:spacing w:after="0" w:line="264" w:lineRule="auto"/>
              <w:rPr>
                <w:sz w:val="16"/>
                <w:szCs w:val="16"/>
              </w:rPr>
            </w:pPr>
            <w:r>
              <w:rPr>
                <w:rStyle w:val="Other"/>
                <w:rFonts w:ascii="Calibri" w:eastAsia="Calibri" w:hAnsi="Calibri" w:cs="Calibri"/>
                <w:sz w:val="16"/>
                <w:szCs w:val="16"/>
              </w:rPr>
              <w:t>pokrenuto je 107 postupaka prodaje dionica/udjela u 86 društava javnim nadmetanjem. Od tih 86 društava, za 21 društvo natječaji (postupci prodaje) su se ponavljali.</w:t>
            </w:r>
          </w:p>
          <w:p w14:paraId="243D0E8C" w14:textId="77777777" w:rsidR="00F9457F" w:rsidRDefault="003B5029">
            <w:pPr>
              <w:pStyle w:val="Other0"/>
              <w:numPr>
                <w:ilvl w:val="0"/>
                <w:numId w:val="34"/>
              </w:numPr>
              <w:tabs>
                <w:tab w:val="left" w:pos="110"/>
              </w:tabs>
              <w:spacing w:after="0" w:line="264" w:lineRule="auto"/>
              <w:rPr>
                <w:sz w:val="16"/>
                <w:szCs w:val="16"/>
              </w:rPr>
            </w:pPr>
            <w:r>
              <w:rPr>
                <w:rStyle w:val="Other"/>
                <w:rFonts w:ascii="Calibri" w:eastAsia="Calibri" w:hAnsi="Calibri" w:cs="Calibri"/>
                <w:sz w:val="16"/>
                <w:szCs w:val="16"/>
              </w:rPr>
              <w:t>za 2 trgovačka društva pokrenuta je prodaja javnim prikupljanjem ponuda te su oba društva i prodana;</w:t>
            </w:r>
          </w:p>
          <w:p w14:paraId="243D0E8D" w14:textId="77777777" w:rsidR="00F9457F" w:rsidRDefault="003B5029">
            <w:pPr>
              <w:pStyle w:val="Other0"/>
              <w:numPr>
                <w:ilvl w:val="0"/>
                <w:numId w:val="34"/>
              </w:numPr>
              <w:tabs>
                <w:tab w:val="left" w:pos="110"/>
              </w:tabs>
              <w:spacing w:after="0" w:line="264" w:lineRule="auto"/>
              <w:rPr>
                <w:sz w:val="16"/>
                <w:szCs w:val="16"/>
              </w:rPr>
            </w:pPr>
            <w:r>
              <w:rPr>
                <w:rStyle w:val="Other"/>
                <w:rFonts w:ascii="Calibri" w:eastAsia="Calibri" w:hAnsi="Calibri" w:cs="Calibri"/>
                <w:sz w:val="16"/>
                <w:szCs w:val="16"/>
              </w:rPr>
              <w:t>dionice 6 trgovačkih društava su prodane na tržištu kapitala;</w:t>
            </w:r>
          </w:p>
          <w:p w14:paraId="243D0E8E" w14:textId="77777777" w:rsidR="00F9457F" w:rsidRDefault="003B5029">
            <w:pPr>
              <w:pStyle w:val="Other0"/>
              <w:numPr>
                <w:ilvl w:val="0"/>
                <w:numId w:val="34"/>
              </w:numPr>
              <w:tabs>
                <w:tab w:val="left" w:pos="110"/>
              </w:tabs>
              <w:spacing w:after="0" w:line="264" w:lineRule="auto"/>
              <w:rPr>
                <w:sz w:val="16"/>
                <w:szCs w:val="16"/>
              </w:rPr>
            </w:pPr>
            <w:r>
              <w:rPr>
                <w:rStyle w:val="Other"/>
                <w:rFonts w:ascii="Calibri" w:eastAsia="Calibri" w:hAnsi="Calibri" w:cs="Calibri"/>
                <w:sz w:val="16"/>
                <w:szCs w:val="16"/>
              </w:rPr>
              <w:t>pokrenute su i realizirane prodaje za 5 trgovačka društva u postupku preuzimanja;</w:t>
            </w:r>
          </w:p>
          <w:p w14:paraId="243D0E8F" w14:textId="77777777" w:rsidR="00F9457F" w:rsidRDefault="003B5029">
            <w:pPr>
              <w:pStyle w:val="Other0"/>
              <w:numPr>
                <w:ilvl w:val="0"/>
                <w:numId w:val="34"/>
              </w:numPr>
              <w:tabs>
                <w:tab w:val="left" w:pos="110"/>
              </w:tabs>
              <w:spacing w:after="0" w:line="264" w:lineRule="auto"/>
              <w:rPr>
                <w:sz w:val="16"/>
                <w:szCs w:val="16"/>
              </w:rPr>
            </w:pPr>
            <w:r>
              <w:rPr>
                <w:rStyle w:val="Other"/>
                <w:rFonts w:ascii="Calibri" w:eastAsia="Calibri" w:hAnsi="Calibri" w:cs="Calibri"/>
                <w:sz w:val="16"/>
                <w:szCs w:val="16"/>
              </w:rPr>
              <w:t>pokrenute su i realizirane prodaje za 4 trgovačka društva u postupku istiskivanja, s time da su u postupku istiskivanja prodane i dionice jednog društva čije su dionice prodane i u postupku preuzimanja (u trenutku prihvata ponude za preuzimanje dio dionica bio je rezerviran za bivše vlasnike te iste nisu mogle biti prodane ovim načinom prodaje).</w:t>
            </w:r>
          </w:p>
          <w:p w14:paraId="243D0E90"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Također, u 2021. godini pokrenut je i postupak neposredne prodaje za 3 društva.</w:t>
            </w:r>
          </w:p>
          <w:p w14:paraId="243D0E91"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 xml:space="preserve">Tijekom 2021. godine vrijednost ostvarene prodaje iznosila je 73,5 milijuna kuna. Vrijednost realizirane prodaje odstupa od postavljene ciljane vrijednosti iz dokumenta GPUDI 2021, u kojem su bili predviđeni prihodi od prodaje dionica Brodarskog instituta d.o.o. za koji je u međuvremenu donesena Odluka o likvidaciji te prihodi od prodaje dionica </w:t>
            </w:r>
            <w:r>
              <w:rPr>
                <w:rStyle w:val="Other"/>
                <w:rFonts w:ascii="Calibri" w:eastAsia="Calibri" w:hAnsi="Calibri" w:cs="Calibri"/>
                <w:sz w:val="16"/>
                <w:szCs w:val="16"/>
                <w:lang w:val="en-US" w:eastAsia="en-US" w:bidi="en-US"/>
              </w:rPr>
              <w:t xml:space="preserve">Croatia </w:t>
            </w:r>
            <w:r>
              <w:rPr>
                <w:rStyle w:val="Other"/>
                <w:rFonts w:ascii="Calibri" w:eastAsia="Calibri" w:hAnsi="Calibri" w:cs="Calibri"/>
                <w:sz w:val="16"/>
                <w:szCs w:val="16"/>
              </w:rPr>
              <w:t>osiguranja d.d., za što se prethodno trebala osigurati potrebna izmjena zakonskih propisa, do čega nije došlo.</w:t>
            </w:r>
          </w:p>
        </w:tc>
        <w:tc>
          <w:tcPr>
            <w:tcW w:w="1757" w:type="dxa"/>
            <w:tcBorders>
              <w:top w:val="single" w:sz="4" w:space="0" w:color="auto"/>
              <w:left w:val="single" w:sz="4" w:space="0" w:color="auto"/>
              <w:bottom w:val="single" w:sz="4" w:space="0" w:color="auto"/>
            </w:tcBorders>
            <w:shd w:val="clear" w:color="auto" w:fill="auto"/>
            <w:vAlign w:val="center"/>
          </w:tcPr>
          <w:p w14:paraId="243D0E92"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Prodaja dionica/udjela, odnosno vrijednost ostvarene prodaje</w:t>
            </w:r>
          </w:p>
        </w:tc>
        <w:tc>
          <w:tcPr>
            <w:tcW w:w="1142" w:type="dxa"/>
            <w:tcBorders>
              <w:top w:val="single" w:sz="4" w:space="0" w:color="auto"/>
              <w:left w:val="single" w:sz="4" w:space="0" w:color="auto"/>
              <w:bottom w:val="single" w:sz="4" w:space="0" w:color="auto"/>
            </w:tcBorders>
            <w:shd w:val="clear" w:color="auto" w:fill="auto"/>
            <w:vAlign w:val="center"/>
          </w:tcPr>
          <w:p w14:paraId="243D0E93" w14:textId="77777777" w:rsidR="00F9457F" w:rsidRDefault="003B5029">
            <w:pPr>
              <w:pStyle w:val="Other0"/>
              <w:spacing w:after="0" w:line="257" w:lineRule="auto"/>
              <w:jc w:val="center"/>
              <w:rPr>
                <w:sz w:val="16"/>
                <w:szCs w:val="16"/>
              </w:rPr>
            </w:pPr>
            <w:r>
              <w:rPr>
                <w:rStyle w:val="Other"/>
                <w:rFonts w:ascii="Calibri" w:eastAsia="Calibri" w:hAnsi="Calibri" w:cs="Calibri"/>
                <w:sz w:val="16"/>
                <w:szCs w:val="16"/>
              </w:rPr>
              <w:t>Vrijednost (milijun HRK)</w:t>
            </w:r>
          </w:p>
        </w:tc>
        <w:tc>
          <w:tcPr>
            <w:tcW w:w="998" w:type="dxa"/>
            <w:tcBorders>
              <w:top w:val="single" w:sz="4" w:space="0" w:color="auto"/>
              <w:left w:val="single" w:sz="4" w:space="0" w:color="auto"/>
              <w:bottom w:val="single" w:sz="4" w:space="0" w:color="auto"/>
            </w:tcBorders>
            <w:shd w:val="clear" w:color="auto" w:fill="auto"/>
            <w:vAlign w:val="center"/>
          </w:tcPr>
          <w:p w14:paraId="243D0E94" w14:textId="5AB4ABD0" w:rsidR="00F9457F" w:rsidRDefault="003B5029">
            <w:pPr>
              <w:pStyle w:val="Other0"/>
              <w:spacing w:after="0" w:line="264" w:lineRule="auto"/>
              <w:jc w:val="center"/>
              <w:rPr>
                <w:sz w:val="16"/>
                <w:szCs w:val="16"/>
              </w:rPr>
            </w:pPr>
            <w:r>
              <w:rPr>
                <w:rStyle w:val="Other"/>
                <w:rFonts w:ascii="Calibri" w:eastAsia="Calibri" w:hAnsi="Calibri" w:cs="Calibri"/>
                <w:sz w:val="16"/>
                <w:szCs w:val="16"/>
              </w:rPr>
              <w:t>Polazna: a. Prema GPUDI 2020: 870 milijuna HRK</w:t>
            </w:r>
            <w:r w:rsidR="001E5E0D">
              <w:rPr>
                <w:rStyle w:val="Other"/>
                <w:rFonts w:ascii="Calibri" w:eastAsia="Calibri" w:hAnsi="Calibri" w:cs="Calibri"/>
                <w:sz w:val="16"/>
                <w:szCs w:val="16"/>
              </w:rPr>
              <w:t>**</w:t>
            </w:r>
          </w:p>
          <w:p w14:paraId="243D0E95" w14:textId="77777777" w:rsidR="00F9457F" w:rsidRDefault="003B5029">
            <w:pPr>
              <w:pStyle w:val="Other0"/>
              <w:spacing w:after="200" w:line="264" w:lineRule="auto"/>
              <w:jc w:val="center"/>
              <w:rPr>
                <w:sz w:val="16"/>
                <w:szCs w:val="16"/>
              </w:rPr>
            </w:pPr>
            <w:r>
              <w:rPr>
                <w:rStyle w:val="Other"/>
                <w:rFonts w:ascii="Calibri" w:eastAsia="Calibri" w:hAnsi="Calibri" w:cs="Calibri"/>
                <w:sz w:val="16"/>
                <w:szCs w:val="16"/>
              </w:rPr>
              <w:t>b. Prema NPR 2020: revidirano na 150 milijuna HRK</w:t>
            </w:r>
          </w:p>
          <w:p w14:paraId="243D0E96" w14:textId="77777777" w:rsidR="00F9457F" w:rsidRDefault="003B5029">
            <w:pPr>
              <w:pStyle w:val="Other0"/>
              <w:spacing w:after="0" w:line="262" w:lineRule="auto"/>
              <w:jc w:val="center"/>
              <w:rPr>
                <w:sz w:val="16"/>
                <w:szCs w:val="16"/>
              </w:rPr>
            </w:pPr>
            <w:r>
              <w:rPr>
                <w:rStyle w:val="Other"/>
                <w:rFonts w:ascii="Calibri" w:eastAsia="Calibri" w:hAnsi="Calibri" w:cs="Calibri"/>
                <w:sz w:val="16"/>
                <w:szCs w:val="16"/>
              </w:rPr>
              <w:t>Ciljana: 823 milijuna HRK</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43D0E97" w14:textId="77777777" w:rsidR="00F9457F" w:rsidRDefault="003B5029">
            <w:pPr>
              <w:pStyle w:val="Other0"/>
              <w:spacing w:after="0" w:line="262" w:lineRule="auto"/>
              <w:jc w:val="center"/>
              <w:rPr>
                <w:sz w:val="16"/>
                <w:szCs w:val="16"/>
              </w:rPr>
            </w:pPr>
            <w:r>
              <w:rPr>
                <w:rStyle w:val="Other"/>
                <w:rFonts w:ascii="Calibri" w:eastAsia="Calibri" w:hAnsi="Calibri" w:cs="Calibri"/>
                <w:sz w:val="16"/>
                <w:szCs w:val="16"/>
              </w:rPr>
              <w:t>73,5 milijuna HRK</w:t>
            </w:r>
          </w:p>
        </w:tc>
      </w:tr>
    </w:tbl>
    <w:p w14:paraId="243D0E9C" w14:textId="6944911B" w:rsidR="00F9457F" w:rsidRPr="006834E5" w:rsidRDefault="003B5029" w:rsidP="006834E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35"/>
        <w:gridCol w:w="3398"/>
        <w:gridCol w:w="4781"/>
        <w:gridCol w:w="1757"/>
        <w:gridCol w:w="1142"/>
        <w:gridCol w:w="998"/>
        <w:gridCol w:w="1162"/>
      </w:tblGrid>
      <w:tr w:rsidR="003002A4" w14:paraId="0C029020" w14:textId="77777777" w:rsidTr="006834E5">
        <w:trPr>
          <w:trHeight w:hRule="exact" w:val="731"/>
          <w:jc w:val="center"/>
        </w:trPr>
        <w:tc>
          <w:tcPr>
            <w:tcW w:w="14673" w:type="dxa"/>
            <w:gridSpan w:val="7"/>
            <w:tcBorders>
              <w:top w:val="single" w:sz="4" w:space="0" w:color="auto"/>
              <w:left w:val="single" w:sz="4" w:space="0" w:color="auto"/>
              <w:right w:val="single" w:sz="4" w:space="0" w:color="auto"/>
            </w:tcBorders>
            <w:shd w:val="clear" w:color="auto" w:fill="66CBFF"/>
            <w:vAlign w:val="center"/>
          </w:tcPr>
          <w:p w14:paraId="69F18C31" w14:textId="0D10B1AC" w:rsidR="006834E5" w:rsidRDefault="006834E5" w:rsidP="006834E5">
            <w:pPr>
              <w:pStyle w:val="Heading10"/>
              <w:keepNext/>
              <w:keepLines/>
              <w:spacing w:line="240" w:lineRule="auto"/>
            </w:pPr>
            <w:r>
              <w:rPr>
                <w:rStyle w:val="Heading1"/>
                <w:b/>
                <w:bCs/>
              </w:rPr>
              <w:lastRenderedPageBreak/>
              <w:t>POSEBAN CILJ 2. Nastavak privatizacije trgovačkih društava u vlasništvu RH i unaprjeđenje upravljanja pravnim osobama od posebnog interesa za RH</w:t>
            </w:r>
          </w:p>
          <w:p w14:paraId="729C1834" w14:textId="76957681" w:rsidR="006834E5" w:rsidRDefault="006834E5" w:rsidP="006834E5">
            <w:pPr>
              <w:pStyle w:val="Bodytext70"/>
            </w:pPr>
            <w:r>
              <w:rPr>
                <w:rStyle w:val="Bodytext7"/>
                <w:b/>
                <w:bCs/>
              </w:rPr>
              <w:t>Realizacija aktivnosti za razdoblje: siječanj - prosinac 2021.</w:t>
            </w:r>
          </w:p>
          <w:p w14:paraId="69596C03" w14:textId="77777777" w:rsidR="006834E5" w:rsidRDefault="006834E5" w:rsidP="006834E5">
            <w:pPr>
              <w:pStyle w:val="Heading20"/>
              <w:keepNext/>
              <w:keepLines/>
              <w:spacing w:line="226" w:lineRule="auto"/>
            </w:pPr>
            <w:r>
              <w:rPr>
                <w:rStyle w:val="Heading2"/>
                <w:b/>
                <w:bCs/>
              </w:rPr>
              <w:t>MJERA 4. Učinkovito smanjenje portfelja državne imovine kojom upravljaju Ministarstvo prostornoga uređenja, graditeljstva i državne imovine i CERP - nastavak</w:t>
            </w:r>
          </w:p>
          <w:p w14:paraId="05FB1288" w14:textId="77777777" w:rsidR="003002A4" w:rsidRDefault="003002A4" w:rsidP="006834E5">
            <w:pPr>
              <w:pStyle w:val="Other0"/>
              <w:spacing w:after="0" w:line="266" w:lineRule="auto"/>
              <w:jc w:val="center"/>
              <w:rPr>
                <w:rStyle w:val="Other"/>
                <w:rFonts w:ascii="Calibri" w:eastAsia="Calibri" w:hAnsi="Calibri" w:cs="Calibri"/>
                <w:b/>
                <w:bCs/>
                <w:sz w:val="16"/>
                <w:szCs w:val="16"/>
              </w:rPr>
            </w:pPr>
          </w:p>
        </w:tc>
      </w:tr>
      <w:tr w:rsidR="00F9457F" w14:paraId="243D0EA4" w14:textId="77777777">
        <w:trPr>
          <w:trHeight w:hRule="exact" w:val="1109"/>
          <w:jc w:val="center"/>
        </w:trPr>
        <w:tc>
          <w:tcPr>
            <w:tcW w:w="1435" w:type="dxa"/>
            <w:tcBorders>
              <w:top w:val="single" w:sz="4" w:space="0" w:color="auto"/>
              <w:left w:val="single" w:sz="4" w:space="0" w:color="auto"/>
            </w:tcBorders>
            <w:shd w:val="clear" w:color="auto" w:fill="66CBFF"/>
            <w:vAlign w:val="center"/>
          </w:tcPr>
          <w:p w14:paraId="243D0E9D" w14:textId="77777777" w:rsidR="00F9457F" w:rsidRDefault="003B5029">
            <w:pPr>
              <w:pStyle w:val="Other0"/>
              <w:spacing w:after="0" w:line="262" w:lineRule="auto"/>
              <w:jc w:val="center"/>
              <w:rPr>
                <w:sz w:val="16"/>
                <w:szCs w:val="16"/>
              </w:rPr>
            </w:pPr>
            <w:r>
              <w:rPr>
                <w:rStyle w:val="Other"/>
                <w:rFonts w:ascii="Calibri" w:eastAsia="Calibri" w:hAnsi="Calibri" w:cs="Calibri"/>
                <w:b/>
                <w:bCs/>
                <w:sz w:val="16"/>
                <w:szCs w:val="16"/>
              </w:rPr>
              <w:t>AKTIVNOSTI/ NAČIN OSTVARENJA</w:t>
            </w:r>
          </w:p>
        </w:tc>
        <w:tc>
          <w:tcPr>
            <w:tcW w:w="3398" w:type="dxa"/>
            <w:tcBorders>
              <w:top w:val="single" w:sz="4" w:space="0" w:color="auto"/>
              <w:left w:val="single" w:sz="4" w:space="0" w:color="auto"/>
            </w:tcBorders>
            <w:shd w:val="clear" w:color="auto" w:fill="66CBFF"/>
            <w:vAlign w:val="center"/>
          </w:tcPr>
          <w:p w14:paraId="243D0E9E"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4781" w:type="dxa"/>
            <w:tcBorders>
              <w:top w:val="single" w:sz="4" w:space="0" w:color="auto"/>
              <w:left w:val="single" w:sz="4" w:space="0" w:color="auto"/>
            </w:tcBorders>
            <w:shd w:val="clear" w:color="auto" w:fill="66CBFF"/>
            <w:vAlign w:val="center"/>
          </w:tcPr>
          <w:p w14:paraId="243D0E9F"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757" w:type="dxa"/>
            <w:tcBorders>
              <w:top w:val="single" w:sz="4" w:space="0" w:color="auto"/>
              <w:left w:val="single" w:sz="4" w:space="0" w:color="auto"/>
            </w:tcBorders>
            <w:shd w:val="clear" w:color="auto" w:fill="66CBFF"/>
            <w:vAlign w:val="center"/>
          </w:tcPr>
          <w:p w14:paraId="243D0EA0" w14:textId="77777777" w:rsidR="00F9457F" w:rsidRDefault="003B5029">
            <w:pPr>
              <w:pStyle w:val="Other0"/>
              <w:spacing w:after="0"/>
              <w:jc w:val="center"/>
              <w:rPr>
                <w:sz w:val="16"/>
                <w:szCs w:val="16"/>
              </w:rPr>
            </w:pPr>
            <w:r>
              <w:rPr>
                <w:rStyle w:val="Other"/>
                <w:rFonts w:ascii="Calibri" w:eastAsia="Calibri" w:hAnsi="Calibri" w:cs="Calibri"/>
                <w:b/>
                <w:bCs/>
                <w:sz w:val="16"/>
                <w:szCs w:val="16"/>
              </w:rPr>
              <w:t>POKAZATELJI REZULTATA</w:t>
            </w:r>
          </w:p>
        </w:tc>
        <w:tc>
          <w:tcPr>
            <w:tcW w:w="1142" w:type="dxa"/>
            <w:tcBorders>
              <w:top w:val="single" w:sz="4" w:space="0" w:color="auto"/>
              <w:left w:val="single" w:sz="4" w:space="0" w:color="auto"/>
            </w:tcBorders>
            <w:shd w:val="clear" w:color="auto" w:fill="66CBFF"/>
            <w:vAlign w:val="center"/>
          </w:tcPr>
          <w:p w14:paraId="243D0EA1"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MJERNA JEDINICA ZA POKAZATELJ REZULTATA</w:t>
            </w:r>
          </w:p>
        </w:tc>
        <w:tc>
          <w:tcPr>
            <w:tcW w:w="998" w:type="dxa"/>
            <w:tcBorders>
              <w:top w:val="single" w:sz="4" w:space="0" w:color="auto"/>
              <w:left w:val="single" w:sz="4" w:space="0" w:color="auto"/>
            </w:tcBorders>
            <w:shd w:val="clear" w:color="auto" w:fill="66CBFF"/>
            <w:vAlign w:val="bottom"/>
          </w:tcPr>
          <w:p w14:paraId="243D0EA2" w14:textId="6BC7566F"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POLAZNA I CILJANA VRIJEDNOST MJERNE JEDINICE</w:t>
            </w:r>
            <w:r w:rsidR="001E5E0D">
              <w:rPr>
                <w:rStyle w:val="Other"/>
                <w:rFonts w:ascii="Calibri" w:eastAsia="Calibri" w:hAnsi="Calibri" w:cs="Calibri"/>
                <w:b/>
                <w:bCs/>
                <w:sz w:val="16"/>
                <w:szCs w:val="16"/>
              </w:rPr>
              <w:t>*</w:t>
            </w:r>
          </w:p>
        </w:tc>
        <w:tc>
          <w:tcPr>
            <w:tcW w:w="1162" w:type="dxa"/>
            <w:tcBorders>
              <w:top w:val="single" w:sz="4" w:space="0" w:color="auto"/>
              <w:left w:val="single" w:sz="4" w:space="0" w:color="auto"/>
              <w:right w:val="single" w:sz="4" w:space="0" w:color="auto"/>
            </w:tcBorders>
            <w:shd w:val="clear" w:color="auto" w:fill="66CBFF"/>
            <w:vAlign w:val="center"/>
          </w:tcPr>
          <w:p w14:paraId="243D0EA3"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OSTVARENA VRIJEDNOST NA DAN 31.12.2021.</w:t>
            </w:r>
          </w:p>
        </w:tc>
      </w:tr>
      <w:tr w:rsidR="00F9457F" w14:paraId="243D0EB2" w14:textId="77777777">
        <w:trPr>
          <w:trHeight w:hRule="exact" w:val="4733"/>
          <w:jc w:val="center"/>
        </w:trPr>
        <w:tc>
          <w:tcPr>
            <w:tcW w:w="1435" w:type="dxa"/>
            <w:tcBorders>
              <w:top w:val="single" w:sz="4" w:space="0" w:color="auto"/>
              <w:left w:val="single" w:sz="4" w:space="0" w:color="auto"/>
              <w:bottom w:val="single" w:sz="4" w:space="0" w:color="auto"/>
            </w:tcBorders>
            <w:shd w:val="clear" w:color="auto" w:fill="auto"/>
            <w:vAlign w:val="center"/>
          </w:tcPr>
          <w:p w14:paraId="243D0EA5"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1. Prodaja, prijenos i dodjela dionica /udjela trgovačkih društava u državnom vlasništvu - nastavak</w:t>
            </w:r>
          </w:p>
        </w:tc>
        <w:tc>
          <w:tcPr>
            <w:tcW w:w="3398" w:type="dxa"/>
            <w:tcBorders>
              <w:top w:val="single" w:sz="4" w:space="0" w:color="auto"/>
              <w:left w:val="single" w:sz="4" w:space="0" w:color="auto"/>
              <w:bottom w:val="single" w:sz="4" w:space="0" w:color="auto"/>
            </w:tcBorders>
            <w:shd w:val="clear" w:color="auto" w:fill="auto"/>
            <w:vAlign w:val="center"/>
          </w:tcPr>
          <w:p w14:paraId="243D0EA6"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Dodjela bez naplate:</w:t>
            </w:r>
          </w:p>
          <w:p w14:paraId="243D0EA7" w14:textId="77777777" w:rsidR="00F9457F" w:rsidRDefault="003B5029">
            <w:pPr>
              <w:pStyle w:val="Other0"/>
              <w:numPr>
                <w:ilvl w:val="0"/>
                <w:numId w:val="35"/>
              </w:numPr>
              <w:tabs>
                <w:tab w:val="left" w:pos="101"/>
              </w:tabs>
              <w:spacing w:after="0" w:line="266" w:lineRule="auto"/>
              <w:rPr>
                <w:sz w:val="16"/>
                <w:szCs w:val="16"/>
              </w:rPr>
            </w:pPr>
            <w:r>
              <w:rPr>
                <w:rStyle w:val="Other"/>
                <w:rFonts w:ascii="Calibri" w:eastAsia="Calibri" w:hAnsi="Calibri" w:cs="Calibri"/>
                <w:sz w:val="16"/>
                <w:szCs w:val="16"/>
              </w:rPr>
              <w:t>prijenos dionica bez naknade HRVI iz Domovinskog rata i članovima uže i šire obitelji smrtno stradalih odnosno nestalih hrvatskih branitelja iz Domovinskog rata</w:t>
            </w:r>
          </w:p>
          <w:p w14:paraId="243D0EA8" w14:textId="77777777" w:rsidR="00F9457F" w:rsidRDefault="003B5029">
            <w:pPr>
              <w:pStyle w:val="Other0"/>
              <w:numPr>
                <w:ilvl w:val="0"/>
                <w:numId w:val="35"/>
              </w:numPr>
              <w:tabs>
                <w:tab w:val="left" w:pos="101"/>
              </w:tabs>
              <w:spacing w:after="0" w:line="266" w:lineRule="auto"/>
              <w:rPr>
                <w:sz w:val="16"/>
                <w:szCs w:val="16"/>
              </w:rPr>
            </w:pPr>
            <w:r>
              <w:rPr>
                <w:rStyle w:val="Other"/>
                <w:rFonts w:ascii="Calibri" w:eastAsia="Calibri" w:hAnsi="Calibri" w:cs="Calibri"/>
                <w:sz w:val="16"/>
                <w:szCs w:val="16"/>
              </w:rPr>
              <w:t>izvršavanje pravomoćnih rješenja nadležnih službi u županijama odnosno Gradu Zagrebu o utvrđivanju prava na naknadu</w:t>
            </w:r>
          </w:p>
        </w:tc>
        <w:tc>
          <w:tcPr>
            <w:tcW w:w="4781" w:type="dxa"/>
            <w:tcBorders>
              <w:top w:val="single" w:sz="4" w:space="0" w:color="auto"/>
              <w:left w:val="single" w:sz="4" w:space="0" w:color="auto"/>
              <w:bottom w:val="single" w:sz="4" w:space="0" w:color="auto"/>
            </w:tcBorders>
            <w:shd w:val="clear" w:color="auto" w:fill="auto"/>
            <w:vAlign w:val="center"/>
          </w:tcPr>
          <w:p w14:paraId="243D0EA9"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U izvještajnom razdoblju izrađeno je:</w:t>
            </w:r>
          </w:p>
          <w:p w14:paraId="243D0EAA" w14:textId="77777777" w:rsidR="00F9457F" w:rsidRDefault="003B5029">
            <w:pPr>
              <w:pStyle w:val="Other0"/>
              <w:numPr>
                <w:ilvl w:val="0"/>
                <w:numId w:val="36"/>
              </w:numPr>
              <w:tabs>
                <w:tab w:val="left" w:pos="91"/>
              </w:tabs>
              <w:spacing w:after="0" w:line="266" w:lineRule="auto"/>
              <w:rPr>
                <w:sz w:val="16"/>
                <w:szCs w:val="16"/>
              </w:rPr>
            </w:pPr>
            <w:r>
              <w:rPr>
                <w:rStyle w:val="Other"/>
                <w:rFonts w:ascii="Calibri" w:eastAsia="Calibri" w:hAnsi="Calibri" w:cs="Calibri"/>
                <w:sz w:val="16"/>
                <w:szCs w:val="16"/>
              </w:rPr>
              <w:t>911 Rješenja o ustupanju dionica hrvatskim ratnim vojnim invalidima iz Domovinskog rata, članovima obitelji smrtno stradalih odnosno zatočenih i nestalih hrvatskih branitelja iz Domovinskog rata i zakonskim nasljednicima HRVI i članovima obitelji koji su podnijeli zahtjeve, a isti nisu riješeni za njihova života, ukupne nominalne vrijednosti 16.704.982,00 kn;</w:t>
            </w:r>
          </w:p>
          <w:p w14:paraId="243D0EAB" w14:textId="77777777" w:rsidR="00F9457F" w:rsidRDefault="003B5029">
            <w:pPr>
              <w:pStyle w:val="Other0"/>
              <w:numPr>
                <w:ilvl w:val="0"/>
                <w:numId w:val="36"/>
              </w:numPr>
              <w:tabs>
                <w:tab w:val="left" w:pos="91"/>
              </w:tabs>
              <w:spacing w:after="0" w:line="266" w:lineRule="auto"/>
              <w:rPr>
                <w:sz w:val="16"/>
                <w:szCs w:val="16"/>
              </w:rPr>
            </w:pPr>
            <w:r>
              <w:rPr>
                <w:rStyle w:val="Other"/>
                <w:rFonts w:ascii="Calibri" w:eastAsia="Calibri" w:hAnsi="Calibri" w:cs="Calibri"/>
                <w:sz w:val="16"/>
                <w:szCs w:val="16"/>
              </w:rPr>
              <w:t>84 Zaključaka kojima se dodjeljuju dionice/poslovni udjeli u izvršenju pravomoćnih rješenja kojima se ovlaštenicima naknade utvrđuje pravo na temelju Zakona o naknadi, ukupne nominalne vrijednosti 43.382.375,00 kn.</w:t>
            </w:r>
          </w:p>
          <w:p w14:paraId="243D0EAC" w14:textId="0DE7629F" w:rsidR="00F9457F" w:rsidRDefault="003B5029">
            <w:pPr>
              <w:pStyle w:val="Other0"/>
              <w:spacing w:after="0" w:line="266" w:lineRule="auto"/>
              <w:rPr>
                <w:sz w:val="16"/>
                <w:szCs w:val="16"/>
              </w:rPr>
            </w:pPr>
            <w:r>
              <w:rPr>
                <w:rStyle w:val="Other"/>
                <w:rFonts w:ascii="Calibri" w:eastAsia="Calibri" w:hAnsi="Calibri" w:cs="Calibri"/>
                <w:sz w:val="16"/>
                <w:szCs w:val="16"/>
              </w:rPr>
              <w:t>Navedeno povećanje dod</w:t>
            </w:r>
            <w:r w:rsidR="00F21FFB">
              <w:rPr>
                <w:rStyle w:val="Other"/>
                <w:rFonts w:ascii="Calibri" w:eastAsia="Calibri" w:hAnsi="Calibri" w:cs="Calibri"/>
                <w:sz w:val="16"/>
                <w:szCs w:val="16"/>
              </w:rPr>
              <w:t>i</w:t>
            </w:r>
            <w:r>
              <w:rPr>
                <w:rStyle w:val="Other"/>
                <w:rFonts w:ascii="Calibri" w:eastAsia="Calibri" w:hAnsi="Calibri" w:cs="Calibri"/>
                <w:sz w:val="16"/>
                <w:szCs w:val="16"/>
              </w:rPr>
              <w:t>jeljenih dionica bez naplate u odnosu na ciljani iznos, produkt je povećanog priljeva koji se nije mogao predvidjeti, pravomoćnih rješenja u gore navedenim postupcima. Približno jednak iznos dodjele dionica/poslovnih udjela bez naplate CERP očekuje i u narednom periodu.</w:t>
            </w:r>
          </w:p>
        </w:tc>
        <w:tc>
          <w:tcPr>
            <w:tcW w:w="1757" w:type="dxa"/>
            <w:tcBorders>
              <w:top w:val="single" w:sz="4" w:space="0" w:color="auto"/>
              <w:left w:val="single" w:sz="4" w:space="0" w:color="auto"/>
              <w:bottom w:val="single" w:sz="4" w:space="0" w:color="auto"/>
            </w:tcBorders>
            <w:shd w:val="clear" w:color="auto" w:fill="auto"/>
            <w:vAlign w:val="center"/>
          </w:tcPr>
          <w:p w14:paraId="243D0EAD"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Prijenos/dodjela dionica/udjela (vrijednost Rješenja o prijenosu/dodjeli)</w:t>
            </w:r>
          </w:p>
        </w:tc>
        <w:tc>
          <w:tcPr>
            <w:tcW w:w="1142" w:type="dxa"/>
            <w:tcBorders>
              <w:top w:val="single" w:sz="4" w:space="0" w:color="auto"/>
              <w:left w:val="single" w:sz="4" w:space="0" w:color="auto"/>
              <w:bottom w:val="single" w:sz="4" w:space="0" w:color="auto"/>
            </w:tcBorders>
            <w:shd w:val="clear" w:color="auto" w:fill="auto"/>
            <w:vAlign w:val="center"/>
          </w:tcPr>
          <w:p w14:paraId="243D0EAE" w14:textId="77777777" w:rsidR="00F9457F" w:rsidRDefault="003B5029">
            <w:pPr>
              <w:pStyle w:val="Other0"/>
              <w:spacing w:after="0" w:line="269" w:lineRule="auto"/>
              <w:jc w:val="center"/>
              <w:rPr>
                <w:sz w:val="16"/>
                <w:szCs w:val="16"/>
              </w:rPr>
            </w:pPr>
            <w:r>
              <w:rPr>
                <w:rStyle w:val="Other"/>
                <w:rFonts w:ascii="Calibri" w:eastAsia="Calibri" w:hAnsi="Calibri" w:cs="Calibri"/>
                <w:sz w:val="16"/>
                <w:szCs w:val="16"/>
              </w:rPr>
              <w:t>Vrijednost (milijuna HRK)</w:t>
            </w:r>
          </w:p>
        </w:tc>
        <w:tc>
          <w:tcPr>
            <w:tcW w:w="998" w:type="dxa"/>
            <w:tcBorders>
              <w:top w:val="single" w:sz="4" w:space="0" w:color="auto"/>
              <w:left w:val="single" w:sz="4" w:space="0" w:color="auto"/>
              <w:bottom w:val="single" w:sz="4" w:space="0" w:color="auto"/>
            </w:tcBorders>
            <w:shd w:val="clear" w:color="auto" w:fill="auto"/>
            <w:vAlign w:val="center"/>
          </w:tcPr>
          <w:p w14:paraId="72DD90EC" w14:textId="77777777" w:rsidR="00F21FFB" w:rsidRDefault="003B5029" w:rsidP="00F21FFB">
            <w:pPr>
              <w:pStyle w:val="Other0"/>
              <w:spacing w:after="0" w:line="262"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Polazna: </w:t>
            </w:r>
          </w:p>
          <w:p w14:paraId="243D0EAF" w14:textId="0B7717ED" w:rsidR="00F9457F" w:rsidRDefault="003B5029">
            <w:pPr>
              <w:pStyle w:val="Other0"/>
              <w:spacing w:after="200" w:line="262" w:lineRule="auto"/>
              <w:jc w:val="center"/>
              <w:rPr>
                <w:sz w:val="16"/>
                <w:szCs w:val="16"/>
              </w:rPr>
            </w:pPr>
            <w:r>
              <w:rPr>
                <w:rStyle w:val="Other"/>
                <w:rFonts w:ascii="Calibri" w:eastAsia="Calibri" w:hAnsi="Calibri" w:cs="Calibri"/>
                <w:sz w:val="16"/>
                <w:szCs w:val="16"/>
              </w:rPr>
              <w:t>38 milijuna HRK</w:t>
            </w:r>
          </w:p>
          <w:p w14:paraId="5BA30FB2" w14:textId="77777777" w:rsidR="00F21FFB" w:rsidRDefault="003B5029">
            <w:pPr>
              <w:pStyle w:val="Other0"/>
              <w:spacing w:after="0" w:line="262"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Ciljana: </w:t>
            </w:r>
          </w:p>
          <w:p w14:paraId="243D0EB0" w14:textId="390DA5EC" w:rsidR="00F9457F" w:rsidRDefault="003B5029">
            <w:pPr>
              <w:pStyle w:val="Other0"/>
              <w:spacing w:after="0" w:line="262" w:lineRule="auto"/>
              <w:jc w:val="center"/>
              <w:rPr>
                <w:sz w:val="16"/>
                <w:szCs w:val="16"/>
              </w:rPr>
            </w:pPr>
            <w:r>
              <w:rPr>
                <w:rStyle w:val="Other"/>
                <w:rFonts w:ascii="Calibri" w:eastAsia="Calibri" w:hAnsi="Calibri" w:cs="Calibri"/>
                <w:sz w:val="16"/>
                <w:szCs w:val="16"/>
              </w:rPr>
              <w:t>24 milijuna HRK</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43D0EB1" w14:textId="77777777" w:rsidR="00F9457F" w:rsidRDefault="003B5029">
            <w:pPr>
              <w:pStyle w:val="Other0"/>
              <w:spacing w:after="0" w:line="269" w:lineRule="auto"/>
              <w:jc w:val="center"/>
              <w:rPr>
                <w:sz w:val="16"/>
                <w:szCs w:val="16"/>
              </w:rPr>
            </w:pPr>
            <w:r>
              <w:rPr>
                <w:rStyle w:val="Other"/>
                <w:rFonts w:ascii="Calibri" w:eastAsia="Calibri" w:hAnsi="Calibri" w:cs="Calibri"/>
                <w:sz w:val="16"/>
                <w:szCs w:val="16"/>
              </w:rPr>
              <w:t>60,08 milijuna HRK</w:t>
            </w:r>
          </w:p>
        </w:tc>
      </w:tr>
    </w:tbl>
    <w:p w14:paraId="243D0EB3"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35"/>
        <w:gridCol w:w="3398"/>
        <w:gridCol w:w="4781"/>
        <w:gridCol w:w="1757"/>
        <w:gridCol w:w="1142"/>
        <w:gridCol w:w="998"/>
        <w:gridCol w:w="1162"/>
      </w:tblGrid>
      <w:tr w:rsidR="00F9457F" w14:paraId="243D0EB6" w14:textId="77777777">
        <w:trPr>
          <w:trHeight w:hRule="exact" w:val="854"/>
          <w:jc w:val="center"/>
        </w:trPr>
        <w:tc>
          <w:tcPr>
            <w:tcW w:w="14673" w:type="dxa"/>
            <w:gridSpan w:val="7"/>
            <w:tcBorders>
              <w:top w:val="single" w:sz="4" w:space="0" w:color="auto"/>
              <w:left w:val="single" w:sz="4" w:space="0" w:color="auto"/>
              <w:right w:val="single" w:sz="4" w:space="0" w:color="auto"/>
            </w:tcBorders>
            <w:shd w:val="clear" w:color="auto" w:fill="66CBFF"/>
          </w:tcPr>
          <w:p w14:paraId="50C3F705" w14:textId="77777777" w:rsidR="00EA3DFD" w:rsidRDefault="003B5029">
            <w:pPr>
              <w:pStyle w:val="Other0"/>
              <w:spacing w:after="60" w:line="228"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2. Nastavak privatizacije trgovačkih društava u vlasništvu RH i unaprjeđenje upravljanja pravnim osobama od posebnog interesa za RH </w:t>
            </w:r>
          </w:p>
          <w:p w14:paraId="243D0EB4" w14:textId="13CB5B81" w:rsidR="00F9457F" w:rsidRDefault="003B5029">
            <w:pPr>
              <w:pStyle w:val="Other0"/>
              <w:spacing w:after="60" w:line="228" w:lineRule="auto"/>
              <w:jc w:val="center"/>
              <w:rPr>
                <w:sz w:val="16"/>
                <w:szCs w:val="16"/>
              </w:rPr>
            </w:pPr>
            <w:r>
              <w:rPr>
                <w:rStyle w:val="Other"/>
                <w:rFonts w:ascii="Calibri" w:eastAsia="Calibri" w:hAnsi="Calibri" w:cs="Calibri"/>
                <w:b/>
                <w:bCs/>
                <w:sz w:val="16"/>
                <w:szCs w:val="16"/>
              </w:rPr>
              <w:t>Re</w:t>
            </w:r>
            <w:r w:rsidR="0026391D">
              <w:rPr>
                <w:rStyle w:val="Other"/>
                <w:rFonts w:ascii="Calibri" w:eastAsia="Calibri" w:hAnsi="Calibri" w:cs="Calibri"/>
                <w:b/>
                <w:bCs/>
                <w:sz w:val="16"/>
                <w:szCs w:val="16"/>
              </w:rPr>
              <w:t>a</w:t>
            </w:r>
            <w:r>
              <w:rPr>
                <w:rStyle w:val="Other"/>
                <w:rFonts w:ascii="Calibri" w:eastAsia="Calibri" w:hAnsi="Calibri" w:cs="Calibri"/>
                <w:b/>
                <w:bCs/>
                <w:sz w:val="16"/>
                <w:szCs w:val="16"/>
              </w:rPr>
              <w:t>lizacija aktivnosti za razdoblje: siječanj - prosinac 2021.</w:t>
            </w:r>
          </w:p>
          <w:p w14:paraId="243D0EB5" w14:textId="77777777" w:rsidR="00F9457F" w:rsidRDefault="003B5029">
            <w:pPr>
              <w:pStyle w:val="Other0"/>
              <w:spacing w:after="0" w:line="240" w:lineRule="auto"/>
              <w:jc w:val="center"/>
              <w:rPr>
                <w:sz w:val="19"/>
                <w:szCs w:val="19"/>
              </w:rPr>
            </w:pPr>
            <w:r>
              <w:rPr>
                <w:rStyle w:val="Other"/>
                <w:rFonts w:ascii="Calibri" w:eastAsia="Calibri" w:hAnsi="Calibri" w:cs="Calibri"/>
                <w:b/>
                <w:bCs/>
                <w:sz w:val="19"/>
                <w:szCs w:val="19"/>
              </w:rPr>
              <w:t>MJERA 5. Jačanje efikasnosti poslovanja i praćenje poslovanja trgovačkih društava u državnom vlasništvu</w:t>
            </w:r>
          </w:p>
        </w:tc>
      </w:tr>
      <w:tr w:rsidR="00F9457F" w14:paraId="243D0EBE" w14:textId="77777777">
        <w:trPr>
          <w:trHeight w:hRule="exact" w:val="1056"/>
          <w:jc w:val="center"/>
        </w:trPr>
        <w:tc>
          <w:tcPr>
            <w:tcW w:w="1435" w:type="dxa"/>
            <w:tcBorders>
              <w:top w:val="single" w:sz="4" w:space="0" w:color="auto"/>
              <w:left w:val="single" w:sz="4" w:space="0" w:color="auto"/>
            </w:tcBorders>
            <w:shd w:val="clear" w:color="auto" w:fill="66CBFF"/>
            <w:vAlign w:val="center"/>
          </w:tcPr>
          <w:p w14:paraId="243D0EB7" w14:textId="77777777" w:rsidR="00F9457F" w:rsidRDefault="003B5029">
            <w:pPr>
              <w:pStyle w:val="Other0"/>
              <w:spacing w:after="0" w:line="262" w:lineRule="auto"/>
              <w:jc w:val="center"/>
              <w:rPr>
                <w:sz w:val="16"/>
                <w:szCs w:val="16"/>
              </w:rPr>
            </w:pPr>
            <w:r>
              <w:rPr>
                <w:rStyle w:val="Other"/>
                <w:rFonts w:ascii="Calibri" w:eastAsia="Calibri" w:hAnsi="Calibri" w:cs="Calibri"/>
                <w:b/>
                <w:bCs/>
                <w:sz w:val="16"/>
                <w:szCs w:val="16"/>
              </w:rPr>
              <w:t>AKTIVNOSTI/ NAČIN OSTVARENJA</w:t>
            </w:r>
          </w:p>
        </w:tc>
        <w:tc>
          <w:tcPr>
            <w:tcW w:w="3398" w:type="dxa"/>
            <w:tcBorders>
              <w:top w:val="single" w:sz="4" w:space="0" w:color="auto"/>
              <w:left w:val="single" w:sz="4" w:space="0" w:color="auto"/>
            </w:tcBorders>
            <w:shd w:val="clear" w:color="auto" w:fill="66CBFF"/>
            <w:vAlign w:val="center"/>
          </w:tcPr>
          <w:p w14:paraId="243D0EB8"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4781" w:type="dxa"/>
            <w:tcBorders>
              <w:top w:val="single" w:sz="4" w:space="0" w:color="auto"/>
              <w:left w:val="single" w:sz="4" w:space="0" w:color="auto"/>
            </w:tcBorders>
            <w:shd w:val="clear" w:color="auto" w:fill="66CBFF"/>
            <w:vAlign w:val="center"/>
          </w:tcPr>
          <w:p w14:paraId="243D0EB9"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757" w:type="dxa"/>
            <w:tcBorders>
              <w:top w:val="single" w:sz="4" w:space="0" w:color="auto"/>
              <w:left w:val="single" w:sz="4" w:space="0" w:color="auto"/>
            </w:tcBorders>
            <w:shd w:val="clear" w:color="auto" w:fill="66CBFF"/>
            <w:vAlign w:val="center"/>
          </w:tcPr>
          <w:p w14:paraId="243D0EBA" w14:textId="77777777" w:rsidR="00F9457F" w:rsidRDefault="003B5029">
            <w:pPr>
              <w:pStyle w:val="Other0"/>
              <w:spacing w:after="0" w:line="262" w:lineRule="auto"/>
              <w:jc w:val="center"/>
              <w:rPr>
                <w:sz w:val="16"/>
                <w:szCs w:val="16"/>
              </w:rPr>
            </w:pPr>
            <w:r>
              <w:rPr>
                <w:rStyle w:val="Other"/>
                <w:rFonts w:ascii="Calibri" w:eastAsia="Calibri" w:hAnsi="Calibri" w:cs="Calibri"/>
                <w:b/>
                <w:bCs/>
                <w:sz w:val="16"/>
                <w:szCs w:val="16"/>
              </w:rPr>
              <w:t>POKAZATELJI REZULTATA</w:t>
            </w:r>
          </w:p>
        </w:tc>
        <w:tc>
          <w:tcPr>
            <w:tcW w:w="1142" w:type="dxa"/>
            <w:tcBorders>
              <w:top w:val="single" w:sz="4" w:space="0" w:color="auto"/>
              <w:left w:val="single" w:sz="4" w:space="0" w:color="auto"/>
            </w:tcBorders>
            <w:shd w:val="clear" w:color="auto" w:fill="66CBFF"/>
            <w:vAlign w:val="center"/>
          </w:tcPr>
          <w:p w14:paraId="243D0EBB"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MJERNA JEDINICA ZA POKAZATELJ REZULTATA</w:t>
            </w:r>
          </w:p>
        </w:tc>
        <w:tc>
          <w:tcPr>
            <w:tcW w:w="998" w:type="dxa"/>
            <w:tcBorders>
              <w:top w:val="single" w:sz="4" w:space="0" w:color="auto"/>
              <w:left w:val="single" w:sz="4" w:space="0" w:color="auto"/>
            </w:tcBorders>
            <w:shd w:val="clear" w:color="auto" w:fill="66CBFF"/>
            <w:vAlign w:val="center"/>
          </w:tcPr>
          <w:p w14:paraId="243D0EBC" w14:textId="77777777" w:rsidR="00F9457F" w:rsidRPr="00DB1AAA" w:rsidRDefault="003B5029">
            <w:pPr>
              <w:pStyle w:val="Other0"/>
              <w:spacing w:after="0" w:line="262" w:lineRule="auto"/>
              <w:jc w:val="center"/>
              <w:rPr>
                <w:sz w:val="16"/>
                <w:szCs w:val="16"/>
              </w:rPr>
            </w:pPr>
            <w:r w:rsidRPr="00DB1AAA">
              <w:rPr>
                <w:rStyle w:val="Other"/>
                <w:rFonts w:ascii="Calibri" w:eastAsia="Calibri" w:hAnsi="Calibri" w:cs="Calibri"/>
                <w:b/>
                <w:bCs/>
                <w:sz w:val="16"/>
                <w:szCs w:val="16"/>
              </w:rPr>
              <w:t>POLAZNA I CILJANA VRIJEDNOST MJERNE JEDINICE*</w:t>
            </w:r>
          </w:p>
        </w:tc>
        <w:tc>
          <w:tcPr>
            <w:tcW w:w="1162" w:type="dxa"/>
            <w:tcBorders>
              <w:top w:val="single" w:sz="4" w:space="0" w:color="auto"/>
              <w:left w:val="single" w:sz="4" w:space="0" w:color="auto"/>
              <w:right w:val="single" w:sz="4" w:space="0" w:color="auto"/>
            </w:tcBorders>
            <w:shd w:val="clear" w:color="auto" w:fill="66CBFF"/>
            <w:vAlign w:val="center"/>
          </w:tcPr>
          <w:p w14:paraId="243D0EBD"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OSTVARENA VRIJEDNOST NA DAN 31.12.2021.</w:t>
            </w:r>
          </w:p>
        </w:tc>
      </w:tr>
      <w:tr w:rsidR="00F9457F" w14:paraId="243D0EC8" w14:textId="77777777">
        <w:trPr>
          <w:trHeight w:hRule="exact" w:val="2659"/>
          <w:jc w:val="center"/>
        </w:trPr>
        <w:tc>
          <w:tcPr>
            <w:tcW w:w="1435" w:type="dxa"/>
            <w:vMerge w:val="restart"/>
            <w:tcBorders>
              <w:top w:val="single" w:sz="4" w:space="0" w:color="auto"/>
              <w:left w:val="single" w:sz="4" w:space="0" w:color="auto"/>
            </w:tcBorders>
            <w:shd w:val="clear" w:color="auto" w:fill="auto"/>
            <w:vAlign w:val="center"/>
          </w:tcPr>
          <w:p w14:paraId="243D0EBF" w14:textId="08E84FA4" w:rsidR="00F9457F" w:rsidRDefault="003B5029">
            <w:pPr>
              <w:pStyle w:val="Other0"/>
              <w:spacing w:after="0" w:line="266" w:lineRule="auto"/>
              <w:rPr>
                <w:sz w:val="16"/>
                <w:szCs w:val="16"/>
              </w:rPr>
            </w:pPr>
            <w:r>
              <w:rPr>
                <w:rStyle w:val="Other"/>
                <w:rFonts w:ascii="Calibri" w:eastAsia="Calibri" w:hAnsi="Calibri" w:cs="Calibri"/>
                <w:sz w:val="16"/>
                <w:szCs w:val="16"/>
              </w:rPr>
              <w:t>1. Definiranje i komuniciranje vlasničkih očekivanja prema predstavnicima državnog portfelja u tijelima društva</w:t>
            </w:r>
          </w:p>
        </w:tc>
        <w:tc>
          <w:tcPr>
            <w:tcW w:w="3398" w:type="dxa"/>
            <w:vMerge w:val="restart"/>
            <w:tcBorders>
              <w:top w:val="single" w:sz="4" w:space="0" w:color="auto"/>
              <w:left w:val="single" w:sz="4" w:space="0" w:color="auto"/>
            </w:tcBorders>
            <w:shd w:val="clear" w:color="auto" w:fill="auto"/>
            <w:vAlign w:val="center"/>
          </w:tcPr>
          <w:p w14:paraId="243D0EC0"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Aktivna komunikacija s predstavnicima RH u tijelima društava vezano za vlasnička očekivanja, a slijedom analize postojećeg sustava planiranja u trgovačkim društvima i kontinuirano praćenje poslovanja trgovačkih društava</w:t>
            </w:r>
          </w:p>
        </w:tc>
        <w:tc>
          <w:tcPr>
            <w:tcW w:w="4781" w:type="dxa"/>
            <w:tcBorders>
              <w:top w:val="single" w:sz="4" w:space="0" w:color="auto"/>
              <w:left w:val="single" w:sz="4" w:space="0" w:color="auto"/>
            </w:tcBorders>
            <w:shd w:val="clear" w:color="auto" w:fill="auto"/>
            <w:vAlign w:val="center"/>
          </w:tcPr>
          <w:p w14:paraId="243D0EC1"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CERP je u svojstvu zakonskog zastupnika imatelja dionica RH i HZMO- a i u svojstvu imatelja dionica sudjelovao i sudjeluje u radu Skupština društava te na istima, ukoliko je to predviđeno Dnevnim redom Skupštine, glasuje o raspodjeli dobiti kroz isplatu dividende dioničarima, članovima društva.</w:t>
            </w:r>
          </w:p>
          <w:p w14:paraId="243D0EC2"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Realizacija aktivnosti također obuhvaća i praćenje planova i izvještaja o poslovanju trgovačkih društava kojima CERP upravlja sukladno Odluci VRH-a o praćenju planova i izvještaja o poslovanju trgovačkih društava i pravnih osoba koji čine državnu imovinu, a koje su određene posebnim aktom Ministarstva financija i CERP-a.</w:t>
            </w:r>
          </w:p>
        </w:tc>
        <w:tc>
          <w:tcPr>
            <w:tcW w:w="1757" w:type="dxa"/>
            <w:vMerge w:val="restart"/>
            <w:tcBorders>
              <w:top w:val="single" w:sz="4" w:space="0" w:color="auto"/>
              <w:left w:val="single" w:sz="4" w:space="0" w:color="auto"/>
            </w:tcBorders>
            <w:shd w:val="clear" w:color="auto" w:fill="auto"/>
            <w:vAlign w:val="center"/>
          </w:tcPr>
          <w:p w14:paraId="243D0EC3" w14:textId="77777777" w:rsidR="00F9457F" w:rsidRDefault="003B5029">
            <w:pPr>
              <w:pStyle w:val="Other0"/>
              <w:spacing w:after="0" w:line="257" w:lineRule="auto"/>
              <w:jc w:val="center"/>
              <w:rPr>
                <w:sz w:val="16"/>
                <w:szCs w:val="16"/>
              </w:rPr>
            </w:pPr>
            <w:r>
              <w:rPr>
                <w:rStyle w:val="Other"/>
                <w:rFonts w:ascii="Calibri" w:eastAsia="Calibri" w:hAnsi="Calibri" w:cs="Calibri"/>
                <w:sz w:val="16"/>
                <w:szCs w:val="16"/>
              </w:rPr>
              <w:t>Prihodi od dobiti trgovačkih društava</w:t>
            </w:r>
          </w:p>
        </w:tc>
        <w:tc>
          <w:tcPr>
            <w:tcW w:w="1142" w:type="dxa"/>
            <w:tcBorders>
              <w:top w:val="single" w:sz="4" w:space="0" w:color="auto"/>
              <w:left w:val="single" w:sz="4" w:space="0" w:color="auto"/>
            </w:tcBorders>
            <w:shd w:val="clear" w:color="auto" w:fill="auto"/>
            <w:vAlign w:val="center"/>
          </w:tcPr>
          <w:p w14:paraId="243D0EC4" w14:textId="77777777" w:rsidR="00F9457F" w:rsidRDefault="003B5029">
            <w:pPr>
              <w:pStyle w:val="Other0"/>
              <w:spacing w:after="0" w:line="262" w:lineRule="auto"/>
              <w:jc w:val="center"/>
              <w:rPr>
                <w:sz w:val="16"/>
                <w:szCs w:val="16"/>
              </w:rPr>
            </w:pPr>
            <w:r>
              <w:rPr>
                <w:rStyle w:val="Other"/>
                <w:rFonts w:ascii="Calibri" w:eastAsia="Calibri" w:hAnsi="Calibri" w:cs="Calibri"/>
                <w:sz w:val="16"/>
                <w:szCs w:val="16"/>
              </w:rPr>
              <w:t>Prihodi od dobiti trgovačkih društava kojima upravlja CERP</w:t>
            </w:r>
          </w:p>
        </w:tc>
        <w:tc>
          <w:tcPr>
            <w:tcW w:w="998" w:type="dxa"/>
            <w:tcBorders>
              <w:top w:val="single" w:sz="4" w:space="0" w:color="auto"/>
              <w:left w:val="single" w:sz="4" w:space="0" w:color="auto"/>
            </w:tcBorders>
            <w:shd w:val="clear" w:color="auto" w:fill="auto"/>
            <w:vAlign w:val="center"/>
          </w:tcPr>
          <w:p w14:paraId="6FA9561A" w14:textId="77777777" w:rsidR="00EA3DFD" w:rsidRDefault="003B5029" w:rsidP="00EA3DFD">
            <w:pPr>
              <w:pStyle w:val="Other0"/>
              <w:spacing w:after="0" w:line="264"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Polazna: </w:t>
            </w:r>
          </w:p>
          <w:p w14:paraId="243D0EC5" w14:textId="5343EB5E" w:rsidR="00F9457F" w:rsidRDefault="003B5029">
            <w:pPr>
              <w:pStyle w:val="Other0"/>
              <w:spacing w:after="200" w:line="264" w:lineRule="auto"/>
              <w:jc w:val="center"/>
              <w:rPr>
                <w:sz w:val="16"/>
                <w:szCs w:val="16"/>
              </w:rPr>
            </w:pPr>
            <w:r>
              <w:rPr>
                <w:rStyle w:val="Other"/>
                <w:rFonts w:ascii="Calibri" w:eastAsia="Calibri" w:hAnsi="Calibri" w:cs="Calibri"/>
                <w:sz w:val="16"/>
                <w:szCs w:val="16"/>
              </w:rPr>
              <w:t>14,15 milijuna HRK</w:t>
            </w:r>
          </w:p>
          <w:p w14:paraId="4CF8A635" w14:textId="77777777" w:rsidR="00EA3DFD" w:rsidRDefault="003B5029">
            <w:pPr>
              <w:pStyle w:val="Other0"/>
              <w:spacing w:after="0" w:line="262"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Ciljana: </w:t>
            </w:r>
          </w:p>
          <w:p w14:paraId="243D0EC6" w14:textId="4E59254C" w:rsidR="00F9457F" w:rsidRDefault="003B5029">
            <w:pPr>
              <w:pStyle w:val="Other0"/>
              <w:spacing w:after="0" w:line="262" w:lineRule="auto"/>
              <w:jc w:val="center"/>
              <w:rPr>
                <w:sz w:val="16"/>
                <w:szCs w:val="16"/>
              </w:rPr>
            </w:pPr>
            <w:r>
              <w:rPr>
                <w:rStyle w:val="Other"/>
                <w:rFonts w:ascii="Calibri" w:eastAsia="Calibri" w:hAnsi="Calibri" w:cs="Calibri"/>
                <w:sz w:val="16"/>
                <w:szCs w:val="16"/>
              </w:rPr>
              <w:t>15 milijuna HRK</w:t>
            </w:r>
          </w:p>
        </w:tc>
        <w:tc>
          <w:tcPr>
            <w:tcW w:w="1162" w:type="dxa"/>
            <w:tcBorders>
              <w:top w:val="single" w:sz="4" w:space="0" w:color="auto"/>
              <w:left w:val="single" w:sz="4" w:space="0" w:color="auto"/>
              <w:right w:val="single" w:sz="4" w:space="0" w:color="auto"/>
            </w:tcBorders>
            <w:shd w:val="clear" w:color="auto" w:fill="auto"/>
            <w:vAlign w:val="center"/>
          </w:tcPr>
          <w:p w14:paraId="243D0EC7" w14:textId="77777777" w:rsidR="00F9457F" w:rsidRDefault="003B5029">
            <w:pPr>
              <w:pStyle w:val="Other0"/>
              <w:spacing w:after="0" w:line="233" w:lineRule="auto"/>
              <w:jc w:val="center"/>
              <w:rPr>
                <w:sz w:val="16"/>
                <w:szCs w:val="16"/>
              </w:rPr>
            </w:pPr>
            <w:r>
              <w:rPr>
                <w:rStyle w:val="Other"/>
                <w:rFonts w:ascii="Calibri" w:eastAsia="Calibri" w:hAnsi="Calibri" w:cs="Calibri"/>
                <w:sz w:val="16"/>
                <w:szCs w:val="16"/>
              </w:rPr>
              <w:t>55,1 milijuna HRK</w:t>
            </w:r>
          </w:p>
        </w:tc>
      </w:tr>
      <w:tr w:rsidR="00F9457F" w14:paraId="243D0ED1" w14:textId="77777777">
        <w:trPr>
          <w:trHeight w:hRule="exact" w:val="2765"/>
          <w:jc w:val="center"/>
        </w:trPr>
        <w:tc>
          <w:tcPr>
            <w:tcW w:w="1435" w:type="dxa"/>
            <w:vMerge/>
            <w:tcBorders>
              <w:left w:val="single" w:sz="4" w:space="0" w:color="auto"/>
            </w:tcBorders>
            <w:shd w:val="clear" w:color="auto" w:fill="auto"/>
            <w:vAlign w:val="center"/>
          </w:tcPr>
          <w:p w14:paraId="243D0EC9" w14:textId="77777777" w:rsidR="00F9457F" w:rsidRDefault="00F9457F"/>
        </w:tc>
        <w:tc>
          <w:tcPr>
            <w:tcW w:w="3398" w:type="dxa"/>
            <w:vMerge/>
            <w:tcBorders>
              <w:left w:val="single" w:sz="4" w:space="0" w:color="auto"/>
            </w:tcBorders>
            <w:shd w:val="clear" w:color="auto" w:fill="auto"/>
            <w:vAlign w:val="center"/>
          </w:tcPr>
          <w:p w14:paraId="243D0ECA" w14:textId="77777777" w:rsidR="00F9457F" w:rsidRDefault="00F9457F"/>
        </w:tc>
        <w:tc>
          <w:tcPr>
            <w:tcW w:w="4781" w:type="dxa"/>
            <w:tcBorders>
              <w:top w:val="single" w:sz="4" w:space="0" w:color="auto"/>
              <w:left w:val="single" w:sz="4" w:space="0" w:color="auto"/>
            </w:tcBorders>
            <w:shd w:val="clear" w:color="auto" w:fill="auto"/>
            <w:vAlign w:val="center"/>
          </w:tcPr>
          <w:p w14:paraId="243D0ECB"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Odlukom o visini, načinu i rokovima uplate sredstava trgovačkih društava u državnom vlasništvu u državni proračun Republike Hrvatske za 2021. godinu ("Narodne Novine", broj 86/21) određena su trgovačka društva u državnom vlasništvu na koja se odluka odnosi te koja su u državni proračun u 2021. godini uplatila ukupno 1.311 milijuna kuna na ime dobiti ostvarene u poslovanju 2020. godine. Ostvarena vrijednost je znatno veća od ciljane vrijednosti (360,8 milijuna kuna), zbog toga što je ciljana vrijednost bazirana na projekciji uplate dobiti temeljene na kriznim planovima koja su društva izradila i dostavila sukladno Smjernicama za racionalizaciju poslovanja uslijed bolesti COVID-19.</w:t>
            </w:r>
          </w:p>
        </w:tc>
        <w:tc>
          <w:tcPr>
            <w:tcW w:w="1757" w:type="dxa"/>
            <w:vMerge/>
            <w:tcBorders>
              <w:left w:val="single" w:sz="4" w:space="0" w:color="auto"/>
            </w:tcBorders>
            <w:shd w:val="clear" w:color="auto" w:fill="auto"/>
            <w:vAlign w:val="center"/>
          </w:tcPr>
          <w:p w14:paraId="243D0ECC" w14:textId="77777777" w:rsidR="00F9457F" w:rsidRDefault="00F9457F"/>
        </w:tc>
        <w:tc>
          <w:tcPr>
            <w:tcW w:w="1142" w:type="dxa"/>
            <w:tcBorders>
              <w:top w:val="single" w:sz="4" w:space="0" w:color="auto"/>
              <w:left w:val="single" w:sz="4" w:space="0" w:color="auto"/>
            </w:tcBorders>
            <w:shd w:val="clear" w:color="auto" w:fill="auto"/>
            <w:vAlign w:val="center"/>
          </w:tcPr>
          <w:p w14:paraId="243D0ECD"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Prihodi od dobiti trgovačkih društava s liste pravnih osoba od posebnog interesa</w:t>
            </w:r>
          </w:p>
        </w:tc>
        <w:tc>
          <w:tcPr>
            <w:tcW w:w="998" w:type="dxa"/>
            <w:tcBorders>
              <w:top w:val="single" w:sz="4" w:space="0" w:color="auto"/>
              <w:left w:val="single" w:sz="4" w:space="0" w:color="auto"/>
            </w:tcBorders>
            <w:shd w:val="clear" w:color="auto" w:fill="auto"/>
            <w:vAlign w:val="center"/>
          </w:tcPr>
          <w:p w14:paraId="243D0ECE" w14:textId="4A241A7D" w:rsidR="00F9457F" w:rsidRDefault="003B5029" w:rsidP="00EA3DFD">
            <w:pPr>
              <w:pStyle w:val="Other0"/>
              <w:spacing w:after="200" w:line="264" w:lineRule="auto"/>
              <w:jc w:val="center"/>
              <w:rPr>
                <w:sz w:val="16"/>
                <w:szCs w:val="16"/>
              </w:rPr>
            </w:pPr>
            <w:r>
              <w:rPr>
                <w:rStyle w:val="Other"/>
                <w:rFonts w:ascii="Calibri" w:eastAsia="Calibri" w:hAnsi="Calibri" w:cs="Calibri"/>
                <w:sz w:val="16"/>
                <w:szCs w:val="16"/>
              </w:rPr>
              <w:t>Polazna: 1.104,02 milijuna HRK</w:t>
            </w:r>
            <w:r w:rsidR="001E5E0D">
              <w:rPr>
                <w:rStyle w:val="Other"/>
                <w:rFonts w:ascii="Calibri" w:eastAsia="Calibri" w:hAnsi="Calibri" w:cs="Calibri"/>
                <w:sz w:val="16"/>
                <w:szCs w:val="16"/>
              </w:rPr>
              <w:t>***</w:t>
            </w:r>
          </w:p>
          <w:p w14:paraId="5F6AF6FD" w14:textId="77777777" w:rsidR="00EA3DFD" w:rsidRDefault="003B5029" w:rsidP="00EA3DFD">
            <w:pPr>
              <w:pStyle w:val="Other0"/>
              <w:spacing w:after="0" w:line="262"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Ciljana: </w:t>
            </w:r>
          </w:p>
          <w:p w14:paraId="243D0ECF" w14:textId="1BA92F02" w:rsidR="00F9457F" w:rsidRDefault="003B5029" w:rsidP="00EA3DFD">
            <w:pPr>
              <w:pStyle w:val="Other0"/>
              <w:spacing w:after="0" w:line="262" w:lineRule="auto"/>
              <w:jc w:val="center"/>
              <w:rPr>
                <w:sz w:val="16"/>
                <w:szCs w:val="16"/>
              </w:rPr>
            </w:pPr>
            <w:r>
              <w:rPr>
                <w:rStyle w:val="Other"/>
                <w:rFonts w:ascii="Calibri" w:eastAsia="Calibri" w:hAnsi="Calibri" w:cs="Calibri"/>
                <w:sz w:val="16"/>
                <w:szCs w:val="16"/>
              </w:rPr>
              <w:t>360,8 milijuna HRK</w:t>
            </w:r>
            <w:r w:rsidR="001E5E0D">
              <w:rPr>
                <w:rStyle w:val="Other"/>
                <w:rFonts w:ascii="Calibri" w:eastAsia="Calibri" w:hAnsi="Calibri" w:cs="Calibri"/>
                <w:sz w:val="16"/>
                <w:szCs w:val="16"/>
              </w:rPr>
              <w:t>***</w:t>
            </w:r>
          </w:p>
        </w:tc>
        <w:tc>
          <w:tcPr>
            <w:tcW w:w="1162" w:type="dxa"/>
            <w:tcBorders>
              <w:top w:val="single" w:sz="4" w:space="0" w:color="auto"/>
              <w:left w:val="single" w:sz="4" w:space="0" w:color="auto"/>
              <w:right w:val="single" w:sz="4" w:space="0" w:color="auto"/>
            </w:tcBorders>
            <w:shd w:val="clear" w:color="auto" w:fill="auto"/>
            <w:vAlign w:val="center"/>
          </w:tcPr>
          <w:p w14:paraId="243D0ED0" w14:textId="4741C66E" w:rsidR="00F9457F" w:rsidRDefault="003B5029">
            <w:pPr>
              <w:pStyle w:val="Other0"/>
              <w:spacing w:after="0" w:line="209" w:lineRule="auto"/>
              <w:jc w:val="center"/>
              <w:rPr>
                <w:sz w:val="17"/>
                <w:szCs w:val="17"/>
              </w:rPr>
            </w:pPr>
            <w:r>
              <w:rPr>
                <w:rStyle w:val="Other"/>
                <w:rFonts w:ascii="Calibri" w:eastAsia="Calibri" w:hAnsi="Calibri" w:cs="Calibri"/>
                <w:sz w:val="16"/>
                <w:szCs w:val="16"/>
              </w:rPr>
              <w:t xml:space="preserve">1.311 milijuna </w:t>
            </w:r>
            <w:r>
              <w:rPr>
                <w:rStyle w:val="Other"/>
                <w:rFonts w:ascii="Calibri" w:eastAsia="Calibri" w:hAnsi="Calibri" w:cs="Calibri"/>
                <w:smallCaps/>
                <w:sz w:val="17"/>
                <w:szCs w:val="17"/>
              </w:rPr>
              <w:t>Hrk</w:t>
            </w:r>
            <w:r w:rsidR="001E5E0D">
              <w:rPr>
                <w:rStyle w:val="Other"/>
                <w:rFonts w:ascii="Calibri" w:eastAsia="Calibri" w:hAnsi="Calibri" w:cs="Calibri"/>
                <w:smallCaps/>
                <w:sz w:val="17"/>
                <w:szCs w:val="17"/>
              </w:rPr>
              <w:t>****</w:t>
            </w:r>
          </w:p>
        </w:tc>
      </w:tr>
      <w:tr w:rsidR="00F9457F" w14:paraId="243D0EDB" w14:textId="77777777">
        <w:trPr>
          <w:trHeight w:hRule="exact" w:val="2179"/>
          <w:jc w:val="center"/>
        </w:trPr>
        <w:tc>
          <w:tcPr>
            <w:tcW w:w="1435" w:type="dxa"/>
            <w:tcBorders>
              <w:top w:val="single" w:sz="4" w:space="0" w:color="auto"/>
              <w:left w:val="single" w:sz="4" w:space="0" w:color="auto"/>
              <w:bottom w:val="single" w:sz="4" w:space="0" w:color="auto"/>
            </w:tcBorders>
            <w:shd w:val="clear" w:color="auto" w:fill="auto"/>
            <w:vAlign w:val="center"/>
          </w:tcPr>
          <w:p w14:paraId="243D0ED2"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2. Praćenje implementacije Kodeksa korporativnog upravljanja trgovačkim društvima u kojima RH ima dionice ili udjele</w:t>
            </w:r>
          </w:p>
        </w:tc>
        <w:tc>
          <w:tcPr>
            <w:tcW w:w="3398" w:type="dxa"/>
            <w:tcBorders>
              <w:top w:val="single" w:sz="4" w:space="0" w:color="auto"/>
              <w:left w:val="single" w:sz="4" w:space="0" w:color="auto"/>
              <w:bottom w:val="single" w:sz="4" w:space="0" w:color="auto"/>
            </w:tcBorders>
            <w:shd w:val="clear" w:color="auto" w:fill="auto"/>
            <w:vAlign w:val="center"/>
          </w:tcPr>
          <w:p w14:paraId="243D0ED3" w14:textId="77777777" w:rsidR="00F9457F" w:rsidRDefault="003B5029">
            <w:pPr>
              <w:pStyle w:val="Other0"/>
              <w:spacing w:after="0" w:line="269" w:lineRule="auto"/>
              <w:rPr>
                <w:sz w:val="16"/>
                <w:szCs w:val="16"/>
              </w:rPr>
            </w:pPr>
            <w:r>
              <w:rPr>
                <w:rStyle w:val="Other"/>
                <w:rFonts w:ascii="Calibri" w:eastAsia="Calibri" w:hAnsi="Calibri" w:cs="Calibri"/>
                <w:sz w:val="16"/>
                <w:szCs w:val="16"/>
              </w:rPr>
              <w:t>Zaprimanje i praćenje podataka o primjeni Kodeksa korporativnog upravljanja trgovačkim društvima u kojima RH ima dionice ili udjele</w:t>
            </w:r>
          </w:p>
        </w:tc>
        <w:tc>
          <w:tcPr>
            <w:tcW w:w="4781" w:type="dxa"/>
            <w:tcBorders>
              <w:top w:val="single" w:sz="4" w:space="0" w:color="auto"/>
              <w:left w:val="single" w:sz="4" w:space="0" w:color="auto"/>
              <w:bottom w:val="single" w:sz="4" w:space="0" w:color="auto"/>
            </w:tcBorders>
            <w:shd w:val="clear" w:color="auto" w:fill="auto"/>
            <w:vAlign w:val="center"/>
          </w:tcPr>
          <w:p w14:paraId="243D0ED4"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Prilikom dostavljanja podataka sukladno Uputi za izradu i dostavu planova i izvještaja o poslovanju trgovačkih društava i pravnih osoba koji čine državnu imovinu, pravne osobe očituju se primjenjuju li Kodeks korporativnog upravljanja trgovačkim društvima u kojima RH ima dionice ili udjele.</w:t>
            </w:r>
          </w:p>
          <w:p w14:paraId="243D0ED5"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Zaprimljena očitovanja sintetiziraju se u jedan agregirani izvještaj.</w:t>
            </w:r>
          </w:p>
        </w:tc>
        <w:tc>
          <w:tcPr>
            <w:tcW w:w="1757" w:type="dxa"/>
            <w:tcBorders>
              <w:top w:val="single" w:sz="4" w:space="0" w:color="auto"/>
              <w:left w:val="single" w:sz="4" w:space="0" w:color="auto"/>
              <w:bottom w:val="single" w:sz="4" w:space="0" w:color="auto"/>
            </w:tcBorders>
            <w:shd w:val="clear" w:color="auto" w:fill="auto"/>
            <w:vAlign w:val="center"/>
          </w:tcPr>
          <w:p w14:paraId="243D0ED6" w14:textId="77777777" w:rsidR="00F9457F" w:rsidRDefault="003B5029">
            <w:pPr>
              <w:pStyle w:val="Other0"/>
              <w:spacing w:after="0" w:line="266" w:lineRule="auto"/>
              <w:jc w:val="center"/>
              <w:rPr>
                <w:sz w:val="16"/>
                <w:szCs w:val="16"/>
              </w:rPr>
            </w:pPr>
            <w:r>
              <w:rPr>
                <w:rStyle w:val="Other"/>
                <w:rFonts w:ascii="Calibri" w:eastAsia="Calibri" w:hAnsi="Calibri" w:cs="Calibri"/>
                <w:sz w:val="16"/>
                <w:szCs w:val="16"/>
              </w:rPr>
              <w:t>Broj izvještaja o pravnim osobama koje primjenjuju Kodeks korporativnog upravljanja trgovačkim društvima u kojima RH ima dionice ili udjele</w:t>
            </w:r>
          </w:p>
        </w:tc>
        <w:tc>
          <w:tcPr>
            <w:tcW w:w="1142" w:type="dxa"/>
            <w:tcBorders>
              <w:top w:val="single" w:sz="4" w:space="0" w:color="auto"/>
              <w:left w:val="single" w:sz="4" w:space="0" w:color="auto"/>
              <w:bottom w:val="single" w:sz="4" w:space="0" w:color="auto"/>
            </w:tcBorders>
            <w:shd w:val="clear" w:color="auto" w:fill="auto"/>
            <w:vAlign w:val="center"/>
          </w:tcPr>
          <w:p w14:paraId="243D0ED7" w14:textId="77777777" w:rsidR="00F9457F" w:rsidRDefault="003B5029" w:rsidP="00F21FFB">
            <w:pPr>
              <w:pStyle w:val="Other0"/>
              <w:spacing w:after="0" w:line="240" w:lineRule="auto"/>
              <w:jc w:val="center"/>
              <w:rPr>
                <w:sz w:val="16"/>
                <w:szCs w:val="16"/>
              </w:rPr>
            </w:pPr>
            <w:r>
              <w:rPr>
                <w:rStyle w:val="Other"/>
                <w:rFonts w:ascii="Calibri" w:eastAsia="Calibri" w:hAnsi="Calibri" w:cs="Calibri"/>
                <w:sz w:val="16"/>
                <w:szCs w:val="16"/>
              </w:rPr>
              <w:t>Broj izvještaja</w:t>
            </w:r>
          </w:p>
        </w:tc>
        <w:tc>
          <w:tcPr>
            <w:tcW w:w="998" w:type="dxa"/>
            <w:tcBorders>
              <w:top w:val="single" w:sz="4" w:space="0" w:color="auto"/>
              <w:left w:val="single" w:sz="4" w:space="0" w:color="auto"/>
              <w:bottom w:val="single" w:sz="4" w:space="0" w:color="auto"/>
            </w:tcBorders>
            <w:shd w:val="clear" w:color="auto" w:fill="auto"/>
            <w:vAlign w:val="center"/>
          </w:tcPr>
          <w:p w14:paraId="243D0ED8" w14:textId="77777777" w:rsidR="00F9457F" w:rsidRDefault="003B5029" w:rsidP="00F21FFB">
            <w:pPr>
              <w:pStyle w:val="Other0"/>
              <w:spacing w:after="0" w:line="240" w:lineRule="auto"/>
              <w:jc w:val="center"/>
              <w:rPr>
                <w:sz w:val="16"/>
                <w:szCs w:val="16"/>
              </w:rPr>
            </w:pPr>
            <w:r>
              <w:rPr>
                <w:rStyle w:val="Other"/>
                <w:rFonts w:ascii="Calibri" w:eastAsia="Calibri" w:hAnsi="Calibri" w:cs="Calibri"/>
                <w:sz w:val="16"/>
                <w:szCs w:val="16"/>
              </w:rPr>
              <w:t>Polazna: 1</w:t>
            </w:r>
          </w:p>
          <w:p w14:paraId="243D0ED9" w14:textId="77777777" w:rsidR="00F9457F" w:rsidRDefault="003B5029" w:rsidP="00F21FFB">
            <w:pPr>
              <w:pStyle w:val="Other0"/>
              <w:spacing w:after="0" w:line="240" w:lineRule="auto"/>
              <w:jc w:val="center"/>
              <w:rPr>
                <w:sz w:val="16"/>
                <w:szCs w:val="16"/>
              </w:rPr>
            </w:pPr>
            <w:r>
              <w:rPr>
                <w:rStyle w:val="Other"/>
                <w:rFonts w:ascii="Calibri" w:eastAsia="Calibri" w:hAnsi="Calibri" w:cs="Calibri"/>
                <w:sz w:val="16"/>
                <w:szCs w:val="16"/>
              </w:rPr>
              <w:t>Ciljana: 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43D0EDA"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w:t>
            </w:r>
          </w:p>
        </w:tc>
      </w:tr>
    </w:tbl>
    <w:p w14:paraId="243D0EDC"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35"/>
        <w:gridCol w:w="3398"/>
        <w:gridCol w:w="4781"/>
        <w:gridCol w:w="1757"/>
        <w:gridCol w:w="1142"/>
        <w:gridCol w:w="998"/>
        <w:gridCol w:w="1162"/>
      </w:tblGrid>
      <w:tr w:rsidR="00F9457F" w14:paraId="243D0EDF" w14:textId="77777777">
        <w:trPr>
          <w:trHeight w:hRule="exact" w:val="864"/>
          <w:jc w:val="center"/>
        </w:trPr>
        <w:tc>
          <w:tcPr>
            <w:tcW w:w="14673" w:type="dxa"/>
            <w:gridSpan w:val="7"/>
            <w:tcBorders>
              <w:top w:val="single" w:sz="4" w:space="0" w:color="auto"/>
              <w:left w:val="single" w:sz="4" w:space="0" w:color="auto"/>
              <w:right w:val="single" w:sz="4" w:space="0" w:color="auto"/>
            </w:tcBorders>
            <w:shd w:val="clear" w:color="auto" w:fill="66CBFF"/>
          </w:tcPr>
          <w:p w14:paraId="3A9F4EE5" w14:textId="77777777" w:rsidR="00CF2BEC" w:rsidRDefault="003B5029">
            <w:pPr>
              <w:pStyle w:val="Other0"/>
              <w:spacing w:after="60" w:line="228"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2. Nastavak privatizacije trgovačkih društava u vlasništvu RH i unaprjeđenje upravljanja pravnim osobama od posebnog interesa za RH </w:t>
            </w:r>
          </w:p>
          <w:p w14:paraId="243D0EDD" w14:textId="0CA271E6" w:rsidR="00F9457F" w:rsidRDefault="003B5029">
            <w:pPr>
              <w:pStyle w:val="Other0"/>
              <w:spacing w:after="60" w:line="228" w:lineRule="auto"/>
              <w:jc w:val="center"/>
              <w:rPr>
                <w:sz w:val="16"/>
                <w:szCs w:val="16"/>
              </w:rPr>
            </w:pPr>
            <w:r>
              <w:rPr>
                <w:rStyle w:val="Other"/>
                <w:rFonts w:ascii="Calibri" w:eastAsia="Calibri" w:hAnsi="Calibri" w:cs="Calibri"/>
                <w:b/>
                <w:bCs/>
                <w:sz w:val="16"/>
                <w:szCs w:val="16"/>
              </w:rPr>
              <w:t>Re</w:t>
            </w:r>
            <w:r w:rsidR="00CF2BEC">
              <w:rPr>
                <w:rStyle w:val="Other"/>
                <w:rFonts w:ascii="Calibri" w:eastAsia="Calibri" w:hAnsi="Calibri" w:cs="Calibri"/>
                <w:b/>
                <w:bCs/>
                <w:sz w:val="16"/>
                <w:szCs w:val="16"/>
              </w:rPr>
              <w:t>a</w:t>
            </w:r>
            <w:r>
              <w:rPr>
                <w:rStyle w:val="Other"/>
                <w:rFonts w:ascii="Calibri" w:eastAsia="Calibri" w:hAnsi="Calibri" w:cs="Calibri"/>
                <w:b/>
                <w:bCs/>
                <w:sz w:val="16"/>
                <w:szCs w:val="16"/>
              </w:rPr>
              <w:t>lizacija aktivnosti za razdoblje: siječanj - prosinac 2021.</w:t>
            </w:r>
          </w:p>
          <w:p w14:paraId="243D0EDE" w14:textId="77777777" w:rsidR="00F9457F" w:rsidRDefault="003B5029">
            <w:pPr>
              <w:pStyle w:val="Other0"/>
              <w:spacing w:after="0" w:line="240" w:lineRule="auto"/>
              <w:jc w:val="center"/>
              <w:rPr>
                <w:sz w:val="19"/>
                <w:szCs w:val="19"/>
              </w:rPr>
            </w:pPr>
            <w:r>
              <w:rPr>
                <w:rStyle w:val="Other"/>
                <w:rFonts w:ascii="Calibri" w:eastAsia="Calibri" w:hAnsi="Calibri" w:cs="Calibri"/>
                <w:b/>
                <w:bCs/>
                <w:sz w:val="19"/>
                <w:szCs w:val="19"/>
              </w:rPr>
              <w:t>MJERA 5. Jačanje efikasnosti poslovanja i praćenje poslovanja trgovačkih društava u državnom vlasništvu - nastavak</w:t>
            </w:r>
          </w:p>
        </w:tc>
      </w:tr>
      <w:tr w:rsidR="00F9457F" w14:paraId="243D0EE7" w14:textId="77777777">
        <w:trPr>
          <w:trHeight w:hRule="exact" w:val="1056"/>
          <w:jc w:val="center"/>
        </w:trPr>
        <w:tc>
          <w:tcPr>
            <w:tcW w:w="1435" w:type="dxa"/>
            <w:tcBorders>
              <w:top w:val="single" w:sz="4" w:space="0" w:color="auto"/>
              <w:left w:val="single" w:sz="4" w:space="0" w:color="auto"/>
            </w:tcBorders>
            <w:shd w:val="clear" w:color="auto" w:fill="66CBFF"/>
            <w:vAlign w:val="center"/>
          </w:tcPr>
          <w:p w14:paraId="243D0EE0" w14:textId="77777777" w:rsidR="00F9457F" w:rsidRDefault="003B5029">
            <w:pPr>
              <w:pStyle w:val="Other0"/>
              <w:spacing w:after="0" w:line="262" w:lineRule="auto"/>
              <w:jc w:val="center"/>
              <w:rPr>
                <w:sz w:val="16"/>
                <w:szCs w:val="16"/>
              </w:rPr>
            </w:pPr>
            <w:r>
              <w:rPr>
                <w:rStyle w:val="Other"/>
                <w:rFonts w:ascii="Calibri" w:eastAsia="Calibri" w:hAnsi="Calibri" w:cs="Calibri"/>
                <w:b/>
                <w:bCs/>
                <w:sz w:val="16"/>
                <w:szCs w:val="16"/>
              </w:rPr>
              <w:t>AKTIVNOSTI/ NAČIN OSTVARENJA</w:t>
            </w:r>
          </w:p>
        </w:tc>
        <w:tc>
          <w:tcPr>
            <w:tcW w:w="3398" w:type="dxa"/>
            <w:tcBorders>
              <w:top w:val="single" w:sz="4" w:space="0" w:color="auto"/>
              <w:left w:val="single" w:sz="4" w:space="0" w:color="auto"/>
            </w:tcBorders>
            <w:shd w:val="clear" w:color="auto" w:fill="66CBFF"/>
            <w:vAlign w:val="center"/>
          </w:tcPr>
          <w:p w14:paraId="243D0EE1"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4781" w:type="dxa"/>
            <w:tcBorders>
              <w:top w:val="single" w:sz="4" w:space="0" w:color="auto"/>
              <w:left w:val="single" w:sz="4" w:space="0" w:color="auto"/>
            </w:tcBorders>
            <w:shd w:val="clear" w:color="auto" w:fill="66CBFF"/>
            <w:vAlign w:val="center"/>
          </w:tcPr>
          <w:p w14:paraId="243D0EE2"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757" w:type="dxa"/>
            <w:tcBorders>
              <w:top w:val="single" w:sz="4" w:space="0" w:color="auto"/>
              <w:left w:val="single" w:sz="4" w:space="0" w:color="auto"/>
            </w:tcBorders>
            <w:shd w:val="clear" w:color="auto" w:fill="66CBFF"/>
            <w:vAlign w:val="center"/>
          </w:tcPr>
          <w:p w14:paraId="243D0EE3" w14:textId="77777777" w:rsidR="00F9457F" w:rsidRDefault="003B5029">
            <w:pPr>
              <w:pStyle w:val="Other0"/>
              <w:spacing w:after="0" w:line="262" w:lineRule="auto"/>
              <w:jc w:val="center"/>
              <w:rPr>
                <w:sz w:val="16"/>
                <w:szCs w:val="16"/>
              </w:rPr>
            </w:pPr>
            <w:r>
              <w:rPr>
                <w:rStyle w:val="Other"/>
                <w:rFonts w:ascii="Calibri" w:eastAsia="Calibri" w:hAnsi="Calibri" w:cs="Calibri"/>
                <w:b/>
                <w:bCs/>
                <w:sz w:val="16"/>
                <w:szCs w:val="16"/>
              </w:rPr>
              <w:t>POKAZATELJI REZULTATA</w:t>
            </w:r>
          </w:p>
        </w:tc>
        <w:tc>
          <w:tcPr>
            <w:tcW w:w="1142" w:type="dxa"/>
            <w:tcBorders>
              <w:top w:val="single" w:sz="4" w:space="0" w:color="auto"/>
              <w:left w:val="single" w:sz="4" w:space="0" w:color="auto"/>
            </w:tcBorders>
            <w:shd w:val="clear" w:color="auto" w:fill="66CBFF"/>
            <w:vAlign w:val="center"/>
          </w:tcPr>
          <w:p w14:paraId="243D0EE4"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MJERNA JEDINICA ZA POKAZATELJ REZULTATA</w:t>
            </w:r>
          </w:p>
        </w:tc>
        <w:tc>
          <w:tcPr>
            <w:tcW w:w="998" w:type="dxa"/>
            <w:tcBorders>
              <w:top w:val="single" w:sz="4" w:space="0" w:color="auto"/>
              <w:left w:val="single" w:sz="4" w:space="0" w:color="auto"/>
            </w:tcBorders>
            <w:shd w:val="clear" w:color="auto" w:fill="66CBFF"/>
            <w:vAlign w:val="center"/>
          </w:tcPr>
          <w:p w14:paraId="243D0EE5" w14:textId="77777777" w:rsidR="00F9457F" w:rsidRPr="00402EC4" w:rsidRDefault="003B5029">
            <w:pPr>
              <w:pStyle w:val="Other0"/>
              <w:spacing w:after="0" w:line="262" w:lineRule="auto"/>
              <w:jc w:val="center"/>
              <w:rPr>
                <w:sz w:val="16"/>
                <w:szCs w:val="16"/>
              </w:rPr>
            </w:pPr>
            <w:r w:rsidRPr="00402EC4">
              <w:rPr>
                <w:rStyle w:val="Other"/>
                <w:rFonts w:ascii="Calibri" w:eastAsia="Calibri" w:hAnsi="Calibri" w:cs="Calibri"/>
                <w:b/>
                <w:bCs/>
                <w:sz w:val="16"/>
                <w:szCs w:val="16"/>
              </w:rPr>
              <w:t>POLAZNA I CILJANA VRIJEDNOST MJERNE JEDINICE*</w:t>
            </w:r>
          </w:p>
        </w:tc>
        <w:tc>
          <w:tcPr>
            <w:tcW w:w="1162" w:type="dxa"/>
            <w:tcBorders>
              <w:top w:val="single" w:sz="4" w:space="0" w:color="auto"/>
              <w:left w:val="single" w:sz="4" w:space="0" w:color="auto"/>
              <w:right w:val="single" w:sz="4" w:space="0" w:color="auto"/>
            </w:tcBorders>
            <w:shd w:val="clear" w:color="auto" w:fill="66CBFF"/>
            <w:vAlign w:val="center"/>
          </w:tcPr>
          <w:p w14:paraId="243D0EE6"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OSTVARENA VRIJEDNOST NA DAN 31.12.2021.</w:t>
            </w:r>
          </w:p>
        </w:tc>
      </w:tr>
      <w:tr w:rsidR="00F9457F" w14:paraId="243D0EF0" w14:textId="77777777">
        <w:trPr>
          <w:trHeight w:hRule="exact" w:val="2453"/>
          <w:jc w:val="center"/>
        </w:trPr>
        <w:tc>
          <w:tcPr>
            <w:tcW w:w="1435" w:type="dxa"/>
            <w:tcBorders>
              <w:top w:val="single" w:sz="4" w:space="0" w:color="auto"/>
              <w:left w:val="single" w:sz="4" w:space="0" w:color="auto"/>
            </w:tcBorders>
            <w:shd w:val="clear" w:color="auto" w:fill="auto"/>
            <w:vAlign w:val="center"/>
          </w:tcPr>
          <w:p w14:paraId="243D0EE8"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3. Funkcije usklađenosti u pravnim osobama u većinskom državnom vlasništvu</w:t>
            </w:r>
          </w:p>
        </w:tc>
        <w:tc>
          <w:tcPr>
            <w:tcW w:w="3398" w:type="dxa"/>
            <w:tcBorders>
              <w:top w:val="single" w:sz="4" w:space="0" w:color="auto"/>
              <w:left w:val="single" w:sz="4" w:space="0" w:color="auto"/>
            </w:tcBorders>
            <w:shd w:val="clear" w:color="auto" w:fill="auto"/>
            <w:vAlign w:val="center"/>
          </w:tcPr>
          <w:p w14:paraId="243D0EE9"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Zaprimanje i praćenje izvještaja o funkciji usklađenosti u pravnim osobama u većinskom državnom vlasništvu</w:t>
            </w:r>
          </w:p>
        </w:tc>
        <w:tc>
          <w:tcPr>
            <w:tcW w:w="4781" w:type="dxa"/>
            <w:tcBorders>
              <w:top w:val="single" w:sz="4" w:space="0" w:color="auto"/>
              <w:left w:val="single" w:sz="4" w:space="0" w:color="auto"/>
            </w:tcBorders>
            <w:shd w:val="clear" w:color="auto" w:fill="auto"/>
            <w:vAlign w:val="center"/>
          </w:tcPr>
          <w:p w14:paraId="243D0EEA"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U skladu s Uputom za izradu i dostavu planova i izvještaja o poslovanju trgovačkih društava i pravnih osoba koji čine državnu imovinu, pravne osobe od posebnog interesa za RH, a koje su u većinskom državnom vlasništvu, u okviru izrade godišnjih planova poslovanja izrađuju i Izvještaj o radu jedinice za usklađenost. Izvještaji se dostavljaju zajedno s godišnjim planom poslovanja društva (u prosincu tekuće godine). Zaprimljeni izvještaji sintetiziraju se u jedan agregirani izvještaj.</w:t>
            </w:r>
          </w:p>
        </w:tc>
        <w:tc>
          <w:tcPr>
            <w:tcW w:w="1757" w:type="dxa"/>
            <w:tcBorders>
              <w:top w:val="single" w:sz="4" w:space="0" w:color="auto"/>
              <w:left w:val="single" w:sz="4" w:space="0" w:color="auto"/>
            </w:tcBorders>
            <w:shd w:val="clear" w:color="auto" w:fill="auto"/>
            <w:vAlign w:val="center"/>
          </w:tcPr>
          <w:p w14:paraId="243D0EEB" w14:textId="77777777" w:rsidR="00F9457F" w:rsidRDefault="003B5029">
            <w:pPr>
              <w:pStyle w:val="Other0"/>
              <w:spacing w:after="0"/>
              <w:jc w:val="center"/>
              <w:rPr>
                <w:sz w:val="16"/>
                <w:szCs w:val="16"/>
              </w:rPr>
            </w:pPr>
            <w:r>
              <w:rPr>
                <w:rStyle w:val="Other"/>
                <w:rFonts w:ascii="Calibri" w:eastAsia="Calibri" w:hAnsi="Calibri" w:cs="Calibri"/>
                <w:sz w:val="16"/>
                <w:szCs w:val="16"/>
              </w:rPr>
              <w:t>Broj izvještaja o funkciji usklađenosti</w:t>
            </w:r>
          </w:p>
        </w:tc>
        <w:tc>
          <w:tcPr>
            <w:tcW w:w="1142" w:type="dxa"/>
            <w:tcBorders>
              <w:top w:val="single" w:sz="4" w:space="0" w:color="auto"/>
              <w:left w:val="single" w:sz="4" w:space="0" w:color="auto"/>
            </w:tcBorders>
            <w:shd w:val="clear" w:color="auto" w:fill="auto"/>
            <w:vAlign w:val="center"/>
          </w:tcPr>
          <w:p w14:paraId="243D0EE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izvještaja</w:t>
            </w:r>
          </w:p>
        </w:tc>
        <w:tc>
          <w:tcPr>
            <w:tcW w:w="998" w:type="dxa"/>
            <w:tcBorders>
              <w:top w:val="single" w:sz="4" w:space="0" w:color="auto"/>
              <w:left w:val="single" w:sz="4" w:space="0" w:color="auto"/>
            </w:tcBorders>
            <w:shd w:val="clear" w:color="auto" w:fill="auto"/>
            <w:vAlign w:val="center"/>
          </w:tcPr>
          <w:p w14:paraId="243D0EED"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1</w:t>
            </w:r>
          </w:p>
          <w:p w14:paraId="243D0EEE"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1</w:t>
            </w:r>
          </w:p>
        </w:tc>
        <w:tc>
          <w:tcPr>
            <w:tcW w:w="1162" w:type="dxa"/>
            <w:tcBorders>
              <w:top w:val="single" w:sz="4" w:space="0" w:color="auto"/>
              <w:left w:val="single" w:sz="4" w:space="0" w:color="auto"/>
              <w:right w:val="single" w:sz="4" w:space="0" w:color="auto"/>
            </w:tcBorders>
            <w:shd w:val="clear" w:color="auto" w:fill="auto"/>
            <w:vAlign w:val="center"/>
          </w:tcPr>
          <w:p w14:paraId="243D0EEF"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w:t>
            </w:r>
          </w:p>
        </w:tc>
      </w:tr>
      <w:tr w:rsidR="00F9457F" w14:paraId="243D0EFA" w14:textId="77777777">
        <w:trPr>
          <w:trHeight w:hRule="exact" w:val="2275"/>
          <w:jc w:val="center"/>
        </w:trPr>
        <w:tc>
          <w:tcPr>
            <w:tcW w:w="1435" w:type="dxa"/>
            <w:vMerge w:val="restart"/>
            <w:tcBorders>
              <w:top w:val="single" w:sz="4" w:space="0" w:color="auto"/>
              <w:left w:val="single" w:sz="4" w:space="0" w:color="auto"/>
            </w:tcBorders>
            <w:shd w:val="clear" w:color="auto" w:fill="auto"/>
            <w:vAlign w:val="center"/>
          </w:tcPr>
          <w:p w14:paraId="243D0EF1"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4. Zaprimanje, obrada i analiza godišnjih i srednjoročnih planova te tromjesečnih i godišnjih izvještaja o poslovanju dostavljenih od strane pravnih osoba od posebnog interesa za RH</w:t>
            </w:r>
          </w:p>
        </w:tc>
        <w:tc>
          <w:tcPr>
            <w:tcW w:w="3398" w:type="dxa"/>
            <w:tcBorders>
              <w:top w:val="single" w:sz="4" w:space="0" w:color="auto"/>
              <w:left w:val="single" w:sz="4" w:space="0" w:color="auto"/>
            </w:tcBorders>
            <w:shd w:val="clear" w:color="auto" w:fill="auto"/>
            <w:vAlign w:val="center"/>
          </w:tcPr>
          <w:p w14:paraId="243D0EF2" w14:textId="77777777" w:rsidR="00F9457F" w:rsidRDefault="003B5029">
            <w:pPr>
              <w:pStyle w:val="Other0"/>
              <w:spacing w:after="0" w:line="269" w:lineRule="auto"/>
              <w:rPr>
                <w:sz w:val="16"/>
                <w:szCs w:val="16"/>
              </w:rPr>
            </w:pPr>
            <w:r>
              <w:rPr>
                <w:rStyle w:val="Other"/>
                <w:rFonts w:ascii="Calibri" w:eastAsia="Calibri" w:hAnsi="Calibri" w:cs="Calibri"/>
                <w:sz w:val="16"/>
                <w:szCs w:val="16"/>
              </w:rPr>
              <w:t>Zaprimanje i obrada zaprimljenih planova i izvještaja s ciljem pravodobnog i potpunog informiranja o poslovanju pravnih osoba od posebnog interesa</w:t>
            </w:r>
          </w:p>
        </w:tc>
        <w:tc>
          <w:tcPr>
            <w:tcW w:w="4781" w:type="dxa"/>
            <w:tcBorders>
              <w:top w:val="single" w:sz="4" w:space="0" w:color="auto"/>
              <w:left w:val="single" w:sz="4" w:space="0" w:color="auto"/>
            </w:tcBorders>
            <w:shd w:val="clear" w:color="auto" w:fill="auto"/>
            <w:vAlign w:val="center"/>
          </w:tcPr>
          <w:p w14:paraId="243D0EF3" w14:textId="77777777" w:rsidR="00F9457F" w:rsidRDefault="003B5029">
            <w:pPr>
              <w:pStyle w:val="Other0"/>
              <w:spacing w:after="0" w:line="262" w:lineRule="auto"/>
              <w:rPr>
                <w:sz w:val="16"/>
                <w:szCs w:val="16"/>
              </w:rPr>
            </w:pPr>
            <w:r>
              <w:rPr>
                <w:rStyle w:val="Other"/>
                <w:rFonts w:ascii="Calibri" w:eastAsia="Calibri" w:hAnsi="Calibri" w:cs="Calibri"/>
                <w:sz w:val="16"/>
                <w:szCs w:val="16"/>
              </w:rPr>
              <w:t>Sukladno Uputi za izradu i dostavu planova i izvještaja o poslovanju trgovačkih društava i pravnih osoba koje čine državnu imovinu, pravne osobe dostavljaju tijekom godine planove i izvještaje sukladno dinamici navedenoj u Uputi</w:t>
            </w:r>
          </w:p>
          <w:p w14:paraId="243D0EF4" w14:textId="77777777" w:rsidR="00F9457F" w:rsidRDefault="003B5029">
            <w:pPr>
              <w:pStyle w:val="Other0"/>
              <w:spacing w:after="0" w:line="262" w:lineRule="auto"/>
              <w:rPr>
                <w:sz w:val="16"/>
                <w:szCs w:val="16"/>
              </w:rPr>
            </w:pPr>
            <w:r>
              <w:rPr>
                <w:rStyle w:val="Other"/>
                <w:rFonts w:ascii="Calibri" w:eastAsia="Calibri" w:hAnsi="Calibri" w:cs="Calibri"/>
                <w:sz w:val="16"/>
                <w:szCs w:val="16"/>
              </w:rPr>
              <w:t>(godišnji i srednjoročni plan do 20.12.; kvartalna izvješća do 30.04., 31.07. i 31.10; nerevidirani godišnji izvještaj do 30.04, revidirani godišnji izvještaj do 30.08. i konsolidirani godišnji izvještaj do 30.09.)</w:t>
            </w:r>
          </w:p>
        </w:tc>
        <w:tc>
          <w:tcPr>
            <w:tcW w:w="1757" w:type="dxa"/>
            <w:vMerge w:val="restart"/>
            <w:tcBorders>
              <w:top w:val="single" w:sz="4" w:space="0" w:color="auto"/>
              <w:left w:val="single" w:sz="4" w:space="0" w:color="auto"/>
            </w:tcBorders>
            <w:shd w:val="clear" w:color="auto" w:fill="auto"/>
            <w:vAlign w:val="center"/>
          </w:tcPr>
          <w:p w14:paraId="243D0EF5"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Godišnje i srednjoročno planiranje omogućava vlasniku usporedbu višegodišnjih trendova upravljanja društvom te mu time daje potrebne alate za procjenu uspješnosti vođenja društva</w:t>
            </w:r>
          </w:p>
        </w:tc>
        <w:tc>
          <w:tcPr>
            <w:tcW w:w="1142" w:type="dxa"/>
            <w:tcBorders>
              <w:top w:val="single" w:sz="4" w:space="0" w:color="auto"/>
              <w:left w:val="single" w:sz="4" w:space="0" w:color="auto"/>
            </w:tcBorders>
            <w:shd w:val="clear" w:color="auto" w:fill="auto"/>
            <w:vAlign w:val="center"/>
          </w:tcPr>
          <w:p w14:paraId="243D0EF6" w14:textId="77777777" w:rsidR="00F9457F" w:rsidRDefault="003B5029">
            <w:pPr>
              <w:pStyle w:val="Other0"/>
              <w:spacing w:after="0" w:line="283" w:lineRule="auto"/>
              <w:jc w:val="center"/>
              <w:rPr>
                <w:sz w:val="16"/>
                <w:szCs w:val="16"/>
              </w:rPr>
            </w:pPr>
            <w:r>
              <w:rPr>
                <w:rStyle w:val="Other"/>
                <w:rFonts w:ascii="Calibri" w:eastAsia="Calibri" w:hAnsi="Calibri" w:cs="Calibri"/>
                <w:sz w:val="16"/>
                <w:szCs w:val="16"/>
              </w:rPr>
              <w:t>Broj izvještaja i planova po pravnoj osobi</w:t>
            </w:r>
          </w:p>
        </w:tc>
        <w:tc>
          <w:tcPr>
            <w:tcW w:w="998" w:type="dxa"/>
            <w:tcBorders>
              <w:top w:val="single" w:sz="4" w:space="0" w:color="auto"/>
              <w:left w:val="single" w:sz="4" w:space="0" w:color="auto"/>
            </w:tcBorders>
            <w:shd w:val="clear" w:color="auto" w:fill="auto"/>
            <w:vAlign w:val="center"/>
          </w:tcPr>
          <w:p w14:paraId="243D0EF7"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8</w:t>
            </w:r>
          </w:p>
          <w:p w14:paraId="243D0EF8"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8</w:t>
            </w:r>
          </w:p>
        </w:tc>
        <w:tc>
          <w:tcPr>
            <w:tcW w:w="1162" w:type="dxa"/>
            <w:tcBorders>
              <w:top w:val="single" w:sz="4" w:space="0" w:color="auto"/>
              <w:left w:val="single" w:sz="4" w:space="0" w:color="auto"/>
              <w:right w:val="single" w:sz="4" w:space="0" w:color="auto"/>
            </w:tcBorders>
            <w:shd w:val="clear" w:color="auto" w:fill="auto"/>
            <w:vAlign w:val="center"/>
          </w:tcPr>
          <w:p w14:paraId="243D0EF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8</w:t>
            </w:r>
          </w:p>
        </w:tc>
      </w:tr>
      <w:tr w:rsidR="00F9457F" w14:paraId="243D0F06" w14:textId="77777777">
        <w:trPr>
          <w:trHeight w:hRule="exact" w:val="2578"/>
          <w:jc w:val="center"/>
        </w:trPr>
        <w:tc>
          <w:tcPr>
            <w:tcW w:w="1435" w:type="dxa"/>
            <w:vMerge/>
            <w:tcBorders>
              <w:left w:val="single" w:sz="4" w:space="0" w:color="auto"/>
              <w:bottom w:val="single" w:sz="4" w:space="0" w:color="auto"/>
            </w:tcBorders>
            <w:shd w:val="clear" w:color="auto" w:fill="auto"/>
            <w:vAlign w:val="center"/>
          </w:tcPr>
          <w:p w14:paraId="243D0EFB" w14:textId="77777777" w:rsidR="00F9457F" w:rsidRDefault="00F9457F"/>
        </w:tc>
        <w:tc>
          <w:tcPr>
            <w:tcW w:w="3398" w:type="dxa"/>
            <w:tcBorders>
              <w:top w:val="single" w:sz="4" w:space="0" w:color="auto"/>
              <w:left w:val="single" w:sz="4" w:space="0" w:color="auto"/>
              <w:bottom w:val="single" w:sz="4" w:space="0" w:color="auto"/>
            </w:tcBorders>
            <w:shd w:val="clear" w:color="auto" w:fill="auto"/>
            <w:vAlign w:val="center"/>
          </w:tcPr>
          <w:p w14:paraId="243D0EFC" w14:textId="77777777" w:rsidR="00F9457F" w:rsidRDefault="003B5029">
            <w:pPr>
              <w:pStyle w:val="Other0"/>
              <w:spacing w:after="0" w:line="240" w:lineRule="auto"/>
              <w:rPr>
                <w:sz w:val="16"/>
                <w:szCs w:val="16"/>
              </w:rPr>
            </w:pPr>
            <w:r>
              <w:rPr>
                <w:rStyle w:val="Other"/>
                <w:rFonts w:ascii="Calibri" w:eastAsia="Calibri" w:hAnsi="Calibri" w:cs="Calibri"/>
                <w:sz w:val="16"/>
                <w:szCs w:val="16"/>
              </w:rPr>
              <w:t>Analiza zaprimljenih planova i izvještaja</w:t>
            </w:r>
          </w:p>
        </w:tc>
        <w:tc>
          <w:tcPr>
            <w:tcW w:w="4781" w:type="dxa"/>
            <w:tcBorders>
              <w:top w:val="single" w:sz="4" w:space="0" w:color="auto"/>
              <w:left w:val="single" w:sz="4" w:space="0" w:color="auto"/>
              <w:bottom w:val="single" w:sz="4" w:space="0" w:color="auto"/>
            </w:tcBorders>
            <w:shd w:val="clear" w:color="auto" w:fill="auto"/>
            <w:vAlign w:val="center"/>
          </w:tcPr>
          <w:p w14:paraId="243D0EFD"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Izrađeno je izvješće o poslovanju pravnih osoba u državnom vlasništvu za 2020. godinu, za javnu objavu (</w:t>
            </w:r>
            <w:hyperlink r:id="rId11" w:history="1">
              <w:r>
                <w:rPr>
                  <w:rStyle w:val="Other"/>
                  <w:rFonts w:ascii="Calibri" w:eastAsia="Calibri" w:hAnsi="Calibri" w:cs="Calibri"/>
                  <w:sz w:val="16"/>
                  <w:szCs w:val="16"/>
                </w:rPr>
                <w:t>https://mpgi.gov.hr/UserDocsImages//dokumenti/imovina/Izvjestaj</w:t>
              </w:r>
            </w:hyperlink>
            <w:r>
              <w:rPr>
                <w:rStyle w:val="Other"/>
                <w:rFonts w:ascii="Calibri" w:eastAsia="Calibri" w:hAnsi="Calibri" w:cs="Calibri"/>
                <w:sz w:val="16"/>
                <w:szCs w:val="16"/>
              </w:rPr>
              <w:t xml:space="preserve"> i_o_poslovanju_strateskih_trgovackih_drustava//Izvjesce_pravne_o </w:t>
            </w:r>
            <w:r>
              <w:rPr>
                <w:rStyle w:val="Other"/>
                <w:rFonts w:ascii="Calibri" w:eastAsia="Calibri" w:hAnsi="Calibri" w:cs="Calibri"/>
                <w:sz w:val="16"/>
                <w:szCs w:val="16"/>
                <w:lang w:val="en-US" w:eastAsia="en-US" w:bidi="en-US"/>
              </w:rPr>
              <w:t>sobe_2020.pdf).</w:t>
            </w:r>
          </w:p>
          <w:p w14:paraId="243D0EFE"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Nadalje izrađena su i slijedeća interna izvješća:</w:t>
            </w:r>
          </w:p>
          <w:p w14:paraId="243D0EFF" w14:textId="77777777" w:rsidR="00F9457F" w:rsidRDefault="003B5029">
            <w:pPr>
              <w:pStyle w:val="Other0"/>
              <w:numPr>
                <w:ilvl w:val="0"/>
                <w:numId w:val="37"/>
              </w:numPr>
              <w:tabs>
                <w:tab w:val="left" w:pos="96"/>
              </w:tabs>
              <w:spacing w:after="0" w:line="266" w:lineRule="auto"/>
              <w:rPr>
                <w:sz w:val="16"/>
                <w:szCs w:val="16"/>
              </w:rPr>
            </w:pPr>
            <w:r>
              <w:rPr>
                <w:rStyle w:val="Other"/>
                <w:rFonts w:ascii="Calibri" w:eastAsia="Calibri" w:hAnsi="Calibri" w:cs="Calibri"/>
                <w:sz w:val="16"/>
                <w:szCs w:val="16"/>
              </w:rPr>
              <w:t>agregirano izvješće o godišnjem planu poslovanja 2021.</w:t>
            </w:r>
          </w:p>
          <w:p w14:paraId="243D0F00" w14:textId="77777777" w:rsidR="00F9457F" w:rsidRDefault="003B5029">
            <w:pPr>
              <w:pStyle w:val="Other0"/>
              <w:numPr>
                <w:ilvl w:val="0"/>
                <w:numId w:val="37"/>
              </w:numPr>
              <w:tabs>
                <w:tab w:val="left" w:pos="96"/>
              </w:tabs>
              <w:spacing w:after="0" w:line="266" w:lineRule="auto"/>
              <w:rPr>
                <w:sz w:val="16"/>
                <w:szCs w:val="16"/>
              </w:rPr>
            </w:pPr>
            <w:r>
              <w:rPr>
                <w:rStyle w:val="Other"/>
                <w:rFonts w:ascii="Calibri" w:eastAsia="Calibri" w:hAnsi="Calibri" w:cs="Calibri"/>
                <w:sz w:val="16"/>
                <w:szCs w:val="16"/>
              </w:rPr>
              <w:t>tromjesečno, šestomjesečno i devetomjesečno agregirano izvješće o poslovanju pravnih osoba od posebnog interesa za 2021.</w:t>
            </w:r>
          </w:p>
        </w:tc>
        <w:tc>
          <w:tcPr>
            <w:tcW w:w="1757" w:type="dxa"/>
            <w:vMerge/>
            <w:tcBorders>
              <w:left w:val="single" w:sz="4" w:space="0" w:color="auto"/>
              <w:bottom w:val="single" w:sz="4" w:space="0" w:color="auto"/>
            </w:tcBorders>
            <w:shd w:val="clear" w:color="auto" w:fill="auto"/>
            <w:vAlign w:val="center"/>
          </w:tcPr>
          <w:p w14:paraId="243D0F01" w14:textId="77777777" w:rsidR="00F9457F" w:rsidRDefault="00F9457F"/>
        </w:tc>
        <w:tc>
          <w:tcPr>
            <w:tcW w:w="1142" w:type="dxa"/>
            <w:tcBorders>
              <w:top w:val="single" w:sz="4" w:space="0" w:color="auto"/>
              <w:left w:val="single" w:sz="4" w:space="0" w:color="auto"/>
              <w:bottom w:val="single" w:sz="4" w:space="0" w:color="auto"/>
            </w:tcBorders>
            <w:shd w:val="clear" w:color="auto" w:fill="auto"/>
            <w:vAlign w:val="center"/>
          </w:tcPr>
          <w:p w14:paraId="243D0F02"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Broj analiza agregiranih izvještaja i planova</w:t>
            </w:r>
          </w:p>
        </w:tc>
        <w:tc>
          <w:tcPr>
            <w:tcW w:w="998" w:type="dxa"/>
            <w:tcBorders>
              <w:top w:val="single" w:sz="4" w:space="0" w:color="auto"/>
              <w:left w:val="single" w:sz="4" w:space="0" w:color="auto"/>
              <w:bottom w:val="single" w:sz="4" w:space="0" w:color="auto"/>
            </w:tcBorders>
            <w:shd w:val="clear" w:color="auto" w:fill="auto"/>
            <w:vAlign w:val="center"/>
          </w:tcPr>
          <w:p w14:paraId="243D0F03"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2</w:t>
            </w:r>
          </w:p>
          <w:p w14:paraId="243D0F0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43D0F0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5</w:t>
            </w:r>
          </w:p>
        </w:tc>
      </w:tr>
    </w:tbl>
    <w:p w14:paraId="243D0F07"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35"/>
        <w:gridCol w:w="3398"/>
        <w:gridCol w:w="4781"/>
        <w:gridCol w:w="1757"/>
        <w:gridCol w:w="1142"/>
        <w:gridCol w:w="998"/>
        <w:gridCol w:w="1162"/>
      </w:tblGrid>
      <w:tr w:rsidR="00F9457F" w14:paraId="243D0F0A" w14:textId="77777777">
        <w:trPr>
          <w:trHeight w:hRule="exact" w:val="778"/>
          <w:jc w:val="center"/>
        </w:trPr>
        <w:tc>
          <w:tcPr>
            <w:tcW w:w="14673" w:type="dxa"/>
            <w:gridSpan w:val="7"/>
            <w:tcBorders>
              <w:top w:val="single" w:sz="4" w:space="0" w:color="auto"/>
              <w:left w:val="single" w:sz="4" w:space="0" w:color="auto"/>
              <w:right w:val="single" w:sz="4" w:space="0" w:color="auto"/>
            </w:tcBorders>
            <w:shd w:val="clear" w:color="auto" w:fill="66CBFF"/>
            <w:vAlign w:val="bottom"/>
          </w:tcPr>
          <w:p w14:paraId="2988B7CD" w14:textId="77777777" w:rsidR="00CF2BEC" w:rsidRDefault="003B5029">
            <w:pPr>
              <w:pStyle w:val="Other0"/>
              <w:spacing w:after="0" w:line="240"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2. Nastavak privatizacije trgovačkih društava u vlasništvu RH i unaprjeđenje upravljanja pravnim osobama od posebnog interesa za RH </w:t>
            </w:r>
          </w:p>
          <w:p w14:paraId="243D0F08" w14:textId="2417363E"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Re</w:t>
            </w:r>
            <w:r w:rsidR="00CF2BEC">
              <w:rPr>
                <w:rStyle w:val="Other"/>
                <w:rFonts w:ascii="Calibri" w:eastAsia="Calibri" w:hAnsi="Calibri" w:cs="Calibri"/>
                <w:b/>
                <w:bCs/>
                <w:sz w:val="16"/>
                <w:szCs w:val="16"/>
              </w:rPr>
              <w:t>a</w:t>
            </w:r>
            <w:r>
              <w:rPr>
                <w:rStyle w:val="Other"/>
                <w:rFonts w:ascii="Calibri" w:eastAsia="Calibri" w:hAnsi="Calibri" w:cs="Calibri"/>
                <w:b/>
                <w:bCs/>
                <w:sz w:val="16"/>
                <w:szCs w:val="16"/>
              </w:rPr>
              <w:t>lizacija aktivnosti za razdoblje: siječanj - prosinac 2021.</w:t>
            </w:r>
          </w:p>
          <w:p w14:paraId="243D0F09" w14:textId="77777777" w:rsidR="00F9457F" w:rsidRDefault="003B5029">
            <w:pPr>
              <w:pStyle w:val="Other0"/>
              <w:spacing w:after="0" w:line="240" w:lineRule="auto"/>
              <w:jc w:val="center"/>
              <w:rPr>
                <w:sz w:val="19"/>
                <w:szCs w:val="19"/>
              </w:rPr>
            </w:pPr>
            <w:r>
              <w:rPr>
                <w:rStyle w:val="Other"/>
                <w:rFonts w:ascii="Calibri" w:eastAsia="Calibri" w:hAnsi="Calibri" w:cs="Calibri"/>
                <w:b/>
                <w:bCs/>
                <w:sz w:val="19"/>
                <w:szCs w:val="19"/>
              </w:rPr>
              <w:t>MJERA 6. Osiguranje daljnjeg razvoja i jačanje konkurentske pozicije pravnih osoba od posebnog interesa za Republiku Hrvatsku</w:t>
            </w:r>
          </w:p>
        </w:tc>
      </w:tr>
      <w:tr w:rsidR="00F9457F" w14:paraId="243D0F12" w14:textId="77777777">
        <w:trPr>
          <w:trHeight w:hRule="exact" w:val="1061"/>
          <w:jc w:val="center"/>
        </w:trPr>
        <w:tc>
          <w:tcPr>
            <w:tcW w:w="1435" w:type="dxa"/>
            <w:tcBorders>
              <w:top w:val="single" w:sz="4" w:space="0" w:color="auto"/>
              <w:left w:val="single" w:sz="4" w:space="0" w:color="auto"/>
            </w:tcBorders>
            <w:shd w:val="clear" w:color="auto" w:fill="66CBFF"/>
            <w:vAlign w:val="center"/>
          </w:tcPr>
          <w:p w14:paraId="243D0F0B"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AKTIVNOSTI/ NAČIN OSTVARENJA</w:t>
            </w:r>
          </w:p>
        </w:tc>
        <w:tc>
          <w:tcPr>
            <w:tcW w:w="3398" w:type="dxa"/>
            <w:tcBorders>
              <w:top w:val="single" w:sz="4" w:space="0" w:color="auto"/>
              <w:left w:val="single" w:sz="4" w:space="0" w:color="auto"/>
            </w:tcBorders>
            <w:shd w:val="clear" w:color="auto" w:fill="66CBFF"/>
            <w:vAlign w:val="center"/>
          </w:tcPr>
          <w:p w14:paraId="243D0F0C"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4781" w:type="dxa"/>
            <w:tcBorders>
              <w:top w:val="single" w:sz="4" w:space="0" w:color="auto"/>
              <w:left w:val="single" w:sz="4" w:space="0" w:color="auto"/>
            </w:tcBorders>
            <w:shd w:val="clear" w:color="auto" w:fill="66CBFF"/>
            <w:vAlign w:val="center"/>
          </w:tcPr>
          <w:p w14:paraId="243D0F0D"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757" w:type="dxa"/>
            <w:tcBorders>
              <w:top w:val="single" w:sz="4" w:space="0" w:color="auto"/>
              <w:left w:val="single" w:sz="4" w:space="0" w:color="auto"/>
            </w:tcBorders>
            <w:shd w:val="clear" w:color="auto" w:fill="66CBFF"/>
            <w:vAlign w:val="center"/>
          </w:tcPr>
          <w:p w14:paraId="243D0F0E" w14:textId="77777777" w:rsidR="00F9457F" w:rsidRDefault="003B5029">
            <w:pPr>
              <w:pStyle w:val="Other0"/>
              <w:spacing w:after="0" w:line="269" w:lineRule="auto"/>
              <w:jc w:val="center"/>
              <w:rPr>
                <w:sz w:val="16"/>
                <w:szCs w:val="16"/>
              </w:rPr>
            </w:pPr>
            <w:r>
              <w:rPr>
                <w:rStyle w:val="Other"/>
                <w:rFonts w:ascii="Calibri" w:eastAsia="Calibri" w:hAnsi="Calibri" w:cs="Calibri"/>
                <w:b/>
                <w:bCs/>
                <w:sz w:val="16"/>
                <w:szCs w:val="16"/>
              </w:rPr>
              <w:t>POKAZATELJI REZULTATA</w:t>
            </w:r>
          </w:p>
        </w:tc>
        <w:tc>
          <w:tcPr>
            <w:tcW w:w="1142" w:type="dxa"/>
            <w:tcBorders>
              <w:top w:val="single" w:sz="4" w:space="0" w:color="auto"/>
              <w:left w:val="single" w:sz="4" w:space="0" w:color="auto"/>
            </w:tcBorders>
            <w:shd w:val="clear" w:color="auto" w:fill="66CBFF"/>
            <w:vAlign w:val="center"/>
          </w:tcPr>
          <w:p w14:paraId="243D0F0F"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MJERNA JEDINICA ZA POKAZATELJ REZULTATA</w:t>
            </w:r>
          </w:p>
        </w:tc>
        <w:tc>
          <w:tcPr>
            <w:tcW w:w="998" w:type="dxa"/>
            <w:tcBorders>
              <w:top w:val="single" w:sz="4" w:space="0" w:color="auto"/>
              <w:left w:val="single" w:sz="4" w:space="0" w:color="auto"/>
            </w:tcBorders>
            <w:shd w:val="clear" w:color="auto" w:fill="66CBFF"/>
            <w:vAlign w:val="center"/>
          </w:tcPr>
          <w:p w14:paraId="243D0F10" w14:textId="77777777" w:rsidR="00F9457F" w:rsidRPr="00402EC4" w:rsidRDefault="003B5029">
            <w:pPr>
              <w:pStyle w:val="Other0"/>
              <w:spacing w:after="0" w:line="259" w:lineRule="auto"/>
              <w:jc w:val="center"/>
              <w:rPr>
                <w:sz w:val="16"/>
                <w:szCs w:val="16"/>
              </w:rPr>
            </w:pPr>
            <w:r w:rsidRPr="00402EC4">
              <w:rPr>
                <w:rStyle w:val="Other"/>
                <w:rFonts w:ascii="Calibri" w:eastAsia="Calibri" w:hAnsi="Calibri" w:cs="Calibri"/>
                <w:b/>
                <w:bCs/>
                <w:sz w:val="16"/>
                <w:szCs w:val="16"/>
              </w:rPr>
              <w:t>POLAZNA I CILJANA VRIJEDNOST MJERNE JEDINICE*</w:t>
            </w:r>
          </w:p>
        </w:tc>
        <w:tc>
          <w:tcPr>
            <w:tcW w:w="1162" w:type="dxa"/>
            <w:tcBorders>
              <w:top w:val="single" w:sz="4" w:space="0" w:color="auto"/>
              <w:left w:val="single" w:sz="4" w:space="0" w:color="auto"/>
              <w:right w:val="single" w:sz="4" w:space="0" w:color="auto"/>
            </w:tcBorders>
            <w:shd w:val="clear" w:color="auto" w:fill="66CBFF"/>
            <w:vAlign w:val="center"/>
          </w:tcPr>
          <w:p w14:paraId="243D0F11"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OSTVARENA VRIJEDNOST NA DAN 31.12.2021.</w:t>
            </w:r>
          </w:p>
        </w:tc>
      </w:tr>
      <w:tr w:rsidR="00F9457F" w14:paraId="243D0F1F" w14:textId="77777777">
        <w:trPr>
          <w:trHeight w:hRule="exact" w:val="2938"/>
          <w:jc w:val="center"/>
        </w:trPr>
        <w:tc>
          <w:tcPr>
            <w:tcW w:w="1435" w:type="dxa"/>
            <w:vMerge w:val="restart"/>
            <w:tcBorders>
              <w:top w:val="single" w:sz="4" w:space="0" w:color="auto"/>
              <w:left w:val="single" w:sz="4" w:space="0" w:color="auto"/>
            </w:tcBorders>
            <w:shd w:val="clear" w:color="auto" w:fill="auto"/>
            <w:vAlign w:val="center"/>
          </w:tcPr>
          <w:p w14:paraId="243D0F13"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1. Unaprjeđivanje konkurentske pozicije pravnih osoba od posebnog interesa za RH</w:t>
            </w:r>
          </w:p>
        </w:tc>
        <w:tc>
          <w:tcPr>
            <w:tcW w:w="3398" w:type="dxa"/>
            <w:tcBorders>
              <w:top w:val="single" w:sz="4" w:space="0" w:color="auto"/>
              <w:left w:val="single" w:sz="4" w:space="0" w:color="auto"/>
            </w:tcBorders>
            <w:shd w:val="clear" w:color="auto" w:fill="auto"/>
            <w:vAlign w:val="center"/>
          </w:tcPr>
          <w:p w14:paraId="243D0F14"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Zaprimanje planova (godišnjih, srednjoročnih) i izvještaja o poslovanju (kvartalnih, godišnjih) pravnih osoba od posebnog interesa za RH te analiza zaprimljenih planova i izvještaja</w:t>
            </w:r>
          </w:p>
        </w:tc>
        <w:tc>
          <w:tcPr>
            <w:tcW w:w="4781" w:type="dxa"/>
            <w:tcBorders>
              <w:top w:val="single" w:sz="4" w:space="0" w:color="auto"/>
              <w:left w:val="single" w:sz="4" w:space="0" w:color="auto"/>
            </w:tcBorders>
            <w:shd w:val="clear" w:color="auto" w:fill="auto"/>
            <w:vAlign w:val="center"/>
          </w:tcPr>
          <w:p w14:paraId="243D0F15"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Izrađeno je izvješće o poslovanju pravnih osoba u državnom vlasništvu za 2020. godinu, za javnu objavu</w:t>
            </w:r>
          </w:p>
          <w:p w14:paraId="243D0F16"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w:t>
            </w:r>
            <w:hyperlink r:id="rId12" w:history="1">
              <w:r>
                <w:rPr>
                  <w:rStyle w:val="Other"/>
                  <w:rFonts w:ascii="Calibri" w:eastAsia="Calibri" w:hAnsi="Calibri" w:cs="Calibri"/>
                  <w:sz w:val="16"/>
                  <w:szCs w:val="16"/>
                </w:rPr>
                <w:t>https://mpgi.gov.hr/UserDocsImages//dokumenti/imovina/Izvjestaj</w:t>
              </w:r>
            </w:hyperlink>
            <w:r>
              <w:rPr>
                <w:rStyle w:val="Other"/>
                <w:rFonts w:ascii="Calibri" w:eastAsia="Calibri" w:hAnsi="Calibri" w:cs="Calibri"/>
                <w:sz w:val="16"/>
                <w:szCs w:val="16"/>
              </w:rPr>
              <w:t xml:space="preserve"> i_o_poslovanju_strateskih_trgovackih_drustava//Izvjesce_pravne_o </w:t>
            </w:r>
            <w:r>
              <w:rPr>
                <w:rStyle w:val="Other"/>
                <w:rFonts w:ascii="Calibri" w:eastAsia="Calibri" w:hAnsi="Calibri" w:cs="Calibri"/>
                <w:sz w:val="16"/>
                <w:szCs w:val="16"/>
                <w:lang w:val="en-US" w:eastAsia="en-US" w:bidi="en-US"/>
              </w:rPr>
              <w:t>sobe_2020.pdf).</w:t>
            </w:r>
          </w:p>
          <w:p w14:paraId="243D0F17"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Nadalje izrađena su i slijedeća interna izvješća:</w:t>
            </w:r>
          </w:p>
          <w:p w14:paraId="243D0F18"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 agregirano izvješće o godišnjem planu poslovanja 2021.</w:t>
            </w:r>
          </w:p>
          <w:p w14:paraId="243D0F19"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-tromjesečno, šestomjesečno i devetomjesečno agregirano izvješće o poslovanju pravnih osoba od posebnog interesa za 2021. godinu</w:t>
            </w:r>
          </w:p>
        </w:tc>
        <w:tc>
          <w:tcPr>
            <w:tcW w:w="1757" w:type="dxa"/>
            <w:tcBorders>
              <w:top w:val="single" w:sz="4" w:space="0" w:color="auto"/>
              <w:left w:val="single" w:sz="4" w:space="0" w:color="auto"/>
            </w:tcBorders>
            <w:shd w:val="clear" w:color="auto" w:fill="auto"/>
            <w:vAlign w:val="center"/>
          </w:tcPr>
          <w:p w14:paraId="243D0F1A"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Srednjoročno planiranje omogućava vlasniku usporedbu višegodišnjih trendova upravljanja društvom, te mu time daje potrebne alate za utvrđivanje i unaprjeđivanje konkurentske pozicije pravnih osoba od posebnog interesa za RH</w:t>
            </w:r>
          </w:p>
        </w:tc>
        <w:tc>
          <w:tcPr>
            <w:tcW w:w="1142" w:type="dxa"/>
            <w:tcBorders>
              <w:top w:val="single" w:sz="4" w:space="0" w:color="auto"/>
              <w:left w:val="single" w:sz="4" w:space="0" w:color="auto"/>
            </w:tcBorders>
            <w:shd w:val="clear" w:color="auto" w:fill="auto"/>
            <w:vAlign w:val="center"/>
          </w:tcPr>
          <w:p w14:paraId="243D0F1B" w14:textId="77777777" w:rsidR="00F9457F" w:rsidRDefault="003B5029">
            <w:pPr>
              <w:pStyle w:val="Other0"/>
              <w:spacing w:after="0" w:line="266" w:lineRule="auto"/>
              <w:jc w:val="center"/>
              <w:rPr>
                <w:sz w:val="16"/>
                <w:szCs w:val="16"/>
              </w:rPr>
            </w:pPr>
            <w:r>
              <w:rPr>
                <w:rStyle w:val="Other"/>
                <w:rFonts w:ascii="Calibri" w:eastAsia="Calibri" w:hAnsi="Calibri" w:cs="Calibri"/>
                <w:sz w:val="16"/>
                <w:szCs w:val="16"/>
              </w:rPr>
              <w:t>Broj analiza agregiranih izvještaja i planova</w:t>
            </w:r>
          </w:p>
        </w:tc>
        <w:tc>
          <w:tcPr>
            <w:tcW w:w="998" w:type="dxa"/>
            <w:tcBorders>
              <w:top w:val="single" w:sz="4" w:space="0" w:color="auto"/>
              <w:left w:val="single" w:sz="4" w:space="0" w:color="auto"/>
            </w:tcBorders>
            <w:shd w:val="clear" w:color="auto" w:fill="auto"/>
            <w:vAlign w:val="center"/>
          </w:tcPr>
          <w:p w14:paraId="243D0F1C" w14:textId="77777777" w:rsidR="00F9457F" w:rsidRDefault="003B5029">
            <w:pPr>
              <w:pStyle w:val="Other0"/>
              <w:spacing w:after="0" w:line="240" w:lineRule="auto"/>
              <w:ind w:firstLine="140"/>
              <w:rPr>
                <w:sz w:val="16"/>
                <w:szCs w:val="16"/>
              </w:rPr>
            </w:pPr>
            <w:r>
              <w:rPr>
                <w:rStyle w:val="Other"/>
                <w:rFonts w:ascii="Calibri" w:eastAsia="Calibri" w:hAnsi="Calibri" w:cs="Calibri"/>
                <w:sz w:val="16"/>
                <w:szCs w:val="16"/>
              </w:rPr>
              <w:t>Polazna: 2</w:t>
            </w:r>
          </w:p>
          <w:p w14:paraId="243D0F1D" w14:textId="77777777" w:rsidR="00F9457F" w:rsidRDefault="003B5029">
            <w:pPr>
              <w:pStyle w:val="Other0"/>
              <w:spacing w:after="0" w:line="240" w:lineRule="auto"/>
              <w:ind w:firstLine="140"/>
              <w:rPr>
                <w:sz w:val="16"/>
                <w:szCs w:val="16"/>
              </w:rPr>
            </w:pPr>
            <w:r>
              <w:rPr>
                <w:rStyle w:val="Other"/>
                <w:rFonts w:ascii="Calibri" w:eastAsia="Calibri" w:hAnsi="Calibri" w:cs="Calibri"/>
                <w:sz w:val="16"/>
                <w:szCs w:val="16"/>
              </w:rPr>
              <w:t>Ciljana: 2</w:t>
            </w:r>
          </w:p>
        </w:tc>
        <w:tc>
          <w:tcPr>
            <w:tcW w:w="1162" w:type="dxa"/>
            <w:tcBorders>
              <w:top w:val="single" w:sz="4" w:space="0" w:color="auto"/>
              <w:left w:val="single" w:sz="4" w:space="0" w:color="auto"/>
              <w:right w:val="single" w:sz="4" w:space="0" w:color="auto"/>
            </w:tcBorders>
            <w:shd w:val="clear" w:color="auto" w:fill="auto"/>
            <w:vAlign w:val="center"/>
          </w:tcPr>
          <w:p w14:paraId="243D0F1E"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5</w:t>
            </w:r>
          </w:p>
        </w:tc>
      </w:tr>
      <w:tr w:rsidR="00F9457F" w14:paraId="243D0F29" w14:textId="77777777">
        <w:trPr>
          <w:trHeight w:hRule="exact" w:val="4733"/>
          <w:jc w:val="center"/>
        </w:trPr>
        <w:tc>
          <w:tcPr>
            <w:tcW w:w="1435" w:type="dxa"/>
            <w:vMerge/>
            <w:tcBorders>
              <w:left w:val="single" w:sz="4" w:space="0" w:color="auto"/>
              <w:bottom w:val="single" w:sz="4" w:space="0" w:color="auto"/>
            </w:tcBorders>
            <w:shd w:val="clear" w:color="auto" w:fill="auto"/>
            <w:vAlign w:val="center"/>
          </w:tcPr>
          <w:p w14:paraId="243D0F20" w14:textId="77777777" w:rsidR="00F9457F" w:rsidRDefault="00F9457F"/>
        </w:tc>
        <w:tc>
          <w:tcPr>
            <w:tcW w:w="3398" w:type="dxa"/>
            <w:tcBorders>
              <w:top w:val="single" w:sz="4" w:space="0" w:color="auto"/>
              <w:left w:val="single" w:sz="4" w:space="0" w:color="auto"/>
              <w:bottom w:val="single" w:sz="4" w:space="0" w:color="auto"/>
            </w:tcBorders>
            <w:shd w:val="clear" w:color="auto" w:fill="auto"/>
            <w:vAlign w:val="center"/>
          </w:tcPr>
          <w:p w14:paraId="243D0F21" w14:textId="77777777" w:rsidR="00F9457F" w:rsidRDefault="003B5029">
            <w:pPr>
              <w:pStyle w:val="Other0"/>
              <w:spacing w:after="0" w:line="262" w:lineRule="auto"/>
              <w:rPr>
                <w:sz w:val="16"/>
                <w:szCs w:val="16"/>
              </w:rPr>
            </w:pPr>
            <w:r>
              <w:rPr>
                <w:rStyle w:val="Other"/>
                <w:rFonts w:ascii="Calibri" w:eastAsia="Calibri" w:hAnsi="Calibri" w:cs="Calibri"/>
                <w:sz w:val="16"/>
                <w:szCs w:val="16"/>
              </w:rPr>
              <w:t>Integracija Sustava ranog upozoravanja u postojeći sustav izvještavanja i planiranja pravnih osoba od posebnog interesa za RH</w:t>
            </w:r>
          </w:p>
        </w:tc>
        <w:tc>
          <w:tcPr>
            <w:tcW w:w="4781" w:type="dxa"/>
            <w:tcBorders>
              <w:top w:val="single" w:sz="4" w:space="0" w:color="auto"/>
              <w:left w:val="single" w:sz="4" w:space="0" w:color="auto"/>
              <w:bottom w:val="single" w:sz="4" w:space="0" w:color="auto"/>
            </w:tcBorders>
            <w:shd w:val="clear" w:color="auto" w:fill="auto"/>
            <w:vAlign w:val="center"/>
          </w:tcPr>
          <w:p w14:paraId="243D0F22"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Integracija Sustava ranog upozoravanja u postojeći sustav izvještavanja i planiranja pravnih osoba od posebnog interesa za RH odvijati će se u produljenom razdoblju provedbe od inicijalno planiranog, odnosno u razdoblju od 2022. do 2024. godine.</w:t>
            </w:r>
          </w:p>
          <w:p w14:paraId="243D0F23" w14:textId="6D6F8592" w:rsidR="00F9457F" w:rsidRDefault="00F9457F">
            <w:pPr>
              <w:pStyle w:val="Other0"/>
              <w:spacing w:after="0" w:line="264" w:lineRule="auto"/>
              <w:rPr>
                <w:sz w:val="16"/>
                <w:szCs w:val="16"/>
              </w:rPr>
            </w:pPr>
          </w:p>
        </w:tc>
        <w:tc>
          <w:tcPr>
            <w:tcW w:w="1757" w:type="dxa"/>
            <w:tcBorders>
              <w:top w:val="single" w:sz="4" w:space="0" w:color="auto"/>
              <w:left w:val="single" w:sz="4" w:space="0" w:color="auto"/>
              <w:bottom w:val="single" w:sz="4" w:space="0" w:color="auto"/>
            </w:tcBorders>
            <w:shd w:val="clear" w:color="auto" w:fill="auto"/>
            <w:vAlign w:val="center"/>
          </w:tcPr>
          <w:p w14:paraId="243D0F24"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Uspostava i integracija Sustava ranog upozoravanja omogućava pravovremenu reakciju, uspješnu pripremu i primjenu planova jačanja financijske i operativne efikasnosti (FOPIP) i planova restrukturiranja. Navedenim procesom se postiže jasno definirana i strukturirana reakcija na potencijalne nestabilnosti u poslovanju trgovačkih društava u vlasništvu RH</w:t>
            </w:r>
          </w:p>
        </w:tc>
        <w:tc>
          <w:tcPr>
            <w:tcW w:w="1142" w:type="dxa"/>
            <w:tcBorders>
              <w:top w:val="single" w:sz="4" w:space="0" w:color="auto"/>
              <w:left w:val="single" w:sz="4" w:space="0" w:color="auto"/>
              <w:bottom w:val="single" w:sz="4" w:space="0" w:color="auto"/>
            </w:tcBorders>
            <w:shd w:val="clear" w:color="auto" w:fill="auto"/>
            <w:vAlign w:val="center"/>
          </w:tcPr>
          <w:p w14:paraId="243D0F25"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Integracija Sustava ranog upozoravanja</w:t>
            </w:r>
          </w:p>
        </w:tc>
        <w:tc>
          <w:tcPr>
            <w:tcW w:w="998" w:type="dxa"/>
            <w:tcBorders>
              <w:top w:val="single" w:sz="4" w:space="0" w:color="auto"/>
              <w:left w:val="single" w:sz="4" w:space="0" w:color="auto"/>
              <w:bottom w:val="single" w:sz="4" w:space="0" w:color="auto"/>
            </w:tcBorders>
            <w:shd w:val="clear" w:color="auto" w:fill="auto"/>
            <w:vAlign w:val="center"/>
          </w:tcPr>
          <w:p w14:paraId="243D0F26" w14:textId="77777777" w:rsidR="00F9457F" w:rsidRDefault="003B5029">
            <w:pPr>
              <w:pStyle w:val="Other0"/>
              <w:spacing w:after="0" w:line="240" w:lineRule="auto"/>
              <w:ind w:firstLine="140"/>
              <w:rPr>
                <w:sz w:val="16"/>
                <w:szCs w:val="16"/>
              </w:rPr>
            </w:pPr>
            <w:r>
              <w:rPr>
                <w:rStyle w:val="Other"/>
                <w:rFonts w:ascii="Calibri" w:eastAsia="Calibri" w:hAnsi="Calibri" w:cs="Calibri"/>
                <w:sz w:val="16"/>
                <w:szCs w:val="16"/>
              </w:rPr>
              <w:t>Polazna: 0</w:t>
            </w:r>
          </w:p>
          <w:p w14:paraId="243D0F27" w14:textId="77777777" w:rsidR="00F9457F" w:rsidRDefault="003B5029">
            <w:pPr>
              <w:pStyle w:val="Other0"/>
              <w:spacing w:after="0" w:line="240" w:lineRule="auto"/>
              <w:ind w:firstLine="140"/>
              <w:rPr>
                <w:sz w:val="16"/>
                <w:szCs w:val="16"/>
              </w:rPr>
            </w:pPr>
            <w:r>
              <w:rPr>
                <w:rStyle w:val="Other"/>
                <w:rFonts w:ascii="Calibri" w:eastAsia="Calibri" w:hAnsi="Calibri" w:cs="Calibri"/>
                <w:sz w:val="16"/>
                <w:szCs w:val="16"/>
              </w:rPr>
              <w:t>Ciljana: 1</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43D0F28"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0</w:t>
            </w:r>
          </w:p>
        </w:tc>
      </w:tr>
    </w:tbl>
    <w:p w14:paraId="243D0F2A"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49"/>
        <w:gridCol w:w="3432"/>
        <w:gridCol w:w="4829"/>
        <w:gridCol w:w="1774"/>
        <w:gridCol w:w="1153"/>
        <w:gridCol w:w="1008"/>
        <w:gridCol w:w="1177"/>
      </w:tblGrid>
      <w:tr w:rsidR="00F9457F" w14:paraId="243D0F2D" w14:textId="77777777" w:rsidTr="007E5026">
        <w:trPr>
          <w:trHeight w:hRule="exact" w:val="779"/>
          <w:jc w:val="center"/>
        </w:trPr>
        <w:tc>
          <w:tcPr>
            <w:tcW w:w="14822" w:type="dxa"/>
            <w:gridSpan w:val="7"/>
            <w:tcBorders>
              <w:top w:val="single" w:sz="4" w:space="0" w:color="auto"/>
              <w:left w:val="single" w:sz="4" w:space="0" w:color="auto"/>
              <w:right w:val="single" w:sz="4" w:space="0" w:color="auto"/>
            </w:tcBorders>
            <w:shd w:val="clear" w:color="auto" w:fill="66CBFF"/>
            <w:vAlign w:val="bottom"/>
          </w:tcPr>
          <w:p w14:paraId="014E7E50" w14:textId="77777777" w:rsidR="00CF2BEC" w:rsidRDefault="003B5029">
            <w:pPr>
              <w:pStyle w:val="Other0"/>
              <w:spacing w:after="0" w:line="240"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2. Nastavak privatizacije trgovačkih društava u vlasništvu RH i unaprjeđenje upravljanja pravnim osobama od posebnog interesa za RH </w:t>
            </w:r>
          </w:p>
          <w:p w14:paraId="243D0F2B" w14:textId="3B5082D4"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Re</w:t>
            </w:r>
            <w:r w:rsidR="00CF2BEC">
              <w:rPr>
                <w:rStyle w:val="Other"/>
                <w:rFonts w:ascii="Calibri" w:eastAsia="Calibri" w:hAnsi="Calibri" w:cs="Calibri"/>
                <w:b/>
                <w:bCs/>
                <w:sz w:val="16"/>
                <w:szCs w:val="16"/>
              </w:rPr>
              <w:t>a</w:t>
            </w:r>
            <w:r>
              <w:rPr>
                <w:rStyle w:val="Other"/>
                <w:rFonts w:ascii="Calibri" w:eastAsia="Calibri" w:hAnsi="Calibri" w:cs="Calibri"/>
                <w:b/>
                <w:bCs/>
                <w:sz w:val="16"/>
                <w:szCs w:val="16"/>
              </w:rPr>
              <w:t>lizacija aktivnosti za razdoblje: siječanj - prosinac 2021.</w:t>
            </w:r>
          </w:p>
          <w:p w14:paraId="243D0F2C" w14:textId="179762C3" w:rsidR="00F9457F" w:rsidRDefault="003B5029">
            <w:pPr>
              <w:pStyle w:val="Other0"/>
              <w:spacing w:after="0" w:line="240" w:lineRule="auto"/>
              <w:jc w:val="center"/>
              <w:rPr>
                <w:sz w:val="19"/>
                <w:szCs w:val="19"/>
              </w:rPr>
            </w:pPr>
            <w:r>
              <w:rPr>
                <w:rStyle w:val="Other"/>
                <w:rFonts w:ascii="Calibri" w:eastAsia="Calibri" w:hAnsi="Calibri" w:cs="Calibri"/>
                <w:b/>
                <w:bCs/>
                <w:sz w:val="19"/>
                <w:szCs w:val="19"/>
              </w:rPr>
              <w:t>MJERA 7. Utvrđivanje kriterija za definiranje pravnih osoba od posebnog interesa za RH</w:t>
            </w:r>
          </w:p>
        </w:tc>
      </w:tr>
      <w:tr w:rsidR="00F9457F" w14:paraId="243D0F35" w14:textId="77777777" w:rsidTr="00E51B49">
        <w:trPr>
          <w:trHeight w:hRule="exact" w:val="1148"/>
          <w:jc w:val="center"/>
        </w:trPr>
        <w:tc>
          <w:tcPr>
            <w:tcW w:w="1449" w:type="dxa"/>
            <w:tcBorders>
              <w:top w:val="single" w:sz="4" w:space="0" w:color="auto"/>
              <w:left w:val="single" w:sz="4" w:space="0" w:color="auto"/>
            </w:tcBorders>
            <w:shd w:val="clear" w:color="auto" w:fill="66CBFF"/>
            <w:vAlign w:val="center"/>
          </w:tcPr>
          <w:p w14:paraId="243D0F2E" w14:textId="77777777" w:rsidR="00F9457F" w:rsidRDefault="003B5029">
            <w:pPr>
              <w:pStyle w:val="Other0"/>
              <w:spacing w:after="0" w:line="262" w:lineRule="auto"/>
              <w:jc w:val="center"/>
              <w:rPr>
                <w:sz w:val="16"/>
                <w:szCs w:val="16"/>
              </w:rPr>
            </w:pPr>
            <w:r>
              <w:rPr>
                <w:rStyle w:val="Other"/>
                <w:rFonts w:ascii="Calibri" w:eastAsia="Calibri" w:hAnsi="Calibri" w:cs="Calibri"/>
                <w:b/>
                <w:bCs/>
                <w:sz w:val="16"/>
                <w:szCs w:val="16"/>
              </w:rPr>
              <w:t>AKTIVNOSTI/ NAČIN OSTVARENJA</w:t>
            </w:r>
          </w:p>
        </w:tc>
        <w:tc>
          <w:tcPr>
            <w:tcW w:w="3432" w:type="dxa"/>
            <w:tcBorders>
              <w:top w:val="single" w:sz="4" w:space="0" w:color="auto"/>
              <w:left w:val="single" w:sz="4" w:space="0" w:color="auto"/>
            </w:tcBorders>
            <w:shd w:val="clear" w:color="auto" w:fill="66CBFF"/>
            <w:vAlign w:val="center"/>
          </w:tcPr>
          <w:p w14:paraId="243D0F2F"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4829" w:type="dxa"/>
            <w:tcBorders>
              <w:top w:val="single" w:sz="4" w:space="0" w:color="auto"/>
              <w:left w:val="single" w:sz="4" w:space="0" w:color="auto"/>
            </w:tcBorders>
            <w:shd w:val="clear" w:color="auto" w:fill="66CBFF"/>
            <w:vAlign w:val="center"/>
          </w:tcPr>
          <w:p w14:paraId="243D0F30"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774" w:type="dxa"/>
            <w:tcBorders>
              <w:top w:val="single" w:sz="4" w:space="0" w:color="auto"/>
              <w:left w:val="single" w:sz="4" w:space="0" w:color="auto"/>
            </w:tcBorders>
            <w:shd w:val="clear" w:color="auto" w:fill="66CBFF"/>
            <w:vAlign w:val="center"/>
          </w:tcPr>
          <w:p w14:paraId="243D0F31" w14:textId="77777777" w:rsidR="00F9457F" w:rsidRDefault="003B5029">
            <w:pPr>
              <w:pStyle w:val="Other0"/>
              <w:spacing w:after="0" w:line="269" w:lineRule="auto"/>
              <w:jc w:val="center"/>
              <w:rPr>
                <w:sz w:val="16"/>
                <w:szCs w:val="16"/>
              </w:rPr>
            </w:pPr>
            <w:r>
              <w:rPr>
                <w:rStyle w:val="Other"/>
                <w:rFonts w:ascii="Calibri" w:eastAsia="Calibri" w:hAnsi="Calibri" w:cs="Calibri"/>
                <w:b/>
                <w:bCs/>
                <w:sz w:val="16"/>
                <w:szCs w:val="16"/>
              </w:rPr>
              <w:t>POKAZATELJI REZULTATA</w:t>
            </w:r>
          </w:p>
        </w:tc>
        <w:tc>
          <w:tcPr>
            <w:tcW w:w="1153" w:type="dxa"/>
            <w:tcBorders>
              <w:top w:val="single" w:sz="4" w:space="0" w:color="auto"/>
              <w:left w:val="single" w:sz="4" w:space="0" w:color="auto"/>
            </w:tcBorders>
            <w:shd w:val="clear" w:color="auto" w:fill="66CBFF"/>
            <w:vAlign w:val="center"/>
          </w:tcPr>
          <w:p w14:paraId="243D0F32"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MJERNA JEDINICA ZA POKAZATELJ REZULTATA</w:t>
            </w:r>
          </w:p>
        </w:tc>
        <w:tc>
          <w:tcPr>
            <w:tcW w:w="1008" w:type="dxa"/>
            <w:tcBorders>
              <w:top w:val="single" w:sz="4" w:space="0" w:color="auto"/>
              <w:left w:val="single" w:sz="4" w:space="0" w:color="auto"/>
            </w:tcBorders>
            <w:shd w:val="clear" w:color="auto" w:fill="66CBFF"/>
            <w:vAlign w:val="center"/>
          </w:tcPr>
          <w:p w14:paraId="243D0F33" w14:textId="1A325FAE" w:rsidR="00F9457F" w:rsidRPr="005B289B" w:rsidRDefault="003B5029">
            <w:pPr>
              <w:pStyle w:val="Other0"/>
              <w:spacing w:after="0" w:line="259" w:lineRule="auto"/>
              <w:jc w:val="center"/>
              <w:rPr>
                <w:sz w:val="16"/>
                <w:szCs w:val="16"/>
              </w:rPr>
            </w:pPr>
            <w:r w:rsidRPr="005B289B">
              <w:rPr>
                <w:rStyle w:val="Other"/>
                <w:rFonts w:ascii="Calibri" w:eastAsia="Calibri" w:hAnsi="Calibri" w:cs="Calibri"/>
                <w:b/>
                <w:bCs/>
                <w:sz w:val="16"/>
                <w:szCs w:val="16"/>
              </w:rPr>
              <w:t>POLAZNA I CILJANA VRIJEDNOST MJERNE JEDINICE</w:t>
            </w:r>
            <w:r w:rsidR="00C96FA6">
              <w:rPr>
                <w:rStyle w:val="Other"/>
                <w:rFonts w:ascii="Calibri" w:eastAsia="Calibri" w:hAnsi="Calibri" w:cs="Calibri"/>
                <w:b/>
                <w:bCs/>
                <w:sz w:val="16"/>
                <w:szCs w:val="16"/>
              </w:rPr>
              <w:t>*</w:t>
            </w:r>
          </w:p>
        </w:tc>
        <w:tc>
          <w:tcPr>
            <w:tcW w:w="1177" w:type="dxa"/>
            <w:tcBorders>
              <w:top w:val="single" w:sz="4" w:space="0" w:color="auto"/>
              <w:left w:val="single" w:sz="4" w:space="0" w:color="auto"/>
              <w:right w:val="single" w:sz="4" w:space="0" w:color="auto"/>
            </w:tcBorders>
            <w:shd w:val="clear" w:color="auto" w:fill="66CBFF"/>
            <w:vAlign w:val="center"/>
          </w:tcPr>
          <w:p w14:paraId="243D0F34"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OSTVARENA VRIJEDNOST NA DAN 31.12.2021.</w:t>
            </w:r>
          </w:p>
        </w:tc>
      </w:tr>
      <w:tr w:rsidR="00C30354" w14:paraId="425CD885" w14:textId="77777777" w:rsidTr="00E51B49">
        <w:trPr>
          <w:trHeight w:hRule="exact" w:val="4600"/>
          <w:jc w:val="center"/>
        </w:trPr>
        <w:tc>
          <w:tcPr>
            <w:tcW w:w="1449" w:type="dxa"/>
            <w:tcBorders>
              <w:top w:val="single" w:sz="4" w:space="0" w:color="auto"/>
              <w:left w:val="single" w:sz="4" w:space="0" w:color="auto"/>
              <w:bottom w:val="single" w:sz="4" w:space="0" w:color="auto"/>
            </w:tcBorders>
            <w:shd w:val="clear" w:color="auto" w:fill="auto"/>
            <w:vAlign w:val="center"/>
          </w:tcPr>
          <w:p w14:paraId="6410B89E" w14:textId="6C09CC4A" w:rsidR="00C30354" w:rsidRDefault="00C30354" w:rsidP="00C30354">
            <w:pPr>
              <w:pStyle w:val="Other0"/>
              <w:spacing w:after="0" w:line="264" w:lineRule="auto"/>
              <w:rPr>
                <w:rStyle w:val="Other"/>
                <w:rFonts w:ascii="Calibri" w:eastAsia="Calibri" w:hAnsi="Calibri" w:cs="Calibri"/>
                <w:sz w:val="16"/>
                <w:szCs w:val="16"/>
              </w:rPr>
            </w:pPr>
            <w:r>
              <w:rPr>
                <w:rStyle w:val="Other"/>
                <w:rFonts w:ascii="Calibri" w:eastAsia="Calibri" w:hAnsi="Calibri" w:cs="Calibri"/>
                <w:sz w:val="16"/>
                <w:szCs w:val="16"/>
              </w:rPr>
              <w:t>1. Strateški pristup pri utvrđivanju pravnih osoba od posebnog interesa za RH</w:t>
            </w:r>
          </w:p>
        </w:tc>
        <w:tc>
          <w:tcPr>
            <w:tcW w:w="3432" w:type="dxa"/>
            <w:tcBorders>
              <w:top w:val="single" w:sz="4" w:space="0" w:color="auto"/>
              <w:left w:val="single" w:sz="4" w:space="0" w:color="auto"/>
              <w:bottom w:val="single" w:sz="4" w:space="0" w:color="auto"/>
            </w:tcBorders>
            <w:shd w:val="clear" w:color="auto" w:fill="auto"/>
            <w:vAlign w:val="center"/>
          </w:tcPr>
          <w:p w14:paraId="70878081" w14:textId="7BBD2FB4" w:rsidR="00C30354" w:rsidRDefault="00C30354" w:rsidP="00C30354">
            <w:pPr>
              <w:pStyle w:val="Other0"/>
              <w:spacing w:after="0" w:line="266" w:lineRule="auto"/>
              <w:rPr>
                <w:rStyle w:val="Other"/>
                <w:rFonts w:ascii="Calibri" w:eastAsia="Calibri" w:hAnsi="Calibri" w:cs="Calibri"/>
                <w:sz w:val="16"/>
                <w:szCs w:val="16"/>
              </w:rPr>
            </w:pPr>
            <w:r>
              <w:rPr>
                <w:rStyle w:val="Other"/>
                <w:rFonts w:ascii="Calibri" w:eastAsia="Calibri" w:hAnsi="Calibri" w:cs="Calibri"/>
                <w:sz w:val="16"/>
                <w:szCs w:val="16"/>
              </w:rPr>
              <w:t>Bazirano na prijedlozima ministarstava u čijoj su nadležnosti djelatnosti kojima se pretežno bave pravne osobe od posebnog interesa za RH, izrada izmjene i dopune liste pravnih osoba od posebnog interesa za RH</w:t>
            </w:r>
          </w:p>
        </w:tc>
        <w:tc>
          <w:tcPr>
            <w:tcW w:w="4829" w:type="dxa"/>
            <w:tcBorders>
              <w:top w:val="single" w:sz="4" w:space="0" w:color="auto"/>
              <w:left w:val="single" w:sz="4" w:space="0" w:color="auto"/>
              <w:bottom w:val="single" w:sz="4" w:space="0" w:color="auto"/>
            </w:tcBorders>
            <w:shd w:val="clear" w:color="auto" w:fill="auto"/>
            <w:vAlign w:val="center"/>
          </w:tcPr>
          <w:p w14:paraId="1959BF6A" w14:textId="23DC0421" w:rsidR="00C30354" w:rsidRDefault="00C30354" w:rsidP="00C30354">
            <w:pPr>
              <w:pStyle w:val="Other0"/>
              <w:spacing w:after="0" w:line="264" w:lineRule="auto"/>
              <w:rPr>
                <w:rStyle w:val="Other"/>
                <w:rFonts w:ascii="Calibri" w:eastAsia="Calibri" w:hAnsi="Calibri" w:cs="Calibri"/>
                <w:sz w:val="16"/>
                <w:szCs w:val="16"/>
              </w:rPr>
            </w:pPr>
            <w:r>
              <w:rPr>
                <w:rStyle w:val="Other"/>
                <w:rFonts w:ascii="Calibri" w:eastAsia="Calibri" w:hAnsi="Calibri" w:cs="Calibri"/>
                <w:sz w:val="16"/>
                <w:szCs w:val="16"/>
              </w:rPr>
              <w:t xml:space="preserve">Na temelju članka 12. stavka 1,. Zakona o upravljanju državnom imovinom, točke VIII. Odluke o kriterijima za utvrđivanje pravnih osoba od posebnog interesa za Republiku Hrvatsku ("Narodne Novine", broj 22/20) i Reformske mjere C2.4. R.1 Revidiranje popisa pravnih osoba od posebnog državnog interesa Nacionalnog plana oporavka i otpornosti 2021.-2026., Vlada RH je na sjednici održanoj 30. prosinca 2021. godine donijela Odluku o pravnim osobama od posebnog interesa za Republiku Hrvatsku ("Narodne Novine", broj 147/22) kojom su utvrđene 36 pravne osobe od posebnog interesa za RH </w:t>
            </w:r>
            <w:hyperlink r:id="rId13" w:history="1">
              <w:r w:rsidRPr="003C0263">
                <w:rPr>
                  <w:rStyle w:val="Hiperveza"/>
                  <w:rFonts w:ascii="Calibri" w:eastAsia="Calibri" w:hAnsi="Calibri" w:cs="Calibri"/>
                  <w:sz w:val="16"/>
                  <w:szCs w:val="16"/>
                </w:rPr>
                <w:t>https://narodne-n</w:t>
              </w:r>
              <w:r w:rsidRPr="003C0263">
                <w:rPr>
                  <w:rStyle w:val="Hiperveza"/>
                  <w:rFonts w:ascii="Calibri" w:eastAsia="Calibri" w:hAnsi="Calibri" w:cs="Calibri"/>
                  <w:sz w:val="16"/>
                  <w:szCs w:val="16"/>
                  <w:lang w:val="en-US" w:eastAsia="en-US" w:bidi="en-US"/>
                </w:rPr>
                <w:t>ovine.nn.hr/clanci/sluzbeni/2021_12_147_2537.html</w:t>
              </w:r>
            </w:hyperlink>
          </w:p>
        </w:tc>
        <w:tc>
          <w:tcPr>
            <w:tcW w:w="1774" w:type="dxa"/>
            <w:tcBorders>
              <w:top w:val="single" w:sz="4" w:space="0" w:color="auto"/>
              <w:left w:val="single" w:sz="4" w:space="0" w:color="auto"/>
              <w:bottom w:val="single" w:sz="4" w:space="0" w:color="auto"/>
            </w:tcBorders>
            <w:shd w:val="clear" w:color="auto" w:fill="auto"/>
            <w:vAlign w:val="center"/>
          </w:tcPr>
          <w:p w14:paraId="23110460" w14:textId="4A9723A7" w:rsidR="00C30354" w:rsidRDefault="00C30354" w:rsidP="00C30354">
            <w:pPr>
              <w:pStyle w:val="Other0"/>
              <w:spacing w:after="0" w:line="266" w:lineRule="auto"/>
              <w:jc w:val="center"/>
              <w:rPr>
                <w:rStyle w:val="Other"/>
                <w:rFonts w:ascii="Calibri" w:eastAsia="Calibri" w:hAnsi="Calibri" w:cs="Calibri"/>
                <w:sz w:val="16"/>
                <w:szCs w:val="16"/>
              </w:rPr>
            </w:pPr>
            <w:r>
              <w:rPr>
                <w:rStyle w:val="Other"/>
                <w:rFonts w:ascii="Calibri" w:eastAsia="Calibri" w:hAnsi="Calibri" w:cs="Calibri"/>
                <w:sz w:val="16"/>
                <w:szCs w:val="16"/>
              </w:rPr>
              <w:t>Nacrt prijedloga izmjene Odluke Vlade o pravnim osobama od posebnog interesa za RH</w:t>
            </w:r>
          </w:p>
        </w:tc>
        <w:tc>
          <w:tcPr>
            <w:tcW w:w="1153" w:type="dxa"/>
            <w:tcBorders>
              <w:top w:val="single" w:sz="4" w:space="0" w:color="auto"/>
              <w:left w:val="single" w:sz="4" w:space="0" w:color="auto"/>
              <w:bottom w:val="single" w:sz="4" w:space="0" w:color="auto"/>
            </w:tcBorders>
            <w:shd w:val="clear" w:color="auto" w:fill="auto"/>
            <w:vAlign w:val="center"/>
          </w:tcPr>
          <w:p w14:paraId="5EE1998F" w14:textId="233FAA51" w:rsidR="00C30354" w:rsidRDefault="00C30354" w:rsidP="00C30354">
            <w:pPr>
              <w:pStyle w:val="Other0"/>
              <w:spacing w:after="0" w:line="266" w:lineRule="auto"/>
              <w:jc w:val="center"/>
              <w:rPr>
                <w:rStyle w:val="Other"/>
                <w:rFonts w:ascii="Calibri" w:eastAsia="Calibri" w:hAnsi="Calibri" w:cs="Calibri"/>
                <w:sz w:val="16"/>
                <w:szCs w:val="16"/>
              </w:rPr>
            </w:pPr>
            <w:r>
              <w:rPr>
                <w:rStyle w:val="Other"/>
                <w:rFonts w:ascii="Calibri" w:eastAsia="Calibri" w:hAnsi="Calibri" w:cs="Calibri"/>
                <w:sz w:val="16"/>
                <w:szCs w:val="16"/>
              </w:rPr>
              <w:t>Broj pripremljenih prijedloga odluke</w:t>
            </w:r>
          </w:p>
        </w:tc>
        <w:tc>
          <w:tcPr>
            <w:tcW w:w="1008" w:type="dxa"/>
            <w:tcBorders>
              <w:top w:val="single" w:sz="4" w:space="0" w:color="auto"/>
              <w:left w:val="single" w:sz="4" w:space="0" w:color="auto"/>
              <w:bottom w:val="single" w:sz="4" w:space="0" w:color="auto"/>
            </w:tcBorders>
            <w:shd w:val="clear" w:color="auto" w:fill="auto"/>
            <w:vAlign w:val="center"/>
          </w:tcPr>
          <w:p w14:paraId="5C75A770" w14:textId="77777777" w:rsidR="00C30354" w:rsidRDefault="00C30354" w:rsidP="00C30354">
            <w:pPr>
              <w:pStyle w:val="Other0"/>
              <w:spacing w:after="0" w:line="240" w:lineRule="auto"/>
              <w:jc w:val="center"/>
              <w:rPr>
                <w:sz w:val="16"/>
                <w:szCs w:val="16"/>
              </w:rPr>
            </w:pPr>
            <w:r>
              <w:rPr>
                <w:rStyle w:val="Other"/>
                <w:rFonts w:ascii="Calibri" w:eastAsia="Calibri" w:hAnsi="Calibri" w:cs="Calibri"/>
                <w:sz w:val="16"/>
                <w:szCs w:val="16"/>
              </w:rPr>
              <w:t>Polazna: 1</w:t>
            </w:r>
          </w:p>
          <w:p w14:paraId="0FCCF61E" w14:textId="28A54E81" w:rsidR="00C30354" w:rsidRDefault="00C30354" w:rsidP="00C30354">
            <w:pPr>
              <w:pStyle w:val="Other0"/>
              <w:spacing w:after="0" w:line="240" w:lineRule="auto"/>
              <w:jc w:val="center"/>
              <w:rPr>
                <w:rStyle w:val="Other"/>
                <w:rFonts w:ascii="Calibri" w:eastAsia="Calibri" w:hAnsi="Calibri" w:cs="Calibri"/>
                <w:sz w:val="16"/>
                <w:szCs w:val="16"/>
              </w:rPr>
            </w:pPr>
            <w:r>
              <w:rPr>
                <w:rStyle w:val="Other"/>
                <w:rFonts w:ascii="Calibri" w:eastAsia="Calibri" w:hAnsi="Calibri" w:cs="Calibri"/>
                <w:sz w:val="16"/>
                <w:szCs w:val="16"/>
              </w:rPr>
              <w:t>Ciljana: 1</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center"/>
          </w:tcPr>
          <w:p w14:paraId="450A9758" w14:textId="68C16408" w:rsidR="00C30354" w:rsidRDefault="00C30354" w:rsidP="00C30354">
            <w:pPr>
              <w:pStyle w:val="Other0"/>
              <w:spacing w:after="0" w:line="240" w:lineRule="auto"/>
              <w:jc w:val="center"/>
              <w:rPr>
                <w:rStyle w:val="Other"/>
                <w:rFonts w:ascii="Calibri" w:eastAsia="Calibri" w:hAnsi="Calibri" w:cs="Calibri"/>
                <w:sz w:val="16"/>
                <w:szCs w:val="16"/>
              </w:rPr>
            </w:pPr>
            <w:r>
              <w:rPr>
                <w:rStyle w:val="Other"/>
                <w:rFonts w:ascii="Calibri" w:eastAsia="Calibri" w:hAnsi="Calibri" w:cs="Calibri"/>
                <w:sz w:val="16"/>
                <w:szCs w:val="16"/>
              </w:rPr>
              <w:t>1</w:t>
            </w:r>
          </w:p>
        </w:tc>
      </w:tr>
    </w:tbl>
    <w:p w14:paraId="41601FD1" w14:textId="585B6060" w:rsidR="002A46CF" w:rsidRPr="002A46CF" w:rsidRDefault="00A970D3" w:rsidP="00A970D3">
      <w:pPr>
        <w:tabs>
          <w:tab w:val="left" w:pos="2074"/>
        </w:tabs>
        <w:rPr>
          <w:rFonts w:asciiTheme="minorHAnsi" w:hAnsiTheme="minorHAnsi" w:cstheme="minorHAnsi"/>
          <w:sz w:val="13"/>
          <w:szCs w:val="13"/>
        </w:rPr>
      </w:pPr>
      <w:r>
        <w:rPr>
          <w:rFonts w:asciiTheme="minorHAnsi" w:hAnsiTheme="minorHAnsi" w:cstheme="minorHAnsi"/>
          <w:sz w:val="13"/>
          <w:szCs w:val="13"/>
        </w:rPr>
        <w:t xml:space="preserve">  </w:t>
      </w:r>
      <w:r w:rsidR="000B5B05">
        <w:rPr>
          <w:rFonts w:asciiTheme="minorHAnsi" w:hAnsiTheme="minorHAnsi" w:cstheme="minorHAnsi"/>
          <w:sz w:val="13"/>
          <w:szCs w:val="13"/>
        </w:rPr>
        <w:t xml:space="preserve">  </w:t>
      </w:r>
      <w:r w:rsidR="002A46CF" w:rsidRPr="002A46CF">
        <w:rPr>
          <w:rFonts w:asciiTheme="minorHAnsi" w:hAnsiTheme="minorHAnsi" w:cstheme="minorHAnsi"/>
          <w:sz w:val="13"/>
          <w:szCs w:val="13"/>
        </w:rPr>
        <w:t>* Polaznu vrijednost pokazat</w:t>
      </w:r>
      <w:r w:rsidR="00827EBD">
        <w:rPr>
          <w:rFonts w:asciiTheme="minorHAnsi" w:hAnsiTheme="minorHAnsi" w:cstheme="minorHAnsi"/>
          <w:sz w:val="13"/>
          <w:szCs w:val="13"/>
        </w:rPr>
        <w:t>e</w:t>
      </w:r>
      <w:r w:rsidR="002A46CF" w:rsidRPr="002A46CF">
        <w:rPr>
          <w:rFonts w:asciiTheme="minorHAnsi" w:hAnsiTheme="minorHAnsi" w:cstheme="minorHAnsi"/>
          <w:sz w:val="13"/>
          <w:szCs w:val="13"/>
        </w:rPr>
        <w:t>lja rezultata predstavlja ciljana vrijednost za 2020. godinu iz Godišnjeg plana upravljanja državnom imovinom za 2020. godinu, ciljanu vrijednost predstavlja planirana vrijednost na dan 31.12.2021.</w:t>
      </w:r>
    </w:p>
    <w:p w14:paraId="1FB16A7F" w14:textId="77777777" w:rsidR="002A46CF" w:rsidRPr="002A46CF" w:rsidRDefault="002A46CF" w:rsidP="002A46CF">
      <w:pPr>
        <w:tabs>
          <w:tab w:val="left" w:pos="2074"/>
        </w:tabs>
        <w:ind w:left="113"/>
        <w:rPr>
          <w:rFonts w:asciiTheme="minorHAnsi" w:hAnsiTheme="minorHAnsi" w:cstheme="minorHAnsi"/>
          <w:sz w:val="13"/>
          <w:szCs w:val="13"/>
        </w:rPr>
      </w:pPr>
      <w:r w:rsidRPr="002A46CF">
        <w:rPr>
          <w:rFonts w:asciiTheme="minorHAnsi" w:hAnsiTheme="minorHAnsi" w:cstheme="minorHAnsi"/>
          <w:sz w:val="13"/>
          <w:szCs w:val="13"/>
        </w:rPr>
        <w:t xml:space="preserve">** Skrećemo pozornost da je iskazana polazna vrijednost od 870 milijuna kuna ujedno i ciljana vrijednost za 2020. godinu iz dokumenta Strateškog plana Ministarstva državne imovine za razdoblje 2020.-2022. (https://imovina.gov.hr/UserDocsImages//dokumenti/Izvjesca//Strateski_plan_Ministarstva_drzavne_imovine_2020-2022.pdf) te ciljana vrijednost za 2020. godinu iz Godišnjeg plana upravljanja državnom imovinom za 2020. godinu (https://imovina.gov.hr/UserDocsImages/dokumenti/Izvjesca/Prijedlog%20godišnjeg%20plana%20upravljanja%20državnom%20imovinom%20za%202020.%20godinu.pdf). Strateški planovi prvi su korak u procesu izrade proračuna te su osnova za izradu nacionalnog programa reformi (NPR) i programa konvergencije, odnosno nacionalnih dokumenata koje je Republika Hrvatska, kao država članica Europske unije, dužna donositi na godišnjoj razini. Napominjemo da je u travnju 2020. godine  prilikom izrade NPR 2020, a koji se odnosi na razdoblje svibanj 2020. - travanj 2021. kao ciljana vrijednost pokazatelja rezultata naziva Vrijednost ostvarene prodaje dionica i poslovnih udjela nestrateških trgovačkih društava, utvrđen iznos od 150 milijuna kuna (https://vlada.gov.hr/UserDocsImages/2016/Sjednice/2020/Travanj/227%20sjednica%20VRH/Novi%20direktorij/227%20-%201.pdf).  </w:t>
      </w:r>
    </w:p>
    <w:p w14:paraId="744F4E3E" w14:textId="1A700D78" w:rsidR="002A46CF" w:rsidRPr="002A46CF" w:rsidRDefault="002A46CF" w:rsidP="002A46CF">
      <w:pPr>
        <w:tabs>
          <w:tab w:val="left" w:pos="2074"/>
        </w:tabs>
        <w:ind w:left="113"/>
        <w:rPr>
          <w:rFonts w:asciiTheme="minorHAnsi" w:hAnsiTheme="minorHAnsi" w:cstheme="minorHAnsi"/>
          <w:sz w:val="13"/>
          <w:szCs w:val="13"/>
        </w:rPr>
      </w:pPr>
      <w:r w:rsidRPr="002A46CF">
        <w:rPr>
          <w:rFonts w:asciiTheme="minorHAnsi" w:hAnsiTheme="minorHAnsi" w:cstheme="minorHAnsi"/>
          <w:sz w:val="13"/>
          <w:szCs w:val="13"/>
        </w:rPr>
        <w:t xml:space="preserve">*** Skrećemo pozornost da je iskazana polazna vrijednost od 1.104,02 mil HRK ujedno i ciljana vrijednost za 2020. godinu iz dokumenta Strateškog plana Ministarstva državne imovine za razdoblje 2020.-2022. (https://imovina.gov.hr/UserDocsImages//dokumenti/Izvjesca//Strateski_plan_Ministarstva_drzavne_imovine_2020-2022.pdf) te ciljana vrijednost za 2020. godinu iz Godišnjeg plana upravljanja državnom imovinom za 2020. godinu (https://imovina.gov.hr/UserDocsImages/dokumenti/Izvjesca/Prijedlog%20godišnjeg%20plana%20upravljanja%20državnom%20imovinom%20za%202020.%20godinu.pdf). Slijedom Odluke o visini, načinu i rokovima uplate sredstava trgovačkih društava u državnom vlasništvu u državni proračun RH za 2020. godinu (https://narodne-novine.nn.hr/clanci/sluzbeni/2020_07_88_1672.html) planirani iznos u 2020. godini iznosi 1.204 mil kuna. </w:t>
      </w:r>
    </w:p>
    <w:p w14:paraId="2179A500" w14:textId="77777777" w:rsidR="002A46CF" w:rsidRPr="002A46CF" w:rsidRDefault="002A46CF" w:rsidP="002A46CF">
      <w:pPr>
        <w:tabs>
          <w:tab w:val="left" w:pos="2074"/>
        </w:tabs>
        <w:ind w:left="113"/>
        <w:rPr>
          <w:rFonts w:asciiTheme="minorHAnsi" w:hAnsiTheme="minorHAnsi" w:cstheme="minorHAnsi"/>
          <w:sz w:val="13"/>
          <w:szCs w:val="13"/>
        </w:rPr>
      </w:pPr>
      <w:r w:rsidRPr="002A46CF">
        <w:rPr>
          <w:rFonts w:asciiTheme="minorHAnsi" w:hAnsiTheme="minorHAnsi" w:cstheme="minorHAnsi"/>
          <w:sz w:val="13"/>
          <w:szCs w:val="13"/>
        </w:rPr>
        <w:t>Ciljani iznos pokazatelja rezultata Prihodi od dobiti trgovačkih društava sa liste pravnih osoba od posebnog interesa predstavlja projekciju uplate dobiti temeljenu na Kriznim planovima koje su društva izradila i dostavila sukladno Smjernicama za racionalizaciju poslovanja uslijed bolesti COVID 19. Projekcije ne uključuju i INA d.d.</w:t>
      </w:r>
    </w:p>
    <w:p w14:paraId="3FB72FF5" w14:textId="1734D5B3" w:rsidR="00E77663" w:rsidRDefault="002A46CF" w:rsidP="002A46CF">
      <w:pPr>
        <w:tabs>
          <w:tab w:val="left" w:pos="2074"/>
        </w:tabs>
        <w:ind w:left="113"/>
        <w:rPr>
          <w:rFonts w:asciiTheme="minorHAnsi" w:hAnsiTheme="minorHAnsi" w:cstheme="minorHAnsi"/>
          <w:sz w:val="13"/>
          <w:szCs w:val="13"/>
        </w:rPr>
      </w:pPr>
      <w:r w:rsidRPr="002A46CF">
        <w:rPr>
          <w:rFonts w:asciiTheme="minorHAnsi" w:hAnsiTheme="minorHAnsi" w:cstheme="minorHAnsi"/>
          <w:sz w:val="13"/>
          <w:szCs w:val="13"/>
        </w:rPr>
        <w:t>**** Iznos od 1.311 milijuna HRK odnosi se na uplatu dobiti u Državni proračun RH u 2021. godini neovisno  o razdoblju u kojem je dobit ostvarena.</w:t>
      </w:r>
    </w:p>
    <w:p w14:paraId="60F6E614" w14:textId="7AE573FD" w:rsidR="00BF7168" w:rsidRDefault="00BF7168" w:rsidP="002A46CF">
      <w:pPr>
        <w:tabs>
          <w:tab w:val="left" w:pos="2074"/>
        </w:tabs>
        <w:ind w:left="113"/>
        <w:rPr>
          <w:rFonts w:asciiTheme="minorHAnsi" w:hAnsiTheme="minorHAnsi" w:cstheme="minorHAnsi"/>
          <w:sz w:val="13"/>
          <w:szCs w:val="13"/>
        </w:rPr>
      </w:pPr>
    </w:p>
    <w:p w14:paraId="4F9FB23C" w14:textId="77777777" w:rsidR="00BF7168" w:rsidRDefault="00BF7168" w:rsidP="002A46CF">
      <w:pPr>
        <w:tabs>
          <w:tab w:val="left" w:pos="2074"/>
        </w:tabs>
        <w:ind w:left="113"/>
        <w:rPr>
          <w:rFonts w:asciiTheme="minorHAnsi" w:hAnsiTheme="minorHAnsi" w:cstheme="minorHAnsi"/>
          <w:sz w:val="13"/>
          <w:szCs w:val="13"/>
        </w:rPr>
      </w:pPr>
    </w:p>
    <w:p w14:paraId="0C50FE24" w14:textId="77777777" w:rsidR="00C96FA6" w:rsidRPr="002A46CF" w:rsidRDefault="00C96FA6" w:rsidP="002A46CF">
      <w:pPr>
        <w:tabs>
          <w:tab w:val="left" w:pos="2074"/>
        </w:tabs>
        <w:ind w:left="113"/>
        <w:rPr>
          <w:rFonts w:asciiTheme="minorHAnsi" w:hAnsiTheme="minorHAnsi" w:cstheme="minorHAnsi"/>
          <w:sz w:val="13"/>
          <w:szCs w:val="13"/>
        </w:rPr>
      </w:pPr>
    </w:p>
    <w:p w14:paraId="312ED6C8" w14:textId="77777777" w:rsidR="00E77663" w:rsidRPr="00A15A3C" w:rsidRDefault="00E77663" w:rsidP="00A15A3C">
      <w:pPr>
        <w:tabs>
          <w:tab w:val="left" w:pos="2074"/>
        </w:tabs>
        <w:rPr>
          <w:rFonts w:asciiTheme="minorHAnsi" w:hAnsiTheme="minorHAnsi" w:cstheme="minorHAnsi"/>
          <w:sz w:val="14"/>
          <w:szCs w:val="1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62"/>
        <w:gridCol w:w="1555"/>
        <w:gridCol w:w="3178"/>
        <w:gridCol w:w="4954"/>
        <w:gridCol w:w="3715"/>
      </w:tblGrid>
      <w:tr w:rsidR="00F9457F" w14:paraId="243D0F42" w14:textId="77777777">
        <w:trPr>
          <w:trHeight w:hRule="exact" w:val="725"/>
          <w:jc w:val="center"/>
        </w:trPr>
        <w:tc>
          <w:tcPr>
            <w:tcW w:w="14664" w:type="dxa"/>
            <w:gridSpan w:val="5"/>
            <w:tcBorders>
              <w:top w:val="single" w:sz="4" w:space="0" w:color="auto"/>
              <w:left w:val="single" w:sz="4" w:space="0" w:color="auto"/>
              <w:right w:val="single" w:sz="4" w:space="0" w:color="auto"/>
            </w:tcBorders>
            <w:shd w:val="clear" w:color="auto" w:fill="C6E0B3"/>
            <w:vAlign w:val="bottom"/>
          </w:tcPr>
          <w:p w14:paraId="29DCF5AF" w14:textId="3AEDA6C1" w:rsidR="00417B1E" w:rsidRDefault="003B5029">
            <w:pPr>
              <w:pStyle w:val="Other0"/>
              <w:spacing w:after="0" w:line="240"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2. Nastavak privatizacije trgovačkih društava u vlasništvu RH i unaprjeđenje upravljanja pravnim osobama od posebnog interesa za RH </w:t>
            </w:r>
          </w:p>
          <w:p w14:paraId="243D0F40" w14:textId="216A378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Re</w:t>
            </w:r>
            <w:r w:rsidR="00417B1E">
              <w:rPr>
                <w:rStyle w:val="Other"/>
                <w:rFonts w:ascii="Calibri" w:eastAsia="Calibri" w:hAnsi="Calibri" w:cs="Calibri"/>
                <w:b/>
                <w:bCs/>
                <w:sz w:val="16"/>
                <w:szCs w:val="16"/>
              </w:rPr>
              <w:t>a</w:t>
            </w:r>
            <w:r>
              <w:rPr>
                <w:rStyle w:val="Other"/>
                <w:rFonts w:ascii="Calibri" w:eastAsia="Calibri" w:hAnsi="Calibri" w:cs="Calibri"/>
                <w:b/>
                <w:bCs/>
                <w:sz w:val="16"/>
                <w:szCs w:val="16"/>
              </w:rPr>
              <w:t>lizacija projekata za razdoblje: siječanj - prosinac 2021.</w:t>
            </w:r>
          </w:p>
          <w:p w14:paraId="243D0F41" w14:textId="77777777" w:rsidR="00F9457F" w:rsidRDefault="003B5029">
            <w:pPr>
              <w:pStyle w:val="Other0"/>
              <w:spacing w:after="0" w:line="230" w:lineRule="auto"/>
              <w:jc w:val="center"/>
              <w:rPr>
                <w:sz w:val="19"/>
                <w:szCs w:val="19"/>
              </w:rPr>
            </w:pPr>
            <w:r>
              <w:rPr>
                <w:rStyle w:val="Other"/>
                <w:rFonts w:ascii="Calibri" w:eastAsia="Calibri" w:hAnsi="Calibri" w:cs="Calibri"/>
                <w:b/>
                <w:bCs/>
                <w:sz w:val="19"/>
                <w:szCs w:val="19"/>
              </w:rPr>
              <w:t>MJERA 4. Učinkovito smanjenje portfelja državne imovine kojom upravljaju Ministarstvo prostornoga uređenja, graditeljstva i državne imovine i CERP</w:t>
            </w:r>
          </w:p>
        </w:tc>
      </w:tr>
      <w:tr w:rsidR="00F9457F" w14:paraId="243D0F48" w14:textId="77777777">
        <w:trPr>
          <w:trHeight w:hRule="exact" w:val="917"/>
          <w:jc w:val="center"/>
        </w:trPr>
        <w:tc>
          <w:tcPr>
            <w:tcW w:w="1262" w:type="dxa"/>
            <w:tcBorders>
              <w:top w:val="single" w:sz="4" w:space="0" w:color="auto"/>
              <w:left w:val="single" w:sz="4" w:space="0" w:color="auto"/>
            </w:tcBorders>
            <w:shd w:val="clear" w:color="auto" w:fill="C6E0B3"/>
            <w:vAlign w:val="center"/>
          </w:tcPr>
          <w:p w14:paraId="243D0F43" w14:textId="77777777" w:rsidR="00F9457F" w:rsidRDefault="003B5029">
            <w:pPr>
              <w:pStyle w:val="Other0"/>
              <w:spacing w:after="0" w:line="262" w:lineRule="auto"/>
              <w:jc w:val="center"/>
              <w:rPr>
                <w:sz w:val="16"/>
                <w:szCs w:val="16"/>
              </w:rPr>
            </w:pPr>
            <w:r>
              <w:rPr>
                <w:rStyle w:val="Other"/>
                <w:rFonts w:ascii="Calibri" w:eastAsia="Calibri" w:hAnsi="Calibri" w:cs="Calibri"/>
                <w:b/>
                <w:bCs/>
                <w:sz w:val="16"/>
                <w:szCs w:val="16"/>
              </w:rPr>
              <w:t>AKTIVNOSTI/ NAČIN OSTVARENJA</w:t>
            </w:r>
          </w:p>
        </w:tc>
        <w:tc>
          <w:tcPr>
            <w:tcW w:w="1555" w:type="dxa"/>
            <w:tcBorders>
              <w:top w:val="single" w:sz="4" w:space="0" w:color="auto"/>
              <w:left w:val="single" w:sz="4" w:space="0" w:color="auto"/>
            </w:tcBorders>
            <w:shd w:val="clear" w:color="auto" w:fill="C6E0B3"/>
            <w:vAlign w:val="center"/>
          </w:tcPr>
          <w:p w14:paraId="243D0F44"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PROJEKT</w:t>
            </w:r>
          </w:p>
        </w:tc>
        <w:tc>
          <w:tcPr>
            <w:tcW w:w="3178" w:type="dxa"/>
            <w:tcBorders>
              <w:top w:val="single" w:sz="4" w:space="0" w:color="auto"/>
              <w:left w:val="single" w:sz="4" w:space="0" w:color="auto"/>
            </w:tcBorders>
            <w:shd w:val="clear" w:color="auto" w:fill="C6E0B3"/>
            <w:vAlign w:val="center"/>
          </w:tcPr>
          <w:p w14:paraId="243D0F45"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PROJEKTA</w:t>
            </w:r>
          </w:p>
        </w:tc>
        <w:tc>
          <w:tcPr>
            <w:tcW w:w="4954" w:type="dxa"/>
            <w:tcBorders>
              <w:top w:val="single" w:sz="4" w:space="0" w:color="auto"/>
              <w:left w:val="single" w:sz="4" w:space="0" w:color="auto"/>
            </w:tcBorders>
            <w:shd w:val="clear" w:color="auto" w:fill="C6E0B3"/>
            <w:vAlign w:val="center"/>
          </w:tcPr>
          <w:p w14:paraId="243D0F46"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PROJEKTA</w:t>
            </w:r>
          </w:p>
        </w:tc>
        <w:tc>
          <w:tcPr>
            <w:tcW w:w="3715" w:type="dxa"/>
            <w:tcBorders>
              <w:top w:val="single" w:sz="4" w:space="0" w:color="auto"/>
              <w:left w:val="single" w:sz="4" w:space="0" w:color="auto"/>
              <w:right w:val="single" w:sz="4" w:space="0" w:color="auto"/>
            </w:tcBorders>
            <w:shd w:val="clear" w:color="auto" w:fill="C6E0B3"/>
            <w:vAlign w:val="bottom"/>
          </w:tcPr>
          <w:p w14:paraId="243D0F47"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0F57" w14:textId="77777777" w:rsidTr="00413C29">
        <w:trPr>
          <w:trHeight w:hRule="exact" w:val="4301"/>
          <w:jc w:val="center"/>
        </w:trPr>
        <w:tc>
          <w:tcPr>
            <w:tcW w:w="1262" w:type="dxa"/>
            <w:tcBorders>
              <w:top w:val="single" w:sz="4" w:space="0" w:color="auto"/>
              <w:left w:val="single" w:sz="4" w:space="0" w:color="auto"/>
              <w:bottom w:val="single" w:sz="4" w:space="0" w:color="auto"/>
            </w:tcBorders>
            <w:shd w:val="clear" w:color="auto" w:fill="auto"/>
            <w:vAlign w:val="center"/>
          </w:tcPr>
          <w:p w14:paraId="243D0F49"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1. Prodaja, prijenos i dodjela dionica/udjela trgovačkih društava u državnom vlasništvu</w:t>
            </w:r>
          </w:p>
        </w:tc>
        <w:tc>
          <w:tcPr>
            <w:tcW w:w="1555" w:type="dxa"/>
            <w:tcBorders>
              <w:top w:val="single" w:sz="4" w:space="0" w:color="auto"/>
              <w:left w:val="single" w:sz="4" w:space="0" w:color="auto"/>
              <w:bottom w:val="single" w:sz="4" w:space="0" w:color="auto"/>
            </w:tcBorders>
            <w:shd w:val="clear" w:color="auto" w:fill="auto"/>
            <w:vAlign w:val="center"/>
          </w:tcPr>
          <w:p w14:paraId="243D0F4A" w14:textId="4C876826" w:rsidR="00F9457F" w:rsidRDefault="003B5029">
            <w:pPr>
              <w:pStyle w:val="Other0"/>
              <w:spacing w:after="200" w:line="264" w:lineRule="auto"/>
              <w:rPr>
                <w:sz w:val="16"/>
                <w:szCs w:val="16"/>
              </w:rPr>
            </w:pPr>
            <w:r>
              <w:rPr>
                <w:rStyle w:val="Other"/>
                <w:rFonts w:ascii="Calibri" w:eastAsia="Calibri" w:hAnsi="Calibri" w:cs="Calibri"/>
                <w:sz w:val="16"/>
                <w:szCs w:val="16"/>
              </w:rPr>
              <w:t>Nastavak privatizacije trgovačkih društava u manjinskom državnom vlasništvu u okviru pripreme za uvođenje EUR-a kao službene valute u RH</w:t>
            </w:r>
            <w:r w:rsidR="00413C29">
              <w:rPr>
                <w:rStyle w:val="Other"/>
                <w:rFonts w:ascii="Calibri" w:eastAsia="Calibri" w:hAnsi="Calibri" w:cs="Calibri"/>
                <w:sz w:val="16"/>
                <w:szCs w:val="16"/>
              </w:rPr>
              <w:t>*</w:t>
            </w:r>
          </w:p>
          <w:p w14:paraId="243D0F4B" w14:textId="2236C804" w:rsidR="00F9457F" w:rsidRDefault="003B5029">
            <w:pPr>
              <w:pStyle w:val="Other0"/>
              <w:spacing w:after="0" w:line="264" w:lineRule="auto"/>
              <w:rPr>
                <w:sz w:val="16"/>
                <w:szCs w:val="16"/>
              </w:rPr>
            </w:pPr>
            <w:r>
              <w:rPr>
                <w:rStyle w:val="Other"/>
                <w:rFonts w:ascii="Calibri" w:eastAsia="Calibri" w:hAnsi="Calibri" w:cs="Calibri"/>
                <w:sz w:val="16"/>
                <w:szCs w:val="16"/>
              </w:rPr>
              <w:t>Nastavak privatizacije trgovačkih društava u manjinskom državnom vlasništvu kojima se trguje na uređenom tržištu kapitala</w:t>
            </w:r>
            <w:r w:rsidR="000B7C5F">
              <w:rPr>
                <w:rStyle w:val="Other"/>
                <w:rFonts w:ascii="Calibri" w:eastAsia="Calibri" w:hAnsi="Calibri" w:cs="Calibri"/>
                <w:sz w:val="16"/>
                <w:szCs w:val="16"/>
              </w:rPr>
              <w:t>**</w:t>
            </w:r>
          </w:p>
        </w:tc>
        <w:tc>
          <w:tcPr>
            <w:tcW w:w="3178" w:type="dxa"/>
            <w:tcBorders>
              <w:top w:val="single" w:sz="4" w:space="0" w:color="auto"/>
              <w:left w:val="single" w:sz="4" w:space="0" w:color="auto"/>
              <w:bottom w:val="single" w:sz="4" w:space="0" w:color="auto"/>
            </w:tcBorders>
            <w:shd w:val="clear" w:color="auto" w:fill="auto"/>
            <w:vAlign w:val="center"/>
          </w:tcPr>
          <w:p w14:paraId="243D0F4C"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Aktivnosti na projektima uključivale su: - Objavu javnih natječaja za prodaju dionica/udjela trgovačkih društava postupkom javnog nadmetanja i postupkom javnog prikupljanja ponuda, - Upućivanje izravnih ponuda za kupnju članovima društava u slučaju postojanja prava prvokupa,</w:t>
            </w:r>
          </w:p>
          <w:p w14:paraId="243D0F4D" w14:textId="77777777" w:rsidR="00F9457F" w:rsidRDefault="003B5029">
            <w:pPr>
              <w:pStyle w:val="Other0"/>
              <w:numPr>
                <w:ilvl w:val="0"/>
                <w:numId w:val="38"/>
              </w:numPr>
              <w:tabs>
                <w:tab w:val="left" w:pos="101"/>
              </w:tabs>
              <w:spacing w:after="0" w:line="266" w:lineRule="auto"/>
              <w:rPr>
                <w:sz w:val="16"/>
                <w:szCs w:val="16"/>
              </w:rPr>
            </w:pPr>
            <w:r>
              <w:rPr>
                <w:rStyle w:val="Other"/>
                <w:rFonts w:ascii="Calibri" w:eastAsia="Calibri" w:hAnsi="Calibri" w:cs="Calibri"/>
                <w:sz w:val="16"/>
                <w:szCs w:val="16"/>
              </w:rPr>
              <w:t>Prodaju dionica na uređenom tržištu kapitala putem ovlaštenog investicijskog društva,</w:t>
            </w:r>
          </w:p>
          <w:p w14:paraId="243D0F4E" w14:textId="77777777" w:rsidR="00F9457F" w:rsidRDefault="003B5029">
            <w:pPr>
              <w:pStyle w:val="Other0"/>
              <w:numPr>
                <w:ilvl w:val="0"/>
                <w:numId w:val="38"/>
              </w:numPr>
              <w:tabs>
                <w:tab w:val="left" w:pos="101"/>
              </w:tabs>
              <w:spacing w:after="0" w:line="266" w:lineRule="auto"/>
              <w:rPr>
                <w:sz w:val="16"/>
                <w:szCs w:val="16"/>
              </w:rPr>
            </w:pPr>
            <w:r>
              <w:rPr>
                <w:rStyle w:val="Other"/>
                <w:rFonts w:ascii="Calibri" w:eastAsia="Calibri" w:hAnsi="Calibri" w:cs="Calibri"/>
                <w:sz w:val="16"/>
                <w:szCs w:val="16"/>
              </w:rPr>
              <w:t>Prihvat ponuda u postupku preuzimanja dioničkih društava u slučaju da su iste objavljene u društvima u kojima CERP upravlja dionicama</w:t>
            </w:r>
          </w:p>
          <w:p w14:paraId="57661512" w14:textId="77777777" w:rsidR="00F9457F" w:rsidRDefault="003B5029">
            <w:pPr>
              <w:pStyle w:val="Other0"/>
              <w:spacing w:after="0" w:line="266" w:lineRule="auto"/>
              <w:rPr>
                <w:rStyle w:val="Other"/>
                <w:rFonts w:ascii="Calibri" w:eastAsia="Calibri" w:hAnsi="Calibri" w:cs="Calibri"/>
                <w:sz w:val="16"/>
                <w:szCs w:val="16"/>
              </w:rPr>
            </w:pPr>
            <w:r>
              <w:rPr>
                <w:rStyle w:val="Other"/>
                <w:rFonts w:ascii="Calibri" w:eastAsia="Calibri" w:hAnsi="Calibri" w:cs="Calibri"/>
                <w:sz w:val="16"/>
                <w:szCs w:val="16"/>
              </w:rPr>
              <w:t>Plan privatizacije trgovačkih društava u manjinskom državnom vlasništvu u okviru pripreme za uvođenje EUR-a kao službene valute u RH je realiziran.</w:t>
            </w:r>
          </w:p>
          <w:p w14:paraId="243D0F4F" w14:textId="01B35239" w:rsidR="00413C29" w:rsidRDefault="00413C29">
            <w:pPr>
              <w:pStyle w:val="Other0"/>
              <w:spacing w:after="0" w:line="266" w:lineRule="auto"/>
              <w:rPr>
                <w:sz w:val="16"/>
                <w:szCs w:val="16"/>
              </w:rPr>
            </w:pPr>
          </w:p>
        </w:tc>
        <w:tc>
          <w:tcPr>
            <w:tcW w:w="4954" w:type="dxa"/>
            <w:tcBorders>
              <w:top w:val="single" w:sz="4" w:space="0" w:color="auto"/>
              <w:left w:val="single" w:sz="4" w:space="0" w:color="auto"/>
              <w:bottom w:val="single" w:sz="4" w:space="0" w:color="auto"/>
            </w:tcBorders>
            <w:shd w:val="clear" w:color="auto" w:fill="auto"/>
            <w:vAlign w:val="center"/>
          </w:tcPr>
          <w:p w14:paraId="243D0F50"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Tijekom 2021. godine objavljena je prodaja dionica/udjela za 102 društva koja nisu od posebnog interesa za RH i kojima upravlja CERP. Ukupno su pokrenuta 124 postupka prodaje dionica i udjela za prethodno navedenih 102 društava, budući da se postupci prodaje ponekad ponavljaju više puta za isto društvo, jer se prodaja ne realizira u prvom postupku te se u portfelju zbog ukidanja rezervacija ili raskida ugovora ponovo pojavljuju dionice nekog društva pa dolazi do nove prodaje dionica/udjela i sl. Preciznije u 2021. godini:</w:t>
            </w:r>
          </w:p>
          <w:p w14:paraId="243D0F51" w14:textId="77777777" w:rsidR="00F9457F" w:rsidRDefault="003B5029">
            <w:pPr>
              <w:pStyle w:val="Other0"/>
              <w:numPr>
                <w:ilvl w:val="0"/>
                <w:numId w:val="39"/>
              </w:numPr>
              <w:tabs>
                <w:tab w:val="left" w:pos="110"/>
              </w:tabs>
              <w:spacing w:after="0" w:line="266" w:lineRule="auto"/>
              <w:rPr>
                <w:sz w:val="16"/>
                <w:szCs w:val="16"/>
              </w:rPr>
            </w:pPr>
            <w:r>
              <w:rPr>
                <w:rStyle w:val="Other"/>
                <w:rFonts w:ascii="Calibri" w:eastAsia="Calibri" w:hAnsi="Calibri" w:cs="Calibri"/>
                <w:sz w:val="16"/>
                <w:szCs w:val="16"/>
              </w:rPr>
              <w:t>pokrenuto je 107 postupaka prodaje dionica/udjela u 86 društava javnim nadmetanjem. Od tih 86 društava, za 21 društvo natječaji (postupci prodaje) su se ponavljali.</w:t>
            </w:r>
          </w:p>
          <w:p w14:paraId="243D0F52" w14:textId="77777777" w:rsidR="00F9457F" w:rsidRDefault="003B5029">
            <w:pPr>
              <w:pStyle w:val="Other0"/>
              <w:numPr>
                <w:ilvl w:val="0"/>
                <w:numId w:val="39"/>
              </w:numPr>
              <w:tabs>
                <w:tab w:val="left" w:pos="110"/>
              </w:tabs>
              <w:spacing w:after="0" w:line="266" w:lineRule="auto"/>
              <w:rPr>
                <w:sz w:val="16"/>
                <w:szCs w:val="16"/>
              </w:rPr>
            </w:pPr>
            <w:r>
              <w:rPr>
                <w:rStyle w:val="Other"/>
                <w:rFonts w:ascii="Calibri" w:eastAsia="Calibri" w:hAnsi="Calibri" w:cs="Calibri"/>
                <w:sz w:val="16"/>
                <w:szCs w:val="16"/>
              </w:rPr>
              <w:t>za 2 trgovačka društva pokrenuta je prodaja javnim prikupljanjem ponuda;</w:t>
            </w:r>
          </w:p>
          <w:p w14:paraId="243D0F53" w14:textId="77777777" w:rsidR="00F9457F" w:rsidRDefault="003B5029">
            <w:pPr>
              <w:pStyle w:val="Other0"/>
              <w:numPr>
                <w:ilvl w:val="0"/>
                <w:numId w:val="39"/>
              </w:numPr>
              <w:tabs>
                <w:tab w:val="left" w:pos="110"/>
              </w:tabs>
              <w:spacing w:after="0" w:line="266" w:lineRule="auto"/>
              <w:rPr>
                <w:sz w:val="16"/>
                <w:szCs w:val="16"/>
              </w:rPr>
            </w:pPr>
            <w:r>
              <w:rPr>
                <w:rStyle w:val="Other"/>
                <w:rFonts w:ascii="Calibri" w:eastAsia="Calibri" w:hAnsi="Calibri" w:cs="Calibri"/>
                <w:sz w:val="16"/>
                <w:szCs w:val="16"/>
              </w:rPr>
              <w:t>prodavane su dionice 6 trgovačkih društava čiji su postupci pokrenuti u ranijim godinama;</w:t>
            </w:r>
          </w:p>
          <w:p w14:paraId="243D0F54" w14:textId="39F5CC91" w:rsidR="00F9457F" w:rsidRDefault="003B5029">
            <w:pPr>
              <w:pStyle w:val="Other0"/>
              <w:numPr>
                <w:ilvl w:val="0"/>
                <w:numId w:val="39"/>
              </w:numPr>
              <w:tabs>
                <w:tab w:val="left" w:pos="110"/>
              </w:tabs>
              <w:spacing w:after="0" w:line="266" w:lineRule="auto"/>
              <w:rPr>
                <w:sz w:val="16"/>
                <w:szCs w:val="16"/>
              </w:rPr>
            </w:pPr>
            <w:r>
              <w:rPr>
                <w:rStyle w:val="Other"/>
                <w:rFonts w:ascii="Calibri" w:eastAsia="Calibri" w:hAnsi="Calibri" w:cs="Calibri"/>
                <w:sz w:val="16"/>
                <w:szCs w:val="16"/>
              </w:rPr>
              <w:t>pokrenute su i realizirane prodaje za 5 trgovačka društva u postupku preuzimanja</w:t>
            </w:r>
            <w:r w:rsidR="00FA4C14">
              <w:rPr>
                <w:rStyle w:val="Other"/>
                <w:rFonts w:ascii="Calibri" w:eastAsia="Calibri" w:hAnsi="Calibri" w:cs="Calibri"/>
                <w:sz w:val="16"/>
                <w:szCs w:val="16"/>
              </w:rPr>
              <w:t>***</w:t>
            </w:r>
            <w:r>
              <w:rPr>
                <w:rStyle w:val="Other"/>
                <w:rFonts w:ascii="Calibri" w:eastAsia="Calibri" w:hAnsi="Calibri" w:cs="Calibri"/>
                <w:sz w:val="16"/>
                <w:szCs w:val="16"/>
              </w:rPr>
              <w:t>;</w:t>
            </w:r>
          </w:p>
          <w:p w14:paraId="243D0F55" w14:textId="77777777" w:rsidR="00F9457F" w:rsidRDefault="003B5029">
            <w:pPr>
              <w:pStyle w:val="Other0"/>
              <w:numPr>
                <w:ilvl w:val="0"/>
                <w:numId w:val="39"/>
              </w:numPr>
              <w:tabs>
                <w:tab w:val="left" w:pos="110"/>
              </w:tabs>
              <w:spacing w:after="0" w:line="266" w:lineRule="auto"/>
              <w:rPr>
                <w:sz w:val="16"/>
                <w:szCs w:val="16"/>
              </w:rPr>
            </w:pPr>
            <w:r>
              <w:rPr>
                <w:rStyle w:val="Other"/>
                <w:rFonts w:ascii="Calibri" w:eastAsia="Calibri" w:hAnsi="Calibri" w:cs="Calibri"/>
                <w:sz w:val="16"/>
                <w:szCs w:val="16"/>
              </w:rPr>
              <w:t>pokrenute su i realizirane prodaje za 4 trgovačka društva u postupku istiskivanja***.</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14:paraId="243D0F56"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 xml:space="preserve">Aktivnosti koje nisu bile direktno planirane u okviru donesenog GPUDI 2021 odnosile su se na aktivnosti predviđene u okviru </w:t>
            </w:r>
            <w:r>
              <w:rPr>
                <w:rStyle w:val="Other"/>
                <w:rFonts w:ascii="Calibri" w:eastAsia="Calibri" w:hAnsi="Calibri" w:cs="Calibri"/>
                <w:sz w:val="16"/>
                <w:szCs w:val="16"/>
                <w:lang w:val="en-US" w:eastAsia="en-US" w:bidi="en-US"/>
              </w:rPr>
              <w:t xml:space="preserve">podkomponente </w:t>
            </w:r>
            <w:r>
              <w:rPr>
                <w:rStyle w:val="Other"/>
                <w:rFonts w:ascii="Calibri" w:eastAsia="Calibri" w:hAnsi="Calibri" w:cs="Calibri"/>
                <w:sz w:val="16"/>
                <w:szCs w:val="16"/>
              </w:rPr>
              <w:t>C2.4. Unaprjeđenje upravljanja državnom imovinom, NPOO RH 2021.-2026. i to reforme pod nazivom Nastavak privatizacije poduzeća u državnom vlasništvu koja ima za cilj smanjenje financijske imovine putem privatizacije raspoloživog dijela portfelja CERP-a i razrješavanje portfelja trenutno neraspoloživog za prodaju. Reforma se predviđa provoditi kroz sve godine provedbe NPOO RH 2021.</w:t>
            </w:r>
            <w:r>
              <w:rPr>
                <w:rStyle w:val="Other"/>
                <w:rFonts w:ascii="Calibri" w:eastAsia="Calibri" w:hAnsi="Calibri" w:cs="Calibri"/>
                <w:sz w:val="16"/>
                <w:szCs w:val="16"/>
              </w:rPr>
              <w:softHyphen/>
              <w:t>2026. U 2021. godini objavljena je prodaja dionica/ udjela za 102 društva koja nisu od posebnog interesa za RH i kojima upravlja CERP te su prodane/i dionice/udjeli u 62 društva. Također, u izvještajnom razdoblju podneseno je ukupno 92 zahtjeva nadležnim tijelima radi utvrđivanja ispunjenja pravnih pretpostavki za donošenje rješenja o ukidanju rezervacije dionica/udjela i doneseno je 15 rješenja o ukidanju rezervacije dionica/udjela.</w:t>
            </w:r>
          </w:p>
        </w:tc>
      </w:tr>
    </w:tbl>
    <w:p w14:paraId="243D0F58" w14:textId="02432E82" w:rsidR="00F9457F" w:rsidRDefault="00F9457F">
      <w:pPr>
        <w:spacing w:line="1" w:lineRule="exact"/>
      </w:pPr>
    </w:p>
    <w:p w14:paraId="665BE8F9" w14:textId="6F0577B1" w:rsidR="00413C29" w:rsidRDefault="00413C29">
      <w:pPr>
        <w:spacing w:line="1" w:lineRule="exact"/>
      </w:pPr>
    </w:p>
    <w:p w14:paraId="3FCDACF9" w14:textId="5071A70B" w:rsidR="00413C29" w:rsidRDefault="00413C29">
      <w:pPr>
        <w:spacing w:line="1" w:lineRule="exact"/>
      </w:pPr>
    </w:p>
    <w:p w14:paraId="332241FD" w14:textId="444A5D74" w:rsidR="00413C29" w:rsidRDefault="00413C29">
      <w:pPr>
        <w:spacing w:line="1" w:lineRule="exact"/>
      </w:pPr>
    </w:p>
    <w:p w14:paraId="73EFFD1C" w14:textId="58CE106F" w:rsidR="00413C29" w:rsidRDefault="00413C29">
      <w:pPr>
        <w:spacing w:line="1" w:lineRule="exact"/>
      </w:pPr>
    </w:p>
    <w:p w14:paraId="74595680" w14:textId="22586716" w:rsidR="00413C29" w:rsidRDefault="00413C29">
      <w:pPr>
        <w:spacing w:line="1" w:lineRule="exact"/>
      </w:pPr>
    </w:p>
    <w:p w14:paraId="347770C3" w14:textId="6335C3BB" w:rsidR="00413C29" w:rsidRDefault="00413C29">
      <w:pPr>
        <w:spacing w:line="1" w:lineRule="exact"/>
      </w:pPr>
    </w:p>
    <w:p w14:paraId="207EF5FF" w14:textId="77777777" w:rsidR="00413C29" w:rsidRPr="00FA4C14" w:rsidRDefault="00413C29" w:rsidP="00FA4C14">
      <w:pPr>
        <w:ind w:left="170"/>
        <w:jc w:val="both"/>
        <w:rPr>
          <w:rFonts w:asciiTheme="minorHAnsi" w:hAnsiTheme="minorHAnsi" w:cstheme="minorHAnsi"/>
          <w:sz w:val="13"/>
          <w:szCs w:val="13"/>
        </w:rPr>
      </w:pPr>
      <w:r w:rsidRPr="00FA4C14">
        <w:rPr>
          <w:rFonts w:asciiTheme="minorHAnsi" w:hAnsiTheme="minorHAnsi" w:cstheme="minorHAnsi"/>
          <w:sz w:val="13"/>
          <w:szCs w:val="13"/>
        </w:rPr>
        <w:t>* Društva koja nisu prodana na natječajima objavljenima u veljači i lipnju 2020. godine, a CERP je u GPUDI 2021 najavio i u 2021. godini nastaviti s objavom natječaja kao nastavak projekta uvođenja EUR-a su:</w:t>
      </w:r>
    </w:p>
    <w:p w14:paraId="41B007BC" w14:textId="6AA2A6C8" w:rsidR="00413C29" w:rsidRPr="00FA4C14" w:rsidRDefault="00413C29" w:rsidP="00FA4C14">
      <w:pPr>
        <w:ind w:left="170"/>
        <w:jc w:val="both"/>
        <w:rPr>
          <w:rFonts w:asciiTheme="minorHAnsi" w:hAnsiTheme="minorHAnsi" w:cstheme="minorHAnsi"/>
          <w:sz w:val="13"/>
          <w:szCs w:val="13"/>
        </w:rPr>
      </w:pPr>
      <w:r w:rsidRPr="00FA4C14">
        <w:rPr>
          <w:rFonts w:asciiTheme="minorHAnsi" w:hAnsiTheme="minorHAnsi" w:cstheme="minorHAnsi"/>
          <w:sz w:val="13"/>
          <w:szCs w:val="13"/>
        </w:rPr>
        <w:t>INOVINE d.d. Zagreb, KAMP ŠIMUNI d.o.o. Zagreb, TEHNOMONT d.o.o. Zagreb, TEHNOPUBLIC d.o.o. Zagreb, UNION d.d. Zagreb, VETERINARSKA AMBULANTA CRIKVENICA d.o.o. Crikvenica, HOTELI NJIVICE d.o.o. Njivice, ĐURO ĐAKOVIĆ ALATNICA d.o.o., Slavonski Brod, GRAĐAPROMET d.o.o., Našice, HOTEL IMPERIAL VODICE d.d., Šibenik, LAVČEVIĆ d.d., Split, PGM RAGUSA d.d., Dubrovnik, POGREBNO PODUZEĆE ZAGREB d.o.o., Zagreb, KLAS d.o.o. Ivanić Grad, AUTOTRANS LIKA d.d., Otočac, VETERINARSKA STANICA KOPRIVNICA d.o.o., Koprivnica, GALA d.o.o. Bjelovar, INTERMOD d.o.o. Zagreb, ČILAŠ d.d. Sinj, GEM d.o.o. Vinkovci, HRB DUNAVSKI LLOYD-SISAK d.o.o. Sisak, HOTEL MEDENA d.d. Seget Donji, HRVATSKI DUHANI d.d. Virovitica, PISMORAD d.d. Zagreb, LUKA ZADAR d.d. Zadar,  POLJOPRIVREDA LIPIK d.d. Lipik, TEHNOMONT d.d. Pula, UTD RAGUSA d.d. Dubrovnik, VETERINARSKA AMBULANTA d.o.o. Klanjec, ETZ  d.d. Osijek, HOTELI KOLOČEP d.d. Koločep, MERCATOR - H d.o.o. Sesvete. CERP je u 2021. godini nastavio s objavama, a javnim nadmetanjem su prodane dionice i udjeli sljedećih društava: VETERINARSKA AMBULANTA CRIKVENICA d.o.o. Crikvenica, ĐURO ĐAKOVIĆ ALATNICA d.o.o., Slavonski Brod, GRAĐAPROMET d.o.o., Našice, HOTEL IMPERIAL VODICE d.d., Šibenik, LAVČEVIĆ d.d., Split,</w:t>
      </w:r>
      <w:r w:rsidR="00A355D8">
        <w:rPr>
          <w:rFonts w:asciiTheme="minorHAnsi" w:hAnsiTheme="minorHAnsi" w:cstheme="minorHAnsi"/>
          <w:sz w:val="13"/>
          <w:szCs w:val="13"/>
        </w:rPr>
        <w:t xml:space="preserve"> </w:t>
      </w:r>
      <w:r w:rsidRPr="00FA4C14">
        <w:rPr>
          <w:rFonts w:asciiTheme="minorHAnsi" w:hAnsiTheme="minorHAnsi" w:cstheme="minorHAnsi"/>
          <w:sz w:val="13"/>
          <w:szCs w:val="13"/>
        </w:rPr>
        <w:t>HOTEL MEDENA d.d. Seget Donji, HRVATSKI DUHANI d.d. Virovitica, ETZ  d.d. Osijek koji su prodani u 2021. godini, dok su još u 2020. godini prodana društva HOTELI KOLOČEP d.d. Koločep, VETERINARSKA STANICA KOPRIVNICA d.o.o., Koprivnica, GALA d.o.o. Bjelovar,  GEM d.o.o. Vinkovci,  PISMORAD d.d. Zagreb, LUKA ZADAR d.d. Zadar,  POLJOPRIVREDA LIPIK d.d. Lipik, UTD RAGUSA d.d. Dubrovnik i MERCATOR - H d.o.o. Sesvete. Također, u 2021. godini pravom prvokupa prodani su udjeli društava KLAS d.o.o. Ivanić Grad i  INTERMOD d.o.o. Zagreb, a dionice društva INOVINE d.d., Zagreb imatelja RH su Odlukom Upravnog vijeća CERP-a dodijeljene HRVI, a dionice društva ČILAŠ d.d., Sinj imatelja RH prenesene su ovlaštenicima naknade za oduzetu imovinu.</w:t>
      </w:r>
    </w:p>
    <w:p w14:paraId="192597CF" w14:textId="77777777" w:rsidR="00413C29" w:rsidRPr="00FA4C14" w:rsidRDefault="00413C29" w:rsidP="00FA4C14">
      <w:pPr>
        <w:ind w:left="170"/>
        <w:jc w:val="both"/>
        <w:rPr>
          <w:rFonts w:asciiTheme="minorHAnsi" w:hAnsiTheme="minorHAnsi" w:cstheme="minorHAnsi"/>
          <w:sz w:val="13"/>
          <w:szCs w:val="13"/>
        </w:rPr>
      </w:pPr>
      <w:r w:rsidRPr="00FA4C14">
        <w:rPr>
          <w:rFonts w:asciiTheme="minorHAnsi" w:hAnsiTheme="minorHAnsi" w:cstheme="minorHAnsi"/>
          <w:sz w:val="13"/>
          <w:szCs w:val="13"/>
        </w:rPr>
        <w:t>** Društva koja nisu prodana na natječaju objavljenom u lipnju 2020. godine, a CERP je u GPUDI 2021 najavio i u 2021. godini nastaviti s objavom kao dio projekta smanjenja manjinskog portfelja u državnom vlasništvu: VETERINARSKA STANICA KOPRIVINICA d.o.o. Koprivnica i RESTORAN GRAND d.o.o. Osijek. Udjeli društva VETERINARSKA STANICA KOPRIVNICA d.o.o., Koprivnica prodani su u 2020. godini, a udjeli društva RESTORAN GRAND d.o.o., Osijek su Odlukom Upravnog vijeća CERP-a  u 2022. godini predviđeni za prijenos ovlaštenicima naknade za oduzetu imovinu.</w:t>
      </w:r>
    </w:p>
    <w:p w14:paraId="20A2D86B" w14:textId="54EF5ED2" w:rsidR="00413C29" w:rsidRDefault="00413C29" w:rsidP="00FA4C14">
      <w:pPr>
        <w:ind w:left="170"/>
        <w:jc w:val="both"/>
        <w:rPr>
          <w:rFonts w:asciiTheme="minorHAnsi" w:hAnsiTheme="minorHAnsi" w:cstheme="minorHAnsi"/>
          <w:sz w:val="13"/>
          <w:szCs w:val="13"/>
        </w:rPr>
      </w:pPr>
      <w:r w:rsidRPr="00FA4C14">
        <w:rPr>
          <w:rFonts w:asciiTheme="minorHAnsi" w:hAnsiTheme="minorHAnsi" w:cstheme="minorHAnsi"/>
          <w:sz w:val="13"/>
          <w:szCs w:val="13"/>
        </w:rPr>
        <w:t>*** Sukladno članku 3. Uredbe o načinima raspolaganja dionicama i udjelima propisani su sljedeći načini prodaje:  javna ponuda,  javno nadmetanje,  javno prikupljanje ponuda,  ponuda dionica na uređenom tržištu kapitala, prihvat ponude u postupku preuzimanja dioničkih društava, istiskivanje manjinskih dioničara, prijenos dionica u postupku povlačenja dionica s uvrštenja na uređenom tržištu kapitala, neposredna prodaja. U tom smislu ne mogu se zanemariti postupci prodaje istiskivanjem i prihvatom ponude za preuzimanje dioničkih društava jer se istima ostvaruju prihodi te smanjuje portfelj kojim CERP upravlja, iako nisu navedeni u opisu projekta jer isto ne ovisi o CERP-u, odnosno CERP ne inicira navedene aktivnosti, kao što inicira objavu natječaja ili zadavanje naloga ovlaštenom investicijskom društvu.</w:t>
      </w:r>
    </w:p>
    <w:p w14:paraId="7E158922" w14:textId="1B3ADE4E" w:rsidR="00FA4C14" w:rsidRDefault="00FA4C14" w:rsidP="00FA4C14">
      <w:pPr>
        <w:ind w:left="170"/>
        <w:jc w:val="both"/>
        <w:rPr>
          <w:rFonts w:asciiTheme="minorHAnsi" w:hAnsiTheme="minorHAnsi" w:cstheme="minorHAnsi"/>
          <w:sz w:val="13"/>
          <w:szCs w:val="13"/>
        </w:rPr>
      </w:pPr>
    </w:p>
    <w:p w14:paraId="3C6F210A" w14:textId="25B5B2EA" w:rsidR="00FA4C14" w:rsidRDefault="00FA4C14" w:rsidP="00FA4C14">
      <w:pPr>
        <w:ind w:left="170"/>
        <w:jc w:val="both"/>
        <w:rPr>
          <w:rFonts w:asciiTheme="minorHAnsi" w:hAnsiTheme="minorHAnsi" w:cstheme="minorHAnsi"/>
          <w:sz w:val="13"/>
          <w:szCs w:val="13"/>
        </w:rPr>
      </w:pPr>
    </w:p>
    <w:p w14:paraId="469D857D" w14:textId="2416D505" w:rsidR="00FA4C14" w:rsidRDefault="00FA4C14" w:rsidP="00FA4C14">
      <w:pPr>
        <w:ind w:left="170"/>
        <w:jc w:val="both"/>
        <w:rPr>
          <w:rFonts w:asciiTheme="minorHAnsi" w:hAnsiTheme="minorHAnsi" w:cstheme="minorHAnsi"/>
          <w:sz w:val="13"/>
          <w:szCs w:val="13"/>
        </w:rPr>
      </w:pPr>
    </w:p>
    <w:p w14:paraId="1AF6D4AB" w14:textId="6AAEE34E" w:rsidR="00FA4C14" w:rsidRDefault="00FA4C14" w:rsidP="00FA4C14">
      <w:pPr>
        <w:ind w:left="170"/>
        <w:jc w:val="both"/>
        <w:rPr>
          <w:rFonts w:asciiTheme="minorHAnsi" w:hAnsiTheme="minorHAnsi" w:cstheme="minorHAnsi"/>
          <w:sz w:val="13"/>
          <w:szCs w:val="13"/>
        </w:rPr>
      </w:pPr>
    </w:p>
    <w:p w14:paraId="52530C1D" w14:textId="57049A23" w:rsidR="0019059C" w:rsidRDefault="0019059C" w:rsidP="00FA4C14">
      <w:pPr>
        <w:ind w:left="170"/>
        <w:jc w:val="both"/>
        <w:rPr>
          <w:rFonts w:asciiTheme="minorHAnsi" w:hAnsiTheme="minorHAnsi" w:cstheme="minorHAnsi"/>
          <w:sz w:val="13"/>
          <w:szCs w:val="13"/>
        </w:rPr>
      </w:pPr>
    </w:p>
    <w:p w14:paraId="669A163E" w14:textId="77777777" w:rsidR="0019059C" w:rsidRDefault="0019059C" w:rsidP="00FA4C14">
      <w:pPr>
        <w:ind w:left="170"/>
        <w:jc w:val="both"/>
        <w:rPr>
          <w:rFonts w:asciiTheme="minorHAnsi" w:hAnsiTheme="minorHAnsi" w:cstheme="minorHAnsi"/>
          <w:sz w:val="13"/>
          <w:szCs w:val="13"/>
        </w:rPr>
      </w:pPr>
    </w:p>
    <w:p w14:paraId="2EB60B4B" w14:textId="77777777" w:rsidR="00FA4C14" w:rsidRPr="00FA4C14" w:rsidRDefault="00FA4C14" w:rsidP="00FA4C14">
      <w:pPr>
        <w:ind w:left="170"/>
        <w:jc w:val="both"/>
        <w:rPr>
          <w:rFonts w:asciiTheme="minorHAnsi" w:hAnsiTheme="minorHAnsi" w:cstheme="minorHAnsi"/>
          <w:sz w:val="13"/>
          <w:szCs w:val="13"/>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62"/>
        <w:gridCol w:w="1555"/>
        <w:gridCol w:w="3178"/>
        <w:gridCol w:w="4954"/>
        <w:gridCol w:w="3715"/>
      </w:tblGrid>
      <w:tr w:rsidR="00F9457F" w14:paraId="243D0F5B" w14:textId="77777777" w:rsidTr="00265BB5">
        <w:trPr>
          <w:trHeight w:hRule="exact" w:val="717"/>
          <w:jc w:val="center"/>
        </w:trPr>
        <w:tc>
          <w:tcPr>
            <w:tcW w:w="14664" w:type="dxa"/>
            <w:gridSpan w:val="5"/>
            <w:tcBorders>
              <w:top w:val="single" w:sz="4" w:space="0" w:color="auto"/>
              <w:left w:val="single" w:sz="4" w:space="0" w:color="auto"/>
              <w:right w:val="single" w:sz="4" w:space="0" w:color="auto"/>
            </w:tcBorders>
            <w:shd w:val="clear" w:color="auto" w:fill="C6E0B3"/>
            <w:vAlign w:val="bottom"/>
          </w:tcPr>
          <w:p w14:paraId="0F30355E" w14:textId="77777777" w:rsidR="00265BB5" w:rsidRDefault="003B5029">
            <w:pPr>
              <w:pStyle w:val="Other0"/>
              <w:spacing w:after="0" w:line="240"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2. Nastavak privatizacije trgovačkih društava u vlasništvu RH i unaprjeđenje upravljanja pravnim osobama od posebnog interesa za RH </w:t>
            </w:r>
          </w:p>
          <w:p w14:paraId="243D0F59" w14:textId="477C0B99"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Re</w:t>
            </w:r>
            <w:r w:rsidR="00265BB5">
              <w:rPr>
                <w:rStyle w:val="Other"/>
                <w:rFonts w:ascii="Calibri" w:eastAsia="Calibri" w:hAnsi="Calibri" w:cs="Calibri"/>
                <w:b/>
                <w:bCs/>
                <w:sz w:val="16"/>
                <w:szCs w:val="16"/>
              </w:rPr>
              <w:t>a</w:t>
            </w:r>
            <w:r>
              <w:rPr>
                <w:rStyle w:val="Other"/>
                <w:rFonts w:ascii="Calibri" w:eastAsia="Calibri" w:hAnsi="Calibri" w:cs="Calibri"/>
                <w:b/>
                <w:bCs/>
                <w:sz w:val="16"/>
                <w:szCs w:val="16"/>
              </w:rPr>
              <w:t>lizacija projekata za razdoblje: siječanj - prosinac 2021.</w:t>
            </w:r>
          </w:p>
          <w:p w14:paraId="243D0F5A" w14:textId="77777777" w:rsidR="00F9457F" w:rsidRDefault="003B5029">
            <w:pPr>
              <w:pStyle w:val="Other0"/>
              <w:spacing w:after="0" w:line="240" w:lineRule="auto"/>
              <w:jc w:val="center"/>
              <w:rPr>
                <w:sz w:val="19"/>
                <w:szCs w:val="19"/>
              </w:rPr>
            </w:pPr>
            <w:r>
              <w:rPr>
                <w:rStyle w:val="Other"/>
                <w:rFonts w:ascii="Calibri" w:eastAsia="Calibri" w:hAnsi="Calibri" w:cs="Calibri"/>
                <w:b/>
                <w:bCs/>
                <w:sz w:val="19"/>
                <w:szCs w:val="19"/>
              </w:rPr>
              <w:t>MJERA 5. Jačanje efikasnosti poslovanja i praćenje poslovanja trgovačkih društava u državnom vlasništvu</w:t>
            </w:r>
          </w:p>
        </w:tc>
      </w:tr>
      <w:tr w:rsidR="00F9457F" w14:paraId="243D0F61" w14:textId="77777777">
        <w:trPr>
          <w:trHeight w:hRule="exact" w:val="902"/>
          <w:jc w:val="center"/>
        </w:trPr>
        <w:tc>
          <w:tcPr>
            <w:tcW w:w="1262" w:type="dxa"/>
            <w:tcBorders>
              <w:top w:val="single" w:sz="4" w:space="0" w:color="auto"/>
              <w:left w:val="single" w:sz="4" w:space="0" w:color="auto"/>
            </w:tcBorders>
            <w:shd w:val="clear" w:color="auto" w:fill="C6E0B3"/>
            <w:vAlign w:val="center"/>
          </w:tcPr>
          <w:p w14:paraId="243D0F5C"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AKTIVNOSTI/ NAČIN OSTVARENJA</w:t>
            </w:r>
          </w:p>
        </w:tc>
        <w:tc>
          <w:tcPr>
            <w:tcW w:w="1555" w:type="dxa"/>
            <w:tcBorders>
              <w:top w:val="single" w:sz="4" w:space="0" w:color="auto"/>
              <w:left w:val="single" w:sz="4" w:space="0" w:color="auto"/>
            </w:tcBorders>
            <w:shd w:val="clear" w:color="auto" w:fill="C6E0B3"/>
            <w:vAlign w:val="center"/>
          </w:tcPr>
          <w:p w14:paraId="243D0F5D"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PROJEKT</w:t>
            </w:r>
          </w:p>
        </w:tc>
        <w:tc>
          <w:tcPr>
            <w:tcW w:w="3178" w:type="dxa"/>
            <w:tcBorders>
              <w:top w:val="single" w:sz="4" w:space="0" w:color="auto"/>
              <w:left w:val="single" w:sz="4" w:space="0" w:color="auto"/>
            </w:tcBorders>
            <w:shd w:val="clear" w:color="auto" w:fill="C6E0B3"/>
            <w:vAlign w:val="center"/>
          </w:tcPr>
          <w:p w14:paraId="243D0F5E"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PROJEKTA</w:t>
            </w:r>
          </w:p>
        </w:tc>
        <w:tc>
          <w:tcPr>
            <w:tcW w:w="4954" w:type="dxa"/>
            <w:tcBorders>
              <w:top w:val="single" w:sz="4" w:space="0" w:color="auto"/>
              <w:left w:val="single" w:sz="4" w:space="0" w:color="auto"/>
            </w:tcBorders>
            <w:shd w:val="clear" w:color="auto" w:fill="C6E0B3"/>
            <w:vAlign w:val="center"/>
          </w:tcPr>
          <w:p w14:paraId="243D0F5F"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PROJEKTA</w:t>
            </w:r>
          </w:p>
        </w:tc>
        <w:tc>
          <w:tcPr>
            <w:tcW w:w="3715" w:type="dxa"/>
            <w:tcBorders>
              <w:top w:val="single" w:sz="4" w:space="0" w:color="auto"/>
              <w:left w:val="single" w:sz="4" w:space="0" w:color="auto"/>
              <w:right w:val="single" w:sz="4" w:space="0" w:color="auto"/>
            </w:tcBorders>
            <w:shd w:val="clear" w:color="auto" w:fill="C6E0B3"/>
            <w:vAlign w:val="bottom"/>
          </w:tcPr>
          <w:p w14:paraId="243D0F60"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0F6F" w14:textId="77777777" w:rsidTr="00F076FF">
        <w:trPr>
          <w:trHeight w:hRule="exact" w:val="6480"/>
          <w:jc w:val="center"/>
        </w:trPr>
        <w:tc>
          <w:tcPr>
            <w:tcW w:w="1262" w:type="dxa"/>
            <w:tcBorders>
              <w:top w:val="single" w:sz="4" w:space="0" w:color="auto"/>
              <w:left w:val="single" w:sz="4" w:space="0" w:color="auto"/>
              <w:bottom w:val="single" w:sz="4" w:space="0" w:color="auto"/>
            </w:tcBorders>
            <w:shd w:val="clear" w:color="auto" w:fill="auto"/>
            <w:vAlign w:val="center"/>
          </w:tcPr>
          <w:p w14:paraId="243D0F62" w14:textId="78EEC1FC" w:rsidR="00F9457F" w:rsidRDefault="003B5029">
            <w:pPr>
              <w:pStyle w:val="Other0"/>
              <w:spacing w:after="0" w:line="266" w:lineRule="auto"/>
              <w:rPr>
                <w:sz w:val="16"/>
                <w:szCs w:val="16"/>
              </w:rPr>
            </w:pPr>
            <w:r>
              <w:rPr>
                <w:rStyle w:val="Other"/>
                <w:rFonts w:ascii="Calibri" w:eastAsia="Calibri" w:hAnsi="Calibri" w:cs="Calibri"/>
                <w:sz w:val="16"/>
                <w:szCs w:val="16"/>
              </w:rPr>
              <w:t>1. Definiranje i komuniciranje vlasničkih očekivanja prema predstavnicima državnog portfelja u tijelima društva</w:t>
            </w:r>
          </w:p>
        </w:tc>
        <w:tc>
          <w:tcPr>
            <w:tcW w:w="1555" w:type="dxa"/>
            <w:tcBorders>
              <w:top w:val="single" w:sz="4" w:space="0" w:color="auto"/>
              <w:left w:val="single" w:sz="4" w:space="0" w:color="auto"/>
              <w:bottom w:val="single" w:sz="4" w:space="0" w:color="auto"/>
            </w:tcBorders>
            <w:shd w:val="clear" w:color="auto" w:fill="auto"/>
            <w:vAlign w:val="center"/>
          </w:tcPr>
          <w:p w14:paraId="243D0F63"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Unaprjeđenje korporativnog upravljanja u poduzećima u vlasništvu države revidiranjem i usklađivanjem zakonske regulative s OECD-ovim smjernicama za korporativno upravljanje</w:t>
            </w:r>
          </w:p>
        </w:tc>
        <w:tc>
          <w:tcPr>
            <w:tcW w:w="3178" w:type="dxa"/>
            <w:tcBorders>
              <w:top w:val="single" w:sz="4" w:space="0" w:color="auto"/>
              <w:left w:val="single" w:sz="4" w:space="0" w:color="auto"/>
              <w:bottom w:val="single" w:sz="4" w:space="0" w:color="auto"/>
            </w:tcBorders>
            <w:shd w:val="clear" w:color="auto" w:fill="auto"/>
            <w:vAlign w:val="center"/>
          </w:tcPr>
          <w:p w14:paraId="243D0F64"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 xml:space="preserve">Cilj projekta je utvrđivanje odstupanja postojeće prakse korporativnog upravljanja u državnim poduzećima od najbolje prakse, sastavljanje preporuka za reviziju </w:t>
            </w:r>
            <w:r>
              <w:rPr>
                <w:rStyle w:val="Other"/>
                <w:rFonts w:ascii="Calibri" w:eastAsia="Calibri" w:hAnsi="Calibri" w:cs="Calibri"/>
                <w:sz w:val="16"/>
                <w:szCs w:val="16"/>
                <w:lang w:val="en-US" w:eastAsia="en-US" w:bidi="en-US"/>
              </w:rPr>
              <w:t xml:space="preserve">regulatornog </w:t>
            </w:r>
            <w:r>
              <w:rPr>
                <w:rStyle w:val="Other"/>
                <w:rFonts w:ascii="Calibri" w:eastAsia="Calibri" w:hAnsi="Calibri" w:cs="Calibri"/>
                <w:sz w:val="16"/>
                <w:szCs w:val="16"/>
              </w:rPr>
              <w:t>okvira iz domene korporativnog upravljanja te stvaranja preduvjeta za aktivniju ulogu vlasničkih tijela u postavljanju financijskih i operativnih ciljeva i postizanje bolje koordinacije između nadležnih državnih tijela.</w:t>
            </w:r>
          </w:p>
        </w:tc>
        <w:tc>
          <w:tcPr>
            <w:tcW w:w="4954" w:type="dxa"/>
            <w:tcBorders>
              <w:top w:val="single" w:sz="4" w:space="0" w:color="auto"/>
              <w:left w:val="single" w:sz="4" w:space="0" w:color="auto"/>
              <w:bottom w:val="single" w:sz="4" w:space="0" w:color="auto"/>
            </w:tcBorders>
            <w:shd w:val="clear" w:color="auto" w:fill="auto"/>
            <w:vAlign w:val="center"/>
          </w:tcPr>
          <w:p w14:paraId="243D0F65"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 xml:space="preserve">Izrađen je i u lipnju 2021. godine objavljen Pregled korporativnog upravljanja u državnim poduzećima u RH, u okviru kojeg su sadržani zaključci i preporuke za unaprjeđenje korporativnog upravljanja u državnim poduzećima u RH (OECD </w:t>
            </w:r>
            <w:r>
              <w:rPr>
                <w:rStyle w:val="Other"/>
                <w:rFonts w:ascii="Calibri" w:eastAsia="Calibri" w:hAnsi="Calibri" w:cs="Calibri"/>
                <w:sz w:val="16"/>
                <w:szCs w:val="16"/>
                <w:lang w:val="en-US" w:eastAsia="en-US" w:bidi="en-US"/>
              </w:rPr>
              <w:t xml:space="preserve">Review of the Corporate Governance of State-Owned Enterprises, OECD 2021), link: </w:t>
            </w:r>
            <w:hyperlink r:id="rId14" w:history="1">
              <w:r>
                <w:rPr>
                  <w:rStyle w:val="Other"/>
                  <w:rFonts w:ascii="Calibri" w:eastAsia="Calibri" w:hAnsi="Calibri" w:cs="Calibri"/>
                  <w:sz w:val="16"/>
                  <w:szCs w:val="16"/>
                  <w:lang w:val="en-US" w:eastAsia="en-US" w:bidi="en-US"/>
                </w:rPr>
                <w:t>https://www.oecd.org/corporate/soe-review-croatia.htm</w:t>
              </w:r>
            </w:hyperlink>
            <w:r>
              <w:rPr>
                <w:rStyle w:val="Other"/>
                <w:rFonts w:ascii="Calibri" w:eastAsia="Calibri" w:hAnsi="Calibri" w:cs="Calibri"/>
                <w:sz w:val="16"/>
                <w:szCs w:val="16"/>
                <w:lang w:val="en-US" w:eastAsia="en-US" w:bidi="en-US"/>
              </w:rPr>
              <w:t xml:space="preserve"> i </w:t>
            </w:r>
            <w:hyperlink r:id="rId15" w:history="1">
              <w:r>
                <w:rPr>
                  <w:rStyle w:val="Other"/>
                  <w:rFonts w:ascii="Calibri" w:eastAsia="Calibri" w:hAnsi="Calibri" w:cs="Calibri"/>
                  <w:sz w:val="16"/>
                  <w:szCs w:val="16"/>
                  <w:lang w:val="en-US" w:eastAsia="en-US" w:bidi="en-US"/>
                </w:rPr>
                <w:t>https://www.oecd.org/corporate/Conclusions-and-recommendations- SOE-Review-of-Croatia.pdf</w:t>
              </w:r>
            </w:hyperlink>
            <w:r>
              <w:rPr>
                <w:rStyle w:val="Other"/>
                <w:rFonts w:ascii="Calibri" w:eastAsia="Calibri" w:hAnsi="Calibri" w:cs="Calibri"/>
                <w:sz w:val="16"/>
                <w:szCs w:val="16"/>
                <w:lang w:val="en-US" w:eastAsia="en-US" w:bidi="en-US"/>
              </w:rPr>
              <w:t xml:space="preserve"> .</w:t>
            </w:r>
          </w:p>
          <w:p w14:paraId="243D0F66" w14:textId="20194F95" w:rsidR="00F9457F" w:rsidRDefault="003B5029">
            <w:pPr>
              <w:pStyle w:val="Other0"/>
              <w:spacing w:after="0" w:line="266" w:lineRule="auto"/>
              <w:rPr>
                <w:sz w:val="16"/>
                <w:szCs w:val="16"/>
              </w:rPr>
            </w:pPr>
            <w:r>
              <w:rPr>
                <w:rStyle w:val="Other"/>
                <w:rFonts w:ascii="Calibri" w:eastAsia="Calibri" w:hAnsi="Calibri" w:cs="Calibri"/>
                <w:sz w:val="16"/>
                <w:szCs w:val="16"/>
              </w:rPr>
              <w:t xml:space="preserve">U izvještajnom razdoblju nastavljene su aktivnosti na izradi </w:t>
            </w:r>
            <w:r w:rsidR="00F60625">
              <w:rPr>
                <w:rStyle w:val="Other"/>
                <w:rFonts w:ascii="Calibri" w:eastAsia="Calibri" w:hAnsi="Calibri" w:cs="Calibri"/>
                <w:sz w:val="16"/>
                <w:szCs w:val="16"/>
              </w:rPr>
              <w:t xml:space="preserve">Nacrta </w:t>
            </w:r>
            <w:r w:rsidR="0046156E">
              <w:rPr>
                <w:rStyle w:val="Other"/>
                <w:rFonts w:ascii="Calibri" w:eastAsia="Calibri" w:hAnsi="Calibri" w:cs="Calibri"/>
                <w:sz w:val="16"/>
                <w:szCs w:val="16"/>
              </w:rPr>
              <w:t xml:space="preserve">prijedloga Zakona o trgovačkim društvima u državnom vlasništvu </w:t>
            </w:r>
            <w:r>
              <w:rPr>
                <w:rStyle w:val="Other"/>
                <w:rFonts w:ascii="Calibri" w:eastAsia="Calibri" w:hAnsi="Calibri" w:cs="Calibri"/>
                <w:sz w:val="16"/>
                <w:szCs w:val="16"/>
              </w:rPr>
              <w:t xml:space="preserve">u skladu s preporukama OECD-a. Odlukom Vlade RH 7. listopada 2021. godine donesen je Akcijski plan za implementaciju preporuka OECD-a za unaprjeđenje korporativnog upravljanja u pravnim osobama u vlasništvu RH i osnovan je upravljački odbor za njegovu provedbu </w:t>
            </w:r>
            <w:hyperlink r:id="rId16" w:history="1">
              <w:r>
                <w:rPr>
                  <w:rStyle w:val="Other"/>
                  <w:rFonts w:ascii="Calibri" w:eastAsia="Calibri" w:hAnsi="Calibri" w:cs="Calibri"/>
                  <w:sz w:val="16"/>
                  <w:szCs w:val="16"/>
                  <w:lang w:val="en-US" w:eastAsia="en-US" w:bidi="en-US"/>
                </w:rPr>
                <w:t xml:space="preserve">https://vlada.gov.hr/sjednice/79-sjednica-vlade-republike-hrvatske- </w:t>
              </w:r>
              <w:r>
                <w:rPr>
                  <w:rStyle w:val="Other"/>
                  <w:rFonts w:ascii="Calibri" w:eastAsia="Calibri" w:hAnsi="Calibri" w:cs="Calibri"/>
                  <w:sz w:val="16"/>
                  <w:szCs w:val="16"/>
                </w:rPr>
                <w:t>33108/33108</w:t>
              </w:r>
            </w:hyperlink>
            <w:r>
              <w:rPr>
                <w:rStyle w:val="Other"/>
                <w:rFonts w:ascii="Calibri" w:eastAsia="Calibri" w:hAnsi="Calibri" w:cs="Calibri"/>
                <w:sz w:val="16"/>
                <w:szCs w:val="16"/>
              </w:rPr>
              <w:t xml:space="preserve">. U sklopu projekta održana su tri </w:t>
            </w:r>
            <w:r>
              <w:rPr>
                <w:rStyle w:val="Other"/>
                <w:rFonts w:ascii="Calibri" w:eastAsia="Calibri" w:hAnsi="Calibri" w:cs="Calibri"/>
                <w:sz w:val="16"/>
                <w:szCs w:val="16"/>
                <w:lang w:val="en-US" w:eastAsia="en-US" w:bidi="en-US"/>
              </w:rPr>
              <w:t xml:space="preserve">webinara </w:t>
            </w:r>
            <w:r>
              <w:rPr>
                <w:rStyle w:val="Other"/>
                <w:rFonts w:ascii="Calibri" w:eastAsia="Calibri" w:hAnsi="Calibri" w:cs="Calibri"/>
                <w:sz w:val="16"/>
                <w:szCs w:val="16"/>
              </w:rPr>
              <w:t>za jačanje kompetencija državnih službenika i članova nadzornih odbora i uprava i to:</w:t>
            </w:r>
          </w:p>
          <w:p w14:paraId="243D0F67" w14:textId="77777777" w:rsidR="00F9457F" w:rsidRDefault="003B5029">
            <w:pPr>
              <w:pStyle w:val="Other0"/>
              <w:numPr>
                <w:ilvl w:val="0"/>
                <w:numId w:val="40"/>
              </w:numPr>
              <w:tabs>
                <w:tab w:val="left" w:pos="168"/>
              </w:tabs>
              <w:spacing w:after="0" w:line="266" w:lineRule="auto"/>
              <w:rPr>
                <w:sz w:val="16"/>
                <w:szCs w:val="16"/>
              </w:rPr>
            </w:pPr>
            <w:r>
              <w:rPr>
                <w:rStyle w:val="Other"/>
                <w:rFonts w:ascii="Calibri" w:eastAsia="Calibri" w:hAnsi="Calibri" w:cs="Calibri"/>
                <w:sz w:val="16"/>
                <w:szCs w:val="16"/>
              </w:rPr>
              <w:t>Ključni koncepti i alati korporativnog upravljanja u državnim poduzećima,</w:t>
            </w:r>
          </w:p>
          <w:p w14:paraId="243D0F68" w14:textId="77777777" w:rsidR="00F9457F" w:rsidRDefault="003B5029">
            <w:pPr>
              <w:pStyle w:val="Other0"/>
              <w:numPr>
                <w:ilvl w:val="0"/>
                <w:numId w:val="40"/>
              </w:numPr>
              <w:tabs>
                <w:tab w:val="left" w:pos="168"/>
              </w:tabs>
              <w:spacing w:after="0" w:line="266" w:lineRule="auto"/>
              <w:rPr>
                <w:sz w:val="16"/>
                <w:szCs w:val="16"/>
              </w:rPr>
            </w:pPr>
            <w:r>
              <w:rPr>
                <w:rStyle w:val="Other"/>
                <w:rFonts w:ascii="Calibri" w:eastAsia="Calibri" w:hAnsi="Calibri" w:cs="Calibri"/>
                <w:sz w:val="16"/>
                <w:szCs w:val="16"/>
              </w:rPr>
              <w:t>Postavljanje i praćenje ciljeva financijskih i nefinancijskih rezultata za poduzeća u državnom vlasništvu, i</w:t>
            </w:r>
          </w:p>
          <w:p w14:paraId="243D0F69" w14:textId="77777777" w:rsidR="00F9457F" w:rsidRDefault="003B5029">
            <w:pPr>
              <w:pStyle w:val="Other0"/>
              <w:numPr>
                <w:ilvl w:val="0"/>
                <w:numId w:val="40"/>
              </w:numPr>
              <w:tabs>
                <w:tab w:val="left" w:pos="168"/>
              </w:tabs>
              <w:spacing w:after="0" w:line="266" w:lineRule="auto"/>
              <w:rPr>
                <w:sz w:val="16"/>
                <w:szCs w:val="16"/>
              </w:rPr>
            </w:pPr>
            <w:r>
              <w:rPr>
                <w:rStyle w:val="Other"/>
                <w:rFonts w:ascii="Calibri" w:eastAsia="Calibri" w:hAnsi="Calibri" w:cs="Calibri"/>
                <w:sz w:val="16"/>
                <w:szCs w:val="16"/>
              </w:rPr>
              <w:t>Upravljanje rizicima i kontrolno okruženje u poduzećima u državnom vlasništvu.</w:t>
            </w:r>
          </w:p>
          <w:p w14:paraId="243D0F6A" w14:textId="060EDD4D" w:rsidR="00F9457F" w:rsidRDefault="003B5029">
            <w:pPr>
              <w:pStyle w:val="Other0"/>
              <w:spacing w:after="0" w:line="266" w:lineRule="auto"/>
              <w:rPr>
                <w:sz w:val="16"/>
                <w:szCs w:val="16"/>
              </w:rPr>
            </w:pPr>
            <w:r>
              <w:rPr>
                <w:rStyle w:val="Other"/>
                <w:rFonts w:ascii="Calibri" w:eastAsia="Calibri" w:hAnsi="Calibri" w:cs="Calibri"/>
                <w:sz w:val="16"/>
                <w:szCs w:val="16"/>
              </w:rPr>
              <w:t xml:space="preserve">Projekt je produljen do 30. lipnja 2022. godine zbog pružanja potrebne tehničke pomoći od strane OECD-a na izradi </w:t>
            </w:r>
            <w:r w:rsidR="00E74E8B">
              <w:rPr>
                <w:rStyle w:val="Other"/>
                <w:rFonts w:ascii="Calibri" w:eastAsia="Calibri" w:hAnsi="Calibri" w:cs="Calibri"/>
                <w:sz w:val="16"/>
                <w:szCs w:val="16"/>
              </w:rPr>
              <w:t>Nacrta prijedloga Zakona o trgovačkim društvima u državnom vlasništvu</w:t>
            </w:r>
            <w:r>
              <w:rPr>
                <w:rStyle w:val="Other"/>
                <w:rFonts w:ascii="Calibri" w:eastAsia="Calibri" w:hAnsi="Calibri" w:cs="Calibri"/>
                <w:sz w:val="16"/>
                <w:szCs w:val="16"/>
              </w:rPr>
              <w:t>, sve u skladu s reformskom mjerom podkomponente C.2.4. R2 - Poboljšanje korporativnog upravljanja u državnim poduzećima od posebnog interesa za RH i poduzećima u većinskom vlasništvu središnje države, u okviru NPOO RH 2021.-2026.</w:t>
            </w:r>
          </w:p>
        </w:tc>
        <w:tc>
          <w:tcPr>
            <w:tcW w:w="3715" w:type="dxa"/>
            <w:tcBorders>
              <w:top w:val="single" w:sz="4" w:space="0" w:color="auto"/>
              <w:left w:val="single" w:sz="4" w:space="0" w:color="auto"/>
              <w:bottom w:val="single" w:sz="4" w:space="0" w:color="auto"/>
              <w:right w:val="single" w:sz="4" w:space="0" w:color="auto"/>
            </w:tcBorders>
            <w:shd w:val="clear" w:color="auto" w:fill="auto"/>
            <w:vAlign w:val="center"/>
          </w:tcPr>
          <w:p w14:paraId="243D0F6B"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 xml:space="preserve">Tijekom 2021. godine provodile su se aktivnosti u vezi nadogradnje projekta Jedinstveni okvir izvještavanja i praćenja poslovanja trgovačkih društava u državnom vlasništvu. Tako je pokrenut projekt digitalizacije izvještavanja - </w:t>
            </w:r>
            <w:r>
              <w:rPr>
                <w:rStyle w:val="Other"/>
                <w:rFonts w:ascii="Calibri" w:eastAsia="Calibri" w:hAnsi="Calibri" w:cs="Calibri"/>
                <w:sz w:val="16"/>
                <w:szCs w:val="16"/>
                <w:lang w:val="en-US" w:eastAsia="en-US" w:bidi="en-US"/>
              </w:rPr>
              <w:t xml:space="preserve">business intelligence </w:t>
            </w:r>
            <w:r>
              <w:rPr>
                <w:rStyle w:val="Other"/>
                <w:rFonts w:ascii="Calibri" w:eastAsia="Calibri" w:hAnsi="Calibri" w:cs="Calibri"/>
                <w:sz w:val="16"/>
                <w:szCs w:val="16"/>
              </w:rPr>
              <w:t>(BI) sustav praćenja poslovanja pravnih osoba od posebnog interesa za RH.</w:t>
            </w:r>
          </w:p>
          <w:p w14:paraId="243D0F6C" w14:textId="77777777" w:rsidR="00F9457F" w:rsidRDefault="003B5029">
            <w:pPr>
              <w:pStyle w:val="Other0"/>
              <w:spacing w:after="200" w:line="266" w:lineRule="auto"/>
              <w:rPr>
                <w:sz w:val="16"/>
                <w:szCs w:val="16"/>
              </w:rPr>
            </w:pPr>
            <w:r>
              <w:rPr>
                <w:rStyle w:val="Other"/>
                <w:rFonts w:ascii="Calibri" w:eastAsia="Calibri" w:hAnsi="Calibri" w:cs="Calibri"/>
                <w:sz w:val="16"/>
                <w:szCs w:val="16"/>
              </w:rPr>
              <w:t>Tijekom 2021. godine izrađen je prvi modul sustava „Praćenje poslovanja" koji će se testirati u prvom kvartalu 2022. godine.</w:t>
            </w:r>
          </w:p>
          <w:p w14:paraId="243D0F6D" w14:textId="28AF61FA" w:rsidR="00F9457F" w:rsidRDefault="003B5029">
            <w:pPr>
              <w:pStyle w:val="Other0"/>
              <w:spacing w:after="0" w:line="266" w:lineRule="auto"/>
              <w:rPr>
                <w:sz w:val="16"/>
                <w:szCs w:val="16"/>
              </w:rPr>
            </w:pPr>
            <w:r>
              <w:rPr>
                <w:rStyle w:val="Other"/>
                <w:rFonts w:ascii="Calibri" w:eastAsia="Calibri" w:hAnsi="Calibri" w:cs="Calibri"/>
                <w:sz w:val="16"/>
                <w:szCs w:val="16"/>
              </w:rPr>
              <w:t>U okviru reformske mjere podkomponente C2.4. R3 Jačanje ljudskih kapaciteta za praćenje korporativnog upravljanja u državnim poduzećima, u NPOO RH 2021.-2026., izrađen je program edukacije državnih službenika resornih ministarstava i CERP-a koji prate korporativno upravljanje u državnim poduzećima u cilju kontinuirane edukacije istih s ciljem uspješnog praćenja ko</w:t>
            </w:r>
            <w:r w:rsidR="00265BB5">
              <w:rPr>
                <w:rStyle w:val="Other"/>
                <w:rFonts w:ascii="Calibri" w:eastAsia="Calibri" w:hAnsi="Calibri" w:cs="Calibri"/>
                <w:sz w:val="16"/>
                <w:szCs w:val="16"/>
              </w:rPr>
              <w:t>r</w:t>
            </w:r>
            <w:r>
              <w:rPr>
                <w:rStyle w:val="Other"/>
                <w:rFonts w:ascii="Calibri" w:eastAsia="Calibri" w:hAnsi="Calibri" w:cs="Calibri"/>
                <w:sz w:val="16"/>
                <w:szCs w:val="16"/>
              </w:rPr>
              <w:t>porativnog upravljanja u državnim poduzećima.</w:t>
            </w:r>
          </w:p>
          <w:p w14:paraId="243D0F6E"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Odlukom ministra od 20. prosinca 2021. godine pristupilo se provedbi Programa edukacije državnih službenika za 2022. godinu.</w:t>
            </w:r>
          </w:p>
        </w:tc>
      </w:tr>
    </w:tbl>
    <w:p w14:paraId="243D0F70"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62"/>
        <w:gridCol w:w="1555"/>
        <w:gridCol w:w="3178"/>
        <w:gridCol w:w="4954"/>
        <w:gridCol w:w="3715"/>
      </w:tblGrid>
      <w:tr w:rsidR="00F9457F" w14:paraId="243D0F73" w14:textId="77777777">
        <w:trPr>
          <w:trHeight w:hRule="exact" w:val="744"/>
          <w:jc w:val="center"/>
        </w:trPr>
        <w:tc>
          <w:tcPr>
            <w:tcW w:w="14664" w:type="dxa"/>
            <w:gridSpan w:val="5"/>
            <w:tcBorders>
              <w:top w:val="single" w:sz="4" w:space="0" w:color="auto"/>
              <w:left w:val="single" w:sz="4" w:space="0" w:color="auto"/>
              <w:right w:val="single" w:sz="4" w:space="0" w:color="auto"/>
            </w:tcBorders>
            <w:shd w:val="clear" w:color="auto" w:fill="C6E0B3"/>
            <w:vAlign w:val="bottom"/>
          </w:tcPr>
          <w:p w14:paraId="0BFD0B3F" w14:textId="77777777" w:rsidR="00A27DD9" w:rsidRDefault="003B5029">
            <w:pPr>
              <w:pStyle w:val="Other0"/>
              <w:spacing w:after="0" w:line="240"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2. Nastavak privatizacije trgovačkih društava u vlasništvu RH i unaprjeđenje upravljanja pravnim osobama od posebnog interesa za RH </w:t>
            </w:r>
          </w:p>
          <w:p w14:paraId="243D0F71" w14:textId="05A523E4"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Re</w:t>
            </w:r>
            <w:r w:rsidR="00A27DD9">
              <w:rPr>
                <w:rStyle w:val="Other"/>
                <w:rFonts w:ascii="Calibri" w:eastAsia="Calibri" w:hAnsi="Calibri" w:cs="Calibri"/>
                <w:b/>
                <w:bCs/>
                <w:sz w:val="16"/>
                <w:szCs w:val="16"/>
              </w:rPr>
              <w:t>a</w:t>
            </w:r>
            <w:r>
              <w:rPr>
                <w:rStyle w:val="Other"/>
                <w:rFonts w:ascii="Calibri" w:eastAsia="Calibri" w:hAnsi="Calibri" w:cs="Calibri"/>
                <w:b/>
                <w:bCs/>
                <w:sz w:val="16"/>
                <w:szCs w:val="16"/>
              </w:rPr>
              <w:t>lizacija projekata za razdoblje: siječanj - prosinac 2021.</w:t>
            </w:r>
          </w:p>
          <w:p w14:paraId="243D0F72" w14:textId="77777777" w:rsidR="00F9457F" w:rsidRDefault="003B5029">
            <w:pPr>
              <w:pStyle w:val="Other0"/>
              <w:spacing w:after="0" w:line="240" w:lineRule="auto"/>
              <w:jc w:val="center"/>
              <w:rPr>
                <w:sz w:val="19"/>
                <w:szCs w:val="19"/>
              </w:rPr>
            </w:pPr>
            <w:r>
              <w:rPr>
                <w:rStyle w:val="Other"/>
                <w:rFonts w:ascii="Calibri" w:eastAsia="Calibri" w:hAnsi="Calibri" w:cs="Calibri"/>
                <w:b/>
                <w:bCs/>
                <w:sz w:val="19"/>
                <w:szCs w:val="19"/>
              </w:rPr>
              <w:t>MJERA 5. Jačanje efikasnosti poslovanja i praćenje poslovanja trgovačkih društava u državnom vlasništvu - nastavak</w:t>
            </w:r>
          </w:p>
        </w:tc>
      </w:tr>
      <w:tr w:rsidR="00F9457F" w14:paraId="243D0F79" w14:textId="77777777">
        <w:trPr>
          <w:trHeight w:hRule="exact" w:val="902"/>
          <w:jc w:val="center"/>
        </w:trPr>
        <w:tc>
          <w:tcPr>
            <w:tcW w:w="1262" w:type="dxa"/>
            <w:tcBorders>
              <w:top w:val="single" w:sz="4" w:space="0" w:color="auto"/>
              <w:left w:val="single" w:sz="4" w:space="0" w:color="auto"/>
            </w:tcBorders>
            <w:shd w:val="clear" w:color="auto" w:fill="C6E0B3"/>
            <w:vAlign w:val="center"/>
          </w:tcPr>
          <w:p w14:paraId="243D0F74"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AKTIVNOSTI/ NAČIN OSTVARENJA</w:t>
            </w:r>
          </w:p>
        </w:tc>
        <w:tc>
          <w:tcPr>
            <w:tcW w:w="1555" w:type="dxa"/>
            <w:tcBorders>
              <w:top w:val="single" w:sz="4" w:space="0" w:color="auto"/>
              <w:left w:val="single" w:sz="4" w:space="0" w:color="auto"/>
            </w:tcBorders>
            <w:shd w:val="clear" w:color="auto" w:fill="C6E0B3"/>
            <w:vAlign w:val="center"/>
          </w:tcPr>
          <w:p w14:paraId="243D0F75"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PROJEKT</w:t>
            </w:r>
          </w:p>
        </w:tc>
        <w:tc>
          <w:tcPr>
            <w:tcW w:w="3178" w:type="dxa"/>
            <w:tcBorders>
              <w:top w:val="single" w:sz="4" w:space="0" w:color="auto"/>
              <w:left w:val="single" w:sz="4" w:space="0" w:color="auto"/>
            </w:tcBorders>
            <w:shd w:val="clear" w:color="auto" w:fill="C6E0B3"/>
            <w:vAlign w:val="center"/>
          </w:tcPr>
          <w:p w14:paraId="243D0F76"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PROJEKTA</w:t>
            </w:r>
          </w:p>
        </w:tc>
        <w:tc>
          <w:tcPr>
            <w:tcW w:w="4954" w:type="dxa"/>
            <w:tcBorders>
              <w:top w:val="single" w:sz="4" w:space="0" w:color="auto"/>
              <w:left w:val="single" w:sz="4" w:space="0" w:color="auto"/>
            </w:tcBorders>
            <w:shd w:val="clear" w:color="auto" w:fill="C6E0B3"/>
            <w:vAlign w:val="center"/>
          </w:tcPr>
          <w:p w14:paraId="243D0F77"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PROJEKTA</w:t>
            </w:r>
          </w:p>
        </w:tc>
        <w:tc>
          <w:tcPr>
            <w:tcW w:w="3715" w:type="dxa"/>
            <w:tcBorders>
              <w:top w:val="single" w:sz="4" w:space="0" w:color="auto"/>
              <w:left w:val="single" w:sz="4" w:space="0" w:color="auto"/>
              <w:right w:val="single" w:sz="4" w:space="0" w:color="auto"/>
            </w:tcBorders>
            <w:shd w:val="clear" w:color="auto" w:fill="C6E0B3"/>
            <w:vAlign w:val="bottom"/>
          </w:tcPr>
          <w:p w14:paraId="243D0F78"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0F83" w14:textId="77777777">
        <w:trPr>
          <w:trHeight w:hRule="exact" w:val="7958"/>
          <w:jc w:val="center"/>
        </w:trPr>
        <w:tc>
          <w:tcPr>
            <w:tcW w:w="1262" w:type="dxa"/>
            <w:tcBorders>
              <w:top w:val="single" w:sz="4" w:space="0" w:color="auto"/>
              <w:left w:val="single" w:sz="4" w:space="0" w:color="auto"/>
              <w:bottom w:val="single" w:sz="4" w:space="0" w:color="auto"/>
            </w:tcBorders>
            <w:shd w:val="clear" w:color="auto" w:fill="auto"/>
            <w:vAlign w:val="center"/>
          </w:tcPr>
          <w:p w14:paraId="243D0F7A"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1. Definiranje i komuniciranje vlasničkih očekivanja prema predstavnicima državnog portfelja u tijelima društva - nastavak</w:t>
            </w:r>
          </w:p>
        </w:tc>
        <w:tc>
          <w:tcPr>
            <w:tcW w:w="1555" w:type="dxa"/>
            <w:tcBorders>
              <w:top w:val="single" w:sz="4" w:space="0" w:color="auto"/>
              <w:left w:val="single" w:sz="4" w:space="0" w:color="auto"/>
              <w:bottom w:val="single" w:sz="4" w:space="0" w:color="auto"/>
            </w:tcBorders>
            <w:shd w:val="clear" w:color="auto" w:fill="auto"/>
            <w:vAlign w:val="center"/>
          </w:tcPr>
          <w:p w14:paraId="243D0F7B"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Jačanje stručnosti nadzornih i revizijskih odbora u trgovačkim društvima u državnom vlasništvu</w:t>
            </w:r>
          </w:p>
        </w:tc>
        <w:tc>
          <w:tcPr>
            <w:tcW w:w="3178" w:type="dxa"/>
            <w:tcBorders>
              <w:top w:val="single" w:sz="4" w:space="0" w:color="auto"/>
              <w:left w:val="single" w:sz="4" w:space="0" w:color="auto"/>
              <w:bottom w:val="single" w:sz="4" w:space="0" w:color="auto"/>
            </w:tcBorders>
            <w:shd w:val="clear" w:color="auto" w:fill="auto"/>
            <w:vAlign w:val="center"/>
          </w:tcPr>
          <w:p w14:paraId="243D0F7C"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Cilj projekta je analiza pravnog okvira rada članova nadzornih i revizijskih odbora s preporukama za njegovo poboljšanje te izrada preporuka za usavršavanje znanja i kompetencija članova nadzornih i revizijskih odbora, s posebnim osvrtom na njihove zadaće i odgovornosti.</w:t>
            </w:r>
          </w:p>
        </w:tc>
        <w:tc>
          <w:tcPr>
            <w:tcW w:w="4954" w:type="dxa"/>
            <w:tcBorders>
              <w:top w:val="single" w:sz="4" w:space="0" w:color="auto"/>
              <w:left w:val="single" w:sz="4" w:space="0" w:color="auto"/>
              <w:bottom w:val="single" w:sz="4" w:space="0" w:color="auto"/>
            </w:tcBorders>
            <w:shd w:val="clear" w:color="auto" w:fill="auto"/>
            <w:vAlign w:val="center"/>
          </w:tcPr>
          <w:p w14:paraId="243D0F7D"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U okviru provođenja projekta izrađeni su sljedeći dokumenti: 1. Izvješće i preporuke na temelju analize pravnog okvira i praksi rada nadzornih i revizijskih odbora u pilot društvima;</w:t>
            </w:r>
          </w:p>
          <w:p w14:paraId="243D0F7E"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 xml:space="preserve">2. Smjernice za rad nadzornih odbora trgovačkih društava u državnom vlasništvu čija je svrha jasnije definirati i ojačati ulogu i odgovornost nadzornih odbora u trgovačkim društvima u državnom vlasništvu te pridonijeti poboljšanju i podizanju kvalitete njihovog rada, </w:t>
            </w:r>
            <w:r>
              <w:rPr>
                <w:rStyle w:val="Other"/>
                <w:rFonts w:ascii="Calibri" w:eastAsia="Calibri" w:hAnsi="Calibri" w:cs="Calibri"/>
                <w:sz w:val="16"/>
                <w:szCs w:val="16"/>
                <w:lang w:val="en-US" w:eastAsia="en-US" w:bidi="en-US"/>
              </w:rPr>
              <w:t xml:space="preserve">link: </w:t>
            </w:r>
            <w:hyperlink r:id="rId17" w:history="1">
              <w:r>
                <w:rPr>
                  <w:rStyle w:val="Other"/>
                  <w:rFonts w:ascii="Calibri" w:eastAsia="Calibri" w:hAnsi="Calibri" w:cs="Calibri"/>
                  <w:sz w:val="16"/>
                  <w:szCs w:val="16"/>
                  <w:lang w:val="en-US" w:eastAsia="en-US" w:bidi="en-US"/>
                </w:rPr>
                <w:t xml:space="preserve">https://mpgi.gov.hr/o-ministarstvu/djelokrug/drzavna-imovina- </w:t>
              </w:r>
              <w:r>
                <w:rPr>
                  <w:rStyle w:val="Other"/>
                  <w:rFonts w:ascii="Calibri" w:eastAsia="Calibri" w:hAnsi="Calibri" w:cs="Calibri"/>
                  <w:sz w:val="16"/>
                  <w:szCs w:val="16"/>
                </w:rPr>
                <w:t>6188/pravne-osobe-od-posebnog-interesa-za-republiku-hrvatsku/6068</w:t>
              </w:r>
            </w:hyperlink>
            <w:r>
              <w:rPr>
                <w:rStyle w:val="Other"/>
                <w:rFonts w:ascii="Calibri" w:eastAsia="Calibri" w:hAnsi="Calibri" w:cs="Calibri"/>
                <w:sz w:val="16"/>
                <w:szCs w:val="16"/>
              </w:rPr>
              <w:t xml:space="preserve">; 3. Smjernice za rad revizijskih odbora u trgovačkim društvima u državnom vlasništvu sa svrhom jasnijeg definiranja i jačanja uloge i odgovornosti revizijskih odbora u trgovačkim društvima u državnom vlasništvu, </w:t>
            </w:r>
            <w:r>
              <w:rPr>
                <w:rStyle w:val="Other"/>
                <w:rFonts w:ascii="Calibri" w:eastAsia="Calibri" w:hAnsi="Calibri" w:cs="Calibri"/>
                <w:sz w:val="16"/>
                <w:szCs w:val="16"/>
                <w:lang w:val="en-US" w:eastAsia="en-US" w:bidi="en-US"/>
              </w:rPr>
              <w:t xml:space="preserve">link: </w:t>
            </w:r>
            <w:hyperlink r:id="rId18" w:history="1">
              <w:r>
                <w:rPr>
                  <w:rStyle w:val="Other"/>
                  <w:rFonts w:ascii="Calibri" w:eastAsia="Calibri" w:hAnsi="Calibri" w:cs="Calibri"/>
                  <w:sz w:val="16"/>
                  <w:szCs w:val="16"/>
                  <w:lang w:val="en-US" w:eastAsia="en-US" w:bidi="en-US"/>
                </w:rPr>
                <w:t xml:space="preserve">https://mpgi.gov.hr/o-ministarstvu/djelokrug/drzavna- </w:t>
              </w:r>
              <w:r>
                <w:rPr>
                  <w:rStyle w:val="Other"/>
                  <w:rFonts w:ascii="Calibri" w:eastAsia="Calibri" w:hAnsi="Calibri" w:cs="Calibri"/>
                  <w:sz w:val="16"/>
                  <w:szCs w:val="16"/>
                </w:rPr>
                <w:t>imovina-6188/pravne-osobe-od-posebnog-interesa-za-republiku- hrvatsku/6068</w:t>
              </w:r>
            </w:hyperlink>
            <w:r>
              <w:rPr>
                <w:rStyle w:val="Other"/>
                <w:rFonts w:ascii="Calibri" w:eastAsia="Calibri" w:hAnsi="Calibri" w:cs="Calibri"/>
                <w:sz w:val="16"/>
                <w:szCs w:val="16"/>
              </w:rPr>
              <w:t>;</w:t>
            </w:r>
          </w:p>
          <w:p w14:paraId="243D0F7F"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4. Metodologija za izbor članova nadzornih odbora u trgovačkim društvima u državnom vlasništvu kao temelj za izmjenu postojeće uredbe koja regulira izbor članova nadzornih odbora i uprava u pravnim osobama od posebnog interesa za RH</w:t>
            </w:r>
          </w:p>
          <w:p w14:paraId="243D0F80" w14:textId="1E8EE2E1" w:rsidR="00F9457F" w:rsidRDefault="003B5029">
            <w:pPr>
              <w:pStyle w:val="Other0"/>
              <w:spacing w:after="0" w:line="264" w:lineRule="auto"/>
              <w:rPr>
                <w:sz w:val="16"/>
                <w:szCs w:val="16"/>
              </w:rPr>
            </w:pPr>
            <w:r>
              <w:rPr>
                <w:rStyle w:val="Other"/>
                <w:rFonts w:ascii="Calibri" w:eastAsia="Calibri" w:hAnsi="Calibri" w:cs="Calibri"/>
                <w:sz w:val="16"/>
                <w:szCs w:val="16"/>
              </w:rPr>
              <w:t xml:space="preserve">Prethodno navedene smjernice objavljene su na temelju Odluke Vlade RH o izradi Smjernica za rad nadzornih i revizijskih odbora u pravnim osobama od posebnog interesa za RH te pravnim osobama kojima upravlja CERP ("Narodne Novine", broj 46/21), </w:t>
            </w:r>
            <w:r>
              <w:rPr>
                <w:rStyle w:val="Other"/>
                <w:rFonts w:ascii="Calibri" w:eastAsia="Calibri" w:hAnsi="Calibri" w:cs="Calibri"/>
                <w:sz w:val="16"/>
                <w:szCs w:val="16"/>
                <w:lang w:val="en-US" w:eastAsia="en-US" w:bidi="en-US"/>
              </w:rPr>
              <w:t xml:space="preserve">link: </w:t>
            </w:r>
            <w:hyperlink r:id="rId19" w:history="1">
              <w:r>
                <w:rPr>
                  <w:rStyle w:val="Other"/>
                  <w:rFonts w:ascii="Calibri" w:eastAsia="Calibri" w:hAnsi="Calibri" w:cs="Calibri"/>
                  <w:sz w:val="16"/>
                  <w:szCs w:val="16"/>
                </w:rPr>
                <w:t>https://narodne- novine.nn.hr/search.aspx?sortiraj=4&amp;kategorija=1&amp;godina=2021&amp;broj</w:t>
              </w:r>
            </w:hyperlink>
            <w:r>
              <w:rPr>
                <w:rStyle w:val="Other"/>
                <w:rFonts w:ascii="Calibri" w:eastAsia="Calibri" w:hAnsi="Calibri" w:cs="Calibri"/>
                <w:sz w:val="16"/>
                <w:szCs w:val="16"/>
              </w:rPr>
              <w:t xml:space="preserve"> =46&amp;rpp=10&amp;qtype=1&amp;pretraga=da te Odluke ministra o objavi smjernica za rad nadzornih i revizijskih odbora u pravnim osobama od posebnog interesa za RH te pravnim osobama kojima upravlja CERP od 22. srpnja 2021., </w:t>
            </w:r>
            <w:r>
              <w:rPr>
                <w:rStyle w:val="Other"/>
                <w:rFonts w:ascii="Calibri" w:eastAsia="Calibri" w:hAnsi="Calibri" w:cs="Calibri"/>
                <w:sz w:val="16"/>
                <w:szCs w:val="16"/>
                <w:lang w:val="en-US" w:eastAsia="en-US" w:bidi="en-US"/>
              </w:rPr>
              <w:t xml:space="preserve">link: </w:t>
            </w:r>
            <w:hyperlink r:id="rId20" w:history="1">
              <w:r>
                <w:rPr>
                  <w:rStyle w:val="Other"/>
                  <w:rFonts w:ascii="Calibri" w:eastAsia="Calibri" w:hAnsi="Calibri" w:cs="Calibri"/>
                  <w:sz w:val="16"/>
                  <w:szCs w:val="16"/>
                  <w:lang w:val="en-US" w:eastAsia="en-US" w:bidi="en-US"/>
                </w:rPr>
                <w:t xml:space="preserve">https://mpgi.gov.hr/o- </w:t>
              </w:r>
              <w:r>
                <w:rPr>
                  <w:rStyle w:val="Other"/>
                  <w:rFonts w:ascii="Calibri" w:eastAsia="Calibri" w:hAnsi="Calibri" w:cs="Calibri"/>
                  <w:sz w:val="16"/>
                  <w:szCs w:val="16"/>
                </w:rPr>
                <w:t>minista</w:t>
              </w:r>
            </w:hyperlink>
            <w:r>
              <w:rPr>
                <w:rStyle w:val="Other"/>
                <w:rFonts w:ascii="Calibri" w:eastAsia="Calibri" w:hAnsi="Calibri" w:cs="Calibri"/>
                <w:sz w:val="16"/>
                <w:szCs w:val="16"/>
              </w:rPr>
              <w:t>rstvu/djelokrug/drzavna-imovina-6188/pravne-osobe-od- posebnog-interesa-za-republiku-hrvatsku/6068</w:t>
            </w:r>
          </w:p>
          <w:p w14:paraId="243D0F81"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Tijekom 2021. održane su i radionice za službenike svih nadležnih ministarstava u vezi utvrđivanja uvjeta i postupka izbora kandidata za člana nadzornog i revizijskog odbora, kao i za službenike MPGI-a u vezi održavanja edukacijskih radionica za članove nadzornih i revizijskih odbora.</w:t>
            </w:r>
          </w:p>
        </w:tc>
        <w:tc>
          <w:tcPr>
            <w:tcW w:w="3715" w:type="dxa"/>
            <w:tcBorders>
              <w:top w:val="single" w:sz="4" w:space="0" w:color="auto"/>
              <w:left w:val="single" w:sz="4" w:space="0" w:color="auto"/>
              <w:bottom w:val="single" w:sz="4" w:space="0" w:color="auto"/>
              <w:right w:val="single" w:sz="4" w:space="0" w:color="auto"/>
            </w:tcBorders>
            <w:shd w:val="clear" w:color="auto" w:fill="auto"/>
          </w:tcPr>
          <w:p w14:paraId="243D0F82" w14:textId="77777777" w:rsidR="00F9457F" w:rsidRDefault="00F9457F">
            <w:pPr>
              <w:rPr>
                <w:sz w:val="10"/>
                <w:szCs w:val="10"/>
              </w:rPr>
            </w:pPr>
          </w:p>
        </w:tc>
      </w:tr>
    </w:tbl>
    <w:p w14:paraId="243D0F84"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62"/>
        <w:gridCol w:w="1555"/>
        <w:gridCol w:w="3178"/>
        <w:gridCol w:w="4954"/>
        <w:gridCol w:w="3715"/>
      </w:tblGrid>
      <w:tr w:rsidR="00F9457F" w14:paraId="243D0F87" w14:textId="77777777">
        <w:trPr>
          <w:trHeight w:hRule="exact" w:val="754"/>
          <w:jc w:val="center"/>
        </w:trPr>
        <w:tc>
          <w:tcPr>
            <w:tcW w:w="14664" w:type="dxa"/>
            <w:gridSpan w:val="5"/>
            <w:tcBorders>
              <w:top w:val="single" w:sz="4" w:space="0" w:color="auto"/>
              <w:left w:val="single" w:sz="4" w:space="0" w:color="auto"/>
              <w:right w:val="single" w:sz="4" w:space="0" w:color="auto"/>
            </w:tcBorders>
            <w:shd w:val="clear" w:color="auto" w:fill="C6E0B3"/>
            <w:vAlign w:val="bottom"/>
          </w:tcPr>
          <w:p w14:paraId="29BEBFCF" w14:textId="77777777" w:rsidR="00C136BF" w:rsidRDefault="003B5029">
            <w:pPr>
              <w:pStyle w:val="Other0"/>
              <w:spacing w:after="0" w:line="240"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2. Nastavak privatizacije trgovačkih društava u vlasništvu RH i unaprjeđenje upravljanja pravnim osobama od posebnog interesa za RH </w:t>
            </w:r>
          </w:p>
          <w:p w14:paraId="243D0F85" w14:textId="04C8E325"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Re</w:t>
            </w:r>
            <w:r w:rsidR="00C136BF">
              <w:rPr>
                <w:rStyle w:val="Other"/>
                <w:rFonts w:ascii="Calibri" w:eastAsia="Calibri" w:hAnsi="Calibri" w:cs="Calibri"/>
                <w:b/>
                <w:bCs/>
                <w:sz w:val="16"/>
                <w:szCs w:val="16"/>
              </w:rPr>
              <w:t>a</w:t>
            </w:r>
            <w:r>
              <w:rPr>
                <w:rStyle w:val="Other"/>
                <w:rFonts w:ascii="Calibri" w:eastAsia="Calibri" w:hAnsi="Calibri" w:cs="Calibri"/>
                <w:b/>
                <w:bCs/>
                <w:sz w:val="16"/>
                <w:szCs w:val="16"/>
              </w:rPr>
              <w:t>lizacija projekata za razdoblje: siječanj - prosinac 2021.</w:t>
            </w:r>
          </w:p>
          <w:p w14:paraId="243D0F86" w14:textId="77777777" w:rsidR="00F9457F" w:rsidRDefault="003B5029">
            <w:pPr>
              <w:pStyle w:val="Other0"/>
              <w:spacing w:after="0" w:line="240" w:lineRule="auto"/>
              <w:jc w:val="center"/>
              <w:rPr>
                <w:sz w:val="19"/>
                <w:szCs w:val="19"/>
              </w:rPr>
            </w:pPr>
            <w:r>
              <w:rPr>
                <w:rStyle w:val="Other"/>
                <w:rFonts w:ascii="Calibri" w:eastAsia="Calibri" w:hAnsi="Calibri" w:cs="Calibri"/>
                <w:b/>
                <w:bCs/>
                <w:sz w:val="19"/>
                <w:szCs w:val="19"/>
              </w:rPr>
              <w:t>MJERA 5. Jačanje efikasnosti poslovanja i praćenje poslovanja trgovačkih društava u državnom vlasništvu - nastavak</w:t>
            </w:r>
          </w:p>
        </w:tc>
      </w:tr>
      <w:tr w:rsidR="00F9457F" w14:paraId="243D0F8D" w14:textId="77777777">
        <w:trPr>
          <w:trHeight w:hRule="exact" w:val="902"/>
          <w:jc w:val="center"/>
        </w:trPr>
        <w:tc>
          <w:tcPr>
            <w:tcW w:w="1262" w:type="dxa"/>
            <w:tcBorders>
              <w:top w:val="single" w:sz="4" w:space="0" w:color="auto"/>
              <w:left w:val="single" w:sz="4" w:space="0" w:color="auto"/>
            </w:tcBorders>
            <w:shd w:val="clear" w:color="auto" w:fill="C6E0B3"/>
            <w:vAlign w:val="center"/>
          </w:tcPr>
          <w:p w14:paraId="243D0F88" w14:textId="77777777" w:rsidR="00F9457F" w:rsidRDefault="003B5029">
            <w:pPr>
              <w:pStyle w:val="Other0"/>
              <w:spacing w:after="0" w:line="262" w:lineRule="auto"/>
              <w:jc w:val="center"/>
              <w:rPr>
                <w:sz w:val="16"/>
                <w:szCs w:val="16"/>
              </w:rPr>
            </w:pPr>
            <w:r>
              <w:rPr>
                <w:rStyle w:val="Other"/>
                <w:rFonts w:ascii="Calibri" w:eastAsia="Calibri" w:hAnsi="Calibri" w:cs="Calibri"/>
                <w:b/>
                <w:bCs/>
                <w:sz w:val="16"/>
                <w:szCs w:val="16"/>
              </w:rPr>
              <w:t>AKTIVNOSTI/ NAČIN OSTVARENJA</w:t>
            </w:r>
          </w:p>
        </w:tc>
        <w:tc>
          <w:tcPr>
            <w:tcW w:w="1555" w:type="dxa"/>
            <w:tcBorders>
              <w:top w:val="single" w:sz="4" w:space="0" w:color="auto"/>
              <w:left w:val="single" w:sz="4" w:space="0" w:color="auto"/>
            </w:tcBorders>
            <w:shd w:val="clear" w:color="auto" w:fill="C6E0B3"/>
            <w:vAlign w:val="center"/>
          </w:tcPr>
          <w:p w14:paraId="243D0F89"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PROJEKT</w:t>
            </w:r>
          </w:p>
        </w:tc>
        <w:tc>
          <w:tcPr>
            <w:tcW w:w="3178" w:type="dxa"/>
            <w:tcBorders>
              <w:top w:val="single" w:sz="4" w:space="0" w:color="auto"/>
              <w:left w:val="single" w:sz="4" w:space="0" w:color="auto"/>
            </w:tcBorders>
            <w:shd w:val="clear" w:color="auto" w:fill="C6E0B3"/>
            <w:vAlign w:val="center"/>
          </w:tcPr>
          <w:p w14:paraId="243D0F8A"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PROJEKTA</w:t>
            </w:r>
          </w:p>
        </w:tc>
        <w:tc>
          <w:tcPr>
            <w:tcW w:w="4954" w:type="dxa"/>
            <w:tcBorders>
              <w:top w:val="single" w:sz="4" w:space="0" w:color="auto"/>
              <w:left w:val="single" w:sz="4" w:space="0" w:color="auto"/>
            </w:tcBorders>
            <w:shd w:val="clear" w:color="auto" w:fill="C6E0B3"/>
            <w:vAlign w:val="center"/>
          </w:tcPr>
          <w:p w14:paraId="243D0F8B"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PROJEKTA</w:t>
            </w:r>
          </w:p>
        </w:tc>
        <w:tc>
          <w:tcPr>
            <w:tcW w:w="3715" w:type="dxa"/>
            <w:tcBorders>
              <w:top w:val="single" w:sz="4" w:space="0" w:color="auto"/>
              <w:left w:val="single" w:sz="4" w:space="0" w:color="auto"/>
              <w:right w:val="single" w:sz="4" w:space="0" w:color="auto"/>
            </w:tcBorders>
            <w:shd w:val="clear" w:color="auto" w:fill="C6E0B3"/>
            <w:vAlign w:val="bottom"/>
          </w:tcPr>
          <w:p w14:paraId="243D0F8C"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0F9D" w14:textId="77777777">
        <w:trPr>
          <w:trHeight w:hRule="exact" w:val="4238"/>
          <w:jc w:val="center"/>
        </w:trPr>
        <w:tc>
          <w:tcPr>
            <w:tcW w:w="1262" w:type="dxa"/>
            <w:vMerge w:val="restart"/>
            <w:tcBorders>
              <w:top w:val="single" w:sz="4" w:space="0" w:color="auto"/>
              <w:left w:val="single" w:sz="4" w:space="0" w:color="auto"/>
            </w:tcBorders>
            <w:shd w:val="clear" w:color="auto" w:fill="auto"/>
            <w:vAlign w:val="center"/>
          </w:tcPr>
          <w:p w14:paraId="243D0F8E"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1. Definiranje i komuniciranje vlasničkih očekivanja prema predstavnicima državnog portfelja u tijelima društva - nastavak</w:t>
            </w:r>
          </w:p>
        </w:tc>
        <w:tc>
          <w:tcPr>
            <w:tcW w:w="1555" w:type="dxa"/>
            <w:tcBorders>
              <w:top w:val="single" w:sz="4" w:space="0" w:color="auto"/>
              <w:left w:val="single" w:sz="4" w:space="0" w:color="auto"/>
            </w:tcBorders>
            <w:shd w:val="clear" w:color="auto" w:fill="auto"/>
            <w:vAlign w:val="center"/>
          </w:tcPr>
          <w:p w14:paraId="243D0F8F"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Aktiviranje neoperativne imovine u društvima u većinskom državnom vlasništvu</w:t>
            </w:r>
          </w:p>
        </w:tc>
        <w:tc>
          <w:tcPr>
            <w:tcW w:w="3178" w:type="dxa"/>
            <w:tcBorders>
              <w:top w:val="single" w:sz="4" w:space="0" w:color="auto"/>
              <w:left w:val="single" w:sz="4" w:space="0" w:color="auto"/>
            </w:tcBorders>
            <w:shd w:val="clear" w:color="auto" w:fill="auto"/>
            <w:vAlign w:val="center"/>
          </w:tcPr>
          <w:p w14:paraId="243D0F90"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Cilj projekta je ustanoviti načine i metodologiju aktiviranja neoperativne imovine u trgovačkim društvima u većinskom vlasništvu države primjenjujući najbolju svjetsku praksu te osigurati podršku za razvoj strateškog okvira za jačanje učinkovitosti njihovog poslovanja kroz aktivaciju neaktivne imovine.</w:t>
            </w:r>
          </w:p>
        </w:tc>
        <w:tc>
          <w:tcPr>
            <w:tcW w:w="4954" w:type="dxa"/>
            <w:tcBorders>
              <w:top w:val="single" w:sz="4" w:space="0" w:color="auto"/>
              <w:left w:val="single" w:sz="4" w:space="0" w:color="auto"/>
            </w:tcBorders>
            <w:shd w:val="clear" w:color="auto" w:fill="auto"/>
            <w:vAlign w:val="center"/>
          </w:tcPr>
          <w:p w14:paraId="243D0F91" w14:textId="77777777" w:rsidR="00F9457F" w:rsidRDefault="003B5029">
            <w:pPr>
              <w:pStyle w:val="Other0"/>
              <w:spacing w:after="0" w:line="262" w:lineRule="auto"/>
              <w:rPr>
                <w:sz w:val="16"/>
                <w:szCs w:val="16"/>
              </w:rPr>
            </w:pPr>
            <w:r>
              <w:rPr>
                <w:rStyle w:val="Other"/>
                <w:rFonts w:ascii="Calibri" w:eastAsia="Calibri" w:hAnsi="Calibri" w:cs="Calibri"/>
                <w:sz w:val="16"/>
                <w:szCs w:val="16"/>
              </w:rPr>
              <w:t>Finaliziran je projekt aktiviranja neoperativne imovine u društvima u većinskom državnom vlasništvu u okviru kojeg su izrađeni sljedeći dokumenti:</w:t>
            </w:r>
          </w:p>
          <w:p w14:paraId="243D0F92" w14:textId="77777777" w:rsidR="00F9457F" w:rsidRDefault="003B5029">
            <w:pPr>
              <w:pStyle w:val="Other0"/>
              <w:numPr>
                <w:ilvl w:val="0"/>
                <w:numId w:val="41"/>
              </w:numPr>
              <w:tabs>
                <w:tab w:val="left" w:pos="101"/>
              </w:tabs>
              <w:spacing w:after="0" w:line="262" w:lineRule="auto"/>
              <w:rPr>
                <w:sz w:val="16"/>
                <w:szCs w:val="16"/>
              </w:rPr>
            </w:pPr>
            <w:r>
              <w:rPr>
                <w:rStyle w:val="Other"/>
                <w:rFonts w:ascii="Calibri" w:eastAsia="Calibri" w:hAnsi="Calibri" w:cs="Calibri"/>
                <w:sz w:val="16"/>
                <w:szCs w:val="16"/>
              </w:rPr>
              <w:t>Izvješće s preporukama za identifikaciju i registraciju neoperativne imovine u društvima u državnom vlasništvu;</w:t>
            </w:r>
          </w:p>
          <w:p w14:paraId="243D0F93" w14:textId="77777777" w:rsidR="00F9457F" w:rsidRDefault="003B5029">
            <w:pPr>
              <w:pStyle w:val="Other0"/>
              <w:numPr>
                <w:ilvl w:val="0"/>
                <w:numId w:val="41"/>
              </w:numPr>
              <w:tabs>
                <w:tab w:val="left" w:pos="101"/>
              </w:tabs>
              <w:spacing w:after="0" w:line="262" w:lineRule="auto"/>
              <w:rPr>
                <w:sz w:val="16"/>
                <w:szCs w:val="16"/>
              </w:rPr>
            </w:pPr>
            <w:r>
              <w:rPr>
                <w:rStyle w:val="Other"/>
                <w:rFonts w:ascii="Calibri" w:eastAsia="Calibri" w:hAnsi="Calibri" w:cs="Calibri"/>
                <w:sz w:val="16"/>
                <w:szCs w:val="16"/>
              </w:rPr>
              <w:t>Izvješće sa smjernicama za definiciju, klasifikaciju i procjenu vrijednosti imovine društava u državnom vlasništvu;</w:t>
            </w:r>
          </w:p>
          <w:p w14:paraId="243D0F94" w14:textId="77777777" w:rsidR="00F9457F" w:rsidRDefault="003B5029">
            <w:pPr>
              <w:pStyle w:val="Other0"/>
              <w:numPr>
                <w:ilvl w:val="0"/>
                <w:numId w:val="41"/>
              </w:numPr>
              <w:tabs>
                <w:tab w:val="left" w:pos="101"/>
              </w:tabs>
              <w:spacing w:after="0" w:line="262" w:lineRule="auto"/>
              <w:rPr>
                <w:sz w:val="16"/>
                <w:szCs w:val="16"/>
              </w:rPr>
            </w:pPr>
            <w:r>
              <w:rPr>
                <w:rStyle w:val="Other"/>
                <w:rFonts w:ascii="Calibri" w:eastAsia="Calibri" w:hAnsi="Calibri" w:cs="Calibri"/>
                <w:sz w:val="16"/>
                <w:szCs w:val="16"/>
              </w:rPr>
              <w:t>Strategija za komercijalizaciju neoperativne imovine u društvima u državnom vlasništvu;</w:t>
            </w:r>
          </w:p>
          <w:p w14:paraId="243D0F95" w14:textId="77777777" w:rsidR="00F9457F" w:rsidRDefault="003B5029">
            <w:pPr>
              <w:pStyle w:val="Other0"/>
              <w:numPr>
                <w:ilvl w:val="0"/>
                <w:numId w:val="41"/>
              </w:numPr>
              <w:tabs>
                <w:tab w:val="left" w:pos="101"/>
              </w:tabs>
              <w:spacing w:after="0" w:line="262" w:lineRule="auto"/>
              <w:rPr>
                <w:sz w:val="16"/>
                <w:szCs w:val="16"/>
              </w:rPr>
            </w:pPr>
            <w:r>
              <w:rPr>
                <w:rStyle w:val="Other"/>
                <w:rFonts w:ascii="Calibri" w:eastAsia="Calibri" w:hAnsi="Calibri" w:cs="Calibri"/>
                <w:sz w:val="16"/>
                <w:szCs w:val="16"/>
              </w:rPr>
              <w:t>Akcijski plan za provedbu Strategije za komercijalizaciju neoperativne imovine u društvima u državnom vlasništvu;</w:t>
            </w:r>
          </w:p>
          <w:p w14:paraId="243D0F96" w14:textId="0165F0A9" w:rsidR="00F9457F" w:rsidRDefault="003B5029">
            <w:pPr>
              <w:pStyle w:val="Other0"/>
              <w:numPr>
                <w:ilvl w:val="0"/>
                <w:numId w:val="41"/>
              </w:numPr>
              <w:tabs>
                <w:tab w:val="left" w:pos="101"/>
              </w:tabs>
              <w:spacing w:after="0" w:line="262" w:lineRule="auto"/>
              <w:rPr>
                <w:sz w:val="16"/>
                <w:szCs w:val="16"/>
              </w:rPr>
            </w:pPr>
            <w:r>
              <w:rPr>
                <w:rStyle w:val="Other"/>
                <w:rFonts w:ascii="Calibri" w:eastAsia="Calibri" w:hAnsi="Calibri" w:cs="Calibri"/>
                <w:sz w:val="16"/>
                <w:szCs w:val="16"/>
              </w:rPr>
              <w:t>Predložak obrasca za popun</w:t>
            </w:r>
            <w:r w:rsidR="00A81020">
              <w:rPr>
                <w:rStyle w:val="Other"/>
                <w:rFonts w:ascii="Calibri" w:eastAsia="Calibri" w:hAnsi="Calibri" w:cs="Calibri"/>
                <w:sz w:val="16"/>
                <w:szCs w:val="16"/>
              </w:rPr>
              <w:t>j</w:t>
            </w:r>
            <w:r>
              <w:rPr>
                <w:rStyle w:val="Other"/>
                <w:rFonts w:ascii="Calibri" w:eastAsia="Calibri" w:hAnsi="Calibri" w:cs="Calibri"/>
                <w:sz w:val="16"/>
                <w:szCs w:val="16"/>
              </w:rPr>
              <w:t>avanje podataka za Registar neoperativne imovine društava u državnom vlasništvu;</w:t>
            </w:r>
          </w:p>
          <w:p w14:paraId="243D0F97" w14:textId="77777777" w:rsidR="00F9457F" w:rsidRDefault="003B5029">
            <w:pPr>
              <w:pStyle w:val="Other0"/>
              <w:spacing w:after="0" w:line="262" w:lineRule="auto"/>
              <w:rPr>
                <w:sz w:val="16"/>
                <w:szCs w:val="16"/>
              </w:rPr>
            </w:pPr>
            <w:r>
              <w:rPr>
                <w:rStyle w:val="Other"/>
                <w:rFonts w:ascii="Calibri" w:eastAsia="Calibri" w:hAnsi="Calibri" w:cs="Calibri"/>
                <w:sz w:val="16"/>
                <w:szCs w:val="16"/>
              </w:rPr>
              <w:t>a koji će biti osnova za implementaciju projekta u 2022. godini.</w:t>
            </w:r>
          </w:p>
          <w:p w14:paraId="243D0F98" w14:textId="77777777" w:rsidR="00F9457F" w:rsidRDefault="003B5029">
            <w:pPr>
              <w:pStyle w:val="Other0"/>
              <w:spacing w:after="0" w:line="262" w:lineRule="auto"/>
              <w:rPr>
                <w:sz w:val="16"/>
                <w:szCs w:val="16"/>
              </w:rPr>
            </w:pPr>
            <w:r>
              <w:rPr>
                <w:rStyle w:val="Other"/>
                <w:rFonts w:ascii="Calibri" w:eastAsia="Calibri" w:hAnsi="Calibri" w:cs="Calibri"/>
                <w:sz w:val="16"/>
                <w:szCs w:val="16"/>
              </w:rPr>
              <w:t>U 2021. godini održane su i 4 radionice kako slijedi:</w:t>
            </w:r>
          </w:p>
          <w:p w14:paraId="243D0F99" w14:textId="77777777" w:rsidR="00F9457F" w:rsidRDefault="003B5029">
            <w:pPr>
              <w:pStyle w:val="Other0"/>
              <w:numPr>
                <w:ilvl w:val="0"/>
                <w:numId w:val="41"/>
              </w:numPr>
              <w:tabs>
                <w:tab w:val="left" w:pos="101"/>
              </w:tabs>
              <w:spacing w:after="0" w:line="262" w:lineRule="auto"/>
              <w:rPr>
                <w:sz w:val="16"/>
                <w:szCs w:val="16"/>
              </w:rPr>
            </w:pPr>
            <w:r>
              <w:rPr>
                <w:rStyle w:val="Other"/>
                <w:rFonts w:ascii="Calibri" w:eastAsia="Calibri" w:hAnsi="Calibri" w:cs="Calibri"/>
                <w:sz w:val="16"/>
                <w:szCs w:val="16"/>
              </w:rPr>
              <w:t>1 radionica o metodologiji procjene vrijednosti</w:t>
            </w:r>
          </w:p>
          <w:p w14:paraId="243D0F9A" w14:textId="77777777" w:rsidR="00F9457F" w:rsidRDefault="003B5029">
            <w:pPr>
              <w:pStyle w:val="Other0"/>
              <w:numPr>
                <w:ilvl w:val="0"/>
                <w:numId w:val="41"/>
              </w:numPr>
              <w:tabs>
                <w:tab w:val="left" w:pos="101"/>
              </w:tabs>
              <w:spacing w:after="0" w:line="262" w:lineRule="auto"/>
              <w:rPr>
                <w:sz w:val="16"/>
                <w:szCs w:val="16"/>
              </w:rPr>
            </w:pPr>
            <w:r>
              <w:rPr>
                <w:rStyle w:val="Other"/>
                <w:rFonts w:ascii="Calibri" w:eastAsia="Calibri" w:hAnsi="Calibri" w:cs="Calibri"/>
                <w:sz w:val="16"/>
                <w:szCs w:val="16"/>
              </w:rPr>
              <w:t>2 radionice na kojima je predstavljena strategija i akcijski plan komercijalizacije neoperativne imovine</w:t>
            </w:r>
          </w:p>
          <w:p w14:paraId="243D0F9B" w14:textId="77777777" w:rsidR="00F9457F" w:rsidRDefault="003B5029">
            <w:pPr>
              <w:pStyle w:val="Other0"/>
              <w:numPr>
                <w:ilvl w:val="0"/>
                <w:numId w:val="41"/>
              </w:numPr>
              <w:tabs>
                <w:tab w:val="left" w:pos="101"/>
              </w:tabs>
              <w:spacing w:after="0" w:line="262" w:lineRule="auto"/>
              <w:rPr>
                <w:sz w:val="16"/>
                <w:szCs w:val="16"/>
              </w:rPr>
            </w:pPr>
            <w:r>
              <w:rPr>
                <w:rStyle w:val="Other"/>
                <w:rFonts w:ascii="Calibri" w:eastAsia="Calibri" w:hAnsi="Calibri" w:cs="Calibri"/>
                <w:sz w:val="16"/>
                <w:szCs w:val="16"/>
              </w:rPr>
              <w:t xml:space="preserve">1 radionica na temi </w:t>
            </w:r>
            <w:r>
              <w:rPr>
                <w:rStyle w:val="Other"/>
                <w:rFonts w:ascii="Calibri" w:eastAsia="Calibri" w:hAnsi="Calibri" w:cs="Calibri"/>
                <w:sz w:val="16"/>
                <w:szCs w:val="16"/>
                <w:lang w:val="en-US" w:eastAsia="en-US" w:bidi="en-US"/>
              </w:rPr>
              <w:t>"Train the trainer"</w:t>
            </w:r>
          </w:p>
        </w:tc>
        <w:tc>
          <w:tcPr>
            <w:tcW w:w="3715" w:type="dxa"/>
            <w:vMerge w:val="restart"/>
            <w:tcBorders>
              <w:top w:val="single" w:sz="4" w:space="0" w:color="auto"/>
              <w:left w:val="single" w:sz="4" w:space="0" w:color="auto"/>
              <w:right w:val="single" w:sz="4" w:space="0" w:color="auto"/>
            </w:tcBorders>
            <w:shd w:val="clear" w:color="auto" w:fill="auto"/>
          </w:tcPr>
          <w:p w14:paraId="243D0F9C" w14:textId="77777777" w:rsidR="00F9457F" w:rsidRDefault="00F9457F">
            <w:pPr>
              <w:rPr>
                <w:sz w:val="10"/>
                <w:szCs w:val="10"/>
              </w:rPr>
            </w:pPr>
          </w:p>
        </w:tc>
      </w:tr>
      <w:tr w:rsidR="00F9457F" w14:paraId="243D0FA3" w14:textId="77777777">
        <w:trPr>
          <w:trHeight w:hRule="exact" w:val="3744"/>
          <w:jc w:val="center"/>
        </w:trPr>
        <w:tc>
          <w:tcPr>
            <w:tcW w:w="1262" w:type="dxa"/>
            <w:vMerge/>
            <w:tcBorders>
              <w:left w:val="single" w:sz="4" w:space="0" w:color="auto"/>
              <w:bottom w:val="single" w:sz="4" w:space="0" w:color="auto"/>
            </w:tcBorders>
            <w:shd w:val="clear" w:color="auto" w:fill="auto"/>
            <w:vAlign w:val="center"/>
          </w:tcPr>
          <w:p w14:paraId="243D0F9E" w14:textId="77777777" w:rsidR="00F9457F" w:rsidRDefault="00F9457F"/>
        </w:tc>
        <w:tc>
          <w:tcPr>
            <w:tcW w:w="1555" w:type="dxa"/>
            <w:tcBorders>
              <w:top w:val="single" w:sz="4" w:space="0" w:color="auto"/>
              <w:left w:val="single" w:sz="4" w:space="0" w:color="auto"/>
              <w:bottom w:val="single" w:sz="4" w:space="0" w:color="auto"/>
            </w:tcBorders>
            <w:shd w:val="clear" w:color="auto" w:fill="auto"/>
            <w:vAlign w:val="center"/>
          </w:tcPr>
          <w:p w14:paraId="243D0F9F" w14:textId="77777777" w:rsidR="00F9457F" w:rsidRDefault="003B5029">
            <w:pPr>
              <w:pStyle w:val="Other0"/>
              <w:spacing w:after="0" w:line="262" w:lineRule="auto"/>
              <w:rPr>
                <w:sz w:val="16"/>
                <w:szCs w:val="16"/>
              </w:rPr>
            </w:pPr>
            <w:r>
              <w:rPr>
                <w:rStyle w:val="Other"/>
                <w:rFonts w:ascii="Calibri" w:eastAsia="Calibri" w:hAnsi="Calibri" w:cs="Calibri"/>
                <w:sz w:val="16"/>
                <w:szCs w:val="16"/>
              </w:rPr>
              <w:t>Restrukturiranje trgovačkih društava u državnom vlasništvu</w:t>
            </w:r>
          </w:p>
        </w:tc>
        <w:tc>
          <w:tcPr>
            <w:tcW w:w="3178" w:type="dxa"/>
            <w:tcBorders>
              <w:top w:val="single" w:sz="4" w:space="0" w:color="auto"/>
              <w:left w:val="single" w:sz="4" w:space="0" w:color="auto"/>
              <w:bottom w:val="single" w:sz="4" w:space="0" w:color="auto"/>
            </w:tcBorders>
            <w:shd w:val="clear" w:color="auto" w:fill="auto"/>
            <w:vAlign w:val="center"/>
          </w:tcPr>
          <w:p w14:paraId="243D0FA0"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Cilj projekta je potpora MPGI-u i CERP-u pri izradi sveobuhvatnog okvira restrukturiranja trgovačkih društava u državnom vlasništvu i povećanja njihove operativne i financijske učinkovitosti. Upoznavanje s najboljom praksom i znanjem stručnjaka osnažit će kapacitete MPGI-a i CERP-a, ali i drugih ministarstava, da podupiru i nadziru procese restrukturiranja spomenutih trgovačkih društava. Krajnja je svrha uspješnom pripremom i primjenom planova jačanja financijske i operativne efikasnosti (FOPIP) postići veću profitabilnost, osnažiti upravljačku strukturu i unaprijediti poslovne procese trgovačkih društava u vlasništvu RH.</w:t>
            </w:r>
          </w:p>
        </w:tc>
        <w:tc>
          <w:tcPr>
            <w:tcW w:w="4954" w:type="dxa"/>
            <w:tcBorders>
              <w:top w:val="single" w:sz="4" w:space="0" w:color="auto"/>
              <w:left w:val="single" w:sz="4" w:space="0" w:color="auto"/>
              <w:bottom w:val="single" w:sz="4" w:space="0" w:color="auto"/>
            </w:tcBorders>
            <w:shd w:val="clear" w:color="auto" w:fill="auto"/>
            <w:vAlign w:val="center"/>
          </w:tcPr>
          <w:p w14:paraId="243D0FA1" w14:textId="1AE02BCB" w:rsidR="00F9457F" w:rsidRDefault="003B5029">
            <w:pPr>
              <w:pStyle w:val="Other0"/>
              <w:spacing w:after="0" w:line="264" w:lineRule="auto"/>
              <w:rPr>
                <w:sz w:val="16"/>
                <w:szCs w:val="16"/>
              </w:rPr>
            </w:pPr>
            <w:r>
              <w:rPr>
                <w:rStyle w:val="Other"/>
                <w:rFonts w:ascii="Calibri" w:eastAsia="Calibri" w:hAnsi="Calibri" w:cs="Calibri"/>
                <w:sz w:val="16"/>
                <w:szCs w:val="16"/>
              </w:rPr>
              <w:t xml:space="preserve">Integracija Sustava ranog upozoravanja u postojeći sustav izvještavanja i planiranja pravnih osoba od posebnog interesa za RH odvijati će se u produljenom razdoblju provedbe od inicijalno planiranog, odnosno u razdoblju od 2022. do 2024. godine. </w:t>
            </w:r>
          </w:p>
        </w:tc>
        <w:tc>
          <w:tcPr>
            <w:tcW w:w="3715" w:type="dxa"/>
            <w:vMerge/>
            <w:tcBorders>
              <w:left w:val="single" w:sz="4" w:space="0" w:color="auto"/>
              <w:bottom w:val="single" w:sz="4" w:space="0" w:color="auto"/>
              <w:right w:val="single" w:sz="4" w:space="0" w:color="auto"/>
            </w:tcBorders>
            <w:shd w:val="clear" w:color="auto" w:fill="auto"/>
          </w:tcPr>
          <w:p w14:paraId="243D0FA2" w14:textId="77777777" w:rsidR="00F9457F" w:rsidRDefault="00F9457F"/>
        </w:tc>
      </w:tr>
    </w:tbl>
    <w:p w14:paraId="243D0FA4"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66"/>
        <w:gridCol w:w="2016"/>
        <w:gridCol w:w="2294"/>
        <w:gridCol w:w="1107"/>
        <w:gridCol w:w="992"/>
        <w:gridCol w:w="2126"/>
        <w:gridCol w:w="1134"/>
        <w:gridCol w:w="3253"/>
      </w:tblGrid>
      <w:tr w:rsidR="00F9457F" w14:paraId="243D0FA8" w14:textId="77777777">
        <w:trPr>
          <w:trHeight w:hRule="exact" w:val="648"/>
          <w:jc w:val="center"/>
        </w:trPr>
        <w:tc>
          <w:tcPr>
            <w:tcW w:w="14588" w:type="dxa"/>
            <w:gridSpan w:val="8"/>
            <w:tcBorders>
              <w:top w:val="single" w:sz="4" w:space="0" w:color="auto"/>
              <w:left w:val="single" w:sz="4" w:space="0" w:color="auto"/>
              <w:right w:val="single" w:sz="4" w:space="0" w:color="auto"/>
            </w:tcBorders>
            <w:shd w:val="clear" w:color="auto" w:fill="66CBFF"/>
            <w:vAlign w:val="bottom"/>
          </w:tcPr>
          <w:p w14:paraId="243D0FA5" w14:textId="77777777" w:rsidR="00F9457F" w:rsidRDefault="003B5029">
            <w:pPr>
              <w:pStyle w:val="Other0"/>
              <w:spacing w:after="0" w:line="240" w:lineRule="auto"/>
              <w:jc w:val="center"/>
              <w:rPr>
                <w:sz w:val="20"/>
                <w:szCs w:val="20"/>
              </w:rPr>
            </w:pPr>
            <w:r>
              <w:rPr>
                <w:rStyle w:val="Other"/>
                <w:rFonts w:ascii="Calibri" w:eastAsia="Calibri" w:hAnsi="Calibri" w:cs="Calibri"/>
                <w:b/>
                <w:bCs/>
                <w:sz w:val="20"/>
                <w:szCs w:val="20"/>
              </w:rPr>
              <w:lastRenderedPageBreak/>
              <w:t>POSEBAN CILJ 3. - Učinkovito upravljanje pokretninama koje su trajno oduzete zbog počinjenja kaznenog djela</w:t>
            </w:r>
          </w:p>
          <w:p w14:paraId="243D0FA6" w14:textId="77777777" w:rsidR="00F9457F" w:rsidRDefault="003B5029">
            <w:pPr>
              <w:pStyle w:val="Other0"/>
              <w:spacing w:after="0" w:line="240" w:lineRule="auto"/>
              <w:ind w:left="5220"/>
              <w:rPr>
                <w:sz w:val="16"/>
                <w:szCs w:val="16"/>
              </w:rPr>
            </w:pPr>
            <w:r>
              <w:rPr>
                <w:rStyle w:val="Other"/>
                <w:rFonts w:ascii="Calibri" w:eastAsia="Calibri" w:hAnsi="Calibri" w:cs="Calibri"/>
                <w:b/>
                <w:bCs/>
                <w:sz w:val="16"/>
                <w:szCs w:val="16"/>
              </w:rPr>
              <w:t>Realizacija aktivnosti za razdoblje: siječanj - prosinac 2021.</w:t>
            </w:r>
          </w:p>
          <w:p w14:paraId="243D0FA7" w14:textId="77777777" w:rsidR="00F9457F" w:rsidRDefault="003B5029">
            <w:pPr>
              <w:pStyle w:val="Other0"/>
              <w:spacing w:after="0" w:line="214" w:lineRule="auto"/>
              <w:jc w:val="center"/>
              <w:rPr>
                <w:sz w:val="19"/>
                <w:szCs w:val="19"/>
              </w:rPr>
            </w:pPr>
            <w:r>
              <w:rPr>
                <w:rStyle w:val="Other"/>
                <w:rFonts w:ascii="Calibri" w:eastAsia="Calibri" w:hAnsi="Calibri" w:cs="Calibri"/>
                <w:b/>
                <w:bCs/>
                <w:sz w:val="19"/>
                <w:szCs w:val="19"/>
              </w:rPr>
              <w:t>MJERA 8. Smanjenje portfelja pokretnina putem prodaje</w:t>
            </w:r>
          </w:p>
        </w:tc>
      </w:tr>
      <w:tr w:rsidR="00F9457F" w14:paraId="243D0FB2" w14:textId="77777777" w:rsidTr="00785A5D">
        <w:trPr>
          <w:trHeight w:hRule="exact" w:val="917"/>
          <w:jc w:val="center"/>
        </w:trPr>
        <w:tc>
          <w:tcPr>
            <w:tcW w:w="1666" w:type="dxa"/>
            <w:tcBorders>
              <w:top w:val="single" w:sz="4" w:space="0" w:color="auto"/>
              <w:left w:val="single" w:sz="4" w:space="0" w:color="auto"/>
            </w:tcBorders>
            <w:shd w:val="clear" w:color="auto" w:fill="66CBFF"/>
            <w:vAlign w:val="center"/>
          </w:tcPr>
          <w:p w14:paraId="243D0FA9" w14:textId="77777777" w:rsidR="00F9457F" w:rsidRDefault="003B5029">
            <w:pPr>
              <w:pStyle w:val="Other0"/>
              <w:spacing w:after="0" w:line="262" w:lineRule="auto"/>
              <w:jc w:val="center"/>
              <w:rPr>
                <w:sz w:val="16"/>
                <w:szCs w:val="16"/>
              </w:rPr>
            </w:pPr>
            <w:r>
              <w:rPr>
                <w:rStyle w:val="Other"/>
                <w:rFonts w:ascii="Calibri" w:eastAsia="Calibri" w:hAnsi="Calibri" w:cs="Calibri"/>
                <w:b/>
                <w:bCs/>
                <w:sz w:val="16"/>
                <w:szCs w:val="16"/>
              </w:rPr>
              <w:t>AKTIVNOSTI/ NAČIN OSTVARENJA</w:t>
            </w:r>
          </w:p>
        </w:tc>
        <w:tc>
          <w:tcPr>
            <w:tcW w:w="2016" w:type="dxa"/>
            <w:tcBorders>
              <w:top w:val="single" w:sz="4" w:space="0" w:color="auto"/>
              <w:left w:val="single" w:sz="4" w:space="0" w:color="auto"/>
            </w:tcBorders>
            <w:shd w:val="clear" w:color="auto" w:fill="66CBFF"/>
            <w:vAlign w:val="center"/>
          </w:tcPr>
          <w:p w14:paraId="243D0FAA"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2294" w:type="dxa"/>
            <w:tcBorders>
              <w:top w:val="single" w:sz="4" w:space="0" w:color="auto"/>
              <w:left w:val="single" w:sz="4" w:space="0" w:color="auto"/>
            </w:tcBorders>
            <w:shd w:val="clear" w:color="auto" w:fill="66CBFF"/>
            <w:vAlign w:val="center"/>
          </w:tcPr>
          <w:p w14:paraId="243D0FAB" w14:textId="77777777" w:rsidR="00F9457F" w:rsidRDefault="003B5029" w:rsidP="006425D0">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107" w:type="dxa"/>
            <w:tcBorders>
              <w:top w:val="single" w:sz="4" w:space="0" w:color="auto"/>
              <w:left w:val="single" w:sz="4" w:space="0" w:color="auto"/>
            </w:tcBorders>
            <w:shd w:val="clear" w:color="auto" w:fill="66CBFF"/>
            <w:vAlign w:val="center"/>
          </w:tcPr>
          <w:p w14:paraId="243D0FAC" w14:textId="77777777" w:rsidR="00F9457F" w:rsidRDefault="003B5029">
            <w:pPr>
              <w:pStyle w:val="Other0"/>
              <w:spacing w:after="0" w:line="269" w:lineRule="auto"/>
              <w:jc w:val="center"/>
              <w:rPr>
                <w:sz w:val="16"/>
                <w:szCs w:val="16"/>
              </w:rPr>
            </w:pPr>
            <w:r>
              <w:rPr>
                <w:rStyle w:val="Other"/>
                <w:rFonts w:ascii="Calibri" w:eastAsia="Calibri" w:hAnsi="Calibri" w:cs="Calibri"/>
                <w:b/>
                <w:bCs/>
                <w:sz w:val="16"/>
                <w:szCs w:val="16"/>
              </w:rPr>
              <w:t>POKAZATELJI REZULTATA</w:t>
            </w:r>
          </w:p>
        </w:tc>
        <w:tc>
          <w:tcPr>
            <w:tcW w:w="992" w:type="dxa"/>
            <w:tcBorders>
              <w:top w:val="single" w:sz="4" w:space="0" w:color="auto"/>
              <w:left w:val="single" w:sz="4" w:space="0" w:color="auto"/>
            </w:tcBorders>
            <w:shd w:val="clear" w:color="auto" w:fill="66CBFF"/>
            <w:vAlign w:val="bottom"/>
          </w:tcPr>
          <w:p w14:paraId="243D0FAD"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MJERNA JEDINICA ZA POKAZATELJ REZULTATA</w:t>
            </w:r>
          </w:p>
        </w:tc>
        <w:tc>
          <w:tcPr>
            <w:tcW w:w="2126" w:type="dxa"/>
            <w:tcBorders>
              <w:top w:val="single" w:sz="4" w:space="0" w:color="auto"/>
              <w:left w:val="single" w:sz="4" w:space="0" w:color="auto"/>
            </w:tcBorders>
            <w:shd w:val="clear" w:color="auto" w:fill="66CBFF"/>
            <w:vAlign w:val="center"/>
          </w:tcPr>
          <w:p w14:paraId="243D0FAE" w14:textId="77777777" w:rsidR="00F9457F" w:rsidRDefault="003B5029">
            <w:pPr>
              <w:pStyle w:val="Other0"/>
              <w:spacing w:after="0" w:line="269" w:lineRule="auto"/>
              <w:jc w:val="center"/>
              <w:rPr>
                <w:sz w:val="16"/>
                <w:szCs w:val="16"/>
              </w:rPr>
            </w:pPr>
            <w:r>
              <w:rPr>
                <w:rStyle w:val="Other"/>
                <w:rFonts w:ascii="Calibri" w:eastAsia="Calibri" w:hAnsi="Calibri" w:cs="Calibri"/>
                <w:b/>
                <w:bCs/>
                <w:sz w:val="16"/>
                <w:szCs w:val="16"/>
              </w:rPr>
              <w:t>POLAZNA I CILJANA* VRIJEDNOST MJERNE JEDINICE</w:t>
            </w:r>
          </w:p>
        </w:tc>
        <w:tc>
          <w:tcPr>
            <w:tcW w:w="1134" w:type="dxa"/>
            <w:tcBorders>
              <w:top w:val="single" w:sz="4" w:space="0" w:color="auto"/>
              <w:left w:val="single" w:sz="4" w:space="0" w:color="auto"/>
            </w:tcBorders>
            <w:shd w:val="clear" w:color="auto" w:fill="66CBFF"/>
            <w:vAlign w:val="center"/>
          </w:tcPr>
          <w:p w14:paraId="243D0FAF"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OSTVARENA VRIJEDNOST NA DAN 31.12.2021.</w:t>
            </w:r>
          </w:p>
        </w:tc>
        <w:tc>
          <w:tcPr>
            <w:tcW w:w="3253" w:type="dxa"/>
            <w:tcBorders>
              <w:top w:val="single" w:sz="4" w:space="0" w:color="auto"/>
              <w:left w:val="single" w:sz="4" w:space="0" w:color="auto"/>
              <w:right w:val="single" w:sz="4" w:space="0" w:color="auto"/>
            </w:tcBorders>
            <w:shd w:val="clear" w:color="auto" w:fill="66CBFF"/>
            <w:vAlign w:val="bottom"/>
          </w:tcPr>
          <w:p w14:paraId="243D0FB0" w14:textId="77777777" w:rsidR="00F9457F" w:rsidRPr="00FA1678" w:rsidRDefault="003B5029">
            <w:pPr>
              <w:pStyle w:val="Other0"/>
              <w:spacing w:after="0" w:line="259" w:lineRule="auto"/>
              <w:jc w:val="center"/>
              <w:rPr>
                <w:sz w:val="16"/>
                <w:szCs w:val="16"/>
              </w:rPr>
            </w:pPr>
            <w:r w:rsidRPr="00FA1678">
              <w:rPr>
                <w:rStyle w:val="Other"/>
                <w:rFonts w:ascii="Calibri" w:eastAsia="Calibri" w:hAnsi="Calibri" w:cs="Calibri"/>
                <w:b/>
                <w:bCs/>
                <w:sz w:val="16"/>
                <w:szCs w:val="16"/>
              </w:rPr>
              <w:t>AKTIVNOSTI I PROJEKTI KOJI NISU</w:t>
            </w:r>
          </w:p>
          <w:p w14:paraId="243D0FB1" w14:textId="77777777" w:rsidR="00F9457F" w:rsidRDefault="003B5029">
            <w:pPr>
              <w:pStyle w:val="Other0"/>
              <w:spacing w:after="0" w:line="259" w:lineRule="auto"/>
              <w:jc w:val="center"/>
              <w:rPr>
                <w:sz w:val="14"/>
                <w:szCs w:val="14"/>
              </w:rPr>
            </w:pPr>
            <w:r w:rsidRPr="00FA1678">
              <w:rPr>
                <w:rStyle w:val="Other"/>
                <w:rFonts w:ascii="Calibri" w:eastAsia="Calibri" w:hAnsi="Calibri" w:cs="Calibri"/>
                <w:b/>
                <w:bCs/>
                <w:sz w:val="16"/>
                <w:szCs w:val="16"/>
              </w:rPr>
              <w:t>PLANIRANI U GODIŠNJEM PLANU UPRAVLJANJA DRŽAVNOM IMOVINOM ZA 2021. GODINU, A PRIDONIJELI SU REALIZACIJI MJERE</w:t>
            </w:r>
          </w:p>
        </w:tc>
      </w:tr>
      <w:tr w:rsidR="00F9457F" w14:paraId="243D0FBD" w14:textId="77777777" w:rsidTr="00785A5D">
        <w:trPr>
          <w:trHeight w:hRule="exact" w:val="1382"/>
          <w:jc w:val="center"/>
        </w:trPr>
        <w:tc>
          <w:tcPr>
            <w:tcW w:w="1666" w:type="dxa"/>
            <w:vMerge w:val="restart"/>
            <w:tcBorders>
              <w:top w:val="single" w:sz="4" w:space="0" w:color="auto"/>
              <w:left w:val="single" w:sz="4" w:space="0" w:color="auto"/>
            </w:tcBorders>
            <w:shd w:val="clear" w:color="auto" w:fill="auto"/>
            <w:vAlign w:val="center"/>
          </w:tcPr>
          <w:p w14:paraId="243D0FB3" w14:textId="77777777" w:rsidR="00F9457F" w:rsidRDefault="003B5029">
            <w:pPr>
              <w:pStyle w:val="Other0"/>
              <w:spacing w:after="0" w:line="269" w:lineRule="auto"/>
              <w:rPr>
                <w:sz w:val="16"/>
                <w:szCs w:val="16"/>
              </w:rPr>
            </w:pPr>
            <w:r>
              <w:rPr>
                <w:rStyle w:val="Other"/>
                <w:rFonts w:ascii="Calibri" w:eastAsia="Calibri" w:hAnsi="Calibri" w:cs="Calibri"/>
                <w:sz w:val="16"/>
                <w:szCs w:val="16"/>
              </w:rPr>
              <w:t>Prodaja temeljem provedenog javnog natječaja</w:t>
            </w:r>
          </w:p>
        </w:tc>
        <w:tc>
          <w:tcPr>
            <w:tcW w:w="2016" w:type="dxa"/>
            <w:vMerge w:val="restart"/>
            <w:tcBorders>
              <w:top w:val="single" w:sz="4" w:space="0" w:color="auto"/>
              <w:left w:val="single" w:sz="4" w:space="0" w:color="auto"/>
            </w:tcBorders>
            <w:shd w:val="clear" w:color="auto" w:fill="auto"/>
            <w:vAlign w:val="center"/>
          </w:tcPr>
          <w:p w14:paraId="243D0FB4" w14:textId="77777777" w:rsidR="00F9457F" w:rsidRDefault="003B5029">
            <w:pPr>
              <w:pStyle w:val="Other0"/>
              <w:spacing w:after="200" w:line="264" w:lineRule="auto"/>
              <w:rPr>
                <w:sz w:val="16"/>
                <w:szCs w:val="16"/>
              </w:rPr>
            </w:pPr>
            <w:r>
              <w:rPr>
                <w:rStyle w:val="Other"/>
                <w:rFonts w:ascii="Calibri" w:eastAsia="Calibri" w:hAnsi="Calibri" w:cs="Calibri"/>
                <w:sz w:val="16"/>
                <w:szCs w:val="16"/>
              </w:rPr>
              <w:t>Priprema odluka i donošenje odluka o prodaji pokretnina prema procjenama ovlaštenih vještaka</w:t>
            </w:r>
          </w:p>
          <w:p w14:paraId="243D0FB5"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Provođenje javnog natječaja po kriteriju odabira najviše ponuđene cijene</w:t>
            </w:r>
          </w:p>
        </w:tc>
        <w:tc>
          <w:tcPr>
            <w:tcW w:w="2294" w:type="dxa"/>
            <w:vMerge w:val="restart"/>
            <w:tcBorders>
              <w:top w:val="single" w:sz="4" w:space="0" w:color="auto"/>
              <w:left w:val="single" w:sz="4" w:space="0" w:color="auto"/>
            </w:tcBorders>
            <w:shd w:val="clear" w:color="auto" w:fill="auto"/>
            <w:vAlign w:val="center"/>
          </w:tcPr>
          <w:p w14:paraId="243D0FB6" w14:textId="7C5AD9FC" w:rsidR="00F9457F" w:rsidRDefault="003B5029">
            <w:pPr>
              <w:pStyle w:val="Other0"/>
              <w:spacing w:after="0" w:line="266" w:lineRule="auto"/>
              <w:rPr>
                <w:sz w:val="16"/>
                <w:szCs w:val="16"/>
              </w:rPr>
            </w:pPr>
            <w:r>
              <w:rPr>
                <w:rStyle w:val="Other"/>
                <w:rFonts w:ascii="Calibri" w:eastAsia="Calibri" w:hAnsi="Calibri" w:cs="Calibri"/>
                <w:sz w:val="16"/>
                <w:szCs w:val="16"/>
              </w:rPr>
              <w:t>Tijekom 2021. godine donesena je jedna odluka o pokretanju postupka prodaje 23 vozila javnim natječajem putem javnog prikupljanja ponuda. Javni poziv za podnošenje ponuda za kupnju vozila objavljen je u studenom 2021. godine. Odluke o izboru 13 najpovoljnijih ponuditelja za prodaju 11 vozila i 2 skupine vozila donesene su u prosincu 2021. godine.</w:t>
            </w:r>
          </w:p>
        </w:tc>
        <w:tc>
          <w:tcPr>
            <w:tcW w:w="1107" w:type="dxa"/>
            <w:tcBorders>
              <w:top w:val="single" w:sz="4" w:space="0" w:color="auto"/>
              <w:left w:val="single" w:sz="4" w:space="0" w:color="auto"/>
            </w:tcBorders>
            <w:shd w:val="clear" w:color="auto" w:fill="auto"/>
            <w:vAlign w:val="center"/>
          </w:tcPr>
          <w:p w14:paraId="243D0FB7" w14:textId="634C2CAD" w:rsidR="00F9457F" w:rsidRDefault="003B5029">
            <w:pPr>
              <w:pStyle w:val="Other0"/>
              <w:spacing w:after="0" w:line="266" w:lineRule="auto"/>
              <w:jc w:val="center"/>
              <w:rPr>
                <w:sz w:val="16"/>
                <w:szCs w:val="16"/>
              </w:rPr>
            </w:pPr>
            <w:r>
              <w:rPr>
                <w:rStyle w:val="Other"/>
                <w:rFonts w:ascii="Calibri" w:eastAsia="Calibri" w:hAnsi="Calibri" w:cs="Calibri"/>
                <w:sz w:val="16"/>
                <w:szCs w:val="16"/>
              </w:rPr>
              <w:t>Broj donesenih odluka o izboru najpovoljnijeg ponuditelja</w:t>
            </w:r>
          </w:p>
        </w:tc>
        <w:tc>
          <w:tcPr>
            <w:tcW w:w="992" w:type="dxa"/>
            <w:tcBorders>
              <w:top w:val="single" w:sz="4" w:space="0" w:color="auto"/>
              <w:left w:val="single" w:sz="4" w:space="0" w:color="auto"/>
            </w:tcBorders>
            <w:shd w:val="clear" w:color="auto" w:fill="auto"/>
            <w:vAlign w:val="center"/>
          </w:tcPr>
          <w:p w14:paraId="243D0FB8"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2126" w:type="dxa"/>
            <w:tcBorders>
              <w:top w:val="single" w:sz="4" w:space="0" w:color="auto"/>
              <w:left w:val="single" w:sz="4" w:space="0" w:color="auto"/>
            </w:tcBorders>
            <w:shd w:val="clear" w:color="auto" w:fill="auto"/>
            <w:vAlign w:val="center"/>
          </w:tcPr>
          <w:p w14:paraId="243D0FB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3</w:t>
            </w:r>
          </w:p>
          <w:p w14:paraId="243D0FBA"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40</w:t>
            </w:r>
          </w:p>
        </w:tc>
        <w:tc>
          <w:tcPr>
            <w:tcW w:w="1134" w:type="dxa"/>
            <w:tcBorders>
              <w:top w:val="single" w:sz="4" w:space="0" w:color="auto"/>
              <w:left w:val="single" w:sz="4" w:space="0" w:color="auto"/>
            </w:tcBorders>
            <w:shd w:val="clear" w:color="auto" w:fill="auto"/>
            <w:vAlign w:val="center"/>
          </w:tcPr>
          <w:p w14:paraId="243D0FB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13</w:t>
            </w:r>
          </w:p>
        </w:tc>
        <w:tc>
          <w:tcPr>
            <w:tcW w:w="3253" w:type="dxa"/>
            <w:vMerge w:val="restart"/>
            <w:tcBorders>
              <w:top w:val="single" w:sz="4" w:space="0" w:color="auto"/>
              <w:left w:val="single" w:sz="4" w:space="0" w:color="auto"/>
              <w:right w:val="single" w:sz="4" w:space="0" w:color="auto"/>
            </w:tcBorders>
            <w:shd w:val="clear" w:color="auto" w:fill="auto"/>
            <w:vAlign w:val="center"/>
          </w:tcPr>
          <w:p w14:paraId="243D0FBC"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0FC7" w14:textId="77777777" w:rsidTr="00785A5D">
        <w:trPr>
          <w:trHeight w:hRule="exact" w:val="1666"/>
          <w:jc w:val="center"/>
        </w:trPr>
        <w:tc>
          <w:tcPr>
            <w:tcW w:w="1666" w:type="dxa"/>
            <w:vMerge/>
            <w:tcBorders>
              <w:left w:val="single" w:sz="4" w:space="0" w:color="auto"/>
            </w:tcBorders>
            <w:shd w:val="clear" w:color="auto" w:fill="auto"/>
            <w:vAlign w:val="center"/>
          </w:tcPr>
          <w:p w14:paraId="243D0FBE" w14:textId="77777777" w:rsidR="00F9457F" w:rsidRDefault="00F9457F"/>
        </w:tc>
        <w:tc>
          <w:tcPr>
            <w:tcW w:w="2016" w:type="dxa"/>
            <w:vMerge/>
            <w:tcBorders>
              <w:left w:val="single" w:sz="4" w:space="0" w:color="auto"/>
            </w:tcBorders>
            <w:shd w:val="clear" w:color="auto" w:fill="auto"/>
            <w:vAlign w:val="center"/>
          </w:tcPr>
          <w:p w14:paraId="243D0FBF" w14:textId="77777777" w:rsidR="00F9457F" w:rsidRDefault="00F9457F"/>
        </w:tc>
        <w:tc>
          <w:tcPr>
            <w:tcW w:w="2294" w:type="dxa"/>
            <w:vMerge/>
            <w:tcBorders>
              <w:left w:val="single" w:sz="4" w:space="0" w:color="auto"/>
            </w:tcBorders>
            <w:shd w:val="clear" w:color="auto" w:fill="auto"/>
            <w:vAlign w:val="center"/>
          </w:tcPr>
          <w:p w14:paraId="243D0FC0" w14:textId="77777777" w:rsidR="00F9457F" w:rsidRDefault="00F9457F"/>
        </w:tc>
        <w:tc>
          <w:tcPr>
            <w:tcW w:w="1107" w:type="dxa"/>
            <w:tcBorders>
              <w:top w:val="single" w:sz="4" w:space="0" w:color="auto"/>
              <w:left w:val="single" w:sz="4" w:space="0" w:color="auto"/>
            </w:tcBorders>
            <w:shd w:val="clear" w:color="auto" w:fill="auto"/>
            <w:vAlign w:val="center"/>
          </w:tcPr>
          <w:p w14:paraId="243D0FC1"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Vrijednost prodane imovine uplaćena u državni proračun RH</w:t>
            </w:r>
          </w:p>
        </w:tc>
        <w:tc>
          <w:tcPr>
            <w:tcW w:w="992" w:type="dxa"/>
            <w:tcBorders>
              <w:top w:val="single" w:sz="4" w:space="0" w:color="auto"/>
              <w:left w:val="single" w:sz="4" w:space="0" w:color="auto"/>
            </w:tcBorders>
            <w:shd w:val="clear" w:color="auto" w:fill="auto"/>
            <w:vAlign w:val="center"/>
          </w:tcPr>
          <w:p w14:paraId="243D0FC2"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Vrijednost</w:t>
            </w:r>
          </w:p>
          <w:p w14:paraId="243D0FC3"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HRK</w:t>
            </w:r>
          </w:p>
        </w:tc>
        <w:tc>
          <w:tcPr>
            <w:tcW w:w="2126" w:type="dxa"/>
            <w:tcBorders>
              <w:top w:val="single" w:sz="4" w:space="0" w:color="auto"/>
              <w:left w:val="single" w:sz="4" w:space="0" w:color="auto"/>
            </w:tcBorders>
            <w:shd w:val="clear" w:color="auto" w:fill="auto"/>
            <w:vAlign w:val="center"/>
          </w:tcPr>
          <w:p w14:paraId="57F305AF" w14:textId="77777777" w:rsidR="00A81020" w:rsidRDefault="003B5029">
            <w:pPr>
              <w:pStyle w:val="Other0"/>
              <w:spacing w:after="0" w:line="266"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Polazna: </w:t>
            </w:r>
          </w:p>
          <w:p w14:paraId="770848DA" w14:textId="56034ECE" w:rsidR="00FD3C3C" w:rsidRDefault="003B5029">
            <w:pPr>
              <w:pStyle w:val="Other0"/>
              <w:spacing w:after="0" w:line="266"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150.000,00 </w:t>
            </w:r>
          </w:p>
          <w:p w14:paraId="789228D3" w14:textId="77777777" w:rsidR="00A81020" w:rsidRDefault="003B5029">
            <w:pPr>
              <w:pStyle w:val="Other0"/>
              <w:spacing w:after="0" w:line="266"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Ciljana: </w:t>
            </w:r>
          </w:p>
          <w:p w14:paraId="243D0FC4" w14:textId="212DE40A" w:rsidR="00F9457F" w:rsidRDefault="003B5029">
            <w:pPr>
              <w:pStyle w:val="Other0"/>
              <w:spacing w:after="0" w:line="266" w:lineRule="auto"/>
              <w:jc w:val="center"/>
              <w:rPr>
                <w:sz w:val="16"/>
                <w:szCs w:val="16"/>
              </w:rPr>
            </w:pPr>
            <w:r>
              <w:rPr>
                <w:rStyle w:val="Other"/>
                <w:rFonts w:ascii="Calibri" w:eastAsia="Calibri" w:hAnsi="Calibri" w:cs="Calibri"/>
                <w:sz w:val="16"/>
                <w:szCs w:val="16"/>
              </w:rPr>
              <w:t>280.000,00</w:t>
            </w:r>
          </w:p>
        </w:tc>
        <w:tc>
          <w:tcPr>
            <w:tcW w:w="1134" w:type="dxa"/>
            <w:tcBorders>
              <w:top w:val="single" w:sz="4" w:space="0" w:color="auto"/>
              <w:left w:val="single" w:sz="4" w:space="0" w:color="auto"/>
            </w:tcBorders>
            <w:shd w:val="clear" w:color="auto" w:fill="auto"/>
            <w:vAlign w:val="center"/>
          </w:tcPr>
          <w:p w14:paraId="243D0FC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211.325,55</w:t>
            </w:r>
          </w:p>
        </w:tc>
        <w:tc>
          <w:tcPr>
            <w:tcW w:w="3253" w:type="dxa"/>
            <w:vMerge/>
            <w:tcBorders>
              <w:left w:val="single" w:sz="4" w:space="0" w:color="auto"/>
              <w:right w:val="single" w:sz="4" w:space="0" w:color="auto"/>
            </w:tcBorders>
            <w:shd w:val="clear" w:color="auto" w:fill="auto"/>
            <w:vAlign w:val="center"/>
          </w:tcPr>
          <w:p w14:paraId="243D0FC6" w14:textId="77777777" w:rsidR="00F9457F" w:rsidRDefault="00F9457F"/>
        </w:tc>
      </w:tr>
      <w:tr w:rsidR="00F9457F" w14:paraId="243D0FC9" w14:textId="77777777">
        <w:trPr>
          <w:trHeight w:hRule="exact" w:val="192"/>
          <w:jc w:val="center"/>
        </w:trPr>
        <w:tc>
          <w:tcPr>
            <w:tcW w:w="14588" w:type="dxa"/>
            <w:gridSpan w:val="8"/>
            <w:tcBorders>
              <w:top w:val="single" w:sz="4" w:space="0" w:color="auto"/>
              <w:right w:val="single" w:sz="4" w:space="0" w:color="auto"/>
            </w:tcBorders>
            <w:shd w:val="clear" w:color="auto" w:fill="auto"/>
          </w:tcPr>
          <w:p w14:paraId="243D0FC8" w14:textId="77777777" w:rsidR="00F9457F" w:rsidRDefault="00F9457F">
            <w:pPr>
              <w:rPr>
                <w:sz w:val="10"/>
                <w:szCs w:val="10"/>
              </w:rPr>
            </w:pPr>
          </w:p>
        </w:tc>
      </w:tr>
      <w:tr w:rsidR="00F9457F" w14:paraId="243D0FCD" w14:textId="77777777" w:rsidTr="00837AAF">
        <w:trPr>
          <w:trHeight w:hRule="exact" w:val="729"/>
          <w:jc w:val="center"/>
        </w:trPr>
        <w:tc>
          <w:tcPr>
            <w:tcW w:w="14588" w:type="dxa"/>
            <w:gridSpan w:val="8"/>
            <w:tcBorders>
              <w:top w:val="single" w:sz="4" w:space="0" w:color="auto"/>
              <w:left w:val="single" w:sz="4" w:space="0" w:color="auto"/>
              <w:right w:val="single" w:sz="4" w:space="0" w:color="auto"/>
            </w:tcBorders>
            <w:shd w:val="clear" w:color="auto" w:fill="66CBFF"/>
            <w:vAlign w:val="bottom"/>
          </w:tcPr>
          <w:p w14:paraId="243D0FCA" w14:textId="77777777" w:rsidR="00F9457F" w:rsidRDefault="003B5029">
            <w:pPr>
              <w:pStyle w:val="Other0"/>
              <w:spacing w:after="0" w:line="240" w:lineRule="auto"/>
              <w:jc w:val="center"/>
              <w:rPr>
                <w:sz w:val="20"/>
                <w:szCs w:val="20"/>
              </w:rPr>
            </w:pPr>
            <w:r>
              <w:rPr>
                <w:rStyle w:val="Other"/>
                <w:rFonts w:ascii="Calibri" w:eastAsia="Calibri" w:hAnsi="Calibri" w:cs="Calibri"/>
                <w:b/>
                <w:bCs/>
                <w:sz w:val="20"/>
                <w:szCs w:val="20"/>
              </w:rPr>
              <w:t>POSEBAN CILJ 3. - Učinkovito upravljanje pokretninama koje su trajno oduzete zbog počinjenja kaznenog djela</w:t>
            </w:r>
          </w:p>
          <w:p w14:paraId="243D0FCB" w14:textId="77777777" w:rsidR="00F9457F" w:rsidRDefault="003B5029">
            <w:pPr>
              <w:pStyle w:val="Other0"/>
              <w:spacing w:after="0" w:line="240" w:lineRule="auto"/>
              <w:ind w:left="5220"/>
              <w:rPr>
                <w:sz w:val="16"/>
                <w:szCs w:val="16"/>
              </w:rPr>
            </w:pPr>
            <w:r>
              <w:rPr>
                <w:rStyle w:val="Other"/>
                <w:rFonts w:ascii="Calibri" w:eastAsia="Calibri" w:hAnsi="Calibri" w:cs="Calibri"/>
                <w:b/>
                <w:bCs/>
                <w:sz w:val="16"/>
                <w:szCs w:val="16"/>
              </w:rPr>
              <w:t>Realizacija aktivnosti za razdoblje: siječanj - prosinac 2021.</w:t>
            </w:r>
          </w:p>
          <w:p w14:paraId="243D0FCC" w14:textId="77777777" w:rsidR="00F9457F" w:rsidRDefault="003B5029">
            <w:pPr>
              <w:pStyle w:val="Other0"/>
              <w:spacing w:after="0" w:line="209" w:lineRule="auto"/>
              <w:jc w:val="center"/>
              <w:rPr>
                <w:sz w:val="19"/>
                <w:szCs w:val="19"/>
              </w:rPr>
            </w:pPr>
            <w:r>
              <w:rPr>
                <w:rStyle w:val="Other"/>
                <w:rFonts w:ascii="Calibri" w:eastAsia="Calibri" w:hAnsi="Calibri" w:cs="Calibri"/>
                <w:b/>
                <w:bCs/>
                <w:sz w:val="19"/>
                <w:szCs w:val="19"/>
              </w:rPr>
              <w:t>MJERA 9. Aktivacija pokretnina putem predaje na uporabu, najma ili zakupa u skladu s namjenom trajno oduzete imovine</w:t>
            </w:r>
          </w:p>
        </w:tc>
      </w:tr>
      <w:tr w:rsidR="00F9457F" w14:paraId="243D0FD7" w14:textId="77777777" w:rsidTr="00785A5D">
        <w:trPr>
          <w:trHeight w:hRule="exact" w:val="955"/>
          <w:jc w:val="center"/>
        </w:trPr>
        <w:tc>
          <w:tcPr>
            <w:tcW w:w="1666" w:type="dxa"/>
            <w:tcBorders>
              <w:top w:val="single" w:sz="4" w:space="0" w:color="auto"/>
              <w:left w:val="single" w:sz="4" w:space="0" w:color="auto"/>
            </w:tcBorders>
            <w:shd w:val="clear" w:color="auto" w:fill="66CBFF"/>
            <w:vAlign w:val="center"/>
          </w:tcPr>
          <w:p w14:paraId="243D0FCE"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AKTIVNOSTI/ NAČIN OSTVARENJA</w:t>
            </w:r>
          </w:p>
        </w:tc>
        <w:tc>
          <w:tcPr>
            <w:tcW w:w="2016" w:type="dxa"/>
            <w:tcBorders>
              <w:top w:val="single" w:sz="4" w:space="0" w:color="auto"/>
              <w:left w:val="single" w:sz="4" w:space="0" w:color="auto"/>
            </w:tcBorders>
            <w:shd w:val="clear" w:color="auto" w:fill="66CBFF"/>
            <w:vAlign w:val="center"/>
          </w:tcPr>
          <w:p w14:paraId="243D0FCF"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2294" w:type="dxa"/>
            <w:tcBorders>
              <w:top w:val="single" w:sz="4" w:space="0" w:color="auto"/>
              <w:left w:val="single" w:sz="4" w:space="0" w:color="auto"/>
            </w:tcBorders>
            <w:shd w:val="clear" w:color="auto" w:fill="66CBFF"/>
            <w:vAlign w:val="center"/>
          </w:tcPr>
          <w:p w14:paraId="243D0FD0" w14:textId="77777777" w:rsidR="00F9457F" w:rsidRDefault="003B5029" w:rsidP="006425D0">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107" w:type="dxa"/>
            <w:tcBorders>
              <w:top w:val="single" w:sz="4" w:space="0" w:color="auto"/>
              <w:left w:val="single" w:sz="4" w:space="0" w:color="auto"/>
            </w:tcBorders>
            <w:shd w:val="clear" w:color="auto" w:fill="66CBFF"/>
            <w:vAlign w:val="center"/>
          </w:tcPr>
          <w:p w14:paraId="243D0FD1" w14:textId="77777777" w:rsidR="00F9457F" w:rsidRDefault="003B5029">
            <w:pPr>
              <w:pStyle w:val="Other0"/>
              <w:spacing w:after="0" w:line="262" w:lineRule="auto"/>
              <w:jc w:val="center"/>
              <w:rPr>
                <w:sz w:val="16"/>
                <w:szCs w:val="16"/>
              </w:rPr>
            </w:pPr>
            <w:r>
              <w:rPr>
                <w:rStyle w:val="Other"/>
                <w:rFonts w:ascii="Calibri" w:eastAsia="Calibri" w:hAnsi="Calibri" w:cs="Calibri"/>
                <w:b/>
                <w:bCs/>
                <w:sz w:val="16"/>
                <w:szCs w:val="16"/>
              </w:rPr>
              <w:t>POKAZATELJI REZULTATA</w:t>
            </w:r>
          </w:p>
        </w:tc>
        <w:tc>
          <w:tcPr>
            <w:tcW w:w="992" w:type="dxa"/>
            <w:tcBorders>
              <w:top w:val="single" w:sz="4" w:space="0" w:color="auto"/>
              <w:left w:val="single" w:sz="4" w:space="0" w:color="auto"/>
            </w:tcBorders>
            <w:shd w:val="clear" w:color="auto" w:fill="66CBFF"/>
            <w:vAlign w:val="bottom"/>
          </w:tcPr>
          <w:p w14:paraId="243D0FD2"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MJERNA JEDINICA ZA POKAZATELJ REZULTATA</w:t>
            </w:r>
          </w:p>
        </w:tc>
        <w:tc>
          <w:tcPr>
            <w:tcW w:w="2126" w:type="dxa"/>
            <w:tcBorders>
              <w:top w:val="single" w:sz="4" w:space="0" w:color="auto"/>
              <w:left w:val="single" w:sz="4" w:space="0" w:color="auto"/>
            </w:tcBorders>
            <w:shd w:val="clear" w:color="auto" w:fill="66CBFF"/>
            <w:vAlign w:val="center"/>
          </w:tcPr>
          <w:p w14:paraId="243D0FD3" w14:textId="77777777" w:rsidR="00F9457F" w:rsidRDefault="003B5029">
            <w:pPr>
              <w:pStyle w:val="Other0"/>
              <w:spacing w:after="0" w:line="262" w:lineRule="auto"/>
              <w:jc w:val="center"/>
              <w:rPr>
                <w:sz w:val="16"/>
                <w:szCs w:val="16"/>
              </w:rPr>
            </w:pPr>
            <w:r>
              <w:rPr>
                <w:rStyle w:val="Other"/>
                <w:rFonts w:ascii="Calibri" w:eastAsia="Calibri" w:hAnsi="Calibri" w:cs="Calibri"/>
                <w:b/>
                <w:bCs/>
                <w:sz w:val="16"/>
                <w:szCs w:val="16"/>
              </w:rPr>
              <w:t>POLAZNA I CILJANA* VRIJEDNOST MJERNE JEDINICE</w:t>
            </w:r>
          </w:p>
        </w:tc>
        <w:tc>
          <w:tcPr>
            <w:tcW w:w="1134" w:type="dxa"/>
            <w:tcBorders>
              <w:top w:val="single" w:sz="4" w:space="0" w:color="auto"/>
              <w:left w:val="single" w:sz="4" w:space="0" w:color="auto"/>
            </w:tcBorders>
            <w:shd w:val="clear" w:color="auto" w:fill="66CBFF"/>
            <w:vAlign w:val="center"/>
          </w:tcPr>
          <w:p w14:paraId="243D0FD4"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OSTVARENA VRIJEDNOST NA DAN 31.12.2021.</w:t>
            </w:r>
          </w:p>
        </w:tc>
        <w:tc>
          <w:tcPr>
            <w:tcW w:w="3253" w:type="dxa"/>
            <w:tcBorders>
              <w:top w:val="single" w:sz="4" w:space="0" w:color="auto"/>
              <w:left w:val="single" w:sz="4" w:space="0" w:color="auto"/>
              <w:right w:val="single" w:sz="4" w:space="0" w:color="auto"/>
            </w:tcBorders>
            <w:shd w:val="clear" w:color="auto" w:fill="66CBFF"/>
            <w:vAlign w:val="bottom"/>
          </w:tcPr>
          <w:p w14:paraId="243D0FD5" w14:textId="77777777" w:rsidR="00F9457F" w:rsidRPr="00FA1678" w:rsidRDefault="003B5029">
            <w:pPr>
              <w:pStyle w:val="Other0"/>
              <w:spacing w:after="0" w:line="259" w:lineRule="auto"/>
              <w:jc w:val="center"/>
              <w:rPr>
                <w:sz w:val="16"/>
                <w:szCs w:val="16"/>
              </w:rPr>
            </w:pPr>
            <w:r w:rsidRPr="00FA1678">
              <w:rPr>
                <w:rStyle w:val="Other"/>
                <w:rFonts w:ascii="Calibri" w:eastAsia="Calibri" w:hAnsi="Calibri" w:cs="Calibri"/>
                <w:b/>
                <w:bCs/>
                <w:sz w:val="16"/>
                <w:szCs w:val="16"/>
              </w:rPr>
              <w:t>AKTIVNOSTI I PROJEKTI KOJI NISU</w:t>
            </w:r>
          </w:p>
          <w:p w14:paraId="243D0FD6" w14:textId="77777777" w:rsidR="00F9457F" w:rsidRDefault="003B5029">
            <w:pPr>
              <w:pStyle w:val="Other0"/>
              <w:spacing w:after="0" w:line="259" w:lineRule="auto"/>
              <w:jc w:val="center"/>
              <w:rPr>
                <w:sz w:val="14"/>
                <w:szCs w:val="14"/>
              </w:rPr>
            </w:pPr>
            <w:r w:rsidRPr="00FA1678">
              <w:rPr>
                <w:rStyle w:val="Other"/>
                <w:rFonts w:ascii="Calibri" w:eastAsia="Calibri" w:hAnsi="Calibri" w:cs="Calibri"/>
                <w:b/>
                <w:bCs/>
                <w:sz w:val="16"/>
                <w:szCs w:val="16"/>
              </w:rPr>
              <w:t>PLANIRANI U GODIŠNJEM PLANU UPRAVLJANJA DRŽAVNOM IMOVINOM ZA 2021. GODINU, A PRIDONIJELI SU REALIZACIJI MJERE</w:t>
            </w:r>
          </w:p>
        </w:tc>
      </w:tr>
      <w:tr w:rsidR="00F9457F" w14:paraId="243D0FE1" w14:textId="77777777" w:rsidTr="00785A5D">
        <w:trPr>
          <w:trHeight w:hRule="exact" w:val="2818"/>
          <w:jc w:val="center"/>
        </w:trPr>
        <w:tc>
          <w:tcPr>
            <w:tcW w:w="1666" w:type="dxa"/>
            <w:tcBorders>
              <w:top w:val="single" w:sz="4" w:space="0" w:color="auto"/>
              <w:left w:val="single" w:sz="4" w:space="0" w:color="auto"/>
              <w:bottom w:val="single" w:sz="4" w:space="0" w:color="auto"/>
            </w:tcBorders>
            <w:shd w:val="clear" w:color="auto" w:fill="auto"/>
            <w:vAlign w:val="center"/>
          </w:tcPr>
          <w:p w14:paraId="243D0FD8"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Donošenje odluka o davanju pokretnina na uporabu, najam ili zakup u skladu s namjenom trajno oduzete imovine</w:t>
            </w:r>
          </w:p>
        </w:tc>
        <w:tc>
          <w:tcPr>
            <w:tcW w:w="2016" w:type="dxa"/>
            <w:tcBorders>
              <w:top w:val="single" w:sz="4" w:space="0" w:color="auto"/>
              <w:left w:val="single" w:sz="4" w:space="0" w:color="auto"/>
              <w:bottom w:val="single" w:sz="4" w:space="0" w:color="auto"/>
            </w:tcBorders>
            <w:shd w:val="clear" w:color="auto" w:fill="auto"/>
            <w:vAlign w:val="center"/>
          </w:tcPr>
          <w:p w14:paraId="243D0FD9"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Davanje ponuda i zaprimanje upita od strane tijela državne uprave i drugih tijela korisnika državnog proračuna u svezi njihovih potreba za korištenjem pokretnina</w:t>
            </w:r>
          </w:p>
        </w:tc>
        <w:tc>
          <w:tcPr>
            <w:tcW w:w="2294" w:type="dxa"/>
            <w:tcBorders>
              <w:top w:val="single" w:sz="4" w:space="0" w:color="auto"/>
              <w:left w:val="single" w:sz="4" w:space="0" w:color="auto"/>
              <w:bottom w:val="single" w:sz="4" w:space="0" w:color="auto"/>
            </w:tcBorders>
            <w:shd w:val="clear" w:color="auto" w:fill="auto"/>
            <w:vAlign w:val="center"/>
          </w:tcPr>
          <w:p w14:paraId="243D0FDA"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U 2021. godini zaprimljen je zahtjev državnog tijela za dodjelu automobila za potrebe obavljanja poslova iz djelokruga državnog tijela i donesena je Odluka o prijenosu prava upravljanja trajno oduzetim vozilom.</w:t>
            </w:r>
          </w:p>
        </w:tc>
        <w:tc>
          <w:tcPr>
            <w:tcW w:w="1107" w:type="dxa"/>
            <w:tcBorders>
              <w:top w:val="single" w:sz="4" w:space="0" w:color="auto"/>
              <w:left w:val="single" w:sz="4" w:space="0" w:color="auto"/>
              <w:bottom w:val="single" w:sz="4" w:space="0" w:color="auto"/>
            </w:tcBorders>
            <w:shd w:val="clear" w:color="auto" w:fill="auto"/>
            <w:vAlign w:val="center"/>
          </w:tcPr>
          <w:p w14:paraId="243D0FDB" w14:textId="77777777" w:rsidR="00F9457F" w:rsidRDefault="003B5029">
            <w:pPr>
              <w:pStyle w:val="Other0"/>
              <w:spacing w:after="0"/>
              <w:jc w:val="center"/>
              <w:rPr>
                <w:sz w:val="16"/>
                <w:szCs w:val="16"/>
              </w:rPr>
            </w:pPr>
            <w:r>
              <w:rPr>
                <w:rStyle w:val="Other"/>
                <w:rFonts w:ascii="Calibri" w:eastAsia="Calibri" w:hAnsi="Calibri" w:cs="Calibri"/>
                <w:sz w:val="16"/>
                <w:szCs w:val="16"/>
              </w:rPr>
              <w:t>Broj donesenih odluka</w:t>
            </w:r>
          </w:p>
        </w:tc>
        <w:tc>
          <w:tcPr>
            <w:tcW w:w="992" w:type="dxa"/>
            <w:tcBorders>
              <w:top w:val="single" w:sz="4" w:space="0" w:color="auto"/>
              <w:left w:val="single" w:sz="4" w:space="0" w:color="auto"/>
              <w:bottom w:val="single" w:sz="4" w:space="0" w:color="auto"/>
            </w:tcBorders>
            <w:shd w:val="clear" w:color="auto" w:fill="auto"/>
            <w:vAlign w:val="center"/>
          </w:tcPr>
          <w:p w14:paraId="243D0FD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2126" w:type="dxa"/>
            <w:tcBorders>
              <w:top w:val="single" w:sz="4" w:space="0" w:color="auto"/>
              <w:left w:val="single" w:sz="4" w:space="0" w:color="auto"/>
              <w:bottom w:val="single" w:sz="4" w:space="0" w:color="auto"/>
            </w:tcBorders>
            <w:shd w:val="clear" w:color="auto" w:fill="auto"/>
            <w:vAlign w:val="center"/>
          </w:tcPr>
          <w:p w14:paraId="243D0FDD" w14:textId="77777777" w:rsidR="00F9457F" w:rsidRDefault="003B5029">
            <w:pPr>
              <w:pStyle w:val="Other0"/>
              <w:spacing w:after="180" w:line="266" w:lineRule="auto"/>
              <w:jc w:val="center"/>
              <w:rPr>
                <w:sz w:val="16"/>
                <w:szCs w:val="16"/>
              </w:rPr>
            </w:pPr>
            <w:r>
              <w:rPr>
                <w:rStyle w:val="Other"/>
                <w:rFonts w:ascii="Calibri" w:eastAsia="Calibri" w:hAnsi="Calibri" w:cs="Calibri"/>
                <w:sz w:val="16"/>
                <w:szCs w:val="16"/>
              </w:rPr>
              <w:t>Polazna: 5**</w:t>
            </w:r>
          </w:p>
          <w:p w14:paraId="243D0FDE" w14:textId="77777777" w:rsidR="00F9457F" w:rsidRDefault="003B5029">
            <w:pPr>
              <w:pStyle w:val="Other0"/>
              <w:spacing w:after="0" w:line="266" w:lineRule="auto"/>
              <w:jc w:val="center"/>
              <w:rPr>
                <w:sz w:val="16"/>
                <w:szCs w:val="16"/>
              </w:rPr>
            </w:pPr>
            <w:r>
              <w:rPr>
                <w:rStyle w:val="Other"/>
                <w:rFonts w:ascii="Calibri" w:eastAsia="Calibri" w:hAnsi="Calibri" w:cs="Calibri"/>
                <w:sz w:val="16"/>
                <w:szCs w:val="16"/>
              </w:rPr>
              <w:t>Ciljana: Pri donošenju konačnih odluka o raspolaganju trajno oduzetim pokretninama uzimaju se u obzir i iskazane potrebe državnih tijela te ostalih korisnika državnog proračuna, tako da nije moguće predvidjeti eventualno donošenje odluka o davanju na uporabu, najam ili zakup trajno oduzetih pokretnina</w:t>
            </w:r>
          </w:p>
        </w:tc>
        <w:tc>
          <w:tcPr>
            <w:tcW w:w="1134" w:type="dxa"/>
            <w:tcBorders>
              <w:top w:val="single" w:sz="4" w:space="0" w:color="auto"/>
              <w:left w:val="single" w:sz="4" w:space="0" w:color="auto"/>
              <w:bottom w:val="single" w:sz="4" w:space="0" w:color="auto"/>
            </w:tcBorders>
            <w:shd w:val="clear" w:color="auto" w:fill="auto"/>
            <w:vAlign w:val="center"/>
          </w:tcPr>
          <w:p w14:paraId="243D0FDF"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w:t>
            </w:r>
          </w:p>
        </w:tc>
        <w:tc>
          <w:tcPr>
            <w:tcW w:w="3253" w:type="dxa"/>
            <w:tcBorders>
              <w:top w:val="single" w:sz="4" w:space="0" w:color="auto"/>
              <w:left w:val="single" w:sz="4" w:space="0" w:color="auto"/>
              <w:bottom w:val="single" w:sz="4" w:space="0" w:color="auto"/>
              <w:right w:val="single" w:sz="4" w:space="0" w:color="auto"/>
            </w:tcBorders>
            <w:shd w:val="clear" w:color="auto" w:fill="auto"/>
            <w:vAlign w:val="center"/>
          </w:tcPr>
          <w:p w14:paraId="243D0FE0" w14:textId="77777777" w:rsidR="00F9457F" w:rsidRDefault="003B5029">
            <w:pPr>
              <w:pStyle w:val="Other0"/>
              <w:spacing w:after="0" w:line="266"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bl>
    <w:p w14:paraId="243D0FE2" w14:textId="77777777" w:rsidR="00F9457F" w:rsidRDefault="003B5029" w:rsidP="00FD3C3C">
      <w:pPr>
        <w:pStyle w:val="Tablecaption0"/>
        <w:ind w:left="284"/>
        <w:rPr>
          <w:sz w:val="13"/>
          <w:szCs w:val="13"/>
        </w:rPr>
      </w:pPr>
      <w:r>
        <w:rPr>
          <w:rStyle w:val="Tablecaption"/>
          <w:rFonts w:ascii="Calibri" w:eastAsia="Calibri" w:hAnsi="Calibri" w:cs="Calibri"/>
          <w:sz w:val="13"/>
          <w:szCs w:val="13"/>
        </w:rPr>
        <w:t>* Polaznu vrijednost pokazatelja rezultata predstavlja ciljana vrijednost za 2020. godinu iz Godišnjeg plana upravljanja državnom imovinom za 2020. godinu, ciljanu vrijednost predstavlja planirana vrijednost na dan 31.12.2021.</w:t>
      </w:r>
    </w:p>
    <w:p w14:paraId="243D0FE3" w14:textId="77777777" w:rsidR="00F9457F" w:rsidRDefault="003B5029" w:rsidP="00FD3C3C">
      <w:pPr>
        <w:pStyle w:val="Tablecaption0"/>
        <w:ind w:left="284"/>
        <w:rPr>
          <w:sz w:val="13"/>
          <w:szCs w:val="13"/>
        </w:rPr>
      </w:pPr>
      <w:r>
        <w:rPr>
          <w:rStyle w:val="Tablecaption"/>
          <w:rFonts w:ascii="Calibri" w:eastAsia="Calibri" w:hAnsi="Calibri" w:cs="Calibri"/>
          <w:sz w:val="13"/>
          <w:szCs w:val="13"/>
        </w:rPr>
        <w:t>** Polaznu vrijednost predstavlja broj donesenih odluka o davanju pokretnina na uporabu u razdoblju od 1.1.2020.-12.8.2020. godine.</w:t>
      </w:r>
    </w:p>
    <w:p w14:paraId="243D0FE4"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23"/>
        <w:gridCol w:w="1805"/>
        <w:gridCol w:w="4547"/>
        <w:gridCol w:w="1134"/>
        <w:gridCol w:w="992"/>
        <w:gridCol w:w="993"/>
        <w:gridCol w:w="992"/>
        <w:gridCol w:w="2497"/>
      </w:tblGrid>
      <w:tr w:rsidR="00F9457F" w14:paraId="243D0FE8" w14:textId="77777777">
        <w:trPr>
          <w:trHeight w:hRule="exact" w:val="710"/>
          <w:jc w:val="center"/>
        </w:trPr>
        <w:tc>
          <w:tcPr>
            <w:tcW w:w="14683" w:type="dxa"/>
            <w:gridSpan w:val="8"/>
            <w:tcBorders>
              <w:top w:val="single" w:sz="4" w:space="0" w:color="auto"/>
              <w:left w:val="single" w:sz="4" w:space="0" w:color="auto"/>
              <w:right w:val="single" w:sz="4" w:space="0" w:color="auto"/>
            </w:tcBorders>
            <w:shd w:val="clear" w:color="auto" w:fill="66CBFF"/>
            <w:vAlign w:val="bottom"/>
          </w:tcPr>
          <w:p w14:paraId="243D0FE5" w14:textId="77777777" w:rsidR="00F9457F" w:rsidRDefault="003B5029">
            <w:pPr>
              <w:pStyle w:val="Other0"/>
              <w:spacing w:after="0" w:line="240" w:lineRule="auto"/>
              <w:jc w:val="center"/>
              <w:rPr>
                <w:sz w:val="20"/>
                <w:szCs w:val="20"/>
              </w:rPr>
            </w:pPr>
            <w:r>
              <w:rPr>
                <w:rStyle w:val="Other"/>
                <w:rFonts w:ascii="Calibri" w:eastAsia="Calibri" w:hAnsi="Calibri" w:cs="Calibri"/>
                <w:b/>
                <w:bCs/>
                <w:sz w:val="20"/>
                <w:szCs w:val="20"/>
              </w:rPr>
              <w:lastRenderedPageBreak/>
              <w:t>POSEBAN CILJ 4. - Harmonizacija i prijedlog novih propisa</w:t>
            </w:r>
          </w:p>
          <w:p w14:paraId="243D0FE6"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Realizacija aktivnosti za razdoblje: siječanj - prosinac 2021.</w:t>
            </w:r>
          </w:p>
          <w:p w14:paraId="243D0FE7" w14:textId="77777777" w:rsidR="00F9457F" w:rsidRDefault="003B5029">
            <w:pPr>
              <w:pStyle w:val="Other0"/>
              <w:spacing w:after="0" w:line="240" w:lineRule="auto"/>
              <w:jc w:val="center"/>
              <w:rPr>
                <w:sz w:val="19"/>
                <w:szCs w:val="19"/>
              </w:rPr>
            </w:pPr>
            <w:r>
              <w:rPr>
                <w:rStyle w:val="Other"/>
                <w:rFonts w:ascii="Calibri" w:eastAsia="Calibri" w:hAnsi="Calibri" w:cs="Calibri"/>
                <w:b/>
                <w:bCs/>
                <w:sz w:val="19"/>
                <w:szCs w:val="19"/>
              </w:rPr>
              <w:t>MJERA 10. Predlaganje izmjena i dopuna važećih propisa te izrada prijedloga novih propisa za poboljšanje upravljanja državnom imovinom</w:t>
            </w:r>
          </w:p>
        </w:tc>
      </w:tr>
      <w:tr w:rsidR="00F9457F" w14:paraId="243D0FF2" w14:textId="77777777" w:rsidTr="00185A02">
        <w:trPr>
          <w:trHeight w:hRule="exact" w:val="1295"/>
          <w:jc w:val="center"/>
        </w:trPr>
        <w:tc>
          <w:tcPr>
            <w:tcW w:w="1723" w:type="dxa"/>
            <w:tcBorders>
              <w:top w:val="single" w:sz="4" w:space="0" w:color="auto"/>
              <w:left w:val="single" w:sz="4" w:space="0" w:color="auto"/>
              <w:bottom w:val="single" w:sz="4" w:space="0" w:color="auto"/>
            </w:tcBorders>
            <w:shd w:val="clear" w:color="auto" w:fill="66CBFF"/>
            <w:vAlign w:val="center"/>
          </w:tcPr>
          <w:p w14:paraId="243D0FE9" w14:textId="77777777" w:rsidR="00F9457F" w:rsidRDefault="003B5029">
            <w:pPr>
              <w:pStyle w:val="Other0"/>
              <w:spacing w:after="0" w:line="262" w:lineRule="auto"/>
              <w:jc w:val="center"/>
              <w:rPr>
                <w:sz w:val="16"/>
                <w:szCs w:val="16"/>
              </w:rPr>
            </w:pPr>
            <w:r>
              <w:rPr>
                <w:rStyle w:val="Other"/>
                <w:rFonts w:ascii="Calibri" w:eastAsia="Calibri" w:hAnsi="Calibri" w:cs="Calibri"/>
                <w:b/>
                <w:bCs/>
                <w:sz w:val="16"/>
                <w:szCs w:val="16"/>
              </w:rPr>
              <w:t>AKTIVNOSTI/ NAČIN OSTVARENJA</w:t>
            </w:r>
          </w:p>
        </w:tc>
        <w:tc>
          <w:tcPr>
            <w:tcW w:w="1805" w:type="dxa"/>
            <w:tcBorders>
              <w:top w:val="single" w:sz="4" w:space="0" w:color="auto"/>
              <w:left w:val="single" w:sz="4" w:space="0" w:color="auto"/>
              <w:bottom w:val="single" w:sz="4" w:space="0" w:color="auto"/>
            </w:tcBorders>
            <w:shd w:val="clear" w:color="auto" w:fill="66CBFF"/>
            <w:vAlign w:val="center"/>
          </w:tcPr>
          <w:p w14:paraId="243D0FEA" w14:textId="77777777" w:rsidR="00F9457F" w:rsidRDefault="003B5029">
            <w:pPr>
              <w:pStyle w:val="Other0"/>
              <w:spacing w:after="0" w:line="240" w:lineRule="auto"/>
              <w:ind w:firstLine="280"/>
              <w:rPr>
                <w:sz w:val="16"/>
                <w:szCs w:val="16"/>
              </w:rPr>
            </w:pPr>
            <w:r>
              <w:rPr>
                <w:rStyle w:val="Other"/>
                <w:rFonts w:ascii="Calibri" w:eastAsia="Calibri" w:hAnsi="Calibri" w:cs="Calibri"/>
                <w:b/>
                <w:bCs/>
                <w:sz w:val="16"/>
                <w:szCs w:val="16"/>
              </w:rPr>
              <w:t>OPIS AKTIVNOSTI</w:t>
            </w:r>
          </w:p>
        </w:tc>
        <w:tc>
          <w:tcPr>
            <w:tcW w:w="4547" w:type="dxa"/>
            <w:tcBorders>
              <w:top w:val="single" w:sz="4" w:space="0" w:color="auto"/>
              <w:left w:val="single" w:sz="4" w:space="0" w:color="auto"/>
              <w:bottom w:val="single" w:sz="4" w:space="0" w:color="auto"/>
            </w:tcBorders>
            <w:shd w:val="clear" w:color="auto" w:fill="66CBFF"/>
            <w:vAlign w:val="center"/>
          </w:tcPr>
          <w:p w14:paraId="243D0FEB"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134" w:type="dxa"/>
            <w:tcBorders>
              <w:top w:val="single" w:sz="4" w:space="0" w:color="auto"/>
              <w:left w:val="single" w:sz="4" w:space="0" w:color="auto"/>
              <w:bottom w:val="single" w:sz="4" w:space="0" w:color="auto"/>
            </w:tcBorders>
            <w:shd w:val="clear" w:color="auto" w:fill="66CBFF"/>
            <w:vAlign w:val="center"/>
          </w:tcPr>
          <w:p w14:paraId="243D0FEC" w14:textId="77777777" w:rsidR="00F9457F" w:rsidRDefault="003B5029">
            <w:pPr>
              <w:pStyle w:val="Other0"/>
              <w:spacing w:after="0" w:line="269" w:lineRule="auto"/>
              <w:jc w:val="center"/>
              <w:rPr>
                <w:sz w:val="16"/>
                <w:szCs w:val="16"/>
              </w:rPr>
            </w:pPr>
            <w:r>
              <w:rPr>
                <w:rStyle w:val="Other"/>
                <w:rFonts w:ascii="Calibri" w:eastAsia="Calibri" w:hAnsi="Calibri" w:cs="Calibri"/>
                <w:b/>
                <w:bCs/>
                <w:sz w:val="16"/>
                <w:szCs w:val="16"/>
              </w:rPr>
              <w:t>POKAZATELJI REZULTATA</w:t>
            </w:r>
          </w:p>
        </w:tc>
        <w:tc>
          <w:tcPr>
            <w:tcW w:w="992" w:type="dxa"/>
            <w:tcBorders>
              <w:top w:val="single" w:sz="4" w:space="0" w:color="auto"/>
              <w:left w:val="single" w:sz="4" w:space="0" w:color="auto"/>
              <w:bottom w:val="single" w:sz="4" w:space="0" w:color="auto"/>
            </w:tcBorders>
            <w:shd w:val="clear" w:color="auto" w:fill="66CBFF"/>
            <w:vAlign w:val="center"/>
          </w:tcPr>
          <w:p w14:paraId="243D0FED"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MJERNA JEDINICA ZA POKAZATELJ REZULTATA</w:t>
            </w:r>
          </w:p>
        </w:tc>
        <w:tc>
          <w:tcPr>
            <w:tcW w:w="993" w:type="dxa"/>
            <w:tcBorders>
              <w:top w:val="single" w:sz="4" w:space="0" w:color="auto"/>
              <w:left w:val="single" w:sz="4" w:space="0" w:color="auto"/>
              <w:bottom w:val="single" w:sz="4" w:space="0" w:color="auto"/>
            </w:tcBorders>
            <w:shd w:val="clear" w:color="auto" w:fill="66CBFF"/>
            <w:vAlign w:val="bottom"/>
          </w:tcPr>
          <w:p w14:paraId="243D0FEE" w14:textId="77777777" w:rsidR="00F9457F" w:rsidRDefault="003B5029" w:rsidP="00245E5B">
            <w:pPr>
              <w:pStyle w:val="Other0"/>
              <w:spacing w:after="120" w:line="266" w:lineRule="auto"/>
              <w:jc w:val="center"/>
              <w:rPr>
                <w:sz w:val="16"/>
                <w:szCs w:val="16"/>
              </w:rPr>
            </w:pPr>
            <w:r>
              <w:rPr>
                <w:rStyle w:val="Other"/>
                <w:rFonts w:ascii="Calibri" w:eastAsia="Calibri" w:hAnsi="Calibri" w:cs="Calibri"/>
                <w:b/>
                <w:bCs/>
                <w:sz w:val="16"/>
                <w:szCs w:val="16"/>
              </w:rPr>
              <w:t>POLAZNA I CILJANA VRIJEDNOST MJERNE JEDINICE*</w:t>
            </w:r>
          </w:p>
        </w:tc>
        <w:tc>
          <w:tcPr>
            <w:tcW w:w="992" w:type="dxa"/>
            <w:tcBorders>
              <w:top w:val="single" w:sz="4" w:space="0" w:color="auto"/>
              <w:left w:val="single" w:sz="4" w:space="0" w:color="auto"/>
              <w:bottom w:val="single" w:sz="4" w:space="0" w:color="auto"/>
            </w:tcBorders>
            <w:shd w:val="clear" w:color="auto" w:fill="66CBFF"/>
            <w:vAlign w:val="center"/>
          </w:tcPr>
          <w:p w14:paraId="243D0FEF" w14:textId="77777777" w:rsidR="00F9457F" w:rsidRDefault="003B5029">
            <w:pPr>
              <w:pStyle w:val="Other0"/>
              <w:spacing w:after="0" w:line="269" w:lineRule="auto"/>
              <w:jc w:val="center"/>
              <w:rPr>
                <w:sz w:val="16"/>
                <w:szCs w:val="16"/>
              </w:rPr>
            </w:pPr>
            <w:r>
              <w:rPr>
                <w:rStyle w:val="Other"/>
                <w:rFonts w:ascii="Calibri" w:eastAsia="Calibri" w:hAnsi="Calibri" w:cs="Calibri"/>
                <w:b/>
                <w:bCs/>
                <w:sz w:val="16"/>
                <w:szCs w:val="16"/>
              </w:rPr>
              <w:t>OSTVARENA VRIJEDNOST NA DAN 31.12.2021.</w:t>
            </w:r>
          </w:p>
        </w:tc>
        <w:tc>
          <w:tcPr>
            <w:tcW w:w="2497" w:type="dxa"/>
            <w:tcBorders>
              <w:top w:val="single" w:sz="4" w:space="0" w:color="auto"/>
              <w:left w:val="single" w:sz="4" w:space="0" w:color="auto"/>
              <w:bottom w:val="single" w:sz="4" w:space="0" w:color="auto"/>
              <w:right w:val="single" w:sz="4" w:space="0" w:color="auto"/>
            </w:tcBorders>
            <w:shd w:val="clear" w:color="auto" w:fill="66CBFF"/>
            <w:vAlign w:val="bottom"/>
          </w:tcPr>
          <w:p w14:paraId="243D0FF0" w14:textId="1DC579FE" w:rsidR="00F9457F" w:rsidRPr="00F21B9C" w:rsidRDefault="003B5029">
            <w:pPr>
              <w:pStyle w:val="Other0"/>
              <w:spacing w:after="0" w:line="259" w:lineRule="auto"/>
              <w:jc w:val="center"/>
              <w:rPr>
                <w:sz w:val="16"/>
                <w:szCs w:val="16"/>
              </w:rPr>
            </w:pPr>
            <w:r w:rsidRPr="00F21B9C">
              <w:rPr>
                <w:rStyle w:val="Other"/>
                <w:rFonts w:ascii="Calibri" w:eastAsia="Calibri" w:hAnsi="Calibri" w:cs="Calibri"/>
                <w:b/>
                <w:bCs/>
                <w:sz w:val="16"/>
                <w:szCs w:val="16"/>
              </w:rPr>
              <w:t>AKTIVNOSTI I PROJEKTI KOJI NISU PLANIRANI U GODIŠNJEM PLANU UPRAVLJANJA DRŽAVNOM IMOVINOM ZA</w:t>
            </w:r>
            <w:r w:rsidR="007B7444">
              <w:rPr>
                <w:rStyle w:val="Other"/>
                <w:rFonts w:ascii="Calibri" w:eastAsia="Calibri" w:hAnsi="Calibri" w:cs="Calibri"/>
                <w:b/>
                <w:bCs/>
                <w:sz w:val="16"/>
                <w:szCs w:val="16"/>
              </w:rPr>
              <w:t xml:space="preserve"> 2021., A </w:t>
            </w:r>
          </w:p>
          <w:p w14:paraId="243D0FF1" w14:textId="65324983" w:rsidR="00F9457F" w:rsidRDefault="003B5029" w:rsidP="00245E5B">
            <w:pPr>
              <w:pStyle w:val="Other0"/>
              <w:spacing w:after="120" w:line="259" w:lineRule="auto"/>
              <w:jc w:val="center"/>
              <w:rPr>
                <w:sz w:val="14"/>
                <w:szCs w:val="14"/>
              </w:rPr>
            </w:pPr>
            <w:r w:rsidRPr="00F21B9C">
              <w:rPr>
                <w:rStyle w:val="Other"/>
                <w:rFonts w:ascii="Calibri" w:eastAsia="Calibri" w:hAnsi="Calibri" w:cs="Calibri"/>
                <w:b/>
                <w:bCs/>
                <w:sz w:val="16"/>
                <w:szCs w:val="16"/>
              </w:rPr>
              <w:t>PRIDONIJELI SU REALIZACIJI MJERE</w:t>
            </w:r>
          </w:p>
        </w:tc>
      </w:tr>
      <w:tr w:rsidR="00F9457F" w14:paraId="243D1002" w14:textId="77777777" w:rsidTr="00185A02">
        <w:trPr>
          <w:trHeight w:hRule="exact" w:val="7493"/>
          <w:jc w:val="center"/>
        </w:trPr>
        <w:tc>
          <w:tcPr>
            <w:tcW w:w="1723" w:type="dxa"/>
            <w:tcBorders>
              <w:top w:val="single" w:sz="4" w:space="0" w:color="auto"/>
              <w:left w:val="single" w:sz="4" w:space="0" w:color="auto"/>
              <w:bottom w:val="single" w:sz="4" w:space="0" w:color="auto"/>
            </w:tcBorders>
            <w:shd w:val="clear" w:color="auto" w:fill="auto"/>
            <w:vAlign w:val="center"/>
          </w:tcPr>
          <w:p w14:paraId="243D0FF3"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1. Analiza postojećih propisa u području upravljanja državnom imovinom i iniciranje izmjena i dopuna istih te predlaganje novih propisa (MPGI nositelj provedbe)</w:t>
            </w:r>
          </w:p>
        </w:tc>
        <w:tc>
          <w:tcPr>
            <w:tcW w:w="1805" w:type="dxa"/>
            <w:tcBorders>
              <w:top w:val="single" w:sz="4" w:space="0" w:color="auto"/>
              <w:left w:val="single" w:sz="4" w:space="0" w:color="auto"/>
              <w:bottom w:val="single" w:sz="4" w:space="0" w:color="auto"/>
            </w:tcBorders>
            <w:shd w:val="clear" w:color="auto" w:fill="auto"/>
            <w:vAlign w:val="center"/>
          </w:tcPr>
          <w:p w14:paraId="243D0FF4"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Izrada izmjena i dopuna nacrta propisa Provođenje postupka prethodnog savjetovanja s Vladom RH</w:t>
            </w:r>
          </w:p>
          <w:p w14:paraId="243D0FF5"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Provedba savjetovanja sa zainteresiranom javnošću</w:t>
            </w:r>
          </w:p>
          <w:p w14:paraId="243D0FF6"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Provedba postupka procjene učinaka propisa Provedba savjetovanja s tijelima državne uprave</w:t>
            </w:r>
          </w:p>
        </w:tc>
        <w:tc>
          <w:tcPr>
            <w:tcW w:w="4547" w:type="dxa"/>
            <w:tcBorders>
              <w:top w:val="single" w:sz="4" w:space="0" w:color="auto"/>
              <w:left w:val="single" w:sz="4" w:space="0" w:color="auto"/>
              <w:bottom w:val="single" w:sz="4" w:space="0" w:color="auto"/>
            </w:tcBorders>
            <w:shd w:val="clear" w:color="auto" w:fill="auto"/>
            <w:vAlign w:val="center"/>
          </w:tcPr>
          <w:p w14:paraId="243D0FF7" w14:textId="50618E00" w:rsidR="00F9457F" w:rsidRDefault="003B5029">
            <w:pPr>
              <w:pStyle w:val="Other0"/>
              <w:spacing w:after="0" w:line="266" w:lineRule="auto"/>
              <w:rPr>
                <w:sz w:val="16"/>
                <w:szCs w:val="16"/>
              </w:rPr>
            </w:pPr>
            <w:r>
              <w:rPr>
                <w:rStyle w:val="Other"/>
                <w:rFonts w:ascii="Calibri" w:eastAsia="Calibri" w:hAnsi="Calibri" w:cs="Calibri"/>
                <w:sz w:val="16"/>
                <w:szCs w:val="16"/>
              </w:rPr>
              <w:t xml:space="preserve">Izrađen je Nacrt prijedloga Zakona o izmjenama i dopunama Zakona o upravljanju državnom imovinom </w:t>
            </w:r>
            <w:r w:rsidR="007A7C84">
              <w:rPr>
                <w:rStyle w:val="Other"/>
                <w:rFonts w:ascii="Calibri" w:eastAsia="Calibri" w:hAnsi="Calibri" w:cs="Calibri"/>
                <w:sz w:val="16"/>
                <w:szCs w:val="16"/>
              </w:rPr>
              <w:t>kako bi isti</w:t>
            </w:r>
            <w:r>
              <w:rPr>
                <w:rStyle w:val="Other"/>
                <w:rFonts w:ascii="Calibri" w:eastAsia="Calibri" w:hAnsi="Calibri" w:cs="Calibri"/>
                <w:sz w:val="16"/>
                <w:szCs w:val="16"/>
              </w:rPr>
              <w:t xml:space="preserve"> po odobrenju bi</w:t>
            </w:r>
            <w:r w:rsidR="009858AC">
              <w:rPr>
                <w:rStyle w:val="Other"/>
                <w:rFonts w:ascii="Calibri" w:eastAsia="Calibri" w:hAnsi="Calibri" w:cs="Calibri"/>
                <w:sz w:val="16"/>
                <w:szCs w:val="16"/>
              </w:rPr>
              <w:t>o</w:t>
            </w:r>
            <w:r>
              <w:rPr>
                <w:rStyle w:val="Other"/>
                <w:rFonts w:ascii="Calibri" w:eastAsia="Calibri" w:hAnsi="Calibri" w:cs="Calibri"/>
                <w:sz w:val="16"/>
                <w:szCs w:val="16"/>
              </w:rPr>
              <w:t xml:space="preserve"> upućen u prethodni postupak sukladno Modelu usuglašavanja nacrta prijedloga zakona ili drugih akata prije upućivanja u postupak savjetovanja s javnošću.</w:t>
            </w:r>
          </w:p>
          <w:p w14:paraId="243D0FF8"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Izrađen je Prijedlog uredbe o načinu određivanja početnog iznosa zakupnine za turističko zemljište na kojemu su izgrađeni hoteli i turistička naselja, načinu obračuna zakupnine i drugih naknada te će isti po daljnjem usuglašavanju s drugim tijelima državne uprave biti upućen u prethodni postupak sukladno Modelu usuglašavanja nacrta prijedloga zakona ili drugih akata prije upućivanja u postupak savjetovanja s javnošću.</w:t>
            </w:r>
          </w:p>
          <w:p w14:paraId="243D0FF9"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Izrađen je Prijedlog uredbe o načinu određivanja početnog iznosa zakupnine za turističko zemljište u kampu, načinu obračuna zakupnine i drugih naknada te obveznom sadržaju ugovora o zakupu te će isti po daljnjem usuglašavanju s drugim tijelima državne uprave biti upućen u prethodni postupak sukladno Modelu usuglašavanja nacrta prijedloga zakona ili drugih akata prije upućivanja u postupak savjetovanja s javnošću.</w:t>
            </w:r>
          </w:p>
          <w:p w14:paraId="243D0FFA"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Izrađen je Prijedlog uredbe o zakupu i kupoprodaji poslovnog prostora te će isti po daljnjem usuglašavanju s drugim tijelima državne uprave biti upućen u prethodni postupak sukladno Modelu usuglašavanja nacrta prijedloga zakona ili drugih akata prije upućivanja u postupak savjetovanja s javnošću.</w:t>
            </w:r>
          </w:p>
        </w:tc>
        <w:tc>
          <w:tcPr>
            <w:tcW w:w="1134" w:type="dxa"/>
            <w:tcBorders>
              <w:top w:val="single" w:sz="4" w:space="0" w:color="auto"/>
              <w:left w:val="single" w:sz="4" w:space="0" w:color="auto"/>
              <w:bottom w:val="single" w:sz="4" w:space="0" w:color="auto"/>
            </w:tcBorders>
            <w:shd w:val="clear" w:color="auto" w:fill="auto"/>
            <w:vAlign w:val="center"/>
          </w:tcPr>
          <w:p w14:paraId="243D0FFB"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Prijedlog zakonskih promjena i prijedlog novih propisa</w:t>
            </w:r>
          </w:p>
        </w:tc>
        <w:tc>
          <w:tcPr>
            <w:tcW w:w="992" w:type="dxa"/>
            <w:tcBorders>
              <w:top w:val="single" w:sz="4" w:space="0" w:color="auto"/>
              <w:left w:val="single" w:sz="4" w:space="0" w:color="auto"/>
              <w:bottom w:val="single" w:sz="4" w:space="0" w:color="auto"/>
            </w:tcBorders>
            <w:shd w:val="clear" w:color="auto" w:fill="auto"/>
            <w:vAlign w:val="center"/>
          </w:tcPr>
          <w:p w14:paraId="243D0FFC"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Broj prijedloga zakonskih promjena i prijedloga novih propisa upućenih u proceduru</w:t>
            </w:r>
          </w:p>
          <w:p w14:paraId="243D0FFD"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VRH</w:t>
            </w:r>
          </w:p>
        </w:tc>
        <w:tc>
          <w:tcPr>
            <w:tcW w:w="993" w:type="dxa"/>
            <w:tcBorders>
              <w:top w:val="single" w:sz="4" w:space="0" w:color="auto"/>
              <w:left w:val="single" w:sz="4" w:space="0" w:color="auto"/>
              <w:bottom w:val="single" w:sz="4" w:space="0" w:color="auto"/>
            </w:tcBorders>
            <w:shd w:val="clear" w:color="auto" w:fill="auto"/>
            <w:vAlign w:val="center"/>
          </w:tcPr>
          <w:p w14:paraId="243D0FFE" w14:textId="77777777" w:rsidR="00F9457F" w:rsidRDefault="003B5029" w:rsidP="003A1EA4">
            <w:pPr>
              <w:pStyle w:val="Other0"/>
              <w:spacing w:after="0" w:line="240" w:lineRule="auto"/>
              <w:jc w:val="center"/>
              <w:rPr>
                <w:sz w:val="16"/>
                <w:szCs w:val="16"/>
              </w:rPr>
            </w:pPr>
            <w:r>
              <w:rPr>
                <w:rStyle w:val="Other"/>
                <w:rFonts w:ascii="Calibri" w:eastAsia="Calibri" w:hAnsi="Calibri" w:cs="Calibri"/>
                <w:sz w:val="16"/>
                <w:szCs w:val="16"/>
              </w:rPr>
              <w:t>Polazna: 2**</w:t>
            </w:r>
          </w:p>
          <w:p w14:paraId="243D0FFF" w14:textId="77777777" w:rsidR="00F9457F" w:rsidRDefault="003B5029" w:rsidP="003A1EA4">
            <w:pPr>
              <w:pStyle w:val="Other0"/>
              <w:spacing w:after="0" w:line="240" w:lineRule="auto"/>
              <w:jc w:val="center"/>
              <w:rPr>
                <w:sz w:val="16"/>
                <w:szCs w:val="16"/>
              </w:rPr>
            </w:pPr>
            <w:r>
              <w:rPr>
                <w:rStyle w:val="Other"/>
                <w:rFonts w:ascii="Calibri" w:eastAsia="Calibri" w:hAnsi="Calibri" w:cs="Calibri"/>
                <w:sz w:val="16"/>
                <w:szCs w:val="16"/>
              </w:rPr>
              <w:t>Ciljana: 4***</w:t>
            </w:r>
          </w:p>
        </w:tc>
        <w:tc>
          <w:tcPr>
            <w:tcW w:w="992" w:type="dxa"/>
            <w:tcBorders>
              <w:top w:val="single" w:sz="4" w:space="0" w:color="auto"/>
              <w:left w:val="single" w:sz="4" w:space="0" w:color="auto"/>
              <w:bottom w:val="single" w:sz="4" w:space="0" w:color="auto"/>
            </w:tcBorders>
            <w:shd w:val="clear" w:color="auto" w:fill="auto"/>
            <w:vAlign w:val="center"/>
          </w:tcPr>
          <w:p w14:paraId="243D1000"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0</w:t>
            </w:r>
          </w:p>
        </w:tc>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14:paraId="243D1001" w14:textId="77777777" w:rsidR="00F9457F" w:rsidRDefault="003B5029">
            <w:pPr>
              <w:pStyle w:val="Other0"/>
              <w:spacing w:after="0" w:line="266"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2020. godinu.</w:t>
            </w:r>
          </w:p>
        </w:tc>
      </w:tr>
    </w:tbl>
    <w:p w14:paraId="243D100C"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23"/>
        <w:gridCol w:w="1805"/>
        <w:gridCol w:w="3838"/>
        <w:gridCol w:w="993"/>
        <w:gridCol w:w="850"/>
        <w:gridCol w:w="1276"/>
        <w:gridCol w:w="1134"/>
        <w:gridCol w:w="3064"/>
      </w:tblGrid>
      <w:tr w:rsidR="00F9457F" w14:paraId="243D1010" w14:textId="77777777">
        <w:trPr>
          <w:trHeight w:hRule="exact" w:val="710"/>
          <w:jc w:val="center"/>
        </w:trPr>
        <w:tc>
          <w:tcPr>
            <w:tcW w:w="14683" w:type="dxa"/>
            <w:gridSpan w:val="8"/>
            <w:tcBorders>
              <w:top w:val="single" w:sz="4" w:space="0" w:color="auto"/>
              <w:left w:val="single" w:sz="4" w:space="0" w:color="auto"/>
              <w:right w:val="single" w:sz="4" w:space="0" w:color="auto"/>
            </w:tcBorders>
            <w:shd w:val="clear" w:color="auto" w:fill="66CBFF"/>
            <w:vAlign w:val="bottom"/>
          </w:tcPr>
          <w:p w14:paraId="243D100D" w14:textId="77777777" w:rsidR="00F9457F" w:rsidRDefault="003B5029">
            <w:pPr>
              <w:pStyle w:val="Other0"/>
              <w:spacing w:after="0" w:line="240" w:lineRule="auto"/>
              <w:jc w:val="center"/>
              <w:rPr>
                <w:sz w:val="20"/>
                <w:szCs w:val="20"/>
              </w:rPr>
            </w:pPr>
            <w:r>
              <w:rPr>
                <w:rStyle w:val="Other"/>
                <w:rFonts w:ascii="Calibri" w:eastAsia="Calibri" w:hAnsi="Calibri" w:cs="Calibri"/>
                <w:b/>
                <w:bCs/>
                <w:sz w:val="20"/>
                <w:szCs w:val="20"/>
              </w:rPr>
              <w:lastRenderedPageBreak/>
              <w:t>POSEBAN CILJ 4. - Harmonizacija i prijedlog novih propisa</w:t>
            </w:r>
          </w:p>
          <w:p w14:paraId="243D100E"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Realizacija aktivnosti za razdoblje: siječanj - prosinac 2021.</w:t>
            </w:r>
          </w:p>
          <w:p w14:paraId="243D100F" w14:textId="77777777" w:rsidR="00F9457F" w:rsidRDefault="003B5029">
            <w:pPr>
              <w:pStyle w:val="Other0"/>
              <w:spacing w:after="0" w:line="240" w:lineRule="auto"/>
              <w:jc w:val="center"/>
              <w:rPr>
                <w:sz w:val="19"/>
                <w:szCs w:val="19"/>
              </w:rPr>
            </w:pPr>
            <w:r>
              <w:rPr>
                <w:rStyle w:val="Other"/>
                <w:rFonts w:ascii="Calibri" w:eastAsia="Calibri" w:hAnsi="Calibri" w:cs="Calibri"/>
                <w:b/>
                <w:bCs/>
                <w:sz w:val="19"/>
                <w:szCs w:val="19"/>
              </w:rPr>
              <w:t>MJERA 10. Predlaganje izmjena i dopuna važećih propisa te izrada prijedloga novih propisa za poboljšanje upravljanja državnom imovinom - nastavak</w:t>
            </w:r>
          </w:p>
        </w:tc>
      </w:tr>
      <w:tr w:rsidR="00F9457F" w14:paraId="243D1019" w14:textId="77777777" w:rsidTr="000443AB">
        <w:trPr>
          <w:trHeight w:hRule="exact" w:val="1162"/>
          <w:jc w:val="center"/>
        </w:trPr>
        <w:tc>
          <w:tcPr>
            <w:tcW w:w="1723" w:type="dxa"/>
            <w:tcBorders>
              <w:top w:val="single" w:sz="4" w:space="0" w:color="auto"/>
              <w:left w:val="single" w:sz="4" w:space="0" w:color="auto"/>
            </w:tcBorders>
            <w:shd w:val="clear" w:color="auto" w:fill="66CBFF"/>
            <w:vAlign w:val="center"/>
          </w:tcPr>
          <w:p w14:paraId="243D1011"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AKTIVNOSTI/ NAČIN OSTVARENJA</w:t>
            </w:r>
          </w:p>
        </w:tc>
        <w:tc>
          <w:tcPr>
            <w:tcW w:w="1805" w:type="dxa"/>
            <w:tcBorders>
              <w:top w:val="single" w:sz="4" w:space="0" w:color="auto"/>
              <w:left w:val="single" w:sz="4" w:space="0" w:color="auto"/>
            </w:tcBorders>
            <w:shd w:val="clear" w:color="auto" w:fill="66CBFF"/>
            <w:vAlign w:val="center"/>
          </w:tcPr>
          <w:p w14:paraId="243D1012"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3838" w:type="dxa"/>
            <w:tcBorders>
              <w:top w:val="single" w:sz="4" w:space="0" w:color="auto"/>
              <w:left w:val="single" w:sz="4" w:space="0" w:color="auto"/>
            </w:tcBorders>
            <w:shd w:val="clear" w:color="auto" w:fill="66CBFF"/>
            <w:vAlign w:val="center"/>
          </w:tcPr>
          <w:p w14:paraId="243D1013"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993" w:type="dxa"/>
            <w:tcBorders>
              <w:top w:val="single" w:sz="4" w:space="0" w:color="auto"/>
              <w:left w:val="single" w:sz="4" w:space="0" w:color="auto"/>
            </w:tcBorders>
            <w:shd w:val="clear" w:color="auto" w:fill="66CBFF"/>
            <w:vAlign w:val="center"/>
          </w:tcPr>
          <w:p w14:paraId="243D1014" w14:textId="77777777" w:rsidR="00F9457F" w:rsidRDefault="003B5029">
            <w:pPr>
              <w:pStyle w:val="Other0"/>
              <w:spacing w:after="0" w:line="262" w:lineRule="auto"/>
              <w:jc w:val="center"/>
              <w:rPr>
                <w:sz w:val="16"/>
                <w:szCs w:val="16"/>
              </w:rPr>
            </w:pPr>
            <w:r>
              <w:rPr>
                <w:rStyle w:val="Other"/>
                <w:rFonts w:ascii="Calibri" w:eastAsia="Calibri" w:hAnsi="Calibri" w:cs="Calibri"/>
                <w:b/>
                <w:bCs/>
                <w:sz w:val="16"/>
                <w:szCs w:val="16"/>
              </w:rPr>
              <w:t>POKAZATELJI REZULTATA</w:t>
            </w:r>
          </w:p>
        </w:tc>
        <w:tc>
          <w:tcPr>
            <w:tcW w:w="850" w:type="dxa"/>
            <w:tcBorders>
              <w:top w:val="single" w:sz="4" w:space="0" w:color="auto"/>
              <w:left w:val="single" w:sz="4" w:space="0" w:color="auto"/>
            </w:tcBorders>
            <w:shd w:val="clear" w:color="auto" w:fill="66CBFF"/>
            <w:vAlign w:val="center"/>
          </w:tcPr>
          <w:p w14:paraId="243D1015" w14:textId="77777777" w:rsidR="00F9457F" w:rsidRDefault="003B5029">
            <w:pPr>
              <w:pStyle w:val="Other0"/>
              <w:spacing w:after="0" w:line="266" w:lineRule="auto"/>
              <w:jc w:val="center"/>
              <w:rPr>
                <w:sz w:val="16"/>
                <w:szCs w:val="16"/>
              </w:rPr>
            </w:pPr>
            <w:r>
              <w:rPr>
                <w:rStyle w:val="Other"/>
                <w:rFonts w:ascii="Calibri" w:eastAsia="Calibri" w:hAnsi="Calibri" w:cs="Calibri"/>
                <w:b/>
                <w:bCs/>
                <w:sz w:val="16"/>
                <w:szCs w:val="16"/>
              </w:rPr>
              <w:t>MJERNA JEDINICA ZA POKAZATELJ REZULTATA</w:t>
            </w:r>
          </w:p>
        </w:tc>
        <w:tc>
          <w:tcPr>
            <w:tcW w:w="1276" w:type="dxa"/>
            <w:tcBorders>
              <w:top w:val="single" w:sz="4" w:space="0" w:color="auto"/>
              <w:left w:val="single" w:sz="4" w:space="0" w:color="auto"/>
            </w:tcBorders>
            <w:shd w:val="clear" w:color="auto" w:fill="66CBFF"/>
            <w:vAlign w:val="center"/>
          </w:tcPr>
          <w:p w14:paraId="243D1016" w14:textId="77777777" w:rsidR="00F9457F" w:rsidRDefault="003B5029">
            <w:pPr>
              <w:pStyle w:val="Other0"/>
              <w:spacing w:after="0" w:line="264" w:lineRule="auto"/>
              <w:jc w:val="center"/>
              <w:rPr>
                <w:sz w:val="16"/>
                <w:szCs w:val="16"/>
              </w:rPr>
            </w:pPr>
            <w:r>
              <w:rPr>
                <w:rStyle w:val="Other"/>
                <w:rFonts w:ascii="Calibri" w:eastAsia="Calibri" w:hAnsi="Calibri" w:cs="Calibri"/>
                <w:b/>
                <w:bCs/>
                <w:sz w:val="16"/>
                <w:szCs w:val="16"/>
              </w:rPr>
              <w:t>POLAZNA I CILJANA VRIJEDNOST MJERNE JEDINICE*</w:t>
            </w:r>
          </w:p>
        </w:tc>
        <w:tc>
          <w:tcPr>
            <w:tcW w:w="1134" w:type="dxa"/>
            <w:tcBorders>
              <w:top w:val="single" w:sz="4" w:space="0" w:color="auto"/>
              <w:left w:val="single" w:sz="4" w:space="0" w:color="auto"/>
            </w:tcBorders>
            <w:shd w:val="clear" w:color="auto" w:fill="66CBFF"/>
            <w:vAlign w:val="center"/>
          </w:tcPr>
          <w:p w14:paraId="243D1017" w14:textId="77777777" w:rsidR="00F9457F" w:rsidRDefault="003B5029">
            <w:pPr>
              <w:pStyle w:val="Other0"/>
              <w:spacing w:after="0" w:line="259" w:lineRule="auto"/>
              <w:jc w:val="center"/>
              <w:rPr>
                <w:sz w:val="14"/>
                <w:szCs w:val="14"/>
              </w:rPr>
            </w:pPr>
            <w:r w:rsidRPr="00026565">
              <w:rPr>
                <w:rStyle w:val="Other"/>
                <w:rFonts w:ascii="Calibri" w:eastAsia="Calibri" w:hAnsi="Calibri" w:cs="Calibri"/>
                <w:b/>
                <w:bCs/>
                <w:sz w:val="16"/>
                <w:szCs w:val="16"/>
              </w:rPr>
              <w:t>OSTVARENA VRIJEDNOST NA DAN 31.12.2021</w:t>
            </w:r>
            <w:r>
              <w:rPr>
                <w:rStyle w:val="Other"/>
                <w:rFonts w:ascii="Calibri" w:eastAsia="Calibri" w:hAnsi="Calibri" w:cs="Calibri"/>
                <w:b/>
                <w:bCs/>
                <w:sz w:val="14"/>
                <w:szCs w:val="14"/>
              </w:rPr>
              <w:t>.</w:t>
            </w:r>
          </w:p>
        </w:tc>
        <w:tc>
          <w:tcPr>
            <w:tcW w:w="3064" w:type="dxa"/>
            <w:tcBorders>
              <w:top w:val="single" w:sz="4" w:space="0" w:color="auto"/>
              <w:left w:val="single" w:sz="4" w:space="0" w:color="auto"/>
              <w:right w:val="single" w:sz="4" w:space="0" w:color="auto"/>
            </w:tcBorders>
            <w:shd w:val="clear" w:color="auto" w:fill="66CBFF"/>
            <w:vAlign w:val="center"/>
          </w:tcPr>
          <w:p w14:paraId="243D1018" w14:textId="77777777" w:rsidR="00F9457F" w:rsidRPr="000443AB" w:rsidRDefault="003B5029">
            <w:pPr>
              <w:pStyle w:val="Other0"/>
              <w:spacing w:after="0" w:line="259" w:lineRule="auto"/>
              <w:jc w:val="center"/>
              <w:rPr>
                <w:sz w:val="16"/>
                <w:szCs w:val="16"/>
              </w:rPr>
            </w:pPr>
            <w:r w:rsidRPr="000443AB">
              <w:rPr>
                <w:rStyle w:val="Other"/>
                <w:rFonts w:ascii="Calibri" w:eastAsia="Calibri" w:hAnsi="Calibri" w:cs="Calibri"/>
                <w:b/>
                <w:bCs/>
                <w:sz w:val="16"/>
                <w:szCs w:val="16"/>
              </w:rPr>
              <w:t>AKTIVNOSTI I PROJEKTI KOJI NISU PLANIRANI U GODIŠNJEM PLANU UPRAVLJANJA DRŽAVNOM IMOVINOM ZA 2021., A PRIDONIJELI SU REALIZACIJI MJERE</w:t>
            </w:r>
          </w:p>
        </w:tc>
      </w:tr>
      <w:tr w:rsidR="009767BB" w14:paraId="243D1023" w14:textId="77777777" w:rsidTr="000443AB">
        <w:trPr>
          <w:trHeight w:hRule="exact" w:val="2606"/>
          <w:jc w:val="center"/>
        </w:trPr>
        <w:tc>
          <w:tcPr>
            <w:tcW w:w="1723" w:type="dxa"/>
            <w:tcBorders>
              <w:top w:val="single" w:sz="4" w:space="0" w:color="auto"/>
              <w:left w:val="single" w:sz="4" w:space="0" w:color="auto"/>
              <w:bottom w:val="single" w:sz="4" w:space="0" w:color="auto"/>
            </w:tcBorders>
            <w:shd w:val="clear" w:color="auto" w:fill="auto"/>
            <w:vAlign w:val="center"/>
          </w:tcPr>
          <w:p w14:paraId="243D101A" w14:textId="42192B48" w:rsidR="009767BB" w:rsidRDefault="009767BB" w:rsidP="009767BB">
            <w:pPr>
              <w:pStyle w:val="Other0"/>
              <w:spacing w:after="0" w:line="262" w:lineRule="auto"/>
              <w:rPr>
                <w:sz w:val="16"/>
                <w:szCs w:val="16"/>
              </w:rPr>
            </w:pPr>
            <w:r>
              <w:rPr>
                <w:rStyle w:val="Other"/>
                <w:rFonts w:ascii="Calibri" w:eastAsia="Calibri" w:hAnsi="Calibri" w:cs="Calibri"/>
                <w:sz w:val="16"/>
                <w:szCs w:val="16"/>
              </w:rPr>
              <w:t>2. Sudjelovanje u postupku izrade prijedloga novih propisa ili izmjena i dopuna postojećih propisa čiji su stručni nositelji druga tijela državne uprave</w:t>
            </w:r>
          </w:p>
        </w:tc>
        <w:tc>
          <w:tcPr>
            <w:tcW w:w="1805" w:type="dxa"/>
            <w:tcBorders>
              <w:top w:val="single" w:sz="4" w:space="0" w:color="auto"/>
              <w:left w:val="single" w:sz="4" w:space="0" w:color="auto"/>
              <w:bottom w:val="single" w:sz="4" w:space="0" w:color="auto"/>
            </w:tcBorders>
            <w:shd w:val="clear" w:color="auto" w:fill="auto"/>
            <w:vAlign w:val="center"/>
          </w:tcPr>
          <w:p w14:paraId="243D101C" w14:textId="5A9E3821" w:rsidR="009767BB" w:rsidRDefault="009767BB" w:rsidP="009767BB">
            <w:pPr>
              <w:pStyle w:val="Other0"/>
              <w:spacing w:after="0" w:line="266" w:lineRule="auto"/>
              <w:rPr>
                <w:sz w:val="16"/>
                <w:szCs w:val="16"/>
              </w:rPr>
            </w:pPr>
            <w:r>
              <w:rPr>
                <w:rStyle w:val="Other"/>
                <w:rFonts w:ascii="Calibri" w:eastAsia="Calibri" w:hAnsi="Calibri" w:cs="Calibri"/>
                <w:sz w:val="16"/>
                <w:szCs w:val="16"/>
              </w:rPr>
              <w:t>Usklađenje drugih propisa sa odredbama propisa kojima se uređuje upravljanje državnom imovinom Sudjelovanje u radu radnih skupina za izradu prijedloga propisa</w:t>
            </w:r>
          </w:p>
        </w:tc>
        <w:tc>
          <w:tcPr>
            <w:tcW w:w="3838" w:type="dxa"/>
            <w:tcBorders>
              <w:top w:val="single" w:sz="4" w:space="0" w:color="auto"/>
              <w:left w:val="single" w:sz="4" w:space="0" w:color="auto"/>
              <w:bottom w:val="single" w:sz="4" w:space="0" w:color="auto"/>
            </w:tcBorders>
            <w:shd w:val="clear" w:color="auto" w:fill="auto"/>
            <w:vAlign w:val="center"/>
          </w:tcPr>
          <w:p w14:paraId="243D101D" w14:textId="02DC3511" w:rsidR="009767BB" w:rsidRDefault="009767BB" w:rsidP="009767BB">
            <w:pPr>
              <w:pStyle w:val="Other0"/>
              <w:spacing w:after="0" w:line="266" w:lineRule="auto"/>
              <w:rPr>
                <w:sz w:val="16"/>
                <w:szCs w:val="16"/>
              </w:rPr>
            </w:pPr>
            <w:r>
              <w:rPr>
                <w:rStyle w:val="Other"/>
                <w:rFonts w:ascii="Calibri" w:eastAsia="Calibri" w:hAnsi="Calibri" w:cs="Calibri"/>
                <w:sz w:val="16"/>
                <w:szCs w:val="16"/>
              </w:rPr>
              <w:t>Kontinuirana izrada stručnih mišljenja na nacrte prijedloga zakona i drugih propisa čiji su stručni nositelji druga tijela državne uprave. Izvršena je izrada i dostava mišljenja na sve zaprimljene akte u 2021. godini. Realizacija planirane ciljane vrijednosti ove aktivnosti prije svega ovisi o aktivnostima drugih tijela državne uprave kao stručnih nositelja zakona i drugih propisa iz njihove nadležnosti.</w:t>
            </w:r>
          </w:p>
        </w:tc>
        <w:tc>
          <w:tcPr>
            <w:tcW w:w="993" w:type="dxa"/>
            <w:tcBorders>
              <w:top w:val="single" w:sz="4" w:space="0" w:color="auto"/>
              <w:left w:val="single" w:sz="4" w:space="0" w:color="auto"/>
              <w:bottom w:val="single" w:sz="4" w:space="0" w:color="auto"/>
            </w:tcBorders>
            <w:shd w:val="clear" w:color="auto" w:fill="auto"/>
            <w:vAlign w:val="center"/>
          </w:tcPr>
          <w:p w14:paraId="243D101E" w14:textId="54EC6FF1" w:rsidR="009767BB" w:rsidRDefault="009767BB" w:rsidP="009767BB">
            <w:pPr>
              <w:pStyle w:val="Other0"/>
              <w:spacing w:after="0" w:line="262" w:lineRule="auto"/>
              <w:jc w:val="center"/>
              <w:rPr>
                <w:sz w:val="16"/>
                <w:szCs w:val="16"/>
              </w:rPr>
            </w:pPr>
            <w:r>
              <w:rPr>
                <w:rStyle w:val="Other"/>
                <w:rFonts w:ascii="Calibri" w:eastAsia="Calibri" w:hAnsi="Calibri" w:cs="Calibri"/>
                <w:sz w:val="16"/>
                <w:szCs w:val="16"/>
              </w:rPr>
              <w:t>Broj izdanih mišljenja na zaprimljene akte</w:t>
            </w:r>
          </w:p>
        </w:tc>
        <w:tc>
          <w:tcPr>
            <w:tcW w:w="850" w:type="dxa"/>
            <w:tcBorders>
              <w:top w:val="single" w:sz="4" w:space="0" w:color="auto"/>
              <w:left w:val="single" w:sz="4" w:space="0" w:color="auto"/>
              <w:bottom w:val="single" w:sz="4" w:space="0" w:color="auto"/>
            </w:tcBorders>
            <w:shd w:val="clear" w:color="auto" w:fill="auto"/>
            <w:vAlign w:val="center"/>
          </w:tcPr>
          <w:p w14:paraId="243D101F" w14:textId="0D8F552F" w:rsidR="009767BB" w:rsidRDefault="009767BB" w:rsidP="009767BB">
            <w:pPr>
              <w:pStyle w:val="Other0"/>
              <w:spacing w:after="0" w:line="240" w:lineRule="auto"/>
              <w:jc w:val="center"/>
              <w:rPr>
                <w:sz w:val="16"/>
                <w:szCs w:val="16"/>
              </w:rPr>
            </w:pPr>
            <w:r>
              <w:rPr>
                <w:rStyle w:val="Other"/>
                <w:rFonts w:ascii="Calibri" w:eastAsia="Calibri" w:hAnsi="Calibri" w:cs="Calibri"/>
                <w:sz w:val="16"/>
                <w:szCs w:val="16"/>
              </w:rPr>
              <w:t>Broj</w:t>
            </w:r>
          </w:p>
        </w:tc>
        <w:tc>
          <w:tcPr>
            <w:tcW w:w="1276" w:type="dxa"/>
            <w:tcBorders>
              <w:top w:val="single" w:sz="4" w:space="0" w:color="auto"/>
              <w:left w:val="single" w:sz="4" w:space="0" w:color="auto"/>
              <w:bottom w:val="single" w:sz="4" w:space="0" w:color="auto"/>
            </w:tcBorders>
            <w:shd w:val="clear" w:color="auto" w:fill="auto"/>
            <w:vAlign w:val="center"/>
          </w:tcPr>
          <w:p w14:paraId="243D1020" w14:textId="4EC3B461" w:rsidR="009767BB" w:rsidRDefault="009767BB" w:rsidP="009767BB">
            <w:pPr>
              <w:pStyle w:val="Other0"/>
              <w:spacing w:after="0" w:line="264" w:lineRule="auto"/>
              <w:jc w:val="center"/>
              <w:rPr>
                <w:sz w:val="16"/>
                <w:szCs w:val="16"/>
              </w:rPr>
            </w:pPr>
            <w:r>
              <w:rPr>
                <w:rStyle w:val="Other"/>
                <w:rFonts w:ascii="Calibri" w:eastAsia="Calibri" w:hAnsi="Calibri" w:cs="Calibri"/>
                <w:sz w:val="16"/>
                <w:szCs w:val="16"/>
              </w:rPr>
              <w:t>Polazna: 228 Ciljana: 250</w:t>
            </w:r>
          </w:p>
        </w:tc>
        <w:tc>
          <w:tcPr>
            <w:tcW w:w="1134" w:type="dxa"/>
            <w:tcBorders>
              <w:top w:val="single" w:sz="4" w:space="0" w:color="auto"/>
              <w:left w:val="single" w:sz="4" w:space="0" w:color="auto"/>
              <w:bottom w:val="single" w:sz="4" w:space="0" w:color="auto"/>
            </w:tcBorders>
            <w:shd w:val="clear" w:color="auto" w:fill="auto"/>
            <w:vAlign w:val="center"/>
          </w:tcPr>
          <w:p w14:paraId="243D1021" w14:textId="44EBD1F1" w:rsidR="009767BB" w:rsidRDefault="009767BB" w:rsidP="009767BB">
            <w:pPr>
              <w:pStyle w:val="Other0"/>
              <w:spacing w:after="0" w:line="240" w:lineRule="auto"/>
              <w:jc w:val="center"/>
              <w:rPr>
                <w:sz w:val="16"/>
                <w:szCs w:val="16"/>
              </w:rPr>
            </w:pPr>
            <w:r>
              <w:rPr>
                <w:rStyle w:val="Other"/>
                <w:rFonts w:ascii="Calibri" w:eastAsia="Calibri" w:hAnsi="Calibri" w:cs="Calibri"/>
                <w:sz w:val="16"/>
                <w:szCs w:val="16"/>
              </w:rPr>
              <w:t>233</w:t>
            </w:r>
          </w:p>
        </w:tc>
        <w:tc>
          <w:tcPr>
            <w:tcW w:w="3064" w:type="dxa"/>
            <w:tcBorders>
              <w:top w:val="single" w:sz="4" w:space="0" w:color="auto"/>
              <w:left w:val="single" w:sz="4" w:space="0" w:color="auto"/>
              <w:bottom w:val="single" w:sz="4" w:space="0" w:color="auto"/>
              <w:right w:val="single" w:sz="4" w:space="0" w:color="auto"/>
            </w:tcBorders>
            <w:shd w:val="clear" w:color="auto" w:fill="auto"/>
            <w:vAlign w:val="center"/>
          </w:tcPr>
          <w:p w14:paraId="243D1022" w14:textId="6CB8D439" w:rsidR="009767BB" w:rsidRDefault="009767BB" w:rsidP="009767BB">
            <w:pPr>
              <w:pStyle w:val="Other0"/>
              <w:spacing w:after="0" w:line="264" w:lineRule="auto"/>
              <w:jc w:val="center"/>
              <w:rPr>
                <w:sz w:val="16"/>
                <w:szCs w:val="16"/>
              </w:rPr>
            </w:pPr>
          </w:p>
        </w:tc>
      </w:tr>
    </w:tbl>
    <w:p w14:paraId="243D1024" w14:textId="7025E213" w:rsidR="00F9457F" w:rsidRDefault="009C41B0" w:rsidP="009C41B0">
      <w:pPr>
        <w:pStyle w:val="Bodytext80"/>
        <w:tabs>
          <w:tab w:val="left" w:pos="183"/>
        </w:tabs>
        <w:spacing w:line="257" w:lineRule="auto"/>
        <w:ind w:left="227"/>
        <w:rPr>
          <w:sz w:val="13"/>
          <w:szCs w:val="13"/>
        </w:rPr>
      </w:pPr>
      <w:r>
        <w:rPr>
          <w:rStyle w:val="Bodytext8"/>
          <w:sz w:val="13"/>
          <w:szCs w:val="13"/>
        </w:rPr>
        <w:t xml:space="preserve">* </w:t>
      </w:r>
      <w:r w:rsidR="003B5029">
        <w:rPr>
          <w:rStyle w:val="Bodytext8"/>
          <w:sz w:val="13"/>
          <w:szCs w:val="13"/>
        </w:rPr>
        <w:t>Polaznu vrijednost pokazatelja rezultata predstavlja ciljana vrijednost za 2020. iz Godišnjeg plana upravljanja državnom imovinom za 2020. godinu, ciljanu vrijednost predstavlja planirana vrijednost na dan 31.12.2021.</w:t>
      </w:r>
    </w:p>
    <w:p w14:paraId="243D1025" w14:textId="0DF84A48" w:rsidR="00F9457F" w:rsidRDefault="009C41B0" w:rsidP="009C41B0">
      <w:pPr>
        <w:pStyle w:val="Bodytext80"/>
        <w:tabs>
          <w:tab w:val="left" w:pos="193"/>
        </w:tabs>
        <w:spacing w:line="257" w:lineRule="auto"/>
        <w:ind w:left="227"/>
        <w:rPr>
          <w:sz w:val="13"/>
          <w:szCs w:val="13"/>
        </w:rPr>
      </w:pPr>
      <w:r>
        <w:rPr>
          <w:rStyle w:val="Bodytext8"/>
          <w:sz w:val="13"/>
          <w:szCs w:val="13"/>
        </w:rPr>
        <w:t>**</w:t>
      </w:r>
      <w:r w:rsidR="003B5029">
        <w:rPr>
          <w:rStyle w:val="Bodytext8"/>
          <w:sz w:val="13"/>
          <w:szCs w:val="13"/>
        </w:rPr>
        <w:t>Odnosi se na Zakon o neprocijenjenom građevinskom zemljištu i izmjene i dopune Zakona o upravljanju državnom imovinom</w:t>
      </w:r>
      <w:r w:rsidR="00F21B9C">
        <w:rPr>
          <w:rStyle w:val="Bodytext8"/>
          <w:sz w:val="13"/>
          <w:szCs w:val="13"/>
        </w:rPr>
        <w:t>.</w:t>
      </w:r>
      <w:r w:rsidR="003B5029">
        <w:rPr>
          <w:rStyle w:val="Bodytext8"/>
          <w:sz w:val="13"/>
          <w:szCs w:val="13"/>
        </w:rPr>
        <w:t xml:space="preserve"> Zakon o neprocijenjenom građevinskom zemljištu stupio je na snagu 2. svibnja 2020. godine i objavljen je u Narodnim novinama broj 50/20. Obrazac prethodne procjene učinaka propisa za izmjene i dopune Zakona o upravljanju državnom imovinom bio je objavljen na javnom savjetovanju od 31. listopada do 15. studenoga 2019. godine. Nacrt prijedloga Zakona planira se uputiti na javno savjetovanje odmah po dobivanju suglasnosti Vlade RH sukladno Modelu usuglašavanja nacrta prijedloga zakona ili drugih akata prije upućivanja u postupak savjetovanja s javnošću. Nakon donošenja Zakona o ustrojstvu i djelokrugu tijela državne uprave ("Narodne novine", broj 85/20), kojim je formiran MPGI, pojavila se potreba revidiranja Prijedloga zakona sukladno djelokrugu i nadležnosti novoga ministarstva. Slijedom navedenog, provode se dodatne analize Prijedloga Zakona.</w:t>
      </w:r>
    </w:p>
    <w:p w14:paraId="243D1026" w14:textId="32D46E86" w:rsidR="00F9457F" w:rsidRDefault="009C41B0" w:rsidP="009C41B0">
      <w:pPr>
        <w:pStyle w:val="Bodytext80"/>
        <w:tabs>
          <w:tab w:val="left" w:pos="188"/>
        </w:tabs>
        <w:spacing w:line="257" w:lineRule="auto"/>
        <w:ind w:left="227"/>
        <w:rPr>
          <w:sz w:val="13"/>
          <w:szCs w:val="13"/>
        </w:rPr>
      </w:pPr>
      <w:r>
        <w:rPr>
          <w:rStyle w:val="Bodytext8"/>
          <w:sz w:val="13"/>
          <w:szCs w:val="13"/>
        </w:rPr>
        <w:t>***</w:t>
      </w:r>
      <w:r w:rsidR="003B5029">
        <w:rPr>
          <w:rStyle w:val="Bodytext8"/>
          <w:sz w:val="13"/>
          <w:szCs w:val="13"/>
        </w:rPr>
        <w:t xml:space="preserve"> Odnosi se na Zakon o izmjenama i dopunama Zakona o upravljanju državnom imovinom, Uredbu o načinu određivanja početnog iznosa zakupnine za turističko zemljište na kojemu su izgrađeni hoteli i turistička naselja, načinu obračuna zakupnine i drugih naknada te obveznom sadržaju ugovora o zakupu, Uredbu o određivanju početnog iznosa zakupnine za turističko zemljište u kampu, načinu obračuna zakupnine i drugih naknada te obveznom sadržaju ugovora o zakupu i Uredbu o zakupu i kupoprodaji poslovnog prostora.</w:t>
      </w:r>
      <w:r w:rsidR="003B5029">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38"/>
        <w:gridCol w:w="1694"/>
        <w:gridCol w:w="4151"/>
        <w:gridCol w:w="1559"/>
        <w:gridCol w:w="1134"/>
        <w:gridCol w:w="1418"/>
        <w:gridCol w:w="992"/>
        <w:gridCol w:w="2447"/>
      </w:tblGrid>
      <w:tr w:rsidR="00F9457F" w14:paraId="243D1029" w14:textId="77777777">
        <w:trPr>
          <w:trHeight w:hRule="exact" w:val="907"/>
          <w:jc w:val="center"/>
        </w:trPr>
        <w:tc>
          <w:tcPr>
            <w:tcW w:w="14633" w:type="dxa"/>
            <w:gridSpan w:val="8"/>
            <w:tcBorders>
              <w:top w:val="single" w:sz="4" w:space="0" w:color="auto"/>
              <w:left w:val="single" w:sz="4" w:space="0" w:color="auto"/>
              <w:right w:val="single" w:sz="4" w:space="0" w:color="auto"/>
            </w:tcBorders>
            <w:shd w:val="clear" w:color="auto" w:fill="66CBFF"/>
            <w:vAlign w:val="bottom"/>
          </w:tcPr>
          <w:p w14:paraId="5899DAAA" w14:textId="77777777" w:rsidR="00025A04" w:rsidRDefault="003B5029">
            <w:pPr>
              <w:pStyle w:val="Other0"/>
              <w:spacing w:after="0" w:line="240"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5. Vođenje, standardizirani razvoj i unaprjeđenje sveobuhvatne interne evidencije pojavnih oblika državne imovine kojom upravlja Ministarstvo prostornoga uređenja, graditeljstva i državne imovine </w:t>
            </w:r>
          </w:p>
          <w:p w14:paraId="243D1027" w14:textId="1DAEDE7B"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Realizacija aktivnosti za razdoblje: siječanj - prosinac 2021.</w:t>
            </w:r>
          </w:p>
          <w:p w14:paraId="243D1028" w14:textId="77777777" w:rsidR="00F9457F" w:rsidRPr="00A20889" w:rsidRDefault="003B5029">
            <w:pPr>
              <w:pStyle w:val="Other0"/>
              <w:spacing w:after="0" w:line="240" w:lineRule="auto"/>
              <w:jc w:val="center"/>
              <w:rPr>
                <w:sz w:val="19"/>
                <w:szCs w:val="19"/>
              </w:rPr>
            </w:pPr>
            <w:r w:rsidRPr="00A20889">
              <w:rPr>
                <w:rStyle w:val="Other"/>
                <w:rFonts w:ascii="Calibri" w:eastAsia="Calibri" w:hAnsi="Calibri" w:cs="Calibri"/>
                <w:b/>
                <w:bCs/>
                <w:sz w:val="19"/>
                <w:szCs w:val="19"/>
              </w:rPr>
              <w:t>MJERA 11. Funkcionalna uspostava Informacijskog sustava za upravljanje državnom imovinom (ISUDIO) **</w:t>
            </w:r>
          </w:p>
        </w:tc>
      </w:tr>
      <w:tr w:rsidR="00F9457F" w14:paraId="243D1032" w14:textId="77777777" w:rsidTr="00710A36">
        <w:trPr>
          <w:trHeight w:hRule="exact" w:val="1157"/>
          <w:jc w:val="center"/>
        </w:trPr>
        <w:tc>
          <w:tcPr>
            <w:tcW w:w="1238" w:type="dxa"/>
            <w:tcBorders>
              <w:top w:val="single" w:sz="4" w:space="0" w:color="auto"/>
              <w:left w:val="single" w:sz="4" w:space="0" w:color="auto"/>
            </w:tcBorders>
            <w:shd w:val="clear" w:color="auto" w:fill="66CBFF"/>
            <w:vAlign w:val="center"/>
          </w:tcPr>
          <w:p w14:paraId="243D102A" w14:textId="77777777" w:rsidR="00F9457F" w:rsidRDefault="003B5029">
            <w:pPr>
              <w:pStyle w:val="Other0"/>
              <w:spacing w:after="0" w:line="252" w:lineRule="auto"/>
              <w:jc w:val="center"/>
              <w:rPr>
                <w:sz w:val="16"/>
                <w:szCs w:val="16"/>
              </w:rPr>
            </w:pPr>
            <w:r>
              <w:rPr>
                <w:rStyle w:val="Other"/>
                <w:rFonts w:ascii="Calibri" w:eastAsia="Calibri" w:hAnsi="Calibri" w:cs="Calibri"/>
                <w:b/>
                <w:bCs/>
                <w:sz w:val="16"/>
                <w:szCs w:val="16"/>
              </w:rPr>
              <w:t>AKTIVNOSTI/ NAČIN OSTVARENJA</w:t>
            </w:r>
          </w:p>
        </w:tc>
        <w:tc>
          <w:tcPr>
            <w:tcW w:w="1694" w:type="dxa"/>
            <w:tcBorders>
              <w:top w:val="single" w:sz="4" w:space="0" w:color="auto"/>
              <w:left w:val="single" w:sz="4" w:space="0" w:color="auto"/>
            </w:tcBorders>
            <w:shd w:val="clear" w:color="auto" w:fill="66CBFF"/>
            <w:vAlign w:val="center"/>
          </w:tcPr>
          <w:p w14:paraId="243D102B" w14:textId="77777777" w:rsidR="00F9457F" w:rsidRDefault="003B5029">
            <w:pPr>
              <w:pStyle w:val="Other0"/>
              <w:spacing w:after="0" w:line="240" w:lineRule="auto"/>
              <w:ind w:firstLine="240"/>
              <w:jc w:val="both"/>
              <w:rPr>
                <w:sz w:val="16"/>
                <w:szCs w:val="16"/>
              </w:rPr>
            </w:pPr>
            <w:r>
              <w:rPr>
                <w:rStyle w:val="Other"/>
                <w:rFonts w:ascii="Calibri" w:eastAsia="Calibri" w:hAnsi="Calibri" w:cs="Calibri"/>
                <w:b/>
                <w:bCs/>
                <w:sz w:val="16"/>
                <w:szCs w:val="16"/>
              </w:rPr>
              <w:t>OPIS AKTIVNOSTI</w:t>
            </w:r>
          </w:p>
        </w:tc>
        <w:tc>
          <w:tcPr>
            <w:tcW w:w="4151" w:type="dxa"/>
            <w:tcBorders>
              <w:top w:val="single" w:sz="4" w:space="0" w:color="auto"/>
              <w:left w:val="single" w:sz="4" w:space="0" w:color="auto"/>
            </w:tcBorders>
            <w:shd w:val="clear" w:color="auto" w:fill="66CBFF"/>
            <w:vAlign w:val="center"/>
          </w:tcPr>
          <w:p w14:paraId="243D102C"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559" w:type="dxa"/>
            <w:tcBorders>
              <w:top w:val="single" w:sz="4" w:space="0" w:color="auto"/>
              <w:left w:val="single" w:sz="4" w:space="0" w:color="auto"/>
            </w:tcBorders>
            <w:shd w:val="clear" w:color="auto" w:fill="66CBFF"/>
            <w:vAlign w:val="center"/>
          </w:tcPr>
          <w:p w14:paraId="243D102D"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POKAZATELJI REZULTATA</w:t>
            </w:r>
          </w:p>
        </w:tc>
        <w:tc>
          <w:tcPr>
            <w:tcW w:w="1134" w:type="dxa"/>
            <w:tcBorders>
              <w:top w:val="single" w:sz="4" w:space="0" w:color="auto"/>
              <w:left w:val="single" w:sz="4" w:space="0" w:color="auto"/>
            </w:tcBorders>
            <w:shd w:val="clear" w:color="auto" w:fill="66CBFF"/>
            <w:vAlign w:val="center"/>
          </w:tcPr>
          <w:p w14:paraId="243D102E" w14:textId="77777777" w:rsidR="00F9457F" w:rsidRPr="002C3B10" w:rsidRDefault="003B5029">
            <w:pPr>
              <w:pStyle w:val="Other0"/>
              <w:spacing w:after="0" w:line="240" w:lineRule="auto"/>
              <w:jc w:val="center"/>
              <w:rPr>
                <w:sz w:val="16"/>
                <w:szCs w:val="16"/>
              </w:rPr>
            </w:pPr>
            <w:r w:rsidRPr="002C3B10">
              <w:rPr>
                <w:rStyle w:val="Other"/>
                <w:rFonts w:ascii="Calibri" w:eastAsia="Calibri" w:hAnsi="Calibri" w:cs="Calibri"/>
                <w:b/>
                <w:bCs/>
                <w:sz w:val="16"/>
                <w:szCs w:val="16"/>
              </w:rPr>
              <w:t>MJERNA JEDINICA ZA POKAZATELJ REZULTATA</w:t>
            </w:r>
          </w:p>
        </w:tc>
        <w:tc>
          <w:tcPr>
            <w:tcW w:w="1418" w:type="dxa"/>
            <w:tcBorders>
              <w:top w:val="single" w:sz="4" w:space="0" w:color="auto"/>
              <w:left w:val="single" w:sz="4" w:space="0" w:color="auto"/>
            </w:tcBorders>
            <w:shd w:val="clear" w:color="auto" w:fill="66CBFF"/>
            <w:vAlign w:val="center"/>
          </w:tcPr>
          <w:p w14:paraId="243D102F" w14:textId="77777777" w:rsidR="00F9457F" w:rsidRDefault="003B5029">
            <w:pPr>
              <w:pStyle w:val="Other0"/>
              <w:spacing w:after="0" w:line="252" w:lineRule="auto"/>
              <w:jc w:val="center"/>
              <w:rPr>
                <w:sz w:val="16"/>
                <w:szCs w:val="16"/>
              </w:rPr>
            </w:pPr>
            <w:r>
              <w:rPr>
                <w:rStyle w:val="Other"/>
                <w:rFonts w:ascii="Calibri" w:eastAsia="Calibri" w:hAnsi="Calibri" w:cs="Calibri"/>
                <w:b/>
                <w:bCs/>
                <w:sz w:val="16"/>
                <w:szCs w:val="16"/>
              </w:rPr>
              <w:t>POLAZNA I CILJANA VRIJEDNOST MJERNE JEDINICE*</w:t>
            </w:r>
          </w:p>
        </w:tc>
        <w:tc>
          <w:tcPr>
            <w:tcW w:w="992" w:type="dxa"/>
            <w:tcBorders>
              <w:top w:val="single" w:sz="4" w:space="0" w:color="auto"/>
              <w:left w:val="single" w:sz="4" w:space="0" w:color="auto"/>
            </w:tcBorders>
            <w:shd w:val="clear" w:color="auto" w:fill="66CBFF"/>
            <w:vAlign w:val="center"/>
          </w:tcPr>
          <w:p w14:paraId="243D1030"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OSTVARENA VRIJEDNOST NA DAN 31.12.2021.</w:t>
            </w:r>
          </w:p>
        </w:tc>
        <w:tc>
          <w:tcPr>
            <w:tcW w:w="2447" w:type="dxa"/>
            <w:tcBorders>
              <w:top w:val="single" w:sz="4" w:space="0" w:color="auto"/>
              <w:left w:val="single" w:sz="4" w:space="0" w:color="auto"/>
              <w:right w:val="single" w:sz="4" w:space="0" w:color="auto"/>
            </w:tcBorders>
            <w:shd w:val="clear" w:color="auto" w:fill="66CBFF"/>
          </w:tcPr>
          <w:p w14:paraId="243D1031" w14:textId="77777777" w:rsidR="00F9457F" w:rsidRPr="00710A36" w:rsidRDefault="003B5029">
            <w:pPr>
              <w:pStyle w:val="Other0"/>
              <w:spacing w:after="0" w:line="264" w:lineRule="auto"/>
              <w:jc w:val="center"/>
              <w:rPr>
                <w:sz w:val="16"/>
                <w:szCs w:val="16"/>
              </w:rPr>
            </w:pPr>
            <w:r w:rsidRPr="00710A36">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103D" w14:textId="77777777" w:rsidTr="00710A36">
        <w:trPr>
          <w:trHeight w:hRule="exact" w:val="5232"/>
          <w:jc w:val="center"/>
        </w:trPr>
        <w:tc>
          <w:tcPr>
            <w:tcW w:w="1238" w:type="dxa"/>
            <w:tcBorders>
              <w:top w:val="single" w:sz="4" w:space="0" w:color="auto"/>
              <w:left w:val="single" w:sz="4" w:space="0" w:color="auto"/>
              <w:bottom w:val="single" w:sz="4" w:space="0" w:color="auto"/>
            </w:tcBorders>
            <w:shd w:val="clear" w:color="auto" w:fill="auto"/>
            <w:vAlign w:val="center"/>
          </w:tcPr>
          <w:p w14:paraId="243D1033" w14:textId="77777777" w:rsidR="00F9457F" w:rsidRDefault="003B5029">
            <w:pPr>
              <w:pStyle w:val="Other0"/>
              <w:spacing w:after="0" w:line="254" w:lineRule="auto"/>
              <w:rPr>
                <w:sz w:val="16"/>
                <w:szCs w:val="16"/>
              </w:rPr>
            </w:pPr>
            <w:r>
              <w:rPr>
                <w:rStyle w:val="Other"/>
                <w:rFonts w:ascii="Calibri" w:eastAsia="Calibri" w:hAnsi="Calibri" w:cs="Calibri"/>
                <w:sz w:val="16"/>
                <w:szCs w:val="16"/>
              </w:rPr>
              <w:t>1. Redovito dopunjavanje i objava podataka o imovini u Središnjem registru državne imovine (dalje u tekstu i kao: Središnji registar)</w:t>
            </w:r>
          </w:p>
        </w:tc>
        <w:tc>
          <w:tcPr>
            <w:tcW w:w="1694" w:type="dxa"/>
            <w:tcBorders>
              <w:top w:val="single" w:sz="4" w:space="0" w:color="auto"/>
              <w:left w:val="single" w:sz="4" w:space="0" w:color="auto"/>
              <w:bottom w:val="single" w:sz="4" w:space="0" w:color="auto"/>
            </w:tcBorders>
            <w:shd w:val="clear" w:color="auto" w:fill="auto"/>
            <w:vAlign w:val="center"/>
          </w:tcPr>
          <w:p w14:paraId="243D1034" w14:textId="77777777" w:rsidR="00F9457F" w:rsidRDefault="003B5029" w:rsidP="00026565">
            <w:pPr>
              <w:pStyle w:val="Other0"/>
              <w:spacing w:after="0" w:line="254" w:lineRule="auto"/>
              <w:rPr>
                <w:sz w:val="16"/>
                <w:szCs w:val="16"/>
              </w:rPr>
            </w:pPr>
            <w:r>
              <w:rPr>
                <w:rStyle w:val="Other"/>
                <w:rFonts w:ascii="Calibri" w:eastAsia="Calibri" w:hAnsi="Calibri" w:cs="Calibri"/>
                <w:sz w:val="16"/>
                <w:szCs w:val="16"/>
              </w:rPr>
              <w:t>Jednom mjesečno dostava i unos podataka o imovini kojom upravlja MPGI u Središnji registar državne imovine**</w:t>
            </w:r>
          </w:p>
        </w:tc>
        <w:tc>
          <w:tcPr>
            <w:tcW w:w="4151" w:type="dxa"/>
            <w:tcBorders>
              <w:top w:val="single" w:sz="4" w:space="0" w:color="auto"/>
              <w:left w:val="single" w:sz="4" w:space="0" w:color="auto"/>
              <w:bottom w:val="single" w:sz="4" w:space="0" w:color="auto"/>
            </w:tcBorders>
            <w:shd w:val="clear" w:color="auto" w:fill="auto"/>
            <w:vAlign w:val="center"/>
          </w:tcPr>
          <w:p w14:paraId="243D1035" w14:textId="034C821B" w:rsidR="00F9457F" w:rsidRDefault="003B5029">
            <w:pPr>
              <w:pStyle w:val="Other0"/>
              <w:spacing w:after="0" w:line="252" w:lineRule="auto"/>
              <w:rPr>
                <w:sz w:val="16"/>
                <w:szCs w:val="16"/>
              </w:rPr>
            </w:pPr>
            <w:r>
              <w:rPr>
                <w:rStyle w:val="Other"/>
                <w:rFonts w:ascii="Calibri" w:eastAsia="Calibri" w:hAnsi="Calibri" w:cs="Calibri"/>
                <w:sz w:val="16"/>
                <w:szCs w:val="16"/>
              </w:rPr>
              <w:t>Dostava i unos podataka o imovini kojom upravlja MPGI u Središnji registar državne imovine nije se odvijala u 2021. godini</w:t>
            </w:r>
            <w:r w:rsidR="007747DB">
              <w:rPr>
                <w:rStyle w:val="Other"/>
                <w:rFonts w:ascii="Calibri" w:eastAsia="Calibri" w:hAnsi="Calibri" w:cs="Calibri"/>
                <w:sz w:val="16"/>
                <w:szCs w:val="16"/>
              </w:rPr>
              <w:t xml:space="preserve"> </w:t>
            </w:r>
            <w:r w:rsidR="007747DB" w:rsidRPr="00E75C1C">
              <w:rPr>
                <w:rStyle w:val="Other"/>
                <w:rFonts w:ascii="Calibri" w:eastAsia="Calibri" w:hAnsi="Calibri" w:cs="Calibri"/>
                <w:sz w:val="16"/>
                <w:szCs w:val="16"/>
              </w:rPr>
              <w:t xml:space="preserve">u skladu s odredbama Zakona o Središnjem registru državne imovine i Uredbe o Središnjem registru državne imovine jer nije usvojen podzakonski akt - Pravilnik o tehničkoj strukturi podataka i načinu upravljanja Središnjim registrom državne imovine  kojeg donosi čelnik tijela državne uprave nadležan za razvoj digitalnog društva </w:t>
            </w:r>
            <w:r w:rsidR="007B2C46">
              <w:rPr>
                <w:rStyle w:val="Other"/>
                <w:rFonts w:ascii="Calibri" w:eastAsia="Calibri" w:hAnsi="Calibri" w:cs="Calibri"/>
                <w:sz w:val="16"/>
                <w:szCs w:val="16"/>
              </w:rPr>
              <w:t>i</w:t>
            </w:r>
            <w:r w:rsidR="007747DB" w:rsidRPr="00E75C1C">
              <w:rPr>
                <w:rStyle w:val="Other"/>
                <w:rFonts w:ascii="Calibri" w:eastAsia="Calibri" w:hAnsi="Calibri" w:cs="Calibri"/>
                <w:sz w:val="16"/>
                <w:szCs w:val="16"/>
              </w:rPr>
              <w:t> koji za obveznike dostave</w:t>
            </w:r>
            <w:r w:rsidR="007747DB">
              <w:rPr>
                <w:rStyle w:val="Other"/>
                <w:rFonts w:ascii="Calibri" w:hAnsi="Calibri" w:cs="Calibri"/>
              </w:rPr>
              <w:t xml:space="preserve"> </w:t>
            </w:r>
            <w:r w:rsidR="007747DB" w:rsidRPr="00E75C1C">
              <w:rPr>
                <w:rStyle w:val="Other"/>
                <w:rFonts w:ascii="Calibri" w:eastAsia="Calibri" w:hAnsi="Calibri" w:cs="Calibri"/>
                <w:sz w:val="16"/>
                <w:szCs w:val="16"/>
              </w:rPr>
              <w:t>podataka definira unos podataka iz internih evidencija u Središnji registar.</w:t>
            </w:r>
          </w:p>
          <w:p w14:paraId="0F19C0A3" w14:textId="7F060682" w:rsidR="00F9457F" w:rsidRDefault="003B5029">
            <w:pPr>
              <w:pStyle w:val="Other0"/>
              <w:spacing w:after="0" w:line="252" w:lineRule="auto"/>
              <w:rPr>
                <w:rStyle w:val="Other"/>
                <w:rFonts w:ascii="Calibri" w:eastAsia="Calibri" w:hAnsi="Calibri" w:cs="Calibri"/>
                <w:sz w:val="16"/>
                <w:szCs w:val="16"/>
              </w:rPr>
            </w:pPr>
            <w:r>
              <w:rPr>
                <w:rStyle w:val="Other"/>
                <w:rFonts w:ascii="Calibri" w:eastAsia="Calibri" w:hAnsi="Calibri" w:cs="Calibri"/>
                <w:sz w:val="16"/>
                <w:szCs w:val="16"/>
              </w:rPr>
              <w:t>.</w:t>
            </w:r>
          </w:p>
          <w:p w14:paraId="243D1036" w14:textId="05970EA7" w:rsidR="007556BB" w:rsidRDefault="007556BB" w:rsidP="007747DB">
            <w:pPr>
              <w:pStyle w:val="Other0"/>
              <w:spacing w:after="0" w:line="252" w:lineRule="auto"/>
              <w:rPr>
                <w:sz w:val="16"/>
                <w:szCs w:val="16"/>
              </w:rPr>
            </w:pPr>
          </w:p>
        </w:tc>
        <w:tc>
          <w:tcPr>
            <w:tcW w:w="1559" w:type="dxa"/>
            <w:tcBorders>
              <w:top w:val="single" w:sz="4" w:space="0" w:color="auto"/>
              <w:left w:val="single" w:sz="4" w:space="0" w:color="auto"/>
              <w:bottom w:val="single" w:sz="4" w:space="0" w:color="auto"/>
            </w:tcBorders>
            <w:shd w:val="clear" w:color="auto" w:fill="auto"/>
            <w:vAlign w:val="center"/>
          </w:tcPr>
          <w:p w14:paraId="243D1037"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Mjesečno ažuriranje i objava podataka o imovini kojom upravlja MPGI u Središnjem registru državne imovine</w:t>
            </w:r>
          </w:p>
        </w:tc>
        <w:tc>
          <w:tcPr>
            <w:tcW w:w="1134" w:type="dxa"/>
            <w:tcBorders>
              <w:top w:val="single" w:sz="4" w:space="0" w:color="auto"/>
              <w:left w:val="single" w:sz="4" w:space="0" w:color="auto"/>
              <w:bottom w:val="single" w:sz="4" w:space="0" w:color="auto"/>
            </w:tcBorders>
            <w:shd w:val="clear" w:color="auto" w:fill="auto"/>
            <w:vAlign w:val="center"/>
          </w:tcPr>
          <w:p w14:paraId="243D1038" w14:textId="77777777" w:rsidR="00F9457F" w:rsidRDefault="003B5029">
            <w:pPr>
              <w:pStyle w:val="Other0"/>
              <w:spacing w:after="0" w:line="218" w:lineRule="auto"/>
              <w:jc w:val="center"/>
              <w:rPr>
                <w:sz w:val="16"/>
                <w:szCs w:val="16"/>
              </w:rPr>
            </w:pPr>
            <w:r>
              <w:rPr>
                <w:rStyle w:val="Other"/>
                <w:rFonts w:ascii="Calibri" w:eastAsia="Calibri" w:hAnsi="Calibri" w:cs="Calibri"/>
                <w:sz w:val="16"/>
                <w:szCs w:val="16"/>
              </w:rPr>
              <w:t>Broj ažuriranja ***</w:t>
            </w:r>
          </w:p>
        </w:tc>
        <w:tc>
          <w:tcPr>
            <w:tcW w:w="1418" w:type="dxa"/>
            <w:tcBorders>
              <w:top w:val="single" w:sz="4" w:space="0" w:color="auto"/>
              <w:left w:val="single" w:sz="4" w:space="0" w:color="auto"/>
              <w:bottom w:val="single" w:sz="4" w:space="0" w:color="auto"/>
            </w:tcBorders>
            <w:shd w:val="clear" w:color="auto" w:fill="auto"/>
            <w:vAlign w:val="center"/>
          </w:tcPr>
          <w:p w14:paraId="243D103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36</w:t>
            </w:r>
          </w:p>
          <w:p w14:paraId="243D103A"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48</w:t>
            </w:r>
          </w:p>
        </w:tc>
        <w:tc>
          <w:tcPr>
            <w:tcW w:w="992" w:type="dxa"/>
            <w:tcBorders>
              <w:top w:val="single" w:sz="4" w:space="0" w:color="auto"/>
              <w:left w:val="single" w:sz="4" w:space="0" w:color="auto"/>
              <w:bottom w:val="single" w:sz="4" w:space="0" w:color="auto"/>
            </w:tcBorders>
            <w:shd w:val="clear" w:color="auto" w:fill="auto"/>
            <w:vAlign w:val="center"/>
          </w:tcPr>
          <w:p w14:paraId="243D103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36</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center"/>
          </w:tcPr>
          <w:p w14:paraId="243D103C"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bl>
    <w:p w14:paraId="243D103E"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38"/>
        <w:gridCol w:w="1694"/>
        <w:gridCol w:w="3159"/>
        <w:gridCol w:w="1701"/>
        <w:gridCol w:w="992"/>
        <w:gridCol w:w="1701"/>
        <w:gridCol w:w="1417"/>
        <w:gridCol w:w="2731"/>
      </w:tblGrid>
      <w:tr w:rsidR="00F9457F" w14:paraId="243D1041" w14:textId="77777777">
        <w:trPr>
          <w:trHeight w:hRule="exact" w:val="907"/>
          <w:jc w:val="center"/>
        </w:trPr>
        <w:tc>
          <w:tcPr>
            <w:tcW w:w="14633" w:type="dxa"/>
            <w:gridSpan w:val="8"/>
            <w:tcBorders>
              <w:top w:val="single" w:sz="4" w:space="0" w:color="auto"/>
              <w:left w:val="single" w:sz="4" w:space="0" w:color="auto"/>
              <w:right w:val="single" w:sz="4" w:space="0" w:color="auto"/>
            </w:tcBorders>
            <w:shd w:val="clear" w:color="auto" w:fill="66CBFF"/>
            <w:vAlign w:val="bottom"/>
          </w:tcPr>
          <w:p w14:paraId="711B8D52" w14:textId="77777777" w:rsidR="00C51326" w:rsidRDefault="003B5029">
            <w:pPr>
              <w:pStyle w:val="Other0"/>
              <w:spacing w:after="0" w:line="240"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5. Vođenje, standardizirani razvoj i unaprjeđenje sveobuhvatne interne evidencije pojavnih oblika državne imovine kojom upravlja Ministarstvo prostornoga uređenja, graditeljstva i državne imovine </w:t>
            </w:r>
          </w:p>
          <w:p w14:paraId="243D103F" w14:textId="5DD5E0BD"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Realizacija aktivnosti za razdoblje: siječanj - prosinac 2021.</w:t>
            </w:r>
          </w:p>
          <w:p w14:paraId="243D1040" w14:textId="77777777" w:rsidR="00F9457F" w:rsidRPr="00A20889" w:rsidRDefault="003B5029">
            <w:pPr>
              <w:pStyle w:val="Other0"/>
              <w:spacing w:after="0" w:line="211" w:lineRule="auto"/>
              <w:jc w:val="center"/>
              <w:rPr>
                <w:sz w:val="19"/>
                <w:szCs w:val="19"/>
              </w:rPr>
            </w:pPr>
            <w:r w:rsidRPr="00A20889">
              <w:rPr>
                <w:rStyle w:val="Other"/>
                <w:rFonts w:ascii="Calibri" w:eastAsia="Calibri" w:hAnsi="Calibri" w:cs="Calibri"/>
                <w:b/>
                <w:bCs/>
                <w:sz w:val="19"/>
                <w:szCs w:val="19"/>
              </w:rPr>
              <w:t>MJERA 12. Uspostava sveobuhvatne interne evidencije pojavnih oblika državne imovine kojom upravlja Ministarstvo prostornoga uređenja, graditeljstva i državne imovine</w:t>
            </w:r>
          </w:p>
        </w:tc>
      </w:tr>
      <w:tr w:rsidR="00F9457F" w14:paraId="243D104A" w14:textId="77777777" w:rsidTr="00710A36">
        <w:trPr>
          <w:trHeight w:hRule="exact" w:val="1152"/>
          <w:jc w:val="center"/>
        </w:trPr>
        <w:tc>
          <w:tcPr>
            <w:tcW w:w="1238" w:type="dxa"/>
            <w:tcBorders>
              <w:top w:val="single" w:sz="4" w:space="0" w:color="auto"/>
              <w:left w:val="single" w:sz="4" w:space="0" w:color="auto"/>
            </w:tcBorders>
            <w:shd w:val="clear" w:color="auto" w:fill="66CBFF"/>
            <w:vAlign w:val="center"/>
          </w:tcPr>
          <w:p w14:paraId="243D1042" w14:textId="77777777" w:rsidR="00F9457F" w:rsidRDefault="003B5029">
            <w:pPr>
              <w:pStyle w:val="Other0"/>
              <w:spacing w:after="0" w:line="252" w:lineRule="auto"/>
              <w:jc w:val="center"/>
              <w:rPr>
                <w:sz w:val="16"/>
                <w:szCs w:val="16"/>
              </w:rPr>
            </w:pPr>
            <w:r>
              <w:rPr>
                <w:rStyle w:val="Other"/>
                <w:rFonts w:ascii="Calibri" w:eastAsia="Calibri" w:hAnsi="Calibri" w:cs="Calibri"/>
                <w:b/>
                <w:bCs/>
                <w:sz w:val="16"/>
                <w:szCs w:val="16"/>
              </w:rPr>
              <w:t>AKTIVNOSTI/ NAČIN OSTVARENJA</w:t>
            </w:r>
          </w:p>
        </w:tc>
        <w:tc>
          <w:tcPr>
            <w:tcW w:w="1694" w:type="dxa"/>
            <w:tcBorders>
              <w:top w:val="single" w:sz="4" w:space="0" w:color="auto"/>
              <w:left w:val="single" w:sz="4" w:space="0" w:color="auto"/>
            </w:tcBorders>
            <w:shd w:val="clear" w:color="auto" w:fill="66CBFF"/>
            <w:vAlign w:val="center"/>
          </w:tcPr>
          <w:p w14:paraId="243D1043" w14:textId="77777777" w:rsidR="00F9457F" w:rsidRDefault="003B5029">
            <w:pPr>
              <w:pStyle w:val="Other0"/>
              <w:spacing w:after="0" w:line="240" w:lineRule="auto"/>
              <w:ind w:firstLine="240"/>
              <w:rPr>
                <w:sz w:val="16"/>
                <w:szCs w:val="16"/>
              </w:rPr>
            </w:pPr>
            <w:r>
              <w:rPr>
                <w:rStyle w:val="Other"/>
                <w:rFonts w:ascii="Calibri" w:eastAsia="Calibri" w:hAnsi="Calibri" w:cs="Calibri"/>
                <w:b/>
                <w:bCs/>
                <w:sz w:val="16"/>
                <w:szCs w:val="16"/>
              </w:rPr>
              <w:t>OPIS AKTIVNOSTI</w:t>
            </w:r>
          </w:p>
        </w:tc>
        <w:tc>
          <w:tcPr>
            <w:tcW w:w="3159" w:type="dxa"/>
            <w:tcBorders>
              <w:top w:val="single" w:sz="4" w:space="0" w:color="auto"/>
              <w:left w:val="single" w:sz="4" w:space="0" w:color="auto"/>
            </w:tcBorders>
            <w:shd w:val="clear" w:color="auto" w:fill="66CBFF"/>
            <w:vAlign w:val="center"/>
          </w:tcPr>
          <w:p w14:paraId="243D1044"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701" w:type="dxa"/>
            <w:tcBorders>
              <w:top w:val="single" w:sz="4" w:space="0" w:color="auto"/>
              <w:left w:val="single" w:sz="4" w:space="0" w:color="auto"/>
            </w:tcBorders>
            <w:shd w:val="clear" w:color="auto" w:fill="66CBFF"/>
            <w:vAlign w:val="center"/>
          </w:tcPr>
          <w:p w14:paraId="243D1045"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POKAZATELJI REZULTATA</w:t>
            </w:r>
          </w:p>
        </w:tc>
        <w:tc>
          <w:tcPr>
            <w:tcW w:w="992" w:type="dxa"/>
            <w:tcBorders>
              <w:top w:val="single" w:sz="4" w:space="0" w:color="auto"/>
              <w:left w:val="single" w:sz="4" w:space="0" w:color="auto"/>
            </w:tcBorders>
            <w:shd w:val="clear" w:color="auto" w:fill="66CBFF"/>
            <w:vAlign w:val="center"/>
          </w:tcPr>
          <w:p w14:paraId="243D1046" w14:textId="77777777" w:rsidR="00F9457F" w:rsidRPr="00C51326" w:rsidRDefault="003B5029">
            <w:pPr>
              <w:pStyle w:val="Other0"/>
              <w:spacing w:after="0" w:line="240" w:lineRule="auto"/>
              <w:jc w:val="center"/>
              <w:rPr>
                <w:sz w:val="16"/>
                <w:szCs w:val="16"/>
              </w:rPr>
            </w:pPr>
            <w:r w:rsidRPr="00C51326">
              <w:rPr>
                <w:rStyle w:val="Other"/>
                <w:rFonts w:ascii="Calibri" w:eastAsia="Calibri" w:hAnsi="Calibri" w:cs="Calibri"/>
                <w:b/>
                <w:bCs/>
                <w:sz w:val="16"/>
                <w:szCs w:val="16"/>
              </w:rPr>
              <w:t>MJERNA JEDINICA ZA POKAZATELJ REZULTATA</w:t>
            </w:r>
          </w:p>
        </w:tc>
        <w:tc>
          <w:tcPr>
            <w:tcW w:w="1701" w:type="dxa"/>
            <w:tcBorders>
              <w:top w:val="single" w:sz="4" w:space="0" w:color="auto"/>
              <w:left w:val="single" w:sz="4" w:space="0" w:color="auto"/>
            </w:tcBorders>
            <w:shd w:val="clear" w:color="auto" w:fill="66CBFF"/>
            <w:vAlign w:val="center"/>
          </w:tcPr>
          <w:p w14:paraId="243D1047" w14:textId="77777777" w:rsidR="00F9457F" w:rsidRDefault="003B5029">
            <w:pPr>
              <w:pStyle w:val="Other0"/>
              <w:spacing w:after="0" w:line="252" w:lineRule="auto"/>
              <w:jc w:val="center"/>
              <w:rPr>
                <w:sz w:val="16"/>
                <w:szCs w:val="16"/>
              </w:rPr>
            </w:pPr>
            <w:r>
              <w:rPr>
                <w:rStyle w:val="Other"/>
                <w:rFonts w:ascii="Calibri" w:eastAsia="Calibri" w:hAnsi="Calibri" w:cs="Calibri"/>
                <w:b/>
                <w:bCs/>
                <w:sz w:val="16"/>
                <w:szCs w:val="16"/>
              </w:rPr>
              <w:t>POLAZNA I CILJANA VRIJEDNOST MJERNE JEDINICE*</w:t>
            </w:r>
          </w:p>
        </w:tc>
        <w:tc>
          <w:tcPr>
            <w:tcW w:w="1417" w:type="dxa"/>
            <w:tcBorders>
              <w:top w:val="single" w:sz="4" w:space="0" w:color="auto"/>
              <w:left w:val="single" w:sz="4" w:space="0" w:color="auto"/>
            </w:tcBorders>
            <w:shd w:val="clear" w:color="auto" w:fill="66CBFF"/>
            <w:vAlign w:val="center"/>
          </w:tcPr>
          <w:p w14:paraId="243D1048" w14:textId="77777777" w:rsidR="00F9457F" w:rsidRDefault="003B5029">
            <w:pPr>
              <w:pStyle w:val="Other0"/>
              <w:spacing w:after="0" w:line="252" w:lineRule="auto"/>
              <w:jc w:val="center"/>
              <w:rPr>
                <w:sz w:val="16"/>
                <w:szCs w:val="16"/>
              </w:rPr>
            </w:pPr>
            <w:r>
              <w:rPr>
                <w:rStyle w:val="Other"/>
                <w:rFonts w:ascii="Calibri" w:eastAsia="Calibri" w:hAnsi="Calibri" w:cs="Calibri"/>
                <w:b/>
                <w:bCs/>
                <w:sz w:val="16"/>
                <w:szCs w:val="16"/>
              </w:rPr>
              <w:t>OSTVARENA VRIJEDNOST NA DAN 31.12.2021.</w:t>
            </w:r>
          </w:p>
        </w:tc>
        <w:tc>
          <w:tcPr>
            <w:tcW w:w="2731" w:type="dxa"/>
            <w:tcBorders>
              <w:top w:val="single" w:sz="4" w:space="0" w:color="auto"/>
              <w:left w:val="single" w:sz="4" w:space="0" w:color="auto"/>
              <w:right w:val="single" w:sz="4" w:space="0" w:color="auto"/>
            </w:tcBorders>
            <w:shd w:val="clear" w:color="auto" w:fill="66CBFF"/>
          </w:tcPr>
          <w:p w14:paraId="243D1049" w14:textId="77777777" w:rsidR="00F9457F" w:rsidRPr="00710A36" w:rsidRDefault="003B5029">
            <w:pPr>
              <w:pStyle w:val="Other0"/>
              <w:spacing w:after="0" w:line="264" w:lineRule="auto"/>
              <w:jc w:val="center"/>
              <w:rPr>
                <w:sz w:val="16"/>
                <w:szCs w:val="16"/>
              </w:rPr>
            </w:pPr>
            <w:r w:rsidRPr="00710A36">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1058" w14:textId="77777777" w:rsidTr="00710A36">
        <w:trPr>
          <w:trHeight w:hRule="exact" w:val="3984"/>
          <w:jc w:val="center"/>
        </w:trPr>
        <w:tc>
          <w:tcPr>
            <w:tcW w:w="1238" w:type="dxa"/>
            <w:vMerge w:val="restart"/>
            <w:tcBorders>
              <w:top w:val="single" w:sz="4" w:space="0" w:color="auto"/>
              <w:left w:val="single" w:sz="4" w:space="0" w:color="auto"/>
            </w:tcBorders>
            <w:shd w:val="clear" w:color="auto" w:fill="auto"/>
            <w:vAlign w:val="center"/>
          </w:tcPr>
          <w:p w14:paraId="243D104B"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1. Klasifikacija imovine i standardizacija podataka o imovini</w:t>
            </w:r>
          </w:p>
        </w:tc>
        <w:tc>
          <w:tcPr>
            <w:tcW w:w="1694" w:type="dxa"/>
            <w:tcBorders>
              <w:top w:val="single" w:sz="4" w:space="0" w:color="auto"/>
              <w:left w:val="single" w:sz="4" w:space="0" w:color="auto"/>
            </w:tcBorders>
            <w:shd w:val="clear" w:color="auto" w:fill="auto"/>
            <w:vAlign w:val="center"/>
          </w:tcPr>
          <w:p w14:paraId="243D104C" w14:textId="77777777" w:rsidR="00F9457F" w:rsidRDefault="003B5029">
            <w:pPr>
              <w:pStyle w:val="Other0"/>
              <w:spacing w:after="0" w:line="254" w:lineRule="auto"/>
              <w:rPr>
                <w:sz w:val="16"/>
                <w:szCs w:val="16"/>
              </w:rPr>
            </w:pPr>
            <w:r>
              <w:rPr>
                <w:rStyle w:val="Other"/>
                <w:rFonts w:ascii="Calibri" w:eastAsia="Calibri" w:hAnsi="Calibri" w:cs="Calibri"/>
                <w:sz w:val="16"/>
                <w:szCs w:val="16"/>
              </w:rPr>
              <w:t>Klasifikacija imovine u internim evidencijama MPGI po utvrđenim odredbama provedbenih propisa i standardima</w:t>
            </w:r>
          </w:p>
        </w:tc>
        <w:tc>
          <w:tcPr>
            <w:tcW w:w="3159" w:type="dxa"/>
            <w:vMerge w:val="restart"/>
            <w:tcBorders>
              <w:top w:val="single" w:sz="4" w:space="0" w:color="auto"/>
              <w:left w:val="single" w:sz="4" w:space="0" w:color="auto"/>
            </w:tcBorders>
            <w:shd w:val="clear" w:color="auto" w:fill="auto"/>
            <w:vAlign w:val="center"/>
          </w:tcPr>
          <w:p w14:paraId="243D104D" w14:textId="77777777" w:rsidR="00F9457F" w:rsidRDefault="003B5029">
            <w:pPr>
              <w:pStyle w:val="Other0"/>
              <w:spacing w:after="0" w:line="254" w:lineRule="auto"/>
              <w:rPr>
                <w:sz w:val="16"/>
                <w:szCs w:val="16"/>
              </w:rPr>
            </w:pPr>
            <w:r>
              <w:rPr>
                <w:rStyle w:val="Other"/>
                <w:rFonts w:ascii="Calibri" w:eastAsia="Calibri" w:hAnsi="Calibri" w:cs="Calibri"/>
                <w:sz w:val="16"/>
                <w:szCs w:val="16"/>
              </w:rPr>
              <w:t>Obzirom da je MPGI jedan od brojnih obveznika dostave podataka u Središnji registar državne imovine, dogradnja sustava evidencije državne imovine kojom je tadašnje Ministarstvo državne imovine, a sadašnji MPGI upravljalo u izvještajnom razdoblju (2021. godini) kretala se u smjeru uspostave pretpostavki, u prvom redu podatkovno, ali i programsko usklađivanje iste sa Središnjim registrom državne imovine (a koji je u nadležnosti SDURDD-a). S tim u svezi je u 2022. godini započela podatkovna nadogradnja modela postojeće interne evidencije imovine na upravljanju MPGI-a (za pojavne oblike nekretnina) kako bi ista bila prilagođena modelu podataka kakvi se zahtijevaju u Središnjem registru, odnosno provedba standardizacije podataka o imovini u internim evidencijama MPGI-a prema utvrđenim odredbama provedbenih propisa (Zakona o upravljanju državnom imovinom; Zakona o Središnjem registru državne imovine; Uredbe o Središnjem registru državne imovine).</w:t>
            </w:r>
          </w:p>
        </w:tc>
        <w:tc>
          <w:tcPr>
            <w:tcW w:w="1701" w:type="dxa"/>
            <w:tcBorders>
              <w:top w:val="single" w:sz="4" w:space="0" w:color="auto"/>
              <w:left w:val="single" w:sz="4" w:space="0" w:color="auto"/>
            </w:tcBorders>
            <w:shd w:val="clear" w:color="auto" w:fill="auto"/>
            <w:vAlign w:val="center"/>
          </w:tcPr>
          <w:p w14:paraId="243D104E"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Pojavni oblici državne imovine u internim evidencijama klasificirani prema odredbama Zakona o upravljanju državnom imovinom, Zakona o Središnjem registru državne imovine i podzakonskih akata te rasporedu računa Računskog plana za proračunsko računovodstvo</w:t>
            </w:r>
          </w:p>
        </w:tc>
        <w:tc>
          <w:tcPr>
            <w:tcW w:w="992" w:type="dxa"/>
            <w:tcBorders>
              <w:top w:val="single" w:sz="4" w:space="0" w:color="auto"/>
              <w:left w:val="single" w:sz="4" w:space="0" w:color="auto"/>
            </w:tcBorders>
            <w:shd w:val="clear" w:color="auto" w:fill="auto"/>
            <w:vAlign w:val="center"/>
          </w:tcPr>
          <w:p w14:paraId="243D104F"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w:t>
            </w:r>
          </w:p>
        </w:tc>
        <w:tc>
          <w:tcPr>
            <w:tcW w:w="1701" w:type="dxa"/>
            <w:tcBorders>
              <w:top w:val="single" w:sz="4" w:space="0" w:color="auto"/>
              <w:left w:val="single" w:sz="4" w:space="0" w:color="auto"/>
            </w:tcBorders>
            <w:shd w:val="clear" w:color="auto" w:fill="auto"/>
            <w:vAlign w:val="center"/>
          </w:tcPr>
          <w:p w14:paraId="769B769E" w14:textId="77777777" w:rsidR="003B7D03" w:rsidRDefault="003B5029" w:rsidP="003B7D03">
            <w:pPr>
              <w:pStyle w:val="Other0"/>
              <w:numPr>
                <w:ilvl w:val="0"/>
                <w:numId w:val="43"/>
              </w:numPr>
              <w:tabs>
                <w:tab w:val="left" w:pos="163"/>
              </w:tabs>
              <w:spacing w:after="0" w:line="252" w:lineRule="auto"/>
              <w:jc w:val="center"/>
              <w:rPr>
                <w:rStyle w:val="Other"/>
                <w:sz w:val="16"/>
                <w:szCs w:val="16"/>
              </w:rPr>
            </w:pPr>
            <w:r>
              <w:rPr>
                <w:rStyle w:val="Other"/>
                <w:rFonts w:ascii="Calibri" w:eastAsia="Calibri" w:hAnsi="Calibri" w:cs="Calibri"/>
                <w:sz w:val="16"/>
                <w:szCs w:val="16"/>
              </w:rPr>
              <w:t xml:space="preserve">Pojavni oblici nekretnina: </w:t>
            </w:r>
          </w:p>
          <w:p w14:paraId="77166138" w14:textId="79C8CDB9" w:rsidR="003B7D03" w:rsidRDefault="003B5029" w:rsidP="003B7D03">
            <w:pPr>
              <w:pStyle w:val="Other0"/>
              <w:tabs>
                <w:tab w:val="left" w:pos="163"/>
              </w:tabs>
              <w:spacing w:after="0" w:line="252" w:lineRule="auto"/>
              <w:jc w:val="center"/>
              <w:rPr>
                <w:rStyle w:val="Other"/>
                <w:rFonts w:ascii="Calibri" w:eastAsia="Calibri" w:hAnsi="Calibri" w:cs="Calibri"/>
                <w:sz w:val="16"/>
                <w:szCs w:val="16"/>
              </w:rPr>
            </w:pPr>
            <w:r w:rsidRPr="00C51326">
              <w:rPr>
                <w:rStyle w:val="Other"/>
                <w:rFonts w:ascii="Calibri" w:eastAsia="Calibri" w:hAnsi="Calibri" w:cs="Calibri"/>
                <w:sz w:val="16"/>
                <w:szCs w:val="16"/>
              </w:rPr>
              <w:t>Polazna: 60</w:t>
            </w:r>
          </w:p>
          <w:p w14:paraId="243D1050" w14:textId="5138475B" w:rsidR="00F9457F" w:rsidRPr="00C51326" w:rsidRDefault="003B5029" w:rsidP="003B7D03">
            <w:pPr>
              <w:pStyle w:val="Other0"/>
              <w:tabs>
                <w:tab w:val="left" w:pos="163"/>
              </w:tabs>
              <w:spacing w:after="180" w:line="252" w:lineRule="auto"/>
              <w:jc w:val="center"/>
              <w:rPr>
                <w:sz w:val="16"/>
                <w:szCs w:val="16"/>
              </w:rPr>
            </w:pPr>
            <w:r w:rsidRPr="00C51326">
              <w:rPr>
                <w:rStyle w:val="Other"/>
                <w:rFonts w:ascii="Calibri" w:eastAsia="Calibri" w:hAnsi="Calibri" w:cs="Calibri"/>
                <w:sz w:val="16"/>
                <w:szCs w:val="16"/>
              </w:rPr>
              <w:t>Ciljana: 90</w:t>
            </w:r>
          </w:p>
          <w:p w14:paraId="243D1051" w14:textId="77777777" w:rsidR="00F9457F" w:rsidRDefault="003B5029">
            <w:pPr>
              <w:pStyle w:val="Other0"/>
              <w:numPr>
                <w:ilvl w:val="0"/>
                <w:numId w:val="43"/>
              </w:numPr>
              <w:tabs>
                <w:tab w:val="left" w:pos="293"/>
              </w:tabs>
              <w:spacing w:after="0" w:line="254" w:lineRule="auto"/>
              <w:jc w:val="center"/>
              <w:rPr>
                <w:sz w:val="16"/>
                <w:szCs w:val="16"/>
              </w:rPr>
            </w:pPr>
            <w:r>
              <w:rPr>
                <w:rStyle w:val="Other"/>
                <w:rFonts w:ascii="Calibri" w:eastAsia="Calibri" w:hAnsi="Calibri" w:cs="Calibri"/>
                <w:sz w:val="16"/>
                <w:szCs w:val="16"/>
              </w:rPr>
              <w:t>Pojavni oblici financijske imovine (dionice, poslovni udjeli i vrijednosni papiri):</w:t>
            </w:r>
          </w:p>
          <w:p w14:paraId="5251DB11" w14:textId="77777777" w:rsidR="003B7D03" w:rsidRDefault="003B5029" w:rsidP="003B7D03">
            <w:pPr>
              <w:pStyle w:val="Other0"/>
              <w:spacing w:after="0" w:line="254"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Polazna: 60 </w:t>
            </w:r>
          </w:p>
          <w:p w14:paraId="243D1052" w14:textId="27891E08" w:rsidR="00F9457F" w:rsidRDefault="003B5029">
            <w:pPr>
              <w:pStyle w:val="Other0"/>
              <w:spacing w:after="180" w:line="254" w:lineRule="auto"/>
              <w:jc w:val="center"/>
              <w:rPr>
                <w:sz w:val="16"/>
                <w:szCs w:val="16"/>
              </w:rPr>
            </w:pPr>
            <w:r>
              <w:rPr>
                <w:rStyle w:val="Other"/>
                <w:rFonts w:ascii="Calibri" w:eastAsia="Calibri" w:hAnsi="Calibri" w:cs="Calibri"/>
                <w:sz w:val="16"/>
                <w:szCs w:val="16"/>
              </w:rPr>
              <w:t>Ciljana: 60</w:t>
            </w:r>
          </w:p>
          <w:p w14:paraId="28F87BFF" w14:textId="77777777" w:rsidR="003B7D03" w:rsidRDefault="003B5029" w:rsidP="003B7D03">
            <w:pPr>
              <w:pStyle w:val="Other0"/>
              <w:numPr>
                <w:ilvl w:val="0"/>
                <w:numId w:val="43"/>
              </w:numPr>
              <w:tabs>
                <w:tab w:val="left" w:pos="163"/>
              </w:tabs>
              <w:spacing w:after="0" w:line="252" w:lineRule="auto"/>
              <w:jc w:val="center"/>
              <w:rPr>
                <w:rStyle w:val="Other"/>
                <w:sz w:val="16"/>
                <w:szCs w:val="16"/>
              </w:rPr>
            </w:pPr>
            <w:r>
              <w:rPr>
                <w:rStyle w:val="Other"/>
                <w:rFonts w:ascii="Calibri" w:eastAsia="Calibri" w:hAnsi="Calibri" w:cs="Calibri"/>
                <w:sz w:val="16"/>
                <w:szCs w:val="16"/>
              </w:rPr>
              <w:t xml:space="preserve">Pojavni oblici pokretnina: </w:t>
            </w:r>
          </w:p>
          <w:p w14:paraId="2CD6C693" w14:textId="709E35BB" w:rsidR="003B7D03" w:rsidRDefault="003B5029" w:rsidP="003B7D03">
            <w:pPr>
              <w:pStyle w:val="Other0"/>
              <w:tabs>
                <w:tab w:val="left" w:pos="163"/>
              </w:tabs>
              <w:spacing w:after="0" w:line="252" w:lineRule="auto"/>
              <w:jc w:val="center"/>
              <w:rPr>
                <w:rStyle w:val="Other"/>
                <w:rFonts w:ascii="Calibri" w:eastAsia="Calibri" w:hAnsi="Calibri" w:cs="Calibri"/>
                <w:sz w:val="16"/>
                <w:szCs w:val="16"/>
              </w:rPr>
            </w:pPr>
            <w:r w:rsidRPr="003B7D03">
              <w:rPr>
                <w:rStyle w:val="Other"/>
                <w:rFonts w:ascii="Calibri" w:eastAsia="Calibri" w:hAnsi="Calibri" w:cs="Calibri"/>
                <w:sz w:val="16"/>
                <w:szCs w:val="16"/>
              </w:rPr>
              <w:t>Polazna: 60</w:t>
            </w:r>
          </w:p>
          <w:p w14:paraId="243D1053" w14:textId="6826A00B" w:rsidR="00F9457F" w:rsidRPr="003B7D03" w:rsidRDefault="003B5029" w:rsidP="003B7D03">
            <w:pPr>
              <w:pStyle w:val="Other0"/>
              <w:tabs>
                <w:tab w:val="left" w:pos="163"/>
              </w:tabs>
              <w:spacing w:after="180" w:line="252" w:lineRule="auto"/>
              <w:jc w:val="center"/>
              <w:rPr>
                <w:sz w:val="16"/>
                <w:szCs w:val="16"/>
              </w:rPr>
            </w:pPr>
            <w:r w:rsidRPr="003B7D03">
              <w:rPr>
                <w:rStyle w:val="Other"/>
                <w:rFonts w:ascii="Calibri" w:eastAsia="Calibri" w:hAnsi="Calibri" w:cs="Calibri"/>
                <w:sz w:val="16"/>
                <w:szCs w:val="16"/>
              </w:rPr>
              <w:t>Ciljana: 60</w:t>
            </w:r>
          </w:p>
        </w:tc>
        <w:tc>
          <w:tcPr>
            <w:tcW w:w="1417" w:type="dxa"/>
            <w:tcBorders>
              <w:top w:val="single" w:sz="4" w:space="0" w:color="auto"/>
              <w:left w:val="single" w:sz="4" w:space="0" w:color="auto"/>
            </w:tcBorders>
            <w:shd w:val="clear" w:color="auto" w:fill="auto"/>
            <w:vAlign w:val="center"/>
          </w:tcPr>
          <w:p w14:paraId="243D1054" w14:textId="6DE74BC3" w:rsidR="00F9457F" w:rsidRDefault="003B5029" w:rsidP="00710A36">
            <w:pPr>
              <w:pStyle w:val="Other0"/>
              <w:numPr>
                <w:ilvl w:val="0"/>
                <w:numId w:val="44"/>
              </w:numPr>
              <w:tabs>
                <w:tab w:val="left" w:pos="163"/>
              </w:tabs>
              <w:spacing w:after="400" w:line="257" w:lineRule="auto"/>
              <w:jc w:val="center"/>
              <w:rPr>
                <w:sz w:val="16"/>
                <w:szCs w:val="16"/>
              </w:rPr>
            </w:pPr>
            <w:r>
              <w:rPr>
                <w:rStyle w:val="Other"/>
                <w:rFonts w:ascii="Calibri" w:eastAsia="Calibri" w:hAnsi="Calibri" w:cs="Calibri"/>
                <w:sz w:val="16"/>
                <w:szCs w:val="16"/>
              </w:rPr>
              <w:t>Pojavni</w:t>
            </w:r>
            <w:r w:rsidR="00710A36">
              <w:rPr>
                <w:rStyle w:val="Other"/>
                <w:rFonts w:ascii="Calibri" w:eastAsia="Calibri" w:hAnsi="Calibri" w:cs="Calibri"/>
                <w:sz w:val="16"/>
                <w:szCs w:val="16"/>
              </w:rPr>
              <w:t xml:space="preserve"> </w:t>
            </w:r>
            <w:r>
              <w:rPr>
                <w:rStyle w:val="Other"/>
                <w:rFonts w:ascii="Calibri" w:eastAsia="Calibri" w:hAnsi="Calibri" w:cs="Calibri"/>
                <w:sz w:val="16"/>
                <w:szCs w:val="16"/>
              </w:rPr>
              <w:t>oblici nekretnina: 60</w:t>
            </w:r>
          </w:p>
          <w:p w14:paraId="243D1055" w14:textId="77777777" w:rsidR="00F9457F" w:rsidRDefault="003B5029">
            <w:pPr>
              <w:pStyle w:val="Other0"/>
              <w:numPr>
                <w:ilvl w:val="0"/>
                <w:numId w:val="44"/>
              </w:numPr>
              <w:tabs>
                <w:tab w:val="left" w:pos="163"/>
              </w:tabs>
              <w:spacing w:after="200" w:line="252" w:lineRule="auto"/>
              <w:jc w:val="center"/>
              <w:rPr>
                <w:sz w:val="16"/>
                <w:szCs w:val="16"/>
              </w:rPr>
            </w:pPr>
            <w:r>
              <w:rPr>
                <w:rStyle w:val="Other"/>
                <w:rFonts w:ascii="Calibri" w:eastAsia="Calibri" w:hAnsi="Calibri" w:cs="Calibri"/>
                <w:sz w:val="16"/>
                <w:szCs w:val="16"/>
              </w:rPr>
              <w:t>Pojavni oblici financijske imovine (dionice, poslovni udjeli i vrijednosni papiri): 60</w:t>
            </w:r>
          </w:p>
          <w:p w14:paraId="243D1056" w14:textId="77777777" w:rsidR="00F9457F" w:rsidRDefault="003B5029" w:rsidP="00710A36">
            <w:pPr>
              <w:pStyle w:val="Other0"/>
              <w:numPr>
                <w:ilvl w:val="0"/>
                <w:numId w:val="44"/>
              </w:numPr>
              <w:tabs>
                <w:tab w:val="left" w:pos="163"/>
              </w:tabs>
              <w:spacing w:after="300" w:line="240" w:lineRule="auto"/>
              <w:jc w:val="center"/>
              <w:rPr>
                <w:sz w:val="16"/>
                <w:szCs w:val="16"/>
              </w:rPr>
            </w:pPr>
            <w:r>
              <w:rPr>
                <w:rStyle w:val="Other"/>
                <w:rFonts w:ascii="Calibri" w:eastAsia="Calibri" w:hAnsi="Calibri" w:cs="Calibri"/>
                <w:sz w:val="16"/>
                <w:szCs w:val="16"/>
              </w:rPr>
              <w:t>Pojavni oblici pokretnina: 60</w:t>
            </w:r>
          </w:p>
        </w:tc>
        <w:tc>
          <w:tcPr>
            <w:tcW w:w="2731" w:type="dxa"/>
            <w:vMerge w:val="restart"/>
            <w:tcBorders>
              <w:top w:val="single" w:sz="4" w:space="0" w:color="auto"/>
              <w:left w:val="single" w:sz="4" w:space="0" w:color="auto"/>
              <w:right w:val="single" w:sz="4" w:space="0" w:color="auto"/>
            </w:tcBorders>
            <w:shd w:val="clear" w:color="auto" w:fill="auto"/>
            <w:vAlign w:val="center"/>
          </w:tcPr>
          <w:p w14:paraId="243D1057"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1066" w14:textId="77777777" w:rsidTr="00710A36">
        <w:trPr>
          <w:trHeight w:hRule="exact" w:val="3710"/>
          <w:jc w:val="center"/>
        </w:trPr>
        <w:tc>
          <w:tcPr>
            <w:tcW w:w="1238" w:type="dxa"/>
            <w:vMerge/>
            <w:tcBorders>
              <w:left w:val="single" w:sz="4" w:space="0" w:color="auto"/>
              <w:bottom w:val="single" w:sz="4" w:space="0" w:color="auto"/>
            </w:tcBorders>
            <w:shd w:val="clear" w:color="auto" w:fill="auto"/>
            <w:vAlign w:val="center"/>
          </w:tcPr>
          <w:p w14:paraId="243D1059" w14:textId="77777777" w:rsidR="00F9457F" w:rsidRDefault="00F9457F"/>
        </w:tc>
        <w:tc>
          <w:tcPr>
            <w:tcW w:w="1694" w:type="dxa"/>
            <w:tcBorders>
              <w:top w:val="single" w:sz="4" w:space="0" w:color="auto"/>
              <w:left w:val="single" w:sz="4" w:space="0" w:color="auto"/>
              <w:bottom w:val="single" w:sz="4" w:space="0" w:color="auto"/>
            </w:tcBorders>
            <w:shd w:val="clear" w:color="auto" w:fill="auto"/>
            <w:vAlign w:val="center"/>
          </w:tcPr>
          <w:p w14:paraId="243D105A"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Standardizacija podataka o imovini u internim evidencijama MPGI prema utvrđenim odredbama provedbenih propisa (Zakona o upravljanju državnom imovinom; Zakona o Središnjem registru državne imovine)</w:t>
            </w:r>
          </w:p>
        </w:tc>
        <w:tc>
          <w:tcPr>
            <w:tcW w:w="3159" w:type="dxa"/>
            <w:vMerge/>
            <w:tcBorders>
              <w:left w:val="single" w:sz="4" w:space="0" w:color="auto"/>
              <w:bottom w:val="single" w:sz="4" w:space="0" w:color="auto"/>
            </w:tcBorders>
            <w:shd w:val="clear" w:color="auto" w:fill="auto"/>
            <w:vAlign w:val="center"/>
          </w:tcPr>
          <w:p w14:paraId="243D105B" w14:textId="77777777" w:rsidR="00F9457F" w:rsidRDefault="00F9457F"/>
        </w:tc>
        <w:tc>
          <w:tcPr>
            <w:tcW w:w="1701" w:type="dxa"/>
            <w:tcBorders>
              <w:top w:val="single" w:sz="4" w:space="0" w:color="auto"/>
              <w:left w:val="single" w:sz="4" w:space="0" w:color="auto"/>
              <w:bottom w:val="single" w:sz="4" w:space="0" w:color="auto"/>
            </w:tcBorders>
            <w:shd w:val="clear" w:color="auto" w:fill="auto"/>
            <w:vAlign w:val="center"/>
          </w:tcPr>
          <w:p w14:paraId="243D105C"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Fizički, pravni i ekonomsko- financijski podaci (značajke) pojavnih oblika državne imovine kojom upravlja MPGI</w:t>
            </w:r>
          </w:p>
        </w:tc>
        <w:tc>
          <w:tcPr>
            <w:tcW w:w="992" w:type="dxa"/>
            <w:tcBorders>
              <w:top w:val="single" w:sz="4" w:space="0" w:color="auto"/>
              <w:left w:val="single" w:sz="4" w:space="0" w:color="auto"/>
              <w:bottom w:val="single" w:sz="4" w:space="0" w:color="auto"/>
            </w:tcBorders>
            <w:shd w:val="clear" w:color="auto" w:fill="auto"/>
            <w:vAlign w:val="center"/>
          </w:tcPr>
          <w:p w14:paraId="243D105D"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w:t>
            </w:r>
          </w:p>
        </w:tc>
        <w:tc>
          <w:tcPr>
            <w:tcW w:w="1701" w:type="dxa"/>
            <w:tcBorders>
              <w:top w:val="single" w:sz="4" w:space="0" w:color="auto"/>
              <w:left w:val="single" w:sz="4" w:space="0" w:color="auto"/>
              <w:bottom w:val="single" w:sz="4" w:space="0" w:color="auto"/>
            </w:tcBorders>
            <w:shd w:val="clear" w:color="auto" w:fill="auto"/>
            <w:vAlign w:val="center"/>
          </w:tcPr>
          <w:p w14:paraId="58707C45" w14:textId="77777777" w:rsidR="009D5051" w:rsidRPr="009D5051" w:rsidRDefault="003B5029" w:rsidP="00584145">
            <w:pPr>
              <w:pStyle w:val="Other0"/>
              <w:numPr>
                <w:ilvl w:val="0"/>
                <w:numId w:val="45"/>
              </w:numPr>
              <w:tabs>
                <w:tab w:val="left" w:pos="163"/>
              </w:tabs>
              <w:spacing w:after="0" w:line="254" w:lineRule="auto"/>
              <w:jc w:val="center"/>
              <w:rPr>
                <w:rStyle w:val="Other"/>
                <w:sz w:val="16"/>
                <w:szCs w:val="16"/>
              </w:rPr>
            </w:pPr>
            <w:r>
              <w:rPr>
                <w:rStyle w:val="Other"/>
                <w:rFonts w:ascii="Calibri" w:eastAsia="Calibri" w:hAnsi="Calibri" w:cs="Calibri"/>
                <w:sz w:val="16"/>
                <w:szCs w:val="16"/>
              </w:rPr>
              <w:t xml:space="preserve">Pojavni oblici nekretnina: </w:t>
            </w:r>
          </w:p>
          <w:p w14:paraId="0B7D3E9D" w14:textId="32BACE37" w:rsidR="00584145" w:rsidRDefault="003B5029" w:rsidP="00584145">
            <w:pPr>
              <w:pStyle w:val="Other0"/>
              <w:tabs>
                <w:tab w:val="left" w:pos="163"/>
              </w:tabs>
              <w:spacing w:after="0" w:line="254" w:lineRule="auto"/>
              <w:jc w:val="center"/>
              <w:rPr>
                <w:rStyle w:val="Other"/>
                <w:rFonts w:ascii="Calibri" w:eastAsia="Calibri" w:hAnsi="Calibri" w:cs="Calibri"/>
                <w:sz w:val="16"/>
                <w:szCs w:val="16"/>
              </w:rPr>
            </w:pPr>
            <w:r>
              <w:rPr>
                <w:rStyle w:val="Other"/>
                <w:rFonts w:ascii="Calibri" w:eastAsia="Calibri" w:hAnsi="Calibri" w:cs="Calibri"/>
                <w:sz w:val="16"/>
                <w:szCs w:val="16"/>
              </w:rPr>
              <w:t>Polazna: 70</w:t>
            </w:r>
          </w:p>
          <w:p w14:paraId="243D105E" w14:textId="1F15341F" w:rsidR="00F9457F" w:rsidRDefault="003B5029" w:rsidP="00584145">
            <w:pPr>
              <w:pStyle w:val="Other0"/>
              <w:tabs>
                <w:tab w:val="left" w:pos="163"/>
              </w:tabs>
              <w:spacing w:after="180" w:line="254" w:lineRule="auto"/>
              <w:jc w:val="center"/>
              <w:rPr>
                <w:sz w:val="16"/>
                <w:szCs w:val="16"/>
              </w:rPr>
            </w:pPr>
            <w:r>
              <w:rPr>
                <w:rStyle w:val="Other"/>
                <w:rFonts w:ascii="Calibri" w:eastAsia="Calibri" w:hAnsi="Calibri" w:cs="Calibri"/>
                <w:sz w:val="16"/>
                <w:szCs w:val="16"/>
              </w:rPr>
              <w:t>Ciljana: 90</w:t>
            </w:r>
          </w:p>
          <w:p w14:paraId="243D105F" w14:textId="77777777" w:rsidR="00F9457F" w:rsidRDefault="003B5029">
            <w:pPr>
              <w:pStyle w:val="Other0"/>
              <w:numPr>
                <w:ilvl w:val="0"/>
                <w:numId w:val="45"/>
              </w:numPr>
              <w:tabs>
                <w:tab w:val="left" w:pos="293"/>
              </w:tabs>
              <w:spacing w:after="0" w:line="252" w:lineRule="auto"/>
              <w:jc w:val="center"/>
              <w:rPr>
                <w:sz w:val="16"/>
                <w:szCs w:val="16"/>
              </w:rPr>
            </w:pPr>
            <w:r>
              <w:rPr>
                <w:rStyle w:val="Other"/>
                <w:rFonts w:ascii="Calibri" w:eastAsia="Calibri" w:hAnsi="Calibri" w:cs="Calibri"/>
                <w:sz w:val="16"/>
                <w:szCs w:val="16"/>
              </w:rPr>
              <w:t>Pojavni oblici financijske imovine (dionice, poslovni udjeli i vrijednosni papiri):</w:t>
            </w:r>
          </w:p>
          <w:p w14:paraId="7FA8F502" w14:textId="77777777" w:rsidR="00584145" w:rsidRDefault="003B5029" w:rsidP="00584145">
            <w:pPr>
              <w:pStyle w:val="Other0"/>
              <w:spacing w:after="0" w:line="252"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Polazna: 70 </w:t>
            </w:r>
          </w:p>
          <w:p w14:paraId="243D1060" w14:textId="4385D0D3" w:rsidR="00F9457F" w:rsidRDefault="003B5029">
            <w:pPr>
              <w:pStyle w:val="Other0"/>
              <w:spacing w:after="180" w:line="252" w:lineRule="auto"/>
              <w:jc w:val="center"/>
              <w:rPr>
                <w:sz w:val="16"/>
                <w:szCs w:val="16"/>
              </w:rPr>
            </w:pPr>
            <w:r>
              <w:rPr>
                <w:rStyle w:val="Other"/>
                <w:rFonts w:ascii="Calibri" w:eastAsia="Calibri" w:hAnsi="Calibri" w:cs="Calibri"/>
                <w:sz w:val="16"/>
                <w:szCs w:val="16"/>
              </w:rPr>
              <w:t>Ciljana: 70</w:t>
            </w:r>
          </w:p>
          <w:p w14:paraId="7313B734" w14:textId="77777777" w:rsidR="00584145" w:rsidRPr="00584145" w:rsidRDefault="003B5029" w:rsidP="00584145">
            <w:pPr>
              <w:pStyle w:val="Other0"/>
              <w:numPr>
                <w:ilvl w:val="0"/>
                <w:numId w:val="45"/>
              </w:numPr>
              <w:tabs>
                <w:tab w:val="left" w:pos="163"/>
              </w:tabs>
              <w:spacing w:after="0" w:line="254" w:lineRule="auto"/>
              <w:jc w:val="center"/>
              <w:rPr>
                <w:rStyle w:val="Other"/>
                <w:sz w:val="16"/>
                <w:szCs w:val="16"/>
              </w:rPr>
            </w:pPr>
            <w:r>
              <w:rPr>
                <w:rStyle w:val="Other"/>
                <w:rFonts w:ascii="Calibri" w:eastAsia="Calibri" w:hAnsi="Calibri" w:cs="Calibri"/>
                <w:sz w:val="16"/>
                <w:szCs w:val="16"/>
              </w:rPr>
              <w:t xml:space="preserve">Pojavni oblici pokretnina: </w:t>
            </w:r>
          </w:p>
          <w:p w14:paraId="17F8D081" w14:textId="659B5564" w:rsidR="00584145" w:rsidRDefault="003B5029" w:rsidP="00584145">
            <w:pPr>
              <w:pStyle w:val="Other0"/>
              <w:tabs>
                <w:tab w:val="left" w:pos="163"/>
              </w:tabs>
              <w:spacing w:after="0" w:line="254" w:lineRule="auto"/>
              <w:jc w:val="center"/>
              <w:rPr>
                <w:rStyle w:val="Other"/>
                <w:rFonts w:ascii="Calibri" w:eastAsia="Calibri" w:hAnsi="Calibri" w:cs="Calibri"/>
                <w:sz w:val="16"/>
                <w:szCs w:val="16"/>
              </w:rPr>
            </w:pPr>
            <w:r>
              <w:rPr>
                <w:rStyle w:val="Other"/>
                <w:rFonts w:ascii="Calibri" w:eastAsia="Calibri" w:hAnsi="Calibri" w:cs="Calibri"/>
                <w:sz w:val="16"/>
                <w:szCs w:val="16"/>
              </w:rPr>
              <w:t>Polazna: 70</w:t>
            </w:r>
          </w:p>
          <w:p w14:paraId="243D1061" w14:textId="75D8C48A" w:rsidR="00F9457F" w:rsidRDefault="003B5029" w:rsidP="00584145">
            <w:pPr>
              <w:pStyle w:val="Other0"/>
              <w:tabs>
                <w:tab w:val="left" w:pos="163"/>
              </w:tabs>
              <w:spacing w:after="180" w:line="254" w:lineRule="auto"/>
              <w:jc w:val="center"/>
              <w:rPr>
                <w:sz w:val="16"/>
                <w:szCs w:val="16"/>
              </w:rPr>
            </w:pPr>
            <w:r>
              <w:rPr>
                <w:rStyle w:val="Other"/>
                <w:rFonts w:ascii="Calibri" w:eastAsia="Calibri" w:hAnsi="Calibri" w:cs="Calibri"/>
                <w:sz w:val="16"/>
                <w:szCs w:val="16"/>
              </w:rPr>
              <w:t>Ciljana: 70</w:t>
            </w:r>
          </w:p>
        </w:tc>
        <w:tc>
          <w:tcPr>
            <w:tcW w:w="1417" w:type="dxa"/>
            <w:tcBorders>
              <w:top w:val="single" w:sz="4" w:space="0" w:color="auto"/>
              <w:left w:val="single" w:sz="4" w:space="0" w:color="auto"/>
              <w:bottom w:val="single" w:sz="4" w:space="0" w:color="auto"/>
            </w:tcBorders>
            <w:shd w:val="clear" w:color="auto" w:fill="auto"/>
            <w:vAlign w:val="center"/>
          </w:tcPr>
          <w:p w14:paraId="243D1062" w14:textId="77777777" w:rsidR="00F9457F" w:rsidRDefault="003B5029" w:rsidP="00903E28">
            <w:pPr>
              <w:pStyle w:val="Other0"/>
              <w:numPr>
                <w:ilvl w:val="0"/>
                <w:numId w:val="46"/>
              </w:numPr>
              <w:tabs>
                <w:tab w:val="left" w:pos="163"/>
              </w:tabs>
              <w:spacing w:after="200" w:line="240" w:lineRule="auto"/>
              <w:jc w:val="center"/>
              <w:rPr>
                <w:sz w:val="16"/>
                <w:szCs w:val="16"/>
              </w:rPr>
            </w:pPr>
            <w:r>
              <w:rPr>
                <w:rStyle w:val="Other"/>
                <w:rFonts w:ascii="Calibri" w:eastAsia="Calibri" w:hAnsi="Calibri" w:cs="Calibri"/>
                <w:sz w:val="16"/>
                <w:szCs w:val="16"/>
              </w:rPr>
              <w:t>Pojavni oblici nekretnina: 70</w:t>
            </w:r>
          </w:p>
          <w:p w14:paraId="243D1063" w14:textId="77777777" w:rsidR="00F9457F" w:rsidRDefault="003B5029">
            <w:pPr>
              <w:pStyle w:val="Other0"/>
              <w:numPr>
                <w:ilvl w:val="0"/>
                <w:numId w:val="46"/>
              </w:numPr>
              <w:tabs>
                <w:tab w:val="left" w:pos="163"/>
              </w:tabs>
              <w:spacing w:after="200" w:line="252" w:lineRule="auto"/>
              <w:jc w:val="center"/>
              <w:rPr>
                <w:sz w:val="16"/>
                <w:szCs w:val="16"/>
              </w:rPr>
            </w:pPr>
            <w:r>
              <w:rPr>
                <w:rStyle w:val="Other"/>
                <w:rFonts w:ascii="Calibri" w:eastAsia="Calibri" w:hAnsi="Calibri" w:cs="Calibri"/>
                <w:sz w:val="16"/>
                <w:szCs w:val="16"/>
              </w:rPr>
              <w:t>Pojavni oblici financijske imovine (dionice, poslovni udjeli i vrijednosni papiri): 70</w:t>
            </w:r>
          </w:p>
          <w:p w14:paraId="243D1064" w14:textId="77777777" w:rsidR="00F9457F" w:rsidRDefault="003B5029" w:rsidP="00903E28">
            <w:pPr>
              <w:pStyle w:val="Other0"/>
              <w:numPr>
                <w:ilvl w:val="0"/>
                <w:numId w:val="46"/>
              </w:numPr>
              <w:tabs>
                <w:tab w:val="left" w:pos="163"/>
              </w:tabs>
              <w:spacing w:after="200" w:line="240" w:lineRule="auto"/>
              <w:jc w:val="center"/>
              <w:rPr>
                <w:sz w:val="16"/>
                <w:szCs w:val="16"/>
              </w:rPr>
            </w:pPr>
            <w:r>
              <w:rPr>
                <w:rStyle w:val="Other"/>
                <w:rFonts w:ascii="Calibri" w:eastAsia="Calibri" w:hAnsi="Calibri" w:cs="Calibri"/>
                <w:sz w:val="16"/>
                <w:szCs w:val="16"/>
              </w:rPr>
              <w:t>Pojavni oblici pokretnina: 70</w:t>
            </w:r>
          </w:p>
        </w:tc>
        <w:tc>
          <w:tcPr>
            <w:tcW w:w="2731" w:type="dxa"/>
            <w:vMerge/>
            <w:tcBorders>
              <w:left w:val="single" w:sz="4" w:space="0" w:color="auto"/>
              <w:bottom w:val="single" w:sz="4" w:space="0" w:color="auto"/>
              <w:right w:val="single" w:sz="4" w:space="0" w:color="auto"/>
            </w:tcBorders>
            <w:shd w:val="clear" w:color="auto" w:fill="auto"/>
            <w:vAlign w:val="center"/>
          </w:tcPr>
          <w:p w14:paraId="243D1065" w14:textId="77777777" w:rsidR="00F9457F" w:rsidRDefault="00F9457F"/>
        </w:tc>
      </w:tr>
    </w:tbl>
    <w:p w14:paraId="243D1067"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38"/>
        <w:gridCol w:w="1694"/>
        <w:gridCol w:w="4718"/>
        <w:gridCol w:w="1134"/>
        <w:gridCol w:w="992"/>
        <w:gridCol w:w="1134"/>
        <w:gridCol w:w="1276"/>
        <w:gridCol w:w="2447"/>
      </w:tblGrid>
      <w:tr w:rsidR="00F9457F" w14:paraId="243D106A" w14:textId="77777777" w:rsidTr="00AE2DA5">
        <w:trPr>
          <w:trHeight w:hRule="exact" w:val="1001"/>
          <w:jc w:val="center"/>
        </w:trPr>
        <w:tc>
          <w:tcPr>
            <w:tcW w:w="14633" w:type="dxa"/>
            <w:gridSpan w:val="8"/>
            <w:tcBorders>
              <w:top w:val="single" w:sz="4" w:space="0" w:color="auto"/>
              <w:left w:val="single" w:sz="4" w:space="0" w:color="auto"/>
              <w:right w:val="single" w:sz="4" w:space="0" w:color="auto"/>
            </w:tcBorders>
            <w:shd w:val="clear" w:color="auto" w:fill="66CBFF"/>
          </w:tcPr>
          <w:p w14:paraId="35A53354" w14:textId="77777777" w:rsidR="00025A04" w:rsidRDefault="003B5029" w:rsidP="00AE2DA5">
            <w:pPr>
              <w:pStyle w:val="Other0"/>
              <w:spacing w:after="0" w:line="240"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5. Vođenje, standardizirani razvoj i unaprjeđenje sveobuhvatne interne evidencije pojavnih oblika državne imovine kojom upravlja Ministarstvo prostornoga uređenja, graditeljstva i državne imovine </w:t>
            </w:r>
          </w:p>
          <w:p w14:paraId="243D1068" w14:textId="0562AD76" w:rsidR="00F9457F" w:rsidRDefault="003B5029" w:rsidP="00A20889">
            <w:pPr>
              <w:pStyle w:val="Other0"/>
              <w:spacing w:after="0" w:line="240" w:lineRule="auto"/>
              <w:jc w:val="center"/>
              <w:rPr>
                <w:sz w:val="16"/>
                <w:szCs w:val="16"/>
              </w:rPr>
            </w:pPr>
            <w:r>
              <w:rPr>
                <w:rStyle w:val="Other"/>
                <w:rFonts w:ascii="Calibri" w:eastAsia="Calibri" w:hAnsi="Calibri" w:cs="Calibri"/>
                <w:b/>
                <w:bCs/>
                <w:sz w:val="16"/>
                <w:szCs w:val="16"/>
              </w:rPr>
              <w:t>Realizacija aktivnosti za razdoblje: siječanj - prosinac 2021.</w:t>
            </w:r>
          </w:p>
          <w:p w14:paraId="243D1069" w14:textId="77777777" w:rsidR="00F9457F" w:rsidRPr="00A20889" w:rsidRDefault="003B5029">
            <w:pPr>
              <w:pStyle w:val="Other0"/>
              <w:spacing w:after="0" w:line="240" w:lineRule="auto"/>
              <w:jc w:val="center"/>
              <w:rPr>
                <w:sz w:val="19"/>
                <w:szCs w:val="19"/>
              </w:rPr>
            </w:pPr>
            <w:r w:rsidRPr="00A20889">
              <w:rPr>
                <w:rStyle w:val="Other"/>
                <w:rFonts w:ascii="Calibri" w:eastAsia="Calibri" w:hAnsi="Calibri" w:cs="Calibri"/>
                <w:b/>
                <w:bCs/>
                <w:sz w:val="19"/>
                <w:szCs w:val="19"/>
              </w:rPr>
              <w:t>MJERA 12. Uspostava sveobuhvatne interne evidencije pojavnih oblika državne imovine kojom upravlja Ministarstvo prostornoga uređenja, graditeljstva i državne imovine - nastavak</w:t>
            </w:r>
          </w:p>
        </w:tc>
      </w:tr>
      <w:tr w:rsidR="00F9457F" w14:paraId="243D1073" w14:textId="77777777" w:rsidTr="00B302F8">
        <w:trPr>
          <w:trHeight w:hRule="exact" w:val="1171"/>
          <w:jc w:val="center"/>
        </w:trPr>
        <w:tc>
          <w:tcPr>
            <w:tcW w:w="1238" w:type="dxa"/>
            <w:tcBorders>
              <w:top w:val="single" w:sz="4" w:space="0" w:color="auto"/>
              <w:left w:val="single" w:sz="4" w:space="0" w:color="auto"/>
            </w:tcBorders>
            <w:shd w:val="clear" w:color="auto" w:fill="66CBFF"/>
            <w:vAlign w:val="center"/>
          </w:tcPr>
          <w:p w14:paraId="243D106B" w14:textId="77777777" w:rsidR="00F9457F" w:rsidRDefault="003B5029">
            <w:pPr>
              <w:pStyle w:val="Other0"/>
              <w:spacing w:after="0" w:line="252" w:lineRule="auto"/>
              <w:jc w:val="center"/>
              <w:rPr>
                <w:sz w:val="16"/>
                <w:szCs w:val="16"/>
              </w:rPr>
            </w:pPr>
            <w:r>
              <w:rPr>
                <w:rStyle w:val="Other"/>
                <w:rFonts w:ascii="Calibri" w:eastAsia="Calibri" w:hAnsi="Calibri" w:cs="Calibri"/>
                <w:b/>
                <w:bCs/>
                <w:sz w:val="16"/>
                <w:szCs w:val="16"/>
              </w:rPr>
              <w:t>AKTIVNOSTI/ NAČIN OSTVARENJA</w:t>
            </w:r>
          </w:p>
        </w:tc>
        <w:tc>
          <w:tcPr>
            <w:tcW w:w="1694" w:type="dxa"/>
            <w:tcBorders>
              <w:top w:val="single" w:sz="4" w:space="0" w:color="auto"/>
              <w:left w:val="single" w:sz="4" w:space="0" w:color="auto"/>
            </w:tcBorders>
            <w:shd w:val="clear" w:color="auto" w:fill="66CBFF"/>
            <w:vAlign w:val="center"/>
          </w:tcPr>
          <w:p w14:paraId="243D106C" w14:textId="77777777" w:rsidR="00F9457F" w:rsidRDefault="003B5029">
            <w:pPr>
              <w:pStyle w:val="Other0"/>
              <w:spacing w:after="0" w:line="240" w:lineRule="auto"/>
              <w:ind w:firstLine="240"/>
              <w:rPr>
                <w:sz w:val="16"/>
                <w:szCs w:val="16"/>
              </w:rPr>
            </w:pPr>
            <w:r>
              <w:rPr>
                <w:rStyle w:val="Other"/>
                <w:rFonts w:ascii="Calibri" w:eastAsia="Calibri" w:hAnsi="Calibri" w:cs="Calibri"/>
                <w:b/>
                <w:bCs/>
                <w:sz w:val="16"/>
                <w:szCs w:val="16"/>
              </w:rPr>
              <w:t>OPIS AKTIVNOSTI</w:t>
            </w:r>
          </w:p>
        </w:tc>
        <w:tc>
          <w:tcPr>
            <w:tcW w:w="4718" w:type="dxa"/>
            <w:tcBorders>
              <w:top w:val="single" w:sz="4" w:space="0" w:color="auto"/>
              <w:left w:val="single" w:sz="4" w:space="0" w:color="auto"/>
            </w:tcBorders>
            <w:shd w:val="clear" w:color="auto" w:fill="66CBFF"/>
            <w:vAlign w:val="center"/>
          </w:tcPr>
          <w:p w14:paraId="243D106D"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134" w:type="dxa"/>
            <w:tcBorders>
              <w:top w:val="single" w:sz="4" w:space="0" w:color="auto"/>
              <w:left w:val="single" w:sz="4" w:space="0" w:color="auto"/>
            </w:tcBorders>
            <w:shd w:val="clear" w:color="auto" w:fill="66CBFF"/>
            <w:vAlign w:val="center"/>
          </w:tcPr>
          <w:p w14:paraId="243D106E"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POKAZATELJI REZULTATA</w:t>
            </w:r>
          </w:p>
        </w:tc>
        <w:tc>
          <w:tcPr>
            <w:tcW w:w="992" w:type="dxa"/>
            <w:tcBorders>
              <w:top w:val="single" w:sz="4" w:space="0" w:color="auto"/>
              <w:left w:val="single" w:sz="4" w:space="0" w:color="auto"/>
            </w:tcBorders>
            <w:shd w:val="clear" w:color="auto" w:fill="66CBFF"/>
            <w:vAlign w:val="center"/>
          </w:tcPr>
          <w:p w14:paraId="243D106F" w14:textId="77777777" w:rsidR="00F9457F" w:rsidRPr="006D035F" w:rsidRDefault="003B5029">
            <w:pPr>
              <w:pStyle w:val="Other0"/>
              <w:spacing w:after="0" w:line="240" w:lineRule="auto"/>
              <w:jc w:val="center"/>
              <w:rPr>
                <w:sz w:val="16"/>
                <w:szCs w:val="16"/>
              </w:rPr>
            </w:pPr>
            <w:r w:rsidRPr="006D035F">
              <w:rPr>
                <w:rStyle w:val="Other"/>
                <w:rFonts w:ascii="Calibri" w:eastAsia="Calibri" w:hAnsi="Calibri" w:cs="Calibri"/>
                <w:b/>
                <w:bCs/>
                <w:sz w:val="16"/>
                <w:szCs w:val="16"/>
              </w:rPr>
              <w:t>MJERNA JEDINICA ZA POKAZATELJ REZULTATA</w:t>
            </w:r>
          </w:p>
        </w:tc>
        <w:tc>
          <w:tcPr>
            <w:tcW w:w="1134" w:type="dxa"/>
            <w:tcBorders>
              <w:top w:val="single" w:sz="4" w:space="0" w:color="auto"/>
              <w:left w:val="single" w:sz="4" w:space="0" w:color="auto"/>
            </w:tcBorders>
            <w:shd w:val="clear" w:color="auto" w:fill="66CBFF"/>
            <w:vAlign w:val="center"/>
          </w:tcPr>
          <w:p w14:paraId="243D1070" w14:textId="77777777" w:rsidR="00F9457F" w:rsidRDefault="003B5029">
            <w:pPr>
              <w:pStyle w:val="Other0"/>
              <w:spacing w:after="0" w:line="252" w:lineRule="auto"/>
              <w:jc w:val="center"/>
              <w:rPr>
                <w:sz w:val="16"/>
                <w:szCs w:val="16"/>
              </w:rPr>
            </w:pPr>
            <w:r>
              <w:rPr>
                <w:rStyle w:val="Other"/>
                <w:rFonts w:ascii="Calibri" w:eastAsia="Calibri" w:hAnsi="Calibri" w:cs="Calibri"/>
                <w:b/>
                <w:bCs/>
                <w:sz w:val="16"/>
                <w:szCs w:val="16"/>
              </w:rPr>
              <w:t>POLAZNA I CILJANA VRIJEDNOST MJERNE JEDINICE*</w:t>
            </w:r>
          </w:p>
        </w:tc>
        <w:tc>
          <w:tcPr>
            <w:tcW w:w="1276" w:type="dxa"/>
            <w:tcBorders>
              <w:top w:val="single" w:sz="4" w:space="0" w:color="auto"/>
              <w:left w:val="single" w:sz="4" w:space="0" w:color="auto"/>
            </w:tcBorders>
            <w:shd w:val="clear" w:color="auto" w:fill="66CBFF"/>
            <w:vAlign w:val="center"/>
          </w:tcPr>
          <w:p w14:paraId="243D1071"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OSTVARENA VRIJEDNOST NA DAN 31.12.2021.</w:t>
            </w:r>
          </w:p>
        </w:tc>
        <w:tc>
          <w:tcPr>
            <w:tcW w:w="2447" w:type="dxa"/>
            <w:tcBorders>
              <w:top w:val="single" w:sz="4" w:space="0" w:color="auto"/>
              <w:left w:val="single" w:sz="4" w:space="0" w:color="auto"/>
              <w:right w:val="single" w:sz="4" w:space="0" w:color="auto"/>
            </w:tcBorders>
            <w:shd w:val="clear" w:color="auto" w:fill="66CBFF"/>
          </w:tcPr>
          <w:p w14:paraId="243D1072" w14:textId="77777777" w:rsidR="00F9457F" w:rsidRPr="00B302F8" w:rsidRDefault="003B5029">
            <w:pPr>
              <w:pStyle w:val="Other0"/>
              <w:spacing w:after="0" w:line="264" w:lineRule="auto"/>
              <w:jc w:val="center"/>
              <w:rPr>
                <w:sz w:val="16"/>
                <w:szCs w:val="16"/>
              </w:rPr>
            </w:pPr>
            <w:r w:rsidRPr="00B302F8">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107D" w14:textId="77777777" w:rsidTr="00B302F8">
        <w:trPr>
          <w:trHeight w:hRule="exact" w:val="3082"/>
          <w:jc w:val="center"/>
        </w:trPr>
        <w:tc>
          <w:tcPr>
            <w:tcW w:w="1238" w:type="dxa"/>
            <w:tcBorders>
              <w:top w:val="single" w:sz="4" w:space="0" w:color="auto"/>
              <w:left w:val="single" w:sz="4" w:space="0" w:color="auto"/>
            </w:tcBorders>
            <w:shd w:val="clear" w:color="auto" w:fill="auto"/>
            <w:vAlign w:val="center"/>
          </w:tcPr>
          <w:p w14:paraId="243D1074"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1. Klasifikacija imovine i standardizacija podataka o imovini - nastavak</w:t>
            </w:r>
          </w:p>
        </w:tc>
        <w:tc>
          <w:tcPr>
            <w:tcW w:w="1694" w:type="dxa"/>
            <w:tcBorders>
              <w:top w:val="single" w:sz="4" w:space="0" w:color="auto"/>
              <w:left w:val="single" w:sz="4" w:space="0" w:color="auto"/>
            </w:tcBorders>
            <w:shd w:val="clear" w:color="auto" w:fill="auto"/>
            <w:vAlign w:val="center"/>
          </w:tcPr>
          <w:p w14:paraId="243D1075" w14:textId="09B27896" w:rsidR="00F9457F" w:rsidRDefault="003B5029">
            <w:pPr>
              <w:pStyle w:val="Other0"/>
              <w:spacing w:after="0" w:line="252" w:lineRule="auto"/>
              <w:rPr>
                <w:sz w:val="16"/>
                <w:szCs w:val="16"/>
              </w:rPr>
            </w:pPr>
            <w:r>
              <w:rPr>
                <w:rStyle w:val="Other"/>
                <w:rFonts w:ascii="Calibri" w:eastAsia="Calibri" w:hAnsi="Calibri" w:cs="Calibri"/>
                <w:sz w:val="16"/>
                <w:szCs w:val="16"/>
              </w:rPr>
              <w:t xml:space="preserve">Revidiranje internih akata (Pravilnika i Odluka) koje MPGI primjenjuje u procesu izrade cjelovite interne evidencije državne imovine kojom upravlja, a </w:t>
            </w:r>
            <w:r w:rsidR="0014758B">
              <w:rPr>
                <w:rStyle w:val="Other"/>
                <w:rFonts w:ascii="Calibri" w:eastAsia="Calibri" w:hAnsi="Calibri" w:cs="Calibri"/>
                <w:sz w:val="16"/>
                <w:szCs w:val="16"/>
              </w:rPr>
              <w:t>radi</w:t>
            </w:r>
            <w:r>
              <w:rPr>
                <w:rStyle w:val="Other"/>
                <w:rFonts w:ascii="Calibri" w:eastAsia="Calibri" w:hAnsi="Calibri" w:cs="Calibri"/>
                <w:sz w:val="16"/>
                <w:szCs w:val="16"/>
              </w:rPr>
              <w:t xml:space="preserve"> usklađivanja s odredbama Zakona o Središnjem registru državne imovine i njegovih podzakonskih akata</w:t>
            </w:r>
          </w:p>
        </w:tc>
        <w:tc>
          <w:tcPr>
            <w:tcW w:w="4718" w:type="dxa"/>
            <w:tcBorders>
              <w:top w:val="single" w:sz="4" w:space="0" w:color="auto"/>
              <w:left w:val="single" w:sz="4" w:space="0" w:color="auto"/>
            </w:tcBorders>
            <w:shd w:val="clear" w:color="auto" w:fill="auto"/>
            <w:vAlign w:val="center"/>
          </w:tcPr>
          <w:p w14:paraId="243D1076" w14:textId="156B6345" w:rsidR="00F9457F" w:rsidRDefault="003B5029">
            <w:pPr>
              <w:pStyle w:val="Other0"/>
              <w:spacing w:after="0" w:line="252" w:lineRule="auto"/>
              <w:rPr>
                <w:sz w:val="16"/>
                <w:szCs w:val="16"/>
              </w:rPr>
            </w:pPr>
            <w:r>
              <w:rPr>
                <w:rStyle w:val="Other"/>
                <w:rFonts w:ascii="Calibri" w:eastAsia="Calibri" w:hAnsi="Calibri" w:cs="Calibri"/>
                <w:sz w:val="16"/>
                <w:szCs w:val="16"/>
              </w:rPr>
              <w:t xml:space="preserve">Klasifikacija i standardizacija podataka o imovini zahtjeva i revidiranje internih akata koji se primjenjuju u procesu izrade cjelovite interne evidencije državne imovine na upravljanju MPGI-a, a </w:t>
            </w:r>
            <w:r w:rsidR="0014758B">
              <w:rPr>
                <w:rStyle w:val="Other"/>
                <w:rFonts w:ascii="Calibri" w:eastAsia="Calibri" w:hAnsi="Calibri" w:cs="Calibri"/>
                <w:sz w:val="16"/>
                <w:szCs w:val="16"/>
              </w:rPr>
              <w:t>radi</w:t>
            </w:r>
            <w:r>
              <w:rPr>
                <w:rStyle w:val="Other"/>
                <w:rFonts w:ascii="Calibri" w:eastAsia="Calibri" w:hAnsi="Calibri" w:cs="Calibri"/>
                <w:sz w:val="16"/>
                <w:szCs w:val="16"/>
              </w:rPr>
              <w:t xml:space="preserve"> usklađivanja s odredbama Zakona o Središnjem registru državne imovine i njegovih podzakonskih akata. Riječ je, između ostalog, o potrebi ažuriranja postojećeg Pravilnika o načinu vođenja evidencije državne imovine kako bi isti pratio zahtjeve podatkovne strukture Informacijskog sustava za upravljanje državnom imovinom (ISUDIO) kao programske i podatkovne nadogradnje postojećeg Središnjeg registra državne imovine te njemu prilagođene podatkovne strukture Internog registra MPGI-a. Donošenje internih akata u ovisnosti je o donošenju prijedloga Pravilnika o tehničkoj strukturi podataka i načinu upravljanja Središnjim registrom državne imovine, a što je u nadležnosti Središnjeg državnog ureda za razvoj digitalnog društva i što se očekuje u 2022. godini.</w:t>
            </w:r>
          </w:p>
        </w:tc>
        <w:tc>
          <w:tcPr>
            <w:tcW w:w="1134" w:type="dxa"/>
            <w:tcBorders>
              <w:top w:val="single" w:sz="4" w:space="0" w:color="auto"/>
              <w:left w:val="single" w:sz="4" w:space="0" w:color="auto"/>
            </w:tcBorders>
            <w:shd w:val="clear" w:color="auto" w:fill="auto"/>
            <w:vAlign w:val="center"/>
          </w:tcPr>
          <w:p w14:paraId="243D1077" w14:textId="77777777" w:rsidR="00F9457F" w:rsidRDefault="003B5029">
            <w:pPr>
              <w:pStyle w:val="Other0"/>
              <w:spacing w:after="0" w:line="257" w:lineRule="auto"/>
              <w:jc w:val="center"/>
              <w:rPr>
                <w:sz w:val="16"/>
                <w:szCs w:val="16"/>
              </w:rPr>
            </w:pPr>
            <w:r>
              <w:rPr>
                <w:rStyle w:val="Other"/>
                <w:rFonts w:ascii="Calibri" w:eastAsia="Calibri" w:hAnsi="Calibri" w:cs="Calibri"/>
                <w:sz w:val="16"/>
                <w:szCs w:val="16"/>
              </w:rPr>
              <w:t>Revidirani interni akti****</w:t>
            </w:r>
          </w:p>
        </w:tc>
        <w:tc>
          <w:tcPr>
            <w:tcW w:w="992" w:type="dxa"/>
            <w:tcBorders>
              <w:top w:val="single" w:sz="4" w:space="0" w:color="auto"/>
              <w:left w:val="single" w:sz="4" w:space="0" w:color="auto"/>
            </w:tcBorders>
            <w:shd w:val="clear" w:color="auto" w:fill="auto"/>
            <w:vAlign w:val="center"/>
          </w:tcPr>
          <w:p w14:paraId="243D1078"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134" w:type="dxa"/>
            <w:tcBorders>
              <w:top w:val="single" w:sz="4" w:space="0" w:color="auto"/>
              <w:left w:val="single" w:sz="4" w:space="0" w:color="auto"/>
            </w:tcBorders>
            <w:shd w:val="clear" w:color="auto" w:fill="auto"/>
            <w:vAlign w:val="center"/>
          </w:tcPr>
          <w:p w14:paraId="413616F6" w14:textId="77777777" w:rsidR="00B302F8" w:rsidRDefault="003B5029" w:rsidP="005C0D14">
            <w:pPr>
              <w:pStyle w:val="Other0"/>
              <w:spacing w:after="0" w:line="240" w:lineRule="auto"/>
              <w:jc w:val="center"/>
            </w:pPr>
            <w:r>
              <w:rPr>
                <w:rStyle w:val="Other"/>
                <w:rFonts w:ascii="Calibri" w:eastAsia="Calibri" w:hAnsi="Calibri" w:cs="Calibri"/>
                <w:sz w:val="16"/>
                <w:szCs w:val="16"/>
              </w:rPr>
              <w:t>Polazna: 2</w:t>
            </w:r>
          </w:p>
          <w:p w14:paraId="243D107A" w14:textId="10B92636" w:rsidR="00F9457F" w:rsidRDefault="00B302F8" w:rsidP="00B302F8">
            <w:pPr>
              <w:pStyle w:val="Other0"/>
              <w:spacing w:after="0" w:line="240" w:lineRule="auto"/>
              <w:rPr>
                <w:sz w:val="16"/>
                <w:szCs w:val="16"/>
              </w:rPr>
            </w:pPr>
            <w:r>
              <w:t xml:space="preserve">    </w:t>
            </w:r>
            <w:r w:rsidR="003B5029">
              <w:rPr>
                <w:rStyle w:val="Other"/>
                <w:rFonts w:ascii="Calibri" w:eastAsia="Calibri" w:hAnsi="Calibri" w:cs="Calibri"/>
                <w:sz w:val="16"/>
                <w:szCs w:val="16"/>
              </w:rPr>
              <w:t>Ciljana: 2</w:t>
            </w:r>
          </w:p>
        </w:tc>
        <w:tc>
          <w:tcPr>
            <w:tcW w:w="1276" w:type="dxa"/>
            <w:tcBorders>
              <w:top w:val="single" w:sz="4" w:space="0" w:color="auto"/>
              <w:left w:val="single" w:sz="4" w:space="0" w:color="auto"/>
            </w:tcBorders>
            <w:shd w:val="clear" w:color="auto" w:fill="auto"/>
            <w:vAlign w:val="center"/>
          </w:tcPr>
          <w:p w14:paraId="243D107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0</w:t>
            </w:r>
          </w:p>
        </w:tc>
        <w:tc>
          <w:tcPr>
            <w:tcW w:w="2447" w:type="dxa"/>
            <w:vMerge w:val="restart"/>
            <w:tcBorders>
              <w:top w:val="single" w:sz="4" w:space="0" w:color="auto"/>
              <w:left w:val="single" w:sz="4" w:space="0" w:color="auto"/>
              <w:right w:val="single" w:sz="4" w:space="0" w:color="auto"/>
            </w:tcBorders>
            <w:shd w:val="clear" w:color="auto" w:fill="auto"/>
            <w:vAlign w:val="center"/>
          </w:tcPr>
          <w:p w14:paraId="243D107C"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108B" w14:textId="77777777" w:rsidTr="00B302F8">
        <w:trPr>
          <w:trHeight w:hRule="exact" w:val="4133"/>
          <w:jc w:val="center"/>
        </w:trPr>
        <w:tc>
          <w:tcPr>
            <w:tcW w:w="1238" w:type="dxa"/>
            <w:tcBorders>
              <w:top w:val="single" w:sz="4" w:space="0" w:color="auto"/>
              <w:left w:val="single" w:sz="4" w:space="0" w:color="auto"/>
              <w:bottom w:val="single" w:sz="4" w:space="0" w:color="auto"/>
            </w:tcBorders>
            <w:shd w:val="clear" w:color="auto" w:fill="auto"/>
            <w:vAlign w:val="center"/>
          </w:tcPr>
          <w:p w14:paraId="243D107E" w14:textId="77777777" w:rsidR="00F9457F" w:rsidRDefault="003B5029">
            <w:pPr>
              <w:pStyle w:val="Other0"/>
              <w:spacing w:after="0" w:line="254" w:lineRule="auto"/>
              <w:rPr>
                <w:sz w:val="16"/>
                <w:szCs w:val="16"/>
              </w:rPr>
            </w:pPr>
            <w:r>
              <w:rPr>
                <w:rStyle w:val="Other"/>
                <w:rFonts w:ascii="Calibri" w:eastAsia="Calibri" w:hAnsi="Calibri" w:cs="Calibri"/>
                <w:sz w:val="16"/>
                <w:szCs w:val="16"/>
              </w:rPr>
              <w:t>2. Podatkovna i programska nadogradnja postojećih internih baza podataka/ aplikacija</w:t>
            </w:r>
          </w:p>
        </w:tc>
        <w:tc>
          <w:tcPr>
            <w:tcW w:w="1694" w:type="dxa"/>
            <w:tcBorders>
              <w:top w:val="single" w:sz="4" w:space="0" w:color="auto"/>
              <w:left w:val="single" w:sz="4" w:space="0" w:color="auto"/>
              <w:bottom w:val="single" w:sz="4" w:space="0" w:color="auto"/>
            </w:tcBorders>
            <w:shd w:val="clear" w:color="auto" w:fill="auto"/>
            <w:vAlign w:val="center"/>
          </w:tcPr>
          <w:p w14:paraId="243D107F"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Sveobuhvatna interna evidencija pojavnih oblika državne imovine kojom upravlja MPGI je pretpostavka, odnosno osnova za dostavu podataka o imovini u Središnji registar državne imovine. Dogradnja postojećih internih evidencija u svrhu prilagodbe strukture podataka u istima, podatkovnoj strukturi ISUDIO te zahtjevima procesa upravljanja državnom imovinom MPGI-a.</w:t>
            </w:r>
          </w:p>
        </w:tc>
        <w:tc>
          <w:tcPr>
            <w:tcW w:w="4718" w:type="dxa"/>
            <w:tcBorders>
              <w:top w:val="single" w:sz="4" w:space="0" w:color="auto"/>
              <w:left w:val="single" w:sz="4" w:space="0" w:color="auto"/>
              <w:bottom w:val="single" w:sz="4" w:space="0" w:color="auto"/>
            </w:tcBorders>
            <w:shd w:val="clear" w:color="auto" w:fill="auto"/>
            <w:vAlign w:val="center"/>
          </w:tcPr>
          <w:p w14:paraId="243D1080" w14:textId="53CC1B9E" w:rsidR="00F9457F" w:rsidRDefault="003B5029">
            <w:pPr>
              <w:pStyle w:val="Other0"/>
              <w:spacing w:after="0" w:line="254" w:lineRule="auto"/>
              <w:rPr>
                <w:sz w:val="16"/>
                <w:szCs w:val="16"/>
              </w:rPr>
            </w:pPr>
            <w:r>
              <w:rPr>
                <w:rStyle w:val="Other"/>
                <w:rFonts w:ascii="Calibri" w:eastAsia="Calibri" w:hAnsi="Calibri" w:cs="Calibri"/>
                <w:sz w:val="16"/>
                <w:szCs w:val="16"/>
              </w:rPr>
              <w:t xml:space="preserve">Nastavno na definiran posebni cilj Vođenje, standardizirani razvoj i unaprjeđenje sveobuhvatne interne evidencije pojavnih oblika državne imovine kojom upravlja MPGI, u prvoj polovici 2020. godine u tadašnjem Ministarstvu državne imovine nastavljen je ranije započet rad na dogradnji postojećih internih evidencija </w:t>
            </w:r>
            <w:r w:rsidR="00EC1294">
              <w:rPr>
                <w:rStyle w:val="Other"/>
                <w:rFonts w:ascii="Calibri" w:eastAsia="Calibri" w:hAnsi="Calibri" w:cs="Calibri"/>
                <w:sz w:val="16"/>
                <w:szCs w:val="16"/>
              </w:rPr>
              <w:t xml:space="preserve"> u svrhu</w:t>
            </w:r>
            <w:r>
              <w:rPr>
                <w:rStyle w:val="Other"/>
                <w:rFonts w:ascii="Calibri" w:eastAsia="Calibri" w:hAnsi="Calibri" w:cs="Calibri"/>
                <w:sz w:val="16"/>
                <w:szCs w:val="16"/>
              </w:rPr>
              <w:t xml:space="preserve"> veće funkcionalnosti baze podataka i novih tehnologija koje bi trebale omogućiti povezivanje interne baze podataka ministarstva nadležnog za poslove upravljanja državnom imovinom s bazama ostalih tijela državne uprave, matičnim evidencijama i u konačnici dati ažurnije podatke o državnoj imovini na upravljanju MPGI, a u cilju što bolje i brže aktivacije i stavljanja imovine u funkciju. Predmetna aktivnost u izvještajnom se razdoblju odvijala ubrzanom dinamikom kroz rad na projektu uvođenja novih podatkovnih i aplikativnih rješenja te dogradnje postojećih internih evidencija za sve pojavne oblike nekretnina kojima upravlja MPGI, kao jedne od investicija kojom se provodi jedna od mjera iz komponente Digitalna transformacija društva i javne uprave iz NPOO RH 2021.-2026. Standardiziran i metodološki razrađen podatkovni i programski model ažurnih i autentičnih fizičkih, pravnih i ekonomsko-financijskih značajki/atributa za pojavne oblike državne imovine kojima upravlja MPGI očekuje se dovršiti krajem 2022. godine.</w:t>
            </w:r>
          </w:p>
        </w:tc>
        <w:tc>
          <w:tcPr>
            <w:tcW w:w="1134" w:type="dxa"/>
            <w:tcBorders>
              <w:top w:val="single" w:sz="4" w:space="0" w:color="auto"/>
              <w:left w:val="single" w:sz="4" w:space="0" w:color="auto"/>
              <w:bottom w:val="single" w:sz="4" w:space="0" w:color="auto"/>
            </w:tcBorders>
            <w:shd w:val="clear" w:color="auto" w:fill="auto"/>
            <w:vAlign w:val="center"/>
          </w:tcPr>
          <w:p w14:paraId="243D1081"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Standardiziran i metodološki razrađen podatkovni i programski model ažurnih i autentičnih fizičkih, pravnih i ekonomsko- financijskih značajki/atributa za pojavne oblike državne imovine kojima upravlja</w:t>
            </w:r>
          </w:p>
          <w:p w14:paraId="243D1082"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MPGI</w:t>
            </w:r>
          </w:p>
        </w:tc>
        <w:tc>
          <w:tcPr>
            <w:tcW w:w="992" w:type="dxa"/>
            <w:tcBorders>
              <w:top w:val="single" w:sz="4" w:space="0" w:color="auto"/>
              <w:left w:val="single" w:sz="4" w:space="0" w:color="auto"/>
              <w:bottom w:val="single" w:sz="4" w:space="0" w:color="auto"/>
            </w:tcBorders>
            <w:shd w:val="clear" w:color="auto" w:fill="auto"/>
            <w:vAlign w:val="center"/>
          </w:tcPr>
          <w:p w14:paraId="243D1083"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134" w:type="dxa"/>
            <w:tcBorders>
              <w:top w:val="single" w:sz="4" w:space="0" w:color="auto"/>
              <w:left w:val="single" w:sz="4" w:space="0" w:color="auto"/>
              <w:bottom w:val="single" w:sz="4" w:space="0" w:color="auto"/>
            </w:tcBorders>
            <w:shd w:val="clear" w:color="auto" w:fill="auto"/>
            <w:vAlign w:val="center"/>
          </w:tcPr>
          <w:p w14:paraId="79C10F37" w14:textId="77777777" w:rsidR="00584145" w:rsidRPr="00584145" w:rsidRDefault="003B5029" w:rsidP="00584145">
            <w:pPr>
              <w:pStyle w:val="Other0"/>
              <w:numPr>
                <w:ilvl w:val="0"/>
                <w:numId w:val="47"/>
              </w:numPr>
              <w:tabs>
                <w:tab w:val="left" w:pos="158"/>
              </w:tabs>
              <w:spacing w:after="0" w:line="252" w:lineRule="auto"/>
              <w:jc w:val="center"/>
              <w:rPr>
                <w:rStyle w:val="Other"/>
                <w:sz w:val="16"/>
                <w:szCs w:val="16"/>
              </w:rPr>
            </w:pPr>
            <w:r>
              <w:rPr>
                <w:rStyle w:val="Other"/>
                <w:rFonts w:ascii="Calibri" w:eastAsia="Calibri" w:hAnsi="Calibri" w:cs="Calibri"/>
                <w:sz w:val="16"/>
                <w:szCs w:val="16"/>
              </w:rPr>
              <w:t>Pojavni oblici nekretnina:</w:t>
            </w:r>
          </w:p>
          <w:p w14:paraId="7A954A64" w14:textId="06CF3DD9" w:rsidR="00584145" w:rsidRDefault="003B5029" w:rsidP="00584145">
            <w:pPr>
              <w:pStyle w:val="Other0"/>
              <w:tabs>
                <w:tab w:val="left" w:pos="158"/>
              </w:tabs>
              <w:spacing w:after="0" w:line="252" w:lineRule="auto"/>
              <w:jc w:val="center"/>
              <w:rPr>
                <w:rStyle w:val="Other"/>
                <w:rFonts w:ascii="Calibri" w:eastAsia="Calibri" w:hAnsi="Calibri" w:cs="Calibri"/>
                <w:sz w:val="16"/>
                <w:szCs w:val="16"/>
              </w:rPr>
            </w:pPr>
            <w:r>
              <w:rPr>
                <w:rStyle w:val="Other"/>
                <w:rFonts w:ascii="Calibri" w:eastAsia="Calibri" w:hAnsi="Calibri" w:cs="Calibri"/>
                <w:sz w:val="16"/>
                <w:szCs w:val="16"/>
              </w:rPr>
              <w:t>Polazna: 2</w:t>
            </w:r>
          </w:p>
          <w:p w14:paraId="243D1084" w14:textId="4F152E12" w:rsidR="00F9457F" w:rsidRDefault="003B5029" w:rsidP="00584145">
            <w:pPr>
              <w:pStyle w:val="Other0"/>
              <w:tabs>
                <w:tab w:val="left" w:pos="158"/>
              </w:tabs>
              <w:spacing w:after="180" w:line="252" w:lineRule="auto"/>
              <w:jc w:val="center"/>
              <w:rPr>
                <w:sz w:val="16"/>
                <w:szCs w:val="16"/>
              </w:rPr>
            </w:pPr>
            <w:r>
              <w:rPr>
                <w:rStyle w:val="Other"/>
                <w:rFonts w:ascii="Calibri" w:eastAsia="Calibri" w:hAnsi="Calibri" w:cs="Calibri"/>
                <w:sz w:val="16"/>
                <w:szCs w:val="16"/>
              </w:rPr>
              <w:t>Ciljana: 2</w:t>
            </w:r>
          </w:p>
          <w:p w14:paraId="09EF83E5" w14:textId="77777777" w:rsidR="00584145" w:rsidRPr="00584145" w:rsidRDefault="003B5029" w:rsidP="00584145">
            <w:pPr>
              <w:pStyle w:val="Other0"/>
              <w:numPr>
                <w:ilvl w:val="0"/>
                <w:numId w:val="47"/>
              </w:numPr>
              <w:tabs>
                <w:tab w:val="left" w:pos="293"/>
              </w:tabs>
              <w:spacing w:after="0" w:line="252" w:lineRule="auto"/>
              <w:jc w:val="center"/>
              <w:rPr>
                <w:rStyle w:val="Other"/>
                <w:sz w:val="16"/>
                <w:szCs w:val="16"/>
              </w:rPr>
            </w:pPr>
            <w:r>
              <w:rPr>
                <w:rStyle w:val="Other"/>
                <w:rFonts w:ascii="Calibri" w:eastAsia="Calibri" w:hAnsi="Calibri" w:cs="Calibri"/>
                <w:sz w:val="16"/>
                <w:szCs w:val="16"/>
              </w:rPr>
              <w:t xml:space="preserve">Pojavni oblici financijske imovine (dionice, poslovni udjeli i vrijednosni papiri): </w:t>
            </w:r>
          </w:p>
          <w:p w14:paraId="08AD9156" w14:textId="2E8B0745" w:rsidR="00584145" w:rsidRDefault="003B5029" w:rsidP="00584145">
            <w:pPr>
              <w:pStyle w:val="Other0"/>
              <w:tabs>
                <w:tab w:val="left" w:pos="293"/>
              </w:tabs>
              <w:spacing w:after="0" w:line="252" w:lineRule="auto"/>
              <w:jc w:val="center"/>
              <w:rPr>
                <w:rStyle w:val="Other"/>
                <w:rFonts w:ascii="Calibri" w:eastAsia="Calibri" w:hAnsi="Calibri" w:cs="Calibri"/>
                <w:sz w:val="16"/>
                <w:szCs w:val="16"/>
              </w:rPr>
            </w:pPr>
            <w:r>
              <w:rPr>
                <w:rStyle w:val="Other"/>
                <w:rFonts w:ascii="Calibri" w:eastAsia="Calibri" w:hAnsi="Calibri" w:cs="Calibri"/>
                <w:sz w:val="16"/>
                <w:szCs w:val="16"/>
              </w:rPr>
              <w:t>Polazna: 2</w:t>
            </w:r>
          </w:p>
          <w:p w14:paraId="243D1085" w14:textId="1923ACEC" w:rsidR="00F9457F" w:rsidRDefault="003B5029" w:rsidP="00584145">
            <w:pPr>
              <w:pStyle w:val="Other0"/>
              <w:tabs>
                <w:tab w:val="left" w:pos="293"/>
              </w:tabs>
              <w:spacing w:after="180" w:line="252" w:lineRule="auto"/>
              <w:jc w:val="center"/>
              <w:rPr>
                <w:sz w:val="16"/>
                <w:szCs w:val="16"/>
              </w:rPr>
            </w:pPr>
            <w:r>
              <w:rPr>
                <w:rStyle w:val="Other"/>
                <w:rFonts w:ascii="Calibri" w:eastAsia="Calibri" w:hAnsi="Calibri" w:cs="Calibri"/>
                <w:sz w:val="16"/>
                <w:szCs w:val="16"/>
              </w:rPr>
              <w:t>Ciljana: 2</w:t>
            </w:r>
          </w:p>
          <w:p w14:paraId="4C8B1F64" w14:textId="77777777" w:rsidR="00584145" w:rsidRPr="00584145" w:rsidRDefault="003B5029" w:rsidP="00E05371">
            <w:pPr>
              <w:pStyle w:val="Other0"/>
              <w:numPr>
                <w:ilvl w:val="0"/>
                <w:numId w:val="47"/>
              </w:numPr>
              <w:tabs>
                <w:tab w:val="left" w:pos="158"/>
              </w:tabs>
              <w:spacing w:after="0" w:line="254" w:lineRule="auto"/>
              <w:jc w:val="center"/>
              <w:rPr>
                <w:rStyle w:val="Other"/>
                <w:sz w:val="16"/>
                <w:szCs w:val="16"/>
              </w:rPr>
            </w:pPr>
            <w:r>
              <w:rPr>
                <w:rStyle w:val="Other"/>
                <w:rFonts w:ascii="Calibri" w:eastAsia="Calibri" w:hAnsi="Calibri" w:cs="Calibri"/>
                <w:sz w:val="16"/>
                <w:szCs w:val="16"/>
              </w:rPr>
              <w:t xml:space="preserve">Pojavni oblici pokretnina: </w:t>
            </w:r>
          </w:p>
          <w:p w14:paraId="75BF3569" w14:textId="036979C4" w:rsidR="00E05371" w:rsidRDefault="003B5029" w:rsidP="00E05371">
            <w:pPr>
              <w:pStyle w:val="Other0"/>
              <w:tabs>
                <w:tab w:val="left" w:pos="158"/>
              </w:tabs>
              <w:spacing w:after="0" w:line="254" w:lineRule="auto"/>
              <w:jc w:val="center"/>
              <w:rPr>
                <w:rStyle w:val="Other"/>
                <w:rFonts w:ascii="Calibri" w:eastAsia="Calibri" w:hAnsi="Calibri" w:cs="Calibri"/>
                <w:sz w:val="16"/>
                <w:szCs w:val="16"/>
              </w:rPr>
            </w:pPr>
            <w:r>
              <w:rPr>
                <w:rStyle w:val="Other"/>
                <w:rFonts w:ascii="Calibri" w:eastAsia="Calibri" w:hAnsi="Calibri" w:cs="Calibri"/>
                <w:sz w:val="16"/>
                <w:szCs w:val="16"/>
              </w:rPr>
              <w:t>Polazna: 2</w:t>
            </w:r>
          </w:p>
          <w:p w14:paraId="243D1086" w14:textId="6E05F61A" w:rsidR="00F9457F" w:rsidRDefault="003B5029" w:rsidP="00E05371">
            <w:pPr>
              <w:pStyle w:val="Other0"/>
              <w:tabs>
                <w:tab w:val="left" w:pos="158"/>
              </w:tabs>
              <w:spacing w:after="180" w:line="254" w:lineRule="auto"/>
              <w:jc w:val="center"/>
              <w:rPr>
                <w:sz w:val="16"/>
                <w:szCs w:val="16"/>
              </w:rPr>
            </w:pPr>
            <w:r>
              <w:rPr>
                <w:rStyle w:val="Other"/>
                <w:rFonts w:ascii="Calibri" w:eastAsia="Calibri" w:hAnsi="Calibri" w:cs="Calibri"/>
                <w:sz w:val="16"/>
                <w:szCs w:val="16"/>
              </w:rPr>
              <w:t>Ciljana: 2</w:t>
            </w:r>
          </w:p>
        </w:tc>
        <w:tc>
          <w:tcPr>
            <w:tcW w:w="1276" w:type="dxa"/>
            <w:tcBorders>
              <w:top w:val="single" w:sz="4" w:space="0" w:color="auto"/>
              <w:left w:val="single" w:sz="4" w:space="0" w:color="auto"/>
              <w:bottom w:val="single" w:sz="4" w:space="0" w:color="auto"/>
            </w:tcBorders>
            <w:shd w:val="clear" w:color="auto" w:fill="auto"/>
            <w:vAlign w:val="center"/>
          </w:tcPr>
          <w:p w14:paraId="243D1087" w14:textId="77777777" w:rsidR="00F9457F" w:rsidRDefault="003B5029">
            <w:pPr>
              <w:pStyle w:val="Other0"/>
              <w:numPr>
                <w:ilvl w:val="0"/>
                <w:numId w:val="48"/>
              </w:numPr>
              <w:tabs>
                <w:tab w:val="left" w:pos="158"/>
              </w:tabs>
              <w:spacing w:after="400" w:line="257" w:lineRule="auto"/>
              <w:jc w:val="center"/>
              <w:rPr>
                <w:sz w:val="16"/>
                <w:szCs w:val="16"/>
              </w:rPr>
            </w:pPr>
            <w:r>
              <w:rPr>
                <w:rStyle w:val="Other"/>
                <w:rFonts w:ascii="Calibri" w:eastAsia="Calibri" w:hAnsi="Calibri" w:cs="Calibri"/>
                <w:sz w:val="16"/>
                <w:szCs w:val="16"/>
              </w:rPr>
              <w:t>Pojavni oblici nekretnina: 0</w:t>
            </w:r>
          </w:p>
          <w:p w14:paraId="243D1088" w14:textId="77777777" w:rsidR="00F9457F" w:rsidRDefault="003B5029">
            <w:pPr>
              <w:pStyle w:val="Other0"/>
              <w:numPr>
                <w:ilvl w:val="0"/>
                <w:numId w:val="48"/>
              </w:numPr>
              <w:tabs>
                <w:tab w:val="left" w:pos="158"/>
              </w:tabs>
              <w:spacing w:after="400" w:line="254" w:lineRule="auto"/>
              <w:jc w:val="center"/>
              <w:rPr>
                <w:sz w:val="16"/>
                <w:szCs w:val="16"/>
              </w:rPr>
            </w:pPr>
            <w:r>
              <w:rPr>
                <w:rStyle w:val="Other"/>
                <w:rFonts w:ascii="Calibri" w:eastAsia="Calibri" w:hAnsi="Calibri" w:cs="Calibri"/>
                <w:sz w:val="16"/>
                <w:szCs w:val="16"/>
              </w:rPr>
              <w:t>Pojavni oblici financijske imovine (dionice, poslovni udjeli i vrijednosni papiri): 0</w:t>
            </w:r>
          </w:p>
          <w:p w14:paraId="243D1089" w14:textId="77777777" w:rsidR="00F9457F" w:rsidRDefault="003B5029">
            <w:pPr>
              <w:pStyle w:val="Other0"/>
              <w:numPr>
                <w:ilvl w:val="0"/>
                <w:numId w:val="48"/>
              </w:numPr>
              <w:tabs>
                <w:tab w:val="left" w:pos="158"/>
              </w:tabs>
              <w:spacing w:after="400" w:line="257" w:lineRule="auto"/>
              <w:jc w:val="center"/>
              <w:rPr>
                <w:sz w:val="16"/>
                <w:szCs w:val="16"/>
              </w:rPr>
            </w:pPr>
            <w:r>
              <w:rPr>
                <w:rStyle w:val="Other"/>
                <w:rFonts w:ascii="Calibri" w:eastAsia="Calibri" w:hAnsi="Calibri" w:cs="Calibri"/>
                <w:sz w:val="16"/>
                <w:szCs w:val="16"/>
              </w:rPr>
              <w:t>Pojavni oblici pokretnina: 0</w:t>
            </w:r>
          </w:p>
        </w:tc>
        <w:tc>
          <w:tcPr>
            <w:tcW w:w="2447" w:type="dxa"/>
            <w:vMerge/>
            <w:tcBorders>
              <w:left w:val="single" w:sz="4" w:space="0" w:color="auto"/>
              <w:bottom w:val="single" w:sz="4" w:space="0" w:color="auto"/>
              <w:right w:val="single" w:sz="4" w:space="0" w:color="auto"/>
            </w:tcBorders>
            <w:shd w:val="clear" w:color="auto" w:fill="auto"/>
            <w:vAlign w:val="center"/>
          </w:tcPr>
          <w:p w14:paraId="243D108A" w14:textId="77777777" w:rsidR="00F9457F" w:rsidRDefault="00F9457F"/>
        </w:tc>
      </w:tr>
    </w:tbl>
    <w:p w14:paraId="243D108C"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38"/>
        <w:gridCol w:w="1694"/>
        <w:gridCol w:w="4718"/>
        <w:gridCol w:w="1417"/>
        <w:gridCol w:w="993"/>
        <w:gridCol w:w="1275"/>
        <w:gridCol w:w="1134"/>
        <w:gridCol w:w="2164"/>
      </w:tblGrid>
      <w:tr w:rsidR="00F9457F" w14:paraId="243D108F" w14:textId="77777777" w:rsidTr="00B302F8">
        <w:trPr>
          <w:trHeight w:hRule="exact" w:val="1001"/>
          <w:jc w:val="center"/>
        </w:trPr>
        <w:tc>
          <w:tcPr>
            <w:tcW w:w="14633" w:type="dxa"/>
            <w:gridSpan w:val="8"/>
            <w:tcBorders>
              <w:top w:val="single" w:sz="4" w:space="0" w:color="auto"/>
              <w:left w:val="single" w:sz="4" w:space="0" w:color="auto"/>
              <w:right w:val="single" w:sz="4" w:space="0" w:color="auto"/>
            </w:tcBorders>
            <w:shd w:val="clear" w:color="auto" w:fill="66CBFF"/>
          </w:tcPr>
          <w:p w14:paraId="6354D256" w14:textId="77777777" w:rsidR="00B302F8" w:rsidRDefault="003B5029" w:rsidP="00B302F8">
            <w:pPr>
              <w:pStyle w:val="Other0"/>
              <w:spacing w:after="0" w:line="240"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5. Vođenje, standardizirani razvoj i unaprjeđenje sveobuhvatne interne evidencije pojavnih oblika državne imovine kojom upravlja Ministarstvo prostornoga uređenja, graditeljstva i državne imovine </w:t>
            </w:r>
          </w:p>
          <w:p w14:paraId="243D108D" w14:textId="17E5BB72" w:rsidR="00F9457F" w:rsidRDefault="003B5029" w:rsidP="00B302F8">
            <w:pPr>
              <w:pStyle w:val="Other0"/>
              <w:spacing w:after="0" w:line="240" w:lineRule="auto"/>
              <w:jc w:val="center"/>
              <w:rPr>
                <w:sz w:val="16"/>
                <w:szCs w:val="16"/>
              </w:rPr>
            </w:pPr>
            <w:r>
              <w:rPr>
                <w:rStyle w:val="Other"/>
                <w:rFonts w:ascii="Calibri" w:eastAsia="Calibri" w:hAnsi="Calibri" w:cs="Calibri"/>
                <w:b/>
                <w:bCs/>
                <w:sz w:val="16"/>
                <w:szCs w:val="16"/>
              </w:rPr>
              <w:t>Realizacija aktivnosti za razdoblje: siječanj - prosinac 2021.</w:t>
            </w:r>
          </w:p>
          <w:p w14:paraId="243D108E" w14:textId="77777777" w:rsidR="00F9457F" w:rsidRPr="00A20889" w:rsidRDefault="003B5029">
            <w:pPr>
              <w:pStyle w:val="Other0"/>
              <w:spacing w:after="0" w:line="240" w:lineRule="auto"/>
              <w:jc w:val="center"/>
              <w:rPr>
                <w:sz w:val="19"/>
                <w:szCs w:val="19"/>
              </w:rPr>
            </w:pPr>
            <w:r w:rsidRPr="00A20889">
              <w:rPr>
                <w:rStyle w:val="Other"/>
                <w:rFonts w:ascii="Calibri" w:eastAsia="Calibri" w:hAnsi="Calibri" w:cs="Calibri"/>
                <w:b/>
                <w:bCs/>
                <w:sz w:val="19"/>
                <w:szCs w:val="19"/>
              </w:rPr>
              <w:t>MJERA 12. Uspostava sveobuhvatne interne evidencije pojavnih oblika državne imovine kojom upravlja Ministarstvo prostornoga uređenja, graditeljstva i državne imovine - nastavak</w:t>
            </w:r>
          </w:p>
        </w:tc>
      </w:tr>
      <w:tr w:rsidR="00F9457F" w14:paraId="243D1098" w14:textId="77777777" w:rsidTr="00B302F8">
        <w:trPr>
          <w:trHeight w:hRule="exact" w:val="1285"/>
          <w:jc w:val="center"/>
        </w:trPr>
        <w:tc>
          <w:tcPr>
            <w:tcW w:w="1238" w:type="dxa"/>
            <w:tcBorders>
              <w:top w:val="single" w:sz="4" w:space="0" w:color="auto"/>
              <w:left w:val="single" w:sz="4" w:space="0" w:color="auto"/>
            </w:tcBorders>
            <w:shd w:val="clear" w:color="auto" w:fill="66CBFF"/>
            <w:vAlign w:val="center"/>
          </w:tcPr>
          <w:p w14:paraId="243D1090" w14:textId="77777777" w:rsidR="00F9457F" w:rsidRDefault="003B5029">
            <w:pPr>
              <w:pStyle w:val="Other0"/>
              <w:spacing w:after="0" w:line="252" w:lineRule="auto"/>
              <w:jc w:val="center"/>
              <w:rPr>
                <w:sz w:val="16"/>
                <w:szCs w:val="16"/>
              </w:rPr>
            </w:pPr>
            <w:r>
              <w:rPr>
                <w:rStyle w:val="Other"/>
                <w:rFonts w:ascii="Calibri" w:eastAsia="Calibri" w:hAnsi="Calibri" w:cs="Calibri"/>
                <w:b/>
                <w:bCs/>
                <w:sz w:val="16"/>
                <w:szCs w:val="16"/>
              </w:rPr>
              <w:t>AKTIVNOSTI/ NAČIN OSTVARENJA</w:t>
            </w:r>
          </w:p>
        </w:tc>
        <w:tc>
          <w:tcPr>
            <w:tcW w:w="1694" w:type="dxa"/>
            <w:tcBorders>
              <w:top w:val="single" w:sz="4" w:space="0" w:color="auto"/>
              <w:left w:val="single" w:sz="4" w:space="0" w:color="auto"/>
            </w:tcBorders>
            <w:shd w:val="clear" w:color="auto" w:fill="66CBFF"/>
            <w:vAlign w:val="center"/>
          </w:tcPr>
          <w:p w14:paraId="243D1091" w14:textId="77777777" w:rsidR="00F9457F" w:rsidRDefault="003B5029">
            <w:pPr>
              <w:pStyle w:val="Other0"/>
              <w:spacing w:after="0" w:line="240" w:lineRule="auto"/>
              <w:ind w:firstLine="240"/>
              <w:rPr>
                <w:sz w:val="16"/>
                <w:szCs w:val="16"/>
              </w:rPr>
            </w:pPr>
            <w:r>
              <w:rPr>
                <w:rStyle w:val="Other"/>
                <w:rFonts w:ascii="Calibri" w:eastAsia="Calibri" w:hAnsi="Calibri" w:cs="Calibri"/>
                <w:b/>
                <w:bCs/>
                <w:sz w:val="16"/>
                <w:szCs w:val="16"/>
              </w:rPr>
              <w:t>OPIS AKTIVNOSTI</w:t>
            </w:r>
          </w:p>
        </w:tc>
        <w:tc>
          <w:tcPr>
            <w:tcW w:w="4718" w:type="dxa"/>
            <w:tcBorders>
              <w:top w:val="single" w:sz="4" w:space="0" w:color="auto"/>
              <w:left w:val="single" w:sz="4" w:space="0" w:color="auto"/>
            </w:tcBorders>
            <w:shd w:val="clear" w:color="auto" w:fill="66CBFF"/>
            <w:vAlign w:val="center"/>
          </w:tcPr>
          <w:p w14:paraId="243D1092"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417" w:type="dxa"/>
            <w:tcBorders>
              <w:top w:val="single" w:sz="4" w:space="0" w:color="auto"/>
              <w:left w:val="single" w:sz="4" w:space="0" w:color="auto"/>
            </w:tcBorders>
            <w:shd w:val="clear" w:color="auto" w:fill="66CBFF"/>
            <w:vAlign w:val="center"/>
          </w:tcPr>
          <w:p w14:paraId="243D1093"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POKAZATELJI REZULTATA</w:t>
            </w:r>
          </w:p>
        </w:tc>
        <w:tc>
          <w:tcPr>
            <w:tcW w:w="993" w:type="dxa"/>
            <w:tcBorders>
              <w:top w:val="single" w:sz="4" w:space="0" w:color="auto"/>
              <w:left w:val="single" w:sz="4" w:space="0" w:color="auto"/>
            </w:tcBorders>
            <w:shd w:val="clear" w:color="auto" w:fill="66CBFF"/>
            <w:vAlign w:val="center"/>
          </w:tcPr>
          <w:p w14:paraId="243D1094" w14:textId="77777777" w:rsidR="00F9457F" w:rsidRPr="00B302F8" w:rsidRDefault="003B5029">
            <w:pPr>
              <w:pStyle w:val="Other0"/>
              <w:spacing w:after="0" w:line="240" w:lineRule="auto"/>
              <w:jc w:val="center"/>
              <w:rPr>
                <w:sz w:val="16"/>
                <w:szCs w:val="16"/>
              </w:rPr>
            </w:pPr>
            <w:r w:rsidRPr="00B302F8">
              <w:rPr>
                <w:rStyle w:val="Other"/>
                <w:rFonts w:ascii="Calibri" w:eastAsia="Calibri" w:hAnsi="Calibri" w:cs="Calibri"/>
                <w:b/>
                <w:bCs/>
                <w:sz w:val="16"/>
                <w:szCs w:val="16"/>
              </w:rPr>
              <w:t>MJERNA JEDINICA ZA POKAZATELJ REZULTATA</w:t>
            </w:r>
          </w:p>
        </w:tc>
        <w:tc>
          <w:tcPr>
            <w:tcW w:w="1275" w:type="dxa"/>
            <w:tcBorders>
              <w:top w:val="single" w:sz="4" w:space="0" w:color="auto"/>
              <w:left w:val="single" w:sz="4" w:space="0" w:color="auto"/>
            </w:tcBorders>
            <w:shd w:val="clear" w:color="auto" w:fill="66CBFF"/>
            <w:vAlign w:val="center"/>
          </w:tcPr>
          <w:p w14:paraId="243D1095"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POLAZNA I CILJANA VRIJEDNOST MJERNE JEDINICE*</w:t>
            </w:r>
          </w:p>
        </w:tc>
        <w:tc>
          <w:tcPr>
            <w:tcW w:w="1134" w:type="dxa"/>
            <w:tcBorders>
              <w:top w:val="single" w:sz="4" w:space="0" w:color="auto"/>
              <w:left w:val="single" w:sz="4" w:space="0" w:color="auto"/>
            </w:tcBorders>
            <w:shd w:val="clear" w:color="auto" w:fill="66CBFF"/>
            <w:vAlign w:val="center"/>
          </w:tcPr>
          <w:p w14:paraId="243D1096"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OSTVARENA VRIJEDNOST NA DAN 31.12.2021.</w:t>
            </w:r>
          </w:p>
        </w:tc>
        <w:tc>
          <w:tcPr>
            <w:tcW w:w="2164" w:type="dxa"/>
            <w:tcBorders>
              <w:top w:val="single" w:sz="4" w:space="0" w:color="auto"/>
              <w:left w:val="single" w:sz="4" w:space="0" w:color="auto"/>
              <w:right w:val="single" w:sz="4" w:space="0" w:color="auto"/>
            </w:tcBorders>
            <w:shd w:val="clear" w:color="auto" w:fill="66CBFF"/>
          </w:tcPr>
          <w:p w14:paraId="243D1097" w14:textId="77777777" w:rsidR="00F9457F" w:rsidRPr="00B302F8" w:rsidRDefault="003B5029">
            <w:pPr>
              <w:pStyle w:val="Other0"/>
              <w:spacing w:after="0" w:line="264" w:lineRule="auto"/>
              <w:jc w:val="center"/>
              <w:rPr>
                <w:sz w:val="16"/>
                <w:szCs w:val="16"/>
              </w:rPr>
            </w:pPr>
            <w:r w:rsidRPr="00B302F8">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10A6" w14:textId="77777777" w:rsidTr="00B302F8">
        <w:trPr>
          <w:trHeight w:hRule="exact" w:val="4056"/>
          <w:jc w:val="center"/>
        </w:trPr>
        <w:tc>
          <w:tcPr>
            <w:tcW w:w="1238" w:type="dxa"/>
            <w:tcBorders>
              <w:top w:val="single" w:sz="4" w:space="0" w:color="auto"/>
              <w:left w:val="single" w:sz="4" w:space="0" w:color="auto"/>
            </w:tcBorders>
            <w:shd w:val="clear" w:color="auto" w:fill="auto"/>
            <w:vAlign w:val="center"/>
          </w:tcPr>
          <w:p w14:paraId="243D1099"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3. Redovito dopunjavanje i objava podataka o imovini u internim evidencijama MPGI-a</w:t>
            </w:r>
          </w:p>
        </w:tc>
        <w:tc>
          <w:tcPr>
            <w:tcW w:w="1694" w:type="dxa"/>
            <w:tcBorders>
              <w:top w:val="single" w:sz="4" w:space="0" w:color="auto"/>
              <w:left w:val="single" w:sz="4" w:space="0" w:color="auto"/>
            </w:tcBorders>
            <w:shd w:val="clear" w:color="auto" w:fill="auto"/>
            <w:vAlign w:val="center"/>
          </w:tcPr>
          <w:p w14:paraId="243D109A"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Vođenje evidencije državne imovine kojom upravlja MPGI sukladno odredbi članak 55. Zakona o upravljanju državnom imovinom, Pravilniku o načinu vođenja evidencije državne imovine ("Narodne Novine", broj 101/18), te Odluci o osnivanju Povjerenstva za kontinuirani popis nekretnina u vlasništvu RH kojima upravlja MPGI</w:t>
            </w:r>
          </w:p>
        </w:tc>
        <w:tc>
          <w:tcPr>
            <w:tcW w:w="4718" w:type="dxa"/>
            <w:tcBorders>
              <w:top w:val="single" w:sz="4" w:space="0" w:color="auto"/>
              <w:left w:val="single" w:sz="4" w:space="0" w:color="auto"/>
            </w:tcBorders>
            <w:shd w:val="clear" w:color="auto" w:fill="auto"/>
            <w:vAlign w:val="center"/>
          </w:tcPr>
          <w:p w14:paraId="243D109B" w14:textId="640372E3" w:rsidR="00F9457F" w:rsidRDefault="003B5029">
            <w:pPr>
              <w:pStyle w:val="Other0"/>
              <w:spacing w:after="0" w:line="252" w:lineRule="auto"/>
              <w:rPr>
                <w:sz w:val="16"/>
                <w:szCs w:val="16"/>
              </w:rPr>
            </w:pPr>
            <w:r>
              <w:rPr>
                <w:rStyle w:val="Other"/>
                <w:rFonts w:ascii="Calibri" w:eastAsia="Calibri" w:hAnsi="Calibri" w:cs="Calibri"/>
                <w:sz w:val="16"/>
                <w:szCs w:val="16"/>
              </w:rPr>
              <w:t>Vođenje interne evidencije državne imovine kojom upravlja MPGI odvija se kontinuirano te je isto predmet aktivnosti na unaprjeđenju procesa evidentiranja. U NPOO RH 2021.- 2026. predviđena su financijska sredstva za sveobuhvatno unaprjeđenje sustava prostornoga uređenja, graditeljstva i državne imovine kroz digitalizaciju, a što uključuje i projekt modernizacije Internog registra nekretnina u vlasništvu RH. Aktivnosti na projektu započele su u 2022. godini i trajati će cijelu 2022. godinu. Po pitanju izrade modula internog registra nekretnina (IRN), a koji će uključivati i funkcionalnost E-javni natječaj realizirana je izrada nacrta osnovnih procesa MPGI-a/DN-a (dijagram tijeka i opisni dodatak) uz finaliziranje konačnih atributa IRN-a. Provedeno je i utvrđivanje svih elemenata u svrhu ugovaranja izrade projektnog zadatka. Po pitanju izrade modula/dijela registra naziva E-javni natječaj, izrađen je nacrt procesa E-javnog natječaja uz dijagrame tijeka samog procesa. Nakon provedena dva kruga javnog poziva za dostavu ponuda za izradu projektnog zadatka od</w:t>
            </w:r>
            <w:r w:rsidR="00960D9E">
              <w:rPr>
                <w:rStyle w:val="Other"/>
                <w:rFonts w:ascii="Calibri" w:eastAsia="Calibri" w:hAnsi="Calibri" w:cs="Calibri"/>
                <w:sz w:val="16"/>
                <w:szCs w:val="16"/>
              </w:rPr>
              <w:t>a</w:t>
            </w:r>
            <w:r>
              <w:rPr>
                <w:rStyle w:val="Other"/>
                <w:rFonts w:ascii="Calibri" w:eastAsia="Calibri" w:hAnsi="Calibri" w:cs="Calibri"/>
                <w:sz w:val="16"/>
                <w:szCs w:val="16"/>
              </w:rPr>
              <w:t>bran je najpovoljniji ponuditelj te je sklopljen ugovor. Projekt modernizacije Internog registra nekretnina u vlasništvu RH pridonijeti će i provedbi aktivnosti mjera posebnog cilja 1. Učinkovito upravljanje nekretninama u vlasništvu RH.</w:t>
            </w:r>
          </w:p>
        </w:tc>
        <w:tc>
          <w:tcPr>
            <w:tcW w:w="1417" w:type="dxa"/>
            <w:tcBorders>
              <w:top w:val="single" w:sz="4" w:space="0" w:color="auto"/>
              <w:left w:val="single" w:sz="4" w:space="0" w:color="auto"/>
            </w:tcBorders>
            <w:shd w:val="clear" w:color="auto" w:fill="auto"/>
            <w:vAlign w:val="center"/>
          </w:tcPr>
          <w:p w14:paraId="243D109C"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Kontinuirano ažuriranje i objava podataka u internom registru (internim evidencijama i bazama podataka) državne imovine na upravljanju MPGI-a</w:t>
            </w:r>
          </w:p>
        </w:tc>
        <w:tc>
          <w:tcPr>
            <w:tcW w:w="993" w:type="dxa"/>
            <w:tcBorders>
              <w:top w:val="single" w:sz="4" w:space="0" w:color="auto"/>
              <w:left w:val="single" w:sz="4" w:space="0" w:color="auto"/>
            </w:tcBorders>
            <w:shd w:val="clear" w:color="auto" w:fill="auto"/>
            <w:vAlign w:val="center"/>
          </w:tcPr>
          <w:p w14:paraId="243D109D" w14:textId="77777777" w:rsidR="00F9457F" w:rsidRDefault="003B5029" w:rsidP="00B302F8">
            <w:pPr>
              <w:pStyle w:val="Other0"/>
              <w:spacing w:after="0" w:line="240" w:lineRule="auto"/>
              <w:jc w:val="center"/>
              <w:rPr>
                <w:sz w:val="16"/>
                <w:szCs w:val="16"/>
              </w:rPr>
            </w:pPr>
            <w:r>
              <w:rPr>
                <w:rStyle w:val="Other"/>
                <w:rFonts w:ascii="Calibri" w:eastAsia="Calibri" w:hAnsi="Calibri" w:cs="Calibri"/>
                <w:sz w:val="16"/>
                <w:szCs w:val="16"/>
              </w:rPr>
              <w:t>Broj*****</w:t>
            </w:r>
          </w:p>
        </w:tc>
        <w:tc>
          <w:tcPr>
            <w:tcW w:w="1275" w:type="dxa"/>
            <w:tcBorders>
              <w:top w:val="single" w:sz="4" w:space="0" w:color="auto"/>
              <w:left w:val="single" w:sz="4" w:space="0" w:color="auto"/>
            </w:tcBorders>
            <w:shd w:val="clear" w:color="auto" w:fill="auto"/>
            <w:vAlign w:val="center"/>
          </w:tcPr>
          <w:p w14:paraId="7A8FDCEF" w14:textId="77777777" w:rsidR="00CB33DC" w:rsidRPr="00CB33DC" w:rsidRDefault="003B5029" w:rsidP="00CB33DC">
            <w:pPr>
              <w:pStyle w:val="Other0"/>
              <w:numPr>
                <w:ilvl w:val="0"/>
                <w:numId w:val="49"/>
              </w:numPr>
              <w:tabs>
                <w:tab w:val="left" w:pos="163"/>
              </w:tabs>
              <w:spacing w:after="0" w:line="254" w:lineRule="auto"/>
              <w:jc w:val="center"/>
              <w:rPr>
                <w:rStyle w:val="Other"/>
                <w:sz w:val="16"/>
                <w:szCs w:val="16"/>
              </w:rPr>
            </w:pPr>
            <w:r>
              <w:rPr>
                <w:rStyle w:val="Other"/>
                <w:rFonts w:ascii="Calibri" w:eastAsia="Calibri" w:hAnsi="Calibri" w:cs="Calibri"/>
                <w:sz w:val="16"/>
                <w:szCs w:val="16"/>
              </w:rPr>
              <w:t xml:space="preserve">Pojavni oblici nekretnina: </w:t>
            </w:r>
          </w:p>
          <w:p w14:paraId="64229FC0" w14:textId="2619F834" w:rsidR="00CB33DC" w:rsidRPr="00CB33DC" w:rsidRDefault="003B5029" w:rsidP="00CB33DC">
            <w:pPr>
              <w:pStyle w:val="Other0"/>
              <w:tabs>
                <w:tab w:val="left" w:pos="163"/>
              </w:tabs>
              <w:spacing w:after="0" w:line="254" w:lineRule="auto"/>
              <w:jc w:val="center"/>
              <w:rPr>
                <w:rStyle w:val="Other"/>
                <w:sz w:val="16"/>
                <w:szCs w:val="16"/>
              </w:rPr>
            </w:pPr>
            <w:r w:rsidRPr="00CB33DC">
              <w:rPr>
                <w:rStyle w:val="Other"/>
                <w:rFonts w:ascii="Calibri" w:eastAsia="Calibri" w:hAnsi="Calibri" w:cs="Calibri"/>
                <w:sz w:val="16"/>
                <w:szCs w:val="16"/>
              </w:rPr>
              <w:t>Polazna: 24</w:t>
            </w:r>
          </w:p>
          <w:p w14:paraId="243D109E" w14:textId="730D95F5" w:rsidR="00F9457F" w:rsidRDefault="003B5029" w:rsidP="00CB33DC">
            <w:pPr>
              <w:pStyle w:val="Other0"/>
              <w:tabs>
                <w:tab w:val="left" w:pos="163"/>
              </w:tabs>
              <w:spacing w:after="0" w:line="254" w:lineRule="auto"/>
              <w:jc w:val="center"/>
              <w:rPr>
                <w:rStyle w:val="Other"/>
                <w:rFonts w:ascii="Calibri" w:eastAsia="Calibri" w:hAnsi="Calibri" w:cs="Calibri"/>
                <w:sz w:val="16"/>
                <w:szCs w:val="16"/>
              </w:rPr>
            </w:pPr>
            <w:r w:rsidRPr="00CB33DC">
              <w:rPr>
                <w:rStyle w:val="Other"/>
                <w:rFonts w:ascii="Calibri" w:eastAsia="Calibri" w:hAnsi="Calibri" w:cs="Calibri"/>
                <w:sz w:val="16"/>
                <w:szCs w:val="16"/>
              </w:rPr>
              <w:t>Ciljana: 36</w:t>
            </w:r>
          </w:p>
          <w:p w14:paraId="6B3ED249" w14:textId="77777777" w:rsidR="00CB33DC" w:rsidRPr="00CB33DC" w:rsidRDefault="00CB33DC" w:rsidP="00CB33DC">
            <w:pPr>
              <w:pStyle w:val="Other0"/>
              <w:tabs>
                <w:tab w:val="left" w:pos="163"/>
              </w:tabs>
              <w:spacing w:after="0" w:line="254" w:lineRule="auto"/>
              <w:jc w:val="center"/>
              <w:rPr>
                <w:sz w:val="16"/>
                <w:szCs w:val="16"/>
              </w:rPr>
            </w:pPr>
          </w:p>
          <w:p w14:paraId="243D109F" w14:textId="77777777" w:rsidR="00F9457F" w:rsidRDefault="003B5029">
            <w:pPr>
              <w:pStyle w:val="Other0"/>
              <w:numPr>
                <w:ilvl w:val="0"/>
                <w:numId w:val="49"/>
              </w:numPr>
              <w:tabs>
                <w:tab w:val="left" w:pos="293"/>
              </w:tabs>
              <w:spacing w:after="0" w:line="254" w:lineRule="auto"/>
              <w:jc w:val="center"/>
              <w:rPr>
                <w:sz w:val="16"/>
                <w:szCs w:val="16"/>
              </w:rPr>
            </w:pPr>
            <w:r>
              <w:rPr>
                <w:rStyle w:val="Other"/>
                <w:rFonts w:ascii="Calibri" w:eastAsia="Calibri" w:hAnsi="Calibri" w:cs="Calibri"/>
                <w:sz w:val="16"/>
                <w:szCs w:val="16"/>
              </w:rPr>
              <w:t>Pojavni oblici financijske imovine (dionice, poslovni udjeli i vrijednosni papiri):</w:t>
            </w:r>
          </w:p>
          <w:p w14:paraId="409BC233" w14:textId="77777777" w:rsidR="00CB33DC" w:rsidRDefault="003B5029" w:rsidP="00CB33DC">
            <w:pPr>
              <w:pStyle w:val="Other0"/>
              <w:spacing w:after="0" w:line="254" w:lineRule="auto"/>
              <w:jc w:val="center"/>
              <w:rPr>
                <w:rStyle w:val="Other"/>
                <w:rFonts w:ascii="Calibri" w:eastAsia="Calibri" w:hAnsi="Calibri" w:cs="Calibri"/>
                <w:sz w:val="16"/>
                <w:szCs w:val="16"/>
              </w:rPr>
            </w:pPr>
            <w:r>
              <w:rPr>
                <w:rStyle w:val="Other"/>
                <w:rFonts w:ascii="Calibri" w:eastAsia="Calibri" w:hAnsi="Calibri" w:cs="Calibri"/>
                <w:sz w:val="16"/>
                <w:szCs w:val="16"/>
              </w:rPr>
              <w:t xml:space="preserve">Polazna: 24 </w:t>
            </w:r>
          </w:p>
          <w:p w14:paraId="243D10A0" w14:textId="64162524" w:rsidR="00F9457F" w:rsidRDefault="003B5029">
            <w:pPr>
              <w:pStyle w:val="Other0"/>
              <w:spacing w:after="180" w:line="254" w:lineRule="auto"/>
              <w:jc w:val="center"/>
              <w:rPr>
                <w:sz w:val="16"/>
                <w:szCs w:val="16"/>
              </w:rPr>
            </w:pPr>
            <w:r>
              <w:rPr>
                <w:rStyle w:val="Other"/>
                <w:rFonts w:ascii="Calibri" w:eastAsia="Calibri" w:hAnsi="Calibri" w:cs="Calibri"/>
                <w:sz w:val="16"/>
                <w:szCs w:val="16"/>
              </w:rPr>
              <w:t>Ciljana: 36</w:t>
            </w:r>
          </w:p>
          <w:p w14:paraId="26FFA908" w14:textId="77777777" w:rsidR="00CB33DC" w:rsidRPr="00CB33DC" w:rsidRDefault="003B5029" w:rsidP="00CB33DC">
            <w:pPr>
              <w:pStyle w:val="Other0"/>
              <w:numPr>
                <w:ilvl w:val="0"/>
                <w:numId w:val="49"/>
              </w:numPr>
              <w:tabs>
                <w:tab w:val="left" w:pos="163"/>
              </w:tabs>
              <w:spacing w:after="0" w:line="254" w:lineRule="auto"/>
              <w:jc w:val="center"/>
              <w:rPr>
                <w:rStyle w:val="Other"/>
                <w:sz w:val="16"/>
                <w:szCs w:val="16"/>
              </w:rPr>
            </w:pPr>
            <w:r>
              <w:rPr>
                <w:rStyle w:val="Other"/>
                <w:rFonts w:ascii="Calibri" w:eastAsia="Calibri" w:hAnsi="Calibri" w:cs="Calibri"/>
                <w:sz w:val="16"/>
                <w:szCs w:val="16"/>
              </w:rPr>
              <w:t xml:space="preserve">Pojavni oblici pokretnina: </w:t>
            </w:r>
          </w:p>
          <w:p w14:paraId="757378C5" w14:textId="65D69811" w:rsidR="00CB33DC" w:rsidRDefault="003B5029" w:rsidP="00CB33DC">
            <w:pPr>
              <w:pStyle w:val="Other0"/>
              <w:tabs>
                <w:tab w:val="left" w:pos="163"/>
              </w:tabs>
              <w:spacing w:after="0" w:line="254" w:lineRule="auto"/>
              <w:jc w:val="center"/>
              <w:rPr>
                <w:rStyle w:val="Other"/>
                <w:rFonts w:ascii="Calibri" w:eastAsia="Calibri" w:hAnsi="Calibri" w:cs="Calibri"/>
                <w:sz w:val="16"/>
                <w:szCs w:val="16"/>
              </w:rPr>
            </w:pPr>
            <w:r>
              <w:rPr>
                <w:rStyle w:val="Other"/>
                <w:rFonts w:ascii="Calibri" w:eastAsia="Calibri" w:hAnsi="Calibri" w:cs="Calibri"/>
                <w:sz w:val="16"/>
                <w:szCs w:val="16"/>
              </w:rPr>
              <w:t>Polazna: 24</w:t>
            </w:r>
          </w:p>
          <w:p w14:paraId="243D10A1" w14:textId="39044FBB" w:rsidR="00F9457F" w:rsidRDefault="003B5029" w:rsidP="00CB33DC">
            <w:pPr>
              <w:pStyle w:val="Other0"/>
              <w:tabs>
                <w:tab w:val="left" w:pos="163"/>
              </w:tabs>
              <w:spacing w:after="0" w:line="254" w:lineRule="auto"/>
              <w:jc w:val="center"/>
              <w:rPr>
                <w:sz w:val="16"/>
                <w:szCs w:val="16"/>
              </w:rPr>
            </w:pPr>
            <w:r>
              <w:rPr>
                <w:rStyle w:val="Other"/>
                <w:rFonts w:ascii="Calibri" w:eastAsia="Calibri" w:hAnsi="Calibri" w:cs="Calibri"/>
                <w:sz w:val="16"/>
                <w:szCs w:val="16"/>
              </w:rPr>
              <w:t>Ciljana: 36</w:t>
            </w:r>
          </w:p>
        </w:tc>
        <w:tc>
          <w:tcPr>
            <w:tcW w:w="1134" w:type="dxa"/>
            <w:tcBorders>
              <w:top w:val="single" w:sz="4" w:space="0" w:color="auto"/>
              <w:left w:val="single" w:sz="4" w:space="0" w:color="auto"/>
            </w:tcBorders>
            <w:shd w:val="clear" w:color="auto" w:fill="auto"/>
            <w:vAlign w:val="center"/>
          </w:tcPr>
          <w:p w14:paraId="243D10A2" w14:textId="77777777" w:rsidR="00F9457F" w:rsidRDefault="003B5029" w:rsidP="006C1858">
            <w:pPr>
              <w:pStyle w:val="Other0"/>
              <w:numPr>
                <w:ilvl w:val="0"/>
                <w:numId w:val="50"/>
              </w:numPr>
              <w:tabs>
                <w:tab w:val="left" w:pos="163"/>
              </w:tabs>
              <w:spacing w:after="180" w:line="257" w:lineRule="auto"/>
              <w:jc w:val="center"/>
              <w:rPr>
                <w:sz w:val="16"/>
                <w:szCs w:val="16"/>
              </w:rPr>
            </w:pPr>
            <w:r>
              <w:rPr>
                <w:rStyle w:val="Other"/>
                <w:rFonts w:ascii="Calibri" w:eastAsia="Calibri" w:hAnsi="Calibri" w:cs="Calibri"/>
                <w:sz w:val="16"/>
                <w:szCs w:val="16"/>
              </w:rPr>
              <w:t>Pojavni oblici nekretnina: 36</w:t>
            </w:r>
          </w:p>
          <w:p w14:paraId="243D10A3" w14:textId="77777777" w:rsidR="00F9457F" w:rsidRDefault="003B5029" w:rsidP="006C1858">
            <w:pPr>
              <w:pStyle w:val="Other0"/>
              <w:numPr>
                <w:ilvl w:val="0"/>
                <w:numId w:val="50"/>
              </w:numPr>
              <w:tabs>
                <w:tab w:val="left" w:pos="163"/>
              </w:tabs>
              <w:spacing w:after="180" w:line="252" w:lineRule="auto"/>
              <w:jc w:val="center"/>
              <w:rPr>
                <w:sz w:val="16"/>
                <w:szCs w:val="16"/>
              </w:rPr>
            </w:pPr>
            <w:r>
              <w:rPr>
                <w:rStyle w:val="Other"/>
                <w:rFonts w:ascii="Calibri" w:eastAsia="Calibri" w:hAnsi="Calibri" w:cs="Calibri"/>
                <w:sz w:val="16"/>
                <w:szCs w:val="16"/>
              </w:rPr>
              <w:t>Pojavni oblici financijske imovine (dionice, poslovni udjeli i vrijednosni papiri): 36</w:t>
            </w:r>
          </w:p>
          <w:p w14:paraId="243D10A4" w14:textId="77777777" w:rsidR="00F9457F" w:rsidRDefault="003B5029" w:rsidP="006C1858">
            <w:pPr>
              <w:pStyle w:val="Other0"/>
              <w:numPr>
                <w:ilvl w:val="0"/>
                <w:numId w:val="50"/>
              </w:numPr>
              <w:tabs>
                <w:tab w:val="left" w:pos="163"/>
              </w:tabs>
              <w:spacing w:after="180" w:line="257" w:lineRule="auto"/>
              <w:jc w:val="center"/>
              <w:rPr>
                <w:sz w:val="16"/>
                <w:szCs w:val="16"/>
              </w:rPr>
            </w:pPr>
            <w:r>
              <w:rPr>
                <w:rStyle w:val="Other"/>
                <w:rFonts w:ascii="Calibri" w:eastAsia="Calibri" w:hAnsi="Calibri" w:cs="Calibri"/>
                <w:sz w:val="16"/>
                <w:szCs w:val="16"/>
              </w:rPr>
              <w:t>Pojavni oblici pokretnina: 36</w:t>
            </w:r>
          </w:p>
        </w:tc>
        <w:tc>
          <w:tcPr>
            <w:tcW w:w="2164" w:type="dxa"/>
            <w:vMerge w:val="restart"/>
            <w:tcBorders>
              <w:top w:val="single" w:sz="4" w:space="0" w:color="auto"/>
              <w:left w:val="single" w:sz="4" w:space="0" w:color="auto"/>
              <w:right w:val="single" w:sz="4" w:space="0" w:color="auto"/>
            </w:tcBorders>
            <w:shd w:val="clear" w:color="auto" w:fill="auto"/>
            <w:vAlign w:val="center"/>
          </w:tcPr>
          <w:p w14:paraId="243D10A5"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r w:rsidR="00F9457F" w14:paraId="243D10B0" w14:textId="77777777" w:rsidTr="00B302F8">
        <w:trPr>
          <w:trHeight w:hRule="exact" w:val="3254"/>
          <w:jc w:val="center"/>
        </w:trPr>
        <w:tc>
          <w:tcPr>
            <w:tcW w:w="1238" w:type="dxa"/>
            <w:tcBorders>
              <w:top w:val="single" w:sz="4" w:space="0" w:color="auto"/>
              <w:left w:val="single" w:sz="4" w:space="0" w:color="auto"/>
              <w:bottom w:val="single" w:sz="4" w:space="0" w:color="auto"/>
            </w:tcBorders>
            <w:shd w:val="clear" w:color="auto" w:fill="auto"/>
            <w:vAlign w:val="center"/>
          </w:tcPr>
          <w:p w14:paraId="243D10A7" w14:textId="77777777" w:rsidR="00F9457F" w:rsidRDefault="003B5029">
            <w:pPr>
              <w:pStyle w:val="Other0"/>
              <w:spacing w:after="0" w:line="254" w:lineRule="auto"/>
              <w:rPr>
                <w:sz w:val="16"/>
                <w:szCs w:val="16"/>
              </w:rPr>
            </w:pPr>
            <w:r>
              <w:rPr>
                <w:rStyle w:val="Other"/>
                <w:rFonts w:ascii="Calibri" w:eastAsia="Calibri" w:hAnsi="Calibri" w:cs="Calibri"/>
                <w:sz w:val="16"/>
                <w:szCs w:val="16"/>
              </w:rPr>
              <w:t>4. Redovito dopunjavanje i objava podataka o imovini kojom upravlja MPGI u Središnjem registru državne imovine</w:t>
            </w:r>
          </w:p>
        </w:tc>
        <w:tc>
          <w:tcPr>
            <w:tcW w:w="1694" w:type="dxa"/>
            <w:tcBorders>
              <w:top w:val="single" w:sz="4" w:space="0" w:color="auto"/>
              <w:left w:val="single" w:sz="4" w:space="0" w:color="auto"/>
              <w:bottom w:val="single" w:sz="4" w:space="0" w:color="auto"/>
            </w:tcBorders>
            <w:shd w:val="clear" w:color="auto" w:fill="auto"/>
            <w:vAlign w:val="center"/>
          </w:tcPr>
          <w:p w14:paraId="243D10A8" w14:textId="77777777" w:rsidR="00F9457F" w:rsidRDefault="003B5029">
            <w:pPr>
              <w:pStyle w:val="Other0"/>
              <w:spacing w:after="0" w:line="254" w:lineRule="auto"/>
              <w:rPr>
                <w:sz w:val="16"/>
                <w:szCs w:val="16"/>
              </w:rPr>
            </w:pPr>
            <w:r>
              <w:rPr>
                <w:rStyle w:val="Other"/>
                <w:rFonts w:ascii="Calibri" w:eastAsia="Calibri" w:hAnsi="Calibri" w:cs="Calibri"/>
                <w:sz w:val="16"/>
                <w:szCs w:val="16"/>
              </w:rPr>
              <w:t>U skladu s odredbama Zakona o Središnjem registru državne imovine, obveznici dostave podataka dužni su dostaviti i unijeti podatke o pojavnim oblicima državne imovine kojom upravljaju u Središnji registar, sukladno klasifikaciji imovine i podatkovnoj strukturi iste u Središnjem registru</w:t>
            </w:r>
          </w:p>
        </w:tc>
        <w:tc>
          <w:tcPr>
            <w:tcW w:w="4718" w:type="dxa"/>
            <w:tcBorders>
              <w:top w:val="single" w:sz="4" w:space="0" w:color="auto"/>
              <w:left w:val="single" w:sz="4" w:space="0" w:color="auto"/>
              <w:bottom w:val="single" w:sz="4" w:space="0" w:color="auto"/>
            </w:tcBorders>
            <w:shd w:val="clear" w:color="auto" w:fill="auto"/>
            <w:vAlign w:val="center"/>
          </w:tcPr>
          <w:p w14:paraId="243D10A9" w14:textId="039253F7" w:rsidR="00F9457F" w:rsidRDefault="003B5029">
            <w:pPr>
              <w:pStyle w:val="Other0"/>
              <w:spacing w:after="0" w:line="252" w:lineRule="auto"/>
              <w:rPr>
                <w:sz w:val="16"/>
                <w:szCs w:val="16"/>
              </w:rPr>
            </w:pPr>
            <w:r>
              <w:rPr>
                <w:rStyle w:val="Other"/>
                <w:rFonts w:ascii="Calibri" w:eastAsia="Calibri" w:hAnsi="Calibri" w:cs="Calibri"/>
                <w:sz w:val="16"/>
                <w:szCs w:val="16"/>
              </w:rPr>
              <w:t xml:space="preserve">U pogledu kontinuiranog ažuriranja i objave podataka u internom registru državne imovine na upravljanju MPGI-a u 2020. godini MPGI je jednom mjesečno elektronskim putem SDURDD-u kao nadležnom tijelu za vođenje Središnjeg registra državne imovine, dostavljalo podatke o evidenciji u Internom registru nekretnina MPGI. Podaci su se dostavljali u </w:t>
            </w:r>
            <w:r>
              <w:rPr>
                <w:rStyle w:val="Other"/>
                <w:rFonts w:ascii="Calibri" w:eastAsia="Calibri" w:hAnsi="Calibri" w:cs="Calibri"/>
                <w:sz w:val="16"/>
                <w:szCs w:val="16"/>
                <w:lang w:val="en-US" w:eastAsia="en-US" w:bidi="en-US"/>
              </w:rPr>
              <w:t xml:space="preserve">Excel </w:t>
            </w:r>
            <w:r>
              <w:rPr>
                <w:rStyle w:val="Other"/>
                <w:rFonts w:ascii="Calibri" w:eastAsia="Calibri" w:hAnsi="Calibri" w:cs="Calibri"/>
                <w:sz w:val="16"/>
                <w:szCs w:val="16"/>
              </w:rPr>
              <w:t xml:space="preserve">tablici na </w:t>
            </w:r>
            <w:r>
              <w:rPr>
                <w:rStyle w:val="Other"/>
                <w:rFonts w:ascii="Calibri" w:eastAsia="Calibri" w:hAnsi="Calibri" w:cs="Calibri"/>
                <w:sz w:val="16"/>
                <w:szCs w:val="16"/>
                <w:lang w:val="en-US" w:eastAsia="en-US" w:bidi="en-US"/>
              </w:rPr>
              <w:t>e</w:t>
            </w:r>
            <w:r>
              <w:rPr>
                <w:rStyle w:val="Other"/>
                <w:rFonts w:ascii="Calibri" w:eastAsia="Calibri" w:hAnsi="Calibri" w:cs="Calibri"/>
                <w:sz w:val="16"/>
                <w:szCs w:val="16"/>
                <w:lang w:val="en-US" w:eastAsia="en-US" w:bidi="en-US"/>
              </w:rPr>
              <w:softHyphen/>
              <w:t>mail</w:t>
            </w:r>
            <w:r>
              <w:rPr>
                <w:rStyle w:val="Other"/>
                <w:rFonts w:ascii="Calibri" w:eastAsia="Calibri" w:hAnsi="Calibri" w:cs="Calibri"/>
                <w:sz w:val="16"/>
                <w:szCs w:val="16"/>
              </w:rPr>
              <w:t xml:space="preserve"> </w:t>
            </w:r>
            <w:hyperlink r:id="rId21" w:history="1">
              <w:r>
                <w:rPr>
                  <w:rStyle w:val="Other"/>
                  <w:rFonts w:ascii="Calibri" w:eastAsia="Calibri" w:hAnsi="Calibri" w:cs="Calibri"/>
                  <w:sz w:val="16"/>
                  <w:szCs w:val="16"/>
                  <w:lang w:val="en-US" w:eastAsia="en-US" w:bidi="en-US"/>
                </w:rPr>
                <w:t>srdi@rdd.hr</w:t>
              </w:r>
            </w:hyperlink>
            <w:r>
              <w:rPr>
                <w:rStyle w:val="Other"/>
                <w:rFonts w:ascii="Calibri" w:eastAsia="Calibri" w:hAnsi="Calibri" w:cs="Calibri"/>
                <w:sz w:val="16"/>
                <w:szCs w:val="16"/>
                <w:lang w:val="en-US" w:eastAsia="en-US" w:bidi="en-US"/>
              </w:rPr>
              <w:t xml:space="preserve">. </w:t>
            </w:r>
            <w:r>
              <w:rPr>
                <w:rStyle w:val="Other"/>
                <w:rFonts w:ascii="Calibri" w:eastAsia="Calibri" w:hAnsi="Calibri" w:cs="Calibri"/>
                <w:sz w:val="16"/>
                <w:szCs w:val="16"/>
              </w:rPr>
              <w:t xml:space="preserve">U 2021. godini podaci o imovini na upravljanju MPGI-a nisu se dostavljali u Središnji registar državne imovine u skladu s odredbama Zakona o Središnjem registru državne imovine i Uredbe o Središnjem registru državne imovine, niti je usvojen podzakonski akt (Pravilnik o tehničkoj strukturi podataka i načinu upravljanja Središnjim registrom državne imovine) koji za obveznike dostave podataka definira unos podataka iz internih evidencija u Središnji registar. </w:t>
            </w:r>
          </w:p>
        </w:tc>
        <w:tc>
          <w:tcPr>
            <w:tcW w:w="1417" w:type="dxa"/>
            <w:tcBorders>
              <w:top w:val="single" w:sz="4" w:space="0" w:color="auto"/>
              <w:left w:val="single" w:sz="4" w:space="0" w:color="auto"/>
              <w:bottom w:val="single" w:sz="4" w:space="0" w:color="auto"/>
            </w:tcBorders>
            <w:shd w:val="clear" w:color="auto" w:fill="auto"/>
            <w:vAlign w:val="center"/>
          </w:tcPr>
          <w:p w14:paraId="243D10AA"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Mjesečna dostava/unos podataka o pojavnim oblicima imovina kojom upravlja MPGI u Središnjem registru državne imovine</w:t>
            </w:r>
          </w:p>
        </w:tc>
        <w:tc>
          <w:tcPr>
            <w:tcW w:w="993" w:type="dxa"/>
            <w:tcBorders>
              <w:top w:val="single" w:sz="4" w:space="0" w:color="auto"/>
              <w:left w:val="single" w:sz="4" w:space="0" w:color="auto"/>
              <w:bottom w:val="single" w:sz="4" w:space="0" w:color="auto"/>
            </w:tcBorders>
            <w:shd w:val="clear" w:color="auto" w:fill="auto"/>
            <w:vAlign w:val="center"/>
          </w:tcPr>
          <w:p w14:paraId="243D10A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275" w:type="dxa"/>
            <w:tcBorders>
              <w:top w:val="single" w:sz="4" w:space="0" w:color="auto"/>
              <w:left w:val="single" w:sz="4" w:space="0" w:color="auto"/>
              <w:bottom w:val="single" w:sz="4" w:space="0" w:color="auto"/>
            </w:tcBorders>
            <w:shd w:val="clear" w:color="auto" w:fill="auto"/>
            <w:vAlign w:val="center"/>
          </w:tcPr>
          <w:p w14:paraId="243D10A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Polazna: 36</w:t>
            </w:r>
          </w:p>
          <w:p w14:paraId="243D10AD"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48</w:t>
            </w:r>
          </w:p>
        </w:tc>
        <w:tc>
          <w:tcPr>
            <w:tcW w:w="1134" w:type="dxa"/>
            <w:tcBorders>
              <w:top w:val="single" w:sz="4" w:space="0" w:color="auto"/>
              <w:left w:val="single" w:sz="4" w:space="0" w:color="auto"/>
              <w:bottom w:val="single" w:sz="4" w:space="0" w:color="auto"/>
            </w:tcBorders>
            <w:shd w:val="clear" w:color="auto" w:fill="auto"/>
            <w:vAlign w:val="center"/>
          </w:tcPr>
          <w:p w14:paraId="243D10AE"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36</w:t>
            </w:r>
          </w:p>
        </w:tc>
        <w:tc>
          <w:tcPr>
            <w:tcW w:w="2164" w:type="dxa"/>
            <w:vMerge/>
            <w:tcBorders>
              <w:left w:val="single" w:sz="4" w:space="0" w:color="auto"/>
              <w:bottom w:val="single" w:sz="4" w:space="0" w:color="auto"/>
              <w:right w:val="single" w:sz="4" w:space="0" w:color="auto"/>
            </w:tcBorders>
            <w:shd w:val="clear" w:color="auto" w:fill="auto"/>
            <w:vAlign w:val="center"/>
          </w:tcPr>
          <w:p w14:paraId="243D10AF" w14:textId="77777777" w:rsidR="00F9457F" w:rsidRDefault="00F9457F"/>
        </w:tc>
      </w:tr>
    </w:tbl>
    <w:p w14:paraId="243D10B1"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38"/>
        <w:gridCol w:w="1694"/>
        <w:gridCol w:w="4293"/>
        <w:gridCol w:w="1134"/>
        <w:gridCol w:w="992"/>
        <w:gridCol w:w="1276"/>
        <w:gridCol w:w="1417"/>
        <w:gridCol w:w="2589"/>
      </w:tblGrid>
      <w:tr w:rsidR="00F9457F" w14:paraId="243D10B4" w14:textId="77777777" w:rsidTr="00972495">
        <w:trPr>
          <w:trHeight w:hRule="exact" w:val="1001"/>
          <w:jc w:val="center"/>
        </w:trPr>
        <w:tc>
          <w:tcPr>
            <w:tcW w:w="14633" w:type="dxa"/>
            <w:gridSpan w:val="8"/>
            <w:tcBorders>
              <w:top w:val="single" w:sz="4" w:space="0" w:color="auto"/>
              <w:left w:val="single" w:sz="4" w:space="0" w:color="auto"/>
              <w:right w:val="single" w:sz="4" w:space="0" w:color="auto"/>
            </w:tcBorders>
            <w:shd w:val="clear" w:color="auto" w:fill="66CBFF"/>
            <w:vAlign w:val="bottom"/>
          </w:tcPr>
          <w:p w14:paraId="1DD7C1B7" w14:textId="77777777" w:rsidR="006C1858" w:rsidRDefault="003B5029">
            <w:pPr>
              <w:pStyle w:val="Other0"/>
              <w:spacing w:after="0" w:line="240"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5. Vođenje, standardizirani razvoj i unaprjeđenje sveobuhvatne interne evidencije pojavnih oblika državne imovine kojom upravlja Ministarstvo prostornoga uređenja, graditeljstva i državne imovine </w:t>
            </w:r>
          </w:p>
          <w:p w14:paraId="243D10B2" w14:textId="15ACB63B"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Realizacija aktivnosti za razdoblje: siječanj - prosinac 2021.</w:t>
            </w:r>
          </w:p>
          <w:p w14:paraId="243D10B3" w14:textId="77777777" w:rsidR="00F9457F" w:rsidRPr="00A20889" w:rsidRDefault="003B5029">
            <w:pPr>
              <w:pStyle w:val="Other0"/>
              <w:spacing w:after="0" w:line="240" w:lineRule="auto"/>
              <w:jc w:val="center"/>
              <w:rPr>
                <w:sz w:val="19"/>
                <w:szCs w:val="19"/>
              </w:rPr>
            </w:pPr>
            <w:r w:rsidRPr="00A20889">
              <w:rPr>
                <w:rStyle w:val="Other"/>
                <w:rFonts w:ascii="Calibri" w:eastAsia="Calibri" w:hAnsi="Calibri" w:cs="Calibri"/>
                <w:b/>
                <w:bCs/>
                <w:sz w:val="19"/>
                <w:szCs w:val="19"/>
              </w:rPr>
              <w:t>MJERA 13. Uspostava modela za upravljanje učincima od upravljanja i raspolaganja državnom imovinom</w:t>
            </w:r>
          </w:p>
        </w:tc>
      </w:tr>
      <w:tr w:rsidR="00F9457F" w14:paraId="243D10BD" w14:textId="77777777" w:rsidTr="00972495">
        <w:trPr>
          <w:trHeight w:hRule="exact" w:val="1071"/>
          <w:jc w:val="center"/>
        </w:trPr>
        <w:tc>
          <w:tcPr>
            <w:tcW w:w="1238" w:type="dxa"/>
            <w:tcBorders>
              <w:top w:val="single" w:sz="4" w:space="0" w:color="auto"/>
              <w:left w:val="single" w:sz="4" w:space="0" w:color="auto"/>
            </w:tcBorders>
            <w:shd w:val="clear" w:color="auto" w:fill="66CBFF"/>
            <w:vAlign w:val="center"/>
          </w:tcPr>
          <w:p w14:paraId="243D10B5" w14:textId="77777777" w:rsidR="00F9457F" w:rsidRDefault="003B5029">
            <w:pPr>
              <w:pStyle w:val="Other0"/>
              <w:spacing w:after="0" w:line="252" w:lineRule="auto"/>
              <w:jc w:val="center"/>
              <w:rPr>
                <w:sz w:val="16"/>
                <w:szCs w:val="16"/>
              </w:rPr>
            </w:pPr>
            <w:r>
              <w:rPr>
                <w:rStyle w:val="Other"/>
                <w:rFonts w:ascii="Calibri" w:eastAsia="Calibri" w:hAnsi="Calibri" w:cs="Calibri"/>
                <w:b/>
                <w:bCs/>
                <w:sz w:val="16"/>
                <w:szCs w:val="16"/>
              </w:rPr>
              <w:t>AKTIVNOSTI/ NAČIN OSTVARENJA</w:t>
            </w:r>
          </w:p>
        </w:tc>
        <w:tc>
          <w:tcPr>
            <w:tcW w:w="1694" w:type="dxa"/>
            <w:tcBorders>
              <w:top w:val="single" w:sz="4" w:space="0" w:color="auto"/>
              <w:left w:val="single" w:sz="4" w:space="0" w:color="auto"/>
            </w:tcBorders>
            <w:shd w:val="clear" w:color="auto" w:fill="66CBFF"/>
            <w:vAlign w:val="center"/>
          </w:tcPr>
          <w:p w14:paraId="243D10B6" w14:textId="77777777" w:rsidR="00F9457F" w:rsidRDefault="003B5029">
            <w:pPr>
              <w:pStyle w:val="Other0"/>
              <w:spacing w:after="0" w:line="240" w:lineRule="auto"/>
              <w:ind w:firstLine="240"/>
              <w:rPr>
                <w:sz w:val="16"/>
                <w:szCs w:val="16"/>
              </w:rPr>
            </w:pPr>
            <w:r>
              <w:rPr>
                <w:rStyle w:val="Other"/>
                <w:rFonts w:ascii="Calibri" w:eastAsia="Calibri" w:hAnsi="Calibri" w:cs="Calibri"/>
                <w:b/>
                <w:bCs/>
                <w:sz w:val="16"/>
                <w:szCs w:val="16"/>
              </w:rPr>
              <w:t>OPIS AKTIVNOSTI</w:t>
            </w:r>
          </w:p>
        </w:tc>
        <w:tc>
          <w:tcPr>
            <w:tcW w:w="4293" w:type="dxa"/>
            <w:tcBorders>
              <w:top w:val="single" w:sz="4" w:space="0" w:color="auto"/>
              <w:left w:val="single" w:sz="4" w:space="0" w:color="auto"/>
            </w:tcBorders>
            <w:shd w:val="clear" w:color="auto" w:fill="66CBFF"/>
            <w:vAlign w:val="center"/>
          </w:tcPr>
          <w:p w14:paraId="243D10B7"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134" w:type="dxa"/>
            <w:tcBorders>
              <w:top w:val="single" w:sz="4" w:space="0" w:color="auto"/>
              <w:left w:val="single" w:sz="4" w:space="0" w:color="auto"/>
            </w:tcBorders>
            <w:shd w:val="clear" w:color="auto" w:fill="66CBFF"/>
            <w:vAlign w:val="center"/>
          </w:tcPr>
          <w:p w14:paraId="243D10B8"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POKAZATELJI REZULTATA</w:t>
            </w:r>
          </w:p>
        </w:tc>
        <w:tc>
          <w:tcPr>
            <w:tcW w:w="992" w:type="dxa"/>
            <w:tcBorders>
              <w:top w:val="single" w:sz="4" w:space="0" w:color="auto"/>
              <w:left w:val="single" w:sz="4" w:space="0" w:color="auto"/>
            </w:tcBorders>
            <w:shd w:val="clear" w:color="auto" w:fill="66CBFF"/>
            <w:vAlign w:val="center"/>
          </w:tcPr>
          <w:p w14:paraId="243D10B9" w14:textId="77777777" w:rsidR="00F9457F" w:rsidRPr="006C1858" w:rsidRDefault="003B5029">
            <w:pPr>
              <w:pStyle w:val="Other0"/>
              <w:spacing w:after="0" w:line="240" w:lineRule="auto"/>
              <w:jc w:val="center"/>
              <w:rPr>
                <w:sz w:val="16"/>
                <w:szCs w:val="16"/>
              </w:rPr>
            </w:pPr>
            <w:r w:rsidRPr="006C1858">
              <w:rPr>
                <w:rStyle w:val="Other"/>
                <w:rFonts w:ascii="Calibri" w:eastAsia="Calibri" w:hAnsi="Calibri" w:cs="Calibri"/>
                <w:b/>
                <w:bCs/>
                <w:sz w:val="16"/>
                <w:szCs w:val="16"/>
              </w:rPr>
              <w:t>MJERNA JEDINICA ZA POKAZATELJ REZULTATA</w:t>
            </w:r>
          </w:p>
        </w:tc>
        <w:tc>
          <w:tcPr>
            <w:tcW w:w="1276" w:type="dxa"/>
            <w:tcBorders>
              <w:top w:val="single" w:sz="4" w:space="0" w:color="auto"/>
              <w:left w:val="single" w:sz="4" w:space="0" w:color="auto"/>
            </w:tcBorders>
            <w:shd w:val="clear" w:color="auto" w:fill="66CBFF"/>
            <w:vAlign w:val="center"/>
          </w:tcPr>
          <w:p w14:paraId="243D10BA" w14:textId="77777777" w:rsidR="00F9457F" w:rsidRDefault="003B5029">
            <w:pPr>
              <w:pStyle w:val="Other0"/>
              <w:spacing w:after="0" w:line="252" w:lineRule="auto"/>
              <w:jc w:val="center"/>
              <w:rPr>
                <w:sz w:val="16"/>
                <w:szCs w:val="16"/>
              </w:rPr>
            </w:pPr>
            <w:r>
              <w:rPr>
                <w:rStyle w:val="Other"/>
                <w:rFonts w:ascii="Calibri" w:eastAsia="Calibri" w:hAnsi="Calibri" w:cs="Calibri"/>
                <w:b/>
                <w:bCs/>
                <w:sz w:val="16"/>
                <w:szCs w:val="16"/>
              </w:rPr>
              <w:t>POLAZNA I CILJANA VRIJEDNOST MJERNE JEDINICE*</w:t>
            </w:r>
          </w:p>
        </w:tc>
        <w:tc>
          <w:tcPr>
            <w:tcW w:w="1417" w:type="dxa"/>
            <w:tcBorders>
              <w:top w:val="single" w:sz="4" w:space="0" w:color="auto"/>
              <w:left w:val="single" w:sz="4" w:space="0" w:color="auto"/>
            </w:tcBorders>
            <w:shd w:val="clear" w:color="auto" w:fill="66CBFF"/>
            <w:vAlign w:val="center"/>
          </w:tcPr>
          <w:p w14:paraId="243D10BB"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OSTVARENA VRIJEDNOST NA DAN 31.12.2021.</w:t>
            </w:r>
          </w:p>
        </w:tc>
        <w:tc>
          <w:tcPr>
            <w:tcW w:w="2589" w:type="dxa"/>
            <w:tcBorders>
              <w:top w:val="single" w:sz="4" w:space="0" w:color="auto"/>
              <w:left w:val="single" w:sz="4" w:space="0" w:color="auto"/>
              <w:right w:val="single" w:sz="4" w:space="0" w:color="auto"/>
            </w:tcBorders>
            <w:shd w:val="clear" w:color="auto" w:fill="66CBFF"/>
          </w:tcPr>
          <w:p w14:paraId="243D10BC" w14:textId="77777777" w:rsidR="00F9457F" w:rsidRPr="006C1858" w:rsidRDefault="003B5029">
            <w:pPr>
              <w:pStyle w:val="Other0"/>
              <w:spacing w:after="0" w:line="264" w:lineRule="auto"/>
              <w:jc w:val="center"/>
              <w:rPr>
                <w:sz w:val="16"/>
                <w:szCs w:val="16"/>
              </w:rPr>
            </w:pPr>
            <w:r w:rsidRPr="006C1858">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10CC" w14:textId="77777777" w:rsidTr="006C1858">
        <w:trPr>
          <w:trHeight w:hRule="exact" w:val="7315"/>
          <w:jc w:val="center"/>
        </w:trPr>
        <w:tc>
          <w:tcPr>
            <w:tcW w:w="1238" w:type="dxa"/>
            <w:tcBorders>
              <w:top w:val="single" w:sz="4" w:space="0" w:color="auto"/>
              <w:left w:val="single" w:sz="4" w:space="0" w:color="auto"/>
              <w:bottom w:val="single" w:sz="4" w:space="0" w:color="auto"/>
            </w:tcBorders>
            <w:shd w:val="clear" w:color="auto" w:fill="auto"/>
            <w:vAlign w:val="center"/>
          </w:tcPr>
          <w:p w14:paraId="243D10BE"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1.Podatkovna i programska nadogradnja postojećih internih baza podataka/ aplikacija</w:t>
            </w:r>
          </w:p>
        </w:tc>
        <w:tc>
          <w:tcPr>
            <w:tcW w:w="1694" w:type="dxa"/>
            <w:tcBorders>
              <w:top w:val="single" w:sz="4" w:space="0" w:color="auto"/>
              <w:left w:val="single" w:sz="4" w:space="0" w:color="auto"/>
              <w:bottom w:val="single" w:sz="4" w:space="0" w:color="auto"/>
            </w:tcBorders>
            <w:shd w:val="clear" w:color="auto" w:fill="auto"/>
            <w:vAlign w:val="center"/>
          </w:tcPr>
          <w:p w14:paraId="243D10BF"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Rad na uspostavi modela za upravljanje učincima od upravljanja i upošljavanja učinaka od upravljanja i raspolaganja imovinom u razvojne projekte, u skladu sa zahtjevima podatkovne strukture ISUDIO i odredbi Zakona o Središnjem registru državne imovine i podzakonskih akata koji proizlaze iz Zakona o Središnjem registru državne imovine ******</w:t>
            </w:r>
          </w:p>
        </w:tc>
        <w:tc>
          <w:tcPr>
            <w:tcW w:w="4293" w:type="dxa"/>
            <w:tcBorders>
              <w:top w:val="single" w:sz="4" w:space="0" w:color="auto"/>
              <w:left w:val="single" w:sz="4" w:space="0" w:color="auto"/>
              <w:bottom w:val="single" w:sz="4" w:space="0" w:color="auto"/>
            </w:tcBorders>
            <w:shd w:val="clear" w:color="auto" w:fill="auto"/>
            <w:vAlign w:val="center"/>
          </w:tcPr>
          <w:p w14:paraId="243D10C0" w14:textId="1FABE1E1" w:rsidR="00F9457F" w:rsidRDefault="003B5029">
            <w:pPr>
              <w:pStyle w:val="Other0"/>
              <w:spacing w:after="0" w:line="252" w:lineRule="auto"/>
              <w:rPr>
                <w:sz w:val="16"/>
                <w:szCs w:val="16"/>
              </w:rPr>
            </w:pPr>
            <w:r>
              <w:rPr>
                <w:rStyle w:val="Other"/>
                <w:rFonts w:ascii="Calibri" w:eastAsia="Calibri" w:hAnsi="Calibri" w:cs="Calibri"/>
                <w:sz w:val="16"/>
                <w:szCs w:val="16"/>
              </w:rPr>
              <w:t xml:space="preserve">Standardizirani razvoj i unaprjeđenje sveobuhvatne interne evidencije pojavnih oblika državne imovine kojom upravlja MPGI pored uspostave modela za upravljanje državnom imovinom obuhvaća i uspostavu modela za upravljanje učincima od upravljanja i raspolaganja državnom imovinom za usmjeravanje istih u razvojne i investicijske projekte. Riječ je o radu na uspostavi modela za upravljanje učincima od upravljanja i upošljavanja učinaka od upravljanja i raspolaganja imovinom u razvojne projekte, u skladu sa zahtjevima podatkovne strukture ISUDIO i odredbi Zakona o Središnjem registru državne imovine i podzakonskih akata te o revidiranju internih akata (Pravilnika i Odluka) koje MPGI primjenjuje u procesu izrade cjelovite interne evidencije državne imovine kojom upravlja, a </w:t>
            </w:r>
            <w:r w:rsidR="00EC1294">
              <w:rPr>
                <w:rStyle w:val="Other"/>
                <w:rFonts w:ascii="Calibri" w:eastAsia="Calibri" w:hAnsi="Calibri" w:cs="Calibri"/>
                <w:sz w:val="16"/>
                <w:szCs w:val="16"/>
              </w:rPr>
              <w:t>zbog</w:t>
            </w:r>
            <w:r>
              <w:rPr>
                <w:rStyle w:val="Other"/>
                <w:rFonts w:ascii="Calibri" w:eastAsia="Calibri" w:hAnsi="Calibri" w:cs="Calibri"/>
                <w:sz w:val="16"/>
                <w:szCs w:val="16"/>
              </w:rPr>
              <w:t xml:space="preserve"> usklađivanja s odredbama Zakona o Središnjem registru državne imovine i podzakonskih akata kao i u skladu sa zahtjevima međunarodne dobre prakse.</w:t>
            </w:r>
          </w:p>
          <w:p w14:paraId="243D10C1"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 xml:space="preserve">Riječ je o provedbi aktivnosti u srednjem roku te će realizacija ove aktivnosti uslijediti po dovršetku aktivnosti uspostave sveobuhvatne interne evidencije pojavnih oblika državne imovine kojom upravlja MPGI, obzirom da je ista sastavni dio projekta dogradnje funkcionalnosti postojećih internih evidencija. Također, aktivnost će biti obuhvaćena i projektima digitalizacije internog registra nekretnina u vlasništvu RH te digitalizacijom procedura javnog nadmetanja i izvještavanja s ciljem učinkovitijeg upravljanja državnom imovinom, kao i predviđenom uspostavom </w:t>
            </w:r>
            <w:r>
              <w:rPr>
                <w:rStyle w:val="Other"/>
                <w:rFonts w:ascii="Calibri" w:eastAsia="Calibri" w:hAnsi="Calibri" w:cs="Calibri"/>
                <w:sz w:val="16"/>
                <w:szCs w:val="16"/>
                <w:lang w:val="en-US" w:eastAsia="en-US" w:bidi="en-US"/>
              </w:rPr>
              <w:t xml:space="preserve">IT </w:t>
            </w:r>
            <w:r>
              <w:rPr>
                <w:rStyle w:val="Other"/>
                <w:rFonts w:ascii="Calibri" w:eastAsia="Calibri" w:hAnsi="Calibri" w:cs="Calibri"/>
                <w:sz w:val="16"/>
                <w:szCs w:val="16"/>
              </w:rPr>
              <w:t>sustava temeljem metodologije za optimizaciju upravljanja nekretninama, u okviru NPOO RH 2021.- 2026., u razdoblju od 2022. do 2024.</w:t>
            </w:r>
          </w:p>
          <w:p w14:paraId="243D10C2"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 xml:space="preserve">Po provedenoj analizi modela upravljanja i utvrđenoj metodologiji za smanjenje portfelja nekretnina i bržu i učinkovitu aktivaciju neiskorištene državne imovine, u 2023. godini započeti će proces pripreme dokumentacije za pokretanja procesa javne nabave za izradu </w:t>
            </w:r>
            <w:r>
              <w:rPr>
                <w:rStyle w:val="Other"/>
                <w:rFonts w:ascii="Calibri" w:eastAsia="Calibri" w:hAnsi="Calibri" w:cs="Calibri"/>
                <w:sz w:val="16"/>
                <w:szCs w:val="16"/>
                <w:lang w:val="en-US" w:eastAsia="en-US" w:bidi="en-US"/>
              </w:rPr>
              <w:t xml:space="preserve">IT </w:t>
            </w:r>
            <w:r>
              <w:rPr>
                <w:rStyle w:val="Other"/>
                <w:rFonts w:ascii="Calibri" w:eastAsia="Calibri" w:hAnsi="Calibri" w:cs="Calibri"/>
                <w:sz w:val="16"/>
                <w:szCs w:val="16"/>
              </w:rPr>
              <w:t xml:space="preserve">aplikacije. Provedba javnog natječaja očekuje se u drugoj polovini 2023. godine, a rad na izradi </w:t>
            </w:r>
            <w:r>
              <w:rPr>
                <w:rStyle w:val="Other"/>
                <w:rFonts w:ascii="Calibri" w:eastAsia="Calibri" w:hAnsi="Calibri" w:cs="Calibri"/>
                <w:sz w:val="16"/>
                <w:szCs w:val="16"/>
                <w:lang w:val="en-US" w:eastAsia="en-US" w:bidi="en-US"/>
              </w:rPr>
              <w:t xml:space="preserve">IT </w:t>
            </w:r>
            <w:r>
              <w:rPr>
                <w:rStyle w:val="Other"/>
                <w:rFonts w:ascii="Calibri" w:eastAsia="Calibri" w:hAnsi="Calibri" w:cs="Calibri"/>
                <w:sz w:val="16"/>
                <w:szCs w:val="16"/>
              </w:rPr>
              <w:t>sustava očekuje se u 2024. godini.</w:t>
            </w:r>
          </w:p>
        </w:tc>
        <w:tc>
          <w:tcPr>
            <w:tcW w:w="1134" w:type="dxa"/>
            <w:tcBorders>
              <w:top w:val="single" w:sz="4" w:space="0" w:color="auto"/>
              <w:left w:val="single" w:sz="4" w:space="0" w:color="auto"/>
              <w:bottom w:val="single" w:sz="4" w:space="0" w:color="auto"/>
            </w:tcBorders>
            <w:shd w:val="clear" w:color="auto" w:fill="auto"/>
            <w:vAlign w:val="center"/>
          </w:tcPr>
          <w:p w14:paraId="243D10C3"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Standardiziran i metodološki razrađen podatkovni i programski model za upravljanje učincima od upravljanja i raspolaganja imovinom u razvojne projekte</w:t>
            </w:r>
          </w:p>
        </w:tc>
        <w:tc>
          <w:tcPr>
            <w:tcW w:w="992" w:type="dxa"/>
            <w:tcBorders>
              <w:top w:val="single" w:sz="4" w:space="0" w:color="auto"/>
              <w:left w:val="single" w:sz="4" w:space="0" w:color="auto"/>
              <w:bottom w:val="single" w:sz="4" w:space="0" w:color="auto"/>
            </w:tcBorders>
            <w:shd w:val="clear" w:color="auto" w:fill="auto"/>
            <w:vAlign w:val="center"/>
          </w:tcPr>
          <w:p w14:paraId="243D10C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276" w:type="dxa"/>
            <w:tcBorders>
              <w:top w:val="single" w:sz="4" w:space="0" w:color="auto"/>
              <w:left w:val="single" w:sz="4" w:space="0" w:color="auto"/>
              <w:bottom w:val="single" w:sz="4" w:space="0" w:color="auto"/>
            </w:tcBorders>
            <w:shd w:val="clear" w:color="auto" w:fill="auto"/>
            <w:vAlign w:val="center"/>
          </w:tcPr>
          <w:p w14:paraId="0658A06D" w14:textId="77777777" w:rsidR="009944C5" w:rsidRPr="009944C5" w:rsidRDefault="003B5029" w:rsidP="009944C5">
            <w:pPr>
              <w:pStyle w:val="Other0"/>
              <w:numPr>
                <w:ilvl w:val="0"/>
                <w:numId w:val="51"/>
              </w:numPr>
              <w:tabs>
                <w:tab w:val="left" w:pos="163"/>
              </w:tabs>
              <w:spacing w:after="0" w:line="254" w:lineRule="auto"/>
              <w:jc w:val="center"/>
              <w:rPr>
                <w:rStyle w:val="Other"/>
                <w:sz w:val="16"/>
                <w:szCs w:val="16"/>
              </w:rPr>
            </w:pPr>
            <w:r>
              <w:rPr>
                <w:rStyle w:val="Other"/>
                <w:rFonts w:ascii="Calibri" w:eastAsia="Calibri" w:hAnsi="Calibri" w:cs="Calibri"/>
                <w:sz w:val="16"/>
                <w:szCs w:val="16"/>
              </w:rPr>
              <w:t xml:space="preserve">Pojavni oblici nekretnina: </w:t>
            </w:r>
          </w:p>
          <w:p w14:paraId="0D6B324B" w14:textId="491CF917" w:rsidR="009944C5" w:rsidRDefault="003B5029" w:rsidP="009944C5">
            <w:pPr>
              <w:pStyle w:val="Other0"/>
              <w:tabs>
                <w:tab w:val="left" w:pos="163"/>
              </w:tabs>
              <w:spacing w:after="0" w:line="254" w:lineRule="auto"/>
              <w:jc w:val="center"/>
              <w:rPr>
                <w:rStyle w:val="Other"/>
                <w:rFonts w:ascii="Calibri" w:eastAsia="Calibri" w:hAnsi="Calibri" w:cs="Calibri"/>
                <w:sz w:val="16"/>
                <w:szCs w:val="16"/>
              </w:rPr>
            </w:pPr>
            <w:r>
              <w:rPr>
                <w:rStyle w:val="Other"/>
                <w:rFonts w:ascii="Calibri" w:eastAsia="Calibri" w:hAnsi="Calibri" w:cs="Calibri"/>
                <w:sz w:val="16"/>
                <w:szCs w:val="16"/>
              </w:rPr>
              <w:t>Polazna: 1</w:t>
            </w:r>
          </w:p>
          <w:p w14:paraId="243D10C5" w14:textId="778CC2FD" w:rsidR="00F9457F" w:rsidRDefault="003B5029" w:rsidP="009944C5">
            <w:pPr>
              <w:pStyle w:val="Other0"/>
              <w:tabs>
                <w:tab w:val="left" w:pos="163"/>
              </w:tabs>
              <w:spacing w:after="0" w:line="254" w:lineRule="auto"/>
              <w:jc w:val="center"/>
              <w:rPr>
                <w:rStyle w:val="Other"/>
                <w:rFonts w:ascii="Calibri" w:eastAsia="Calibri" w:hAnsi="Calibri" w:cs="Calibri"/>
                <w:sz w:val="16"/>
                <w:szCs w:val="16"/>
              </w:rPr>
            </w:pPr>
            <w:r>
              <w:rPr>
                <w:rStyle w:val="Other"/>
                <w:rFonts w:ascii="Calibri" w:eastAsia="Calibri" w:hAnsi="Calibri" w:cs="Calibri"/>
                <w:sz w:val="16"/>
                <w:szCs w:val="16"/>
              </w:rPr>
              <w:t>Ciljana: 1</w:t>
            </w:r>
          </w:p>
          <w:p w14:paraId="6E2169BB" w14:textId="77777777" w:rsidR="009944C5" w:rsidRDefault="009944C5" w:rsidP="009944C5">
            <w:pPr>
              <w:pStyle w:val="Other0"/>
              <w:tabs>
                <w:tab w:val="left" w:pos="163"/>
              </w:tabs>
              <w:spacing w:after="0" w:line="254" w:lineRule="auto"/>
              <w:jc w:val="center"/>
              <w:rPr>
                <w:sz w:val="16"/>
                <w:szCs w:val="16"/>
              </w:rPr>
            </w:pPr>
          </w:p>
          <w:p w14:paraId="063F5643" w14:textId="77777777" w:rsidR="009944C5" w:rsidRPr="009944C5" w:rsidRDefault="003B5029" w:rsidP="003938DE">
            <w:pPr>
              <w:pStyle w:val="Other0"/>
              <w:numPr>
                <w:ilvl w:val="0"/>
                <w:numId w:val="51"/>
              </w:numPr>
              <w:tabs>
                <w:tab w:val="left" w:pos="293"/>
              </w:tabs>
              <w:spacing w:after="0" w:line="252" w:lineRule="auto"/>
              <w:jc w:val="center"/>
              <w:rPr>
                <w:rStyle w:val="Other"/>
                <w:sz w:val="16"/>
                <w:szCs w:val="16"/>
              </w:rPr>
            </w:pPr>
            <w:r>
              <w:rPr>
                <w:rStyle w:val="Other"/>
                <w:rFonts w:ascii="Calibri" w:eastAsia="Calibri" w:hAnsi="Calibri" w:cs="Calibri"/>
                <w:sz w:val="16"/>
                <w:szCs w:val="16"/>
              </w:rPr>
              <w:t xml:space="preserve">Pojavni oblici financijske imovine (dionice, poslovni udjeli i vrijednosni papiri): </w:t>
            </w:r>
          </w:p>
          <w:p w14:paraId="109D2347" w14:textId="182BE331" w:rsidR="003938DE" w:rsidRDefault="003B5029" w:rsidP="003938DE">
            <w:pPr>
              <w:pStyle w:val="Other0"/>
              <w:tabs>
                <w:tab w:val="left" w:pos="293"/>
              </w:tabs>
              <w:spacing w:after="0" w:line="252" w:lineRule="auto"/>
              <w:jc w:val="center"/>
              <w:rPr>
                <w:rStyle w:val="Other"/>
                <w:rFonts w:ascii="Calibri" w:eastAsia="Calibri" w:hAnsi="Calibri" w:cs="Calibri"/>
                <w:sz w:val="16"/>
                <w:szCs w:val="16"/>
              </w:rPr>
            </w:pPr>
            <w:r>
              <w:rPr>
                <w:rStyle w:val="Other"/>
                <w:rFonts w:ascii="Calibri" w:eastAsia="Calibri" w:hAnsi="Calibri" w:cs="Calibri"/>
                <w:sz w:val="16"/>
                <w:szCs w:val="16"/>
              </w:rPr>
              <w:t>Polazna: 1</w:t>
            </w:r>
          </w:p>
          <w:p w14:paraId="243D10C6" w14:textId="66B7912F" w:rsidR="00F9457F" w:rsidRDefault="003B5029" w:rsidP="003938DE">
            <w:pPr>
              <w:pStyle w:val="Other0"/>
              <w:tabs>
                <w:tab w:val="left" w:pos="293"/>
              </w:tabs>
              <w:spacing w:after="0" w:line="252" w:lineRule="auto"/>
              <w:jc w:val="center"/>
              <w:rPr>
                <w:rStyle w:val="Other"/>
                <w:rFonts w:ascii="Calibri" w:eastAsia="Calibri" w:hAnsi="Calibri" w:cs="Calibri"/>
                <w:sz w:val="16"/>
                <w:szCs w:val="16"/>
              </w:rPr>
            </w:pPr>
            <w:r>
              <w:rPr>
                <w:rStyle w:val="Other"/>
                <w:rFonts w:ascii="Calibri" w:eastAsia="Calibri" w:hAnsi="Calibri" w:cs="Calibri"/>
                <w:sz w:val="16"/>
                <w:szCs w:val="16"/>
              </w:rPr>
              <w:t>Ciljana: 1</w:t>
            </w:r>
          </w:p>
          <w:p w14:paraId="2B49B5BB" w14:textId="77777777" w:rsidR="003938DE" w:rsidRDefault="003938DE" w:rsidP="003938DE">
            <w:pPr>
              <w:pStyle w:val="Other0"/>
              <w:tabs>
                <w:tab w:val="left" w:pos="293"/>
              </w:tabs>
              <w:spacing w:after="0" w:line="252" w:lineRule="auto"/>
              <w:jc w:val="center"/>
              <w:rPr>
                <w:sz w:val="16"/>
                <w:szCs w:val="16"/>
              </w:rPr>
            </w:pPr>
          </w:p>
          <w:p w14:paraId="7A619756" w14:textId="77777777" w:rsidR="003938DE" w:rsidRPr="003938DE" w:rsidRDefault="003B5029" w:rsidP="003938DE">
            <w:pPr>
              <w:pStyle w:val="Other0"/>
              <w:numPr>
                <w:ilvl w:val="0"/>
                <w:numId w:val="51"/>
              </w:numPr>
              <w:tabs>
                <w:tab w:val="left" w:pos="163"/>
              </w:tabs>
              <w:spacing w:after="0" w:line="254" w:lineRule="auto"/>
              <w:jc w:val="center"/>
              <w:rPr>
                <w:rStyle w:val="Other"/>
                <w:sz w:val="16"/>
                <w:szCs w:val="16"/>
              </w:rPr>
            </w:pPr>
            <w:r>
              <w:rPr>
                <w:rStyle w:val="Other"/>
                <w:rFonts w:ascii="Calibri" w:eastAsia="Calibri" w:hAnsi="Calibri" w:cs="Calibri"/>
                <w:sz w:val="16"/>
                <w:szCs w:val="16"/>
              </w:rPr>
              <w:t xml:space="preserve">Pojavni oblici pokretnina: </w:t>
            </w:r>
          </w:p>
          <w:p w14:paraId="13ABB745" w14:textId="7E032901" w:rsidR="003938DE" w:rsidRDefault="003B5029" w:rsidP="003938DE">
            <w:pPr>
              <w:pStyle w:val="Other0"/>
              <w:tabs>
                <w:tab w:val="left" w:pos="163"/>
              </w:tabs>
              <w:spacing w:after="0" w:line="254" w:lineRule="auto"/>
              <w:jc w:val="center"/>
              <w:rPr>
                <w:rStyle w:val="Other"/>
                <w:rFonts w:ascii="Calibri" w:eastAsia="Calibri" w:hAnsi="Calibri" w:cs="Calibri"/>
                <w:sz w:val="16"/>
                <w:szCs w:val="16"/>
              </w:rPr>
            </w:pPr>
            <w:r>
              <w:rPr>
                <w:rStyle w:val="Other"/>
                <w:rFonts w:ascii="Calibri" w:eastAsia="Calibri" w:hAnsi="Calibri" w:cs="Calibri"/>
                <w:sz w:val="16"/>
                <w:szCs w:val="16"/>
              </w:rPr>
              <w:t>Polazna: 1</w:t>
            </w:r>
          </w:p>
          <w:p w14:paraId="243D10C7" w14:textId="0CF7A619" w:rsidR="00F9457F" w:rsidRDefault="003B5029" w:rsidP="003938DE">
            <w:pPr>
              <w:pStyle w:val="Other0"/>
              <w:tabs>
                <w:tab w:val="left" w:pos="163"/>
              </w:tabs>
              <w:spacing w:after="0" w:line="254" w:lineRule="auto"/>
              <w:jc w:val="center"/>
              <w:rPr>
                <w:sz w:val="16"/>
                <w:szCs w:val="16"/>
              </w:rPr>
            </w:pPr>
            <w:r>
              <w:rPr>
                <w:rStyle w:val="Other"/>
                <w:rFonts w:ascii="Calibri" w:eastAsia="Calibri" w:hAnsi="Calibri" w:cs="Calibri"/>
                <w:sz w:val="16"/>
                <w:szCs w:val="16"/>
              </w:rPr>
              <w:t>Ciljana: 1</w:t>
            </w:r>
          </w:p>
        </w:tc>
        <w:tc>
          <w:tcPr>
            <w:tcW w:w="1417" w:type="dxa"/>
            <w:tcBorders>
              <w:top w:val="single" w:sz="4" w:space="0" w:color="auto"/>
              <w:left w:val="single" w:sz="4" w:space="0" w:color="auto"/>
              <w:bottom w:val="single" w:sz="4" w:space="0" w:color="auto"/>
            </w:tcBorders>
            <w:shd w:val="clear" w:color="auto" w:fill="auto"/>
            <w:vAlign w:val="center"/>
          </w:tcPr>
          <w:p w14:paraId="243D10C8" w14:textId="77777777" w:rsidR="00F9457F" w:rsidRDefault="003B5029">
            <w:pPr>
              <w:pStyle w:val="Other0"/>
              <w:numPr>
                <w:ilvl w:val="0"/>
                <w:numId w:val="52"/>
              </w:numPr>
              <w:tabs>
                <w:tab w:val="left" w:pos="163"/>
              </w:tabs>
              <w:spacing w:after="400" w:line="240" w:lineRule="auto"/>
              <w:jc w:val="center"/>
              <w:rPr>
                <w:sz w:val="16"/>
                <w:szCs w:val="16"/>
              </w:rPr>
            </w:pPr>
            <w:r>
              <w:rPr>
                <w:rStyle w:val="Other"/>
                <w:rFonts w:ascii="Calibri" w:eastAsia="Calibri" w:hAnsi="Calibri" w:cs="Calibri"/>
                <w:sz w:val="16"/>
                <w:szCs w:val="16"/>
              </w:rPr>
              <w:t>Pojavni oblici nekretnina: 0</w:t>
            </w:r>
          </w:p>
          <w:p w14:paraId="243D10C9" w14:textId="77777777" w:rsidR="00F9457F" w:rsidRDefault="003B5029">
            <w:pPr>
              <w:pStyle w:val="Other0"/>
              <w:numPr>
                <w:ilvl w:val="0"/>
                <w:numId w:val="52"/>
              </w:numPr>
              <w:tabs>
                <w:tab w:val="left" w:pos="163"/>
              </w:tabs>
              <w:spacing w:after="400" w:line="252" w:lineRule="auto"/>
              <w:jc w:val="center"/>
              <w:rPr>
                <w:sz w:val="16"/>
                <w:szCs w:val="16"/>
              </w:rPr>
            </w:pPr>
            <w:r>
              <w:rPr>
                <w:rStyle w:val="Other"/>
                <w:rFonts w:ascii="Calibri" w:eastAsia="Calibri" w:hAnsi="Calibri" w:cs="Calibri"/>
                <w:sz w:val="16"/>
                <w:szCs w:val="16"/>
              </w:rPr>
              <w:t>Pojavni oblici financijske imovine (dionice, poslovni udjeli i vrijednosni papiri): 0</w:t>
            </w:r>
          </w:p>
          <w:p w14:paraId="243D10CA" w14:textId="77777777" w:rsidR="00F9457F" w:rsidRDefault="003B5029">
            <w:pPr>
              <w:pStyle w:val="Other0"/>
              <w:numPr>
                <w:ilvl w:val="0"/>
                <w:numId w:val="52"/>
              </w:numPr>
              <w:tabs>
                <w:tab w:val="left" w:pos="163"/>
              </w:tabs>
              <w:spacing w:after="400" w:line="240" w:lineRule="auto"/>
              <w:jc w:val="center"/>
              <w:rPr>
                <w:sz w:val="16"/>
                <w:szCs w:val="16"/>
              </w:rPr>
            </w:pPr>
            <w:r>
              <w:rPr>
                <w:rStyle w:val="Other"/>
                <w:rFonts w:ascii="Calibri" w:eastAsia="Calibri" w:hAnsi="Calibri" w:cs="Calibri"/>
                <w:sz w:val="16"/>
                <w:szCs w:val="16"/>
              </w:rPr>
              <w:t>Pojavni oblici pokretnina: 0</w:t>
            </w:r>
          </w:p>
        </w:tc>
        <w:tc>
          <w:tcPr>
            <w:tcW w:w="2589" w:type="dxa"/>
            <w:tcBorders>
              <w:top w:val="single" w:sz="4" w:space="0" w:color="auto"/>
              <w:left w:val="single" w:sz="4" w:space="0" w:color="auto"/>
              <w:bottom w:val="single" w:sz="4" w:space="0" w:color="auto"/>
              <w:right w:val="single" w:sz="4" w:space="0" w:color="auto"/>
            </w:tcBorders>
            <w:shd w:val="clear" w:color="auto" w:fill="auto"/>
            <w:vAlign w:val="center"/>
          </w:tcPr>
          <w:p w14:paraId="243D10CB"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bl>
    <w:p w14:paraId="243D10CD"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38"/>
        <w:gridCol w:w="1694"/>
        <w:gridCol w:w="4293"/>
        <w:gridCol w:w="992"/>
        <w:gridCol w:w="992"/>
        <w:gridCol w:w="992"/>
        <w:gridCol w:w="1276"/>
        <w:gridCol w:w="3156"/>
      </w:tblGrid>
      <w:tr w:rsidR="00F9457F" w14:paraId="243D10D0" w14:textId="77777777">
        <w:trPr>
          <w:trHeight w:hRule="exact" w:val="946"/>
          <w:jc w:val="center"/>
        </w:trPr>
        <w:tc>
          <w:tcPr>
            <w:tcW w:w="14633" w:type="dxa"/>
            <w:gridSpan w:val="8"/>
            <w:tcBorders>
              <w:top w:val="single" w:sz="4" w:space="0" w:color="auto"/>
              <w:left w:val="single" w:sz="4" w:space="0" w:color="auto"/>
              <w:right w:val="single" w:sz="4" w:space="0" w:color="auto"/>
            </w:tcBorders>
            <w:shd w:val="clear" w:color="auto" w:fill="66CBFF"/>
            <w:vAlign w:val="bottom"/>
          </w:tcPr>
          <w:p w14:paraId="4DC2BB31" w14:textId="77777777" w:rsidR="00972495" w:rsidRDefault="003B5029">
            <w:pPr>
              <w:pStyle w:val="Other0"/>
              <w:spacing w:after="0" w:line="240"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5. Vođenje, standardizirani razvoj i unaprjeđenje sveobuhvatne interne evidencije pojavnih oblika državne imovine kojom upravlja Ministarstvo prostornoga uređenja, graditeljstva i državne imovine </w:t>
            </w:r>
          </w:p>
          <w:p w14:paraId="243D10CE" w14:textId="76B9B78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Realizacija aktivnosti za razdoblje: siječanj - prosinac 2021.</w:t>
            </w:r>
          </w:p>
          <w:p w14:paraId="243D10CF" w14:textId="77777777" w:rsidR="00F9457F" w:rsidRPr="00F30C23" w:rsidRDefault="003B5029">
            <w:pPr>
              <w:pStyle w:val="Other0"/>
              <w:spacing w:after="0" w:line="254" w:lineRule="auto"/>
              <w:jc w:val="center"/>
              <w:rPr>
                <w:sz w:val="19"/>
                <w:szCs w:val="19"/>
              </w:rPr>
            </w:pPr>
            <w:r w:rsidRPr="00F30C23">
              <w:rPr>
                <w:rStyle w:val="Other"/>
                <w:rFonts w:ascii="Calibri" w:eastAsia="Calibri" w:hAnsi="Calibri" w:cs="Calibri"/>
                <w:b/>
                <w:bCs/>
                <w:sz w:val="19"/>
                <w:szCs w:val="19"/>
              </w:rPr>
              <w:t>MJERA 13. Uspostava modela za upravljanje učincima od upravljanja i raspolaganja državnom imovinom</w:t>
            </w:r>
          </w:p>
        </w:tc>
      </w:tr>
      <w:tr w:rsidR="00F9457F" w14:paraId="243D10D9" w14:textId="77777777" w:rsidTr="006B7741">
        <w:trPr>
          <w:trHeight w:hRule="exact" w:val="1043"/>
          <w:jc w:val="center"/>
        </w:trPr>
        <w:tc>
          <w:tcPr>
            <w:tcW w:w="1238" w:type="dxa"/>
            <w:tcBorders>
              <w:top w:val="single" w:sz="4" w:space="0" w:color="auto"/>
              <w:left w:val="single" w:sz="4" w:space="0" w:color="auto"/>
            </w:tcBorders>
            <w:shd w:val="clear" w:color="auto" w:fill="66CBFF"/>
            <w:vAlign w:val="center"/>
          </w:tcPr>
          <w:p w14:paraId="243D10D1" w14:textId="77777777" w:rsidR="00F9457F" w:rsidRDefault="003B5029">
            <w:pPr>
              <w:pStyle w:val="Other0"/>
              <w:spacing w:after="0" w:line="252" w:lineRule="auto"/>
              <w:jc w:val="center"/>
              <w:rPr>
                <w:sz w:val="16"/>
                <w:szCs w:val="16"/>
              </w:rPr>
            </w:pPr>
            <w:r>
              <w:rPr>
                <w:rStyle w:val="Other"/>
                <w:rFonts w:ascii="Calibri" w:eastAsia="Calibri" w:hAnsi="Calibri" w:cs="Calibri"/>
                <w:b/>
                <w:bCs/>
                <w:sz w:val="16"/>
                <w:szCs w:val="16"/>
              </w:rPr>
              <w:t>AKTIVNOSTI/ NAČIN OSTVARENJA</w:t>
            </w:r>
          </w:p>
        </w:tc>
        <w:tc>
          <w:tcPr>
            <w:tcW w:w="1694" w:type="dxa"/>
            <w:tcBorders>
              <w:top w:val="single" w:sz="4" w:space="0" w:color="auto"/>
              <w:left w:val="single" w:sz="4" w:space="0" w:color="auto"/>
            </w:tcBorders>
            <w:shd w:val="clear" w:color="auto" w:fill="66CBFF"/>
            <w:vAlign w:val="center"/>
          </w:tcPr>
          <w:p w14:paraId="243D10D2"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4293" w:type="dxa"/>
            <w:tcBorders>
              <w:top w:val="single" w:sz="4" w:space="0" w:color="auto"/>
              <w:left w:val="single" w:sz="4" w:space="0" w:color="auto"/>
            </w:tcBorders>
            <w:shd w:val="clear" w:color="auto" w:fill="66CBFF"/>
            <w:vAlign w:val="center"/>
          </w:tcPr>
          <w:p w14:paraId="243D10D3"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992" w:type="dxa"/>
            <w:tcBorders>
              <w:top w:val="single" w:sz="4" w:space="0" w:color="auto"/>
              <w:left w:val="single" w:sz="4" w:space="0" w:color="auto"/>
            </w:tcBorders>
            <w:shd w:val="clear" w:color="auto" w:fill="66CBFF"/>
            <w:vAlign w:val="center"/>
          </w:tcPr>
          <w:p w14:paraId="243D10D4"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POKAZATELJI REZULTATA</w:t>
            </w:r>
          </w:p>
        </w:tc>
        <w:tc>
          <w:tcPr>
            <w:tcW w:w="992" w:type="dxa"/>
            <w:tcBorders>
              <w:top w:val="single" w:sz="4" w:space="0" w:color="auto"/>
              <w:left w:val="single" w:sz="4" w:space="0" w:color="auto"/>
            </w:tcBorders>
            <w:shd w:val="clear" w:color="auto" w:fill="66CBFF"/>
            <w:vAlign w:val="center"/>
          </w:tcPr>
          <w:p w14:paraId="243D10D5" w14:textId="77777777" w:rsidR="00F9457F" w:rsidRPr="00972495" w:rsidRDefault="003B5029">
            <w:pPr>
              <w:pStyle w:val="Other0"/>
              <w:spacing w:after="0" w:line="240" w:lineRule="auto"/>
              <w:jc w:val="center"/>
              <w:rPr>
                <w:sz w:val="16"/>
                <w:szCs w:val="16"/>
              </w:rPr>
            </w:pPr>
            <w:r w:rsidRPr="00972495">
              <w:rPr>
                <w:rStyle w:val="Other"/>
                <w:rFonts w:ascii="Calibri" w:eastAsia="Calibri" w:hAnsi="Calibri" w:cs="Calibri"/>
                <w:b/>
                <w:bCs/>
                <w:sz w:val="16"/>
                <w:szCs w:val="16"/>
              </w:rPr>
              <w:t>MJERNA JEDINICA ZA POKAZATELJ REZULTATA</w:t>
            </w:r>
          </w:p>
        </w:tc>
        <w:tc>
          <w:tcPr>
            <w:tcW w:w="992" w:type="dxa"/>
            <w:tcBorders>
              <w:top w:val="single" w:sz="4" w:space="0" w:color="auto"/>
              <w:left w:val="single" w:sz="4" w:space="0" w:color="auto"/>
            </w:tcBorders>
            <w:shd w:val="clear" w:color="auto" w:fill="66CBFF"/>
            <w:vAlign w:val="center"/>
          </w:tcPr>
          <w:p w14:paraId="243D10D6" w14:textId="1896505F" w:rsidR="00F9457F" w:rsidRDefault="003B5029">
            <w:pPr>
              <w:pStyle w:val="Other0"/>
              <w:spacing w:after="0" w:line="252" w:lineRule="auto"/>
              <w:jc w:val="center"/>
              <w:rPr>
                <w:sz w:val="16"/>
                <w:szCs w:val="16"/>
              </w:rPr>
            </w:pPr>
            <w:r>
              <w:rPr>
                <w:rStyle w:val="Other"/>
                <w:rFonts w:ascii="Calibri" w:eastAsia="Calibri" w:hAnsi="Calibri" w:cs="Calibri"/>
                <w:b/>
                <w:bCs/>
                <w:sz w:val="16"/>
                <w:szCs w:val="16"/>
              </w:rPr>
              <w:t>POLAZNA I CILJANA VRIJEDNOST MJERNE JEDINICE</w:t>
            </w:r>
            <w:r w:rsidR="0042105D">
              <w:rPr>
                <w:rStyle w:val="Other"/>
                <w:rFonts w:ascii="Calibri" w:eastAsia="Calibri" w:hAnsi="Calibri" w:cs="Calibri"/>
                <w:b/>
                <w:bCs/>
                <w:sz w:val="16"/>
                <w:szCs w:val="16"/>
              </w:rPr>
              <w:t>*</w:t>
            </w:r>
          </w:p>
        </w:tc>
        <w:tc>
          <w:tcPr>
            <w:tcW w:w="1276" w:type="dxa"/>
            <w:tcBorders>
              <w:top w:val="single" w:sz="4" w:space="0" w:color="auto"/>
              <w:left w:val="single" w:sz="4" w:space="0" w:color="auto"/>
            </w:tcBorders>
            <w:shd w:val="clear" w:color="auto" w:fill="66CBFF"/>
            <w:vAlign w:val="center"/>
          </w:tcPr>
          <w:p w14:paraId="243D10D7"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OSTVARENA VRIJEDNOST NA DAN 31.12.2021.</w:t>
            </w:r>
          </w:p>
        </w:tc>
        <w:tc>
          <w:tcPr>
            <w:tcW w:w="3156" w:type="dxa"/>
            <w:tcBorders>
              <w:top w:val="single" w:sz="4" w:space="0" w:color="auto"/>
              <w:left w:val="single" w:sz="4" w:space="0" w:color="auto"/>
              <w:right w:val="single" w:sz="4" w:space="0" w:color="auto"/>
            </w:tcBorders>
            <w:shd w:val="clear" w:color="auto" w:fill="66CBFF"/>
          </w:tcPr>
          <w:p w14:paraId="243D10D8" w14:textId="77777777" w:rsidR="00F9457F" w:rsidRPr="00972495" w:rsidRDefault="003B5029" w:rsidP="006B7741">
            <w:pPr>
              <w:pStyle w:val="Other0"/>
              <w:spacing w:before="80" w:after="0" w:line="264" w:lineRule="auto"/>
              <w:jc w:val="center"/>
              <w:rPr>
                <w:sz w:val="16"/>
                <w:szCs w:val="16"/>
              </w:rPr>
            </w:pPr>
            <w:r w:rsidRPr="00972495">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10E3" w14:textId="77777777" w:rsidTr="006B7741">
        <w:trPr>
          <w:trHeight w:hRule="exact" w:val="4090"/>
          <w:jc w:val="center"/>
        </w:trPr>
        <w:tc>
          <w:tcPr>
            <w:tcW w:w="1238" w:type="dxa"/>
            <w:tcBorders>
              <w:top w:val="single" w:sz="4" w:space="0" w:color="auto"/>
              <w:left w:val="single" w:sz="4" w:space="0" w:color="auto"/>
              <w:bottom w:val="single" w:sz="4" w:space="0" w:color="auto"/>
            </w:tcBorders>
            <w:shd w:val="clear" w:color="auto" w:fill="auto"/>
            <w:vAlign w:val="center"/>
          </w:tcPr>
          <w:p w14:paraId="243D10DA" w14:textId="77777777" w:rsidR="00F9457F" w:rsidRDefault="003B5029" w:rsidP="00A22D5A">
            <w:pPr>
              <w:pStyle w:val="Tijeloteksta"/>
            </w:pPr>
            <w:r>
              <w:rPr>
                <w:rStyle w:val="Other"/>
                <w:rFonts w:ascii="Calibri" w:eastAsia="Calibri" w:hAnsi="Calibri" w:cs="Calibri"/>
                <w:sz w:val="16"/>
                <w:szCs w:val="16"/>
              </w:rPr>
              <w:t>2. Revidiranje internih akata</w:t>
            </w:r>
          </w:p>
        </w:tc>
        <w:tc>
          <w:tcPr>
            <w:tcW w:w="1694" w:type="dxa"/>
            <w:tcBorders>
              <w:top w:val="single" w:sz="4" w:space="0" w:color="auto"/>
              <w:left w:val="single" w:sz="4" w:space="0" w:color="auto"/>
              <w:bottom w:val="single" w:sz="4" w:space="0" w:color="auto"/>
            </w:tcBorders>
            <w:shd w:val="clear" w:color="auto" w:fill="auto"/>
            <w:vAlign w:val="center"/>
          </w:tcPr>
          <w:p w14:paraId="243D10DB" w14:textId="77777777" w:rsidR="00F9457F" w:rsidRDefault="003B5029" w:rsidP="00A22D5A">
            <w:pPr>
              <w:pStyle w:val="Tijeloteksta"/>
            </w:pPr>
            <w:r>
              <w:rPr>
                <w:rStyle w:val="Other"/>
                <w:rFonts w:ascii="Calibri" w:eastAsia="Calibri" w:hAnsi="Calibri" w:cs="Calibri"/>
                <w:sz w:val="16"/>
                <w:szCs w:val="16"/>
              </w:rPr>
              <w:t>Revidiranje internih akata (Pravilnika i Odluka) koje MPGI primjenjuje u procesu izrade cjelovite interne evidencije državne imovine kojom upravlja, a na crti usklađivanja s odredbama Zakona o Središnjem registru državne imovine i podzakonskih akata koji proizlaze iz Zakona o Središnjem registru državne imovine</w:t>
            </w:r>
          </w:p>
        </w:tc>
        <w:tc>
          <w:tcPr>
            <w:tcW w:w="4293" w:type="dxa"/>
            <w:tcBorders>
              <w:top w:val="single" w:sz="4" w:space="0" w:color="auto"/>
              <w:left w:val="single" w:sz="4" w:space="0" w:color="auto"/>
              <w:bottom w:val="single" w:sz="4" w:space="0" w:color="auto"/>
            </w:tcBorders>
            <w:shd w:val="clear" w:color="auto" w:fill="auto"/>
            <w:vAlign w:val="center"/>
          </w:tcPr>
          <w:p w14:paraId="243D10DC" w14:textId="77777777" w:rsidR="00F9457F" w:rsidRDefault="003B5029" w:rsidP="00A22D5A">
            <w:pPr>
              <w:pStyle w:val="Tijeloteksta"/>
            </w:pPr>
            <w:r>
              <w:rPr>
                <w:rStyle w:val="Other"/>
                <w:rFonts w:ascii="Calibri" w:eastAsia="Calibri" w:hAnsi="Calibri" w:cs="Calibri"/>
                <w:sz w:val="16"/>
                <w:szCs w:val="16"/>
              </w:rPr>
              <w:t>Aktivnost obuhvaća revidiranje internih akata (Pravilnika i Odluka) koji se primjenjuju u procesu izrade cjelovite interne evidencije državne imovine na upravljanju MPGI-a, a na crti usklađivanja s odredbama Zakona o Središnjem registru državne imovine i podzakonskih akata koji iz njega proizlaze. Riječ je o potrebi ažuriranja postojećeg Pravilnika o načinu vođenja evidencije državne imovine kako bi isti pratio postojeće, ali i buduće zahtjeve podatkovne strukture Informacijskog sustava za upravljanje državnom imovinom (ISUDIO) kao programske i podatkovne nadogradnje postojećeg Središnjeg registra državne imovine te njemu prilagođene podatkovne strukturne Internog registra MPGI-a u smjeru uspostave upravljačkog, a ne administrativno orijentiranog sustava. Donošenje spomenutih internih akata u ovisnosti je i o donošenju prijedloga Pravilnika o tehničkoj strukturi podataka i načinu upravljanja Središnjim registrom državne imovine, a što je u nadležnosti SDURDD-a.</w:t>
            </w:r>
          </w:p>
        </w:tc>
        <w:tc>
          <w:tcPr>
            <w:tcW w:w="992" w:type="dxa"/>
            <w:tcBorders>
              <w:top w:val="single" w:sz="4" w:space="0" w:color="auto"/>
              <w:left w:val="single" w:sz="4" w:space="0" w:color="auto"/>
              <w:bottom w:val="single" w:sz="4" w:space="0" w:color="auto"/>
            </w:tcBorders>
            <w:shd w:val="clear" w:color="auto" w:fill="auto"/>
            <w:vAlign w:val="center"/>
          </w:tcPr>
          <w:p w14:paraId="243D10DD" w14:textId="01C0252E" w:rsidR="00F9457F" w:rsidRDefault="003B5029" w:rsidP="00E54AA4">
            <w:pPr>
              <w:pStyle w:val="Tijeloteksta"/>
              <w:jc w:val="center"/>
            </w:pPr>
            <w:r>
              <w:rPr>
                <w:rStyle w:val="Other"/>
                <w:rFonts w:ascii="Calibri" w:eastAsia="Calibri" w:hAnsi="Calibri" w:cs="Calibri"/>
                <w:sz w:val="16"/>
                <w:szCs w:val="16"/>
              </w:rPr>
              <w:t>Revidirani interni akti</w:t>
            </w:r>
            <w:r w:rsidR="00AE4E6F">
              <w:rPr>
                <w:rStyle w:val="Other"/>
                <w:rFonts w:ascii="Calibri" w:eastAsia="Calibri" w:hAnsi="Calibri" w:cs="Calibri"/>
                <w:sz w:val="16"/>
                <w:szCs w:val="16"/>
              </w:rPr>
              <w:t>****</w:t>
            </w:r>
          </w:p>
        </w:tc>
        <w:tc>
          <w:tcPr>
            <w:tcW w:w="992" w:type="dxa"/>
            <w:tcBorders>
              <w:top w:val="single" w:sz="4" w:space="0" w:color="auto"/>
              <w:left w:val="single" w:sz="4" w:space="0" w:color="auto"/>
              <w:bottom w:val="single" w:sz="4" w:space="0" w:color="auto"/>
            </w:tcBorders>
            <w:shd w:val="clear" w:color="auto" w:fill="auto"/>
            <w:vAlign w:val="center"/>
          </w:tcPr>
          <w:p w14:paraId="243D10DE" w14:textId="77777777" w:rsidR="00F9457F" w:rsidRDefault="003B5029" w:rsidP="00E54AA4">
            <w:pPr>
              <w:pStyle w:val="Tijeloteksta"/>
              <w:jc w:val="center"/>
            </w:pPr>
            <w:r>
              <w:rPr>
                <w:rStyle w:val="Other"/>
                <w:rFonts w:ascii="Calibri" w:eastAsia="Calibri" w:hAnsi="Calibri" w:cs="Calibri"/>
                <w:sz w:val="16"/>
                <w:szCs w:val="16"/>
              </w:rPr>
              <w:t>Broj</w:t>
            </w:r>
          </w:p>
        </w:tc>
        <w:tc>
          <w:tcPr>
            <w:tcW w:w="992" w:type="dxa"/>
            <w:tcBorders>
              <w:top w:val="single" w:sz="4" w:space="0" w:color="auto"/>
              <w:left w:val="single" w:sz="4" w:space="0" w:color="auto"/>
              <w:bottom w:val="single" w:sz="4" w:space="0" w:color="auto"/>
            </w:tcBorders>
            <w:shd w:val="clear" w:color="auto" w:fill="auto"/>
            <w:vAlign w:val="center"/>
          </w:tcPr>
          <w:p w14:paraId="243D10DF" w14:textId="77777777" w:rsidR="00F9457F" w:rsidRDefault="003B5029" w:rsidP="00E54AA4">
            <w:pPr>
              <w:pStyle w:val="Tijeloteksta"/>
              <w:spacing w:after="0"/>
              <w:jc w:val="center"/>
            </w:pPr>
            <w:r>
              <w:rPr>
                <w:rStyle w:val="Other"/>
                <w:rFonts w:ascii="Calibri" w:eastAsia="Calibri" w:hAnsi="Calibri" w:cs="Calibri"/>
                <w:sz w:val="16"/>
                <w:szCs w:val="16"/>
              </w:rPr>
              <w:t>Polazna: 2</w:t>
            </w:r>
          </w:p>
          <w:p w14:paraId="243D10E0" w14:textId="77777777" w:rsidR="00F9457F" w:rsidRDefault="003B5029" w:rsidP="00E54AA4">
            <w:pPr>
              <w:pStyle w:val="Tijeloteksta"/>
              <w:jc w:val="center"/>
            </w:pPr>
            <w:r>
              <w:rPr>
                <w:rStyle w:val="Other"/>
                <w:rFonts w:ascii="Calibri" w:eastAsia="Calibri" w:hAnsi="Calibri" w:cs="Calibri"/>
                <w:sz w:val="16"/>
                <w:szCs w:val="16"/>
              </w:rPr>
              <w:t>Ciljana: 2</w:t>
            </w:r>
          </w:p>
        </w:tc>
        <w:tc>
          <w:tcPr>
            <w:tcW w:w="1276" w:type="dxa"/>
            <w:tcBorders>
              <w:top w:val="single" w:sz="4" w:space="0" w:color="auto"/>
              <w:left w:val="single" w:sz="4" w:space="0" w:color="auto"/>
              <w:bottom w:val="single" w:sz="4" w:space="0" w:color="auto"/>
            </w:tcBorders>
            <w:shd w:val="clear" w:color="auto" w:fill="auto"/>
            <w:vAlign w:val="center"/>
          </w:tcPr>
          <w:p w14:paraId="243D10E1" w14:textId="77777777" w:rsidR="00F9457F" w:rsidRDefault="003B5029" w:rsidP="00E54AA4">
            <w:pPr>
              <w:pStyle w:val="Tijeloteksta"/>
              <w:jc w:val="center"/>
            </w:pPr>
            <w:r>
              <w:rPr>
                <w:rStyle w:val="Other"/>
                <w:rFonts w:ascii="Calibri" w:eastAsia="Calibri" w:hAnsi="Calibri" w:cs="Calibri"/>
                <w:sz w:val="16"/>
                <w:szCs w:val="16"/>
              </w:rPr>
              <w:t>0</w:t>
            </w:r>
          </w:p>
        </w:tc>
        <w:tc>
          <w:tcPr>
            <w:tcW w:w="3156" w:type="dxa"/>
            <w:tcBorders>
              <w:top w:val="single" w:sz="4" w:space="0" w:color="auto"/>
              <w:left w:val="single" w:sz="4" w:space="0" w:color="auto"/>
              <w:bottom w:val="single" w:sz="4" w:space="0" w:color="auto"/>
              <w:right w:val="single" w:sz="4" w:space="0" w:color="auto"/>
            </w:tcBorders>
            <w:shd w:val="clear" w:color="auto" w:fill="auto"/>
            <w:vAlign w:val="center"/>
          </w:tcPr>
          <w:p w14:paraId="243D10E2" w14:textId="77777777" w:rsidR="00F9457F" w:rsidRDefault="003B5029" w:rsidP="00972495">
            <w:pPr>
              <w:pStyle w:val="Tijeloteksta"/>
              <w:jc w:val="center"/>
            </w:pPr>
            <w:r>
              <w:rPr>
                <w:rStyle w:val="Other"/>
                <w:rFonts w:ascii="Calibri" w:eastAsia="Calibri" w:hAnsi="Calibri" w:cs="Calibri"/>
                <w:sz w:val="16"/>
                <w:szCs w:val="16"/>
              </w:rPr>
              <w:t>U izvještajnom razdoblju nije bilo aktivnosti i projekata koji nisu planirani u Godišnjem planu upravljanja državnom imovinom za 2021. godinu.</w:t>
            </w:r>
          </w:p>
        </w:tc>
      </w:tr>
    </w:tbl>
    <w:p w14:paraId="641652AC" w14:textId="77777777" w:rsidR="00F653F9" w:rsidRPr="00A22D5A" w:rsidRDefault="00F653F9" w:rsidP="00A22D5A">
      <w:pPr>
        <w:pStyle w:val="Tijeloteksta"/>
        <w:spacing w:after="0" w:line="257" w:lineRule="auto"/>
        <w:ind w:left="170"/>
        <w:rPr>
          <w:rFonts w:asciiTheme="minorHAnsi" w:hAnsiTheme="minorHAnsi" w:cstheme="minorHAnsi"/>
          <w:sz w:val="13"/>
          <w:szCs w:val="13"/>
        </w:rPr>
      </w:pPr>
      <w:r w:rsidRPr="00A22D5A">
        <w:rPr>
          <w:rFonts w:asciiTheme="minorHAnsi" w:hAnsiTheme="minorHAnsi" w:cstheme="minorHAnsi"/>
          <w:sz w:val="13"/>
          <w:szCs w:val="13"/>
        </w:rPr>
        <w:t>* Polaznu vrijednost pokazatelja rezultata predstavlja ciljana vrijednost za 2020. godinu iz Godišnjeg plana upravljanja državnom imovinom za 2020. godinu, ciljanu vrijednost predstavlja planirana vrijednost na dan 31.12.2021.</w:t>
      </w:r>
    </w:p>
    <w:p w14:paraId="476E8167" w14:textId="77777777" w:rsidR="00F653F9" w:rsidRPr="00A22D5A" w:rsidRDefault="00F653F9" w:rsidP="00A22D5A">
      <w:pPr>
        <w:pStyle w:val="Tijeloteksta"/>
        <w:spacing w:after="0" w:line="257" w:lineRule="auto"/>
        <w:ind w:left="170"/>
        <w:rPr>
          <w:rFonts w:asciiTheme="minorHAnsi" w:hAnsiTheme="minorHAnsi" w:cstheme="minorHAnsi"/>
          <w:sz w:val="13"/>
          <w:szCs w:val="13"/>
        </w:rPr>
      </w:pPr>
      <w:r w:rsidRPr="00A22D5A">
        <w:rPr>
          <w:rFonts w:asciiTheme="minorHAnsi" w:hAnsiTheme="minorHAnsi" w:cstheme="minorHAnsi"/>
          <w:sz w:val="13"/>
          <w:szCs w:val="13"/>
        </w:rPr>
        <w:t xml:space="preserve">** Danom stupanja na snagu Zakona o Središnjem registru državne imovine, 22.12.2018. ("Narodne Novine", broj 112/18) Središnji državni ured za razvoj digitalnog društva (SDURDD) postalo je nadležno tijelo za vođenje Središnjeg registra, odnosno preuzelo je od tadašnjeg Ministarstva državne imovine poslove vođenja Središnjeg registra, opremu, pismohranu i drugu dokumentaciju vezanu za vođenje Središnjeg registra, sredstva za rad, financijska sredstva te prava i obveze tadašnjeg Ministarstva državne imovine vezane za vođenje Središnjeg registra, kao i državne službenike koji su obavljali preuzete poslove vezane za Središnji registar. Slijedom odredbi Zakona, Sporazum o preuzimanju opreme, pismohrane i druge dokumentacije za vođenje Središnjeg registra državne imovine, sredstava za rad, financijskih sredstava te prava i obveza za vođenje Središnjeg registra, potpisan je u veljači 2019., a potom je potpisan i Zapisnik o primopredaji Središnjeg registra državne imovine. Više o Središnjem registru državne imovine vidjeti na: https://rdd.gov.hr/sredisnji-registar-drzavne-imovine/349 </w:t>
      </w:r>
    </w:p>
    <w:p w14:paraId="75671BFD" w14:textId="77777777" w:rsidR="00F653F9" w:rsidRPr="00A22D5A" w:rsidRDefault="00F653F9" w:rsidP="00A22D5A">
      <w:pPr>
        <w:pStyle w:val="Tijeloteksta"/>
        <w:spacing w:after="0" w:line="257" w:lineRule="auto"/>
        <w:ind w:left="170"/>
        <w:rPr>
          <w:rFonts w:asciiTheme="minorHAnsi" w:hAnsiTheme="minorHAnsi" w:cstheme="minorHAnsi"/>
          <w:sz w:val="13"/>
          <w:szCs w:val="13"/>
        </w:rPr>
      </w:pPr>
      <w:r w:rsidRPr="00A22D5A">
        <w:rPr>
          <w:rFonts w:asciiTheme="minorHAnsi" w:hAnsiTheme="minorHAnsi" w:cstheme="minorHAnsi"/>
          <w:sz w:val="13"/>
          <w:szCs w:val="13"/>
        </w:rPr>
        <w:t>Uredba o Središnjem registru državne imovine ("Narodne Novine", broj 3/20) donesena je u siječnju 2020. godine. Sukladno članku 5. Uredbe, očekuje se i donošenje Pravilnika o tehničkoj strukturi podataka i načinu upravljanja Središnjim registrom, kojeg donosi čelnik tijela državne uprave nadležnog za razvoj digitalnog društva.  Aktivnost "Jednom mjesečno dostava i unos podataka o imovini kojom upravlja MPGI u Središnji registar državne imovine" ovisi o puštanju u rad ISUDIO od strane SDURDD-a. Slijedom navedenog i ovisno o aktivnostima SDURDD-a u pogledu dogradnje Središnjeg registra državne imovine, opis aktivnosti će se mijenjati u "Dostava i unos podataka o imovini kojom upravlja MPGI u Središnji registar državne imovine (web aplikaciju ISUDIO)" obzirom da će se dostava podataka vršiti po svakoj izvršenoj promjeni. Promjena naziva aktivnosti iziskivati će i redefiniranje pokazatelja rezultata. MPGI jedan je od većeg broja obveznika dostave podataka u Središnji registar državne imovine, u skladu sa člankom 4. Zakona o Središnjem registru državne imovine kojim se definiraju obveznici.</w:t>
      </w:r>
    </w:p>
    <w:p w14:paraId="0FA9B55F" w14:textId="77777777" w:rsidR="00F653F9" w:rsidRPr="00A22D5A" w:rsidRDefault="00F653F9" w:rsidP="00A22D5A">
      <w:pPr>
        <w:pStyle w:val="Tijeloteksta"/>
        <w:spacing w:after="0" w:line="257" w:lineRule="auto"/>
        <w:ind w:left="170"/>
        <w:rPr>
          <w:rFonts w:asciiTheme="minorHAnsi" w:hAnsiTheme="minorHAnsi" w:cstheme="minorHAnsi"/>
          <w:sz w:val="13"/>
          <w:szCs w:val="13"/>
        </w:rPr>
      </w:pPr>
      <w:r w:rsidRPr="00A22D5A">
        <w:rPr>
          <w:rFonts w:asciiTheme="minorHAnsi" w:hAnsiTheme="minorHAnsi" w:cstheme="minorHAnsi"/>
          <w:sz w:val="13"/>
          <w:szCs w:val="13"/>
        </w:rPr>
        <w:t xml:space="preserve">*** Ove polazne i ciljane vrijednosti (izražene u kumulativu) su sveoubuhvatne za sve pojavne oblike imovine kojima upravlja MPGI obzirom da se podaci u Središnji registar državne imovine dostavljaju na razini institucije kojoj je povjereno pravo upravljanja kao obveznika dostave podataka, a ne njenih pojedinih ustrojstvenih jedinica.  Upravo se iz tog razloga informacije navedene i razrađene u sklopu ovog posebnog cilja odnose i na pojedine aktivnosti navedene u okviru tablica koje se odnose na posebni cilj 1 -  Učinkovito upravljanje nekretninama u vlasništvu RH kao i tablice koja s odnosi na posebni cilj 2 - Nastavak privatizacije trgovačkih društava u vlasništvu RH i unaprjeđenje upravljanja pravnim osobama od posebnog interesa za RH. </w:t>
      </w:r>
    </w:p>
    <w:p w14:paraId="7C9FA5BF" w14:textId="77777777" w:rsidR="00F653F9" w:rsidRPr="00A22D5A" w:rsidRDefault="00F653F9" w:rsidP="00A22D5A">
      <w:pPr>
        <w:pStyle w:val="Tijeloteksta"/>
        <w:spacing w:after="0" w:line="257" w:lineRule="auto"/>
        <w:ind w:left="170"/>
        <w:rPr>
          <w:rFonts w:asciiTheme="minorHAnsi" w:hAnsiTheme="minorHAnsi" w:cstheme="minorHAnsi"/>
          <w:sz w:val="13"/>
          <w:szCs w:val="13"/>
        </w:rPr>
      </w:pPr>
      <w:r w:rsidRPr="00A22D5A">
        <w:rPr>
          <w:rFonts w:asciiTheme="minorHAnsi" w:hAnsiTheme="minorHAnsi" w:cstheme="minorHAnsi"/>
          <w:sz w:val="13"/>
          <w:szCs w:val="13"/>
        </w:rPr>
        <w:t>**** Odnosi se na izradu prijedloga Pravilnika za pojavne oblike nekretnina i Pravilnika za pojavne oblike financijske imovine, odnosno redefiniranja postojećeg Pravilnika, a slijedom obveze dostavljanja i unosa podataka o pojavnim oblicima državne imovine kojom upravljaju nadležne ustrojstvene jedinice MPGI-a u Središnji registar državne imovine, sukladno klasifikaciji imovine i podatkovnoj strukturi iste u Središnjem registru prema propisima koji uređuju vođenje Središnjeg registra.</w:t>
      </w:r>
    </w:p>
    <w:p w14:paraId="13A67EFC" w14:textId="77777777" w:rsidR="00F653F9" w:rsidRPr="00A22D5A" w:rsidRDefault="00F653F9" w:rsidP="00A22D5A">
      <w:pPr>
        <w:pStyle w:val="Tijeloteksta"/>
        <w:spacing w:after="0" w:line="257" w:lineRule="auto"/>
        <w:ind w:left="170"/>
        <w:rPr>
          <w:rFonts w:asciiTheme="minorHAnsi" w:hAnsiTheme="minorHAnsi" w:cstheme="minorHAnsi"/>
          <w:sz w:val="13"/>
          <w:szCs w:val="13"/>
        </w:rPr>
      </w:pPr>
      <w:r w:rsidRPr="00A22D5A">
        <w:rPr>
          <w:rFonts w:asciiTheme="minorHAnsi" w:hAnsiTheme="minorHAnsi" w:cstheme="minorHAnsi"/>
          <w:sz w:val="13"/>
          <w:szCs w:val="13"/>
        </w:rPr>
        <w:t>***** Ove polazne i ciljane vrijednosti nisu sveoubuhvatne za sve pojavne oblike imovine kojima upravlja MPGI obzirom da je riječ o objedinjavanju podataka u internoj evidenciji MPGI-a prethodno slanju podataka u Središnji registar državne imovine.</w:t>
      </w:r>
    </w:p>
    <w:p w14:paraId="756240EA" w14:textId="77777777" w:rsidR="00F653F9" w:rsidRPr="00A22D5A" w:rsidRDefault="00F653F9" w:rsidP="00A22D5A">
      <w:pPr>
        <w:pStyle w:val="Tijeloteksta"/>
        <w:spacing w:after="0" w:line="257" w:lineRule="auto"/>
        <w:ind w:left="170"/>
        <w:rPr>
          <w:rFonts w:asciiTheme="minorHAnsi" w:hAnsiTheme="minorHAnsi" w:cstheme="minorHAnsi"/>
          <w:sz w:val="13"/>
          <w:szCs w:val="13"/>
        </w:rPr>
      </w:pPr>
      <w:r w:rsidRPr="00A22D5A">
        <w:rPr>
          <w:rFonts w:asciiTheme="minorHAnsi" w:hAnsiTheme="minorHAnsi" w:cstheme="minorHAnsi"/>
          <w:sz w:val="13"/>
          <w:szCs w:val="13"/>
        </w:rPr>
        <w:t xml:space="preserve">******Člankom 5. Zakona određeni su ciljevi vođenja Središnjeg registra i između ostalih i cilj "praćenje koristi i učinaka upravljanja pojavnim oblicima imovine iz članka 2. stavka 2. Zakona." </w:t>
      </w:r>
    </w:p>
    <w:p w14:paraId="243D10E6" w14:textId="55615A20" w:rsidR="00F9457F" w:rsidRPr="00006453" w:rsidRDefault="00F653F9" w:rsidP="00A22D5A">
      <w:pPr>
        <w:pStyle w:val="Tijeloteksta"/>
        <w:spacing w:after="0" w:line="257" w:lineRule="auto"/>
        <w:ind w:left="170"/>
        <w:rPr>
          <w:sz w:val="2"/>
          <w:szCs w:val="2"/>
        </w:rPr>
      </w:pPr>
      <w:r w:rsidRPr="00A22D5A">
        <w:rPr>
          <w:rFonts w:asciiTheme="minorHAnsi" w:hAnsiTheme="minorHAnsi" w:cstheme="minorHAnsi"/>
          <w:sz w:val="13"/>
          <w:szCs w:val="13"/>
        </w:rPr>
        <w:t xml:space="preserve">Obzirom da je riječ o višemjesečnim aktivnostima, pretpostavlja se da će se dio ovih aktivnosti odvijati i u 2022. godini. </w:t>
      </w:r>
      <w:r w:rsidR="003B5029">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38"/>
        <w:gridCol w:w="2458"/>
        <w:gridCol w:w="2275"/>
        <w:gridCol w:w="7872"/>
      </w:tblGrid>
      <w:tr w:rsidR="002F54E2" w14:paraId="5219630E" w14:textId="77777777" w:rsidTr="00021046">
        <w:trPr>
          <w:trHeight w:hRule="exact" w:val="1142"/>
          <w:jc w:val="center"/>
        </w:trPr>
        <w:tc>
          <w:tcPr>
            <w:tcW w:w="14443" w:type="dxa"/>
            <w:gridSpan w:val="4"/>
            <w:tcBorders>
              <w:top w:val="single" w:sz="4" w:space="0" w:color="auto"/>
              <w:left w:val="single" w:sz="4" w:space="0" w:color="auto"/>
              <w:right w:val="single" w:sz="4" w:space="0" w:color="auto"/>
            </w:tcBorders>
            <w:shd w:val="clear" w:color="auto" w:fill="C6E0B3"/>
            <w:vAlign w:val="center"/>
          </w:tcPr>
          <w:p w14:paraId="63974349" w14:textId="77777777" w:rsidR="00006453" w:rsidRDefault="00006453" w:rsidP="00021046">
            <w:pPr>
              <w:pStyle w:val="Heading10"/>
              <w:keepNext/>
              <w:keepLines/>
              <w:spacing w:line="276" w:lineRule="auto"/>
              <w:rPr>
                <w:sz w:val="16"/>
                <w:szCs w:val="16"/>
              </w:rPr>
            </w:pPr>
            <w:r>
              <w:rPr>
                <w:rStyle w:val="Heading1"/>
                <w:b/>
                <w:bCs/>
              </w:rPr>
              <w:lastRenderedPageBreak/>
              <w:t>POSEBAN CILJ 5. Vođenje, standardizirani razvoj i unaprjeđenje sveobuhvatne interne evidencije pojavnih oblika državne imovine kojom upravlja Ministarstvo</w:t>
            </w:r>
            <w:r>
              <w:rPr>
                <w:rStyle w:val="Heading1"/>
                <w:b/>
                <w:bCs/>
              </w:rPr>
              <w:br/>
              <w:t>prostornoga uređenja, graditeljstva i državne imovine</w:t>
            </w:r>
            <w:r>
              <w:rPr>
                <w:rStyle w:val="Heading1"/>
                <w:b/>
                <w:bCs/>
              </w:rPr>
              <w:br/>
            </w:r>
            <w:r>
              <w:rPr>
                <w:rStyle w:val="Heading1"/>
                <w:b/>
                <w:bCs/>
                <w:sz w:val="16"/>
                <w:szCs w:val="16"/>
              </w:rPr>
              <w:t>Realizacija projekata za razdoblje: siječanj - prosinac 2021.</w:t>
            </w:r>
          </w:p>
          <w:p w14:paraId="3CFD36F0" w14:textId="77777777" w:rsidR="00006453" w:rsidRDefault="00006453" w:rsidP="00006453">
            <w:pPr>
              <w:pStyle w:val="Heading20"/>
              <w:keepNext/>
              <w:keepLines/>
              <w:spacing w:after="60"/>
            </w:pPr>
            <w:r>
              <w:rPr>
                <w:rStyle w:val="Heading2"/>
                <w:b/>
                <w:bCs/>
              </w:rPr>
              <w:t>MJERA 12. Uspostava sveobuhvatne interne evidencije pojavnih oblika državne imovine kojom upravlja Ministarstvo prostornoga uređenja, graditeljstva i državne imovine</w:t>
            </w:r>
          </w:p>
          <w:p w14:paraId="6153420A" w14:textId="77777777" w:rsidR="002F54E2" w:rsidRDefault="002F54E2">
            <w:pPr>
              <w:pStyle w:val="Other0"/>
              <w:spacing w:after="0" w:line="240" w:lineRule="auto"/>
              <w:jc w:val="center"/>
              <w:rPr>
                <w:rStyle w:val="Other"/>
                <w:rFonts w:ascii="Calibri" w:eastAsia="Calibri" w:hAnsi="Calibri" w:cs="Calibri"/>
                <w:b/>
                <w:bCs/>
                <w:sz w:val="16"/>
                <w:szCs w:val="16"/>
              </w:rPr>
            </w:pPr>
          </w:p>
        </w:tc>
      </w:tr>
      <w:tr w:rsidR="00F9457F" w14:paraId="243D10EB" w14:textId="77777777" w:rsidTr="00C547FA">
        <w:trPr>
          <w:trHeight w:hRule="exact" w:val="912"/>
          <w:jc w:val="center"/>
        </w:trPr>
        <w:tc>
          <w:tcPr>
            <w:tcW w:w="1838" w:type="dxa"/>
            <w:tcBorders>
              <w:top w:val="single" w:sz="4" w:space="0" w:color="auto"/>
              <w:left w:val="single" w:sz="4" w:space="0" w:color="auto"/>
            </w:tcBorders>
            <w:shd w:val="clear" w:color="auto" w:fill="C6E0B3"/>
            <w:vAlign w:val="center"/>
          </w:tcPr>
          <w:p w14:paraId="243D10E7" w14:textId="77777777" w:rsidR="00F9457F" w:rsidRDefault="003B5029">
            <w:pPr>
              <w:pStyle w:val="Other0"/>
              <w:spacing w:after="0" w:line="269" w:lineRule="auto"/>
              <w:jc w:val="center"/>
              <w:rPr>
                <w:sz w:val="16"/>
                <w:szCs w:val="16"/>
              </w:rPr>
            </w:pPr>
            <w:r>
              <w:rPr>
                <w:rStyle w:val="Other"/>
                <w:rFonts w:ascii="Calibri" w:eastAsia="Calibri" w:hAnsi="Calibri" w:cs="Calibri"/>
                <w:b/>
                <w:bCs/>
                <w:sz w:val="16"/>
                <w:szCs w:val="16"/>
              </w:rPr>
              <w:t>AKTIVNOSTI/ NAČIN OSTVARENJA</w:t>
            </w:r>
          </w:p>
        </w:tc>
        <w:tc>
          <w:tcPr>
            <w:tcW w:w="2458" w:type="dxa"/>
            <w:tcBorders>
              <w:top w:val="single" w:sz="4" w:space="0" w:color="auto"/>
              <w:left w:val="single" w:sz="4" w:space="0" w:color="auto"/>
            </w:tcBorders>
            <w:shd w:val="clear" w:color="auto" w:fill="C6E0B3"/>
            <w:vAlign w:val="center"/>
          </w:tcPr>
          <w:p w14:paraId="243D10E8"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PROJEKT</w:t>
            </w:r>
          </w:p>
        </w:tc>
        <w:tc>
          <w:tcPr>
            <w:tcW w:w="2275" w:type="dxa"/>
            <w:tcBorders>
              <w:top w:val="single" w:sz="4" w:space="0" w:color="auto"/>
              <w:left w:val="single" w:sz="4" w:space="0" w:color="auto"/>
            </w:tcBorders>
            <w:shd w:val="clear" w:color="auto" w:fill="C6E0B3"/>
            <w:vAlign w:val="center"/>
          </w:tcPr>
          <w:p w14:paraId="243D10E9"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PROJEKTA</w:t>
            </w:r>
          </w:p>
        </w:tc>
        <w:tc>
          <w:tcPr>
            <w:tcW w:w="7872" w:type="dxa"/>
            <w:tcBorders>
              <w:top w:val="single" w:sz="4" w:space="0" w:color="auto"/>
              <w:left w:val="single" w:sz="4" w:space="0" w:color="auto"/>
              <w:right w:val="single" w:sz="4" w:space="0" w:color="auto"/>
            </w:tcBorders>
            <w:shd w:val="clear" w:color="auto" w:fill="C6E0B3"/>
            <w:vAlign w:val="center"/>
          </w:tcPr>
          <w:p w14:paraId="243D10EA"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PROJEKTA</w:t>
            </w:r>
          </w:p>
        </w:tc>
      </w:tr>
      <w:tr w:rsidR="00F9457F" w14:paraId="243D10F5" w14:textId="77777777" w:rsidTr="00C547FA">
        <w:trPr>
          <w:trHeight w:hRule="exact" w:val="2938"/>
          <w:jc w:val="center"/>
        </w:trPr>
        <w:tc>
          <w:tcPr>
            <w:tcW w:w="1838" w:type="dxa"/>
            <w:tcBorders>
              <w:top w:val="single" w:sz="4" w:space="0" w:color="auto"/>
              <w:left w:val="single" w:sz="4" w:space="0" w:color="auto"/>
            </w:tcBorders>
            <w:shd w:val="clear" w:color="auto" w:fill="auto"/>
            <w:vAlign w:val="center"/>
          </w:tcPr>
          <w:p w14:paraId="243D10EC" w14:textId="77777777" w:rsidR="00F9457F" w:rsidRDefault="003B5029">
            <w:pPr>
              <w:pStyle w:val="Other0"/>
              <w:spacing w:after="0" w:line="266" w:lineRule="auto"/>
              <w:rPr>
                <w:sz w:val="16"/>
                <w:szCs w:val="16"/>
              </w:rPr>
            </w:pPr>
            <w:r>
              <w:rPr>
                <w:rStyle w:val="Other"/>
                <w:rFonts w:ascii="Calibri" w:eastAsia="Calibri" w:hAnsi="Calibri" w:cs="Calibri"/>
                <w:sz w:val="16"/>
                <w:szCs w:val="16"/>
              </w:rPr>
              <w:t>2. Podatkovna i programska nadogradnja postojećih internih baza podataka/aplikacija</w:t>
            </w:r>
          </w:p>
        </w:tc>
        <w:tc>
          <w:tcPr>
            <w:tcW w:w="2458" w:type="dxa"/>
            <w:vMerge w:val="restart"/>
            <w:tcBorders>
              <w:top w:val="single" w:sz="4" w:space="0" w:color="auto"/>
              <w:left w:val="single" w:sz="4" w:space="0" w:color="auto"/>
            </w:tcBorders>
            <w:shd w:val="clear" w:color="auto" w:fill="auto"/>
            <w:vAlign w:val="center"/>
          </w:tcPr>
          <w:p w14:paraId="243D10ED" w14:textId="77777777" w:rsidR="00F9457F" w:rsidRDefault="003B5029">
            <w:pPr>
              <w:pStyle w:val="Other0"/>
              <w:spacing w:after="200" w:line="264" w:lineRule="auto"/>
              <w:rPr>
                <w:sz w:val="16"/>
                <w:szCs w:val="16"/>
              </w:rPr>
            </w:pPr>
            <w:r>
              <w:rPr>
                <w:rStyle w:val="Other"/>
                <w:rFonts w:ascii="Calibri" w:eastAsia="Calibri" w:hAnsi="Calibri" w:cs="Calibri"/>
                <w:sz w:val="16"/>
                <w:szCs w:val="16"/>
              </w:rPr>
              <w:t>Projekt uvođenja novih podatkovnih i aplikativnih rješenja te dogradnja postojećih internih evidencija za sve pojavne oblike imovine kojom upravlja MPGI</w:t>
            </w:r>
          </w:p>
          <w:p w14:paraId="243D10EE"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(U skladu sa započetim aktivnostima navedenim u Godišnjem planu upravljanja državnom imovinom za 2020. godinu, a u skladu sa čl. 55 Zakona o upravljanju državnom imovinom)</w:t>
            </w:r>
          </w:p>
        </w:tc>
        <w:tc>
          <w:tcPr>
            <w:tcW w:w="2275" w:type="dxa"/>
            <w:vMerge w:val="restart"/>
            <w:tcBorders>
              <w:top w:val="single" w:sz="4" w:space="0" w:color="auto"/>
              <w:left w:val="single" w:sz="4" w:space="0" w:color="auto"/>
            </w:tcBorders>
            <w:shd w:val="clear" w:color="auto" w:fill="auto"/>
            <w:vAlign w:val="center"/>
          </w:tcPr>
          <w:p w14:paraId="243D10EF"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Projekt je u funkciji usklađivanja zahtjeva dokumenata internog upravljanja državnom imovinom od strane MPGI-a sa zahtjevima podatkovne strukture ISUDIO i odredbama Zakona o Središnjem registru državne imovine i s njim povezanih podzakonskih akata, kojima se uvodi obveza dostave/unosa podataka o pojavnim oblicima državne imovine kojom upravljaju ili raspolažu TDU u Središnji registar.</w:t>
            </w:r>
          </w:p>
        </w:tc>
        <w:tc>
          <w:tcPr>
            <w:tcW w:w="7872" w:type="dxa"/>
            <w:vMerge w:val="restart"/>
            <w:tcBorders>
              <w:top w:val="single" w:sz="4" w:space="0" w:color="auto"/>
              <w:left w:val="single" w:sz="4" w:space="0" w:color="auto"/>
              <w:right w:val="single" w:sz="4" w:space="0" w:color="auto"/>
            </w:tcBorders>
            <w:shd w:val="clear" w:color="auto" w:fill="auto"/>
            <w:vAlign w:val="center"/>
          </w:tcPr>
          <w:p w14:paraId="243D10F0"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U dokumentu NPOO RH 2021.- 2026. (srpanj 2021.) predviđeni su projektni prijedlozi za sveobuhvatno unaprjeđenje sustava prostornoga uređenja, graditeljstva i državne imovine kroz digitalizaciju, a što, između ostaloga, uključuje i projekt modernizacije Internog registra nekretnina u vlasništvu RH. NPOO RH 2021.-2026. (srpanj, 2021.) predstavlja ključan dokument čije je donošenje uvjet za korištenje sredstava iz Europskog mehanizma za oporavak i otpornost, a prethodno navedena investicija, u dijelu koji se tiče državne imovine, uključuje digitalizaciju internog registra nekretnina u vlasništvu RH te digitalizaciju procedura javnog nadmetanja i izvještavanja s ciljem učinkovitijeg upravljanja državnom imovinom.</w:t>
            </w:r>
          </w:p>
          <w:p w14:paraId="243D10F1"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Preciznije kazano:</w:t>
            </w:r>
          </w:p>
          <w:p w14:paraId="243D10F2" w14:textId="77777777" w:rsidR="00F9457F" w:rsidRDefault="003B5029">
            <w:pPr>
              <w:pStyle w:val="Other0"/>
              <w:numPr>
                <w:ilvl w:val="0"/>
                <w:numId w:val="53"/>
              </w:numPr>
              <w:tabs>
                <w:tab w:val="left" w:pos="259"/>
              </w:tabs>
              <w:spacing w:after="0" w:line="264" w:lineRule="auto"/>
              <w:jc w:val="center"/>
              <w:rPr>
                <w:sz w:val="16"/>
                <w:szCs w:val="16"/>
              </w:rPr>
            </w:pPr>
            <w:r>
              <w:rPr>
                <w:rStyle w:val="Other"/>
                <w:rFonts w:ascii="Calibri" w:eastAsia="Calibri" w:hAnsi="Calibri" w:cs="Calibri"/>
                <w:sz w:val="16"/>
                <w:szCs w:val="16"/>
              </w:rPr>
              <w:t xml:space="preserve">U dokumentu NPOO RH 2021 -2026., u okviru </w:t>
            </w:r>
            <w:r>
              <w:rPr>
                <w:rStyle w:val="Other"/>
                <w:rFonts w:ascii="Calibri" w:eastAsia="Calibri" w:hAnsi="Calibri" w:cs="Calibri"/>
                <w:sz w:val="16"/>
                <w:szCs w:val="16"/>
                <w:lang w:val="en-US" w:eastAsia="en-US" w:bidi="en-US"/>
              </w:rPr>
              <w:t xml:space="preserve">podkomponente </w:t>
            </w:r>
            <w:r>
              <w:rPr>
                <w:rStyle w:val="Other"/>
                <w:rFonts w:ascii="Calibri" w:eastAsia="Calibri" w:hAnsi="Calibri" w:cs="Calibri"/>
                <w:sz w:val="16"/>
                <w:szCs w:val="16"/>
              </w:rPr>
              <w:t>C2.3. Digitalna transformacija društva i javne uprave u okviru investicije C.2.3. R3-I7 Unaprjeđenje sustava prostornoga uređenja, graditeljstva i državne imovine kroz digitalizaciju planirana je nadogradnja Informacijskog sustava prostornoga uređenja i državne imovine kroz razvoj i nadogradnju 10 aplikacija od kojih se jedna aplikacija odnosi na interni registar nekretnina. U izvještajnom razdoblju izrađeni su nacrti osnovnih procesa MPGI-a/DN-a uz finaliziranje konačnih atributa internog registra nekretnina. Također, utvrdili su se svi elementi u svrhu ugovaranja izrade projektnog zadatka, čije se dovršenje očekuje u 2022. godini. Također, po pitanju izrade modula/dijela registra naziva E-javni natječaj izrađen je prvi nacrt procesa e-javnog natječaja uz dijagrame tijeka samog procesa. Sam modul E-javni natječaj usko je vezan za atribute i funkcionalnosti internog registra nekretnina.</w:t>
            </w:r>
          </w:p>
          <w:p w14:paraId="243D10F3" w14:textId="77777777" w:rsidR="00F9457F" w:rsidRDefault="003B5029">
            <w:pPr>
              <w:pStyle w:val="Other0"/>
              <w:spacing w:after="0" w:line="264" w:lineRule="auto"/>
              <w:jc w:val="center"/>
              <w:rPr>
                <w:sz w:val="16"/>
                <w:szCs w:val="16"/>
              </w:rPr>
            </w:pPr>
            <w:r>
              <w:rPr>
                <w:rStyle w:val="Other"/>
                <w:rFonts w:ascii="Calibri" w:eastAsia="Calibri" w:hAnsi="Calibri" w:cs="Calibri"/>
                <w:sz w:val="16"/>
                <w:szCs w:val="16"/>
              </w:rPr>
              <w:t>Također, samo usklađivanje podatkovnih i programskih rješenja u ovisnosti je i o donošenju prijedloga Pravilnika o tehničkoj strukturi podataka i načinu upravljanja Središnjim registrom državne imovine te puštanja sustava ISUDIO u produkciju, a što je u nadležnosti Središnjeg državnog ureda za razvoj digitalnog društva.</w:t>
            </w:r>
          </w:p>
          <w:p w14:paraId="243D10F4" w14:textId="77777777" w:rsidR="00F9457F" w:rsidRDefault="003B5029">
            <w:pPr>
              <w:pStyle w:val="Other0"/>
              <w:numPr>
                <w:ilvl w:val="0"/>
                <w:numId w:val="53"/>
              </w:numPr>
              <w:tabs>
                <w:tab w:val="left" w:pos="394"/>
              </w:tabs>
              <w:spacing w:after="0" w:line="264" w:lineRule="auto"/>
              <w:jc w:val="center"/>
              <w:rPr>
                <w:sz w:val="16"/>
                <w:szCs w:val="16"/>
              </w:rPr>
            </w:pPr>
            <w:r>
              <w:rPr>
                <w:rStyle w:val="Other"/>
                <w:rFonts w:ascii="Calibri" w:eastAsia="Calibri" w:hAnsi="Calibri" w:cs="Calibri"/>
                <w:sz w:val="16"/>
                <w:szCs w:val="16"/>
              </w:rPr>
              <w:t xml:space="preserve">U dokumentu NPOO RH 2021.-2026. u okviru pokomponente C2.4. Unaprjeđenje upravljanja državnom imovinom u sklopu reformske mjere R5 naziva Optimizacija upravljanja nekretninama u državnom vlasništvu predviđena je izrada nove aplikacije kojom bi se postigao razvijen i implementiran upravljački </w:t>
            </w:r>
            <w:r>
              <w:rPr>
                <w:rStyle w:val="Other"/>
                <w:rFonts w:ascii="Calibri" w:eastAsia="Calibri" w:hAnsi="Calibri" w:cs="Calibri"/>
                <w:sz w:val="16"/>
                <w:szCs w:val="16"/>
                <w:lang w:val="en-US" w:eastAsia="en-US" w:bidi="en-US"/>
              </w:rPr>
              <w:t xml:space="preserve">IT </w:t>
            </w:r>
            <w:r>
              <w:rPr>
                <w:rStyle w:val="Other"/>
                <w:rFonts w:ascii="Calibri" w:eastAsia="Calibri" w:hAnsi="Calibri" w:cs="Calibri"/>
                <w:sz w:val="16"/>
                <w:szCs w:val="16"/>
              </w:rPr>
              <w:t xml:space="preserve">sustav za optimizirano upravljanje i praćenje procesa upravljanja nekretninama u državnom vlasništvu (na upravljanju MPGI), a koji će počivati na utvrđenoj (a) metodologiji za smanjenje portfelja nekretnina i bržu i učinkovitiju aktivaciju neiskorištene državne imovine i (b) metodologiji za upravljanje učincima od upravljanja i raspolaganja državnim nekretninama na upravljanju MPGI-a. Metodologije se predviđaju izraditi u 2022. godini i prvoj polovini 2023. godine dok će se sama izrada </w:t>
            </w:r>
            <w:r>
              <w:rPr>
                <w:rStyle w:val="Other"/>
                <w:rFonts w:ascii="Calibri" w:eastAsia="Calibri" w:hAnsi="Calibri" w:cs="Calibri"/>
                <w:sz w:val="16"/>
                <w:szCs w:val="16"/>
                <w:lang w:val="en-US" w:eastAsia="en-US" w:bidi="en-US"/>
              </w:rPr>
              <w:t xml:space="preserve">IT </w:t>
            </w:r>
            <w:r>
              <w:rPr>
                <w:rStyle w:val="Other"/>
                <w:rFonts w:ascii="Calibri" w:eastAsia="Calibri" w:hAnsi="Calibri" w:cs="Calibri"/>
                <w:sz w:val="16"/>
                <w:szCs w:val="16"/>
              </w:rPr>
              <w:t>sustava odvijati u drugoj polovini 2023. godine i 2024. godini.</w:t>
            </w:r>
          </w:p>
        </w:tc>
      </w:tr>
      <w:tr w:rsidR="00F9457F" w14:paraId="243D10FA" w14:textId="77777777" w:rsidTr="00C547FA">
        <w:trPr>
          <w:trHeight w:hRule="exact" w:val="2251"/>
          <w:jc w:val="center"/>
        </w:trPr>
        <w:tc>
          <w:tcPr>
            <w:tcW w:w="1838" w:type="dxa"/>
            <w:tcBorders>
              <w:top w:val="single" w:sz="4" w:space="0" w:color="auto"/>
              <w:left w:val="single" w:sz="4" w:space="0" w:color="auto"/>
            </w:tcBorders>
            <w:shd w:val="clear" w:color="auto" w:fill="auto"/>
            <w:vAlign w:val="center"/>
          </w:tcPr>
          <w:p w14:paraId="243D10F6" w14:textId="77777777" w:rsidR="00F9457F" w:rsidRDefault="003B5029">
            <w:pPr>
              <w:pStyle w:val="Other0"/>
              <w:spacing w:after="0" w:line="269" w:lineRule="auto"/>
              <w:rPr>
                <w:sz w:val="16"/>
                <w:szCs w:val="16"/>
              </w:rPr>
            </w:pPr>
            <w:r>
              <w:rPr>
                <w:rStyle w:val="Other"/>
                <w:rFonts w:ascii="Calibri" w:eastAsia="Calibri" w:hAnsi="Calibri" w:cs="Calibri"/>
                <w:sz w:val="16"/>
                <w:szCs w:val="16"/>
              </w:rPr>
              <w:t>3. Redovito dopunjavanje i objava podataka o imovini u internim evidencijama MPGI-a</w:t>
            </w:r>
          </w:p>
        </w:tc>
        <w:tc>
          <w:tcPr>
            <w:tcW w:w="2458" w:type="dxa"/>
            <w:vMerge/>
            <w:tcBorders>
              <w:left w:val="single" w:sz="4" w:space="0" w:color="auto"/>
            </w:tcBorders>
            <w:shd w:val="clear" w:color="auto" w:fill="auto"/>
            <w:vAlign w:val="center"/>
          </w:tcPr>
          <w:p w14:paraId="243D10F7" w14:textId="77777777" w:rsidR="00F9457F" w:rsidRDefault="00F9457F"/>
        </w:tc>
        <w:tc>
          <w:tcPr>
            <w:tcW w:w="2275" w:type="dxa"/>
            <w:vMerge/>
            <w:tcBorders>
              <w:left w:val="single" w:sz="4" w:space="0" w:color="auto"/>
            </w:tcBorders>
            <w:shd w:val="clear" w:color="auto" w:fill="auto"/>
            <w:vAlign w:val="center"/>
          </w:tcPr>
          <w:p w14:paraId="243D10F8" w14:textId="77777777" w:rsidR="00F9457F" w:rsidRDefault="00F9457F"/>
        </w:tc>
        <w:tc>
          <w:tcPr>
            <w:tcW w:w="7872" w:type="dxa"/>
            <w:vMerge/>
            <w:tcBorders>
              <w:left w:val="single" w:sz="4" w:space="0" w:color="auto"/>
              <w:right w:val="single" w:sz="4" w:space="0" w:color="auto"/>
            </w:tcBorders>
            <w:shd w:val="clear" w:color="auto" w:fill="auto"/>
            <w:vAlign w:val="center"/>
          </w:tcPr>
          <w:p w14:paraId="243D10F9" w14:textId="77777777" w:rsidR="00F9457F" w:rsidRDefault="00F9457F"/>
        </w:tc>
      </w:tr>
      <w:tr w:rsidR="00F9457F" w14:paraId="243D10FF" w14:textId="77777777" w:rsidTr="00C547FA">
        <w:trPr>
          <w:trHeight w:hRule="exact" w:val="2256"/>
          <w:jc w:val="center"/>
        </w:trPr>
        <w:tc>
          <w:tcPr>
            <w:tcW w:w="1838" w:type="dxa"/>
            <w:tcBorders>
              <w:top w:val="single" w:sz="4" w:space="0" w:color="auto"/>
              <w:left w:val="single" w:sz="4" w:space="0" w:color="auto"/>
              <w:bottom w:val="single" w:sz="4" w:space="0" w:color="auto"/>
            </w:tcBorders>
            <w:shd w:val="clear" w:color="auto" w:fill="auto"/>
            <w:vAlign w:val="center"/>
          </w:tcPr>
          <w:p w14:paraId="243D10FB" w14:textId="77777777" w:rsidR="00F9457F" w:rsidRDefault="003B5029">
            <w:pPr>
              <w:pStyle w:val="Other0"/>
              <w:spacing w:after="0" w:line="264" w:lineRule="auto"/>
              <w:rPr>
                <w:sz w:val="16"/>
                <w:szCs w:val="16"/>
              </w:rPr>
            </w:pPr>
            <w:r>
              <w:rPr>
                <w:rStyle w:val="Other"/>
                <w:rFonts w:ascii="Calibri" w:eastAsia="Calibri" w:hAnsi="Calibri" w:cs="Calibri"/>
                <w:sz w:val="16"/>
                <w:szCs w:val="16"/>
              </w:rPr>
              <w:t>4. Redovito dopunjavanje i objava podataka o imovini kojom upravlja MPGI u Središnjem registru državne imovine</w:t>
            </w:r>
          </w:p>
        </w:tc>
        <w:tc>
          <w:tcPr>
            <w:tcW w:w="2458" w:type="dxa"/>
            <w:vMerge/>
            <w:tcBorders>
              <w:left w:val="single" w:sz="4" w:space="0" w:color="auto"/>
              <w:bottom w:val="single" w:sz="4" w:space="0" w:color="auto"/>
            </w:tcBorders>
            <w:shd w:val="clear" w:color="auto" w:fill="auto"/>
            <w:vAlign w:val="center"/>
          </w:tcPr>
          <w:p w14:paraId="243D10FC" w14:textId="77777777" w:rsidR="00F9457F" w:rsidRDefault="00F9457F"/>
        </w:tc>
        <w:tc>
          <w:tcPr>
            <w:tcW w:w="2275" w:type="dxa"/>
            <w:vMerge/>
            <w:tcBorders>
              <w:left w:val="single" w:sz="4" w:space="0" w:color="auto"/>
              <w:bottom w:val="single" w:sz="4" w:space="0" w:color="auto"/>
            </w:tcBorders>
            <w:shd w:val="clear" w:color="auto" w:fill="auto"/>
            <w:vAlign w:val="center"/>
          </w:tcPr>
          <w:p w14:paraId="243D10FD" w14:textId="77777777" w:rsidR="00F9457F" w:rsidRDefault="00F9457F"/>
        </w:tc>
        <w:tc>
          <w:tcPr>
            <w:tcW w:w="7872" w:type="dxa"/>
            <w:vMerge/>
            <w:tcBorders>
              <w:left w:val="single" w:sz="4" w:space="0" w:color="auto"/>
              <w:bottom w:val="single" w:sz="4" w:space="0" w:color="auto"/>
              <w:right w:val="single" w:sz="4" w:space="0" w:color="auto"/>
            </w:tcBorders>
            <w:shd w:val="clear" w:color="auto" w:fill="auto"/>
            <w:vAlign w:val="center"/>
          </w:tcPr>
          <w:p w14:paraId="243D10FE" w14:textId="77777777" w:rsidR="00F9457F" w:rsidRDefault="00F9457F"/>
        </w:tc>
      </w:tr>
    </w:tbl>
    <w:p w14:paraId="243D1100" w14:textId="77777777" w:rsidR="00F9457F" w:rsidRDefault="003B5029">
      <w:pPr>
        <w:spacing w:line="1" w:lineRule="exact"/>
        <w:rPr>
          <w:sz w:val="2"/>
          <w:szCs w:val="2"/>
        </w:rPr>
      </w:pPr>
      <w:r>
        <w:br w:type="page"/>
      </w:r>
    </w:p>
    <w:p w14:paraId="243D1103" w14:textId="109CCE10" w:rsidR="00F9457F" w:rsidRDefault="00F9457F">
      <w:pPr>
        <w:pStyle w:val="Heading20"/>
        <w:keepNext/>
        <w:keepLines/>
        <w:spacing w:line="206" w:lineRule="auto"/>
        <w:rPr>
          <w:sz w:val="18"/>
          <w:szCs w:val="1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09"/>
        <w:gridCol w:w="3422"/>
        <w:gridCol w:w="2835"/>
        <w:gridCol w:w="1560"/>
        <w:gridCol w:w="992"/>
        <w:gridCol w:w="992"/>
        <w:gridCol w:w="992"/>
        <w:gridCol w:w="2431"/>
      </w:tblGrid>
      <w:tr w:rsidR="00C547FA" w14:paraId="0E3B0A41" w14:textId="77777777" w:rsidTr="007C2677">
        <w:trPr>
          <w:trHeight w:hRule="exact" w:val="820"/>
          <w:jc w:val="center"/>
        </w:trPr>
        <w:tc>
          <w:tcPr>
            <w:tcW w:w="14333" w:type="dxa"/>
            <w:gridSpan w:val="8"/>
            <w:tcBorders>
              <w:top w:val="single" w:sz="4" w:space="0" w:color="auto"/>
              <w:left w:val="single" w:sz="4" w:space="0" w:color="auto"/>
              <w:right w:val="single" w:sz="4" w:space="0" w:color="auto"/>
            </w:tcBorders>
            <w:shd w:val="clear" w:color="auto" w:fill="66CBFF"/>
            <w:vAlign w:val="center"/>
          </w:tcPr>
          <w:p w14:paraId="4C9171EB" w14:textId="77777777" w:rsidR="007C2677" w:rsidRDefault="007C2677" w:rsidP="007C2677">
            <w:pPr>
              <w:pStyle w:val="Heading10"/>
              <w:keepNext/>
              <w:keepLines/>
              <w:spacing w:line="161" w:lineRule="auto"/>
              <w:rPr>
                <w:rStyle w:val="Heading1"/>
                <w:b/>
                <w:bCs/>
              </w:rPr>
            </w:pPr>
          </w:p>
          <w:p w14:paraId="65863040" w14:textId="724B448B" w:rsidR="007C2677" w:rsidRDefault="007C2677" w:rsidP="00296955">
            <w:pPr>
              <w:pStyle w:val="Heading10"/>
              <w:keepNext/>
              <w:keepLines/>
              <w:spacing w:after="60" w:line="161" w:lineRule="auto"/>
            </w:pPr>
            <w:r>
              <w:rPr>
                <w:rStyle w:val="Heading1"/>
                <w:b/>
                <w:bCs/>
              </w:rPr>
              <w:t>POSEBAN CILJ 6. Priprema, izrada i izvješćivanje o provedbi akata strateškog planiranja u upravnom području upravljanja državnom imovinom</w:t>
            </w:r>
          </w:p>
          <w:p w14:paraId="0FFCDA31" w14:textId="534E0622" w:rsidR="007C2677" w:rsidRDefault="007C2677" w:rsidP="00A73C2F">
            <w:pPr>
              <w:pStyle w:val="Bodytext70"/>
              <w:spacing w:after="80" w:line="161" w:lineRule="auto"/>
            </w:pPr>
            <w:r>
              <w:rPr>
                <w:rStyle w:val="Bodytext7"/>
                <w:b/>
                <w:bCs/>
              </w:rPr>
              <w:t>Razdoblje: siječanj - prosinac 2021.</w:t>
            </w:r>
          </w:p>
          <w:p w14:paraId="60B76AC8" w14:textId="77777777" w:rsidR="007C2677" w:rsidRPr="00F30C23" w:rsidRDefault="007C2677" w:rsidP="007C2677">
            <w:pPr>
              <w:pStyle w:val="Heading20"/>
              <w:keepNext/>
              <w:keepLines/>
              <w:spacing w:line="206" w:lineRule="auto"/>
            </w:pPr>
            <w:r w:rsidRPr="00F30C23">
              <w:rPr>
                <w:rStyle w:val="Heading2"/>
                <w:b/>
                <w:bCs/>
              </w:rPr>
              <w:t>MJERA 14. Poboljšanje upravljanja državnom imovinom putem akata strateškog planiranja u upravnom području upravljanja državnom imovinom</w:t>
            </w:r>
          </w:p>
          <w:p w14:paraId="37FA0914" w14:textId="77777777" w:rsidR="00C547FA" w:rsidRDefault="00C547FA">
            <w:pPr>
              <w:pStyle w:val="Other0"/>
              <w:spacing w:after="0" w:line="240" w:lineRule="auto"/>
              <w:jc w:val="center"/>
              <w:rPr>
                <w:rStyle w:val="Other"/>
                <w:rFonts w:ascii="Calibri" w:eastAsia="Calibri" w:hAnsi="Calibri" w:cs="Calibri"/>
                <w:b/>
                <w:bCs/>
                <w:sz w:val="14"/>
                <w:szCs w:val="14"/>
              </w:rPr>
            </w:pPr>
          </w:p>
        </w:tc>
      </w:tr>
      <w:tr w:rsidR="00F9457F" w14:paraId="243D110E" w14:textId="77777777" w:rsidTr="00A73C2F">
        <w:trPr>
          <w:trHeight w:hRule="exact" w:val="1271"/>
          <w:jc w:val="center"/>
        </w:trPr>
        <w:tc>
          <w:tcPr>
            <w:tcW w:w="1109" w:type="dxa"/>
            <w:tcBorders>
              <w:top w:val="single" w:sz="4" w:space="0" w:color="auto"/>
              <w:left w:val="single" w:sz="4" w:space="0" w:color="auto"/>
            </w:tcBorders>
            <w:shd w:val="clear" w:color="auto" w:fill="66CBFF"/>
            <w:vAlign w:val="center"/>
          </w:tcPr>
          <w:p w14:paraId="243D1104" w14:textId="77777777" w:rsidR="00F9457F" w:rsidRDefault="003B5029">
            <w:pPr>
              <w:pStyle w:val="Other0"/>
              <w:spacing w:after="0" w:line="252" w:lineRule="auto"/>
              <w:jc w:val="center"/>
              <w:rPr>
                <w:sz w:val="16"/>
                <w:szCs w:val="16"/>
              </w:rPr>
            </w:pPr>
            <w:r>
              <w:rPr>
                <w:rStyle w:val="Other"/>
                <w:rFonts w:ascii="Calibri" w:eastAsia="Calibri" w:hAnsi="Calibri" w:cs="Calibri"/>
                <w:b/>
                <w:bCs/>
                <w:sz w:val="16"/>
                <w:szCs w:val="16"/>
              </w:rPr>
              <w:t>AKTIVNOSTI/ NAČIN OSTVARENJA</w:t>
            </w:r>
          </w:p>
        </w:tc>
        <w:tc>
          <w:tcPr>
            <w:tcW w:w="3422" w:type="dxa"/>
            <w:tcBorders>
              <w:top w:val="single" w:sz="4" w:space="0" w:color="auto"/>
              <w:left w:val="single" w:sz="4" w:space="0" w:color="auto"/>
            </w:tcBorders>
            <w:shd w:val="clear" w:color="auto" w:fill="66CBFF"/>
            <w:vAlign w:val="center"/>
          </w:tcPr>
          <w:p w14:paraId="243D1105"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2835" w:type="dxa"/>
            <w:tcBorders>
              <w:top w:val="single" w:sz="4" w:space="0" w:color="auto"/>
              <w:left w:val="single" w:sz="4" w:space="0" w:color="auto"/>
            </w:tcBorders>
            <w:shd w:val="clear" w:color="auto" w:fill="66CBFF"/>
            <w:vAlign w:val="center"/>
          </w:tcPr>
          <w:p w14:paraId="243D1106" w14:textId="77777777" w:rsidR="00F9457F" w:rsidRDefault="003B5029">
            <w:pPr>
              <w:pStyle w:val="Other0"/>
              <w:spacing w:after="0" w:line="240" w:lineRule="auto"/>
              <w:ind w:firstLine="200"/>
              <w:rPr>
                <w:sz w:val="16"/>
                <w:szCs w:val="16"/>
              </w:rPr>
            </w:pPr>
            <w:r>
              <w:rPr>
                <w:rStyle w:val="Other"/>
                <w:rFonts w:ascii="Calibri" w:eastAsia="Calibri" w:hAnsi="Calibri" w:cs="Calibri"/>
                <w:b/>
                <w:bCs/>
                <w:sz w:val="16"/>
                <w:szCs w:val="16"/>
              </w:rPr>
              <w:t>OPIS REALIZACIJE AKTIVNOSTI</w:t>
            </w:r>
          </w:p>
        </w:tc>
        <w:tc>
          <w:tcPr>
            <w:tcW w:w="1560" w:type="dxa"/>
            <w:tcBorders>
              <w:top w:val="single" w:sz="4" w:space="0" w:color="auto"/>
              <w:left w:val="single" w:sz="4" w:space="0" w:color="auto"/>
            </w:tcBorders>
            <w:shd w:val="clear" w:color="auto" w:fill="66CBFF"/>
            <w:vAlign w:val="center"/>
          </w:tcPr>
          <w:p w14:paraId="243D1107"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POKAZATELJI REZULTATA</w:t>
            </w:r>
          </w:p>
        </w:tc>
        <w:tc>
          <w:tcPr>
            <w:tcW w:w="992" w:type="dxa"/>
            <w:tcBorders>
              <w:top w:val="single" w:sz="4" w:space="0" w:color="auto"/>
              <w:left w:val="single" w:sz="4" w:space="0" w:color="auto"/>
            </w:tcBorders>
            <w:shd w:val="clear" w:color="auto" w:fill="66CBFF"/>
            <w:vAlign w:val="center"/>
          </w:tcPr>
          <w:p w14:paraId="243D1108"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MJERNA JEDINICA ZA POKAZATELJ REZULTATA</w:t>
            </w:r>
          </w:p>
        </w:tc>
        <w:tc>
          <w:tcPr>
            <w:tcW w:w="992" w:type="dxa"/>
            <w:tcBorders>
              <w:top w:val="single" w:sz="4" w:space="0" w:color="auto"/>
              <w:left w:val="single" w:sz="4" w:space="0" w:color="auto"/>
            </w:tcBorders>
            <w:shd w:val="clear" w:color="auto" w:fill="66CBFF"/>
            <w:vAlign w:val="bottom"/>
          </w:tcPr>
          <w:p w14:paraId="243D1109" w14:textId="77777777" w:rsidR="00F9457F" w:rsidRDefault="003B5029" w:rsidP="00A73C2F">
            <w:pPr>
              <w:pStyle w:val="Other0"/>
              <w:spacing w:after="120" w:line="254" w:lineRule="auto"/>
              <w:jc w:val="center"/>
              <w:rPr>
                <w:sz w:val="16"/>
                <w:szCs w:val="16"/>
              </w:rPr>
            </w:pPr>
            <w:r>
              <w:rPr>
                <w:rStyle w:val="Other"/>
                <w:rFonts w:ascii="Calibri" w:eastAsia="Calibri" w:hAnsi="Calibri" w:cs="Calibri"/>
                <w:b/>
                <w:bCs/>
                <w:sz w:val="16"/>
                <w:szCs w:val="16"/>
              </w:rPr>
              <w:t>POLAZNA I CILJANA VRIJEDNOST MJERNE JEDINICE</w:t>
            </w:r>
          </w:p>
        </w:tc>
        <w:tc>
          <w:tcPr>
            <w:tcW w:w="992" w:type="dxa"/>
            <w:tcBorders>
              <w:top w:val="single" w:sz="4" w:space="0" w:color="auto"/>
              <w:left w:val="single" w:sz="4" w:space="0" w:color="auto"/>
            </w:tcBorders>
            <w:shd w:val="clear" w:color="auto" w:fill="66CBFF"/>
            <w:vAlign w:val="center"/>
          </w:tcPr>
          <w:p w14:paraId="243D110A"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OSTVARENA VRIJEDNOST NA DAN 31.12.2021.</w:t>
            </w:r>
          </w:p>
        </w:tc>
        <w:tc>
          <w:tcPr>
            <w:tcW w:w="2431" w:type="dxa"/>
            <w:tcBorders>
              <w:top w:val="single" w:sz="4" w:space="0" w:color="auto"/>
              <w:left w:val="single" w:sz="4" w:space="0" w:color="auto"/>
              <w:right w:val="single" w:sz="4" w:space="0" w:color="auto"/>
            </w:tcBorders>
            <w:shd w:val="clear" w:color="auto" w:fill="66CBFF"/>
            <w:vAlign w:val="bottom"/>
          </w:tcPr>
          <w:p w14:paraId="243D110B" w14:textId="77777777" w:rsidR="00F9457F" w:rsidRPr="00994E4D" w:rsidRDefault="003B5029">
            <w:pPr>
              <w:pStyle w:val="Other0"/>
              <w:spacing w:after="0" w:line="240" w:lineRule="auto"/>
              <w:jc w:val="center"/>
              <w:rPr>
                <w:sz w:val="16"/>
                <w:szCs w:val="16"/>
              </w:rPr>
            </w:pPr>
            <w:r w:rsidRPr="00994E4D">
              <w:rPr>
                <w:rStyle w:val="Other"/>
                <w:rFonts w:ascii="Calibri" w:eastAsia="Calibri" w:hAnsi="Calibri" w:cs="Calibri"/>
                <w:b/>
                <w:bCs/>
                <w:sz w:val="16"/>
                <w:szCs w:val="16"/>
              </w:rPr>
              <w:t>AKTIVNOSTI I PROJEKTI KOJI NISU PLANIRANI U GODIŠNJEM PLANU UPRAVLJANAJ DRŽAVNOM</w:t>
            </w:r>
          </w:p>
          <w:p w14:paraId="243D110C" w14:textId="77777777" w:rsidR="00F9457F" w:rsidRPr="00994E4D" w:rsidRDefault="003B5029">
            <w:pPr>
              <w:pStyle w:val="Other0"/>
              <w:spacing w:after="0" w:line="240" w:lineRule="auto"/>
              <w:jc w:val="center"/>
              <w:rPr>
                <w:sz w:val="16"/>
                <w:szCs w:val="16"/>
              </w:rPr>
            </w:pPr>
            <w:r w:rsidRPr="00994E4D">
              <w:rPr>
                <w:rStyle w:val="Other"/>
                <w:rFonts w:ascii="Calibri" w:eastAsia="Calibri" w:hAnsi="Calibri" w:cs="Calibri"/>
                <w:b/>
                <w:bCs/>
                <w:sz w:val="16"/>
                <w:szCs w:val="16"/>
              </w:rPr>
              <w:t>IMOVINOM ZA 2021. GODINU, A PRIDONIJELI SU REALIZACIJI</w:t>
            </w:r>
          </w:p>
          <w:p w14:paraId="243D110D" w14:textId="77777777" w:rsidR="00F9457F" w:rsidRDefault="003B5029" w:rsidP="00A73C2F">
            <w:pPr>
              <w:pStyle w:val="Other0"/>
              <w:spacing w:after="40" w:line="240" w:lineRule="auto"/>
              <w:jc w:val="center"/>
              <w:rPr>
                <w:sz w:val="14"/>
                <w:szCs w:val="14"/>
              </w:rPr>
            </w:pPr>
            <w:r w:rsidRPr="00994E4D">
              <w:rPr>
                <w:rStyle w:val="Other"/>
                <w:rFonts w:ascii="Calibri" w:eastAsia="Calibri" w:hAnsi="Calibri" w:cs="Calibri"/>
                <w:b/>
                <w:bCs/>
                <w:sz w:val="16"/>
                <w:szCs w:val="16"/>
              </w:rPr>
              <w:t>MJERE</w:t>
            </w:r>
          </w:p>
        </w:tc>
      </w:tr>
      <w:tr w:rsidR="00F9457F" w14:paraId="243D1118" w14:textId="77777777" w:rsidTr="00A73C2F">
        <w:trPr>
          <w:trHeight w:hRule="exact" w:val="2408"/>
          <w:jc w:val="center"/>
        </w:trPr>
        <w:tc>
          <w:tcPr>
            <w:tcW w:w="1109" w:type="dxa"/>
            <w:vMerge w:val="restart"/>
            <w:tcBorders>
              <w:top w:val="single" w:sz="4" w:space="0" w:color="auto"/>
              <w:left w:val="single" w:sz="4" w:space="0" w:color="auto"/>
            </w:tcBorders>
            <w:shd w:val="clear" w:color="auto" w:fill="auto"/>
            <w:vAlign w:val="center"/>
          </w:tcPr>
          <w:p w14:paraId="243D110F" w14:textId="77777777" w:rsidR="00F9457F" w:rsidRDefault="003B5029">
            <w:pPr>
              <w:pStyle w:val="Other0"/>
              <w:spacing w:after="0" w:line="254" w:lineRule="auto"/>
              <w:rPr>
                <w:sz w:val="16"/>
                <w:szCs w:val="16"/>
              </w:rPr>
            </w:pPr>
            <w:r>
              <w:rPr>
                <w:rStyle w:val="Other"/>
                <w:rFonts w:ascii="Calibri" w:eastAsia="Calibri" w:hAnsi="Calibri" w:cs="Calibri"/>
                <w:sz w:val="16"/>
                <w:szCs w:val="16"/>
              </w:rPr>
              <w:t>1. Revidiranje dokumenta Strategije upravljanja državnom imovinom</w:t>
            </w:r>
          </w:p>
        </w:tc>
        <w:tc>
          <w:tcPr>
            <w:tcW w:w="3422" w:type="dxa"/>
            <w:vMerge w:val="restart"/>
            <w:tcBorders>
              <w:top w:val="single" w:sz="4" w:space="0" w:color="auto"/>
              <w:left w:val="single" w:sz="4" w:space="0" w:color="auto"/>
            </w:tcBorders>
            <w:shd w:val="clear" w:color="auto" w:fill="auto"/>
            <w:vAlign w:val="center"/>
          </w:tcPr>
          <w:p w14:paraId="243D1110"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 uskladba dokumenta Strategije upravljanja državnom imovinom s odredbama Zakona o sustavu strateškog planiranja i upravljanja razvojem Republike Hrvatske te podzakonskim aktima</w:t>
            </w:r>
          </w:p>
        </w:tc>
        <w:tc>
          <w:tcPr>
            <w:tcW w:w="2835" w:type="dxa"/>
            <w:vMerge w:val="restart"/>
            <w:tcBorders>
              <w:top w:val="single" w:sz="4" w:space="0" w:color="auto"/>
              <w:left w:val="single" w:sz="4" w:space="0" w:color="auto"/>
            </w:tcBorders>
            <w:shd w:val="clear" w:color="auto" w:fill="auto"/>
            <w:vAlign w:val="center"/>
          </w:tcPr>
          <w:p w14:paraId="243D1111"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Uskladba dokumenta Strategije upravljanja državnom imovinom za razdoblje 2019. -2025. podrazumijeva uskladbu njene ročnosti i sadržaja. Obzirom da je ročnost Strategije definirana Zakonom o upravljanju državnom imovinom, izmjena ročnosti zahtjeva prethodno donošenje Izmjena i dopuna Zakona o upravljanju državnom imovinom koji je u proceduri donošenja. Revidiranje Strategije predviđeno je u roku od 12 mjeseci od donošenja navedene Izmjene i dopune Zakona. No, izrađena je konačna verzija obrasca samoprocjene usklađenosti akata strateškog planiranja s rokom važenja nakon 31.12.2020.</w:t>
            </w:r>
          </w:p>
        </w:tc>
        <w:tc>
          <w:tcPr>
            <w:tcW w:w="1560" w:type="dxa"/>
            <w:tcBorders>
              <w:top w:val="single" w:sz="4" w:space="0" w:color="auto"/>
              <w:left w:val="single" w:sz="4" w:space="0" w:color="auto"/>
            </w:tcBorders>
            <w:shd w:val="clear" w:color="auto" w:fill="auto"/>
            <w:vAlign w:val="center"/>
          </w:tcPr>
          <w:p w14:paraId="243D1112"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Samoprocjena usklađenosti akata strateškog planiranja s rokom važenja nakon 31. prosinca 2020. godine s važećim zakonodavnim okvirom sustava strateškog planiranja i upravljanja razvojem RH</w:t>
            </w:r>
          </w:p>
        </w:tc>
        <w:tc>
          <w:tcPr>
            <w:tcW w:w="992" w:type="dxa"/>
            <w:tcBorders>
              <w:top w:val="single" w:sz="4" w:space="0" w:color="auto"/>
              <w:left w:val="single" w:sz="4" w:space="0" w:color="auto"/>
            </w:tcBorders>
            <w:shd w:val="clear" w:color="auto" w:fill="auto"/>
            <w:vAlign w:val="center"/>
          </w:tcPr>
          <w:p w14:paraId="243D1113"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Izrađen obrazac samoprocjene</w:t>
            </w:r>
          </w:p>
        </w:tc>
        <w:tc>
          <w:tcPr>
            <w:tcW w:w="992" w:type="dxa"/>
            <w:tcBorders>
              <w:top w:val="single" w:sz="4" w:space="0" w:color="auto"/>
              <w:left w:val="single" w:sz="4" w:space="0" w:color="auto"/>
            </w:tcBorders>
            <w:shd w:val="clear" w:color="auto" w:fill="auto"/>
            <w:vAlign w:val="center"/>
          </w:tcPr>
          <w:p w14:paraId="243D1114" w14:textId="58965B7C" w:rsidR="00F9457F" w:rsidRDefault="008064F5" w:rsidP="008064F5">
            <w:pPr>
              <w:pStyle w:val="Other0"/>
              <w:spacing w:after="0" w:line="240" w:lineRule="auto"/>
              <w:ind w:firstLine="140"/>
              <w:rPr>
                <w:sz w:val="16"/>
                <w:szCs w:val="16"/>
              </w:rPr>
            </w:pPr>
            <w:r>
              <w:rPr>
                <w:rStyle w:val="Other"/>
                <w:rFonts w:ascii="Calibri" w:eastAsia="Calibri" w:hAnsi="Calibri" w:cs="Calibri"/>
                <w:sz w:val="16"/>
                <w:szCs w:val="16"/>
              </w:rPr>
              <w:t xml:space="preserve"> </w:t>
            </w:r>
            <w:r w:rsidR="003B5029">
              <w:rPr>
                <w:rStyle w:val="Other"/>
                <w:rFonts w:ascii="Calibri" w:eastAsia="Calibri" w:hAnsi="Calibri" w:cs="Calibri"/>
                <w:sz w:val="16"/>
                <w:szCs w:val="16"/>
              </w:rPr>
              <w:t>Polazna: 0</w:t>
            </w:r>
          </w:p>
          <w:p w14:paraId="243D1115" w14:textId="38AB522A" w:rsidR="00F9457F" w:rsidRDefault="003B5029" w:rsidP="008064F5">
            <w:pPr>
              <w:pStyle w:val="Other0"/>
              <w:spacing w:after="0" w:line="240" w:lineRule="auto"/>
              <w:jc w:val="center"/>
              <w:rPr>
                <w:sz w:val="16"/>
                <w:szCs w:val="16"/>
              </w:rPr>
            </w:pPr>
            <w:r>
              <w:rPr>
                <w:rStyle w:val="Other"/>
                <w:rFonts w:ascii="Calibri" w:eastAsia="Calibri" w:hAnsi="Calibri" w:cs="Calibri"/>
                <w:sz w:val="16"/>
                <w:szCs w:val="16"/>
              </w:rPr>
              <w:t>Ciljana: 1</w:t>
            </w:r>
          </w:p>
        </w:tc>
        <w:tc>
          <w:tcPr>
            <w:tcW w:w="992" w:type="dxa"/>
            <w:tcBorders>
              <w:top w:val="single" w:sz="4" w:space="0" w:color="auto"/>
              <w:left w:val="single" w:sz="4" w:space="0" w:color="auto"/>
            </w:tcBorders>
            <w:shd w:val="clear" w:color="auto" w:fill="auto"/>
            <w:vAlign w:val="center"/>
          </w:tcPr>
          <w:p w14:paraId="243D1116"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w:t>
            </w:r>
          </w:p>
        </w:tc>
        <w:tc>
          <w:tcPr>
            <w:tcW w:w="2431" w:type="dxa"/>
            <w:vMerge w:val="restart"/>
            <w:tcBorders>
              <w:top w:val="single" w:sz="4" w:space="0" w:color="auto"/>
              <w:left w:val="single" w:sz="4" w:space="0" w:color="auto"/>
              <w:right w:val="single" w:sz="4" w:space="0" w:color="auto"/>
            </w:tcBorders>
            <w:shd w:val="clear" w:color="auto" w:fill="auto"/>
          </w:tcPr>
          <w:p w14:paraId="243D1117" w14:textId="77777777" w:rsidR="00F9457F" w:rsidRDefault="00F9457F">
            <w:pPr>
              <w:rPr>
                <w:sz w:val="10"/>
                <w:szCs w:val="10"/>
              </w:rPr>
            </w:pPr>
          </w:p>
        </w:tc>
      </w:tr>
      <w:tr w:rsidR="00F9457F" w14:paraId="243D1122" w14:textId="77777777" w:rsidTr="008064F5">
        <w:trPr>
          <w:trHeight w:hRule="exact" w:val="1038"/>
          <w:jc w:val="center"/>
        </w:trPr>
        <w:tc>
          <w:tcPr>
            <w:tcW w:w="1109" w:type="dxa"/>
            <w:vMerge/>
            <w:tcBorders>
              <w:left w:val="single" w:sz="4" w:space="0" w:color="auto"/>
            </w:tcBorders>
            <w:shd w:val="clear" w:color="auto" w:fill="auto"/>
            <w:vAlign w:val="center"/>
          </w:tcPr>
          <w:p w14:paraId="243D1119" w14:textId="77777777" w:rsidR="00F9457F" w:rsidRDefault="00F9457F"/>
        </w:tc>
        <w:tc>
          <w:tcPr>
            <w:tcW w:w="3422" w:type="dxa"/>
            <w:vMerge/>
            <w:tcBorders>
              <w:left w:val="single" w:sz="4" w:space="0" w:color="auto"/>
            </w:tcBorders>
            <w:shd w:val="clear" w:color="auto" w:fill="auto"/>
            <w:vAlign w:val="center"/>
          </w:tcPr>
          <w:p w14:paraId="243D111A" w14:textId="77777777" w:rsidR="00F9457F" w:rsidRDefault="00F9457F"/>
        </w:tc>
        <w:tc>
          <w:tcPr>
            <w:tcW w:w="2835" w:type="dxa"/>
            <w:vMerge/>
            <w:tcBorders>
              <w:left w:val="single" w:sz="4" w:space="0" w:color="auto"/>
            </w:tcBorders>
            <w:shd w:val="clear" w:color="auto" w:fill="auto"/>
            <w:vAlign w:val="center"/>
          </w:tcPr>
          <w:p w14:paraId="243D111B" w14:textId="77777777" w:rsidR="00F9457F" w:rsidRDefault="00F9457F"/>
        </w:tc>
        <w:tc>
          <w:tcPr>
            <w:tcW w:w="1560" w:type="dxa"/>
            <w:tcBorders>
              <w:top w:val="single" w:sz="4" w:space="0" w:color="auto"/>
              <w:left w:val="single" w:sz="4" w:space="0" w:color="auto"/>
            </w:tcBorders>
            <w:shd w:val="clear" w:color="auto" w:fill="auto"/>
            <w:vAlign w:val="center"/>
          </w:tcPr>
          <w:p w14:paraId="243D111C"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Revidirana Strategija upravljanja državnom imovinom za razdoblje 2019.-2025. godine*</w:t>
            </w:r>
          </w:p>
        </w:tc>
        <w:tc>
          <w:tcPr>
            <w:tcW w:w="992" w:type="dxa"/>
            <w:tcBorders>
              <w:top w:val="single" w:sz="4" w:space="0" w:color="auto"/>
              <w:left w:val="single" w:sz="4" w:space="0" w:color="auto"/>
            </w:tcBorders>
            <w:shd w:val="clear" w:color="auto" w:fill="auto"/>
            <w:vAlign w:val="center"/>
          </w:tcPr>
          <w:p w14:paraId="243D111D"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992" w:type="dxa"/>
            <w:tcBorders>
              <w:top w:val="single" w:sz="4" w:space="0" w:color="auto"/>
              <w:left w:val="single" w:sz="4" w:space="0" w:color="auto"/>
            </w:tcBorders>
            <w:shd w:val="clear" w:color="auto" w:fill="auto"/>
            <w:vAlign w:val="center"/>
          </w:tcPr>
          <w:p w14:paraId="243D111E" w14:textId="77777777" w:rsidR="00F9457F" w:rsidRDefault="003B5029">
            <w:pPr>
              <w:pStyle w:val="Other0"/>
              <w:spacing w:after="0" w:line="240" w:lineRule="auto"/>
              <w:ind w:firstLine="140"/>
              <w:rPr>
                <w:sz w:val="16"/>
                <w:szCs w:val="16"/>
              </w:rPr>
            </w:pPr>
            <w:r>
              <w:rPr>
                <w:rStyle w:val="Other"/>
                <w:rFonts w:ascii="Calibri" w:eastAsia="Calibri" w:hAnsi="Calibri" w:cs="Calibri"/>
                <w:sz w:val="16"/>
                <w:szCs w:val="16"/>
              </w:rPr>
              <w:t>Polazna: 0</w:t>
            </w:r>
          </w:p>
          <w:p w14:paraId="243D111F"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1</w:t>
            </w:r>
          </w:p>
        </w:tc>
        <w:tc>
          <w:tcPr>
            <w:tcW w:w="992" w:type="dxa"/>
            <w:tcBorders>
              <w:top w:val="single" w:sz="4" w:space="0" w:color="auto"/>
              <w:left w:val="single" w:sz="4" w:space="0" w:color="auto"/>
            </w:tcBorders>
            <w:shd w:val="clear" w:color="auto" w:fill="auto"/>
            <w:vAlign w:val="center"/>
          </w:tcPr>
          <w:p w14:paraId="243D1120" w14:textId="77777777" w:rsidR="00F9457F" w:rsidRDefault="003B5029">
            <w:pPr>
              <w:pStyle w:val="Other0"/>
              <w:spacing w:after="0" w:line="240" w:lineRule="auto"/>
              <w:ind w:firstLine="440"/>
              <w:rPr>
                <w:sz w:val="16"/>
                <w:szCs w:val="16"/>
              </w:rPr>
            </w:pPr>
            <w:r>
              <w:rPr>
                <w:rStyle w:val="Other"/>
                <w:rFonts w:ascii="Calibri" w:eastAsia="Calibri" w:hAnsi="Calibri" w:cs="Calibri"/>
                <w:sz w:val="16"/>
                <w:szCs w:val="16"/>
              </w:rPr>
              <w:t>0</w:t>
            </w:r>
          </w:p>
        </w:tc>
        <w:tc>
          <w:tcPr>
            <w:tcW w:w="2431" w:type="dxa"/>
            <w:vMerge/>
            <w:tcBorders>
              <w:left w:val="single" w:sz="4" w:space="0" w:color="auto"/>
              <w:right w:val="single" w:sz="4" w:space="0" w:color="auto"/>
            </w:tcBorders>
            <w:shd w:val="clear" w:color="auto" w:fill="auto"/>
          </w:tcPr>
          <w:p w14:paraId="243D1121" w14:textId="77777777" w:rsidR="00F9457F" w:rsidRDefault="00F9457F"/>
        </w:tc>
      </w:tr>
      <w:tr w:rsidR="00F9457F" w14:paraId="243D112E" w14:textId="77777777" w:rsidTr="008064F5">
        <w:trPr>
          <w:trHeight w:hRule="exact" w:val="4115"/>
          <w:jc w:val="center"/>
        </w:trPr>
        <w:tc>
          <w:tcPr>
            <w:tcW w:w="1109" w:type="dxa"/>
            <w:tcBorders>
              <w:top w:val="single" w:sz="4" w:space="0" w:color="auto"/>
              <w:left w:val="single" w:sz="4" w:space="0" w:color="auto"/>
              <w:bottom w:val="single" w:sz="4" w:space="0" w:color="auto"/>
            </w:tcBorders>
            <w:shd w:val="clear" w:color="auto" w:fill="auto"/>
            <w:vAlign w:val="center"/>
          </w:tcPr>
          <w:p w14:paraId="243D1123"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2. Priprema i izrada prijedloga dokumenta Godišnjeg plana upravljanja državnom imovinom</w:t>
            </w:r>
          </w:p>
        </w:tc>
        <w:tc>
          <w:tcPr>
            <w:tcW w:w="3422" w:type="dxa"/>
            <w:tcBorders>
              <w:top w:val="single" w:sz="4" w:space="0" w:color="auto"/>
              <w:left w:val="single" w:sz="4" w:space="0" w:color="auto"/>
              <w:bottom w:val="single" w:sz="4" w:space="0" w:color="auto"/>
            </w:tcBorders>
            <w:shd w:val="clear" w:color="auto" w:fill="auto"/>
            <w:vAlign w:val="center"/>
          </w:tcPr>
          <w:p w14:paraId="243D1124" w14:textId="77777777" w:rsidR="00F9457F" w:rsidRDefault="003B5029">
            <w:pPr>
              <w:pStyle w:val="Other0"/>
              <w:numPr>
                <w:ilvl w:val="0"/>
                <w:numId w:val="54"/>
              </w:numPr>
              <w:tabs>
                <w:tab w:val="left" w:pos="120"/>
              </w:tabs>
              <w:spacing w:after="0" w:line="252" w:lineRule="auto"/>
              <w:rPr>
                <w:sz w:val="16"/>
                <w:szCs w:val="16"/>
              </w:rPr>
            </w:pPr>
            <w:r>
              <w:rPr>
                <w:rStyle w:val="Other"/>
                <w:rFonts w:ascii="Calibri" w:eastAsia="Calibri" w:hAnsi="Calibri" w:cs="Calibri"/>
                <w:sz w:val="16"/>
                <w:szCs w:val="16"/>
              </w:rPr>
              <w:t>formiranje timova koordinatora službenika Službe za koordinaciju poslova strateškog planiranja u sustavu upravljanja državnom imovinom i službenika ostalih ustrojstvenih jedinica Uprave za trgovačka društva, strateško planiranje, regulativu, EU poslove i izvještavanje u sustavu upravljanja državnom imovinom, Uprave za upravljanje i raspolaganje nekretninama i povezanih institucija (CERP i DN d.o.o.)</w:t>
            </w:r>
          </w:p>
          <w:p w14:paraId="243D1125" w14:textId="77777777" w:rsidR="00F9457F" w:rsidRDefault="003B5029">
            <w:pPr>
              <w:pStyle w:val="Other0"/>
              <w:numPr>
                <w:ilvl w:val="0"/>
                <w:numId w:val="54"/>
              </w:numPr>
              <w:tabs>
                <w:tab w:val="left" w:pos="120"/>
              </w:tabs>
              <w:spacing w:after="0" w:line="252" w:lineRule="auto"/>
              <w:rPr>
                <w:sz w:val="16"/>
                <w:szCs w:val="16"/>
              </w:rPr>
            </w:pPr>
            <w:r>
              <w:rPr>
                <w:rStyle w:val="Other"/>
                <w:rFonts w:ascii="Calibri" w:eastAsia="Calibri" w:hAnsi="Calibri" w:cs="Calibri"/>
                <w:sz w:val="16"/>
                <w:szCs w:val="16"/>
              </w:rPr>
              <w:t>izrada prijedloga dokumenata Godišnjeg plana upravljanja državnom imovinom za 2022. godinu</w:t>
            </w:r>
          </w:p>
          <w:p w14:paraId="243D1126" w14:textId="77777777" w:rsidR="00F9457F" w:rsidRDefault="003B5029">
            <w:pPr>
              <w:pStyle w:val="Other0"/>
              <w:numPr>
                <w:ilvl w:val="0"/>
                <w:numId w:val="54"/>
              </w:numPr>
              <w:tabs>
                <w:tab w:val="left" w:pos="120"/>
              </w:tabs>
              <w:spacing w:after="0" w:line="252" w:lineRule="auto"/>
              <w:rPr>
                <w:sz w:val="16"/>
                <w:szCs w:val="16"/>
              </w:rPr>
            </w:pPr>
            <w:r>
              <w:rPr>
                <w:rStyle w:val="Other"/>
                <w:rFonts w:ascii="Calibri" w:eastAsia="Calibri" w:hAnsi="Calibri" w:cs="Calibri"/>
                <w:sz w:val="16"/>
                <w:szCs w:val="16"/>
              </w:rPr>
              <w:t>izrada Izvješća o pristiglim mišljenjima nadležnih tijela državne uprave i relevantnih institucija i Izvješća o provedenom savjetovanju sa zainteresiranom javnošću - upućivanje u službenu proceduru donošenja dokumenta za usvajanje istog na Vladi RH te nakon usvajanja i po objavi istog u „Narodnim novinama" objava dokumenta na mrežnim stranicama MPGI-a</w:t>
            </w:r>
          </w:p>
        </w:tc>
        <w:tc>
          <w:tcPr>
            <w:tcW w:w="2835" w:type="dxa"/>
            <w:tcBorders>
              <w:top w:val="single" w:sz="4" w:space="0" w:color="auto"/>
              <w:left w:val="single" w:sz="4" w:space="0" w:color="auto"/>
              <w:bottom w:val="single" w:sz="4" w:space="0" w:color="auto"/>
            </w:tcBorders>
            <w:shd w:val="clear" w:color="auto" w:fill="auto"/>
            <w:vAlign w:val="center"/>
          </w:tcPr>
          <w:p w14:paraId="243D1127"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Prijedlog Godišnjeg plana upravljanja državnom imovinom za 2022. godinu je izrađen i u izvještajnom razdoblju je isti upućen na mišljenja tijela državne uprave sukladno Modelu usuglašavanja nacrta prijedloga zakona ili drugih akata prije upućivanja u postupak savjetovanja sa zainteresiranom javnošću. Po zaprimanju svih mišljenja Prijedlog je upućen Vladi RH na odobrenje za objavu savjetovanja sa zainteresiranom javnosti</w:t>
            </w:r>
          </w:p>
        </w:tc>
        <w:tc>
          <w:tcPr>
            <w:tcW w:w="1560" w:type="dxa"/>
            <w:tcBorders>
              <w:top w:val="single" w:sz="4" w:space="0" w:color="auto"/>
              <w:left w:val="single" w:sz="4" w:space="0" w:color="auto"/>
              <w:bottom w:val="single" w:sz="4" w:space="0" w:color="auto"/>
            </w:tcBorders>
            <w:shd w:val="clear" w:color="auto" w:fill="auto"/>
            <w:vAlign w:val="center"/>
          </w:tcPr>
          <w:p w14:paraId="243D1128"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Prijedlog Godišnjeg plana upravljanja državnom imovinom za 2022. godinu</w:t>
            </w:r>
          </w:p>
        </w:tc>
        <w:tc>
          <w:tcPr>
            <w:tcW w:w="992" w:type="dxa"/>
            <w:tcBorders>
              <w:top w:val="single" w:sz="4" w:space="0" w:color="auto"/>
              <w:left w:val="single" w:sz="4" w:space="0" w:color="auto"/>
              <w:bottom w:val="single" w:sz="4" w:space="0" w:color="auto"/>
            </w:tcBorders>
            <w:shd w:val="clear" w:color="auto" w:fill="auto"/>
            <w:vAlign w:val="center"/>
          </w:tcPr>
          <w:p w14:paraId="243D1129"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992" w:type="dxa"/>
            <w:tcBorders>
              <w:top w:val="single" w:sz="4" w:space="0" w:color="auto"/>
              <w:left w:val="single" w:sz="4" w:space="0" w:color="auto"/>
              <w:bottom w:val="single" w:sz="4" w:space="0" w:color="auto"/>
            </w:tcBorders>
            <w:shd w:val="clear" w:color="auto" w:fill="auto"/>
            <w:vAlign w:val="center"/>
          </w:tcPr>
          <w:p w14:paraId="243D112A" w14:textId="77777777" w:rsidR="00F9457F" w:rsidRDefault="003B5029">
            <w:pPr>
              <w:pStyle w:val="Other0"/>
              <w:spacing w:after="0" w:line="240" w:lineRule="auto"/>
              <w:ind w:firstLine="140"/>
              <w:rPr>
                <w:sz w:val="16"/>
                <w:szCs w:val="16"/>
              </w:rPr>
            </w:pPr>
            <w:r>
              <w:rPr>
                <w:rStyle w:val="Other"/>
                <w:rFonts w:ascii="Calibri" w:eastAsia="Calibri" w:hAnsi="Calibri" w:cs="Calibri"/>
                <w:sz w:val="16"/>
                <w:szCs w:val="16"/>
              </w:rPr>
              <w:t>Polazna: 0</w:t>
            </w:r>
          </w:p>
          <w:p w14:paraId="243D112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1</w:t>
            </w:r>
          </w:p>
        </w:tc>
        <w:tc>
          <w:tcPr>
            <w:tcW w:w="992" w:type="dxa"/>
            <w:tcBorders>
              <w:top w:val="single" w:sz="4" w:space="0" w:color="auto"/>
              <w:left w:val="single" w:sz="4" w:space="0" w:color="auto"/>
              <w:bottom w:val="single" w:sz="4" w:space="0" w:color="auto"/>
            </w:tcBorders>
            <w:shd w:val="clear" w:color="auto" w:fill="auto"/>
            <w:vAlign w:val="center"/>
          </w:tcPr>
          <w:p w14:paraId="243D112C"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w:t>
            </w:r>
          </w:p>
        </w:tc>
        <w:tc>
          <w:tcPr>
            <w:tcW w:w="2431" w:type="dxa"/>
            <w:vMerge/>
            <w:tcBorders>
              <w:left w:val="single" w:sz="4" w:space="0" w:color="auto"/>
              <w:bottom w:val="single" w:sz="4" w:space="0" w:color="auto"/>
              <w:right w:val="single" w:sz="4" w:space="0" w:color="auto"/>
            </w:tcBorders>
            <w:shd w:val="clear" w:color="auto" w:fill="auto"/>
          </w:tcPr>
          <w:p w14:paraId="243D112D" w14:textId="77777777" w:rsidR="00F9457F" w:rsidRDefault="00F9457F"/>
        </w:tc>
      </w:tr>
    </w:tbl>
    <w:p w14:paraId="243D112F"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71"/>
        <w:gridCol w:w="3686"/>
        <w:gridCol w:w="2268"/>
        <w:gridCol w:w="1559"/>
        <w:gridCol w:w="850"/>
        <w:gridCol w:w="993"/>
        <w:gridCol w:w="850"/>
        <w:gridCol w:w="2856"/>
      </w:tblGrid>
      <w:tr w:rsidR="00F9457F" w14:paraId="243D1132" w14:textId="77777777" w:rsidTr="00185A02">
        <w:trPr>
          <w:trHeight w:hRule="exact" w:val="718"/>
          <w:jc w:val="center"/>
        </w:trPr>
        <w:tc>
          <w:tcPr>
            <w:tcW w:w="14333" w:type="dxa"/>
            <w:gridSpan w:val="8"/>
            <w:tcBorders>
              <w:top w:val="single" w:sz="4" w:space="0" w:color="auto"/>
              <w:left w:val="single" w:sz="4" w:space="0" w:color="auto"/>
              <w:right w:val="single" w:sz="4" w:space="0" w:color="auto"/>
            </w:tcBorders>
            <w:shd w:val="clear" w:color="auto" w:fill="66CBFF"/>
            <w:vAlign w:val="bottom"/>
          </w:tcPr>
          <w:p w14:paraId="0E5C135D" w14:textId="77777777" w:rsidR="00555144" w:rsidRDefault="003B5029">
            <w:pPr>
              <w:pStyle w:val="Other0"/>
              <w:spacing w:after="0" w:line="187"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6. Priprema, izrada i izvješćivanje o provedbi akata strateškog planiranja u upravnom području upravljanja državnom imovinom </w:t>
            </w:r>
          </w:p>
          <w:p w14:paraId="243D1130" w14:textId="584C9E27" w:rsidR="00F9457F" w:rsidRDefault="003B5029">
            <w:pPr>
              <w:pStyle w:val="Other0"/>
              <w:spacing w:after="0" w:line="187" w:lineRule="auto"/>
              <w:jc w:val="center"/>
              <w:rPr>
                <w:sz w:val="16"/>
                <w:szCs w:val="16"/>
              </w:rPr>
            </w:pPr>
            <w:r>
              <w:rPr>
                <w:rStyle w:val="Other"/>
                <w:rFonts w:ascii="Calibri" w:eastAsia="Calibri" w:hAnsi="Calibri" w:cs="Calibri"/>
                <w:b/>
                <w:bCs/>
                <w:sz w:val="16"/>
                <w:szCs w:val="16"/>
              </w:rPr>
              <w:t>Razdoblje: siječanj - prosinac 2021.</w:t>
            </w:r>
          </w:p>
          <w:p w14:paraId="243D1131" w14:textId="77777777" w:rsidR="00F9457F" w:rsidRPr="00F30C23" w:rsidRDefault="003B5029">
            <w:pPr>
              <w:pStyle w:val="Other0"/>
              <w:spacing w:after="0" w:line="187" w:lineRule="auto"/>
              <w:jc w:val="center"/>
              <w:rPr>
                <w:sz w:val="19"/>
                <w:szCs w:val="19"/>
              </w:rPr>
            </w:pPr>
            <w:r w:rsidRPr="00F30C23">
              <w:rPr>
                <w:rStyle w:val="Other"/>
                <w:rFonts w:ascii="Calibri" w:eastAsia="Calibri" w:hAnsi="Calibri" w:cs="Calibri"/>
                <w:b/>
                <w:bCs/>
                <w:sz w:val="19"/>
                <w:szCs w:val="19"/>
              </w:rPr>
              <w:t>MJERA 14. Poboljšanje upravljanja državnom imovinom putem akata strateškog planiranja u upravnom području upravljanja državnom imovinom</w:t>
            </w:r>
          </w:p>
        </w:tc>
      </w:tr>
      <w:tr w:rsidR="00B35A2B" w14:paraId="243D113D" w14:textId="77777777" w:rsidTr="00D41CE0">
        <w:trPr>
          <w:trHeight w:hRule="exact" w:val="1096"/>
          <w:jc w:val="center"/>
        </w:trPr>
        <w:tc>
          <w:tcPr>
            <w:tcW w:w="1271" w:type="dxa"/>
            <w:tcBorders>
              <w:top w:val="single" w:sz="4" w:space="0" w:color="auto"/>
              <w:left w:val="single" w:sz="4" w:space="0" w:color="auto"/>
            </w:tcBorders>
            <w:shd w:val="clear" w:color="auto" w:fill="66CBFF"/>
            <w:vAlign w:val="center"/>
          </w:tcPr>
          <w:p w14:paraId="243D1133" w14:textId="77777777" w:rsidR="00F9457F" w:rsidRDefault="003B5029">
            <w:pPr>
              <w:pStyle w:val="Other0"/>
              <w:spacing w:after="0" w:line="252" w:lineRule="auto"/>
              <w:jc w:val="center"/>
              <w:rPr>
                <w:sz w:val="16"/>
                <w:szCs w:val="16"/>
              </w:rPr>
            </w:pPr>
            <w:r>
              <w:rPr>
                <w:rStyle w:val="Other"/>
                <w:rFonts w:ascii="Calibri" w:eastAsia="Calibri" w:hAnsi="Calibri" w:cs="Calibri"/>
                <w:b/>
                <w:bCs/>
                <w:sz w:val="16"/>
                <w:szCs w:val="16"/>
              </w:rPr>
              <w:t>AKTIVNOSTI/ NAČIN OSTVARENJA</w:t>
            </w:r>
          </w:p>
        </w:tc>
        <w:tc>
          <w:tcPr>
            <w:tcW w:w="3686" w:type="dxa"/>
            <w:tcBorders>
              <w:top w:val="single" w:sz="4" w:space="0" w:color="auto"/>
              <w:left w:val="single" w:sz="4" w:space="0" w:color="auto"/>
            </w:tcBorders>
            <w:shd w:val="clear" w:color="auto" w:fill="66CBFF"/>
            <w:vAlign w:val="center"/>
          </w:tcPr>
          <w:p w14:paraId="243D1134"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2268" w:type="dxa"/>
            <w:tcBorders>
              <w:top w:val="single" w:sz="4" w:space="0" w:color="auto"/>
              <w:left w:val="single" w:sz="4" w:space="0" w:color="auto"/>
            </w:tcBorders>
            <w:shd w:val="clear" w:color="auto" w:fill="66CBFF"/>
            <w:vAlign w:val="center"/>
          </w:tcPr>
          <w:p w14:paraId="243D1135" w14:textId="77777777" w:rsidR="00F9457F" w:rsidRDefault="003B5029">
            <w:pPr>
              <w:pStyle w:val="Other0"/>
              <w:spacing w:after="0" w:line="240" w:lineRule="auto"/>
              <w:ind w:firstLine="200"/>
              <w:rPr>
                <w:sz w:val="16"/>
                <w:szCs w:val="16"/>
              </w:rPr>
            </w:pPr>
            <w:r>
              <w:rPr>
                <w:rStyle w:val="Other"/>
                <w:rFonts w:ascii="Calibri" w:eastAsia="Calibri" w:hAnsi="Calibri" w:cs="Calibri"/>
                <w:b/>
                <w:bCs/>
                <w:sz w:val="16"/>
                <w:szCs w:val="16"/>
              </w:rPr>
              <w:t>OPIS REALIZACIJE AKTIVNOSTI</w:t>
            </w:r>
          </w:p>
        </w:tc>
        <w:tc>
          <w:tcPr>
            <w:tcW w:w="1559" w:type="dxa"/>
            <w:tcBorders>
              <w:top w:val="single" w:sz="4" w:space="0" w:color="auto"/>
              <w:left w:val="single" w:sz="4" w:space="0" w:color="auto"/>
            </w:tcBorders>
            <w:shd w:val="clear" w:color="auto" w:fill="66CBFF"/>
            <w:vAlign w:val="center"/>
          </w:tcPr>
          <w:p w14:paraId="243D1136"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POKAZATELJI REZULTATA</w:t>
            </w:r>
          </w:p>
        </w:tc>
        <w:tc>
          <w:tcPr>
            <w:tcW w:w="850" w:type="dxa"/>
            <w:tcBorders>
              <w:top w:val="single" w:sz="4" w:space="0" w:color="auto"/>
              <w:left w:val="single" w:sz="4" w:space="0" w:color="auto"/>
            </w:tcBorders>
            <w:shd w:val="clear" w:color="auto" w:fill="66CBFF"/>
            <w:vAlign w:val="center"/>
          </w:tcPr>
          <w:p w14:paraId="243D1137"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MJERNA JEDINICA ZA POKAZATELJ REZULTATA</w:t>
            </w:r>
          </w:p>
        </w:tc>
        <w:tc>
          <w:tcPr>
            <w:tcW w:w="993" w:type="dxa"/>
            <w:tcBorders>
              <w:top w:val="single" w:sz="4" w:space="0" w:color="auto"/>
              <w:left w:val="single" w:sz="4" w:space="0" w:color="auto"/>
            </w:tcBorders>
            <w:shd w:val="clear" w:color="auto" w:fill="66CBFF"/>
            <w:vAlign w:val="bottom"/>
          </w:tcPr>
          <w:p w14:paraId="243D1138" w14:textId="77777777" w:rsidR="00F9457F" w:rsidRDefault="003B5029" w:rsidP="00B35A2B">
            <w:pPr>
              <w:pStyle w:val="Other0"/>
              <w:spacing w:after="120" w:line="254" w:lineRule="auto"/>
              <w:jc w:val="center"/>
              <w:rPr>
                <w:sz w:val="16"/>
                <w:szCs w:val="16"/>
              </w:rPr>
            </w:pPr>
            <w:r>
              <w:rPr>
                <w:rStyle w:val="Other"/>
                <w:rFonts w:ascii="Calibri" w:eastAsia="Calibri" w:hAnsi="Calibri" w:cs="Calibri"/>
                <w:b/>
                <w:bCs/>
                <w:sz w:val="16"/>
                <w:szCs w:val="16"/>
              </w:rPr>
              <w:t>POLAZNA I CILJANA VRIJEDNOST MJERNE JEDINICE</w:t>
            </w:r>
          </w:p>
        </w:tc>
        <w:tc>
          <w:tcPr>
            <w:tcW w:w="850" w:type="dxa"/>
            <w:tcBorders>
              <w:top w:val="single" w:sz="4" w:space="0" w:color="auto"/>
              <w:left w:val="single" w:sz="4" w:space="0" w:color="auto"/>
            </w:tcBorders>
            <w:shd w:val="clear" w:color="auto" w:fill="66CBFF"/>
            <w:vAlign w:val="center"/>
          </w:tcPr>
          <w:p w14:paraId="243D1139"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OSTVARENA VRIJEDNOST NA DAN 31.12.2021.</w:t>
            </w:r>
          </w:p>
        </w:tc>
        <w:tc>
          <w:tcPr>
            <w:tcW w:w="2856" w:type="dxa"/>
            <w:tcBorders>
              <w:top w:val="single" w:sz="4" w:space="0" w:color="auto"/>
              <w:left w:val="single" w:sz="4" w:space="0" w:color="auto"/>
              <w:right w:val="single" w:sz="4" w:space="0" w:color="auto"/>
            </w:tcBorders>
            <w:shd w:val="clear" w:color="auto" w:fill="66CBFF"/>
            <w:vAlign w:val="bottom"/>
          </w:tcPr>
          <w:p w14:paraId="243D113A" w14:textId="452944B4" w:rsidR="00F9457F" w:rsidRPr="00C0732E" w:rsidRDefault="003B5029">
            <w:pPr>
              <w:pStyle w:val="Other0"/>
              <w:spacing w:after="0" w:line="240" w:lineRule="auto"/>
              <w:jc w:val="center"/>
              <w:rPr>
                <w:sz w:val="16"/>
                <w:szCs w:val="16"/>
              </w:rPr>
            </w:pPr>
            <w:r w:rsidRPr="00C0732E">
              <w:rPr>
                <w:rStyle w:val="Other"/>
                <w:rFonts w:ascii="Calibri" w:eastAsia="Calibri" w:hAnsi="Calibri" w:cs="Calibri"/>
                <w:b/>
                <w:bCs/>
                <w:sz w:val="16"/>
                <w:szCs w:val="16"/>
              </w:rPr>
              <w:t xml:space="preserve">AKTIVNOSTI I PROJEKTI KOJI NISU </w:t>
            </w:r>
            <w:r w:rsidR="00B35A2B">
              <w:rPr>
                <w:rStyle w:val="Other"/>
                <w:rFonts w:ascii="Calibri" w:eastAsia="Calibri" w:hAnsi="Calibri" w:cs="Calibri"/>
                <w:b/>
                <w:bCs/>
                <w:sz w:val="16"/>
                <w:szCs w:val="16"/>
              </w:rPr>
              <w:t>P</w:t>
            </w:r>
            <w:r w:rsidRPr="00C0732E">
              <w:rPr>
                <w:rStyle w:val="Other"/>
                <w:rFonts w:ascii="Calibri" w:eastAsia="Calibri" w:hAnsi="Calibri" w:cs="Calibri"/>
                <w:b/>
                <w:bCs/>
                <w:sz w:val="16"/>
                <w:szCs w:val="16"/>
              </w:rPr>
              <w:t>LANIRANI U GODIŠNJEM PLANU UPRAVLJANJ</w:t>
            </w:r>
            <w:r w:rsidR="00D41CE0">
              <w:rPr>
                <w:rStyle w:val="Other"/>
                <w:rFonts w:ascii="Calibri" w:eastAsia="Calibri" w:hAnsi="Calibri" w:cs="Calibri"/>
                <w:b/>
                <w:bCs/>
                <w:sz w:val="16"/>
                <w:szCs w:val="16"/>
              </w:rPr>
              <w:t>A</w:t>
            </w:r>
            <w:r w:rsidRPr="00C0732E">
              <w:rPr>
                <w:rStyle w:val="Other"/>
                <w:rFonts w:ascii="Calibri" w:eastAsia="Calibri" w:hAnsi="Calibri" w:cs="Calibri"/>
                <w:b/>
                <w:bCs/>
                <w:sz w:val="16"/>
                <w:szCs w:val="16"/>
              </w:rPr>
              <w:t xml:space="preserve"> DRŽAVNOM</w:t>
            </w:r>
          </w:p>
          <w:p w14:paraId="243D113B" w14:textId="3DFB5141" w:rsidR="00F9457F" w:rsidRPr="00C0732E" w:rsidRDefault="003B5029">
            <w:pPr>
              <w:pStyle w:val="Other0"/>
              <w:spacing w:after="0" w:line="240" w:lineRule="auto"/>
              <w:jc w:val="center"/>
              <w:rPr>
                <w:sz w:val="16"/>
                <w:szCs w:val="16"/>
              </w:rPr>
            </w:pPr>
            <w:r w:rsidRPr="00C0732E">
              <w:rPr>
                <w:rStyle w:val="Other"/>
                <w:rFonts w:ascii="Calibri" w:eastAsia="Calibri" w:hAnsi="Calibri" w:cs="Calibri"/>
                <w:b/>
                <w:bCs/>
                <w:sz w:val="16"/>
                <w:szCs w:val="16"/>
              </w:rPr>
              <w:t>IMOVINOM ZA 2021. GODINU, A PRIDONIJELI SU REALIZACIJI</w:t>
            </w:r>
            <w:r w:rsidR="00D41CE0">
              <w:rPr>
                <w:rStyle w:val="Other"/>
                <w:rFonts w:ascii="Calibri" w:eastAsia="Calibri" w:hAnsi="Calibri" w:cs="Calibri"/>
                <w:b/>
                <w:bCs/>
                <w:sz w:val="16"/>
                <w:szCs w:val="16"/>
              </w:rPr>
              <w:t xml:space="preserve"> MJERE</w:t>
            </w:r>
          </w:p>
          <w:p w14:paraId="243D113C" w14:textId="74ADE1BC" w:rsidR="00F9457F" w:rsidRDefault="00F9457F">
            <w:pPr>
              <w:pStyle w:val="Other0"/>
              <w:spacing w:after="0" w:line="240" w:lineRule="auto"/>
              <w:jc w:val="center"/>
              <w:rPr>
                <w:sz w:val="14"/>
                <w:szCs w:val="14"/>
              </w:rPr>
            </w:pPr>
          </w:p>
        </w:tc>
      </w:tr>
      <w:tr w:rsidR="00F9457F" w14:paraId="243D1149" w14:textId="77777777" w:rsidTr="00112176">
        <w:trPr>
          <w:trHeight w:hRule="exact" w:val="3398"/>
          <w:jc w:val="center"/>
        </w:trPr>
        <w:tc>
          <w:tcPr>
            <w:tcW w:w="1271" w:type="dxa"/>
            <w:tcBorders>
              <w:top w:val="single" w:sz="4" w:space="0" w:color="auto"/>
              <w:left w:val="single" w:sz="4" w:space="0" w:color="auto"/>
            </w:tcBorders>
            <w:shd w:val="clear" w:color="auto" w:fill="auto"/>
            <w:vAlign w:val="center"/>
          </w:tcPr>
          <w:p w14:paraId="243D113E"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3. Priprema i izrada prijedloga dokumenta Izvješća o provedbi Godišnjeg plana upravljanja državnom imovinom</w:t>
            </w:r>
          </w:p>
        </w:tc>
        <w:tc>
          <w:tcPr>
            <w:tcW w:w="3686" w:type="dxa"/>
            <w:tcBorders>
              <w:top w:val="single" w:sz="4" w:space="0" w:color="auto"/>
              <w:left w:val="single" w:sz="4" w:space="0" w:color="auto"/>
            </w:tcBorders>
            <w:shd w:val="clear" w:color="auto" w:fill="auto"/>
            <w:vAlign w:val="center"/>
          </w:tcPr>
          <w:p w14:paraId="243D113F" w14:textId="77777777" w:rsidR="00F9457F" w:rsidRDefault="003B5029">
            <w:pPr>
              <w:pStyle w:val="Other0"/>
              <w:numPr>
                <w:ilvl w:val="0"/>
                <w:numId w:val="55"/>
              </w:numPr>
              <w:tabs>
                <w:tab w:val="left" w:pos="120"/>
              </w:tabs>
              <w:spacing w:after="0" w:line="252" w:lineRule="auto"/>
              <w:rPr>
                <w:sz w:val="16"/>
                <w:szCs w:val="16"/>
              </w:rPr>
            </w:pPr>
            <w:r>
              <w:rPr>
                <w:rStyle w:val="Other"/>
                <w:rFonts w:ascii="Calibri" w:eastAsia="Calibri" w:hAnsi="Calibri" w:cs="Calibri"/>
                <w:sz w:val="16"/>
                <w:szCs w:val="16"/>
              </w:rPr>
              <w:t>formiranje timova koordinatora službenika Službe za koordinaciju poslova strateškog planiranja u sustavu upravljanja državnom imovinom i službenika ostalih ustrojstvenih jedinica Uprave za trgovačka društva, strateško planiranje, regulativu, EU poslove i izvještavanje u sustavu upravljanja državnom imovinom, Uprave za upravljanje i raspolaganje nekretninama i povezanih institucija (CERP i DN d.o.o.)</w:t>
            </w:r>
          </w:p>
          <w:p w14:paraId="243D1140" w14:textId="77777777" w:rsidR="00F9457F" w:rsidRDefault="003B5029">
            <w:pPr>
              <w:pStyle w:val="Other0"/>
              <w:numPr>
                <w:ilvl w:val="0"/>
                <w:numId w:val="55"/>
              </w:numPr>
              <w:tabs>
                <w:tab w:val="left" w:pos="120"/>
              </w:tabs>
              <w:spacing w:after="0" w:line="252" w:lineRule="auto"/>
              <w:rPr>
                <w:sz w:val="16"/>
                <w:szCs w:val="16"/>
              </w:rPr>
            </w:pPr>
            <w:r>
              <w:rPr>
                <w:rStyle w:val="Other"/>
                <w:rFonts w:ascii="Calibri" w:eastAsia="Calibri" w:hAnsi="Calibri" w:cs="Calibri"/>
                <w:sz w:val="16"/>
                <w:szCs w:val="16"/>
              </w:rPr>
              <w:t>izrada Prijedloga Izvješća o provedbi Godišnjeg plana upravljanja državnom imovinom</w:t>
            </w:r>
          </w:p>
          <w:p w14:paraId="243D1141" w14:textId="77777777" w:rsidR="00F9457F" w:rsidRDefault="003B5029">
            <w:pPr>
              <w:pStyle w:val="Other0"/>
              <w:numPr>
                <w:ilvl w:val="0"/>
                <w:numId w:val="55"/>
              </w:numPr>
              <w:tabs>
                <w:tab w:val="left" w:pos="120"/>
              </w:tabs>
              <w:spacing w:after="0" w:line="252" w:lineRule="auto"/>
              <w:rPr>
                <w:sz w:val="16"/>
                <w:szCs w:val="16"/>
              </w:rPr>
            </w:pPr>
            <w:r>
              <w:rPr>
                <w:rStyle w:val="Other"/>
                <w:rFonts w:ascii="Calibri" w:eastAsia="Calibri" w:hAnsi="Calibri" w:cs="Calibri"/>
                <w:sz w:val="16"/>
                <w:szCs w:val="16"/>
              </w:rPr>
              <w:t>izrada Izvješća o pristiglim mišljenjima nadležnih tijela državne uprave i upućivanje u službenu proceduru donošenja dokumenta za usvajanje na Vladi RH te nakon usvajanja i po objavi istog u „Narodnim novinama" objava dokumenta na mrežnim stranicama MPGI-a</w:t>
            </w:r>
          </w:p>
        </w:tc>
        <w:tc>
          <w:tcPr>
            <w:tcW w:w="2268" w:type="dxa"/>
            <w:tcBorders>
              <w:top w:val="single" w:sz="4" w:space="0" w:color="auto"/>
              <w:left w:val="single" w:sz="4" w:space="0" w:color="auto"/>
            </w:tcBorders>
            <w:shd w:val="clear" w:color="auto" w:fill="auto"/>
            <w:vAlign w:val="center"/>
          </w:tcPr>
          <w:p w14:paraId="243D1142"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Prijedlog izvješća o provedbi Godišnjeg plana upravljanja državnom imovinom za 2020. godinu je izrađen i u izvještajnom razdoblju je prošao proceduru Vlade RH te ga je Vlada RH u rujnu 2021. godine u zakonskom roku podnijela Hrvatskom saboru na donošenje. Isti je u trenutku pisanja ovog izvještaja na dnevnom redu Hrvatskog sabora.</w:t>
            </w:r>
          </w:p>
        </w:tc>
        <w:tc>
          <w:tcPr>
            <w:tcW w:w="1559" w:type="dxa"/>
            <w:tcBorders>
              <w:top w:val="single" w:sz="4" w:space="0" w:color="auto"/>
              <w:left w:val="single" w:sz="4" w:space="0" w:color="auto"/>
            </w:tcBorders>
            <w:shd w:val="clear" w:color="auto" w:fill="auto"/>
            <w:vAlign w:val="center"/>
          </w:tcPr>
          <w:p w14:paraId="243D1143"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Prijedlog Izvješća o provedbi Godišnjeg plana upravljanja državnom imovinom za 2020. godinu</w:t>
            </w:r>
          </w:p>
        </w:tc>
        <w:tc>
          <w:tcPr>
            <w:tcW w:w="850" w:type="dxa"/>
            <w:tcBorders>
              <w:top w:val="single" w:sz="4" w:space="0" w:color="auto"/>
              <w:left w:val="single" w:sz="4" w:space="0" w:color="auto"/>
            </w:tcBorders>
            <w:shd w:val="clear" w:color="auto" w:fill="auto"/>
            <w:vAlign w:val="center"/>
          </w:tcPr>
          <w:p w14:paraId="243D114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993" w:type="dxa"/>
            <w:tcBorders>
              <w:top w:val="single" w:sz="4" w:space="0" w:color="auto"/>
              <w:left w:val="single" w:sz="4" w:space="0" w:color="auto"/>
            </w:tcBorders>
            <w:shd w:val="clear" w:color="auto" w:fill="auto"/>
            <w:vAlign w:val="center"/>
          </w:tcPr>
          <w:p w14:paraId="243D1145" w14:textId="77777777" w:rsidR="00F9457F" w:rsidRDefault="003B5029">
            <w:pPr>
              <w:pStyle w:val="Other0"/>
              <w:spacing w:after="0" w:line="240" w:lineRule="auto"/>
              <w:ind w:firstLine="140"/>
              <w:rPr>
                <w:sz w:val="16"/>
                <w:szCs w:val="16"/>
              </w:rPr>
            </w:pPr>
            <w:r>
              <w:rPr>
                <w:rStyle w:val="Other"/>
                <w:rFonts w:ascii="Calibri" w:eastAsia="Calibri" w:hAnsi="Calibri" w:cs="Calibri"/>
                <w:sz w:val="16"/>
                <w:szCs w:val="16"/>
              </w:rPr>
              <w:t>Polazna: 0</w:t>
            </w:r>
          </w:p>
          <w:p w14:paraId="243D1146"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1</w:t>
            </w:r>
          </w:p>
        </w:tc>
        <w:tc>
          <w:tcPr>
            <w:tcW w:w="850" w:type="dxa"/>
            <w:tcBorders>
              <w:top w:val="single" w:sz="4" w:space="0" w:color="auto"/>
              <w:left w:val="single" w:sz="4" w:space="0" w:color="auto"/>
            </w:tcBorders>
            <w:shd w:val="clear" w:color="auto" w:fill="auto"/>
            <w:vAlign w:val="center"/>
          </w:tcPr>
          <w:p w14:paraId="243D1147"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w:t>
            </w:r>
          </w:p>
        </w:tc>
        <w:tc>
          <w:tcPr>
            <w:tcW w:w="2856" w:type="dxa"/>
            <w:vMerge w:val="restart"/>
            <w:tcBorders>
              <w:top w:val="single" w:sz="4" w:space="0" w:color="auto"/>
              <w:left w:val="single" w:sz="4" w:space="0" w:color="auto"/>
              <w:right w:val="single" w:sz="4" w:space="0" w:color="auto"/>
            </w:tcBorders>
            <w:shd w:val="clear" w:color="auto" w:fill="auto"/>
          </w:tcPr>
          <w:p w14:paraId="243D1148" w14:textId="77777777" w:rsidR="00F9457F" w:rsidRDefault="00F9457F">
            <w:pPr>
              <w:rPr>
                <w:sz w:val="10"/>
                <w:szCs w:val="10"/>
              </w:rPr>
            </w:pPr>
          </w:p>
        </w:tc>
      </w:tr>
      <w:tr w:rsidR="00F9457F" w14:paraId="243D1157" w14:textId="77777777" w:rsidTr="00D41CE0">
        <w:trPr>
          <w:trHeight w:hRule="exact" w:val="4688"/>
          <w:jc w:val="center"/>
        </w:trPr>
        <w:tc>
          <w:tcPr>
            <w:tcW w:w="1271" w:type="dxa"/>
            <w:tcBorders>
              <w:top w:val="single" w:sz="4" w:space="0" w:color="auto"/>
              <w:left w:val="single" w:sz="4" w:space="0" w:color="auto"/>
              <w:bottom w:val="single" w:sz="4" w:space="0" w:color="auto"/>
            </w:tcBorders>
            <w:shd w:val="clear" w:color="auto" w:fill="auto"/>
            <w:vAlign w:val="center"/>
          </w:tcPr>
          <w:p w14:paraId="243D114A"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4. Priprema i izrada Provedbenog programa MPGI-a i izvještavanje</w:t>
            </w:r>
          </w:p>
        </w:tc>
        <w:tc>
          <w:tcPr>
            <w:tcW w:w="3686" w:type="dxa"/>
            <w:tcBorders>
              <w:top w:val="single" w:sz="4" w:space="0" w:color="auto"/>
              <w:left w:val="single" w:sz="4" w:space="0" w:color="auto"/>
              <w:bottom w:val="single" w:sz="4" w:space="0" w:color="auto"/>
            </w:tcBorders>
            <w:shd w:val="clear" w:color="auto" w:fill="auto"/>
            <w:vAlign w:val="center"/>
          </w:tcPr>
          <w:p w14:paraId="243D114B" w14:textId="77777777" w:rsidR="00F9457F" w:rsidRDefault="003B5029">
            <w:pPr>
              <w:pStyle w:val="Other0"/>
              <w:numPr>
                <w:ilvl w:val="0"/>
                <w:numId w:val="56"/>
              </w:numPr>
              <w:tabs>
                <w:tab w:val="left" w:pos="125"/>
              </w:tabs>
              <w:spacing w:after="0" w:line="254" w:lineRule="auto"/>
              <w:rPr>
                <w:sz w:val="16"/>
                <w:szCs w:val="16"/>
              </w:rPr>
            </w:pPr>
            <w:r>
              <w:rPr>
                <w:rStyle w:val="Other"/>
                <w:rFonts w:ascii="Calibri" w:eastAsia="Calibri" w:hAnsi="Calibri" w:cs="Calibri"/>
                <w:sz w:val="16"/>
                <w:szCs w:val="16"/>
              </w:rPr>
              <w:t>izrada Prijedloga provedbenih programa u skladu s Priručnikom koje je izradilo Koordinacijsko tijelo: izrada i upućivanje predloška provedbenog programa drugim ustrojstvenim jedinicama radi zaprimanja dodatnih uputa i smjernica svih sadržajnih sastavnica predloška u svrhu izrade konačne verzije prijedloga te upućivanje prijedloga provedbenog programa Koordinacijskom tijelu na mišljenje, a potom i na donošenje čelniku MPGI-a</w:t>
            </w:r>
          </w:p>
          <w:p w14:paraId="243D114C" w14:textId="77777777" w:rsidR="00F9457F" w:rsidRDefault="003B5029">
            <w:pPr>
              <w:pStyle w:val="Other0"/>
              <w:numPr>
                <w:ilvl w:val="0"/>
                <w:numId w:val="56"/>
              </w:numPr>
              <w:tabs>
                <w:tab w:val="left" w:pos="125"/>
              </w:tabs>
              <w:spacing w:after="0" w:line="254" w:lineRule="auto"/>
              <w:rPr>
                <w:sz w:val="16"/>
                <w:szCs w:val="16"/>
              </w:rPr>
            </w:pPr>
            <w:r>
              <w:rPr>
                <w:rStyle w:val="Other"/>
                <w:rFonts w:ascii="Calibri" w:eastAsia="Calibri" w:hAnsi="Calibri" w:cs="Calibri"/>
                <w:sz w:val="16"/>
                <w:szCs w:val="16"/>
              </w:rPr>
              <w:t>izrada Godišnjeg izvještaja o provedbi posebnih ciljeva, načina ostvarenja i reformskih mjera iz Strateškog plana Ministarstva državne imovine za razdoblje 2020.-2022. prema Uputi Ministarstva financija te dostava istog Ministarstvu financija i Ministarstvu regionalnog razvoja i fondova EU - izrada Polugodišnjeg izvješća o provedbi provedbenog programa i dostava istog Koordinacijskom tijelu</w:t>
            </w:r>
          </w:p>
          <w:p w14:paraId="243D114D" w14:textId="77777777" w:rsidR="00F9457F" w:rsidRDefault="003B5029">
            <w:pPr>
              <w:pStyle w:val="Other0"/>
              <w:numPr>
                <w:ilvl w:val="0"/>
                <w:numId w:val="56"/>
              </w:numPr>
              <w:tabs>
                <w:tab w:val="left" w:pos="125"/>
              </w:tabs>
              <w:spacing w:after="0" w:line="254" w:lineRule="auto"/>
              <w:rPr>
                <w:sz w:val="16"/>
                <w:szCs w:val="16"/>
              </w:rPr>
            </w:pPr>
            <w:r>
              <w:rPr>
                <w:rStyle w:val="Other"/>
                <w:rFonts w:ascii="Calibri" w:eastAsia="Calibri" w:hAnsi="Calibri" w:cs="Calibri"/>
                <w:sz w:val="16"/>
                <w:szCs w:val="16"/>
              </w:rPr>
              <w:t xml:space="preserve">objava Provedbenog programa te Godišnjeg izvještaja o provedbi posebnih ciljeva, načina ostvarenja i reformskih mjera iz Strateškog plana Ministarstva državne imovine za razdoblje 2020.-2022. na službenim </w:t>
            </w:r>
            <w:r>
              <w:rPr>
                <w:rStyle w:val="Other"/>
                <w:rFonts w:ascii="Calibri" w:eastAsia="Calibri" w:hAnsi="Calibri" w:cs="Calibri"/>
                <w:sz w:val="16"/>
                <w:szCs w:val="16"/>
                <w:lang w:val="en-US" w:eastAsia="en-US" w:bidi="en-US"/>
              </w:rPr>
              <w:t xml:space="preserve">web </w:t>
            </w:r>
            <w:r>
              <w:rPr>
                <w:rStyle w:val="Other"/>
                <w:rFonts w:ascii="Calibri" w:eastAsia="Calibri" w:hAnsi="Calibri" w:cs="Calibri"/>
                <w:sz w:val="16"/>
                <w:szCs w:val="16"/>
              </w:rPr>
              <w:t>stranicama MPGI-a</w:t>
            </w:r>
          </w:p>
        </w:tc>
        <w:tc>
          <w:tcPr>
            <w:tcW w:w="2268" w:type="dxa"/>
            <w:tcBorders>
              <w:top w:val="single" w:sz="4" w:space="0" w:color="auto"/>
              <w:left w:val="single" w:sz="4" w:space="0" w:color="auto"/>
              <w:bottom w:val="single" w:sz="4" w:space="0" w:color="auto"/>
            </w:tcBorders>
            <w:shd w:val="clear" w:color="auto" w:fill="auto"/>
            <w:vAlign w:val="center"/>
          </w:tcPr>
          <w:p w14:paraId="243D114E" w14:textId="25349F17" w:rsidR="00F9457F" w:rsidRDefault="003B5029">
            <w:pPr>
              <w:pStyle w:val="Other0"/>
              <w:spacing w:after="0" w:line="252" w:lineRule="auto"/>
              <w:rPr>
                <w:sz w:val="16"/>
                <w:szCs w:val="16"/>
              </w:rPr>
            </w:pPr>
            <w:r>
              <w:rPr>
                <w:rStyle w:val="Other"/>
                <w:rFonts w:ascii="Calibri" w:eastAsia="Calibri" w:hAnsi="Calibri" w:cs="Calibri"/>
                <w:sz w:val="16"/>
                <w:szCs w:val="16"/>
              </w:rPr>
              <w:t>U izvještajnom razdoblju izrađen je Godišnji izvještaj o provedbi posebnih ciljeva, načina ostvarenja i reformskih mjera iz Strateškog plana Ministarstva državne imovine za razdoblje 2020.-2022. i Polugodišnje izvješće o provedbi Provedbenog programa MPGI-a za razdoblje 1.1.2021.-30.6.2021. Također, dovršen je i rad na Izmjenama i dopunama Provedbenog programa MPGI 2021.</w:t>
            </w:r>
            <w:r>
              <w:rPr>
                <w:rStyle w:val="Other"/>
                <w:rFonts w:ascii="Calibri" w:eastAsia="Calibri" w:hAnsi="Calibri" w:cs="Calibri"/>
                <w:sz w:val="16"/>
                <w:szCs w:val="16"/>
              </w:rPr>
              <w:softHyphen/>
              <w:t xml:space="preserve">2024. u dijelu upravnog područja upravljanja državnom imovinom. </w:t>
            </w:r>
          </w:p>
        </w:tc>
        <w:tc>
          <w:tcPr>
            <w:tcW w:w="1559" w:type="dxa"/>
            <w:tcBorders>
              <w:top w:val="single" w:sz="4" w:space="0" w:color="auto"/>
              <w:left w:val="single" w:sz="4" w:space="0" w:color="auto"/>
              <w:bottom w:val="single" w:sz="4" w:space="0" w:color="auto"/>
            </w:tcBorders>
            <w:shd w:val="clear" w:color="auto" w:fill="auto"/>
            <w:vAlign w:val="center"/>
          </w:tcPr>
          <w:p w14:paraId="243D114F" w14:textId="77777777" w:rsidR="00F9457F" w:rsidRDefault="003B5029">
            <w:pPr>
              <w:pStyle w:val="Other0"/>
              <w:spacing w:after="180" w:line="252" w:lineRule="auto"/>
              <w:jc w:val="center"/>
              <w:rPr>
                <w:sz w:val="16"/>
                <w:szCs w:val="16"/>
              </w:rPr>
            </w:pPr>
            <w:r>
              <w:rPr>
                <w:rStyle w:val="Other"/>
                <w:rFonts w:ascii="Calibri" w:eastAsia="Calibri" w:hAnsi="Calibri" w:cs="Calibri"/>
                <w:sz w:val="16"/>
                <w:szCs w:val="16"/>
              </w:rPr>
              <w:t>Izmjene i dopune Provedbenog programa MPGI-a za razdoblje 2021.</w:t>
            </w:r>
            <w:r>
              <w:rPr>
                <w:rStyle w:val="Other"/>
                <w:rFonts w:ascii="Calibri" w:eastAsia="Calibri" w:hAnsi="Calibri" w:cs="Calibri"/>
                <w:sz w:val="16"/>
                <w:szCs w:val="16"/>
              </w:rPr>
              <w:softHyphen/>
              <w:t>2024.**</w:t>
            </w:r>
          </w:p>
          <w:p w14:paraId="243D1150" w14:textId="77777777" w:rsidR="00F9457F" w:rsidRDefault="003B5029">
            <w:pPr>
              <w:pStyle w:val="Other0"/>
              <w:spacing w:after="180" w:line="252" w:lineRule="auto"/>
              <w:jc w:val="center"/>
              <w:rPr>
                <w:sz w:val="16"/>
                <w:szCs w:val="16"/>
              </w:rPr>
            </w:pPr>
            <w:r>
              <w:rPr>
                <w:rStyle w:val="Other"/>
                <w:rFonts w:ascii="Calibri" w:eastAsia="Calibri" w:hAnsi="Calibri" w:cs="Calibri"/>
                <w:sz w:val="16"/>
                <w:szCs w:val="16"/>
              </w:rPr>
              <w:t>Godišnji izvještaj o provedbi posebnih ciljeva, načina ostvarenja i reformskih mjera iz Strateškog plana Ministarstva državne imovine za razdoblje 2020.-2022.</w:t>
            </w:r>
          </w:p>
          <w:p w14:paraId="243D1151" w14:textId="77777777" w:rsidR="00F9457F" w:rsidRDefault="003B5029">
            <w:pPr>
              <w:pStyle w:val="Other0"/>
              <w:spacing w:after="180" w:line="252" w:lineRule="auto"/>
              <w:jc w:val="center"/>
              <w:rPr>
                <w:sz w:val="16"/>
                <w:szCs w:val="16"/>
              </w:rPr>
            </w:pPr>
            <w:r>
              <w:rPr>
                <w:rStyle w:val="Other"/>
                <w:rFonts w:ascii="Calibri" w:eastAsia="Calibri" w:hAnsi="Calibri" w:cs="Calibri"/>
                <w:sz w:val="16"/>
                <w:szCs w:val="16"/>
              </w:rPr>
              <w:t>Polugodišnje izvješće o provedbi provedbenog programa MPGI-a**</w:t>
            </w:r>
          </w:p>
        </w:tc>
        <w:tc>
          <w:tcPr>
            <w:tcW w:w="850" w:type="dxa"/>
            <w:tcBorders>
              <w:top w:val="single" w:sz="4" w:space="0" w:color="auto"/>
              <w:left w:val="single" w:sz="4" w:space="0" w:color="auto"/>
              <w:bottom w:val="single" w:sz="4" w:space="0" w:color="auto"/>
            </w:tcBorders>
            <w:shd w:val="clear" w:color="auto" w:fill="auto"/>
            <w:vAlign w:val="center"/>
          </w:tcPr>
          <w:p w14:paraId="243D1152"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993" w:type="dxa"/>
            <w:tcBorders>
              <w:top w:val="single" w:sz="4" w:space="0" w:color="auto"/>
              <w:left w:val="single" w:sz="4" w:space="0" w:color="auto"/>
              <w:bottom w:val="single" w:sz="4" w:space="0" w:color="auto"/>
            </w:tcBorders>
            <w:shd w:val="clear" w:color="auto" w:fill="auto"/>
            <w:vAlign w:val="center"/>
          </w:tcPr>
          <w:p w14:paraId="243D1153" w14:textId="77777777" w:rsidR="00F9457F" w:rsidRDefault="003B5029">
            <w:pPr>
              <w:pStyle w:val="Other0"/>
              <w:spacing w:after="0" w:line="240" w:lineRule="auto"/>
              <w:ind w:firstLine="140"/>
              <w:rPr>
                <w:sz w:val="16"/>
                <w:szCs w:val="16"/>
              </w:rPr>
            </w:pPr>
            <w:r>
              <w:rPr>
                <w:rStyle w:val="Other"/>
                <w:rFonts w:ascii="Calibri" w:eastAsia="Calibri" w:hAnsi="Calibri" w:cs="Calibri"/>
                <w:sz w:val="16"/>
                <w:szCs w:val="16"/>
              </w:rPr>
              <w:t>Polazna: 4</w:t>
            </w:r>
          </w:p>
          <w:p w14:paraId="243D1154"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Ciljana: 3</w:t>
            </w:r>
          </w:p>
        </w:tc>
        <w:tc>
          <w:tcPr>
            <w:tcW w:w="850" w:type="dxa"/>
            <w:tcBorders>
              <w:top w:val="single" w:sz="4" w:space="0" w:color="auto"/>
              <w:left w:val="single" w:sz="4" w:space="0" w:color="auto"/>
              <w:bottom w:val="single" w:sz="4" w:space="0" w:color="auto"/>
            </w:tcBorders>
            <w:shd w:val="clear" w:color="auto" w:fill="auto"/>
            <w:vAlign w:val="center"/>
          </w:tcPr>
          <w:p w14:paraId="243D1155"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2</w:t>
            </w:r>
          </w:p>
        </w:tc>
        <w:tc>
          <w:tcPr>
            <w:tcW w:w="2856" w:type="dxa"/>
            <w:vMerge/>
            <w:tcBorders>
              <w:left w:val="single" w:sz="4" w:space="0" w:color="auto"/>
              <w:bottom w:val="single" w:sz="4" w:space="0" w:color="auto"/>
              <w:right w:val="single" w:sz="4" w:space="0" w:color="auto"/>
            </w:tcBorders>
            <w:shd w:val="clear" w:color="auto" w:fill="auto"/>
          </w:tcPr>
          <w:p w14:paraId="243D1156" w14:textId="77777777" w:rsidR="00F9457F" w:rsidRDefault="00F9457F"/>
        </w:tc>
      </w:tr>
    </w:tbl>
    <w:p w14:paraId="243D1158"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555"/>
        <w:gridCol w:w="2693"/>
        <w:gridCol w:w="2693"/>
        <w:gridCol w:w="1134"/>
        <w:gridCol w:w="1134"/>
        <w:gridCol w:w="992"/>
        <w:gridCol w:w="993"/>
        <w:gridCol w:w="3139"/>
      </w:tblGrid>
      <w:tr w:rsidR="00F9457F" w14:paraId="243D115B" w14:textId="77777777">
        <w:trPr>
          <w:trHeight w:hRule="exact" w:val="691"/>
          <w:jc w:val="center"/>
        </w:trPr>
        <w:tc>
          <w:tcPr>
            <w:tcW w:w="14333" w:type="dxa"/>
            <w:gridSpan w:val="8"/>
            <w:tcBorders>
              <w:top w:val="single" w:sz="4" w:space="0" w:color="auto"/>
              <w:left w:val="single" w:sz="4" w:space="0" w:color="auto"/>
              <w:right w:val="single" w:sz="4" w:space="0" w:color="auto"/>
            </w:tcBorders>
            <w:shd w:val="clear" w:color="auto" w:fill="66CBFF"/>
            <w:vAlign w:val="bottom"/>
          </w:tcPr>
          <w:p w14:paraId="76593B80" w14:textId="77777777" w:rsidR="00555144" w:rsidRDefault="003B5029">
            <w:pPr>
              <w:pStyle w:val="Other0"/>
              <w:spacing w:after="0" w:line="206"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6. Priprema, izrada i izvješćivanje o provedbi akata strateškog planiranja u upravnom području upravljanja državnom imovinom </w:t>
            </w:r>
          </w:p>
          <w:p w14:paraId="243D1159" w14:textId="6D80841D" w:rsidR="00F9457F" w:rsidRDefault="003B5029">
            <w:pPr>
              <w:pStyle w:val="Other0"/>
              <w:spacing w:after="0" w:line="206" w:lineRule="auto"/>
              <w:jc w:val="center"/>
              <w:rPr>
                <w:sz w:val="16"/>
                <w:szCs w:val="16"/>
              </w:rPr>
            </w:pPr>
            <w:r>
              <w:rPr>
                <w:rStyle w:val="Other"/>
                <w:rFonts w:ascii="Calibri" w:eastAsia="Calibri" w:hAnsi="Calibri" w:cs="Calibri"/>
                <w:b/>
                <w:bCs/>
                <w:sz w:val="16"/>
                <w:szCs w:val="16"/>
              </w:rPr>
              <w:t>Razdoblje: siječanj - prosinac 2021.</w:t>
            </w:r>
          </w:p>
          <w:p w14:paraId="243D115A" w14:textId="77777777" w:rsidR="00F9457F" w:rsidRPr="00F30C23" w:rsidRDefault="003B5029">
            <w:pPr>
              <w:pStyle w:val="Other0"/>
              <w:spacing w:after="0" w:line="240" w:lineRule="auto"/>
              <w:jc w:val="center"/>
              <w:rPr>
                <w:sz w:val="19"/>
                <w:szCs w:val="19"/>
              </w:rPr>
            </w:pPr>
            <w:r w:rsidRPr="00F30C23">
              <w:rPr>
                <w:rStyle w:val="Other"/>
                <w:rFonts w:ascii="Calibri" w:eastAsia="Calibri" w:hAnsi="Calibri" w:cs="Calibri"/>
                <w:b/>
                <w:bCs/>
                <w:sz w:val="19"/>
                <w:szCs w:val="19"/>
              </w:rPr>
              <w:t>MJERA 14. Poboljšanje upravljanja državnom imovinom putem akata strateškog planiranja u upravnom području upravljanja državnom imovinom</w:t>
            </w:r>
          </w:p>
        </w:tc>
      </w:tr>
      <w:tr w:rsidR="00F9457F" w14:paraId="243D1164" w14:textId="77777777" w:rsidTr="00D41CE0">
        <w:trPr>
          <w:trHeight w:hRule="exact" w:val="1037"/>
          <w:jc w:val="center"/>
        </w:trPr>
        <w:tc>
          <w:tcPr>
            <w:tcW w:w="1555" w:type="dxa"/>
            <w:tcBorders>
              <w:top w:val="single" w:sz="4" w:space="0" w:color="auto"/>
              <w:left w:val="single" w:sz="4" w:space="0" w:color="auto"/>
            </w:tcBorders>
            <w:shd w:val="clear" w:color="auto" w:fill="66CBFF"/>
            <w:vAlign w:val="center"/>
          </w:tcPr>
          <w:p w14:paraId="243D115C"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AKTIVNOSTI/ NAČIN OSTVARENJA</w:t>
            </w:r>
          </w:p>
        </w:tc>
        <w:tc>
          <w:tcPr>
            <w:tcW w:w="2693" w:type="dxa"/>
            <w:tcBorders>
              <w:top w:val="single" w:sz="4" w:space="0" w:color="auto"/>
              <w:left w:val="single" w:sz="4" w:space="0" w:color="auto"/>
            </w:tcBorders>
            <w:shd w:val="clear" w:color="auto" w:fill="66CBFF"/>
            <w:vAlign w:val="center"/>
          </w:tcPr>
          <w:p w14:paraId="243D115D"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2693" w:type="dxa"/>
            <w:tcBorders>
              <w:top w:val="single" w:sz="4" w:space="0" w:color="auto"/>
              <w:left w:val="single" w:sz="4" w:space="0" w:color="auto"/>
            </w:tcBorders>
            <w:shd w:val="clear" w:color="auto" w:fill="66CBFF"/>
            <w:vAlign w:val="center"/>
          </w:tcPr>
          <w:p w14:paraId="243D115E"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134" w:type="dxa"/>
            <w:tcBorders>
              <w:top w:val="single" w:sz="4" w:space="0" w:color="auto"/>
              <w:left w:val="single" w:sz="4" w:space="0" w:color="auto"/>
            </w:tcBorders>
            <w:shd w:val="clear" w:color="auto" w:fill="66CBFF"/>
            <w:vAlign w:val="center"/>
          </w:tcPr>
          <w:p w14:paraId="243D115F"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POKAZATELJI REZULTATA</w:t>
            </w:r>
          </w:p>
        </w:tc>
        <w:tc>
          <w:tcPr>
            <w:tcW w:w="1134" w:type="dxa"/>
            <w:tcBorders>
              <w:top w:val="single" w:sz="4" w:space="0" w:color="auto"/>
              <w:left w:val="single" w:sz="4" w:space="0" w:color="auto"/>
            </w:tcBorders>
            <w:shd w:val="clear" w:color="auto" w:fill="66CBFF"/>
            <w:vAlign w:val="center"/>
          </w:tcPr>
          <w:p w14:paraId="243D1160"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MJERNA JEDINICA ZA POKAZATELJ REZULTATA</w:t>
            </w:r>
          </w:p>
        </w:tc>
        <w:tc>
          <w:tcPr>
            <w:tcW w:w="992" w:type="dxa"/>
            <w:tcBorders>
              <w:top w:val="single" w:sz="4" w:space="0" w:color="auto"/>
              <w:left w:val="single" w:sz="4" w:space="0" w:color="auto"/>
            </w:tcBorders>
            <w:shd w:val="clear" w:color="auto" w:fill="66CBFF"/>
            <w:vAlign w:val="bottom"/>
          </w:tcPr>
          <w:p w14:paraId="243D1161" w14:textId="77777777" w:rsidR="00F9457F" w:rsidRDefault="003B5029">
            <w:pPr>
              <w:pStyle w:val="Other0"/>
              <w:spacing w:after="0" w:line="252" w:lineRule="auto"/>
              <w:jc w:val="center"/>
              <w:rPr>
                <w:sz w:val="16"/>
                <w:szCs w:val="16"/>
              </w:rPr>
            </w:pPr>
            <w:r>
              <w:rPr>
                <w:rStyle w:val="Other"/>
                <w:rFonts w:ascii="Calibri" w:eastAsia="Calibri" w:hAnsi="Calibri" w:cs="Calibri"/>
                <w:b/>
                <w:bCs/>
                <w:sz w:val="16"/>
                <w:szCs w:val="16"/>
              </w:rPr>
              <w:t>POLAZNA I CILJANA VRIJEDNOST MJERNE JEDINICE</w:t>
            </w:r>
          </w:p>
        </w:tc>
        <w:tc>
          <w:tcPr>
            <w:tcW w:w="993" w:type="dxa"/>
            <w:tcBorders>
              <w:top w:val="single" w:sz="4" w:space="0" w:color="auto"/>
              <w:left w:val="single" w:sz="4" w:space="0" w:color="auto"/>
            </w:tcBorders>
            <w:shd w:val="clear" w:color="auto" w:fill="66CBFF"/>
            <w:vAlign w:val="center"/>
          </w:tcPr>
          <w:p w14:paraId="243D1162"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OSTVARENA VRIJEDNOST NA DAN 31.12.2021.</w:t>
            </w:r>
          </w:p>
        </w:tc>
        <w:tc>
          <w:tcPr>
            <w:tcW w:w="3139" w:type="dxa"/>
            <w:tcBorders>
              <w:top w:val="single" w:sz="4" w:space="0" w:color="auto"/>
              <w:left w:val="single" w:sz="4" w:space="0" w:color="auto"/>
              <w:right w:val="single" w:sz="4" w:space="0" w:color="auto"/>
            </w:tcBorders>
            <w:shd w:val="clear" w:color="auto" w:fill="66CBFF"/>
            <w:vAlign w:val="bottom"/>
          </w:tcPr>
          <w:p w14:paraId="243D1163" w14:textId="77777777" w:rsidR="00F9457F" w:rsidRPr="00D41CE0" w:rsidRDefault="003B5029" w:rsidP="00D41CE0">
            <w:pPr>
              <w:pStyle w:val="Other0"/>
              <w:spacing w:after="120" w:line="240" w:lineRule="auto"/>
              <w:jc w:val="center"/>
              <w:rPr>
                <w:sz w:val="16"/>
                <w:szCs w:val="16"/>
              </w:rPr>
            </w:pPr>
            <w:r w:rsidRPr="00D41CE0">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1173" w14:textId="77777777" w:rsidTr="00D41CE0">
        <w:trPr>
          <w:trHeight w:hRule="exact" w:val="5712"/>
          <w:jc w:val="center"/>
        </w:trPr>
        <w:tc>
          <w:tcPr>
            <w:tcW w:w="1555" w:type="dxa"/>
            <w:vMerge w:val="restart"/>
            <w:tcBorders>
              <w:top w:val="single" w:sz="4" w:space="0" w:color="auto"/>
              <w:left w:val="single" w:sz="4" w:space="0" w:color="auto"/>
            </w:tcBorders>
            <w:shd w:val="clear" w:color="auto" w:fill="auto"/>
            <w:vAlign w:val="center"/>
          </w:tcPr>
          <w:p w14:paraId="243D1165" w14:textId="77777777" w:rsidR="00F9457F" w:rsidRDefault="003B5029">
            <w:pPr>
              <w:pStyle w:val="Other0"/>
              <w:spacing w:after="0" w:line="254" w:lineRule="auto"/>
              <w:rPr>
                <w:sz w:val="16"/>
                <w:szCs w:val="16"/>
              </w:rPr>
            </w:pPr>
            <w:r>
              <w:rPr>
                <w:rStyle w:val="Other"/>
                <w:rFonts w:ascii="Calibri" w:eastAsia="Calibri" w:hAnsi="Calibri" w:cs="Calibri"/>
                <w:sz w:val="16"/>
                <w:szCs w:val="16"/>
              </w:rPr>
              <w:t>5. Priprema sektorskog doprinosa za Nacionalnu razvojnu strategiju RH do 2030. godine (NRS RH 2030.) i predstavljanje MPGI-a u radnim skupinama osnovanim za tu svrhu te ostale aktivnosti koordinatora za strateško planiranje u upravnom području upravljanja državnom imovinom</w:t>
            </w:r>
          </w:p>
        </w:tc>
        <w:tc>
          <w:tcPr>
            <w:tcW w:w="2693" w:type="dxa"/>
            <w:vMerge w:val="restart"/>
            <w:tcBorders>
              <w:top w:val="single" w:sz="4" w:space="0" w:color="auto"/>
              <w:left w:val="single" w:sz="4" w:space="0" w:color="auto"/>
            </w:tcBorders>
            <w:shd w:val="clear" w:color="auto" w:fill="auto"/>
            <w:vAlign w:val="center"/>
          </w:tcPr>
          <w:p w14:paraId="243D1166" w14:textId="77777777" w:rsidR="00F9457F" w:rsidRDefault="003B5029">
            <w:pPr>
              <w:pStyle w:val="Other0"/>
              <w:numPr>
                <w:ilvl w:val="0"/>
                <w:numId w:val="57"/>
              </w:numPr>
              <w:tabs>
                <w:tab w:val="left" w:pos="96"/>
              </w:tabs>
              <w:spacing w:after="180" w:line="254" w:lineRule="auto"/>
              <w:rPr>
                <w:sz w:val="16"/>
                <w:szCs w:val="16"/>
              </w:rPr>
            </w:pPr>
            <w:r>
              <w:rPr>
                <w:rStyle w:val="Other"/>
                <w:rFonts w:ascii="Calibri" w:eastAsia="Calibri" w:hAnsi="Calibri" w:cs="Calibri"/>
                <w:sz w:val="16"/>
                <w:szCs w:val="16"/>
              </w:rPr>
              <w:t>priprema i izrada nacrta dokumenta NRS RH 2030. pretpostavlja međuresornu koordinaciju više tijela državne uprave. Glavni koordinator je MRRFEU, dok MPGI kroz imenovane predstavnike organizacijske jedinice za poslove strateškog planiranja u upravnom području upravljanja državnom imovinom sudjeluje u radu radne skupine (RS) za makroekonomske politike, pravosuđe i dobro upravljanje te u radu međuresorne RS za izradu prijedloga NRS RH 2030.</w:t>
            </w:r>
          </w:p>
          <w:p w14:paraId="243D1167" w14:textId="77777777" w:rsidR="00F9457F" w:rsidRDefault="003B5029">
            <w:pPr>
              <w:pStyle w:val="Other0"/>
              <w:numPr>
                <w:ilvl w:val="0"/>
                <w:numId w:val="57"/>
              </w:numPr>
              <w:tabs>
                <w:tab w:val="left" w:pos="96"/>
              </w:tabs>
              <w:spacing w:after="0" w:line="252" w:lineRule="auto"/>
              <w:rPr>
                <w:sz w:val="16"/>
                <w:szCs w:val="16"/>
              </w:rPr>
            </w:pPr>
            <w:r>
              <w:rPr>
                <w:rStyle w:val="Other"/>
                <w:rFonts w:ascii="Calibri" w:eastAsia="Calibri" w:hAnsi="Calibri" w:cs="Calibri"/>
                <w:sz w:val="16"/>
                <w:szCs w:val="16"/>
              </w:rPr>
              <w:t>zadaće koordinatora za strateško planiranje kao organizacijske jedinice nadležne za poslove strateškog planiranja u upravnom području upravljanja državnom imovinom uključuju primjerice suradnju s Koordinacijskim tijelom radi primjene metodologije, standarda i postupaka za strateško planiranje, sudjelovanje u procesu programiranja fondova EU-a iz područja sektorske nadležnosti, sudjelovanje u radu Mreže koordinatora za strateško planiranje i specijaliziranim programima izobrazbe, pripremu analitičkih podloga i procjenu učinka u pripremi i provedbi akata strateškog planiranja.</w:t>
            </w:r>
          </w:p>
        </w:tc>
        <w:tc>
          <w:tcPr>
            <w:tcW w:w="2693" w:type="dxa"/>
            <w:vMerge w:val="restart"/>
            <w:tcBorders>
              <w:top w:val="single" w:sz="4" w:space="0" w:color="auto"/>
              <w:left w:val="single" w:sz="4" w:space="0" w:color="auto"/>
            </w:tcBorders>
            <w:shd w:val="clear" w:color="auto" w:fill="auto"/>
            <w:vAlign w:val="center"/>
          </w:tcPr>
          <w:p w14:paraId="243D1168"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Aktivnosti na pripremi i izradi Nacrta NRS RH do 2030 odvijale su se najvećim dijelom tijekom 2020. godine. NRS RH do 2030. donesena ja u veljači 2021. godine.</w:t>
            </w:r>
          </w:p>
          <w:p w14:paraId="243D1169"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Slijedom tog je i tijekom 2021. godine nastavljena suradnja s Koordinacijskim tijelom radi primjene metodologije, standarda i postupaka za strateško planiranje, sudjelovanje u procesu programiranja fondova EU-a iz područja sektorske nadležnosti, sudjelovanje u radu Mreže koordinatora za strateško planiranje i specijaliziranim programima izobrazbe, pripremi analitičkih podloga i procjenu učinka u pripremi i provedbi akata strateškog planiranja.</w:t>
            </w:r>
          </w:p>
          <w:p w14:paraId="243D116A"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Održani su i međuresorni sastanci i radionice koordinatora za strateško planiranje.</w:t>
            </w:r>
          </w:p>
          <w:p w14:paraId="243D116B"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Priprema pisanih radnih podloga za izradu izvještaja o provedbi NRS RH do 2030. iz sektorske nadležnosti započela je početkom 2022. godine sukladno Zakonom određenim rokovima.</w:t>
            </w:r>
          </w:p>
        </w:tc>
        <w:tc>
          <w:tcPr>
            <w:tcW w:w="1134" w:type="dxa"/>
            <w:tcBorders>
              <w:top w:val="single" w:sz="4" w:space="0" w:color="auto"/>
              <w:left w:val="single" w:sz="4" w:space="0" w:color="auto"/>
            </w:tcBorders>
            <w:shd w:val="clear" w:color="auto" w:fill="auto"/>
            <w:vAlign w:val="center"/>
          </w:tcPr>
          <w:p w14:paraId="243D116C"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Pisane radne podloge (pripremljeni materijali, analize, izvještaji i očitovanja) za NRS RH do 2030.</w:t>
            </w:r>
          </w:p>
        </w:tc>
        <w:tc>
          <w:tcPr>
            <w:tcW w:w="1134" w:type="dxa"/>
            <w:tcBorders>
              <w:top w:val="single" w:sz="4" w:space="0" w:color="auto"/>
              <w:left w:val="single" w:sz="4" w:space="0" w:color="auto"/>
            </w:tcBorders>
            <w:shd w:val="clear" w:color="auto" w:fill="auto"/>
            <w:vAlign w:val="center"/>
          </w:tcPr>
          <w:p w14:paraId="243D116D"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 radnih podloga</w:t>
            </w:r>
          </w:p>
        </w:tc>
        <w:tc>
          <w:tcPr>
            <w:tcW w:w="992" w:type="dxa"/>
            <w:tcBorders>
              <w:top w:val="single" w:sz="4" w:space="0" w:color="auto"/>
              <w:left w:val="single" w:sz="4" w:space="0" w:color="auto"/>
            </w:tcBorders>
            <w:shd w:val="clear" w:color="auto" w:fill="auto"/>
            <w:vAlign w:val="center"/>
          </w:tcPr>
          <w:p w14:paraId="243D116E" w14:textId="77777777" w:rsidR="00F9457F" w:rsidRDefault="003B5029">
            <w:pPr>
              <w:pStyle w:val="Other0"/>
              <w:spacing w:after="180" w:line="257" w:lineRule="auto"/>
              <w:jc w:val="center"/>
              <w:rPr>
                <w:sz w:val="16"/>
                <w:szCs w:val="16"/>
              </w:rPr>
            </w:pPr>
            <w:r>
              <w:rPr>
                <w:rStyle w:val="Other"/>
                <w:rFonts w:ascii="Calibri" w:eastAsia="Calibri" w:hAnsi="Calibri" w:cs="Calibri"/>
                <w:sz w:val="16"/>
                <w:szCs w:val="16"/>
              </w:rPr>
              <w:t>Polazna: 10 (nije kumulativ)</w:t>
            </w:r>
          </w:p>
          <w:p w14:paraId="243D116F" w14:textId="77777777" w:rsidR="00F9457F" w:rsidRDefault="003B5029">
            <w:pPr>
              <w:pStyle w:val="Other0"/>
              <w:spacing w:after="0" w:line="257" w:lineRule="auto"/>
              <w:jc w:val="center"/>
              <w:rPr>
                <w:sz w:val="16"/>
                <w:szCs w:val="16"/>
              </w:rPr>
            </w:pPr>
            <w:r>
              <w:rPr>
                <w:rStyle w:val="Other"/>
                <w:rFonts w:ascii="Calibri" w:eastAsia="Calibri" w:hAnsi="Calibri" w:cs="Calibri"/>
                <w:sz w:val="16"/>
                <w:szCs w:val="16"/>
              </w:rPr>
              <w:t>Ciljana: 10</w:t>
            </w:r>
          </w:p>
        </w:tc>
        <w:tc>
          <w:tcPr>
            <w:tcW w:w="993" w:type="dxa"/>
            <w:tcBorders>
              <w:top w:val="single" w:sz="4" w:space="0" w:color="auto"/>
              <w:left w:val="single" w:sz="4" w:space="0" w:color="auto"/>
            </w:tcBorders>
            <w:shd w:val="clear" w:color="auto" w:fill="auto"/>
            <w:vAlign w:val="center"/>
          </w:tcPr>
          <w:p w14:paraId="243D1170"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5</w:t>
            </w:r>
          </w:p>
        </w:tc>
        <w:tc>
          <w:tcPr>
            <w:tcW w:w="3139" w:type="dxa"/>
            <w:vMerge w:val="restart"/>
            <w:tcBorders>
              <w:top w:val="single" w:sz="4" w:space="0" w:color="auto"/>
              <w:left w:val="single" w:sz="4" w:space="0" w:color="auto"/>
              <w:right w:val="single" w:sz="4" w:space="0" w:color="auto"/>
            </w:tcBorders>
            <w:shd w:val="clear" w:color="auto" w:fill="auto"/>
            <w:vAlign w:val="center"/>
          </w:tcPr>
          <w:p w14:paraId="243D1171"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Priprema sektorskog doprinosa u svezi izvještavanja o provedbi strateškog cilja (SC) 3. Učinkovito i djelotvorno pravosuđe, javna uprava i upravljanje državnom imovinom, kao jednog od 4 strateška cilja kojima se pridonosi ispunjenju razvojnog smjera (RS) 1. Održivo gospodarstvo i društvo te doprinosa u svezi aktivnosti o provedbi prioritetnog područja javne politike 3.4. Poboljšanje upravljanja državnom imovinom, a kojim se pridonosi ispunjenju strateškog cilja 3. Učinkovito i djelotvorno pravosuđe, javna uprava i upravljanje državnom imovinom, odvijala se u ožujku 2022. godine, u skladu s propisima kojima se uređuje sustav strateškog planiranja u RH i</w:t>
            </w:r>
          </w:p>
          <w:p w14:paraId="243D1172"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Uputom Koordinacijskog tijela (MRRFEU), a što će predstavljati doprinos realizaciji mjere u 2022. godini.</w:t>
            </w:r>
          </w:p>
        </w:tc>
      </w:tr>
      <w:tr w:rsidR="00F9457F" w14:paraId="243D117D" w14:textId="77777777" w:rsidTr="00D41CE0">
        <w:trPr>
          <w:trHeight w:hRule="exact" w:val="1642"/>
          <w:jc w:val="center"/>
        </w:trPr>
        <w:tc>
          <w:tcPr>
            <w:tcW w:w="1555" w:type="dxa"/>
            <w:vMerge/>
            <w:tcBorders>
              <w:left w:val="single" w:sz="4" w:space="0" w:color="auto"/>
              <w:bottom w:val="single" w:sz="4" w:space="0" w:color="auto"/>
            </w:tcBorders>
            <w:shd w:val="clear" w:color="auto" w:fill="auto"/>
            <w:vAlign w:val="center"/>
          </w:tcPr>
          <w:p w14:paraId="243D1174" w14:textId="77777777" w:rsidR="00F9457F" w:rsidRDefault="00F9457F"/>
        </w:tc>
        <w:tc>
          <w:tcPr>
            <w:tcW w:w="2693" w:type="dxa"/>
            <w:vMerge/>
            <w:tcBorders>
              <w:left w:val="single" w:sz="4" w:space="0" w:color="auto"/>
              <w:bottom w:val="single" w:sz="4" w:space="0" w:color="auto"/>
            </w:tcBorders>
            <w:shd w:val="clear" w:color="auto" w:fill="auto"/>
            <w:vAlign w:val="center"/>
          </w:tcPr>
          <w:p w14:paraId="243D1175" w14:textId="77777777" w:rsidR="00F9457F" w:rsidRDefault="00F9457F"/>
        </w:tc>
        <w:tc>
          <w:tcPr>
            <w:tcW w:w="2693" w:type="dxa"/>
            <w:vMerge/>
            <w:tcBorders>
              <w:left w:val="single" w:sz="4" w:space="0" w:color="auto"/>
              <w:bottom w:val="single" w:sz="4" w:space="0" w:color="auto"/>
            </w:tcBorders>
            <w:shd w:val="clear" w:color="auto" w:fill="auto"/>
            <w:vAlign w:val="center"/>
          </w:tcPr>
          <w:p w14:paraId="243D1176" w14:textId="77777777" w:rsidR="00F9457F" w:rsidRDefault="00F9457F"/>
        </w:tc>
        <w:tc>
          <w:tcPr>
            <w:tcW w:w="1134" w:type="dxa"/>
            <w:tcBorders>
              <w:top w:val="single" w:sz="4" w:space="0" w:color="auto"/>
              <w:left w:val="single" w:sz="4" w:space="0" w:color="auto"/>
              <w:bottom w:val="single" w:sz="4" w:space="0" w:color="auto"/>
            </w:tcBorders>
            <w:shd w:val="clear" w:color="auto" w:fill="auto"/>
            <w:vAlign w:val="center"/>
          </w:tcPr>
          <w:p w14:paraId="243D1177"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Održani međuresorni sastanci i radionice koordinatora za strateško planiranje</w:t>
            </w:r>
          </w:p>
        </w:tc>
        <w:tc>
          <w:tcPr>
            <w:tcW w:w="1134" w:type="dxa"/>
            <w:tcBorders>
              <w:top w:val="single" w:sz="4" w:space="0" w:color="auto"/>
              <w:left w:val="single" w:sz="4" w:space="0" w:color="auto"/>
              <w:bottom w:val="single" w:sz="4" w:space="0" w:color="auto"/>
            </w:tcBorders>
            <w:shd w:val="clear" w:color="auto" w:fill="auto"/>
            <w:vAlign w:val="center"/>
          </w:tcPr>
          <w:p w14:paraId="243D1178"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Broj održanih sastanaka/ radionica</w:t>
            </w:r>
          </w:p>
        </w:tc>
        <w:tc>
          <w:tcPr>
            <w:tcW w:w="992" w:type="dxa"/>
            <w:tcBorders>
              <w:top w:val="single" w:sz="4" w:space="0" w:color="auto"/>
              <w:left w:val="single" w:sz="4" w:space="0" w:color="auto"/>
              <w:bottom w:val="single" w:sz="4" w:space="0" w:color="auto"/>
            </w:tcBorders>
            <w:shd w:val="clear" w:color="auto" w:fill="auto"/>
            <w:vAlign w:val="center"/>
          </w:tcPr>
          <w:p w14:paraId="243D1179" w14:textId="77777777" w:rsidR="00F9457F" w:rsidRDefault="003B5029" w:rsidP="00A701F3">
            <w:pPr>
              <w:pStyle w:val="Other0"/>
              <w:spacing w:after="0" w:line="240" w:lineRule="auto"/>
              <w:jc w:val="center"/>
              <w:rPr>
                <w:sz w:val="16"/>
                <w:szCs w:val="16"/>
              </w:rPr>
            </w:pPr>
            <w:r>
              <w:rPr>
                <w:rStyle w:val="Other"/>
                <w:rFonts w:ascii="Calibri" w:eastAsia="Calibri" w:hAnsi="Calibri" w:cs="Calibri"/>
                <w:sz w:val="16"/>
                <w:szCs w:val="16"/>
              </w:rPr>
              <w:t>Polazna: 10</w:t>
            </w:r>
          </w:p>
          <w:p w14:paraId="243D117A" w14:textId="77777777" w:rsidR="00F9457F" w:rsidRDefault="003B5029" w:rsidP="00A701F3">
            <w:pPr>
              <w:pStyle w:val="Other0"/>
              <w:spacing w:after="0" w:line="240" w:lineRule="auto"/>
              <w:jc w:val="center"/>
              <w:rPr>
                <w:sz w:val="16"/>
                <w:szCs w:val="16"/>
              </w:rPr>
            </w:pPr>
            <w:r>
              <w:rPr>
                <w:rStyle w:val="Other"/>
                <w:rFonts w:ascii="Calibri" w:eastAsia="Calibri" w:hAnsi="Calibri" w:cs="Calibri"/>
                <w:sz w:val="16"/>
                <w:szCs w:val="16"/>
              </w:rPr>
              <w:t>Ciljana: 10</w:t>
            </w:r>
          </w:p>
        </w:tc>
        <w:tc>
          <w:tcPr>
            <w:tcW w:w="993" w:type="dxa"/>
            <w:tcBorders>
              <w:top w:val="single" w:sz="4" w:space="0" w:color="auto"/>
              <w:left w:val="single" w:sz="4" w:space="0" w:color="auto"/>
              <w:bottom w:val="single" w:sz="4" w:space="0" w:color="auto"/>
            </w:tcBorders>
            <w:shd w:val="clear" w:color="auto" w:fill="auto"/>
            <w:vAlign w:val="center"/>
          </w:tcPr>
          <w:p w14:paraId="243D117B"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5</w:t>
            </w:r>
          </w:p>
        </w:tc>
        <w:tc>
          <w:tcPr>
            <w:tcW w:w="3139" w:type="dxa"/>
            <w:vMerge/>
            <w:tcBorders>
              <w:left w:val="single" w:sz="4" w:space="0" w:color="auto"/>
              <w:bottom w:val="single" w:sz="4" w:space="0" w:color="auto"/>
              <w:right w:val="single" w:sz="4" w:space="0" w:color="auto"/>
            </w:tcBorders>
            <w:shd w:val="clear" w:color="auto" w:fill="auto"/>
            <w:vAlign w:val="center"/>
          </w:tcPr>
          <w:p w14:paraId="243D117C" w14:textId="77777777" w:rsidR="00F9457F" w:rsidRDefault="00F9457F"/>
        </w:tc>
      </w:tr>
    </w:tbl>
    <w:p w14:paraId="243D117E"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09"/>
        <w:gridCol w:w="2997"/>
        <w:gridCol w:w="2126"/>
        <w:gridCol w:w="1560"/>
        <w:gridCol w:w="1275"/>
        <w:gridCol w:w="1276"/>
        <w:gridCol w:w="1276"/>
        <w:gridCol w:w="2714"/>
      </w:tblGrid>
      <w:tr w:rsidR="00F9457F" w14:paraId="243D1181" w14:textId="77777777">
        <w:trPr>
          <w:trHeight w:hRule="exact" w:val="691"/>
          <w:jc w:val="center"/>
        </w:trPr>
        <w:tc>
          <w:tcPr>
            <w:tcW w:w="14333" w:type="dxa"/>
            <w:gridSpan w:val="8"/>
            <w:tcBorders>
              <w:top w:val="single" w:sz="4" w:space="0" w:color="auto"/>
              <w:left w:val="single" w:sz="4" w:space="0" w:color="auto"/>
              <w:right w:val="single" w:sz="4" w:space="0" w:color="auto"/>
            </w:tcBorders>
            <w:shd w:val="clear" w:color="auto" w:fill="66CBFF"/>
            <w:vAlign w:val="bottom"/>
          </w:tcPr>
          <w:p w14:paraId="20AA9231" w14:textId="77777777" w:rsidR="00AD3F1E" w:rsidRDefault="003B5029">
            <w:pPr>
              <w:pStyle w:val="Other0"/>
              <w:spacing w:after="0" w:line="206"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6. Priprema, izrada i izvješćivanje o provedbi akata strateškog planiranja u upravnom području upravljanja državnom imovinom </w:t>
            </w:r>
          </w:p>
          <w:p w14:paraId="243D117F" w14:textId="17512FFC" w:rsidR="00F9457F" w:rsidRDefault="003B5029">
            <w:pPr>
              <w:pStyle w:val="Other0"/>
              <w:spacing w:after="0" w:line="206" w:lineRule="auto"/>
              <w:jc w:val="center"/>
              <w:rPr>
                <w:sz w:val="16"/>
                <w:szCs w:val="16"/>
              </w:rPr>
            </w:pPr>
            <w:r>
              <w:rPr>
                <w:rStyle w:val="Other"/>
                <w:rFonts w:ascii="Calibri" w:eastAsia="Calibri" w:hAnsi="Calibri" w:cs="Calibri"/>
                <w:b/>
                <w:bCs/>
                <w:sz w:val="16"/>
                <w:szCs w:val="16"/>
              </w:rPr>
              <w:t>Razdoblje: siječanj - prosinac 2021.</w:t>
            </w:r>
          </w:p>
          <w:p w14:paraId="243D1180" w14:textId="77777777" w:rsidR="00F9457F" w:rsidRPr="00663E24" w:rsidRDefault="003B5029">
            <w:pPr>
              <w:pStyle w:val="Other0"/>
              <w:spacing w:after="0" w:line="240" w:lineRule="auto"/>
              <w:jc w:val="center"/>
              <w:rPr>
                <w:sz w:val="19"/>
                <w:szCs w:val="19"/>
              </w:rPr>
            </w:pPr>
            <w:r w:rsidRPr="00663E24">
              <w:rPr>
                <w:rStyle w:val="Other"/>
                <w:rFonts w:ascii="Calibri" w:eastAsia="Calibri" w:hAnsi="Calibri" w:cs="Calibri"/>
                <w:b/>
                <w:bCs/>
                <w:sz w:val="19"/>
                <w:szCs w:val="19"/>
              </w:rPr>
              <w:t>MJERA 14. Poboljšanje upravljanja državnom imovinom putem akata strateškog planiranja u upravnom području upravljanja državnom imovinom</w:t>
            </w:r>
          </w:p>
        </w:tc>
      </w:tr>
      <w:tr w:rsidR="00F9457F" w14:paraId="243D118A" w14:textId="77777777" w:rsidTr="0061668B">
        <w:trPr>
          <w:trHeight w:hRule="exact" w:val="1037"/>
          <w:jc w:val="center"/>
        </w:trPr>
        <w:tc>
          <w:tcPr>
            <w:tcW w:w="1109" w:type="dxa"/>
            <w:tcBorders>
              <w:top w:val="single" w:sz="4" w:space="0" w:color="auto"/>
              <w:left w:val="single" w:sz="4" w:space="0" w:color="auto"/>
            </w:tcBorders>
            <w:shd w:val="clear" w:color="auto" w:fill="66CBFF"/>
            <w:vAlign w:val="center"/>
          </w:tcPr>
          <w:p w14:paraId="243D1182"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AKTIVNOSTI/ NAČIN OSTVARENJA</w:t>
            </w:r>
          </w:p>
        </w:tc>
        <w:tc>
          <w:tcPr>
            <w:tcW w:w="2997" w:type="dxa"/>
            <w:tcBorders>
              <w:top w:val="single" w:sz="4" w:space="0" w:color="auto"/>
              <w:left w:val="single" w:sz="4" w:space="0" w:color="auto"/>
            </w:tcBorders>
            <w:shd w:val="clear" w:color="auto" w:fill="66CBFF"/>
            <w:vAlign w:val="center"/>
          </w:tcPr>
          <w:p w14:paraId="243D1183"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AKTIVNOSTI</w:t>
            </w:r>
          </w:p>
        </w:tc>
        <w:tc>
          <w:tcPr>
            <w:tcW w:w="2126" w:type="dxa"/>
            <w:tcBorders>
              <w:top w:val="single" w:sz="4" w:space="0" w:color="auto"/>
              <w:left w:val="single" w:sz="4" w:space="0" w:color="auto"/>
            </w:tcBorders>
            <w:shd w:val="clear" w:color="auto" w:fill="66CBFF"/>
            <w:vAlign w:val="center"/>
          </w:tcPr>
          <w:p w14:paraId="243D1184" w14:textId="77777777" w:rsidR="00F9457F" w:rsidRDefault="003B5029">
            <w:pPr>
              <w:pStyle w:val="Other0"/>
              <w:spacing w:after="0" w:line="240" w:lineRule="auto"/>
              <w:jc w:val="center"/>
              <w:rPr>
                <w:sz w:val="16"/>
                <w:szCs w:val="16"/>
              </w:rPr>
            </w:pPr>
            <w:r>
              <w:rPr>
                <w:rStyle w:val="Other"/>
                <w:rFonts w:ascii="Calibri" w:eastAsia="Calibri" w:hAnsi="Calibri" w:cs="Calibri"/>
                <w:b/>
                <w:bCs/>
                <w:sz w:val="16"/>
                <w:szCs w:val="16"/>
              </w:rPr>
              <w:t>OPIS REALIZACIJE AKTIVNOSTI</w:t>
            </w:r>
          </w:p>
        </w:tc>
        <w:tc>
          <w:tcPr>
            <w:tcW w:w="1560" w:type="dxa"/>
            <w:tcBorders>
              <w:top w:val="single" w:sz="4" w:space="0" w:color="auto"/>
              <w:left w:val="single" w:sz="4" w:space="0" w:color="auto"/>
            </w:tcBorders>
            <w:shd w:val="clear" w:color="auto" w:fill="66CBFF"/>
            <w:vAlign w:val="center"/>
          </w:tcPr>
          <w:p w14:paraId="243D1185" w14:textId="77777777" w:rsidR="00F9457F" w:rsidRDefault="003B5029">
            <w:pPr>
              <w:pStyle w:val="Other0"/>
              <w:spacing w:after="0" w:line="257" w:lineRule="auto"/>
              <w:jc w:val="center"/>
              <w:rPr>
                <w:sz w:val="16"/>
                <w:szCs w:val="16"/>
              </w:rPr>
            </w:pPr>
            <w:r>
              <w:rPr>
                <w:rStyle w:val="Other"/>
                <w:rFonts w:ascii="Calibri" w:eastAsia="Calibri" w:hAnsi="Calibri" w:cs="Calibri"/>
                <w:b/>
                <w:bCs/>
                <w:sz w:val="16"/>
                <w:szCs w:val="16"/>
              </w:rPr>
              <w:t>POKAZATELJI REZULTATA</w:t>
            </w:r>
          </w:p>
        </w:tc>
        <w:tc>
          <w:tcPr>
            <w:tcW w:w="1275" w:type="dxa"/>
            <w:tcBorders>
              <w:top w:val="single" w:sz="4" w:space="0" w:color="auto"/>
              <w:left w:val="single" w:sz="4" w:space="0" w:color="auto"/>
            </w:tcBorders>
            <w:shd w:val="clear" w:color="auto" w:fill="66CBFF"/>
            <w:vAlign w:val="center"/>
          </w:tcPr>
          <w:p w14:paraId="243D1186"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MJERNA JEDINICA ZA POKAZATELJ REZULTATA</w:t>
            </w:r>
          </w:p>
        </w:tc>
        <w:tc>
          <w:tcPr>
            <w:tcW w:w="1276" w:type="dxa"/>
            <w:tcBorders>
              <w:top w:val="single" w:sz="4" w:space="0" w:color="auto"/>
              <w:left w:val="single" w:sz="4" w:space="0" w:color="auto"/>
            </w:tcBorders>
            <w:shd w:val="clear" w:color="auto" w:fill="66CBFF"/>
            <w:vAlign w:val="bottom"/>
          </w:tcPr>
          <w:p w14:paraId="243D1187" w14:textId="77777777" w:rsidR="00F9457F" w:rsidRDefault="003B5029" w:rsidP="00D54A36">
            <w:pPr>
              <w:pStyle w:val="Other0"/>
              <w:spacing w:after="120" w:line="252" w:lineRule="auto"/>
              <w:jc w:val="center"/>
              <w:rPr>
                <w:sz w:val="16"/>
                <w:szCs w:val="16"/>
              </w:rPr>
            </w:pPr>
            <w:r>
              <w:rPr>
                <w:rStyle w:val="Other"/>
                <w:rFonts w:ascii="Calibri" w:eastAsia="Calibri" w:hAnsi="Calibri" w:cs="Calibri"/>
                <w:b/>
                <w:bCs/>
                <w:sz w:val="16"/>
                <w:szCs w:val="16"/>
              </w:rPr>
              <w:t>POLAZNA I CILJANA VRIJEDNOST MJERNE JEDINICE</w:t>
            </w:r>
          </w:p>
        </w:tc>
        <w:tc>
          <w:tcPr>
            <w:tcW w:w="1276" w:type="dxa"/>
            <w:tcBorders>
              <w:top w:val="single" w:sz="4" w:space="0" w:color="auto"/>
              <w:left w:val="single" w:sz="4" w:space="0" w:color="auto"/>
            </w:tcBorders>
            <w:shd w:val="clear" w:color="auto" w:fill="66CBFF"/>
            <w:vAlign w:val="center"/>
          </w:tcPr>
          <w:p w14:paraId="243D1188" w14:textId="77777777" w:rsidR="00F9457F" w:rsidRDefault="003B5029">
            <w:pPr>
              <w:pStyle w:val="Other0"/>
              <w:spacing w:after="0" w:line="254" w:lineRule="auto"/>
              <w:jc w:val="center"/>
              <w:rPr>
                <w:sz w:val="16"/>
                <w:szCs w:val="16"/>
              </w:rPr>
            </w:pPr>
            <w:r>
              <w:rPr>
                <w:rStyle w:val="Other"/>
                <w:rFonts w:ascii="Calibri" w:eastAsia="Calibri" w:hAnsi="Calibri" w:cs="Calibri"/>
                <w:b/>
                <w:bCs/>
                <w:sz w:val="16"/>
                <w:szCs w:val="16"/>
              </w:rPr>
              <w:t>OSTVARENA VRIJEDNOST NA DAN 31.12.2021.</w:t>
            </w:r>
          </w:p>
        </w:tc>
        <w:tc>
          <w:tcPr>
            <w:tcW w:w="2714" w:type="dxa"/>
            <w:tcBorders>
              <w:top w:val="single" w:sz="4" w:space="0" w:color="auto"/>
              <w:left w:val="single" w:sz="4" w:space="0" w:color="auto"/>
              <w:right w:val="single" w:sz="4" w:space="0" w:color="auto"/>
            </w:tcBorders>
            <w:shd w:val="clear" w:color="auto" w:fill="66CBFF"/>
            <w:vAlign w:val="bottom"/>
          </w:tcPr>
          <w:p w14:paraId="243D1189" w14:textId="77777777" w:rsidR="00F9457F" w:rsidRPr="00D54A36" w:rsidRDefault="003B5029">
            <w:pPr>
              <w:pStyle w:val="Other0"/>
              <w:spacing w:after="0" w:line="240" w:lineRule="auto"/>
              <w:jc w:val="center"/>
              <w:rPr>
                <w:sz w:val="16"/>
                <w:szCs w:val="16"/>
              </w:rPr>
            </w:pPr>
            <w:r w:rsidRPr="00D54A36">
              <w:rPr>
                <w:rStyle w:val="Other"/>
                <w:rFonts w:ascii="Calibri" w:eastAsia="Calibri" w:hAnsi="Calibri" w:cs="Calibri"/>
                <w:b/>
                <w:bCs/>
                <w:sz w:val="16"/>
                <w:szCs w:val="16"/>
              </w:rPr>
              <w:t>AKTIVNOSTI I PROJEKTI KOJI NISU PLANIRANI U GODIŠNJEM PLANU UPRAVLJANAJ DRŽAVNOM IMOVINOM ZA 2021. GODINU, A PRIDONIJELI SU REALIZACIJI MJERE</w:t>
            </w:r>
          </w:p>
        </w:tc>
      </w:tr>
      <w:tr w:rsidR="00F9457F" w14:paraId="243D1195" w14:textId="77777777" w:rsidTr="0061668B">
        <w:trPr>
          <w:trHeight w:hRule="exact" w:val="5477"/>
          <w:jc w:val="center"/>
        </w:trPr>
        <w:tc>
          <w:tcPr>
            <w:tcW w:w="1109" w:type="dxa"/>
            <w:tcBorders>
              <w:top w:val="single" w:sz="4" w:space="0" w:color="auto"/>
              <w:left w:val="single" w:sz="4" w:space="0" w:color="auto"/>
              <w:bottom w:val="single" w:sz="4" w:space="0" w:color="auto"/>
            </w:tcBorders>
            <w:shd w:val="clear" w:color="auto" w:fill="auto"/>
            <w:vAlign w:val="center"/>
          </w:tcPr>
          <w:p w14:paraId="243D118B" w14:textId="77777777" w:rsidR="00F9457F" w:rsidRDefault="003B5029">
            <w:pPr>
              <w:pStyle w:val="Other0"/>
              <w:spacing w:after="0" w:line="254" w:lineRule="auto"/>
              <w:rPr>
                <w:sz w:val="16"/>
                <w:szCs w:val="16"/>
              </w:rPr>
            </w:pPr>
            <w:r>
              <w:rPr>
                <w:rStyle w:val="Other"/>
                <w:rFonts w:ascii="Calibri" w:eastAsia="Calibri" w:hAnsi="Calibri" w:cs="Calibri"/>
                <w:sz w:val="16"/>
                <w:szCs w:val="16"/>
              </w:rPr>
              <w:t>6. Izrada izvješća o napretku u provedbi reformskih mjera i posebnih preporuka sukladno EU semestru iz nadležnosti MPGI-a</w:t>
            </w:r>
          </w:p>
        </w:tc>
        <w:tc>
          <w:tcPr>
            <w:tcW w:w="2997" w:type="dxa"/>
            <w:tcBorders>
              <w:top w:val="single" w:sz="4" w:space="0" w:color="auto"/>
              <w:left w:val="single" w:sz="4" w:space="0" w:color="auto"/>
              <w:bottom w:val="single" w:sz="4" w:space="0" w:color="auto"/>
            </w:tcBorders>
            <w:shd w:val="clear" w:color="auto" w:fill="auto"/>
            <w:vAlign w:val="center"/>
          </w:tcPr>
          <w:p w14:paraId="243D118C" w14:textId="77777777" w:rsidR="00F9457F" w:rsidRDefault="003B5029">
            <w:pPr>
              <w:pStyle w:val="Other0"/>
              <w:spacing w:after="0" w:line="252" w:lineRule="auto"/>
              <w:rPr>
                <w:sz w:val="16"/>
                <w:szCs w:val="16"/>
              </w:rPr>
            </w:pPr>
            <w:r>
              <w:rPr>
                <w:rStyle w:val="Other"/>
                <w:rFonts w:ascii="Calibri" w:eastAsia="Calibri" w:hAnsi="Calibri" w:cs="Calibri"/>
                <w:sz w:val="16"/>
                <w:szCs w:val="16"/>
              </w:rPr>
              <w:t>- koordinacija i izrada dokumenata EU semestra iz nadležnosti MPGI-a u upravnom području upravljanja državnom imovinom temeljem zahtjeva nadležnog koordinacijskog tijela i sukladno uputama koordinatora EU semestra ispred MPGI-a za upravno područje upravljanja državnom imovinom, a u suradnji sa internim ustrojstvenim jedinicama i relevantnim državnim tijelima</w:t>
            </w:r>
          </w:p>
        </w:tc>
        <w:tc>
          <w:tcPr>
            <w:tcW w:w="2126" w:type="dxa"/>
            <w:tcBorders>
              <w:top w:val="single" w:sz="4" w:space="0" w:color="auto"/>
              <w:left w:val="single" w:sz="4" w:space="0" w:color="auto"/>
              <w:bottom w:val="single" w:sz="4" w:space="0" w:color="auto"/>
            </w:tcBorders>
            <w:shd w:val="clear" w:color="auto" w:fill="auto"/>
            <w:vAlign w:val="center"/>
          </w:tcPr>
          <w:p w14:paraId="243D118D"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U izvještajnom razdoblju izrađeno je 5 izvještaja o provedbi reformskih mjera iz nadležnosti MPGI i njegovih prednika u okviru Nacionalnog programa reformi RH 2020., a koji je u provedbi obuhvatio period od svibnja 2020. do travnja 2021. godine.</w:t>
            </w:r>
          </w:p>
        </w:tc>
        <w:tc>
          <w:tcPr>
            <w:tcW w:w="1560" w:type="dxa"/>
            <w:tcBorders>
              <w:top w:val="single" w:sz="4" w:space="0" w:color="auto"/>
              <w:left w:val="single" w:sz="4" w:space="0" w:color="auto"/>
              <w:bottom w:val="single" w:sz="4" w:space="0" w:color="auto"/>
            </w:tcBorders>
            <w:shd w:val="clear" w:color="auto" w:fill="auto"/>
            <w:vAlign w:val="center"/>
          </w:tcPr>
          <w:p w14:paraId="243D118E" w14:textId="77777777" w:rsidR="00F9457F" w:rsidRDefault="003B5029">
            <w:pPr>
              <w:pStyle w:val="Other0"/>
              <w:spacing w:after="0" w:line="252" w:lineRule="auto"/>
              <w:jc w:val="center"/>
              <w:rPr>
                <w:sz w:val="16"/>
                <w:szCs w:val="16"/>
              </w:rPr>
            </w:pPr>
            <w:r>
              <w:rPr>
                <w:rStyle w:val="Other"/>
                <w:rFonts w:ascii="Calibri" w:eastAsia="Calibri" w:hAnsi="Calibri" w:cs="Calibri"/>
                <w:sz w:val="16"/>
                <w:szCs w:val="16"/>
              </w:rPr>
              <w:t>Izvješće o napretku u provedbi reformskih mjera i posebnih preporuka sukladno EU semestru iz nadležnosti MPGI-a</w:t>
            </w:r>
          </w:p>
        </w:tc>
        <w:tc>
          <w:tcPr>
            <w:tcW w:w="1275" w:type="dxa"/>
            <w:tcBorders>
              <w:top w:val="single" w:sz="4" w:space="0" w:color="auto"/>
              <w:left w:val="single" w:sz="4" w:space="0" w:color="auto"/>
              <w:bottom w:val="single" w:sz="4" w:space="0" w:color="auto"/>
            </w:tcBorders>
            <w:shd w:val="clear" w:color="auto" w:fill="auto"/>
            <w:vAlign w:val="center"/>
          </w:tcPr>
          <w:p w14:paraId="243D118F"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Broj</w:t>
            </w:r>
          </w:p>
        </w:tc>
        <w:tc>
          <w:tcPr>
            <w:tcW w:w="1276" w:type="dxa"/>
            <w:tcBorders>
              <w:top w:val="single" w:sz="4" w:space="0" w:color="auto"/>
              <w:left w:val="single" w:sz="4" w:space="0" w:color="auto"/>
              <w:bottom w:val="single" w:sz="4" w:space="0" w:color="auto"/>
            </w:tcBorders>
            <w:shd w:val="clear" w:color="auto" w:fill="auto"/>
            <w:vAlign w:val="center"/>
          </w:tcPr>
          <w:p w14:paraId="243D1190" w14:textId="77777777" w:rsidR="00F9457F" w:rsidRDefault="003B5029" w:rsidP="00A701F3">
            <w:pPr>
              <w:pStyle w:val="Other0"/>
              <w:spacing w:after="200" w:line="254" w:lineRule="auto"/>
              <w:jc w:val="center"/>
              <w:rPr>
                <w:sz w:val="16"/>
                <w:szCs w:val="16"/>
              </w:rPr>
            </w:pPr>
            <w:r>
              <w:rPr>
                <w:rStyle w:val="Other"/>
                <w:rFonts w:ascii="Calibri" w:eastAsia="Calibri" w:hAnsi="Calibri" w:cs="Calibri"/>
                <w:sz w:val="16"/>
                <w:szCs w:val="16"/>
              </w:rPr>
              <w:t>Polazna: 12</w:t>
            </w:r>
          </w:p>
          <w:p w14:paraId="243D1191" w14:textId="77777777" w:rsidR="00F9457F" w:rsidRDefault="003B5029">
            <w:pPr>
              <w:pStyle w:val="Other0"/>
              <w:spacing w:after="0" w:line="254" w:lineRule="auto"/>
              <w:jc w:val="center"/>
              <w:rPr>
                <w:sz w:val="16"/>
                <w:szCs w:val="16"/>
              </w:rPr>
            </w:pPr>
            <w:r>
              <w:rPr>
                <w:rStyle w:val="Other"/>
                <w:rFonts w:ascii="Calibri" w:eastAsia="Calibri" w:hAnsi="Calibri" w:cs="Calibri"/>
                <w:sz w:val="16"/>
                <w:szCs w:val="16"/>
              </w:rPr>
              <w:t>Ciljana: 12 (nije kumulativ, riječ je o mjesečnim izvješćima o napretku)</w:t>
            </w:r>
          </w:p>
        </w:tc>
        <w:tc>
          <w:tcPr>
            <w:tcW w:w="1276" w:type="dxa"/>
            <w:tcBorders>
              <w:top w:val="single" w:sz="4" w:space="0" w:color="auto"/>
              <w:left w:val="single" w:sz="4" w:space="0" w:color="auto"/>
              <w:bottom w:val="single" w:sz="4" w:space="0" w:color="auto"/>
            </w:tcBorders>
            <w:shd w:val="clear" w:color="auto" w:fill="auto"/>
            <w:vAlign w:val="center"/>
          </w:tcPr>
          <w:p w14:paraId="243D1192" w14:textId="77777777" w:rsidR="00F9457F" w:rsidRDefault="003B5029">
            <w:pPr>
              <w:pStyle w:val="Other0"/>
              <w:spacing w:after="0" w:line="240" w:lineRule="auto"/>
              <w:jc w:val="center"/>
              <w:rPr>
                <w:sz w:val="16"/>
                <w:szCs w:val="16"/>
              </w:rPr>
            </w:pPr>
            <w:r>
              <w:rPr>
                <w:rStyle w:val="Other"/>
                <w:rFonts w:ascii="Calibri" w:eastAsia="Calibri" w:hAnsi="Calibri" w:cs="Calibri"/>
                <w:sz w:val="16"/>
                <w:szCs w:val="16"/>
              </w:rPr>
              <w:t>10</w:t>
            </w:r>
          </w:p>
        </w:tc>
        <w:tc>
          <w:tcPr>
            <w:tcW w:w="2714" w:type="dxa"/>
            <w:tcBorders>
              <w:top w:val="single" w:sz="4" w:space="0" w:color="auto"/>
              <w:left w:val="single" w:sz="4" w:space="0" w:color="auto"/>
              <w:bottom w:val="single" w:sz="4" w:space="0" w:color="auto"/>
              <w:right w:val="single" w:sz="4" w:space="0" w:color="auto"/>
            </w:tcBorders>
            <w:shd w:val="clear" w:color="auto" w:fill="auto"/>
            <w:vAlign w:val="bottom"/>
          </w:tcPr>
          <w:p w14:paraId="243D1194" w14:textId="06F5F49E" w:rsidR="00F9457F" w:rsidRDefault="003B5029" w:rsidP="00AE6AD1">
            <w:pPr>
              <w:pStyle w:val="Other0"/>
              <w:spacing w:after="840" w:line="254" w:lineRule="auto"/>
              <w:jc w:val="center"/>
              <w:rPr>
                <w:sz w:val="16"/>
                <w:szCs w:val="16"/>
              </w:rPr>
            </w:pPr>
            <w:r>
              <w:rPr>
                <w:rStyle w:val="Other"/>
                <w:rFonts w:ascii="Calibri" w:eastAsia="Calibri" w:hAnsi="Calibri" w:cs="Calibri"/>
                <w:sz w:val="16"/>
                <w:szCs w:val="16"/>
              </w:rPr>
              <w:t xml:space="preserve">Nastavno na u srpnju 2021. godine odobreni NPOO RH 2021.-2026., u kolovozu je započela izrada periodičnih izvješća o provedbi reformskih mjera NPOO RH 2021.-2026. Slijedom tog, u 2021. godini izrađeno je 5 izvještaja o mjesečnom napretku u provedbi reformskih mjera za </w:t>
            </w:r>
            <w:r>
              <w:rPr>
                <w:rStyle w:val="Other"/>
                <w:rFonts w:ascii="Calibri" w:eastAsia="Calibri" w:hAnsi="Calibri" w:cs="Calibri"/>
                <w:sz w:val="16"/>
                <w:szCs w:val="16"/>
                <w:lang w:val="en-US" w:eastAsia="en-US" w:bidi="en-US"/>
              </w:rPr>
              <w:t xml:space="preserve">podkomponentu </w:t>
            </w:r>
            <w:r>
              <w:rPr>
                <w:rStyle w:val="Other"/>
                <w:rFonts w:ascii="Calibri" w:eastAsia="Calibri" w:hAnsi="Calibri" w:cs="Calibri"/>
                <w:sz w:val="16"/>
                <w:szCs w:val="16"/>
              </w:rPr>
              <w:t>C2.4.</w:t>
            </w:r>
            <w:r w:rsidR="00EC5239">
              <w:rPr>
                <w:rStyle w:val="Other"/>
                <w:rFonts w:ascii="Calibri" w:eastAsia="Calibri" w:hAnsi="Calibri" w:cs="Calibri"/>
                <w:sz w:val="16"/>
                <w:szCs w:val="16"/>
              </w:rPr>
              <w:t xml:space="preserve"> </w:t>
            </w:r>
            <w:r>
              <w:rPr>
                <w:rStyle w:val="Other"/>
                <w:rFonts w:ascii="Calibri" w:eastAsia="Calibri" w:hAnsi="Calibri" w:cs="Calibri"/>
                <w:sz w:val="16"/>
                <w:szCs w:val="16"/>
              </w:rPr>
              <w:t>Unaprjeđenje upravljanja državnom imovinom, a što je direktno pridonijelo realizaciji mjere Poboljšanje upravljanja državnom imovinom putem akata strateškog planiranja u upravnom području upravljanja državnom imovinom te je pribrojeno ukupnom broju izvješća vezanih uz poslove EU semestra u izvještajnom razdoblju.</w:t>
            </w:r>
          </w:p>
        </w:tc>
      </w:tr>
    </w:tbl>
    <w:p w14:paraId="3D8E33EA" w14:textId="77777777" w:rsidR="00BB6FD5" w:rsidRDefault="0018761B" w:rsidP="00BB6FD5">
      <w:pPr>
        <w:pStyle w:val="Bodytext80"/>
        <w:tabs>
          <w:tab w:val="left" w:pos="188"/>
        </w:tabs>
        <w:spacing w:line="257" w:lineRule="auto"/>
        <w:ind w:left="397"/>
        <w:rPr>
          <w:rStyle w:val="Bodytext8"/>
        </w:rPr>
      </w:pPr>
      <w:r>
        <w:rPr>
          <w:rStyle w:val="Bodytext8"/>
        </w:rPr>
        <w:t>*</w:t>
      </w:r>
      <w:r w:rsidR="003B5029">
        <w:rPr>
          <w:rStyle w:val="Bodytext8"/>
        </w:rPr>
        <w:t xml:space="preserve">U skladu s prijelaznim i završnim odredbama Zakona o sustavu strateškog planiranja i upravljanja razvojem RH ("Narodne Novine", broj 123/17.) - Članak 50., stavak 2. Akti strateškog planiranja iz članaka 18., 19., 23. i 25. Zakona, a koji imaju rok važenja nakon 31. prosinca 2020. morati će se </w:t>
      </w:r>
    </w:p>
    <w:p w14:paraId="339FF237" w14:textId="77777777" w:rsidR="003C101E" w:rsidRDefault="003B5029" w:rsidP="00BB6FD5">
      <w:pPr>
        <w:pStyle w:val="Bodytext80"/>
        <w:tabs>
          <w:tab w:val="left" w:pos="188"/>
        </w:tabs>
        <w:spacing w:line="257" w:lineRule="auto"/>
        <w:ind w:left="397"/>
        <w:rPr>
          <w:rStyle w:val="Bodytext8"/>
        </w:rPr>
      </w:pPr>
      <w:r>
        <w:rPr>
          <w:rStyle w:val="Bodytext8"/>
        </w:rPr>
        <w:t xml:space="preserve">uskladiti s odredbama istoga Zakona i to do 31. prosinca 2020. godine, potrebno je izvršiti izmjene posebnog zakona na kojem se predmetna Strategija temelji, odnosno izvršiti izmjenu odredbe članka 18. Zakona o upravljanju državnom imovinom na način da se ista u pogledu ročnosti Strategije </w:t>
      </w:r>
    </w:p>
    <w:p w14:paraId="3BA1D373" w14:textId="77777777" w:rsidR="003C101E" w:rsidRDefault="003B5029" w:rsidP="00BB6FD5">
      <w:pPr>
        <w:pStyle w:val="Bodytext80"/>
        <w:tabs>
          <w:tab w:val="left" w:pos="188"/>
        </w:tabs>
        <w:spacing w:line="257" w:lineRule="auto"/>
        <w:ind w:left="397"/>
        <w:rPr>
          <w:rStyle w:val="Bodytext8"/>
        </w:rPr>
      </w:pPr>
      <w:r>
        <w:rPr>
          <w:rStyle w:val="Bodytext8"/>
        </w:rPr>
        <w:t xml:space="preserve">uskladi s odredbama Zakona o sustavu strateškog planiranja i upravljanja razvojem RH i Uredbom o smjernicama za izradu akata strateškog planiranja od nacionalnog značaja i od značaja za jedinice lokalne i područne (regionalne) samouprave te će biti potrebno provesti i sadržajnu uskladbu Strategije </w:t>
      </w:r>
    </w:p>
    <w:p w14:paraId="243D1196" w14:textId="1A1BE80C" w:rsidR="00F9457F" w:rsidRDefault="003B5029" w:rsidP="00BB6FD5">
      <w:pPr>
        <w:pStyle w:val="Bodytext80"/>
        <w:tabs>
          <w:tab w:val="left" w:pos="188"/>
        </w:tabs>
        <w:spacing w:line="257" w:lineRule="auto"/>
        <w:ind w:left="397"/>
      </w:pPr>
      <w:r>
        <w:rPr>
          <w:rStyle w:val="Bodytext8"/>
        </w:rPr>
        <w:t>s navedenim propisima iz područja strateškog planiranja. Ministarstvo državne imovine pokrenulo je početkom 2020. godine postupak izrade i donošenja Nacrta prijedloga Zakona o izmjenama i dopunama Zakona o upravljanju državnom imovinom kojim će se mijenjati i odredba članka 18. toga Zakona.</w:t>
      </w:r>
    </w:p>
    <w:p w14:paraId="243D1197" w14:textId="70AF0443" w:rsidR="00F9457F" w:rsidRDefault="0018761B" w:rsidP="00BB6FD5">
      <w:pPr>
        <w:pStyle w:val="Bodytext80"/>
        <w:tabs>
          <w:tab w:val="left" w:pos="188"/>
        </w:tabs>
        <w:spacing w:line="257" w:lineRule="auto"/>
        <w:ind w:left="397"/>
      </w:pPr>
      <w:r>
        <w:rPr>
          <w:rStyle w:val="Bodytext8"/>
        </w:rPr>
        <w:t>*</w:t>
      </w:r>
      <w:r w:rsidR="003B5029">
        <w:rPr>
          <w:rStyle w:val="Bodytext8"/>
        </w:rPr>
        <w:t>* U skladu sa Zakonom o sustavu strateškog planiranja i upravljanja razvojem, akti strateškog planiranja od nacionalnog značaja su i provedbeni programi središnjih tijela državne uprave (članak 16.), a čelnik središnjeg tijela državne uprave ih donosi najkasnije 120 dana od dana stupanja na dužnost Vlade (članak 21.), te su tijela zadužena za izradu akata planiranja iz članka 21. Zakona dužna primjenjivati odredbe Zakona od 1. siječnja 2020., odnosno na kratkoročne akte strateškog planiranja koji se pripremaju za razdoblje važenja od 1. siječnja 2021. Također, sukladno članku 23. Uredbe o smjernicama za izradu akata strateškog planiranja od nacionalnog značaja i od značaja za jedinice lokalne i područne (regionalne) samouprave ("Narodne novine", broj 89/18), provedbeni programi ažuriraju se jednom godišnje ili prema potrebi, u cilju prilagođavanja promjenama u politici ili fiskalnom okruženju te nepredviđenim okolnostima. Rad na revidiranju važećeg Provedbenog programa MPGI 2021.-2024 u dijelu u kojem se isti tiče upravnog područja upravljanja državnom imovinom., započeo je u prosincu 2021. godine. Konačnim Izmjenama i dopunama Provedbenog programa MPGI 2021.-2024. u odnosu na Provedbeni program MPGI 2021.-2024. donesen u 2020. godini (a koji se u c</w:t>
      </w:r>
      <w:r w:rsidR="00827B04">
        <w:rPr>
          <w:rStyle w:val="Bodytext8"/>
        </w:rPr>
        <w:t>i</w:t>
      </w:r>
      <w:r w:rsidR="003B5029">
        <w:rPr>
          <w:rStyle w:val="Bodytext8"/>
        </w:rPr>
        <w:t xml:space="preserve">jelosti odnosi na oba upravna područja MPGI) izvršiti će se </w:t>
      </w:r>
      <w:r w:rsidR="00827B04">
        <w:rPr>
          <w:rStyle w:val="Bodytext8"/>
        </w:rPr>
        <w:t>uskladba</w:t>
      </w:r>
      <w:r w:rsidR="003B5029">
        <w:rPr>
          <w:rStyle w:val="Bodytext8"/>
        </w:rPr>
        <w:t xml:space="preserve"> s dokumentima koji su usvojeni u 2021. godini, odnosno s NRS RH 2030 i NPOO RH 2021.-2026. u upravnim područjima u nadležnosti MPGI, kao i s organizacijskim promjenama slijedom nove Uredbe o unutarnjem ustrojstvu MPGI-a ("Narodne novine" broj 131/21).</w:t>
      </w:r>
      <w:r w:rsidR="003B5029">
        <w:br w:type="page"/>
      </w:r>
    </w:p>
    <w:p w14:paraId="243D119A" w14:textId="00529BAE" w:rsidR="00F9457F" w:rsidRDefault="00F9457F">
      <w:pPr>
        <w:pStyle w:val="Other0"/>
        <w:spacing w:after="0" w:line="206" w:lineRule="auto"/>
        <w:jc w:val="center"/>
        <w:rPr>
          <w:sz w:val="18"/>
          <w:szCs w:val="1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66"/>
        <w:gridCol w:w="2477"/>
        <w:gridCol w:w="3582"/>
        <w:gridCol w:w="992"/>
        <w:gridCol w:w="1276"/>
        <w:gridCol w:w="992"/>
        <w:gridCol w:w="1134"/>
        <w:gridCol w:w="2895"/>
      </w:tblGrid>
      <w:tr w:rsidR="004408B6" w14:paraId="44C1F616" w14:textId="77777777" w:rsidTr="00872E15">
        <w:trPr>
          <w:trHeight w:hRule="exact" w:val="692"/>
          <w:jc w:val="center"/>
        </w:trPr>
        <w:tc>
          <w:tcPr>
            <w:tcW w:w="14514" w:type="dxa"/>
            <w:gridSpan w:val="8"/>
            <w:tcBorders>
              <w:top w:val="single" w:sz="4" w:space="0" w:color="auto"/>
              <w:left w:val="single" w:sz="4" w:space="0" w:color="auto"/>
              <w:right w:val="single" w:sz="4" w:space="0" w:color="auto"/>
            </w:tcBorders>
            <w:shd w:val="clear" w:color="auto" w:fill="66CBFF"/>
            <w:vAlign w:val="center"/>
          </w:tcPr>
          <w:p w14:paraId="19DF63AC" w14:textId="77777777" w:rsidR="00872E15" w:rsidRDefault="00872E15" w:rsidP="00872E15">
            <w:pPr>
              <w:pStyle w:val="Heading20"/>
              <w:keepNext/>
              <w:keepLines/>
              <w:rPr>
                <w:sz w:val="20"/>
                <w:szCs w:val="20"/>
              </w:rPr>
            </w:pPr>
            <w:r>
              <w:rPr>
                <w:rStyle w:val="Heading2"/>
                <w:b/>
                <w:bCs/>
                <w:sz w:val="20"/>
                <w:szCs w:val="20"/>
              </w:rPr>
              <w:t>POSEBAN CILJ 7. Jačanje ljudskih potencijala, informacijsko-komunikacijske tehnologije i financijskih potencijala u upravljanju državnom imovinom</w:t>
            </w:r>
          </w:p>
          <w:p w14:paraId="29FF72FC" w14:textId="77777777" w:rsidR="00872E15" w:rsidRPr="00663E24" w:rsidRDefault="00872E15" w:rsidP="00872E15">
            <w:pPr>
              <w:pStyle w:val="Bodytext70"/>
            </w:pPr>
            <w:r w:rsidRPr="00663E24">
              <w:rPr>
                <w:rStyle w:val="Bodytext7"/>
                <w:b/>
                <w:bCs/>
              </w:rPr>
              <w:t>Razdoblje: siječanj - prosinac 2021.</w:t>
            </w:r>
          </w:p>
          <w:p w14:paraId="47EAFB8C" w14:textId="46B03EA4" w:rsidR="00872E15" w:rsidRPr="00663E24" w:rsidRDefault="00872E15" w:rsidP="00872E15">
            <w:pPr>
              <w:pStyle w:val="Other0"/>
              <w:spacing w:after="0" w:line="206" w:lineRule="auto"/>
              <w:jc w:val="center"/>
              <w:rPr>
                <w:sz w:val="19"/>
                <w:szCs w:val="19"/>
              </w:rPr>
            </w:pPr>
            <w:r w:rsidRPr="00663E24">
              <w:rPr>
                <w:rStyle w:val="Other"/>
                <w:rFonts w:ascii="Calibri" w:eastAsia="Calibri" w:hAnsi="Calibri" w:cs="Calibri"/>
                <w:b/>
                <w:bCs/>
                <w:sz w:val="19"/>
                <w:szCs w:val="19"/>
              </w:rPr>
              <w:t>MJERA 15. Strateško upravljanje ljudskim potencijalima</w:t>
            </w:r>
          </w:p>
          <w:p w14:paraId="7F8FA536" w14:textId="77777777" w:rsidR="004408B6" w:rsidRDefault="004408B6">
            <w:pPr>
              <w:pStyle w:val="Other0"/>
              <w:spacing w:after="0" w:line="252" w:lineRule="auto"/>
              <w:jc w:val="center"/>
              <w:rPr>
                <w:rStyle w:val="Other"/>
                <w:rFonts w:ascii="Calibri" w:eastAsia="Calibri" w:hAnsi="Calibri" w:cs="Calibri"/>
                <w:b/>
                <w:bCs/>
                <w:sz w:val="13"/>
                <w:szCs w:val="13"/>
              </w:rPr>
            </w:pPr>
          </w:p>
        </w:tc>
      </w:tr>
      <w:tr w:rsidR="00F9457F" w14:paraId="243D11A3" w14:textId="77777777" w:rsidTr="00731299">
        <w:trPr>
          <w:trHeight w:hRule="exact" w:val="1127"/>
          <w:jc w:val="center"/>
        </w:trPr>
        <w:tc>
          <w:tcPr>
            <w:tcW w:w="1166" w:type="dxa"/>
            <w:tcBorders>
              <w:top w:val="single" w:sz="4" w:space="0" w:color="auto"/>
              <w:left w:val="single" w:sz="4" w:space="0" w:color="auto"/>
            </w:tcBorders>
            <w:shd w:val="clear" w:color="auto" w:fill="66CBFF"/>
            <w:vAlign w:val="center"/>
          </w:tcPr>
          <w:p w14:paraId="243D119B" w14:textId="77777777" w:rsidR="00F9457F" w:rsidRPr="00942D77" w:rsidRDefault="003B5029">
            <w:pPr>
              <w:pStyle w:val="Other0"/>
              <w:spacing w:after="0" w:line="257" w:lineRule="auto"/>
              <w:jc w:val="center"/>
              <w:rPr>
                <w:sz w:val="16"/>
                <w:szCs w:val="16"/>
              </w:rPr>
            </w:pPr>
            <w:r w:rsidRPr="00942D77">
              <w:rPr>
                <w:rStyle w:val="Other"/>
                <w:rFonts w:ascii="Calibri" w:eastAsia="Calibri" w:hAnsi="Calibri" w:cs="Calibri"/>
                <w:b/>
                <w:bCs/>
                <w:sz w:val="16"/>
                <w:szCs w:val="16"/>
              </w:rPr>
              <w:t>AKTIVNOSTI/ NAČIN OSTVARENJA</w:t>
            </w:r>
          </w:p>
        </w:tc>
        <w:tc>
          <w:tcPr>
            <w:tcW w:w="2477" w:type="dxa"/>
            <w:tcBorders>
              <w:top w:val="single" w:sz="4" w:space="0" w:color="auto"/>
              <w:left w:val="single" w:sz="4" w:space="0" w:color="auto"/>
            </w:tcBorders>
            <w:shd w:val="clear" w:color="auto" w:fill="66CBFF"/>
            <w:vAlign w:val="center"/>
          </w:tcPr>
          <w:p w14:paraId="243D119C" w14:textId="77777777" w:rsidR="00F9457F" w:rsidRPr="00942D77" w:rsidRDefault="003B5029">
            <w:pPr>
              <w:pStyle w:val="Other0"/>
              <w:spacing w:after="0" w:line="240" w:lineRule="auto"/>
              <w:jc w:val="center"/>
              <w:rPr>
                <w:sz w:val="16"/>
                <w:szCs w:val="16"/>
              </w:rPr>
            </w:pPr>
            <w:r w:rsidRPr="00942D77">
              <w:rPr>
                <w:rStyle w:val="Other"/>
                <w:rFonts w:ascii="Calibri" w:eastAsia="Calibri" w:hAnsi="Calibri" w:cs="Calibri"/>
                <w:b/>
                <w:bCs/>
                <w:sz w:val="16"/>
                <w:szCs w:val="16"/>
              </w:rPr>
              <w:t>OPIS AKTIVNOSTI</w:t>
            </w:r>
          </w:p>
        </w:tc>
        <w:tc>
          <w:tcPr>
            <w:tcW w:w="3582" w:type="dxa"/>
            <w:tcBorders>
              <w:top w:val="single" w:sz="4" w:space="0" w:color="auto"/>
              <w:left w:val="single" w:sz="4" w:space="0" w:color="auto"/>
            </w:tcBorders>
            <w:shd w:val="clear" w:color="auto" w:fill="66CBFF"/>
            <w:vAlign w:val="center"/>
          </w:tcPr>
          <w:p w14:paraId="243D119D" w14:textId="77777777" w:rsidR="00F9457F" w:rsidRPr="00942D77" w:rsidRDefault="003B5029">
            <w:pPr>
              <w:pStyle w:val="Other0"/>
              <w:spacing w:after="0" w:line="240" w:lineRule="auto"/>
              <w:jc w:val="center"/>
              <w:rPr>
                <w:sz w:val="16"/>
                <w:szCs w:val="16"/>
              </w:rPr>
            </w:pPr>
            <w:r w:rsidRPr="00942D77">
              <w:rPr>
                <w:rStyle w:val="Other"/>
                <w:rFonts w:ascii="Calibri" w:eastAsia="Calibri" w:hAnsi="Calibri" w:cs="Calibri"/>
                <w:b/>
                <w:bCs/>
                <w:sz w:val="16"/>
                <w:szCs w:val="16"/>
              </w:rPr>
              <w:t>OPIS REALIZACIJE AKTIVNOSTI</w:t>
            </w:r>
          </w:p>
        </w:tc>
        <w:tc>
          <w:tcPr>
            <w:tcW w:w="992" w:type="dxa"/>
            <w:tcBorders>
              <w:top w:val="single" w:sz="4" w:space="0" w:color="auto"/>
              <w:left w:val="single" w:sz="4" w:space="0" w:color="auto"/>
            </w:tcBorders>
            <w:shd w:val="clear" w:color="auto" w:fill="66CBFF"/>
            <w:vAlign w:val="center"/>
          </w:tcPr>
          <w:p w14:paraId="243D119E" w14:textId="77777777" w:rsidR="00F9457F" w:rsidRPr="00942D77" w:rsidRDefault="003B5029">
            <w:pPr>
              <w:pStyle w:val="Other0"/>
              <w:spacing w:after="0" w:line="262" w:lineRule="auto"/>
              <w:jc w:val="center"/>
              <w:rPr>
                <w:sz w:val="16"/>
                <w:szCs w:val="16"/>
              </w:rPr>
            </w:pPr>
            <w:r w:rsidRPr="00942D77">
              <w:rPr>
                <w:rStyle w:val="Other"/>
                <w:rFonts w:ascii="Calibri" w:eastAsia="Calibri" w:hAnsi="Calibri" w:cs="Calibri"/>
                <w:b/>
                <w:bCs/>
                <w:sz w:val="16"/>
                <w:szCs w:val="16"/>
              </w:rPr>
              <w:t>POKAZATELJI REZULTATA</w:t>
            </w:r>
          </w:p>
        </w:tc>
        <w:tc>
          <w:tcPr>
            <w:tcW w:w="1276" w:type="dxa"/>
            <w:tcBorders>
              <w:top w:val="single" w:sz="4" w:space="0" w:color="auto"/>
              <w:left w:val="single" w:sz="4" w:space="0" w:color="auto"/>
            </w:tcBorders>
            <w:shd w:val="clear" w:color="auto" w:fill="66CBFF"/>
            <w:vAlign w:val="center"/>
          </w:tcPr>
          <w:p w14:paraId="243D119F" w14:textId="77777777" w:rsidR="00F9457F" w:rsidRPr="00942D77" w:rsidRDefault="003B5029">
            <w:pPr>
              <w:pStyle w:val="Other0"/>
              <w:spacing w:after="0" w:line="262" w:lineRule="auto"/>
              <w:jc w:val="center"/>
              <w:rPr>
                <w:sz w:val="16"/>
                <w:szCs w:val="16"/>
              </w:rPr>
            </w:pPr>
            <w:r w:rsidRPr="00942D77">
              <w:rPr>
                <w:rStyle w:val="Other"/>
                <w:rFonts w:ascii="Calibri" w:eastAsia="Calibri" w:hAnsi="Calibri" w:cs="Calibri"/>
                <w:b/>
                <w:bCs/>
                <w:sz w:val="16"/>
                <w:szCs w:val="16"/>
              </w:rPr>
              <w:t>MJERNA JEDINICA ZA POKAZATELJ REZULTATA</w:t>
            </w:r>
          </w:p>
        </w:tc>
        <w:tc>
          <w:tcPr>
            <w:tcW w:w="992" w:type="dxa"/>
            <w:tcBorders>
              <w:top w:val="single" w:sz="4" w:space="0" w:color="auto"/>
              <w:left w:val="single" w:sz="4" w:space="0" w:color="auto"/>
            </w:tcBorders>
            <w:shd w:val="clear" w:color="auto" w:fill="66CBFF"/>
            <w:vAlign w:val="bottom"/>
          </w:tcPr>
          <w:p w14:paraId="243D11A0" w14:textId="77777777" w:rsidR="00F9457F" w:rsidRPr="00942D77" w:rsidRDefault="003B5029">
            <w:pPr>
              <w:pStyle w:val="Other0"/>
              <w:spacing w:after="0" w:line="259" w:lineRule="auto"/>
              <w:jc w:val="center"/>
              <w:rPr>
                <w:sz w:val="16"/>
                <w:szCs w:val="16"/>
              </w:rPr>
            </w:pPr>
            <w:r w:rsidRPr="00942D77">
              <w:rPr>
                <w:rStyle w:val="Other"/>
                <w:rFonts w:ascii="Calibri" w:eastAsia="Calibri" w:hAnsi="Calibri" w:cs="Calibri"/>
                <w:b/>
                <w:bCs/>
                <w:sz w:val="16"/>
                <w:szCs w:val="16"/>
              </w:rPr>
              <w:t>POLAZNA I CILJANA VRIJEDNOST MJERNE JEDINICE*</w:t>
            </w:r>
          </w:p>
        </w:tc>
        <w:tc>
          <w:tcPr>
            <w:tcW w:w="1134" w:type="dxa"/>
            <w:tcBorders>
              <w:top w:val="single" w:sz="4" w:space="0" w:color="auto"/>
              <w:left w:val="single" w:sz="4" w:space="0" w:color="auto"/>
            </w:tcBorders>
            <w:shd w:val="clear" w:color="auto" w:fill="66CBFF"/>
            <w:vAlign w:val="center"/>
          </w:tcPr>
          <w:p w14:paraId="243D11A1" w14:textId="77777777" w:rsidR="00F9457F" w:rsidRPr="00942D77" w:rsidRDefault="003B5029">
            <w:pPr>
              <w:pStyle w:val="Other0"/>
              <w:spacing w:after="0" w:line="259" w:lineRule="auto"/>
              <w:jc w:val="center"/>
              <w:rPr>
                <w:sz w:val="16"/>
                <w:szCs w:val="16"/>
              </w:rPr>
            </w:pPr>
            <w:r w:rsidRPr="00942D77">
              <w:rPr>
                <w:rStyle w:val="Other"/>
                <w:rFonts w:ascii="Calibri" w:eastAsia="Calibri" w:hAnsi="Calibri" w:cs="Calibri"/>
                <w:b/>
                <w:bCs/>
                <w:sz w:val="16"/>
                <w:szCs w:val="16"/>
              </w:rPr>
              <w:t>OSTVARENA VRIJEDNOST NA DAN 31.12.2021.</w:t>
            </w:r>
          </w:p>
        </w:tc>
        <w:tc>
          <w:tcPr>
            <w:tcW w:w="2895" w:type="dxa"/>
            <w:tcBorders>
              <w:top w:val="single" w:sz="4" w:space="0" w:color="auto"/>
              <w:left w:val="single" w:sz="4" w:space="0" w:color="auto"/>
              <w:right w:val="single" w:sz="4" w:space="0" w:color="auto"/>
            </w:tcBorders>
            <w:shd w:val="clear" w:color="auto" w:fill="66CBFF"/>
            <w:vAlign w:val="bottom"/>
          </w:tcPr>
          <w:p w14:paraId="243D11A2" w14:textId="77777777" w:rsidR="00F9457F" w:rsidRPr="00942D77" w:rsidRDefault="003B5029" w:rsidP="00731299">
            <w:pPr>
              <w:pStyle w:val="Other0"/>
              <w:spacing w:after="160" w:line="252" w:lineRule="auto"/>
              <w:jc w:val="center"/>
              <w:rPr>
                <w:sz w:val="16"/>
                <w:szCs w:val="16"/>
              </w:rPr>
            </w:pPr>
            <w:r w:rsidRPr="00942D77">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11AE" w14:textId="77777777" w:rsidTr="00BE52C5">
        <w:trPr>
          <w:trHeight w:hRule="exact" w:val="2687"/>
          <w:jc w:val="center"/>
        </w:trPr>
        <w:tc>
          <w:tcPr>
            <w:tcW w:w="1166" w:type="dxa"/>
            <w:tcBorders>
              <w:top w:val="single" w:sz="4" w:space="0" w:color="auto"/>
              <w:left w:val="single" w:sz="4" w:space="0" w:color="auto"/>
            </w:tcBorders>
            <w:shd w:val="clear" w:color="auto" w:fill="auto"/>
            <w:vAlign w:val="center"/>
          </w:tcPr>
          <w:p w14:paraId="243D11A4" w14:textId="77777777" w:rsidR="00F9457F" w:rsidRDefault="003B5029">
            <w:pPr>
              <w:pStyle w:val="Other0"/>
              <w:spacing w:after="0" w:line="257" w:lineRule="auto"/>
              <w:rPr>
                <w:sz w:val="15"/>
                <w:szCs w:val="15"/>
              </w:rPr>
            </w:pPr>
            <w:r>
              <w:rPr>
                <w:rStyle w:val="Other"/>
                <w:rFonts w:ascii="Calibri" w:eastAsia="Calibri" w:hAnsi="Calibri" w:cs="Calibri"/>
                <w:sz w:val="15"/>
                <w:szCs w:val="15"/>
              </w:rPr>
              <w:t>1. Organizacijsko restrukturiranje MPGI-a / Jačanje ljudskih kapaciteta iz područja upravljanja državnom imovinom</w:t>
            </w:r>
          </w:p>
        </w:tc>
        <w:tc>
          <w:tcPr>
            <w:tcW w:w="2477" w:type="dxa"/>
            <w:tcBorders>
              <w:top w:val="single" w:sz="4" w:space="0" w:color="auto"/>
              <w:left w:val="single" w:sz="4" w:space="0" w:color="auto"/>
            </w:tcBorders>
            <w:shd w:val="clear" w:color="auto" w:fill="auto"/>
            <w:vAlign w:val="center"/>
          </w:tcPr>
          <w:p w14:paraId="243D11A5" w14:textId="77777777" w:rsidR="00F9457F" w:rsidRDefault="003B5029">
            <w:pPr>
              <w:pStyle w:val="Other0"/>
              <w:spacing w:after="0" w:line="257" w:lineRule="auto"/>
              <w:rPr>
                <w:sz w:val="15"/>
                <w:szCs w:val="15"/>
              </w:rPr>
            </w:pPr>
            <w:r>
              <w:rPr>
                <w:rStyle w:val="Other"/>
                <w:rFonts w:ascii="Calibri" w:eastAsia="Calibri" w:hAnsi="Calibri" w:cs="Calibri"/>
                <w:sz w:val="15"/>
                <w:szCs w:val="15"/>
              </w:rPr>
              <w:t>Donošenje nove Uredbe o unutarnjem ustrojstvu, priprema prijedloga Plana prijema u državnu službu za 2021. godinu Upućivanje na odobrenje Uredbe o unutarnjem ustrojstvu i Pravilnika o unutarnjem redu MPGI-a Upućivanje u objavu Plana prijema u "Narodnim novinama" Raspisivanje Javnog natječaja/Oglasa sukladno odobrenom Planu prijema u državnu službu u tijela državne uprave i stručne službe i urede Vlade RH za 2021. godinu</w:t>
            </w:r>
          </w:p>
        </w:tc>
        <w:tc>
          <w:tcPr>
            <w:tcW w:w="3582" w:type="dxa"/>
            <w:tcBorders>
              <w:top w:val="single" w:sz="4" w:space="0" w:color="auto"/>
              <w:left w:val="single" w:sz="4" w:space="0" w:color="auto"/>
            </w:tcBorders>
            <w:shd w:val="clear" w:color="auto" w:fill="auto"/>
            <w:vAlign w:val="center"/>
          </w:tcPr>
          <w:p w14:paraId="243D11A6" w14:textId="77777777" w:rsidR="00F9457F" w:rsidRDefault="003B5029">
            <w:pPr>
              <w:pStyle w:val="Other0"/>
              <w:spacing w:after="0" w:line="257" w:lineRule="auto"/>
              <w:rPr>
                <w:sz w:val="15"/>
                <w:szCs w:val="15"/>
              </w:rPr>
            </w:pPr>
            <w:r>
              <w:rPr>
                <w:rStyle w:val="Other"/>
                <w:rFonts w:ascii="Calibri" w:eastAsia="Calibri" w:hAnsi="Calibri" w:cs="Calibri"/>
                <w:sz w:val="15"/>
                <w:szCs w:val="15"/>
              </w:rPr>
              <w:t>Donesena je Uredba o unutarnjem ustrojstvu ("Narodne novine", broj 131/21) koja je na snagu stupila dana 3.12.2021. godine.</w:t>
            </w:r>
          </w:p>
          <w:p w14:paraId="243D11A7" w14:textId="77777777" w:rsidR="00F9457F" w:rsidRDefault="003B5029">
            <w:pPr>
              <w:pStyle w:val="Other0"/>
              <w:spacing w:after="0" w:line="257" w:lineRule="auto"/>
              <w:rPr>
                <w:sz w:val="15"/>
                <w:szCs w:val="15"/>
              </w:rPr>
            </w:pPr>
            <w:r>
              <w:rPr>
                <w:rStyle w:val="Other"/>
                <w:rFonts w:ascii="Calibri" w:eastAsia="Calibri" w:hAnsi="Calibri" w:cs="Calibri"/>
                <w:sz w:val="15"/>
                <w:szCs w:val="15"/>
              </w:rPr>
              <w:t>Sukladno članku 58. Zakona o izvršavanju državnog proračuna RH za 2021. godinu ("Narodne novine", broj 121/21) Plan prijema u državnu službu za 2021. godinu nije donesen te su se radna mjesta popunjavala uz prethodnu suglasnost Ministarstva pravosuđa i uprave i Ministarstva financija. U izvještajnom razdoblju objavljeno je 6 Javnih natječaja i 11 Oglasa za prijem u državnu službu. Sva dokumentacija Javnih natječaja i Oglasa za prijam u državnu službu zaprimljena je i obrađena te su objavljena Rješenja o prijemu u državnu službu.</w:t>
            </w:r>
          </w:p>
        </w:tc>
        <w:tc>
          <w:tcPr>
            <w:tcW w:w="992" w:type="dxa"/>
            <w:tcBorders>
              <w:top w:val="single" w:sz="4" w:space="0" w:color="auto"/>
              <w:left w:val="single" w:sz="4" w:space="0" w:color="auto"/>
            </w:tcBorders>
            <w:shd w:val="clear" w:color="auto" w:fill="auto"/>
            <w:vAlign w:val="center"/>
          </w:tcPr>
          <w:p w14:paraId="243D11A8" w14:textId="77777777" w:rsidR="00F9457F" w:rsidRDefault="003B5029">
            <w:pPr>
              <w:pStyle w:val="Other0"/>
              <w:spacing w:after="0" w:line="257" w:lineRule="auto"/>
              <w:jc w:val="center"/>
              <w:rPr>
                <w:sz w:val="15"/>
                <w:szCs w:val="15"/>
              </w:rPr>
            </w:pPr>
            <w:r>
              <w:rPr>
                <w:rStyle w:val="Other"/>
                <w:rFonts w:ascii="Calibri" w:eastAsia="Calibri" w:hAnsi="Calibri" w:cs="Calibri"/>
                <w:sz w:val="15"/>
                <w:szCs w:val="15"/>
              </w:rPr>
              <w:t>Provedba postupka Javnog natječaja/ Oglasa</w:t>
            </w:r>
          </w:p>
        </w:tc>
        <w:tc>
          <w:tcPr>
            <w:tcW w:w="1276" w:type="dxa"/>
            <w:tcBorders>
              <w:top w:val="single" w:sz="4" w:space="0" w:color="auto"/>
              <w:left w:val="single" w:sz="4" w:space="0" w:color="auto"/>
            </w:tcBorders>
            <w:shd w:val="clear" w:color="auto" w:fill="auto"/>
            <w:vAlign w:val="center"/>
          </w:tcPr>
          <w:p w14:paraId="243D11A9" w14:textId="5BC84F76" w:rsidR="00F9457F" w:rsidRDefault="003B5029">
            <w:pPr>
              <w:pStyle w:val="Other0"/>
              <w:spacing w:after="0" w:line="262" w:lineRule="auto"/>
              <w:jc w:val="center"/>
              <w:rPr>
                <w:sz w:val="15"/>
                <w:szCs w:val="15"/>
              </w:rPr>
            </w:pPr>
            <w:r>
              <w:rPr>
                <w:rStyle w:val="Other"/>
                <w:rFonts w:ascii="Calibri" w:eastAsia="Calibri" w:hAnsi="Calibri" w:cs="Calibri"/>
                <w:sz w:val="15"/>
                <w:szCs w:val="15"/>
              </w:rPr>
              <w:t>Broj provedenih javnih natječaja/ Oglasa za zapošljavanje</w:t>
            </w:r>
          </w:p>
        </w:tc>
        <w:tc>
          <w:tcPr>
            <w:tcW w:w="992" w:type="dxa"/>
            <w:tcBorders>
              <w:top w:val="single" w:sz="4" w:space="0" w:color="auto"/>
              <w:left w:val="single" w:sz="4" w:space="0" w:color="auto"/>
            </w:tcBorders>
            <w:shd w:val="clear" w:color="auto" w:fill="auto"/>
            <w:vAlign w:val="center"/>
          </w:tcPr>
          <w:p w14:paraId="243D11AA" w14:textId="77777777" w:rsidR="00F9457F" w:rsidRDefault="003B5029">
            <w:pPr>
              <w:pStyle w:val="Other0"/>
              <w:spacing w:after="0" w:line="240" w:lineRule="auto"/>
              <w:ind w:firstLine="200"/>
              <w:rPr>
                <w:sz w:val="15"/>
                <w:szCs w:val="15"/>
              </w:rPr>
            </w:pPr>
            <w:r>
              <w:rPr>
                <w:rStyle w:val="Other"/>
                <w:rFonts w:ascii="Calibri" w:eastAsia="Calibri" w:hAnsi="Calibri" w:cs="Calibri"/>
                <w:sz w:val="15"/>
                <w:szCs w:val="15"/>
              </w:rPr>
              <w:t>Polazna: 6</w:t>
            </w:r>
          </w:p>
          <w:p w14:paraId="243D11AB" w14:textId="77777777" w:rsidR="00F9457F" w:rsidRDefault="003B5029">
            <w:pPr>
              <w:pStyle w:val="Other0"/>
              <w:spacing w:after="0" w:line="240" w:lineRule="auto"/>
              <w:jc w:val="center"/>
              <w:rPr>
                <w:sz w:val="15"/>
                <w:szCs w:val="15"/>
              </w:rPr>
            </w:pPr>
            <w:r>
              <w:rPr>
                <w:rStyle w:val="Other"/>
                <w:rFonts w:ascii="Calibri" w:eastAsia="Calibri" w:hAnsi="Calibri" w:cs="Calibri"/>
                <w:sz w:val="15"/>
                <w:szCs w:val="15"/>
              </w:rPr>
              <w:t>Ciljana: 5</w:t>
            </w:r>
          </w:p>
        </w:tc>
        <w:tc>
          <w:tcPr>
            <w:tcW w:w="1134" w:type="dxa"/>
            <w:tcBorders>
              <w:top w:val="single" w:sz="4" w:space="0" w:color="auto"/>
              <w:left w:val="single" w:sz="4" w:space="0" w:color="auto"/>
            </w:tcBorders>
            <w:shd w:val="clear" w:color="auto" w:fill="auto"/>
            <w:vAlign w:val="center"/>
          </w:tcPr>
          <w:p w14:paraId="526C0D95" w14:textId="77777777" w:rsidR="00872E15" w:rsidRDefault="003B5029">
            <w:pPr>
              <w:pStyle w:val="Other0"/>
              <w:spacing w:after="0" w:line="262" w:lineRule="auto"/>
              <w:jc w:val="center"/>
              <w:rPr>
                <w:rStyle w:val="Other"/>
                <w:rFonts w:ascii="Calibri" w:eastAsia="Calibri" w:hAnsi="Calibri" w:cs="Calibri"/>
                <w:sz w:val="15"/>
                <w:szCs w:val="15"/>
              </w:rPr>
            </w:pPr>
            <w:r>
              <w:rPr>
                <w:rStyle w:val="Other"/>
                <w:rFonts w:ascii="Calibri" w:eastAsia="Calibri" w:hAnsi="Calibri" w:cs="Calibri"/>
                <w:sz w:val="15"/>
                <w:szCs w:val="15"/>
              </w:rPr>
              <w:t xml:space="preserve">6 Javnih natječaja/ </w:t>
            </w:r>
          </w:p>
          <w:p w14:paraId="243D11AC" w14:textId="37A51038" w:rsidR="00F9457F" w:rsidRDefault="003B5029">
            <w:pPr>
              <w:pStyle w:val="Other0"/>
              <w:spacing w:after="0" w:line="262" w:lineRule="auto"/>
              <w:jc w:val="center"/>
              <w:rPr>
                <w:sz w:val="15"/>
                <w:szCs w:val="15"/>
              </w:rPr>
            </w:pPr>
            <w:r>
              <w:rPr>
                <w:rStyle w:val="Other"/>
                <w:rFonts w:ascii="Calibri" w:eastAsia="Calibri" w:hAnsi="Calibri" w:cs="Calibri"/>
                <w:sz w:val="15"/>
                <w:szCs w:val="15"/>
              </w:rPr>
              <w:t>11 Oglasa</w:t>
            </w:r>
          </w:p>
        </w:tc>
        <w:tc>
          <w:tcPr>
            <w:tcW w:w="2895" w:type="dxa"/>
            <w:vMerge w:val="restart"/>
            <w:tcBorders>
              <w:top w:val="single" w:sz="4" w:space="0" w:color="auto"/>
              <w:left w:val="single" w:sz="4" w:space="0" w:color="auto"/>
              <w:right w:val="single" w:sz="4" w:space="0" w:color="auto"/>
            </w:tcBorders>
            <w:shd w:val="clear" w:color="auto" w:fill="auto"/>
            <w:vAlign w:val="center"/>
          </w:tcPr>
          <w:p w14:paraId="243D11AD" w14:textId="77777777" w:rsidR="00F9457F" w:rsidRDefault="003B5029">
            <w:pPr>
              <w:pStyle w:val="Other0"/>
              <w:spacing w:after="0" w:line="257" w:lineRule="auto"/>
              <w:jc w:val="center"/>
              <w:rPr>
                <w:sz w:val="15"/>
                <w:szCs w:val="15"/>
              </w:rPr>
            </w:pPr>
            <w:r>
              <w:rPr>
                <w:rStyle w:val="Other"/>
                <w:rFonts w:ascii="Calibri" w:eastAsia="Calibri" w:hAnsi="Calibri" w:cs="Calibri"/>
                <w:sz w:val="15"/>
                <w:szCs w:val="15"/>
              </w:rPr>
              <w:t>U izvještajnom razdoblju nije bilo aktivnosti i projekata koji nisu planirani u Godišnjem planu upravljanja državnom imovinom za 2021. godinu.</w:t>
            </w:r>
          </w:p>
        </w:tc>
      </w:tr>
      <w:tr w:rsidR="00F9457F" w14:paraId="243D11B7" w14:textId="77777777" w:rsidTr="00731299">
        <w:trPr>
          <w:trHeight w:hRule="exact" w:val="1373"/>
          <w:jc w:val="center"/>
        </w:trPr>
        <w:tc>
          <w:tcPr>
            <w:tcW w:w="1166" w:type="dxa"/>
            <w:vMerge w:val="restart"/>
            <w:tcBorders>
              <w:top w:val="single" w:sz="4" w:space="0" w:color="auto"/>
              <w:left w:val="single" w:sz="4" w:space="0" w:color="auto"/>
            </w:tcBorders>
            <w:shd w:val="clear" w:color="auto" w:fill="auto"/>
            <w:vAlign w:val="center"/>
          </w:tcPr>
          <w:p w14:paraId="243D11AF" w14:textId="77777777" w:rsidR="00F9457F" w:rsidRDefault="003B5029">
            <w:pPr>
              <w:pStyle w:val="Other0"/>
              <w:spacing w:after="0" w:line="262" w:lineRule="auto"/>
              <w:rPr>
                <w:sz w:val="15"/>
                <w:szCs w:val="15"/>
              </w:rPr>
            </w:pPr>
            <w:r>
              <w:rPr>
                <w:rStyle w:val="Other"/>
                <w:rFonts w:ascii="Calibri" w:eastAsia="Calibri" w:hAnsi="Calibri" w:cs="Calibri"/>
                <w:sz w:val="15"/>
                <w:szCs w:val="15"/>
              </w:rPr>
              <w:t>2. Edukacija i stručno usavršavanje</w:t>
            </w:r>
          </w:p>
        </w:tc>
        <w:tc>
          <w:tcPr>
            <w:tcW w:w="2477" w:type="dxa"/>
            <w:vMerge w:val="restart"/>
            <w:tcBorders>
              <w:top w:val="single" w:sz="4" w:space="0" w:color="auto"/>
              <w:left w:val="single" w:sz="4" w:space="0" w:color="auto"/>
            </w:tcBorders>
            <w:shd w:val="clear" w:color="auto" w:fill="auto"/>
            <w:vAlign w:val="center"/>
          </w:tcPr>
          <w:p w14:paraId="243D11B0" w14:textId="77777777" w:rsidR="00F9457F" w:rsidRDefault="003B5029">
            <w:pPr>
              <w:pStyle w:val="Other0"/>
              <w:spacing w:after="0" w:line="259" w:lineRule="auto"/>
              <w:rPr>
                <w:sz w:val="15"/>
                <w:szCs w:val="15"/>
              </w:rPr>
            </w:pPr>
            <w:r>
              <w:rPr>
                <w:rStyle w:val="Other"/>
                <w:rFonts w:ascii="Calibri" w:eastAsia="Calibri" w:hAnsi="Calibri" w:cs="Calibri"/>
                <w:sz w:val="15"/>
                <w:szCs w:val="15"/>
              </w:rPr>
              <w:t>Izrada plana izobrazbe državnih službenika za 2021. godinu, izrada akata o reguliranju prava i obveza osoba koje su upućene na edukaciju</w:t>
            </w:r>
          </w:p>
        </w:tc>
        <w:tc>
          <w:tcPr>
            <w:tcW w:w="3582" w:type="dxa"/>
            <w:vMerge w:val="restart"/>
            <w:tcBorders>
              <w:top w:val="single" w:sz="4" w:space="0" w:color="auto"/>
              <w:left w:val="single" w:sz="4" w:space="0" w:color="auto"/>
            </w:tcBorders>
            <w:shd w:val="clear" w:color="auto" w:fill="auto"/>
            <w:vAlign w:val="center"/>
          </w:tcPr>
          <w:p w14:paraId="243D11B1" w14:textId="77777777" w:rsidR="00F9457F" w:rsidRDefault="003B5029">
            <w:pPr>
              <w:pStyle w:val="Other0"/>
              <w:spacing w:after="0" w:line="262" w:lineRule="auto"/>
              <w:rPr>
                <w:sz w:val="15"/>
                <w:szCs w:val="15"/>
              </w:rPr>
            </w:pPr>
            <w:r>
              <w:rPr>
                <w:rStyle w:val="Other"/>
                <w:rFonts w:ascii="Calibri" w:eastAsia="Calibri" w:hAnsi="Calibri" w:cs="Calibri"/>
                <w:sz w:val="15"/>
                <w:szCs w:val="15"/>
              </w:rPr>
              <w:t>Na edukacijama s ciljem stjecanja novih znanja i vještina vezanih uz obavljanje poslova radnih mjesta sudjelovalo je 39 službenika.</w:t>
            </w:r>
          </w:p>
        </w:tc>
        <w:tc>
          <w:tcPr>
            <w:tcW w:w="992" w:type="dxa"/>
            <w:vMerge w:val="restart"/>
            <w:tcBorders>
              <w:top w:val="single" w:sz="4" w:space="0" w:color="auto"/>
              <w:left w:val="single" w:sz="4" w:space="0" w:color="auto"/>
            </w:tcBorders>
            <w:shd w:val="clear" w:color="auto" w:fill="auto"/>
            <w:vAlign w:val="center"/>
          </w:tcPr>
          <w:p w14:paraId="243D11B2" w14:textId="77777777" w:rsidR="00F9457F" w:rsidRDefault="003B5029">
            <w:pPr>
              <w:pStyle w:val="Other0"/>
              <w:spacing w:after="0" w:line="262" w:lineRule="auto"/>
              <w:jc w:val="center"/>
              <w:rPr>
                <w:sz w:val="15"/>
                <w:szCs w:val="15"/>
              </w:rPr>
            </w:pPr>
            <w:r>
              <w:rPr>
                <w:rStyle w:val="Other"/>
                <w:rFonts w:ascii="Calibri" w:eastAsia="Calibri" w:hAnsi="Calibri" w:cs="Calibri"/>
                <w:sz w:val="15"/>
                <w:szCs w:val="15"/>
              </w:rPr>
              <w:t>Provedena edukacija</w:t>
            </w:r>
          </w:p>
        </w:tc>
        <w:tc>
          <w:tcPr>
            <w:tcW w:w="1276" w:type="dxa"/>
            <w:tcBorders>
              <w:top w:val="single" w:sz="4" w:space="0" w:color="auto"/>
              <w:left w:val="single" w:sz="4" w:space="0" w:color="auto"/>
            </w:tcBorders>
            <w:shd w:val="clear" w:color="auto" w:fill="auto"/>
            <w:vAlign w:val="bottom"/>
          </w:tcPr>
          <w:p w14:paraId="243D11B3" w14:textId="77777777" w:rsidR="00F9457F" w:rsidRDefault="003B5029" w:rsidP="003411F3">
            <w:pPr>
              <w:pStyle w:val="Other0"/>
              <w:spacing w:after="120" w:line="259" w:lineRule="auto"/>
              <w:jc w:val="center"/>
              <w:rPr>
                <w:sz w:val="15"/>
                <w:szCs w:val="15"/>
              </w:rPr>
            </w:pPr>
            <w:r>
              <w:rPr>
                <w:rStyle w:val="Other"/>
                <w:rFonts w:ascii="Calibri" w:eastAsia="Calibri" w:hAnsi="Calibri" w:cs="Calibri"/>
                <w:sz w:val="15"/>
                <w:szCs w:val="15"/>
              </w:rPr>
              <w:t>Broj provedenih edukacija/broj državnih službenika koji su uspješno dovršili edukaciju (certifikati)</w:t>
            </w:r>
          </w:p>
        </w:tc>
        <w:tc>
          <w:tcPr>
            <w:tcW w:w="992" w:type="dxa"/>
            <w:tcBorders>
              <w:top w:val="single" w:sz="4" w:space="0" w:color="auto"/>
              <w:left w:val="single" w:sz="4" w:space="0" w:color="auto"/>
            </w:tcBorders>
            <w:shd w:val="clear" w:color="auto" w:fill="auto"/>
            <w:vAlign w:val="center"/>
          </w:tcPr>
          <w:p w14:paraId="5D5A32DB" w14:textId="77777777" w:rsidR="003411F3" w:rsidRDefault="003B5029">
            <w:pPr>
              <w:pStyle w:val="Other0"/>
              <w:spacing w:after="0" w:line="257" w:lineRule="auto"/>
              <w:jc w:val="center"/>
              <w:rPr>
                <w:rStyle w:val="Other"/>
                <w:rFonts w:ascii="Calibri" w:eastAsia="Calibri" w:hAnsi="Calibri" w:cs="Calibri"/>
                <w:sz w:val="15"/>
                <w:szCs w:val="15"/>
              </w:rPr>
            </w:pPr>
            <w:r>
              <w:rPr>
                <w:rStyle w:val="Other"/>
                <w:rFonts w:ascii="Calibri" w:eastAsia="Calibri" w:hAnsi="Calibri" w:cs="Calibri"/>
                <w:sz w:val="15"/>
                <w:szCs w:val="15"/>
              </w:rPr>
              <w:t xml:space="preserve">Polazna: </w:t>
            </w:r>
          </w:p>
          <w:p w14:paraId="72690061" w14:textId="77777777" w:rsidR="003411F3" w:rsidRDefault="003B5029">
            <w:pPr>
              <w:pStyle w:val="Other0"/>
              <w:spacing w:after="0" w:line="257" w:lineRule="auto"/>
              <w:jc w:val="center"/>
              <w:rPr>
                <w:rStyle w:val="Other"/>
                <w:rFonts w:ascii="Calibri" w:eastAsia="Calibri" w:hAnsi="Calibri" w:cs="Calibri"/>
                <w:sz w:val="15"/>
                <w:szCs w:val="15"/>
              </w:rPr>
            </w:pPr>
            <w:r>
              <w:rPr>
                <w:rStyle w:val="Other"/>
                <w:rFonts w:ascii="Calibri" w:eastAsia="Calibri" w:hAnsi="Calibri" w:cs="Calibri"/>
                <w:sz w:val="15"/>
                <w:szCs w:val="15"/>
              </w:rPr>
              <w:t xml:space="preserve">70/50 </w:t>
            </w:r>
          </w:p>
          <w:p w14:paraId="6310CF5E" w14:textId="77777777" w:rsidR="003411F3" w:rsidRDefault="003B5029">
            <w:pPr>
              <w:pStyle w:val="Other0"/>
              <w:spacing w:after="0" w:line="257" w:lineRule="auto"/>
              <w:jc w:val="center"/>
              <w:rPr>
                <w:rStyle w:val="Other"/>
                <w:rFonts w:ascii="Calibri" w:eastAsia="Calibri" w:hAnsi="Calibri" w:cs="Calibri"/>
                <w:sz w:val="15"/>
                <w:szCs w:val="15"/>
              </w:rPr>
            </w:pPr>
            <w:r>
              <w:rPr>
                <w:rStyle w:val="Other"/>
                <w:rFonts w:ascii="Calibri" w:eastAsia="Calibri" w:hAnsi="Calibri" w:cs="Calibri"/>
                <w:sz w:val="15"/>
                <w:szCs w:val="15"/>
              </w:rPr>
              <w:t xml:space="preserve">Ciljana: </w:t>
            </w:r>
          </w:p>
          <w:p w14:paraId="243D11B4" w14:textId="414083E5" w:rsidR="00F9457F" w:rsidRDefault="003B5029">
            <w:pPr>
              <w:pStyle w:val="Other0"/>
              <w:spacing w:after="0" w:line="257" w:lineRule="auto"/>
              <w:jc w:val="center"/>
              <w:rPr>
                <w:sz w:val="15"/>
                <w:szCs w:val="15"/>
              </w:rPr>
            </w:pPr>
            <w:r>
              <w:rPr>
                <w:rStyle w:val="Other"/>
                <w:rFonts w:ascii="Calibri" w:eastAsia="Calibri" w:hAnsi="Calibri" w:cs="Calibri"/>
                <w:sz w:val="15"/>
                <w:szCs w:val="15"/>
              </w:rPr>
              <w:t>120/70</w:t>
            </w:r>
          </w:p>
        </w:tc>
        <w:tc>
          <w:tcPr>
            <w:tcW w:w="1134" w:type="dxa"/>
            <w:tcBorders>
              <w:top w:val="single" w:sz="4" w:space="0" w:color="auto"/>
              <w:left w:val="single" w:sz="4" w:space="0" w:color="auto"/>
            </w:tcBorders>
            <w:shd w:val="clear" w:color="auto" w:fill="auto"/>
            <w:vAlign w:val="center"/>
          </w:tcPr>
          <w:p w14:paraId="243D11B5" w14:textId="77777777" w:rsidR="00F9457F" w:rsidRDefault="003B5029">
            <w:pPr>
              <w:pStyle w:val="Other0"/>
              <w:spacing w:after="0" w:line="240" w:lineRule="auto"/>
              <w:jc w:val="center"/>
              <w:rPr>
                <w:sz w:val="15"/>
                <w:szCs w:val="15"/>
              </w:rPr>
            </w:pPr>
            <w:r>
              <w:rPr>
                <w:rStyle w:val="Other"/>
                <w:rFonts w:ascii="Calibri" w:eastAsia="Calibri" w:hAnsi="Calibri" w:cs="Calibri"/>
                <w:sz w:val="15"/>
                <w:szCs w:val="15"/>
              </w:rPr>
              <w:t>39</w:t>
            </w:r>
          </w:p>
        </w:tc>
        <w:tc>
          <w:tcPr>
            <w:tcW w:w="2895" w:type="dxa"/>
            <w:vMerge/>
            <w:tcBorders>
              <w:left w:val="single" w:sz="4" w:space="0" w:color="auto"/>
              <w:right w:val="single" w:sz="4" w:space="0" w:color="auto"/>
            </w:tcBorders>
            <w:shd w:val="clear" w:color="auto" w:fill="auto"/>
            <w:vAlign w:val="center"/>
          </w:tcPr>
          <w:p w14:paraId="243D11B6" w14:textId="77777777" w:rsidR="00F9457F" w:rsidRDefault="00F9457F"/>
        </w:tc>
      </w:tr>
      <w:tr w:rsidR="00F9457F" w14:paraId="243D11C0" w14:textId="77777777" w:rsidTr="00BE52C5">
        <w:trPr>
          <w:trHeight w:hRule="exact" w:val="904"/>
          <w:jc w:val="center"/>
        </w:trPr>
        <w:tc>
          <w:tcPr>
            <w:tcW w:w="1166" w:type="dxa"/>
            <w:vMerge/>
            <w:tcBorders>
              <w:left w:val="single" w:sz="4" w:space="0" w:color="auto"/>
            </w:tcBorders>
            <w:shd w:val="clear" w:color="auto" w:fill="auto"/>
            <w:vAlign w:val="center"/>
          </w:tcPr>
          <w:p w14:paraId="243D11B8" w14:textId="77777777" w:rsidR="00F9457F" w:rsidRDefault="00F9457F"/>
        </w:tc>
        <w:tc>
          <w:tcPr>
            <w:tcW w:w="2477" w:type="dxa"/>
            <w:vMerge/>
            <w:tcBorders>
              <w:left w:val="single" w:sz="4" w:space="0" w:color="auto"/>
            </w:tcBorders>
            <w:shd w:val="clear" w:color="auto" w:fill="auto"/>
            <w:vAlign w:val="center"/>
          </w:tcPr>
          <w:p w14:paraId="243D11B9" w14:textId="77777777" w:rsidR="00F9457F" w:rsidRDefault="00F9457F"/>
        </w:tc>
        <w:tc>
          <w:tcPr>
            <w:tcW w:w="3582" w:type="dxa"/>
            <w:vMerge/>
            <w:tcBorders>
              <w:left w:val="single" w:sz="4" w:space="0" w:color="auto"/>
            </w:tcBorders>
            <w:shd w:val="clear" w:color="auto" w:fill="auto"/>
            <w:vAlign w:val="center"/>
          </w:tcPr>
          <w:p w14:paraId="243D11BA" w14:textId="77777777" w:rsidR="00F9457F" w:rsidRDefault="00F9457F"/>
        </w:tc>
        <w:tc>
          <w:tcPr>
            <w:tcW w:w="992" w:type="dxa"/>
            <w:vMerge/>
            <w:tcBorders>
              <w:left w:val="single" w:sz="4" w:space="0" w:color="auto"/>
            </w:tcBorders>
            <w:shd w:val="clear" w:color="auto" w:fill="auto"/>
            <w:vAlign w:val="center"/>
          </w:tcPr>
          <w:p w14:paraId="243D11BB" w14:textId="77777777" w:rsidR="00F9457F" w:rsidRDefault="00F9457F"/>
        </w:tc>
        <w:tc>
          <w:tcPr>
            <w:tcW w:w="1276" w:type="dxa"/>
            <w:tcBorders>
              <w:top w:val="single" w:sz="4" w:space="0" w:color="auto"/>
              <w:left w:val="single" w:sz="4" w:space="0" w:color="auto"/>
            </w:tcBorders>
            <w:shd w:val="clear" w:color="auto" w:fill="auto"/>
            <w:vAlign w:val="bottom"/>
          </w:tcPr>
          <w:p w14:paraId="243D11BC" w14:textId="77777777" w:rsidR="00F9457F" w:rsidRDefault="003B5029">
            <w:pPr>
              <w:pStyle w:val="Other0"/>
              <w:spacing w:after="0" w:line="257" w:lineRule="auto"/>
              <w:jc w:val="center"/>
              <w:rPr>
                <w:sz w:val="15"/>
                <w:szCs w:val="15"/>
              </w:rPr>
            </w:pPr>
            <w:r>
              <w:rPr>
                <w:rStyle w:val="Other"/>
                <w:rFonts w:ascii="Calibri" w:eastAsia="Calibri" w:hAnsi="Calibri" w:cs="Calibri"/>
                <w:sz w:val="15"/>
                <w:szCs w:val="15"/>
              </w:rPr>
              <w:t>Iznos utrošen na edukacije/ planirani iznos edukacija (HRK)</w:t>
            </w:r>
          </w:p>
        </w:tc>
        <w:tc>
          <w:tcPr>
            <w:tcW w:w="992" w:type="dxa"/>
            <w:tcBorders>
              <w:top w:val="single" w:sz="4" w:space="0" w:color="auto"/>
              <w:left w:val="single" w:sz="4" w:space="0" w:color="auto"/>
            </w:tcBorders>
            <w:shd w:val="clear" w:color="auto" w:fill="auto"/>
            <w:vAlign w:val="bottom"/>
          </w:tcPr>
          <w:p w14:paraId="243D11BD" w14:textId="77777777" w:rsidR="00F9457F" w:rsidRDefault="003B5029">
            <w:pPr>
              <w:pStyle w:val="Other0"/>
              <w:spacing w:after="0" w:line="254" w:lineRule="auto"/>
              <w:jc w:val="center"/>
              <w:rPr>
                <w:sz w:val="15"/>
                <w:szCs w:val="15"/>
              </w:rPr>
            </w:pPr>
            <w:r>
              <w:rPr>
                <w:rStyle w:val="Other"/>
                <w:rFonts w:ascii="Calibri" w:eastAsia="Calibri" w:hAnsi="Calibri" w:cs="Calibri"/>
                <w:sz w:val="15"/>
                <w:szCs w:val="15"/>
              </w:rPr>
              <w:t>Polazna: 250.000,00 Ciljana: 250.000,00</w:t>
            </w:r>
          </w:p>
        </w:tc>
        <w:tc>
          <w:tcPr>
            <w:tcW w:w="1134" w:type="dxa"/>
            <w:tcBorders>
              <w:top w:val="single" w:sz="4" w:space="0" w:color="auto"/>
              <w:left w:val="single" w:sz="4" w:space="0" w:color="auto"/>
            </w:tcBorders>
            <w:shd w:val="clear" w:color="auto" w:fill="auto"/>
            <w:vAlign w:val="center"/>
          </w:tcPr>
          <w:p w14:paraId="243D11BE" w14:textId="77777777" w:rsidR="00F9457F" w:rsidRDefault="003B5029" w:rsidP="00872E15">
            <w:pPr>
              <w:pStyle w:val="Other0"/>
              <w:spacing w:after="0" w:line="240" w:lineRule="auto"/>
              <w:jc w:val="center"/>
              <w:rPr>
                <w:sz w:val="15"/>
                <w:szCs w:val="15"/>
              </w:rPr>
            </w:pPr>
            <w:r>
              <w:rPr>
                <w:rStyle w:val="Other"/>
                <w:rFonts w:ascii="Calibri" w:eastAsia="Calibri" w:hAnsi="Calibri" w:cs="Calibri"/>
                <w:sz w:val="15"/>
                <w:szCs w:val="15"/>
              </w:rPr>
              <w:t>72.388,00</w:t>
            </w:r>
          </w:p>
        </w:tc>
        <w:tc>
          <w:tcPr>
            <w:tcW w:w="2895" w:type="dxa"/>
            <w:vMerge/>
            <w:tcBorders>
              <w:left w:val="single" w:sz="4" w:space="0" w:color="auto"/>
              <w:right w:val="single" w:sz="4" w:space="0" w:color="auto"/>
            </w:tcBorders>
            <w:shd w:val="clear" w:color="auto" w:fill="auto"/>
            <w:vAlign w:val="center"/>
          </w:tcPr>
          <w:p w14:paraId="243D11BF" w14:textId="77777777" w:rsidR="00F9457F" w:rsidRDefault="00F9457F"/>
        </w:tc>
      </w:tr>
      <w:tr w:rsidR="00F9457F" w14:paraId="243D11CC" w14:textId="77777777" w:rsidTr="00731299">
        <w:trPr>
          <w:trHeight w:hRule="exact" w:val="1646"/>
          <w:jc w:val="center"/>
        </w:trPr>
        <w:tc>
          <w:tcPr>
            <w:tcW w:w="1166" w:type="dxa"/>
            <w:vMerge w:val="restart"/>
            <w:tcBorders>
              <w:top w:val="single" w:sz="4" w:space="0" w:color="auto"/>
              <w:left w:val="single" w:sz="4" w:space="0" w:color="auto"/>
            </w:tcBorders>
            <w:shd w:val="clear" w:color="auto" w:fill="auto"/>
            <w:vAlign w:val="center"/>
          </w:tcPr>
          <w:p w14:paraId="243D11C1" w14:textId="77777777" w:rsidR="00F9457F" w:rsidRDefault="003B5029">
            <w:pPr>
              <w:pStyle w:val="Other0"/>
              <w:spacing w:after="0" w:line="262" w:lineRule="auto"/>
              <w:rPr>
                <w:sz w:val="15"/>
                <w:szCs w:val="15"/>
              </w:rPr>
            </w:pPr>
            <w:r>
              <w:rPr>
                <w:rStyle w:val="Other"/>
                <w:rFonts w:ascii="Calibri" w:eastAsia="Calibri" w:hAnsi="Calibri" w:cs="Calibri"/>
                <w:sz w:val="15"/>
                <w:szCs w:val="15"/>
              </w:rPr>
              <w:t>3. Raspisivanje i objava Javnog natječaja/ Oglasa</w:t>
            </w:r>
          </w:p>
        </w:tc>
        <w:tc>
          <w:tcPr>
            <w:tcW w:w="2477" w:type="dxa"/>
            <w:vMerge w:val="restart"/>
            <w:tcBorders>
              <w:top w:val="single" w:sz="4" w:space="0" w:color="auto"/>
              <w:left w:val="single" w:sz="4" w:space="0" w:color="auto"/>
            </w:tcBorders>
            <w:shd w:val="clear" w:color="auto" w:fill="auto"/>
            <w:vAlign w:val="center"/>
          </w:tcPr>
          <w:p w14:paraId="243D11C2" w14:textId="77777777" w:rsidR="00F9457F" w:rsidRDefault="003B5029">
            <w:pPr>
              <w:pStyle w:val="Other0"/>
              <w:spacing w:after="0" w:line="259" w:lineRule="auto"/>
              <w:rPr>
                <w:sz w:val="15"/>
                <w:szCs w:val="15"/>
              </w:rPr>
            </w:pPr>
            <w:r>
              <w:rPr>
                <w:rStyle w:val="Other"/>
                <w:rFonts w:ascii="Calibri" w:eastAsia="Calibri" w:hAnsi="Calibri" w:cs="Calibri"/>
                <w:sz w:val="15"/>
                <w:szCs w:val="15"/>
              </w:rPr>
              <w:t>Sukladno Planu prijema za 2021. godinu i na temelju prethodne suglasnosti Ministarstva pravosuđa i uprave objava Javnog natječaja/Oglasa</w:t>
            </w:r>
          </w:p>
          <w:p w14:paraId="243D11C3" w14:textId="77777777" w:rsidR="00F9457F" w:rsidRDefault="003B5029">
            <w:pPr>
              <w:pStyle w:val="Other0"/>
              <w:spacing w:after="0" w:line="259" w:lineRule="auto"/>
              <w:rPr>
                <w:sz w:val="15"/>
                <w:szCs w:val="15"/>
              </w:rPr>
            </w:pPr>
            <w:r>
              <w:rPr>
                <w:rStyle w:val="Other"/>
                <w:rFonts w:ascii="Calibri" w:eastAsia="Calibri" w:hAnsi="Calibri" w:cs="Calibri"/>
                <w:sz w:val="15"/>
                <w:szCs w:val="15"/>
              </w:rPr>
              <w:t>Nakon utvrđivanja liste kandidata koji ispunjavaju formalne uvjete, provođenje testiranja i/ili intervjua, objava rezultata</w:t>
            </w:r>
          </w:p>
          <w:p w14:paraId="243D11C4" w14:textId="77777777" w:rsidR="00F9457F" w:rsidRDefault="003B5029">
            <w:pPr>
              <w:pStyle w:val="Other0"/>
              <w:spacing w:after="0" w:line="259" w:lineRule="auto"/>
              <w:rPr>
                <w:sz w:val="15"/>
                <w:szCs w:val="15"/>
              </w:rPr>
            </w:pPr>
            <w:r>
              <w:rPr>
                <w:rStyle w:val="Other"/>
                <w:rFonts w:ascii="Calibri" w:eastAsia="Calibri" w:hAnsi="Calibri" w:cs="Calibri"/>
                <w:sz w:val="15"/>
                <w:szCs w:val="15"/>
              </w:rPr>
              <w:t>Objava Rješenja o prijemu u državnu službu, po proteku žalbenog roka i izvršnosti, prijem u državnu službu</w:t>
            </w:r>
          </w:p>
        </w:tc>
        <w:tc>
          <w:tcPr>
            <w:tcW w:w="3582" w:type="dxa"/>
            <w:vMerge w:val="restart"/>
            <w:tcBorders>
              <w:top w:val="single" w:sz="4" w:space="0" w:color="auto"/>
              <w:left w:val="single" w:sz="4" w:space="0" w:color="auto"/>
            </w:tcBorders>
            <w:shd w:val="clear" w:color="auto" w:fill="auto"/>
            <w:vAlign w:val="center"/>
          </w:tcPr>
          <w:p w14:paraId="243D11C5" w14:textId="77777777" w:rsidR="00F9457F" w:rsidRDefault="003B5029">
            <w:pPr>
              <w:pStyle w:val="Other0"/>
              <w:spacing w:after="0" w:line="257" w:lineRule="auto"/>
              <w:rPr>
                <w:sz w:val="15"/>
                <w:szCs w:val="15"/>
              </w:rPr>
            </w:pPr>
            <w:r>
              <w:rPr>
                <w:rStyle w:val="Other"/>
                <w:rFonts w:ascii="Calibri" w:eastAsia="Calibri" w:hAnsi="Calibri" w:cs="Calibri"/>
                <w:sz w:val="15"/>
                <w:szCs w:val="15"/>
              </w:rPr>
              <w:t>Na temelju članka 58. Zakona o izvršavanju državnog proračuna RH za 2021. godinu zabranjeno je novo zapošljavanje na određeno i neodređeno vrijeme osim u slučaju neodgodive potrebe (natječaj je dozvoljen radi iznenadnih potresa u RH, a oglasi na određeno radi potrebe provedbe Fonda solidarnosti, povećanog opsega posla najduže na godinu dana, te zamjene duže odsutnih službenika) sve uz prethodnu suglasnost Ministarstva pravosuđa i uprave i Ministarstva financija. U 2021. godini putem Javnih natječaja na neodređeno vrijeme primljeno je 12 službenika od traženih 15, a putem Oglasa na određeno vrijeme primljeno je 53 službenika od traženih 87.</w:t>
            </w:r>
          </w:p>
        </w:tc>
        <w:tc>
          <w:tcPr>
            <w:tcW w:w="992" w:type="dxa"/>
            <w:tcBorders>
              <w:top w:val="single" w:sz="4" w:space="0" w:color="auto"/>
              <w:left w:val="single" w:sz="4" w:space="0" w:color="auto"/>
            </w:tcBorders>
            <w:shd w:val="clear" w:color="auto" w:fill="auto"/>
            <w:vAlign w:val="center"/>
          </w:tcPr>
          <w:p w14:paraId="243D11C6" w14:textId="77777777" w:rsidR="00F9457F" w:rsidRDefault="003B5029">
            <w:pPr>
              <w:pStyle w:val="Other0"/>
              <w:spacing w:after="0" w:line="259" w:lineRule="auto"/>
              <w:jc w:val="center"/>
              <w:rPr>
                <w:sz w:val="15"/>
                <w:szCs w:val="15"/>
              </w:rPr>
            </w:pPr>
            <w:r>
              <w:rPr>
                <w:rStyle w:val="Other"/>
                <w:rFonts w:ascii="Calibri" w:eastAsia="Calibri" w:hAnsi="Calibri" w:cs="Calibri"/>
                <w:sz w:val="15"/>
                <w:szCs w:val="15"/>
              </w:rPr>
              <w:t>Broj traženih izvršitelja u Javnom natječaju/ Oglasu u odnosu na broj primljenih izvršitelja</w:t>
            </w:r>
          </w:p>
        </w:tc>
        <w:tc>
          <w:tcPr>
            <w:tcW w:w="1276" w:type="dxa"/>
            <w:tcBorders>
              <w:top w:val="single" w:sz="4" w:space="0" w:color="auto"/>
              <w:left w:val="single" w:sz="4" w:space="0" w:color="auto"/>
            </w:tcBorders>
            <w:shd w:val="clear" w:color="auto" w:fill="auto"/>
            <w:vAlign w:val="center"/>
          </w:tcPr>
          <w:p w14:paraId="243D11C7" w14:textId="77777777" w:rsidR="00F9457F" w:rsidRDefault="003B5029">
            <w:pPr>
              <w:pStyle w:val="Other0"/>
              <w:spacing w:after="0" w:line="240" w:lineRule="auto"/>
              <w:jc w:val="center"/>
              <w:rPr>
                <w:sz w:val="15"/>
                <w:szCs w:val="15"/>
              </w:rPr>
            </w:pPr>
            <w:r>
              <w:rPr>
                <w:rStyle w:val="Other"/>
                <w:rFonts w:ascii="Calibri" w:eastAsia="Calibri" w:hAnsi="Calibri" w:cs="Calibri"/>
                <w:sz w:val="15"/>
                <w:szCs w:val="15"/>
              </w:rPr>
              <w:t>%</w:t>
            </w:r>
          </w:p>
        </w:tc>
        <w:tc>
          <w:tcPr>
            <w:tcW w:w="992" w:type="dxa"/>
            <w:tcBorders>
              <w:top w:val="single" w:sz="4" w:space="0" w:color="auto"/>
              <w:left w:val="single" w:sz="4" w:space="0" w:color="auto"/>
            </w:tcBorders>
            <w:shd w:val="clear" w:color="auto" w:fill="auto"/>
            <w:vAlign w:val="center"/>
          </w:tcPr>
          <w:p w14:paraId="243D11C8" w14:textId="77777777" w:rsidR="00F9457F" w:rsidRDefault="003B5029">
            <w:pPr>
              <w:pStyle w:val="Other0"/>
              <w:spacing w:after="0" w:line="240" w:lineRule="auto"/>
              <w:jc w:val="center"/>
              <w:rPr>
                <w:sz w:val="15"/>
                <w:szCs w:val="15"/>
              </w:rPr>
            </w:pPr>
            <w:r>
              <w:rPr>
                <w:rStyle w:val="Other"/>
                <w:rFonts w:ascii="Calibri" w:eastAsia="Calibri" w:hAnsi="Calibri" w:cs="Calibri"/>
                <w:sz w:val="15"/>
                <w:szCs w:val="15"/>
              </w:rPr>
              <w:t>Polazna: 100</w:t>
            </w:r>
          </w:p>
          <w:p w14:paraId="243D11C9" w14:textId="77777777" w:rsidR="00F9457F" w:rsidRDefault="003B5029">
            <w:pPr>
              <w:pStyle w:val="Other0"/>
              <w:spacing w:after="0" w:line="240" w:lineRule="auto"/>
              <w:jc w:val="center"/>
              <w:rPr>
                <w:sz w:val="15"/>
                <w:szCs w:val="15"/>
              </w:rPr>
            </w:pPr>
            <w:r>
              <w:rPr>
                <w:rStyle w:val="Other"/>
                <w:rFonts w:ascii="Calibri" w:eastAsia="Calibri" w:hAnsi="Calibri" w:cs="Calibri"/>
                <w:sz w:val="15"/>
                <w:szCs w:val="15"/>
              </w:rPr>
              <w:t>Ciljana: 100</w:t>
            </w:r>
          </w:p>
        </w:tc>
        <w:tc>
          <w:tcPr>
            <w:tcW w:w="1134" w:type="dxa"/>
            <w:tcBorders>
              <w:top w:val="single" w:sz="4" w:space="0" w:color="auto"/>
              <w:left w:val="single" w:sz="4" w:space="0" w:color="auto"/>
            </w:tcBorders>
            <w:shd w:val="clear" w:color="auto" w:fill="auto"/>
            <w:vAlign w:val="center"/>
          </w:tcPr>
          <w:p w14:paraId="243D11CA" w14:textId="77777777" w:rsidR="00F9457F" w:rsidRDefault="003B5029">
            <w:pPr>
              <w:pStyle w:val="Other0"/>
              <w:spacing w:after="0" w:line="240" w:lineRule="auto"/>
              <w:jc w:val="center"/>
              <w:rPr>
                <w:sz w:val="15"/>
                <w:szCs w:val="15"/>
              </w:rPr>
            </w:pPr>
            <w:r>
              <w:rPr>
                <w:rStyle w:val="Other"/>
                <w:rFonts w:ascii="Calibri" w:eastAsia="Calibri" w:hAnsi="Calibri" w:cs="Calibri"/>
                <w:sz w:val="15"/>
                <w:szCs w:val="15"/>
              </w:rPr>
              <w:t>56,92</w:t>
            </w:r>
          </w:p>
        </w:tc>
        <w:tc>
          <w:tcPr>
            <w:tcW w:w="2895" w:type="dxa"/>
            <w:vMerge/>
            <w:tcBorders>
              <w:left w:val="single" w:sz="4" w:space="0" w:color="auto"/>
              <w:right w:val="single" w:sz="4" w:space="0" w:color="auto"/>
            </w:tcBorders>
            <w:shd w:val="clear" w:color="auto" w:fill="auto"/>
            <w:vAlign w:val="center"/>
          </w:tcPr>
          <w:p w14:paraId="243D11CB" w14:textId="77777777" w:rsidR="00F9457F" w:rsidRDefault="00F9457F"/>
        </w:tc>
      </w:tr>
      <w:tr w:rsidR="00F9457F" w14:paraId="243D11D8" w14:textId="77777777" w:rsidTr="00731299">
        <w:trPr>
          <w:trHeight w:hRule="exact" w:val="1171"/>
          <w:jc w:val="center"/>
        </w:trPr>
        <w:tc>
          <w:tcPr>
            <w:tcW w:w="1166" w:type="dxa"/>
            <w:vMerge/>
            <w:tcBorders>
              <w:left w:val="single" w:sz="4" w:space="0" w:color="auto"/>
              <w:bottom w:val="single" w:sz="4" w:space="0" w:color="auto"/>
            </w:tcBorders>
            <w:shd w:val="clear" w:color="auto" w:fill="auto"/>
            <w:vAlign w:val="center"/>
          </w:tcPr>
          <w:p w14:paraId="243D11CD" w14:textId="77777777" w:rsidR="00F9457F" w:rsidRDefault="00F9457F"/>
        </w:tc>
        <w:tc>
          <w:tcPr>
            <w:tcW w:w="2477" w:type="dxa"/>
            <w:vMerge/>
            <w:tcBorders>
              <w:left w:val="single" w:sz="4" w:space="0" w:color="auto"/>
              <w:bottom w:val="single" w:sz="4" w:space="0" w:color="auto"/>
            </w:tcBorders>
            <w:shd w:val="clear" w:color="auto" w:fill="auto"/>
            <w:vAlign w:val="center"/>
          </w:tcPr>
          <w:p w14:paraId="243D11CE" w14:textId="77777777" w:rsidR="00F9457F" w:rsidRDefault="00F9457F"/>
        </w:tc>
        <w:tc>
          <w:tcPr>
            <w:tcW w:w="3582" w:type="dxa"/>
            <w:vMerge/>
            <w:tcBorders>
              <w:left w:val="single" w:sz="4" w:space="0" w:color="auto"/>
              <w:bottom w:val="single" w:sz="4" w:space="0" w:color="auto"/>
            </w:tcBorders>
            <w:shd w:val="clear" w:color="auto" w:fill="auto"/>
            <w:vAlign w:val="center"/>
          </w:tcPr>
          <w:p w14:paraId="243D11CF" w14:textId="77777777" w:rsidR="00F9457F" w:rsidRDefault="00F9457F"/>
        </w:tc>
        <w:tc>
          <w:tcPr>
            <w:tcW w:w="992" w:type="dxa"/>
            <w:tcBorders>
              <w:top w:val="single" w:sz="4" w:space="0" w:color="auto"/>
              <w:left w:val="single" w:sz="4" w:space="0" w:color="auto"/>
              <w:bottom w:val="single" w:sz="4" w:space="0" w:color="auto"/>
            </w:tcBorders>
            <w:shd w:val="clear" w:color="auto" w:fill="auto"/>
            <w:vAlign w:val="center"/>
          </w:tcPr>
          <w:p w14:paraId="243D11D0" w14:textId="77777777" w:rsidR="00F9457F" w:rsidRDefault="003B5029">
            <w:pPr>
              <w:pStyle w:val="Other0"/>
              <w:spacing w:after="0" w:line="240" w:lineRule="auto"/>
              <w:jc w:val="center"/>
              <w:rPr>
                <w:sz w:val="15"/>
                <w:szCs w:val="15"/>
              </w:rPr>
            </w:pPr>
            <w:r>
              <w:rPr>
                <w:rStyle w:val="Other"/>
                <w:rFonts w:ascii="Calibri" w:eastAsia="Calibri" w:hAnsi="Calibri" w:cs="Calibri"/>
                <w:sz w:val="15"/>
                <w:szCs w:val="15"/>
              </w:rPr>
              <w:t>Broj novozaposlenih</w:t>
            </w:r>
          </w:p>
        </w:tc>
        <w:tc>
          <w:tcPr>
            <w:tcW w:w="1276" w:type="dxa"/>
            <w:tcBorders>
              <w:top w:val="single" w:sz="4" w:space="0" w:color="auto"/>
              <w:left w:val="single" w:sz="4" w:space="0" w:color="auto"/>
              <w:bottom w:val="single" w:sz="4" w:space="0" w:color="auto"/>
            </w:tcBorders>
            <w:shd w:val="clear" w:color="auto" w:fill="auto"/>
            <w:vAlign w:val="center"/>
          </w:tcPr>
          <w:p w14:paraId="243D11D1" w14:textId="77777777" w:rsidR="00F9457F" w:rsidRDefault="003B5029">
            <w:pPr>
              <w:pStyle w:val="Other0"/>
              <w:spacing w:after="0" w:line="240" w:lineRule="auto"/>
              <w:jc w:val="center"/>
              <w:rPr>
                <w:sz w:val="15"/>
                <w:szCs w:val="15"/>
              </w:rPr>
            </w:pPr>
            <w:r>
              <w:rPr>
                <w:rStyle w:val="Other"/>
                <w:rFonts w:ascii="Calibri" w:eastAsia="Calibri" w:hAnsi="Calibri" w:cs="Calibri"/>
                <w:sz w:val="15"/>
                <w:szCs w:val="15"/>
              </w:rPr>
              <w:t>Broj</w:t>
            </w:r>
          </w:p>
        </w:tc>
        <w:tc>
          <w:tcPr>
            <w:tcW w:w="992" w:type="dxa"/>
            <w:tcBorders>
              <w:top w:val="single" w:sz="4" w:space="0" w:color="auto"/>
              <w:left w:val="single" w:sz="4" w:space="0" w:color="auto"/>
              <w:bottom w:val="single" w:sz="4" w:space="0" w:color="auto"/>
            </w:tcBorders>
            <w:shd w:val="clear" w:color="auto" w:fill="auto"/>
            <w:vAlign w:val="center"/>
          </w:tcPr>
          <w:p w14:paraId="243D11D2" w14:textId="77777777" w:rsidR="00F9457F" w:rsidRDefault="003B5029">
            <w:pPr>
              <w:pStyle w:val="Other0"/>
              <w:spacing w:after="0" w:line="240" w:lineRule="auto"/>
              <w:jc w:val="center"/>
              <w:rPr>
                <w:sz w:val="15"/>
                <w:szCs w:val="15"/>
              </w:rPr>
            </w:pPr>
            <w:r>
              <w:rPr>
                <w:rStyle w:val="Other"/>
                <w:rFonts w:ascii="Calibri" w:eastAsia="Calibri" w:hAnsi="Calibri" w:cs="Calibri"/>
                <w:sz w:val="15"/>
                <w:szCs w:val="15"/>
              </w:rPr>
              <w:t>Polazna: 40</w:t>
            </w:r>
          </w:p>
          <w:p w14:paraId="243D11D3" w14:textId="77777777" w:rsidR="00F9457F" w:rsidRDefault="003B5029">
            <w:pPr>
              <w:pStyle w:val="Other0"/>
              <w:spacing w:after="0" w:line="240" w:lineRule="auto"/>
              <w:jc w:val="center"/>
              <w:rPr>
                <w:sz w:val="15"/>
                <w:szCs w:val="15"/>
              </w:rPr>
            </w:pPr>
            <w:r>
              <w:rPr>
                <w:rStyle w:val="Other"/>
                <w:rFonts w:ascii="Calibri" w:eastAsia="Calibri" w:hAnsi="Calibri" w:cs="Calibri"/>
                <w:sz w:val="15"/>
                <w:szCs w:val="15"/>
              </w:rPr>
              <w:t>Ciljana: 35</w:t>
            </w:r>
          </w:p>
        </w:tc>
        <w:tc>
          <w:tcPr>
            <w:tcW w:w="1134" w:type="dxa"/>
            <w:tcBorders>
              <w:top w:val="single" w:sz="4" w:space="0" w:color="auto"/>
              <w:left w:val="single" w:sz="4" w:space="0" w:color="auto"/>
              <w:bottom w:val="single" w:sz="4" w:space="0" w:color="auto"/>
            </w:tcBorders>
            <w:shd w:val="clear" w:color="auto" w:fill="auto"/>
            <w:vAlign w:val="bottom"/>
          </w:tcPr>
          <w:p w14:paraId="243D11D4" w14:textId="77777777" w:rsidR="00F9457F" w:rsidRDefault="003B5029" w:rsidP="005155B7">
            <w:pPr>
              <w:pStyle w:val="Other0"/>
              <w:spacing w:after="0" w:line="240" w:lineRule="auto"/>
              <w:jc w:val="center"/>
              <w:rPr>
                <w:sz w:val="15"/>
                <w:szCs w:val="15"/>
              </w:rPr>
            </w:pPr>
            <w:r>
              <w:rPr>
                <w:rStyle w:val="Other"/>
                <w:rFonts w:ascii="Calibri" w:eastAsia="Calibri" w:hAnsi="Calibri" w:cs="Calibri"/>
                <w:sz w:val="15"/>
                <w:szCs w:val="15"/>
              </w:rPr>
              <w:t>65</w:t>
            </w:r>
          </w:p>
          <w:p w14:paraId="243D11D5" w14:textId="77777777" w:rsidR="00F9457F" w:rsidRDefault="003B5029" w:rsidP="005155B7">
            <w:pPr>
              <w:pStyle w:val="Other0"/>
              <w:spacing w:after="0" w:line="259" w:lineRule="auto"/>
              <w:jc w:val="center"/>
              <w:rPr>
                <w:sz w:val="14"/>
                <w:szCs w:val="14"/>
              </w:rPr>
            </w:pPr>
            <w:r>
              <w:rPr>
                <w:rStyle w:val="Other"/>
                <w:rFonts w:ascii="Calibri" w:eastAsia="Calibri" w:hAnsi="Calibri" w:cs="Calibri"/>
                <w:sz w:val="14"/>
                <w:szCs w:val="14"/>
              </w:rPr>
              <w:t>(53 na određeno i</w:t>
            </w:r>
          </w:p>
          <w:p w14:paraId="243D11D6" w14:textId="77777777" w:rsidR="00F9457F" w:rsidRDefault="003B5029" w:rsidP="005155B7">
            <w:pPr>
              <w:pStyle w:val="Other0"/>
              <w:spacing w:after="240" w:line="259" w:lineRule="auto"/>
              <w:jc w:val="center"/>
              <w:rPr>
                <w:sz w:val="14"/>
                <w:szCs w:val="14"/>
              </w:rPr>
            </w:pPr>
            <w:r>
              <w:rPr>
                <w:rStyle w:val="Other"/>
                <w:rFonts w:ascii="Calibri" w:eastAsia="Calibri" w:hAnsi="Calibri" w:cs="Calibri"/>
                <w:sz w:val="14"/>
                <w:szCs w:val="14"/>
              </w:rPr>
              <w:t>12 na neodređeno vrijeme)</w:t>
            </w:r>
          </w:p>
        </w:tc>
        <w:tc>
          <w:tcPr>
            <w:tcW w:w="2895" w:type="dxa"/>
            <w:vMerge/>
            <w:tcBorders>
              <w:left w:val="single" w:sz="4" w:space="0" w:color="auto"/>
              <w:bottom w:val="single" w:sz="4" w:space="0" w:color="auto"/>
              <w:right w:val="single" w:sz="4" w:space="0" w:color="auto"/>
            </w:tcBorders>
            <w:shd w:val="clear" w:color="auto" w:fill="auto"/>
            <w:vAlign w:val="center"/>
          </w:tcPr>
          <w:p w14:paraId="243D11D7" w14:textId="77777777" w:rsidR="00F9457F" w:rsidRDefault="00F9457F"/>
        </w:tc>
      </w:tr>
    </w:tbl>
    <w:p w14:paraId="243D11D9" w14:textId="77777777" w:rsidR="00F9457F" w:rsidRDefault="003B5029">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166"/>
        <w:gridCol w:w="2477"/>
        <w:gridCol w:w="4608"/>
        <w:gridCol w:w="958"/>
        <w:gridCol w:w="851"/>
        <w:gridCol w:w="850"/>
        <w:gridCol w:w="992"/>
        <w:gridCol w:w="2612"/>
      </w:tblGrid>
      <w:tr w:rsidR="00F9457F" w14:paraId="243D11DC" w14:textId="77777777">
        <w:trPr>
          <w:trHeight w:hRule="exact" w:val="581"/>
          <w:jc w:val="center"/>
        </w:trPr>
        <w:tc>
          <w:tcPr>
            <w:tcW w:w="14514" w:type="dxa"/>
            <w:gridSpan w:val="8"/>
            <w:tcBorders>
              <w:top w:val="single" w:sz="4" w:space="0" w:color="auto"/>
              <w:left w:val="single" w:sz="4" w:space="0" w:color="auto"/>
              <w:right w:val="single" w:sz="4" w:space="0" w:color="auto"/>
            </w:tcBorders>
            <w:shd w:val="clear" w:color="auto" w:fill="66CBFF"/>
            <w:vAlign w:val="bottom"/>
          </w:tcPr>
          <w:p w14:paraId="2E6F5499" w14:textId="77777777" w:rsidR="000B1082" w:rsidRDefault="003B5029">
            <w:pPr>
              <w:pStyle w:val="Other0"/>
              <w:spacing w:after="0" w:line="206"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lastRenderedPageBreak/>
              <w:t xml:space="preserve">POSEBAN CILJ 7. Jačanje ljudskih potencijala, informacijsko-komunikacijske tehnologije i financijskih potencijala u upravljanju državnom imovinom </w:t>
            </w:r>
          </w:p>
          <w:p w14:paraId="243D11DA" w14:textId="0496F630" w:rsidR="00F9457F" w:rsidRPr="00663E24" w:rsidRDefault="003B5029">
            <w:pPr>
              <w:pStyle w:val="Other0"/>
              <w:spacing w:after="0" w:line="206" w:lineRule="auto"/>
              <w:jc w:val="center"/>
              <w:rPr>
                <w:sz w:val="16"/>
                <w:szCs w:val="16"/>
              </w:rPr>
            </w:pPr>
            <w:r w:rsidRPr="00663E24">
              <w:rPr>
                <w:rStyle w:val="Other"/>
                <w:rFonts w:ascii="Calibri" w:eastAsia="Calibri" w:hAnsi="Calibri" w:cs="Calibri"/>
                <w:b/>
                <w:bCs/>
                <w:sz w:val="16"/>
                <w:szCs w:val="16"/>
              </w:rPr>
              <w:t>Razdoblje: siječanj - prosinac 2021.</w:t>
            </w:r>
          </w:p>
          <w:p w14:paraId="243D11DB" w14:textId="77777777" w:rsidR="00F9457F" w:rsidRPr="00663E24" w:rsidRDefault="003B5029">
            <w:pPr>
              <w:pStyle w:val="Other0"/>
              <w:spacing w:after="0" w:line="202" w:lineRule="auto"/>
              <w:jc w:val="center"/>
              <w:rPr>
                <w:sz w:val="19"/>
                <w:szCs w:val="19"/>
              </w:rPr>
            </w:pPr>
            <w:r w:rsidRPr="00663E24">
              <w:rPr>
                <w:rStyle w:val="Other"/>
                <w:rFonts w:ascii="Calibri" w:eastAsia="Calibri" w:hAnsi="Calibri" w:cs="Calibri"/>
                <w:b/>
                <w:bCs/>
                <w:sz w:val="19"/>
                <w:szCs w:val="19"/>
              </w:rPr>
              <w:t>MJERA 16. Unaprjeđenje informatizacije i digitalizacije**</w:t>
            </w:r>
          </w:p>
        </w:tc>
      </w:tr>
      <w:tr w:rsidR="00F9457F" w14:paraId="243D11E5" w14:textId="77777777" w:rsidTr="007358D6">
        <w:trPr>
          <w:trHeight w:hRule="exact" w:val="1138"/>
          <w:jc w:val="center"/>
        </w:trPr>
        <w:tc>
          <w:tcPr>
            <w:tcW w:w="1166" w:type="dxa"/>
            <w:tcBorders>
              <w:top w:val="single" w:sz="4" w:space="0" w:color="auto"/>
              <w:left w:val="single" w:sz="4" w:space="0" w:color="auto"/>
            </w:tcBorders>
            <w:shd w:val="clear" w:color="auto" w:fill="66CBFF"/>
            <w:vAlign w:val="center"/>
          </w:tcPr>
          <w:p w14:paraId="243D11DD" w14:textId="77777777" w:rsidR="00F9457F" w:rsidRPr="00CF4FF6" w:rsidRDefault="003B5029">
            <w:pPr>
              <w:pStyle w:val="Other0"/>
              <w:spacing w:after="0" w:line="257" w:lineRule="auto"/>
              <w:jc w:val="center"/>
              <w:rPr>
                <w:sz w:val="16"/>
                <w:szCs w:val="16"/>
              </w:rPr>
            </w:pPr>
            <w:r w:rsidRPr="00CF4FF6">
              <w:rPr>
                <w:rStyle w:val="Other"/>
                <w:rFonts w:ascii="Calibri" w:eastAsia="Calibri" w:hAnsi="Calibri" w:cs="Calibri"/>
                <w:b/>
                <w:bCs/>
                <w:sz w:val="16"/>
                <w:szCs w:val="16"/>
              </w:rPr>
              <w:t>AKTIVNOSTI/ NAČIN OSTVARENJA</w:t>
            </w:r>
          </w:p>
        </w:tc>
        <w:tc>
          <w:tcPr>
            <w:tcW w:w="2477" w:type="dxa"/>
            <w:tcBorders>
              <w:top w:val="single" w:sz="4" w:space="0" w:color="auto"/>
              <w:left w:val="single" w:sz="4" w:space="0" w:color="auto"/>
            </w:tcBorders>
            <w:shd w:val="clear" w:color="auto" w:fill="66CBFF"/>
            <w:vAlign w:val="center"/>
          </w:tcPr>
          <w:p w14:paraId="243D11DE" w14:textId="77777777" w:rsidR="00F9457F" w:rsidRPr="00CF4FF6" w:rsidRDefault="003B5029">
            <w:pPr>
              <w:pStyle w:val="Other0"/>
              <w:spacing w:after="0" w:line="240" w:lineRule="auto"/>
              <w:jc w:val="center"/>
              <w:rPr>
                <w:sz w:val="16"/>
                <w:szCs w:val="16"/>
              </w:rPr>
            </w:pPr>
            <w:r w:rsidRPr="00CF4FF6">
              <w:rPr>
                <w:rStyle w:val="Other"/>
                <w:rFonts w:ascii="Calibri" w:eastAsia="Calibri" w:hAnsi="Calibri" w:cs="Calibri"/>
                <w:b/>
                <w:bCs/>
                <w:sz w:val="16"/>
                <w:szCs w:val="16"/>
              </w:rPr>
              <w:t>OPIS AKTIVNOSTI</w:t>
            </w:r>
          </w:p>
        </w:tc>
        <w:tc>
          <w:tcPr>
            <w:tcW w:w="4608" w:type="dxa"/>
            <w:tcBorders>
              <w:top w:val="single" w:sz="4" w:space="0" w:color="auto"/>
              <w:left w:val="single" w:sz="4" w:space="0" w:color="auto"/>
            </w:tcBorders>
            <w:shd w:val="clear" w:color="auto" w:fill="66CBFF"/>
            <w:vAlign w:val="center"/>
          </w:tcPr>
          <w:p w14:paraId="243D11DF" w14:textId="77777777" w:rsidR="00F9457F" w:rsidRPr="00CF4FF6" w:rsidRDefault="003B5029">
            <w:pPr>
              <w:pStyle w:val="Other0"/>
              <w:spacing w:after="0" w:line="240" w:lineRule="auto"/>
              <w:jc w:val="center"/>
              <w:rPr>
                <w:sz w:val="16"/>
                <w:szCs w:val="16"/>
              </w:rPr>
            </w:pPr>
            <w:r w:rsidRPr="00CF4FF6">
              <w:rPr>
                <w:rStyle w:val="Other"/>
                <w:rFonts w:ascii="Calibri" w:eastAsia="Calibri" w:hAnsi="Calibri" w:cs="Calibri"/>
                <w:b/>
                <w:bCs/>
                <w:sz w:val="16"/>
                <w:szCs w:val="16"/>
              </w:rPr>
              <w:t>OPIS REALIZACIJE AKTIVNOSTI</w:t>
            </w:r>
          </w:p>
        </w:tc>
        <w:tc>
          <w:tcPr>
            <w:tcW w:w="958" w:type="dxa"/>
            <w:tcBorders>
              <w:top w:val="single" w:sz="4" w:space="0" w:color="auto"/>
              <w:left w:val="single" w:sz="4" w:space="0" w:color="auto"/>
            </w:tcBorders>
            <w:shd w:val="clear" w:color="auto" w:fill="66CBFF"/>
            <w:vAlign w:val="center"/>
          </w:tcPr>
          <w:p w14:paraId="243D11E0" w14:textId="77777777" w:rsidR="00F9457F" w:rsidRPr="00CF4FF6" w:rsidRDefault="003B5029">
            <w:pPr>
              <w:pStyle w:val="Other0"/>
              <w:spacing w:after="0" w:line="262" w:lineRule="auto"/>
              <w:jc w:val="center"/>
              <w:rPr>
                <w:sz w:val="16"/>
                <w:szCs w:val="16"/>
              </w:rPr>
            </w:pPr>
            <w:r w:rsidRPr="00CF4FF6">
              <w:rPr>
                <w:rStyle w:val="Other"/>
                <w:rFonts w:ascii="Calibri" w:eastAsia="Calibri" w:hAnsi="Calibri" w:cs="Calibri"/>
                <w:b/>
                <w:bCs/>
                <w:sz w:val="16"/>
                <w:szCs w:val="16"/>
              </w:rPr>
              <w:t>POKAZATELJI REZULTATA</w:t>
            </w:r>
          </w:p>
        </w:tc>
        <w:tc>
          <w:tcPr>
            <w:tcW w:w="851" w:type="dxa"/>
            <w:tcBorders>
              <w:top w:val="single" w:sz="4" w:space="0" w:color="auto"/>
              <w:left w:val="single" w:sz="4" w:space="0" w:color="auto"/>
            </w:tcBorders>
            <w:shd w:val="clear" w:color="auto" w:fill="66CBFF"/>
            <w:vAlign w:val="center"/>
          </w:tcPr>
          <w:p w14:paraId="243D11E1" w14:textId="77777777" w:rsidR="00F9457F" w:rsidRPr="00CF4FF6" w:rsidRDefault="003B5029">
            <w:pPr>
              <w:pStyle w:val="Other0"/>
              <w:spacing w:after="0" w:line="262" w:lineRule="auto"/>
              <w:jc w:val="center"/>
              <w:rPr>
                <w:sz w:val="16"/>
                <w:szCs w:val="16"/>
              </w:rPr>
            </w:pPr>
            <w:r w:rsidRPr="00CF4FF6">
              <w:rPr>
                <w:rStyle w:val="Other"/>
                <w:rFonts w:ascii="Calibri" w:eastAsia="Calibri" w:hAnsi="Calibri" w:cs="Calibri"/>
                <w:b/>
                <w:bCs/>
                <w:sz w:val="16"/>
                <w:szCs w:val="16"/>
              </w:rPr>
              <w:t>MJERNA JEDINICA ZA POKAZATELJ REZULTATA</w:t>
            </w:r>
          </w:p>
        </w:tc>
        <w:tc>
          <w:tcPr>
            <w:tcW w:w="850" w:type="dxa"/>
            <w:tcBorders>
              <w:top w:val="single" w:sz="4" w:space="0" w:color="auto"/>
              <w:left w:val="single" w:sz="4" w:space="0" w:color="auto"/>
            </w:tcBorders>
            <w:shd w:val="clear" w:color="auto" w:fill="66CBFF"/>
            <w:vAlign w:val="bottom"/>
          </w:tcPr>
          <w:p w14:paraId="243D11E2" w14:textId="77777777" w:rsidR="00F9457F" w:rsidRPr="00CF4FF6" w:rsidRDefault="003B5029">
            <w:pPr>
              <w:pStyle w:val="Other0"/>
              <w:spacing w:after="0" w:line="257" w:lineRule="auto"/>
              <w:jc w:val="center"/>
              <w:rPr>
                <w:sz w:val="16"/>
                <w:szCs w:val="16"/>
              </w:rPr>
            </w:pPr>
            <w:r w:rsidRPr="00CF4FF6">
              <w:rPr>
                <w:rStyle w:val="Other"/>
                <w:rFonts w:ascii="Calibri" w:eastAsia="Calibri" w:hAnsi="Calibri" w:cs="Calibri"/>
                <w:b/>
                <w:bCs/>
                <w:sz w:val="16"/>
                <w:szCs w:val="16"/>
              </w:rPr>
              <w:t>POLAZNA I CILJANA VRIJEDNOST MJERNE JEDINICE*</w:t>
            </w:r>
          </w:p>
        </w:tc>
        <w:tc>
          <w:tcPr>
            <w:tcW w:w="992" w:type="dxa"/>
            <w:tcBorders>
              <w:top w:val="single" w:sz="4" w:space="0" w:color="auto"/>
              <w:left w:val="single" w:sz="4" w:space="0" w:color="auto"/>
            </w:tcBorders>
            <w:shd w:val="clear" w:color="auto" w:fill="66CBFF"/>
            <w:vAlign w:val="center"/>
          </w:tcPr>
          <w:p w14:paraId="243D11E3" w14:textId="77777777" w:rsidR="00F9457F" w:rsidRPr="00CF4FF6" w:rsidRDefault="003B5029">
            <w:pPr>
              <w:pStyle w:val="Other0"/>
              <w:spacing w:after="0" w:line="262" w:lineRule="auto"/>
              <w:jc w:val="center"/>
              <w:rPr>
                <w:sz w:val="16"/>
                <w:szCs w:val="16"/>
              </w:rPr>
            </w:pPr>
            <w:r w:rsidRPr="00CF4FF6">
              <w:rPr>
                <w:rStyle w:val="Other"/>
                <w:rFonts w:ascii="Calibri" w:eastAsia="Calibri" w:hAnsi="Calibri" w:cs="Calibri"/>
                <w:b/>
                <w:bCs/>
                <w:sz w:val="16"/>
                <w:szCs w:val="16"/>
              </w:rPr>
              <w:t>OSTVARENA VRIJEDNOST NA DAN 31.12.2021.</w:t>
            </w:r>
          </w:p>
        </w:tc>
        <w:tc>
          <w:tcPr>
            <w:tcW w:w="2612" w:type="dxa"/>
            <w:tcBorders>
              <w:top w:val="single" w:sz="4" w:space="0" w:color="auto"/>
              <w:left w:val="single" w:sz="4" w:space="0" w:color="auto"/>
              <w:right w:val="single" w:sz="4" w:space="0" w:color="auto"/>
            </w:tcBorders>
            <w:shd w:val="clear" w:color="auto" w:fill="66CBFF"/>
            <w:vAlign w:val="bottom"/>
          </w:tcPr>
          <w:p w14:paraId="243D11E4" w14:textId="77777777" w:rsidR="00F9457F" w:rsidRPr="00CF4FF6" w:rsidRDefault="003B5029">
            <w:pPr>
              <w:pStyle w:val="Other0"/>
              <w:spacing w:after="0" w:line="252" w:lineRule="auto"/>
              <w:jc w:val="center"/>
              <w:rPr>
                <w:sz w:val="16"/>
                <w:szCs w:val="16"/>
              </w:rPr>
            </w:pPr>
            <w:r w:rsidRPr="00CF4FF6">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11EF" w14:textId="77777777" w:rsidTr="007358D6">
        <w:trPr>
          <w:trHeight w:hRule="exact" w:val="1445"/>
          <w:jc w:val="center"/>
        </w:trPr>
        <w:tc>
          <w:tcPr>
            <w:tcW w:w="1166" w:type="dxa"/>
            <w:tcBorders>
              <w:top w:val="single" w:sz="4" w:space="0" w:color="auto"/>
              <w:left w:val="single" w:sz="4" w:space="0" w:color="auto"/>
            </w:tcBorders>
            <w:shd w:val="clear" w:color="auto" w:fill="auto"/>
            <w:vAlign w:val="center"/>
          </w:tcPr>
          <w:p w14:paraId="243D11E6" w14:textId="77777777" w:rsidR="00F9457F" w:rsidRDefault="003B5029">
            <w:pPr>
              <w:pStyle w:val="Other0"/>
              <w:spacing w:after="0" w:line="262" w:lineRule="auto"/>
              <w:rPr>
                <w:sz w:val="15"/>
                <w:szCs w:val="15"/>
              </w:rPr>
            </w:pPr>
            <w:r>
              <w:rPr>
                <w:rStyle w:val="Other"/>
                <w:rFonts w:ascii="Calibri" w:eastAsia="Calibri" w:hAnsi="Calibri" w:cs="Calibri"/>
                <w:sz w:val="15"/>
                <w:szCs w:val="15"/>
              </w:rPr>
              <w:t>1. Donošenje novih internih akata</w:t>
            </w:r>
          </w:p>
        </w:tc>
        <w:tc>
          <w:tcPr>
            <w:tcW w:w="2477" w:type="dxa"/>
            <w:tcBorders>
              <w:top w:val="single" w:sz="4" w:space="0" w:color="auto"/>
              <w:left w:val="single" w:sz="4" w:space="0" w:color="auto"/>
            </w:tcBorders>
            <w:shd w:val="clear" w:color="auto" w:fill="auto"/>
            <w:vAlign w:val="center"/>
          </w:tcPr>
          <w:p w14:paraId="243D11E7" w14:textId="77777777" w:rsidR="00F9457F" w:rsidRDefault="003B5029">
            <w:pPr>
              <w:pStyle w:val="Other0"/>
              <w:spacing w:after="0" w:line="259" w:lineRule="auto"/>
              <w:rPr>
                <w:sz w:val="15"/>
                <w:szCs w:val="15"/>
              </w:rPr>
            </w:pPr>
            <w:r>
              <w:rPr>
                <w:rStyle w:val="Other"/>
                <w:rFonts w:ascii="Calibri" w:eastAsia="Calibri" w:hAnsi="Calibri" w:cs="Calibri"/>
                <w:sz w:val="15"/>
                <w:szCs w:val="15"/>
              </w:rPr>
              <w:t>Donošenje novih i dorada postojećih internih akata iz područja uredskog poslovanja ovisno o uvođenju novih funkcionalnosti u aplikaciju e-ured</w:t>
            </w:r>
          </w:p>
        </w:tc>
        <w:tc>
          <w:tcPr>
            <w:tcW w:w="4608" w:type="dxa"/>
            <w:vMerge w:val="restart"/>
            <w:tcBorders>
              <w:top w:val="single" w:sz="4" w:space="0" w:color="auto"/>
              <w:left w:val="single" w:sz="4" w:space="0" w:color="auto"/>
            </w:tcBorders>
            <w:shd w:val="clear" w:color="auto" w:fill="auto"/>
            <w:vAlign w:val="bottom"/>
          </w:tcPr>
          <w:p w14:paraId="243D11E8" w14:textId="77777777" w:rsidR="00F9457F" w:rsidRDefault="003B5029">
            <w:pPr>
              <w:pStyle w:val="Other0"/>
              <w:spacing w:after="0" w:line="257" w:lineRule="auto"/>
              <w:rPr>
                <w:sz w:val="15"/>
                <w:szCs w:val="15"/>
              </w:rPr>
            </w:pPr>
            <w:r>
              <w:rPr>
                <w:rStyle w:val="Other"/>
                <w:rFonts w:ascii="Calibri" w:eastAsia="Calibri" w:hAnsi="Calibri" w:cs="Calibri"/>
                <w:sz w:val="15"/>
                <w:szCs w:val="15"/>
              </w:rPr>
              <w:t>Sukladno Zakonu o ustrojstvu i djelokrugu tijela državne uprave ("Narodne novine", broj 85/20) u travnju 2021. godine provedena je migracija podataka i dokumenata bivšeg Ministarstva državne imovine iz aplikacijskog sustava eUred u sustav eGOP. Također, sukladno Uredbi o uredskom poslovanju ("Narodne novine", broj 75/21" ) kojom je utvrđena obveza digitalizacije svih poslovnih procesa u sustavu uredskog poslovanja do 31. prosinca 2022. u izvještajnom razdoblju pristupilo se prvoj fazi prilagodbe u sustavu eGOP te je izrađen interni akt (uputa) za izradu izlaznih akata u digitalnom obliku kroz sustav eGOP i otpremu akata koji se otpremaju elektroničkom poštom. U narednom razdoblju planirano je uvođenje digitalnog potpisa i digitalnog pečata te povezivanje i razmjena podataka s drugim informacijskim sustavima koji se zasebno vode za pojedina upravna područja.</w:t>
            </w:r>
          </w:p>
        </w:tc>
        <w:tc>
          <w:tcPr>
            <w:tcW w:w="958" w:type="dxa"/>
            <w:tcBorders>
              <w:top w:val="single" w:sz="4" w:space="0" w:color="auto"/>
              <w:left w:val="single" w:sz="4" w:space="0" w:color="auto"/>
            </w:tcBorders>
            <w:shd w:val="clear" w:color="auto" w:fill="auto"/>
            <w:vAlign w:val="center"/>
          </w:tcPr>
          <w:p w14:paraId="243D11E9" w14:textId="77777777" w:rsidR="00F9457F" w:rsidRDefault="003B5029">
            <w:pPr>
              <w:pStyle w:val="Other0"/>
              <w:spacing w:after="0" w:line="254" w:lineRule="auto"/>
              <w:jc w:val="center"/>
              <w:rPr>
                <w:sz w:val="15"/>
                <w:szCs w:val="15"/>
              </w:rPr>
            </w:pPr>
            <w:r>
              <w:rPr>
                <w:rStyle w:val="Other"/>
                <w:rFonts w:ascii="Calibri" w:eastAsia="Calibri" w:hAnsi="Calibri" w:cs="Calibri"/>
                <w:sz w:val="15"/>
                <w:szCs w:val="15"/>
              </w:rPr>
              <w:t>Doneseni/ dorađeni akti</w:t>
            </w:r>
          </w:p>
        </w:tc>
        <w:tc>
          <w:tcPr>
            <w:tcW w:w="851" w:type="dxa"/>
            <w:tcBorders>
              <w:top w:val="single" w:sz="4" w:space="0" w:color="auto"/>
              <w:left w:val="single" w:sz="4" w:space="0" w:color="auto"/>
            </w:tcBorders>
            <w:shd w:val="clear" w:color="auto" w:fill="auto"/>
            <w:vAlign w:val="center"/>
          </w:tcPr>
          <w:p w14:paraId="243D11EA" w14:textId="77777777" w:rsidR="00F9457F" w:rsidRDefault="003B5029">
            <w:pPr>
              <w:pStyle w:val="Other0"/>
              <w:spacing w:after="0" w:line="240" w:lineRule="auto"/>
              <w:jc w:val="center"/>
              <w:rPr>
                <w:sz w:val="15"/>
                <w:szCs w:val="15"/>
              </w:rPr>
            </w:pPr>
            <w:r>
              <w:rPr>
                <w:rStyle w:val="Other"/>
                <w:rFonts w:ascii="Calibri" w:eastAsia="Calibri" w:hAnsi="Calibri" w:cs="Calibri"/>
                <w:sz w:val="15"/>
                <w:szCs w:val="15"/>
              </w:rPr>
              <w:t>Broj akata</w:t>
            </w:r>
          </w:p>
        </w:tc>
        <w:tc>
          <w:tcPr>
            <w:tcW w:w="850" w:type="dxa"/>
            <w:tcBorders>
              <w:top w:val="single" w:sz="4" w:space="0" w:color="auto"/>
              <w:left w:val="single" w:sz="4" w:space="0" w:color="auto"/>
            </w:tcBorders>
            <w:shd w:val="clear" w:color="auto" w:fill="auto"/>
            <w:vAlign w:val="center"/>
          </w:tcPr>
          <w:p w14:paraId="243D11EB" w14:textId="784FA6E9" w:rsidR="00F9457F" w:rsidRDefault="00F71C32" w:rsidP="00F71C32">
            <w:pPr>
              <w:pStyle w:val="Other0"/>
              <w:spacing w:after="0" w:line="240" w:lineRule="auto"/>
              <w:rPr>
                <w:sz w:val="15"/>
                <w:szCs w:val="15"/>
              </w:rPr>
            </w:pPr>
            <w:r>
              <w:rPr>
                <w:rStyle w:val="Other"/>
                <w:rFonts w:ascii="Calibri" w:eastAsia="Calibri" w:hAnsi="Calibri" w:cs="Calibri"/>
                <w:sz w:val="15"/>
                <w:szCs w:val="15"/>
              </w:rPr>
              <w:t xml:space="preserve">   </w:t>
            </w:r>
            <w:r w:rsidR="003B5029">
              <w:rPr>
                <w:rStyle w:val="Other"/>
                <w:rFonts w:ascii="Calibri" w:eastAsia="Calibri" w:hAnsi="Calibri" w:cs="Calibri"/>
                <w:sz w:val="15"/>
                <w:szCs w:val="15"/>
              </w:rPr>
              <w:t>Polazna: 1</w:t>
            </w:r>
          </w:p>
          <w:p w14:paraId="243D11EC" w14:textId="77777777" w:rsidR="00F9457F" w:rsidRDefault="003B5029">
            <w:pPr>
              <w:pStyle w:val="Other0"/>
              <w:spacing w:after="0" w:line="240" w:lineRule="auto"/>
              <w:jc w:val="center"/>
              <w:rPr>
                <w:sz w:val="15"/>
                <w:szCs w:val="15"/>
              </w:rPr>
            </w:pPr>
            <w:r>
              <w:rPr>
                <w:rStyle w:val="Other"/>
                <w:rFonts w:ascii="Calibri" w:eastAsia="Calibri" w:hAnsi="Calibri" w:cs="Calibri"/>
                <w:sz w:val="15"/>
                <w:szCs w:val="15"/>
              </w:rPr>
              <w:t>Ciljana: 1</w:t>
            </w:r>
          </w:p>
        </w:tc>
        <w:tc>
          <w:tcPr>
            <w:tcW w:w="992" w:type="dxa"/>
            <w:tcBorders>
              <w:top w:val="single" w:sz="4" w:space="0" w:color="auto"/>
              <w:left w:val="single" w:sz="4" w:space="0" w:color="auto"/>
            </w:tcBorders>
            <w:shd w:val="clear" w:color="auto" w:fill="auto"/>
            <w:vAlign w:val="center"/>
          </w:tcPr>
          <w:p w14:paraId="243D11ED" w14:textId="77777777" w:rsidR="00F9457F" w:rsidRDefault="003B5029">
            <w:pPr>
              <w:pStyle w:val="Other0"/>
              <w:spacing w:after="0" w:line="240" w:lineRule="auto"/>
              <w:jc w:val="center"/>
              <w:rPr>
                <w:sz w:val="15"/>
                <w:szCs w:val="15"/>
              </w:rPr>
            </w:pPr>
            <w:r>
              <w:rPr>
                <w:rStyle w:val="Other"/>
                <w:rFonts w:ascii="Calibri" w:eastAsia="Calibri" w:hAnsi="Calibri" w:cs="Calibri"/>
                <w:sz w:val="15"/>
                <w:szCs w:val="15"/>
              </w:rPr>
              <w:t>1</w:t>
            </w:r>
          </w:p>
        </w:tc>
        <w:tc>
          <w:tcPr>
            <w:tcW w:w="2612" w:type="dxa"/>
            <w:vMerge w:val="restart"/>
            <w:tcBorders>
              <w:top w:val="single" w:sz="4" w:space="0" w:color="auto"/>
              <w:left w:val="single" w:sz="4" w:space="0" w:color="auto"/>
              <w:right w:val="single" w:sz="4" w:space="0" w:color="auto"/>
            </w:tcBorders>
            <w:shd w:val="clear" w:color="auto" w:fill="auto"/>
            <w:vAlign w:val="center"/>
          </w:tcPr>
          <w:p w14:paraId="243D11EE" w14:textId="77777777" w:rsidR="00F9457F" w:rsidRDefault="003B5029">
            <w:pPr>
              <w:pStyle w:val="Other0"/>
              <w:spacing w:after="0" w:line="259" w:lineRule="auto"/>
              <w:jc w:val="center"/>
              <w:rPr>
                <w:sz w:val="15"/>
                <w:szCs w:val="15"/>
              </w:rPr>
            </w:pPr>
            <w:r>
              <w:rPr>
                <w:rStyle w:val="Other"/>
                <w:rFonts w:ascii="Calibri" w:eastAsia="Calibri" w:hAnsi="Calibri" w:cs="Calibri"/>
                <w:sz w:val="15"/>
                <w:szCs w:val="15"/>
              </w:rPr>
              <w:t>U izvještajnom razdoblju nije bilo aktivnosti i projekata koji nisu planirani u Godišnjem planu upravljanja državnom imovinom za 2021. godinu.</w:t>
            </w:r>
          </w:p>
        </w:tc>
      </w:tr>
      <w:tr w:rsidR="00F9457F" w14:paraId="243D11F9" w14:textId="77777777" w:rsidTr="00B23398">
        <w:trPr>
          <w:trHeight w:hRule="exact" w:val="1102"/>
          <w:jc w:val="center"/>
        </w:trPr>
        <w:tc>
          <w:tcPr>
            <w:tcW w:w="1166" w:type="dxa"/>
            <w:tcBorders>
              <w:top w:val="single" w:sz="4" w:space="0" w:color="auto"/>
              <w:left w:val="single" w:sz="4" w:space="0" w:color="auto"/>
              <w:bottom w:val="single" w:sz="4" w:space="0" w:color="auto"/>
            </w:tcBorders>
            <w:shd w:val="clear" w:color="auto" w:fill="auto"/>
            <w:vAlign w:val="center"/>
          </w:tcPr>
          <w:p w14:paraId="243D11F0" w14:textId="77777777" w:rsidR="00F9457F" w:rsidRDefault="003B5029">
            <w:pPr>
              <w:pStyle w:val="Other0"/>
              <w:spacing w:after="0" w:line="254" w:lineRule="auto"/>
              <w:rPr>
                <w:sz w:val="15"/>
                <w:szCs w:val="15"/>
              </w:rPr>
            </w:pPr>
            <w:r>
              <w:rPr>
                <w:rStyle w:val="Other"/>
                <w:rFonts w:ascii="Calibri" w:eastAsia="Calibri" w:hAnsi="Calibri" w:cs="Calibri"/>
                <w:sz w:val="15"/>
                <w:szCs w:val="15"/>
              </w:rPr>
              <w:t>2. Testiranje i stavljanje u funkciju</w:t>
            </w:r>
          </w:p>
        </w:tc>
        <w:tc>
          <w:tcPr>
            <w:tcW w:w="2477" w:type="dxa"/>
            <w:tcBorders>
              <w:top w:val="single" w:sz="4" w:space="0" w:color="auto"/>
              <w:left w:val="single" w:sz="4" w:space="0" w:color="auto"/>
              <w:bottom w:val="single" w:sz="4" w:space="0" w:color="auto"/>
            </w:tcBorders>
            <w:shd w:val="clear" w:color="auto" w:fill="auto"/>
            <w:vAlign w:val="center"/>
          </w:tcPr>
          <w:p w14:paraId="243D11F1" w14:textId="77777777" w:rsidR="00F9457F" w:rsidRDefault="003B5029">
            <w:pPr>
              <w:pStyle w:val="Other0"/>
              <w:spacing w:after="0" w:line="254" w:lineRule="auto"/>
              <w:rPr>
                <w:sz w:val="15"/>
                <w:szCs w:val="15"/>
              </w:rPr>
            </w:pPr>
            <w:r>
              <w:rPr>
                <w:rStyle w:val="Other"/>
                <w:rFonts w:ascii="Calibri" w:eastAsia="Calibri" w:hAnsi="Calibri" w:cs="Calibri"/>
                <w:sz w:val="15"/>
                <w:szCs w:val="15"/>
              </w:rPr>
              <w:t>Stavljanje novih funkcionalnosti aplikacije u produkcijski rad</w:t>
            </w:r>
          </w:p>
        </w:tc>
        <w:tc>
          <w:tcPr>
            <w:tcW w:w="4608" w:type="dxa"/>
            <w:vMerge/>
            <w:tcBorders>
              <w:left w:val="single" w:sz="4" w:space="0" w:color="auto"/>
              <w:bottom w:val="single" w:sz="4" w:space="0" w:color="auto"/>
            </w:tcBorders>
            <w:shd w:val="clear" w:color="auto" w:fill="auto"/>
            <w:vAlign w:val="bottom"/>
          </w:tcPr>
          <w:p w14:paraId="243D11F2" w14:textId="77777777" w:rsidR="00F9457F" w:rsidRDefault="00F9457F"/>
        </w:tc>
        <w:tc>
          <w:tcPr>
            <w:tcW w:w="958" w:type="dxa"/>
            <w:tcBorders>
              <w:top w:val="single" w:sz="4" w:space="0" w:color="auto"/>
              <w:left w:val="single" w:sz="4" w:space="0" w:color="auto"/>
              <w:bottom w:val="single" w:sz="4" w:space="0" w:color="auto"/>
            </w:tcBorders>
            <w:shd w:val="clear" w:color="auto" w:fill="auto"/>
            <w:vAlign w:val="center"/>
          </w:tcPr>
          <w:p w14:paraId="243D11F3" w14:textId="77777777" w:rsidR="00F9457F" w:rsidRDefault="003B5029">
            <w:pPr>
              <w:pStyle w:val="Other0"/>
              <w:spacing w:after="0" w:line="254" w:lineRule="auto"/>
              <w:jc w:val="center"/>
              <w:rPr>
                <w:sz w:val="15"/>
                <w:szCs w:val="15"/>
              </w:rPr>
            </w:pPr>
            <w:r>
              <w:rPr>
                <w:rStyle w:val="Other"/>
                <w:rFonts w:ascii="Calibri" w:eastAsia="Calibri" w:hAnsi="Calibri" w:cs="Calibri"/>
                <w:sz w:val="15"/>
                <w:szCs w:val="15"/>
              </w:rPr>
              <w:t>Sustav stavljen u rad</w:t>
            </w:r>
          </w:p>
        </w:tc>
        <w:tc>
          <w:tcPr>
            <w:tcW w:w="851" w:type="dxa"/>
            <w:tcBorders>
              <w:top w:val="single" w:sz="4" w:space="0" w:color="auto"/>
              <w:left w:val="single" w:sz="4" w:space="0" w:color="auto"/>
              <w:bottom w:val="single" w:sz="4" w:space="0" w:color="auto"/>
            </w:tcBorders>
            <w:shd w:val="clear" w:color="auto" w:fill="auto"/>
            <w:vAlign w:val="center"/>
          </w:tcPr>
          <w:p w14:paraId="243D11F4" w14:textId="77777777" w:rsidR="00F9457F" w:rsidRDefault="003B5029">
            <w:pPr>
              <w:pStyle w:val="Other0"/>
              <w:spacing w:after="0" w:line="240" w:lineRule="auto"/>
              <w:jc w:val="center"/>
              <w:rPr>
                <w:sz w:val="15"/>
                <w:szCs w:val="15"/>
              </w:rPr>
            </w:pPr>
            <w:r>
              <w:rPr>
                <w:rStyle w:val="Other"/>
                <w:rFonts w:ascii="Calibri" w:eastAsia="Calibri" w:hAnsi="Calibri" w:cs="Calibri"/>
                <w:sz w:val="15"/>
                <w:szCs w:val="15"/>
              </w:rPr>
              <w:t>Broj</w:t>
            </w:r>
          </w:p>
        </w:tc>
        <w:tc>
          <w:tcPr>
            <w:tcW w:w="850" w:type="dxa"/>
            <w:tcBorders>
              <w:top w:val="single" w:sz="4" w:space="0" w:color="auto"/>
              <w:left w:val="single" w:sz="4" w:space="0" w:color="auto"/>
              <w:bottom w:val="single" w:sz="4" w:space="0" w:color="auto"/>
            </w:tcBorders>
            <w:shd w:val="clear" w:color="auto" w:fill="auto"/>
            <w:vAlign w:val="center"/>
          </w:tcPr>
          <w:p w14:paraId="243D11F5" w14:textId="0C8DAD95" w:rsidR="00F9457F" w:rsidRDefault="00F71C32" w:rsidP="00F71C32">
            <w:pPr>
              <w:pStyle w:val="Other0"/>
              <w:spacing w:after="0" w:line="240" w:lineRule="auto"/>
              <w:rPr>
                <w:sz w:val="15"/>
                <w:szCs w:val="15"/>
              </w:rPr>
            </w:pPr>
            <w:r>
              <w:rPr>
                <w:rStyle w:val="Other"/>
                <w:rFonts w:ascii="Calibri" w:eastAsia="Calibri" w:hAnsi="Calibri" w:cs="Calibri"/>
                <w:sz w:val="15"/>
                <w:szCs w:val="15"/>
              </w:rPr>
              <w:t xml:space="preserve">   </w:t>
            </w:r>
            <w:r w:rsidR="003B5029">
              <w:rPr>
                <w:rStyle w:val="Other"/>
                <w:rFonts w:ascii="Calibri" w:eastAsia="Calibri" w:hAnsi="Calibri" w:cs="Calibri"/>
                <w:sz w:val="15"/>
                <w:szCs w:val="15"/>
              </w:rPr>
              <w:t>Polazna: 1</w:t>
            </w:r>
          </w:p>
          <w:p w14:paraId="243D11F6" w14:textId="77777777" w:rsidR="00F9457F" w:rsidRDefault="003B5029">
            <w:pPr>
              <w:pStyle w:val="Other0"/>
              <w:spacing w:after="0" w:line="240" w:lineRule="auto"/>
              <w:jc w:val="center"/>
              <w:rPr>
                <w:sz w:val="15"/>
                <w:szCs w:val="15"/>
              </w:rPr>
            </w:pPr>
            <w:r>
              <w:rPr>
                <w:rStyle w:val="Other"/>
                <w:rFonts w:ascii="Calibri" w:eastAsia="Calibri" w:hAnsi="Calibri" w:cs="Calibri"/>
                <w:sz w:val="15"/>
                <w:szCs w:val="15"/>
              </w:rPr>
              <w:t>Ciljana: 1</w:t>
            </w:r>
          </w:p>
        </w:tc>
        <w:tc>
          <w:tcPr>
            <w:tcW w:w="992" w:type="dxa"/>
            <w:tcBorders>
              <w:top w:val="single" w:sz="4" w:space="0" w:color="auto"/>
              <w:left w:val="single" w:sz="4" w:space="0" w:color="auto"/>
              <w:bottom w:val="single" w:sz="4" w:space="0" w:color="auto"/>
            </w:tcBorders>
            <w:shd w:val="clear" w:color="auto" w:fill="auto"/>
            <w:vAlign w:val="center"/>
          </w:tcPr>
          <w:p w14:paraId="243D11F7" w14:textId="77777777" w:rsidR="00F9457F" w:rsidRDefault="003B5029">
            <w:pPr>
              <w:pStyle w:val="Other0"/>
              <w:spacing w:after="0" w:line="240" w:lineRule="auto"/>
              <w:jc w:val="center"/>
              <w:rPr>
                <w:sz w:val="15"/>
                <w:szCs w:val="15"/>
              </w:rPr>
            </w:pPr>
            <w:r>
              <w:rPr>
                <w:rStyle w:val="Other"/>
                <w:rFonts w:ascii="Calibri" w:eastAsia="Calibri" w:hAnsi="Calibri" w:cs="Calibri"/>
                <w:sz w:val="15"/>
                <w:szCs w:val="15"/>
              </w:rPr>
              <w:t>1</w:t>
            </w:r>
          </w:p>
        </w:tc>
        <w:tc>
          <w:tcPr>
            <w:tcW w:w="2612" w:type="dxa"/>
            <w:vMerge/>
            <w:tcBorders>
              <w:left w:val="single" w:sz="4" w:space="0" w:color="auto"/>
              <w:bottom w:val="single" w:sz="4" w:space="0" w:color="auto"/>
              <w:right w:val="single" w:sz="4" w:space="0" w:color="auto"/>
            </w:tcBorders>
            <w:shd w:val="clear" w:color="auto" w:fill="auto"/>
            <w:vAlign w:val="center"/>
          </w:tcPr>
          <w:p w14:paraId="243D11F8" w14:textId="77777777" w:rsidR="00F9457F" w:rsidRDefault="00F9457F"/>
        </w:tc>
      </w:tr>
    </w:tbl>
    <w:p w14:paraId="243D11FA" w14:textId="77777777" w:rsidR="00F9457F" w:rsidRDefault="00F9457F">
      <w:pPr>
        <w:spacing w:after="39" w:line="1" w:lineRule="exact"/>
      </w:pPr>
    </w:p>
    <w:p w14:paraId="243D11FD" w14:textId="55CFF674" w:rsidR="00F9457F" w:rsidRDefault="00F9457F">
      <w:pPr>
        <w:pStyle w:val="Other0"/>
        <w:tabs>
          <w:tab w:val="left" w:leader="underscore" w:pos="2467"/>
          <w:tab w:val="left" w:leader="underscore" w:pos="4272"/>
          <w:tab w:val="left" w:leader="underscore" w:pos="9538"/>
          <w:tab w:val="left" w:leader="underscore" w:pos="10685"/>
          <w:tab w:val="left" w:leader="underscore" w:pos="11563"/>
          <w:tab w:val="left" w:leader="underscore" w:pos="12230"/>
        </w:tabs>
        <w:spacing w:after="0" w:line="194" w:lineRule="auto"/>
        <w:jc w:val="center"/>
        <w:rPr>
          <w:sz w:val="18"/>
          <w:szCs w:val="18"/>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66"/>
        <w:gridCol w:w="2477"/>
        <w:gridCol w:w="3156"/>
        <w:gridCol w:w="1418"/>
        <w:gridCol w:w="1276"/>
        <w:gridCol w:w="992"/>
        <w:gridCol w:w="992"/>
        <w:gridCol w:w="3037"/>
      </w:tblGrid>
      <w:tr w:rsidR="00871E97" w14:paraId="7CB5A7D6" w14:textId="77777777" w:rsidTr="00CF4FF6">
        <w:trPr>
          <w:trHeight w:hRule="exact" w:val="624"/>
          <w:jc w:val="center"/>
        </w:trPr>
        <w:tc>
          <w:tcPr>
            <w:tcW w:w="14514" w:type="dxa"/>
            <w:gridSpan w:val="8"/>
            <w:tcBorders>
              <w:top w:val="single" w:sz="4" w:space="0" w:color="auto"/>
              <w:left w:val="single" w:sz="4" w:space="0" w:color="auto"/>
              <w:right w:val="single" w:sz="4" w:space="0" w:color="auto"/>
            </w:tcBorders>
            <w:shd w:val="clear" w:color="auto" w:fill="66CBFF"/>
            <w:vAlign w:val="center"/>
          </w:tcPr>
          <w:p w14:paraId="6CD5E31E" w14:textId="77777777" w:rsidR="0008273B" w:rsidRDefault="0008273B" w:rsidP="0008273B">
            <w:pPr>
              <w:pStyle w:val="Other0"/>
              <w:spacing w:after="0" w:line="206" w:lineRule="auto"/>
              <w:jc w:val="center"/>
              <w:rPr>
                <w:rStyle w:val="Other"/>
                <w:rFonts w:ascii="Calibri" w:eastAsia="Calibri" w:hAnsi="Calibri" w:cs="Calibri"/>
                <w:b/>
                <w:bCs/>
                <w:sz w:val="20"/>
                <w:szCs w:val="20"/>
              </w:rPr>
            </w:pPr>
            <w:r>
              <w:rPr>
                <w:rStyle w:val="Other"/>
                <w:rFonts w:ascii="Calibri" w:eastAsia="Calibri" w:hAnsi="Calibri" w:cs="Calibri"/>
                <w:b/>
                <w:bCs/>
                <w:sz w:val="20"/>
                <w:szCs w:val="20"/>
              </w:rPr>
              <w:t xml:space="preserve">POSEBAN CILJ 7. Jačanje ljudskih potencijala, informacijsko-komunikacijske tehnologije i financijskih potencijala u upravljanju državnom imovinom </w:t>
            </w:r>
          </w:p>
          <w:p w14:paraId="6476DD39" w14:textId="77777777" w:rsidR="0008273B" w:rsidRPr="00542668" w:rsidRDefault="0008273B" w:rsidP="0008273B">
            <w:pPr>
              <w:pStyle w:val="Other0"/>
              <w:spacing w:after="0" w:line="206" w:lineRule="auto"/>
              <w:jc w:val="center"/>
              <w:rPr>
                <w:sz w:val="16"/>
                <w:szCs w:val="16"/>
              </w:rPr>
            </w:pPr>
            <w:r w:rsidRPr="00542668">
              <w:rPr>
                <w:rStyle w:val="Other"/>
                <w:rFonts w:ascii="Calibri" w:eastAsia="Calibri" w:hAnsi="Calibri" w:cs="Calibri"/>
                <w:b/>
                <w:bCs/>
                <w:sz w:val="16"/>
                <w:szCs w:val="16"/>
              </w:rPr>
              <w:t>Razdoblje: siječanj - prosinac 2021.</w:t>
            </w:r>
          </w:p>
          <w:p w14:paraId="34A01796" w14:textId="0DA8FB5E" w:rsidR="00871E97" w:rsidRPr="00542668" w:rsidRDefault="0008273B" w:rsidP="0008273B">
            <w:pPr>
              <w:pStyle w:val="Other0"/>
              <w:spacing w:after="0" w:line="240" w:lineRule="auto"/>
              <w:jc w:val="center"/>
              <w:rPr>
                <w:rStyle w:val="Other"/>
                <w:rFonts w:ascii="Calibri" w:eastAsia="Calibri" w:hAnsi="Calibri" w:cs="Calibri"/>
                <w:b/>
                <w:bCs/>
                <w:sz w:val="19"/>
                <w:szCs w:val="19"/>
              </w:rPr>
            </w:pPr>
            <w:r w:rsidRPr="00542668">
              <w:rPr>
                <w:rStyle w:val="Other"/>
                <w:rFonts w:ascii="Calibri" w:eastAsia="Calibri" w:hAnsi="Calibri" w:cs="Calibri"/>
                <w:b/>
                <w:bCs/>
                <w:sz w:val="19"/>
                <w:szCs w:val="19"/>
              </w:rPr>
              <w:t>MJERA 17. unaprjeđenje financijskog upravljanja</w:t>
            </w:r>
          </w:p>
        </w:tc>
      </w:tr>
      <w:tr w:rsidR="00F9457F" w14:paraId="243D1206" w14:textId="77777777" w:rsidTr="00280488">
        <w:trPr>
          <w:trHeight w:hRule="exact" w:val="1146"/>
          <w:jc w:val="center"/>
        </w:trPr>
        <w:tc>
          <w:tcPr>
            <w:tcW w:w="1166" w:type="dxa"/>
            <w:tcBorders>
              <w:top w:val="single" w:sz="4" w:space="0" w:color="auto"/>
              <w:left w:val="single" w:sz="4" w:space="0" w:color="auto"/>
            </w:tcBorders>
            <w:shd w:val="clear" w:color="auto" w:fill="66CBFF"/>
            <w:vAlign w:val="center"/>
          </w:tcPr>
          <w:p w14:paraId="243D11FE" w14:textId="77777777" w:rsidR="00F9457F" w:rsidRPr="00CF4FF6" w:rsidRDefault="003B5029">
            <w:pPr>
              <w:pStyle w:val="Other0"/>
              <w:spacing w:after="0" w:line="257" w:lineRule="auto"/>
              <w:jc w:val="center"/>
              <w:rPr>
                <w:sz w:val="16"/>
                <w:szCs w:val="16"/>
              </w:rPr>
            </w:pPr>
            <w:r w:rsidRPr="00CF4FF6">
              <w:rPr>
                <w:rStyle w:val="Other"/>
                <w:rFonts w:ascii="Calibri" w:eastAsia="Calibri" w:hAnsi="Calibri" w:cs="Calibri"/>
                <w:b/>
                <w:bCs/>
                <w:sz w:val="16"/>
                <w:szCs w:val="16"/>
              </w:rPr>
              <w:t>AKTIVNOSTI/ NAČIN OSTVARENJA</w:t>
            </w:r>
          </w:p>
        </w:tc>
        <w:tc>
          <w:tcPr>
            <w:tcW w:w="2477" w:type="dxa"/>
            <w:tcBorders>
              <w:top w:val="single" w:sz="4" w:space="0" w:color="auto"/>
              <w:left w:val="single" w:sz="4" w:space="0" w:color="auto"/>
            </w:tcBorders>
            <w:shd w:val="clear" w:color="auto" w:fill="66CBFF"/>
            <w:vAlign w:val="center"/>
          </w:tcPr>
          <w:p w14:paraId="243D11FF" w14:textId="77777777" w:rsidR="00F9457F" w:rsidRPr="00CF4FF6" w:rsidRDefault="003B5029">
            <w:pPr>
              <w:pStyle w:val="Other0"/>
              <w:spacing w:after="0" w:line="240" w:lineRule="auto"/>
              <w:jc w:val="center"/>
              <w:rPr>
                <w:sz w:val="16"/>
                <w:szCs w:val="16"/>
              </w:rPr>
            </w:pPr>
            <w:r w:rsidRPr="00CF4FF6">
              <w:rPr>
                <w:rStyle w:val="Other"/>
                <w:rFonts w:ascii="Calibri" w:eastAsia="Calibri" w:hAnsi="Calibri" w:cs="Calibri"/>
                <w:b/>
                <w:bCs/>
                <w:sz w:val="16"/>
                <w:szCs w:val="16"/>
              </w:rPr>
              <w:t>OPIS AKTIVNOSTI</w:t>
            </w:r>
          </w:p>
        </w:tc>
        <w:tc>
          <w:tcPr>
            <w:tcW w:w="3156" w:type="dxa"/>
            <w:tcBorders>
              <w:top w:val="single" w:sz="4" w:space="0" w:color="auto"/>
              <w:left w:val="single" w:sz="4" w:space="0" w:color="auto"/>
            </w:tcBorders>
            <w:shd w:val="clear" w:color="auto" w:fill="66CBFF"/>
            <w:vAlign w:val="center"/>
          </w:tcPr>
          <w:p w14:paraId="243D1200" w14:textId="77777777" w:rsidR="00F9457F" w:rsidRPr="00CF4FF6" w:rsidRDefault="003B5029">
            <w:pPr>
              <w:pStyle w:val="Other0"/>
              <w:spacing w:after="0" w:line="240" w:lineRule="auto"/>
              <w:jc w:val="center"/>
              <w:rPr>
                <w:sz w:val="16"/>
                <w:szCs w:val="16"/>
              </w:rPr>
            </w:pPr>
            <w:r w:rsidRPr="00CF4FF6">
              <w:rPr>
                <w:rStyle w:val="Other"/>
                <w:rFonts w:ascii="Calibri" w:eastAsia="Calibri" w:hAnsi="Calibri" w:cs="Calibri"/>
                <w:b/>
                <w:bCs/>
                <w:sz w:val="16"/>
                <w:szCs w:val="16"/>
              </w:rPr>
              <w:t>OPIS REALIZACIJE AKTIVNOSTI</w:t>
            </w:r>
          </w:p>
        </w:tc>
        <w:tc>
          <w:tcPr>
            <w:tcW w:w="1418" w:type="dxa"/>
            <w:tcBorders>
              <w:top w:val="single" w:sz="4" w:space="0" w:color="auto"/>
              <w:left w:val="single" w:sz="4" w:space="0" w:color="auto"/>
            </w:tcBorders>
            <w:shd w:val="clear" w:color="auto" w:fill="66CBFF"/>
            <w:vAlign w:val="center"/>
          </w:tcPr>
          <w:p w14:paraId="243D1201" w14:textId="77777777" w:rsidR="00F9457F" w:rsidRPr="00CF4FF6" w:rsidRDefault="003B5029">
            <w:pPr>
              <w:pStyle w:val="Other0"/>
              <w:spacing w:after="0" w:line="254" w:lineRule="auto"/>
              <w:jc w:val="center"/>
              <w:rPr>
                <w:sz w:val="16"/>
                <w:szCs w:val="16"/>
              </w:rPr>
            </w:pPr>
            <w:r w:rsidRPr="00CF4FF6">
              <w:rPr>
                <w:rStyle w:val="Other"/>
                <w:rFonts w:ascii="Calibri" w:eastAsia="Calibri" w:hAnsi="Calibri" w:cs="Calibri"/>
                <w:b/>
                <w:bCs/>
                <w:sz w:val="16"/>
                <w:szCs w:val="16"/>
              </w:rPr>
              <w:t>POKAZATELJI REZULTATA</w:t>
            </w:r>
          </w:p>
        </w:tc>
        <w:tc>
          <w:tcPr>
            <w:tcW w:w="1276" w:type="dxa"/>
            <w:tcBorders>
              <w:top w:val="single" w:sz="4" w:space="0" w:color="auto"/>
              <w:left w:val="single" w:sz="4" w:space="0" w:color="auto"/>
            </w:tcBorders>
            <w:shd w:val="clear" w:color="auto" w:fill="66CBFF"/>
            <w:vAlign w:val="center"/>
          </w:tcPr>
          <w:p w14:paraId="243D1202" w14:textId="77777777" w:rsidR="00F9457F" w:rsidRPr="00CF4FF6" w:rsidRDefault="003B5029">
            <w:pPr>
              <w:pStyle w:val="Other0"/>
              <w:spacing w:after="0" w:line="257" w:lineRule="auto"/>
              <w:jc w:val="center"/>
              <w:rPr>
                <w:sz w:val="16"/>
                <w:szCs w:val="16"/>
              </w:rPr>
            </w:pPr>
            <w:r w:rsidRPr="00CF4FF6">
              <w:rPr>
                <w:rStyle w:val="Other"/>
                <w:rFonts w:ascii="Calibri" w:eastAsia="Calibri" w:hAnsi="Calibri" w:cs="Calibri"/>
                <w:b/>
                <w:bCs/>
                <w:sz w:val="16"/>
                <w:szCs w:val="16"/>
              </w:rPr>
              <w:t>MJERNA JEDINICA ZA POKAZATELJ REZULTATA</w:t>
            </w:r>
          </w:p>
        </w:tc>
        <w:tc>
          <w:tcPr>
            <w:tcW w:w="992" w:type="dxa"/>
            <w:tcBorders>
              <w:top w:val="single" w:sz="4" w:space="0" w:color="auto"/>
              <w:left w:val="single" w:sz="4" w:space="0" w:color="auto"/>
            </w:tcBorders>
            <w:shd w:val="clear" w:color="auto" w:fill="66CBFF"/>
            <w:vAlign w:val="bottom"/>
          </w:tcPr>
          <w:p w14:paraId="243D1203" w14:textId="77777777" w:rsidR="00F9457F" w:rsidRPr="00CF4FF6" w:rsidRDefault="003B5029">
            <w:pPr>
              <w:pStyle w:val="Other0"/>
              <w:spacing w:after="0" w:line="257" w:lineRule="auto"/>
              <w:jc w:val="center"/>
              <w:rPr>
                <w:sz w:val="16"/>
                <w:szCs w:val="16"/>
              </w:rPr>
            </w:pPr>
            <w:r w:rsidRPr="00CF4FF6">
              <w:rPr>
                <w:rStyle w:val="Other"/>
                <w:rFonts w:ascii="Calibri" w:eastAsia="Calibri" w:hAnsi="Calibri" w:cs="Calibri"/>
                <w:b/>
                <w:bCs/>
                <w:sz w:val="16"/>
                <w:szCs w:val="16"/>
              </w:rPr>
              <w:t>POLAZNA I CILJANA VRIJEDNOST MJERNE JEDINICE*</w:t>
            </w:r>
          </w:p>
        </w:tc>
        <w:tc>
          <w:tcPr>
            <w:tcW w:w="992" w:type="dxa"/>
            <w:tcBorders>
              <w:top w:val="single" w:sz="4" w:space="0" w:color="auto"/>
              <w:left w:val="single" w:sz="4" w:space="0" w:color="auto"/>
            </w:tcBorders>
            <w:shd w:val="clear" w:color="auto" w:fill="66CBFF"/>
            <w:vAlign w:val="center"/>
          </w:tcPr>
          <w:p w14:paraId="243D1204" w14:textId="77777777" w:rsidR="00F9457F" w:rsidRPr="00CF4FF6" w:rsidRDefault="003B5029">
            <w:pPr>
              <w:pStyle w:val="Other0"/>
              <w:spacing w:after="0" w:line="259" w:lineRule="auto"/>
              <w:jc w:val="center"/>
              <w:rPr>
                <w:sz w:val="16"/>
                <w:szCs w:val="16"/>
              </w:rPr>
            </w:pPr>
            <w:r w:rsidRPr="00CF4FF6">
              <w:rPr>
                <w:rStyle w:val="Other"/>
                <w:rFonts w:ascii="Calibri" w:eastAsia="Calibri" w:hAnsi="Calibri" w:cs="Calibri"/>
                <w:b/>
                <w:bCs/>
                <w:sz w:val="16"/>
                <w:szCs w:val="16"/>
              </w:rPr>
              <w:t>OSTVARENA VRIJEDNOST NA DAN 31.12.2021.</w:t>
            </w:r>
          </w:p>
        </w:tc>
        <w:tc>
          <w:tcPr>
            <w:tcW w:w="3037" w:type="dxa"/>
            <w:tcBorders>
              <w:top w:val="single" w:sz="4" w:space="0" w:color="auto"/>
              <w:left w:val="single" w:sz="4" w:space="0" w:color="auto"/>
              <w:right w:val="single" w:sz="4" w:space="0" w:color="auto"/>
            </w:tcBorders>
            <w:shd w:val="clear" w:color="auto" w:fill="66CBFF"/>
            <w:vAlign w:val="bottom"/>
          </w:tcPr>
          <w:p w14:paraId="243D1205" w14:textId="77777777" w:rsidR="00F9457F" w:rsidRPr="00CF4FF6" w:rsidRDefault="003B5029" w:rsidP="00CF4FF6">
            <w:pPr>
              <w:pStyle w:val="Other0"/>
              <w:spacing w:after="240" w:line="240" w:lineRule="auto"/>
              <w:jc w:val="center"/>
              <w:rPr>
                <w:sz w:val="16"/>
                <w:szCs w:val="16"/>
              </w:rPr>
            </w:pPr>
            <w:r w:rsidRPr="00CF4FF6">
              <w:rPr>
                <w:rStyle w:val="Other"/>
                <w:rFonts w:ascii="Calibri" w:eastAsia="Calibri" w:hAnsi="Calibri" w:cs="Calibri"/>
                <w:b/>
                <w:bCs/>
                <w:sz w:val="16"/>
                <w:szCs w:val="16"/>
              </w:rPr>
              <w:t>AKTIVNOSTI I PROJEKTI KOJI NISU PLANIRANI U GODIŠNJEM PLANU UPRAVLJANJA DRŽAVNOM IMOVINOM ZA 2021. GODINU, A PRIDONIJELI SU REALIZACIJI MJERE</w:t>
            </w:r>
          </w:p>
        </w:tc>
      </w:tr>
      <w:tr w:rsidR="00F9457F" w14:paraId="243D1211" w14:textId="77777777" w:rsidTr="00CF4FF6">
        <w:trPr>
          <w:trHeight w:hRule="exact" w:val="576"/>
          <w:jc w:val="center"/>
        </w:trPr>
        <w:tc>
          <w:tcPr>
            <w:tcW w:w="1166" w:type="dxa"/>
            <w:vMerge w:val="restart"/>
            <w:tcBorders>
              <w:top w:val="single" w:sz="4" w:space="0" w:color="auto"/>
              <w:left w:val="single" w:sz="4" w:space="0" w:color="auto"/>
            </w:tcBorders>
            <w:shd w:val="clear" w:color="auto" w:fill="auto"/>
            <w:vAlign w:val="center"/>
          </w:tcPr>
          <w:p w14:paraId="243D1207" w14:textId="77777777" w:rsidR="00F9457F" w:rsidRDefault="003B5029">
            <w:pPr>
              <w:pStyle w:val="Other0"/>
              <w:spacing w:after="0" w:line="257" w:lineRule="auto"/>
              <w:rPr>
                <w:sz w:val="15"/>
                <w:szCs w:val="15"/>
              </w:rPr>
            </w:pPr>
            <w:r>
              <w:rPr>
                <w:rStyle w:val="Other"/>
                <w:rFonts w:ascii="Calibri" w:eastAsia="Calibri" w:hAnsi="Calibri" w:cs="Calibri"/>
                <w:sz w:val="15"/>
                <w:szCs w:val="15"/>
              </w:rPr>
              <w:t>1.Unaprjeđenje i dodatna automatizacija praćenja potraživanja te oduzete imovine</w:t>
            </w:r>
          </w:p>
        </w:tc>
        <w:tc>
          <w:tcPr>
            <w:tcW w:w="2477" w:type="dxa"/>
            <w:vMerge w:val="restart"/>
            <w:tcBorders>
              <w:top w:val="single" w:sz="4" w:space="0" w:color="auto"/>
              <w:left w:val="single" w:sz="4" w:space="0" w:color="auto"/>
            </w:tcBorders>
            <w:shd w:val="clear" w:color="auto" w:fill="auto"/>
            <w:vAlign w:val="center"/>
          </w:tcPr>
          <w:p w14:paraId="243D1208" w14:textId="77777777" w:rsidR="00F9457F" w:rsidRDefault="003B5029">
            <w:pPr>
              <w:pStyle w:val="Other0"/>
              <w:spacing w:after="0" w:line="257" w:lineRule="auto"/>
              <w:rPr>
                <w:sz w:val="15"/>
                <w:szCs w:val="15"/>
              </w:rPr>
            </w:pPr>
            <w:r>
              <w:rPr>
                <w:rStyle w:val="Other"/>
                <w:rFonts w:ascii="Calibri" w:eastAsia="Calibri" w:hAnsi="Calibri" w:cs="Calibri"/>
                <w:sz w:val="15"/>
                <w:szCs w:val="15"/>
              </w:rPr>
              <w:t>Revidiranje postojećeg aplikativnog rješenja kroz izradu novih i doradom postojećih modula u cilju preciznijeg i efikasnijeg praćenja naplate potraživanja te izrada aplikativnog rješenja za oduzetu imovinu</w:t>
            </w:r>
          </w:p>
        </w:tc>
        <w:tc>
          <w:tcPr>
            <w:tcW w:w="3156" w:type="dxa"/>
            <w:vMerge w:val="restart"/>
            <w:tcBorders>
              <w:top w:val="single" w:sz="4" w:space="0" w:color="auto"/>
              <w:left w:val="single" w:sz="4" w:space="0" w:color="auto"/>
            </w:tcBorders>
            <w:shd w:val="clear" w:color="auto" w:fill="auto"/>
            <w:vAlign w:val="center"/>
          </w:tcPr>
          <w:p w14:paraId="243D1209" w14:textId="77777777" w:rsidR="00F9457F" w:rsidRDefault="003B5029">
            <w:pPr>
              <w:pStyle w:val="Other0"/>
              <w:spacing w:after="0" w:line="262" w:lineRule="auto"/>
              <w:rPr>
                <w:sz w:val="15"/>
                <w:szCs w:val="15"/>
              </w:rPr>
            </w:pPr>
            <w:r>
              <w:rPr>
                <w:rStyle w:val="Other"/>
                <w:rFonts w:ascii="Calibri" w:eastAsia="Calibri" w:hAnsi="Calibri" w:cs="Calibri"/>
                <w:sz w:val="15"/>
                <w:szCs w:val="15"/>
              </w:rPr>
              <w:t>Postotak naplaćenih potraživanja je na razini od 80% i dinamički se mijenja te su sve aktivnosti u vezi aplikativnog rješenja za preciznije i efikasnije praćenje naplate potraživanja realizirane.</w:t>
            </w:r>
          </w:p>
          <w:p w14:paraId="243D120A" w14:textId="77777777" w:rsidR="00F9457F" w:rsidRDefault="003B5029">
            <w:pPr>
              <w:pStyle w:val="Other0"/>
              <w:spacing w:after="0" w:line="262" w:lineRule="auto"/>
              <w:rPr>
                <w:sz w:val="15"/>
                <w:szCs w:val="15"/>
              </w:rPr>
            </w:pPr>
            <w:r>
              <w:rPr>
                <w:rStyle w:val="Other"/>
                <w:rFonts w:ascii="Calibri" w:eastAsia="Calibri" w:hAnsi="Calibri" w:cs="Calibri"/>
                <w:sz w:val="15"/>
                <w:szCs w:val="15"/>
              </w:rPr>
              <w:t>Slijedom iznenadnih okolnosti (potresi i epidemija koronavirusa) prolongirana je planirana izrada aplikativnog rješenja za oduzetu imovinu.</w:t>
            </w:r>
          </w:p>
        </w:tc>
        <w:tc>
          <w:tcPr>
            <w:tcW w:w="1418" w:type="dxa"/>
            <w:tcBorders>
              <w:top w:val="single" w:sz="4" w:space="0" w:color="auto"/>
              <w:left w:val="single" w:sz="4" w:space="0" w:color="auto"/>
            </w:tcBorders>
            <w:shd w:val="clear" w:color="auto" w:fill="auto"/>
            <w:vAlign w:val="bottom"/>
          </w:tcPr>
          <w:p w14:paraId="243D120B" w14:textId="77777777" w:rsidR="00F9457F" w:rsidRDefault="003B5029" w:rsidP="002D6903">
            <w:pPr>
              <w:pStyle w:val="Other0"/>
              <w:spacing w:after="120" w:line="257" w:lineRule="auto"/>
              <w:jc w:val="center"/>
              <w:rPr>
                <w:sz w:val="15"/>
                <w:szCs w:val="15"/>
              </w:rPr>
            </w:pPr>
            <w:r>
              <w:rPr>
                <w:rStyle w:val="Other"/>
                <w:rFonts w:ascii="Calibri" w:eastAsia="Calibri" w:hAnsi="Calibri" w:cs="Calibri"/>
                <w:sz w:val="15"/>
                <w:szCs w:val="15"/>
              </w:rPr>
              <w:t>Povećanje naplate potraživanja</w:t>
            </w:r>
          </w:p>
        </w:tc>
        <w:tc>
          <w:tcPr>
            <w:tcW w:w="1276" w:type="dxa"/>
            <w:tcBorders>
              <w:top w:val="single" w:sz="4" w:space="0" w:color="auto"/>
              <w:left w:val="single" w:sz="4" w:space="0" w:color="auto"/>
            </w:tcBorders>
            <w:shd w:val="clear" w:color="auto" w:fill="auto"/>
            <w:vAlign w:val="bottom"/>
          </w:tcPr>
          <w:p w14:paraId="243D120C" w14:textId="77777777" w:rsidR="00F9457F" w:rsidRDefault="003B5029" w:rsidP="002D6903">
            <w:pPr>
              <w:pStyle w:val="Other0"/>
              <w:spacing w:after="120" w:line="262" w:lineRule="auto"/>
              <w:jc w:val="center"/>
              <w:rPr>
                <w:sz w:val="15"/>
                <w:szCs w:val="15"/>
              </w:rPr>
            </w:pPr>
            <w:r>
              <w:rPr>
                <w:rStyle w:val="Other"/>
                <w:rFonts w:ascii="Calibri" w:eastAsia="Calibri" w:hAnsi="Calibri" w:cs="Calibri"/>
                <w:sz w:val="15"/>
                <w:szCs w:val="15"/>
              </w:rPr>
              <w:t>Postotak naplaćenih potraživanja</w:t>
            </w:r>
          </w:p>
        </w:tc>
        <w:tc>
          <w:tcPr>
            <w:tcW w:w="992" w:type="dxa"/>
            <w:tcBorders>
              <w:top w:val="single" w:sz="4" w:space="0" w:color="auto"/>
              <w:left w:val="single" w:sz="4" w:space="0" w:color="auto"/>
            </w:tcBorders>
            <w:shd w:val="clear" w:color="auto" w:fill="auto"/>
            <w:vAlign w:val="center"/>
          </w:tcPr>
          <w:p w14:paraId="243D120D" w14:textId="77777777" w:rsidR="00F9457F" w:rsidRDefault="003B5029">
            <w:pPr>
              <w:pStyle w:val="Other0"/>
              <w:spacing w:after="0" w:line="240" w:lineRule="auto"/>
              <w:jc w:val="center"/>
              <w:rPr>
                <w:sz w:val="15"/>
                <w:szCs w:val="15"/>
              </w:rPr>
            </w:pPr>
            <w:r>
              <w:rPr>
                <w:rStyle w:val="Other"/>
                <w:rFonts w:ascii="Calibri" w:eastAsia="Calibri" w:hAnsi="Calibri" w:cs="Calibri"/>
                <w:sz w:val="15"/>
                <w:szCs w:val="15"/>
              </w:rPr>
              <w:t>Polazna: 100</w:t>
            </w:r>
          </w:p>
          <w:p w14:paraId="243D120E" w14:textId="77777777" w:rsidR="00F9457F" w:rsidRDefault="003B5029">
            <w:pPr>
              <w:pStyle w:val="Other0"/>
              <w:spacing w:after="0" w:line="240" w:lineRule="auto"/>
              <w:jc w:val="center"/>
              <w:rPr>
                <w:sz w:val="15"/>
                <w:szCs w:val="15"/>
              </w:rPr>
            </w:pPr>
            <w:r>
              <w:rPr>
                <w:rStyle w:val="Other"/>
                <w:rFonts w:ascii="Calibri" w:eastAsia="Calibri" w:hAnsi="Calibri" w:cs="Calibri"/>
                <w:sz w:val="15"/>
                <w:szCs w:val="15"/>
              </w:rPr>
              <w:t>Ciljana: 100</w:t>
            </w:r>
          </w:p>
        </w:tc>
        <w:tc>
          <w:tcPr>
            <w:tcW w:w="992" w:type="dxa"/>
            <w:tcBorders>
              <w:top w:val="single" w:sz="4" w:space="0" w:color="auto"/>
              <w:left w:val="single" w:sz="4" w:space="0" w:color="auto"/>
            </w:tcBorders>
            <w:shd w:val="clear" w:color="auto" w:fill="auto"/>
            <w:vAlign w:val="center"/>
          </w:tcPr>
          <w:p w14:paraId="243D120F" w14:textId="77777777" w:rsidR="00F9457F" w:rsidRDefault="003B5029">
            <w:pPr>
              <w:pStyle w:val="Other0"/>
              <w:spacing w:after="0" w:line="240" w:lineRule="auto"/>
              <w:jc w:val="center"/>
              <w:rPr>
                <w:sz w:val="15"/>
                <w:szCs w:val="15"/>
              </w:rPr>
            </w:pPr>
            <w:r>
              <w:rPr>
                <w:rStyle w:val="Other"/>
                <w:rFonts w:ascii="Calibri" w:eastAsia="Calibri" w:hAnsi="Calibri" w:cs="Calibri"/>
                <w:sz w:val="15"/>
                <w:szCs w:val="15"/>
              </w:rPr>
              <w:t>80</w:t>
            </w:r>
          </w:p>
        </w:tc>
        <w:tc>
          <w:tcPr>
            <w:tcW w:w="3037" w:type="dxa"/>
            <w:vMerge w:val="restart"/>
            <w:tcBorders>
              <w:top w:val="single" w:sz="4" w:space="0" w:color="auto"/>
              <w:left w:val="single" w:sz="4" w:space="0" w:color="auto"/>
              <w:right w:val="single" w:sz="4" w:space="0" w:color="auto"/>
            </w:tcBorders>
            <w:shd w:val="clear" w:color="auto" w:fill="auto"/>
            <w:vAlign w:val="center"/>
          </w:tcPr>
          <w:p w14:paraId="243D1210" w14:textId="77777777" w:rsidR="00F9457F" w:rsidRDefault="003B5029">
            <w:pPr>
              <w:pStyle w:val="Other0"/>
              <w:spacing w:after="0" w:line="259" w:lineRule="auto"/>
              <w:jc w:val="center"/>
              <w:rPr>
                <w:sz w:val="15"/>
                <w:szCs w:val="15"/>
              </w:rPr>
            </w:pPr>
            <w:r>
              <w:rPr>
                <w:rStyle w:val="Other"/>
                <w:rFonts w:ascii="Calibri" w:eastAsia="Calibri" w:hAnsi="Calibri" w:cs="Calibri"/>
                <w:sz w:val="15"/>
                <w:szCs w:val="15"/>
              </w:rPr>
              <w:t>U izvještajnom razdoblju nije bilo aktivnosti i projekata koji nisu planirani u Godišnjem planu upravljanja državnom imovinom za 2021. godinu.</w:t>
            </w:r>
          </w:p>
        </w:tc>
      </w:tr>
      <w:tr w:rsidR="00F9457F" w14:paraId="243D121B" w14:textId="77777777" w:rsidTr="00CF4FF6">
        <w:trPr>
          <w:trHeight w:hRule="exact" w:val="843"/>
          <w:jc w:val="center"/>
        </w:trPr>
        <w:tc>
          <w:tcPr>
            <w:tcW w:w="1166" w:type="dxa"/>
            <w:vMerge/>
            <w:tcBorders>
              <w:left w:val="single" w:sz="4" w:space="0" w:color="auto"/>
            </w:tcBorders>
            <w:shd w:val="clear" w:color="auto" w:fill="auto"/>
            <w:vAlign w:val="center"/>
          </w:tcPr>
          <w:p w14:paraId="243D1212" w14:textId="77777777" w:rsidR="00F9457F" w:rsidRDefault="00F9457F"/>
        </w:tc>
        <w:tc>
          <w:tcPr>
            <w:tcW w:w="2477" w:type="dxa"/>
            <w:vMerge/>
            <w:tcBorders>
              <w:left w:val="single" w:sz="4" w:space="0" w:color="auto"/>
            </w:tcBorders>
            <w:shd w:val="clear" w:color="auto" w:fill="auto"/>
            <w:vAlign w:val="center"/>
          </w:tcPr>
          <w:p w14:paraId="243D1213" w14:textId="77777777" w:rsidR="00F9457F" w:rsidRDefault="00F9457F"/>
        </w:tc>
        <w:tc>
          <w:tcPr>
            <w:tcW w:w="3156" w:type="dxa"/>
            <w:vMerge/>
            <w:tcBorders>
              <w:left w:val="single" w:sz="4" w:space="0" w:color="auto"/>
            </w:tcBorders>
            <w:shd w:val="clear" w:color="auto" w:fill="auto"/>
            <w:vAlign w:val="center"/>
          </w:tcPr>
          <w:p w14:paraId="243D1214" w14:textId="77777777" w:rsidR="00F9457F" w:rsidRDefault="00F9457F"/>
        </w:tc>
        <w:tc>
          <w:tcPr>
            <w:tcW w:w="1418" w:type="dxa"/>
            <w:tcBorders>
              <w:top w:val="single" w:sz="4" w:space="0" w:color="auto"/>
              <w:left w:val="single" w:sz="4" w:space="0" w:color="auto"/>
            </w:tcBorders>
            <w:shd w:val="clear" w:color="auto" w:fill="auto"/>
            <w:vAlign w:val="center"/>
          </w:tcPr>
          <w:p w14:paraId="243D1215" w14:textId="77777777" w:rsidR="00F9457F" w:rsidRDefault="003B5029">
            <w:pPr>
              <w:pStyle w:val="Other0"/>
              <w:spacing w:after="0" w:line="257" w:lineRule="auto"/>
              <w:jc w:val="center"/>
              <w:rPr>
                <w:sz w:val="15"/>
                <w:szCs w:val="15"/>
              </w:rPr>
            </w:pPr>
            <w:r>
              <w:rPr>
                <w:rStyle w:val="Other"/>
                <w:rFonts w:ascii="Calibri" w:eastAsia="Calibri" w:hAnsi="Calibri" w:cs="Calibri"/>
                <w:sz w:val="15"/>
                <w:szCs w:val="15"/>
              </w:rPr>
              <w:t>Programsko ustrojstvo baze oduzete imovine</w:t>
            </w:r>
          </w:p>
        </w:tc>
        <w:tc>
          <w:tcPr>
            <w:tcW w:w="1276" w:type="dxa"/>
            <w:tcBorders>
              <w:top w:val="single" w:sz="4" w:space="0" w:color="auto"/>
              <w:left w:val="single" w:sz="4" w:space="0" w:color="auto"/>
            </w:tcBorders>
            <w:shd w:val="clear" w:color="auto" w:fill="auto"/>
            <w:vAlign w:val="center"/>
          </w:tcPr>
          <w:p w14:paraId="243D1216" w14:textId="77777777" w:rsidR="00F9457F" w:rsidRDefault="003B5029">
            <w:pPr>
              <w:pStyle w:val="Other0"/>
              <w:spacing w:after="0" w:line="262" w:lineRule="auto"/>
              <w:jc w:val="center"/>
              <w:rPr>
                <w:sz w:val="15"/>
                <w:szCs w:val="15"/>
              </w:rPr>
            </w:pPr>
            <w:r>
              <w:rPr>
                <w:rStyle w:val="Other"/>
                <w:rFonts w:ascii="Calibri" w:eastAsia="Calibri" w:hAnsi="Calibri" w:cs="Calibri"/>
                <w:sz w:val="15"/>
                <w:szCs w:val="15"/>
              </w:rPr>
              <w:t>Ustrojena baza oduzete imovine</w:t>
            </w:r>
          </w:p>
        </w:tc>
        <w:tc>
          <w:tcPr>
            <w:tcW w:w="992" w:type="dxa"/>
            <w:tcBorders>
              <w:top w:val="single" w:sz="4" w:space="0" w:color="auto"/>
              <w:left w:val="single" w:sz="4" w:space="0" w:color="auto"/>
            </w:tcBorders>
            <w:shd w:val="clear" w:color="auto" w:fill="auto"/>
          </w:tcPr>
          <w:p w14:paraId="243D1217" w14:textId="77777777" w:rsidR="00F9457F" w:rsidRDefault="003B5029">
            <w:pPr>
              <w:pStyle w:val="Other0"/>
              <w:spacing w:after="0" w:line="257" w:lineRule="auto"/>
              <w:ind w:firstLine="200"/>
              <w:rPr>
                <w:sz w:val="15"/>
                <w:szCs w:val="15"/>
              </w:rPr>
            </w:pPr>
            <w:r>
              <w:rPr>
                <w:rStyle w:val="Other"/>
                <w:rFonts w:ascii="Calibri" w:eastAsia="Calibri" w:hAnsi="Calibri" w:cs="Calibri"/>
                <w:sz w:val="15"/>
                <w:szCs w:val="15"/>
              </w:rPr>
              <w:t>Polazna: 1</w:t>
            </w:r>
          </w:p>
          <w:p w14:paraId="243D1218" w14:textId="77777777" w:rsidR="00F9457F" w:rsidRDefault="003B5029">
            <w:pPr>
              <w:pStyle w:val="Other0"/>
              <w:spacing w:after="0" w:line="257" w:lineRule="auto"/>
              <w:jc w:val="center"/>
              <w:rPr>
                <w:sz w:val="15"/>
                <w:szCs w:val="15"/>
              </w:rPr>
            </w:pPr>
            <w:r>
              <w:rPr>
                <w:rStyle w:val="Other"/>
                <w:rFonts w:ascii="Calibri" w:eastAsia="Calibri" w:hAnsi="Calibri" w:cs="Calibri"/>
                <w:sz w:val="15"/>
                <w:szCs w:val="15"/>
              </w:rPr>
              <w:t>Ciljana: nadogradnja baze oduzete imovine</w:t>
            </w:r>
          </w:p>
        </w:tc>
        <w:tc>
          <w:tcPr>
            <w:tcW w:w="992" w:type="dxa"/>
            <w:tcBorders>
              <w:top w:val="single" w:sz="4" w:space="0" w:color="auto"/>
              <w:left w:val="single" w:sz="4" w:space="0" w:color="auto"/>
            </w:tcBorders>
            <w:shd w:val="clear" w:color="auto" w:fill="auto"/>
            <w:vAlign w:val="center"/>
          </w:tcPr>
          <w:p w14:paraId="243D1219" w14:textId="77777777" w:rsidR="00F9457F" w:rsidRDefault="003B5029">
            <w:pPr>
              <w:pStyle w:val="Other0"/>
              <w:spacing w:after="0" w:line="262" w:lineRule="auto"/>
              <w:jc w:val="center"/>
              <w:rPr>
                <w:sz w:val="15"/>
                <w:szCs w:val="15"/>
              </w:rPr>
            </w:pPr>
            <w:r>
              <w:rPr>
                <w:rStyle w:val="Other"/>
                <w:rFonts w:ascii="Calibri" w:eastAsia="Calibri" w:hAnsi="Calibri" w:cs="Calibri"/>
                <w:sz w:val="15"/>
                <w:szCs w:val="15"/>
              </w:rPr>
              <w:t>0 (baza nije ustrojena)</w:t>
            </w:r>
          </w:p>
        </w:tc>
        <w:tc>
          <w:tcPr>
            <w:tcW w:w="3037" w:type="dxa"/>
            <w:vMerge/>
            <w:tcBorders>
              <w:left w:val="single" w:sz="4" w:space="0" w:color="auto"/>
              <w:right w:val="single" w:sz="4" w:space="0" w:color="auto"/>
            </w:tcBorders>
            <w:shd w:val="clear" w:color="auto" w:fill="auto"/>
            <w:vAlign w:val="center"/>
          </w:tcPr>
          <w:p w14:paraId="243D121A" w14:textId="77777777" w:rsidR="00F9457F" w:rsidRDefault="00F9457F"/>
        </w:tc>
      </w:tr>
      <w:tr w:rsidR="00F9457F" w14:paraId="243D1225" w14:textId="77777777" w:rsidTr="00CF4FF6">
        <w:trPr>
          <w:trHeight w:hRule="exact" w:val="1280"/>
          <w:jc w:val="center"/>
        </w:trPr>
        <w:tc>
          <w:tcPr>
            <w:tcW w:w="1166" w:type="dxa"/>
            <w:tcBorders>
              <w:top w:val="single" w:sz="4" w:space="0" w:color="auto"/>
              <w:left w:val="single" w:sz="4" w:space="0" w:color="auto"/>
              <w:bottom w:val="single" w:sz="4" w:space="0" w:color="auto"/>
            </w:tcBorders>
            <w:shd w:val="clear" w:color="auto" w:fill="auto"/>
            <w:vAlign w:val="center"/>
          </w:tcPr>
          <w:p w14:paraId="243D121C" w14:textId="77777777" w:rsidR="00F9457F" w:rsidRDefault="003B5029">
            <w:pPr>
              <w:pStyle w:val="Other0"/>
              <w:spacing w:after="0" w:line="262" w:lineRule="auto"/>
              <w:rPr>
                <w:sz w:val="15"/>
                <w:szCs w:val="15"/>
              </w:rPr>
            </w:pPr>
            <w:r>
              <w:rPr>
                <w:rStyle w:val="Other"/>
                <w:rFonts w:ascii="Calibri" w:eastAsia="Calibri" w:hAnsi="Calibri" w:cs="Calibri"/>
                <w:sz w:val="15"/>
                <w:szCs w:val="15"/>
              </w:rPr>
              <w:t>2. Interna procjena vrijednosti nekretnina</w:t>
            </w:r>
          </w:p>
        </w:tc>
        <w:tc>
          <w:tcPr>
            <w:tcW w:w="2477" w:type="dxa"/>
            <w:tcBorders>
              <w:top w:val="single" w:sz="4" w:space="0" w:color="auto"/>
              <w:left w:val="single" w:sz="4" w:space="0" w:color="auto"/>
              <w:bottom w:val="single" w:sz="4" w:space="0" w:color="auto"/>
            </w:tcBorders>
            <w:shd w:val="clear" w:color="auto" w:fill="auto"/>
            <w:vAlign w:val="center"/>
          </w:tcPr>
          <w:p w14:paraId="243D121D" w14:textId="77777777" w:rsidR="00F9457F" w:rsidRDefault="003B5029">
            <w:pPr>
              <w:pStyle w:val="Other0"/>
              <w:spacing w:after="0" w:line="257" w:lineRule="auto"/>
              <w:rPr>
                <w:sz w:val="15"/>
                <w:szCs w:val="15"/>
              </w:rPr>
            </w:pPr>
            <w:r>
              <w:rPr>
                <w:rStyle w:val="Other"/>
                <w:rFonts w:ascii="Calibri" w:eastAsia="Calibri" w:hAnsi="Calibri" w:cs="Calibri"/>
                <w:sz w:val="15"/>
                <w:szCs w:val="15"/>
              </w:rPr>
              <w:t>Procjena vrijednosti nekretnina koje se sukladno Uputi o priznavanju, mjerenju i evidentiranju imovine u vlasništvu RH (Ministarstva financija) u bilanci MPGI-a vode po knjigovodstvenoj vrijednosti od 0 ili 1 kunu.</w:t>
            </w:r>
          </w:p>
        </w:tc>
        <w:tc>
          <w:tcPr>
            <w:tcW w:w="3156" w:type="dxa"/>
            <w:tcBorders>
              <w:top w:val="single" w:sz="4" w:space="0" w:color="auto"/>
              <w:left w:val="single" w:sz="4" w:space="0" w:color="auto"/>
              <w:bottom w:val="single" w:sz="4" w:space="0" w:color="auto"/>
            </w:tcBorders>
            <w:shd w:val="clear" w:color="auto" w:fill="auto"/>
            <w:vAlign w:val="center"/>
          </w:tcPr>
          <w:p w14:paraId="243D121E" w14:textId="77777777" w:rsidR="00F9457F" w:rsidRDefault="003B5029">
            <w:pPr>
              <w:pStyle w:val="Other0"/>
              <w:spacing w:after="0" w:line="257" w:lineRule="auto"/>
              <w:rPr>
                <w:sz w:val="15"/>
                <w:szCs w:val="15"/>
              </w:rPr>
            </w:pPr>
            <w:r>
              <w:rPr>
                <w:rStyle w:val="Other"/>
                <w:rFonts w:ascii="Calibri" w:eastAsia="Calibri" w:hAnsi="Calibri" w:cs="Calibri"/>
                <w:sz w:val="15"/>
                <w:szCs w:val="15"/>
              </w:rPr>
              <w:t xml:space="preserve">Procjena se provodi sukladno Pravilniku o postupku interne procjene vrijednosti nekretnina Klasa: 011-01/18-01/137, Urbroj: </w:t>
            </w:r>
            <w:r>
              <w:rPr>
                <w:rStyle w:val="Other"/>
                <w:rFonts w:ascii="Calibri" w:eastAsia="Calibri" w:hAnsi="Calibri" w:cs="Calibri"/>
                <w:sz w:val="15"/>
                <w:szCs w:val="15"/>
                <w:lang w:val="en-US" w:eastAsia="en-US" w:bidi="en-US"/>
              </w:rPr>
              <w:t>536-02-02/01</w:t>
            </w:r>
            <w:r>
              <w:rPr>
                <w:rStyle w:val="Other"/>
                <w:rFonts w:ascii="Calibri" w:eastAsia="Calibri" w:hAnsi="Calibri" w:cs="Calibri"/>
                <w:sz w:val="15"/>
                <w:szCs w:val="15"/>
                <w:lang w:val="en-US" w:eastAsia="en-US" w:bidi="en-US"/>
              </w:rPr>
              <w:softHyphen/>
              <w:t>19-09</w:t>
            </w:r>
            <w:r>
              <w:rPr>
                <w:rStyle w:val="Other"/>
                <w:rFonts w:ascii="Calibri" w:eastAsia="Calibri" w:hAnsi="Calibri" w:cs="Calibri"/>
                <w:sz w:val="15"/>
                <w:szCs w:val="15"/>
              </w:rPr>
              <w:t xml:space="preserve"> od 28. listopada 2019. godine</w:t>
            </w:r>
          </w:p>
        </w:tc>
        <w:tc>
          <w:tcPr>
            <w:tcW w:w="1418" w:type="dxa"/>
            <w:tcBorders>
              <w:top w:val="single" w:sz="4" w:space="0" w:color="auto"/>
              <w:left w:val="single" w:sz="4" w:space="0" w:color="auto"/>
              <w:bottom w:val="single" w:sz="4" w:space="0" w:color="auto"/>
            </w:tcBorders>
            <w:shd w:val="clear" w:color="auto" w:fill="auto"/>
            <w:vAlign w:val="center"/>
          </w:tcPr>
          <w:p w14:paraId="243D121F" w14:textId="77777777" w:rsidR="00F9457F" w:rsidRDefault="003B5029">
            <w:pPr>
              <w:pStyle w:val="Other0"/>
              <w:spacing w:after="0" w:line="257" w:lineRule="auto"/>
              <w:jc w:val="center"/>
              <w:rPr>
                <w:sz w:val="15"/>
                <w:szCs w:val="15"/>
              </w:rPr>
            </w:pPr>
            <w:r>
              <w:rPr>
                <w:rStyle w:val="Other"/>
                <w:rFonts w:ascii="Calibri" w:eastAsia="Calibri" w:hAnsi="Calibri" w:cs="Calibri"/>
                <w:sz w:val="15"/>
                <w:szCs w:val="15"/>
              </w:rPr>
              <w:t>Postotak nekretnina u bilanci MPGI -a za koje je izvršena interna procjena vrijednosti</w:t>
            </w:r>
          </w:p>
        </w:tc>
        <w:tc>
          <w:tcPr>
            <w:tcW w:w="1276" w:type="dxa"/>
            <w:tcBorders>
              <w:top w:val="single" w:sz="4" w:space="0" w:color="auto"/>
              <w:left w:val="single" w:sz="4" w:space="0" w:color="auto"/>
              <w:bottom w:val="single" w:sz="4" w:space="0" w:color="auto"/>
            </w:tcBorders>
            <w:shd w:val="clear" w:color="auto" w:fill="auto"/>
            <w:vAlign w:val="center"/>
          </w:tcPr>
          <w:p w14:paraId="243D1220" w14:textId="77777777" w:rsidR="00F9457F" w:rsidRDefault="003B5029">
            <w:pPr>
              <w:pStyle w:val="Other0"/>
              <w:spacing w:after="0" w:line="240" w:lineRule="auto"/>
              <w:jc w:val="center"/>
              <w:rPr>
                <w:sz w:val="15"/>
                <w:szCs w:val="15"/>
              </w:rPr>
            </w:pPr>
            <w:r>
              <w:rPr>
                <w:rStyle w:val="Other"/>
                <w:rFonts w:ascii="Calibri" w:eastAsia="Calibri" w:hAnsi="Calibri" w:cs="Calibri"/>
                <w:sz w:val="15"/>
                <w:szCs w:val="15"/>
              </w:rPr>
              <w:t>Postotak (%)</w:t>
            </w:r>
          </w:p>
        </w:tc>
        <w:tc>
          <w:tcPr>
            <w:tcW w:w="992" w:type="dxa"/>
            <w:tcBorders>
              <w:top w:val="single" w:sz="4" w:space="0" w:color="auto"/>
              <w:left w:val="single" w:sz="4" w:space="0" w:color="auto"/>
              <w:bottom w:val="single" w:sz="4" w:space="0" w:color="auto"/>
            </w:tcBorders>
            <w:shd w:val="clear" w:color="auto" w:fill="auto"/>
            <w:vAlign w:val="center"/>
          </w:tcPr>
          <w:p w14:paraId="243D1221" w14:textId="77777777" w:rsidR="00F9457F" w:rsidRDefault="003B5029">
            <w:pPr>
              <w:pStyle w:val="Other0"/>
              <w:spacing w:after="0" w:line="240" w:lineRule="auto"/>
              <w:ind w:firstLine="200"/>
              <w:rPr>
                <w:sz w:val="15"/>
                <w:szCs w:val="15"/>
              </w:rPr>
            </w:pPr>
            <w:r>
              <w:rPr>
                <w:rStyle w:val="Other"/>
                <w:rFonts w:ascii="Calibri" w:eastAsia="Calibri" w:hAnsi="Calibri" w:cs="Calibri"/>
                <w:sz w:val="15"/>
                <w:szCs w:val="15"/>
              </w:rPr>
              <w:t>Polazna: 50</w:t>
            </w:r>
          </w:p>
          <w:p w14:paraId="243D1222" w14:textId="77777777" w:rsidR="00F9457F" w:rsidRDefault="003B5029">
            <w:pPr>
              <w:pStyle w:val="Other0"/>
              <w:spacing w:after="0" w:line="240" w:lineRule="auto"/>
              <w:ind w:firstLine="200"/>
              <w:rPr>
                <w:sz w:val="15"/>
                <w:szCs w:val="15"/>
              </w:rPr>
            </w:pPr>
            <w:r>
              <w:rPr>
                <w:rStyle w:val="Other"/>
                <w:rFonts w:ascii="Calibri" w:eastAsia="Calibri" w:hAnsi="Calibri" w:cs="Calibri"/>
                <w:sz w:val="15"/>
                <w:szCs w:val="15"/>
              </w:rPr>
              <w:t>Ciljana: 70</w:t>
            </w:r>
          </w:p>
        </w:tc>
        <w:tc>
          <w:tcPr>
            <w:tcW w:w="992" w:type="dxa"/>
            <w:tcBorders>
              <w:top w:val="single" w:sz="4" w:space="0" w:color="auto"/>
              <w:left w:val="single" w:sz="4" w:space="0" w:color="auto"/>
              <w:bottom w:val="single" w:sz="4" w:space="0" w:color="auto"/>
            </w:tcBorders>
            <w:shd w:val="clear" w:color="auto" w:fill="auto"/>
            <w:vAlign w:val="center"/>
          </w:tcPr>
          <w:p w14:paraId="243D1223" w14:textId="77777777" w:rsidR="00F9457F" w:rsidRDefault="003B5029">
            <w:pPr>
              <w:pStyle w:val="Other0"/>
              <w:spacing w:after="0" w:line="240" w:lineRule="auto"/>
              <w:jc w:val="center"/>
              <w:rPr>
                <w:sz w:val="15"/>
                <w:szCs w:val="15"/>
              </w:rPr>
            </w:pPr>
            <w:r>
              <w:rPr>
                <w:rStyle w:val="Other"/>
                <w:rFonts w:ascii="Calibri" w:eastAsia="Calibri" w:hAnsi="Calibri" w:cs="Calibri"/>
                <w:sz w:val="15"/>
                <w:szCs w:val="15"/>
              </w:rPr>
              <w:t>70</w:t>
            </w:r>
          </w:p>
        </w:tc>
        <w:tc>
          <w:tcPr>
            <w:tcW w:w="3037" w:type="dxa"/>
            <w:vMerge/>
            <w:tcBorders>
              <w:left w:val="single" w:sz="4" w:space="0" w:color="auto"/>
              <w:bottom w:val="single" w:sz="4" w:space="0" w:color="auto"/>
              <w:right w:val="single" w:sz="4" w:space="0" w:color="auto"/>
            </w:tcBorders>
            <w:shd w:val="clear" w:color="auto" w:fill="auto"/>
            <w:vAlign w:val="center"/>
          </w:tcPr>
          <w:p w14:paraId="243D1224" w14:textId="77777777" w:rsidR="00F9457F" w:rsidRDefault="00F9457F"/>
        </w:tc>
      </w:tr>
    </w:tbl>
    <w:p w14:paraId="243D1226" w14:textId="77777777" w:rsidR="00F9457F" w:rsidRDefault="003B5029" w:rsidP="005D12FA">
      <w:pPr>
        <w:pStyle w:val="Tablecaption0"/>
        <w:spacing w:line="259" w:lineRule="auto"/>
        <w:ind w:left="284"/>
        <w:jc w:val="both"/>
        <w:rPr>
          <w:sz w:val="12"/>
          <w:szCs w:val="12"/>
        </w:rPr>
      </w:pPr>
      <w:r>
        <w:rPr>
          <w:rStyle w:val="Tablecaption"/>
          <w:rFonts w:ascii="Calibri" w:eastAsia="Calibri" w:hAnsi="Calibri" w:cs="Calibri"/>
          <w:sz w:val="12"/>
          <w:szCs w:val="12"/>
        </w:rPr>
        <w:t>* Polaznu vrijednost pokazatelja rezultata predstavlja ciljana vrijednost za 2020. godinu iz Godišnjeg plana upravljanja državnom imovinom za 2020. godinu, ciljanu vrijednost predstavlja planirana vrijednost na dan 31.12.2021.</w:t>
      </w:r>
    </w:p>
    <w:p w14:paraId="243D1227" w14:textId="77777777" w:rsidR="00F9457F" w:rsidRDefault="003B5029" w:rsidP="005D12FA">
      <w:pPr>
        <w:pStyle w:val="Tablecaption0"/>
        <w:spacing w:line="259" w:lineRule="auto"/>
        <w:ind w:left="284"/>
        <w:rPr>
          <w:sz w:val="12"/>
          <w:szCs w:val="12"/>
        </w:rPr>
        <w:sectPr w:rsidR="00F9457F" w:rsidSect="00F16593">
          <w:footerReference w:type="default" r:id="rId22"/>
          <w:footnotePr>
            <w:numFmt w:val="chicago"/>
          </w:footnotePr>
          <w:pgSz w:w="16840" w:h="11900" w:orient="landscape"/>
          <w:pgMar w:top="1134" w:right="851" w:bottom="760" w:left="851" w:header="465" w:footer="6" w:gutter="0"/>
          <w:cols w:space="720"/>
          <w:noEndnote/>
          <w:docGrid w:linePitch="360"/>
        </w:sectPr>
      </w:pPr>
      <w:r>
        <w:rPr>
          <w:rStyle w:val="Tablecaption"/>
          <w:rFonts w:ascii="Calibri" w:eastAsia="Calibri" w:hAnsi="Calibri" w:cs="Calibri"/>
          <w:sz w:val="12"/>
          <w:szCs w:val="12"/>
        </w:rPr>
        <w:t>** U skladu sa Strategijom upravljanja državnom imovinom za razdoblje 2019.-2025., unaprjeđenje informatizacije i digitalizacije odnosi se na unaprjeđenje postojećih informacijsko-komunikacijskih sustava (automatizacija i virtualizacija radnih mjesta) te uvođenje novih informacijsko- komunikacijskih rješenja u području upravljanja državnom imovinom kao i cjelokupnog rada MPGI-a (nove aplikacije, nova informacijsko-komunikacijska infrastruktura). Također ova mjera uključuje kontinuirano poboljšanje sigurnosti informacijsko-komunikacijskog sustava kroz ulaganja u potrebnu infrastrukturu i u prilagodbu pravnim okvirima vezanim uz sigurnosnu problematiku te školovanje i obuku državnih dužnosnika, službenika i namještenika. Sve navedeno nameće se kao nužno, a obzirom na to da je Unaprjeđenje poslovnog okruženja jedan od reformskih prioriteta u Nacionalnom programu reformi 2020. Također, sukladno Uredbi o unutarnjem ustrojstvu MPGI-a obavljaju se stručni poslovi u svrhu informatizacije poslovanja MPGI-a, brine se oko planiranja, nabave, izgradnje i održavanja informatičke infrastrukture i aplikativnih rješenja, provodi se nadogradnja informatičkog sustava u skladu sa zakonskim promjenama i potrebama korisnika, sudjeluje se na odgovarajući način u projektima koji sadrže informatičku komponentu i dr.</w:t>
      </w:r>
    </w:p>
    <w:p w14:paraId="243D1228" w14:textId="77777777" w:rsidR="00F9457F" w:rsidRDefault="003B5029">
      <w:pPr>
        <w:pStyle w:val="Bodytext20"/>
        <w:spacing w:after="300"/>
        <w:ind w:firstLine="0"/>
        <w:jc w:val="center"/>
      </w:pPr>
      <w:r>
        <w:rPr>
          <w:rStyle w:val="Bodytext2"/>
          <w:b/>
          <w:bCs/>
        </w:rPr>
        <w:lastRenderedPageBreak/>
        <w:t>Zaključna razmatranja</w:t>
      </w:r>
    </w:p>
    <w:p w14:paraId="243D1229" w14:textId="77777777" w:rsidR="00F9457F" w:rsidRDefault="003B5029">
      <w:pPr>
        <w:pStyle w:val="Tijeloteksta"/>
        <w:jc w:val="both"/>
      </w:pPr>
      <w:r>
        <w:rPr>
          <w:rStyle w:val="TijelotekstaChar"/>
        </w:rPr>
        <w:t>Strategijom upravljanja državnom imovinom za razdoblje 2019.-2025. utvrđen je strateški cilj koji glasi: održivo, ekonomično i transparentno upravljanje i raspolaganje imovinom u vlasništvu RH. Ovim Prijedlogom izvješća se putem mjera, projekata i aktivnosti opisuje provedba elemenata strateškog planiranja postavljenih u sektorskoj Strategiji. Realizacija mjera i aktivnosti utvrđenih u Godišnjem planu upravljanja državnom imovinom za 2021. godinu predstavljena je prema posebnim ciljevima iz sektorske Strategije i pojavnim oblicima imovine na upravljanju MPGI-a te u skladu sa zahtjevima sustava strateškog planiranja u Republici Hrvatskoj.</w:t>
      </w:r>
    </w:p>
    <w:p w14:paraId="71E38AAE" w14:textId="77777777" w:rsidR="00BC032F" w:rsidRPr="00870CD0" w:rsidRDefault="00BC032F" w:rsidP="00BC032F">
      <w:pPr>
        <w:pStyle w:val="Tijeloteksta"/>
        <w:spacing w:after="120"/>
        <w:jc w:val="both"/>
        <w:rPr>
          <w:rStyle w:val="TijelotekstaChar"/>
          <w:color w:val="auto"/>
          <w:lang w:eastAsia="en-US"/>
        </w:rPr>
      </w:pPr>
      <w:r w:rsidRPr="00870CD0">
        <w:rPr>
          <w:color w:val="auto"/>
        </w:rPr>
        <w:t>Predmetnu 2021. godinu obilježila je predanost smanjenju portfelja nekretnina te aktivaciji neiskorištene državne imovine, boljem upravljanju pravnim osobama od posebnog interesa za Republiku Hrvatsku i nastavku privatizacije trgovačkih društava u vlasništvu Republike Hrvatske te aktivnostima na ublažavanju od posljedica potresa i pandemije COVID-19.</w:t>
      </w:r>
      <w:r w:rsidRPr="00870CD0">
        <w:rPr>
          <w:color w:val="auto"/>
          <w:lang w:eastAsia="en-US"/>
        </w:rPr>
        <w:t xml:space="preserve"> </w:t>
      </w:r>
      <w:r w:rsidRPr="00870CD0">
        <w:rPr>
          <w:rStyle w:val="TijelotekstaChar"/>
          <w:color w:val="auto"/>
        </w:rPr>
        <w:t>U 2021. godini ostvareni su ukupni prihodi od upravljanja nefinancijskom i financijskom imovinom u iznosu od 1.704.857.859,50 kuna, od kojih 265.071.221,61 kuna predstavljaju prihodi od upravljanja nefinancijskom imovinom i 1.439.786.637,89 kuna predstavljaju prihodi od upravljanja financijskom imovinom.</w:t>
      </w:r>
    </w:p>
    <w:p w14:paraId="243D122A" w14:textId="27DD04C9" w:rsidR="00F9457F" w:rsidRDefault="003B5029">
      <w:pPr>
        <w:pStyle w:val="Tijeloteksta"/>
        <w:jc w:val="both"/>
      </w:pPr>
      <w:r>
        <w:rPr>
          <w:rStyle w:val="TijelotekstaChar"/>
        </w:rPr>
        <w:t xml:space="preserve">Unatoč nepovoljnim okolnostima potresa i pandemije COVID -19, u izvještajnom razdoblju provodila se mjera smanjenja portfelja nekretnina te aktivacija neiskorištene državne imovine u cilju dugoročnog i kontinuirano učinkovitog upravljanja nekretninama u vlasništvu RH, generiranja prihoda u Državnom proračunu te daljnjeg poticanja investicija, važnih gospodarskih projekata i ciljeva, ali i projekata od općeg javnog ili socijalnog interesa. S tim u skladu sklopljeno je ukupno 400 ugovora o raspolaganju nekretninama od kojih je 262 ugovora ukupne vrijednosti 113,87 milijuna kuna bilo vezano uz mjeru smanjenja državnog portfelja, 109 ugovora kojima je aktivirana neiskorištena državna imovina i 29 ugovora o darovanju nekretnina procijenjene tržišne vrijednosti u iznosu od 284,02 milijuna kuna. Aktivacija državne imovine podrazumijevala je i stavljanje u funkciju nekretnina prenesenih na upravljanje društvu DN d.o.o. </w:t>
      </w:r>
      <w:r w:rsidR="0004566F">
        <w:rPr>
          <w:rStyle w:val="TijelotekstaChar"/>
        </w:rPr>
        <w:t>te</w:t>
      </w:r>
      <w:r>
        <w:rPr>
          <w:rStyle w:val="TijelotekstaChar"/>
        </w:rPr>
        <w:t xml:space="preserve"> je ukupna vrijednost ugovora o najmu/zakupu nekretnina na upravljanju društvu DN d.o.o. iznosila 101</w:t>
      </w:r>
      <w:r w:rsidR="008746EC">
        <w:rPr>
          <w:rStyle w:val="TijelotekstaChar"/>
        </w:rPr>
        <w:t>,</w:t>
      </w:r>
      <w:r>
        <w:rPr>
          <w:rStyle w:val="TijelotekstaChar"/>
        </w:rPr>
        <w:t>07</w:t>
      </w:r>
      <w:r w:rsidR="008746EC">
        <w:rPr>
          <w:rStyle w:val="TijelotekstaChar"/>
        </w:rPr>
        <w:t xml:space="preserve"> milijuna</w:t>
      </w:r>
      <w:r>
        <w:rPr>
          <w:rStyle w:val="TijelotekstaChar"/>
        </w:rPr>
        <w:t xml:space="preserve"> kuna.</w:t>
      </w:r>
    </w:p>
    <w:p w14:paraId="243D122B" w14:textId="77777777" w:rsidR="00F9457F" w:rsidRDefault="003B5029">
      <w:pPr>
        <w:pStyle w:val="Tijeloteksta"/>
        <w:jc w:val="both"/>
      </w:pPr>
      <w:r>
        <w:rPr>
          <w:rStyle w:val="TijelotekstaChar"/>
        </w:rPr>
        <w:t>Predmetno Izvješće sadrži i poglavlje o nastavljenim aktivnostima na ublažavanju posljedica potresa i pandemije COVID-19 i aktivnostima obnove oštećenih nekretnina u vlasništvu RH kojima je pristupio MPGI u okviru svojih nadležnosti u upravnom području upravljanja državnom imovinom. U 2021. godini za sufinanciranje najma građanima i kućanstvima isplaćeno je ukupno 27,94 milijuna kuna, izvršeno je oslobođenje od obveze plaćanja zakupnine, najamnine i naknade za korištenje stanova i poslovnih prostora u vlasništvu RH uslijed potresa u ukupnom iznosu od 2.222.592,54 kuna te su izvršeni otpisi potraživanja za zakupnike koji su imali problema u poslovanju uslijed epidemije bolesti COVID-19 u ukupnom iznosu od 5.466.373,76 kuna. Također, MPGI je potpisao ugovore o dodjeli bespovratnih sredstava Fonda solidarnosti Europske unije za provedbu mjera zaštite kulturne baštine oštećene u potresu 22. ožujka 2020. godine na području Grada Zagreba, Krapinsko- zagorske i Zagrebačke županije.</w:t>
      </w:r>
    </w:p>
    <w:p w14:paraId="243D122C" w14:textId="77777777" w:rsidR="00F9457F" w:rsidRDefault="003B5029">
      <w:pPr>
        <w:pStyle w:val="Tijeloteksta"/>
        <w:jc w:val="both"/>
      </w:pPr>
      <w:r>
        <w:rPr>
          <w:rStyle w:val="TijelotekstaChar"/>
        </w:rPr>
        <w:t xml:space="preserve">Iako je situacija prouzrokovana pandemijom COVID-19 utjecala i na prihode od prodaje </w:t>
      </w:r>
      <w:r>
        <w:rPr>
          <w:rStyle w:val="TijelotekstaChar"/>
        </w:rPr>
        <w:lastRenderedPageBreak/>
        <w:t>dionica/poslovnih udjela, u 2021. godini su prodane/i su dionice/poslovni udjeli u 62 društva kojima upravlja CERP u vrijednosti od 73,53 milijuna kuna. U pogledu osiguranja preduvjeta za raspolaganje za prodaju neraspoloživog dijela portfelja CERP-a podneseno je 92 zahtjeva nadležnim tijelima radi utvrđivanja ispunjenja pravnih pretpostavki za donošenje rješenja o ukidanju rezervacije dionica/poslovnih udjela i doneseno je 15 rješenja o ukidanju rezervacija dionica/poslovnih udjela.</w:t>
      </w:r>
    </w:p>
    <w:p w14:paraId="243D122D" w14:textId="77777777" w:rsidR="00F9457F" w:rsidRDefault="003B5029">
      <w:pPr>
        <w:pStyle w:val="Tijeloteksta"/>
        <w:jc w:val="both"/>
      </w:pPr>
      <w:r>
        <w:rPr>
          <w:rStyle w:val="TijelotekstaChar"/>
        </w:rPr>
        <w:t>U strukturi prihoda od upravljanja financijskom imovinom, u 2021. godini iskazani su prihodi od dobiti trgovačkih društava kojima upravlja CERP u iznosu od 55,13 milijuna kuna, dok su prihodi od dobiti trgovačkih društava s liste pravnih osoba od posebnog interesa za RH iznosili 1.311,12 milijuna kuna.</w:t>
      </w:r>
    </w:p>
    <w:p w14:paraId="243D122E" w14:textId="77777777" w:rsidR="00F9457F" w:rsidRDefault="003B5029">
      <w:pPr>
        <w:pStyle w:val="Tijeloteksta"/>
        <w:jc w:val="both"/>
      </w:pPr>
      <w:r>
        <w:rPr>
          <w:rStyle w:val="TijelotekstaChar"/>
        </w:rPr>
        <w:t>U pogledu unaprjeđenja upravljanja pravnim osobama od posebnog interesa za RH Vlada RH je u prosincu 2021. godine na temelju Odluke o kriterijima za utvrđivanje pravnih osoba od posebnog interesa za RH donijela novu Odluku o pravnim osobama od posebnog interesa za RH čime je ispunjen kvalitativni pokazatelj reforme pod nazivom Revidiranje popisa pravnih osoba od posebnog državnog interesa u okviru podkomponente C2.4. Unaprjeđenje upravljanja državnom imovinom u Nacionalnom planu oporavka i otpornosti RH 2021.-2026. Usvojena je i Odluka o donošenju Akcijskog plana za implementaciju preporuka OECD-a za unaprjeđenje korporativnog upravljanja u pravnim osobama u vlasništvu Republike Hrvatske i osnivanju Upravljačkog odbora za njegovu provedbu. Također, u 2021. godini odvijale su se i aktivnosti na izradi prvog Nacrta prijedloga Zakona o trgovačkim društvima u državnom vlasništvu, kako bi se konačan Nacrt uputio u proceduru Vlade RH u četvrtom kvartalu 2022. godine i kako bi se isti usvojio u Saboru do ožujka 2024. Nadalje, objavljene su Smjernice za rad nadzornih odbora u pravnim osobama od posebnog interesa za RH, kao i drugim pravnim osobama čijim dionicama, poslovnim udjelima i osnivačkim pravima, u svojstvu zakonskog zastupnika, upravlja CERP i Smjernice za rad revizijskih odbora u pravnim osobama od posebnog interesa za RH, kao i drugim pravnim osobama čijim dionicama, poslovnim udjelima i osnivačkim pravima, u svojstvu zakonskog zastupnika, upravlja CERP. Izrađena je i Metodologija za izbor kandidata za članove nadzornih odbora koji su u procesu implementacije.</w:t>
      </w:r>
    </w:p>
    <w:p w14:paraId="243D122F" w14:textId="77777777" w:rsidR="00F9457F" w:rsidRDefault="003B5029">
      <w:pPr>
        <w:pStyle w:val="Tijeloteksta"/>
        <w:jc w:val="both"/>
        <w:sectPr w:rsidR="00F9457F" w:rsidSect="00BD2089">
          <w:footerReference w:type="default" r:id="rId23"/>
          <w:footnotePr>
            <w:numFmt w:val="chicago"/>
          </w:footnotePr>
          <w:pgSz w:w="11900" w:h="16840"/>
          <w:pgMar w:top="1383" w:right="1381" w:bottom="1505" w:left="1371" w:header="955" w:footer="3" w:gutter="0"/>
          <w:cols w:space="720"/>
          <w:noEndnote/>
          <w:docGrid w:linePitch="360"/>
        </w:sectPr>
      </w:pPr>
      <w:r>
        <w:rPr>
          <w:rStyle w:val="TijelotekstaChar"/>
        </w:rPr>
        <w:t>Predanost smanjenju portfelja nekretnina te aktivaciji neiskorištene državne imovine, boljem upravljanju pravnim osobama od posebnog interesa za RH i nastavku privatizacije trgovačkih društava u vlasništvu RH te aktivnostima na ublažavanju od posljedica potresa i pandemije COVID-19 i obnove u potresima oštećenih nekretnina u vlasništvu RH, nastavit će se i u narednim razdobljima.</w:t>
      </w:r>
    </w:p>
    <w:p w14:paraId="243D1239" w14:textId="123560F1" w:rsidR="00F9457F" w:rsidRDefault="00F9457F" w:rsidP="005D12FA">
      <w:pPr>
        <w:pStyle w:val="Footnote0"/>
        <w:spacing w:line="257" w:lineRule="auto"/>
        <w:ind w:left="0"/>
        <w:rPr>
          <w:sz w:val="12"/>
          <w:szCs w:val="12"/>
        </w:rPr>
      </w:pPr>
    </w:p>
    <w:sectPr w:rsidR="00F9457F" w:rsidSect="00BD2089">
      <w:footnotePr>
        <w:numFmt w:val="chicago"/>
      </w:footnotePr>
      <w:type w:val="continuous"/>
      <w:pgSz w:w="11900" w:h="16840"/>
      <w:pgMar w:top="1383" w:right="1381" w:bottom="1505" w:left="13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9E97" w14:textId="77777777" w:rsidR="006D4F3F" w:rsidRDefault="006D4F3F">
      <w:r>
        <w:separator/>
      </w:r>
    </w:p>
  </w:endnote>
  <w:endnote w:type="continuationSeparator" w:id="0">
    <w:p w14:paraId="5704519C" w14:textId="77777777" w:rsidR="006D4F3F" w:rsidRDefault="006D4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1242" w14:textId="77777777" w:rsidR="00F9457F" w:rsidRDefault="003B5029">
    <w:pPr>
      <w:spacing w:line="1" w:lineRule="exact"/>
    </w:pPr>
    <w:r>
      <w:rPr>
        <w:noProof/>
      </w:rPr>
      <mc:AlternateContent>
        <mc:Choice Requires="wps">
          <w:drawing>
            <wp:anchor distT="0" distB="0" distL="0" distR="0" simplePos="0" relativeHeight="62914690" behindDoc="1" locked="0" layoutInCell="1" allowOverlap="1" wp14:anchorId="243D1245" wp14:editId="6B4BAB61">
              <wp:simplePos x="0" y="0"/>
              <wp:positionH relativeFrom="page">
                <wp:posOffset>3600450</wp:posOffset>
              </wp:positionH>
              <wp:positionV relativeFrom="page">
                <wp:posOffset>10267950</wp:posOffset>
              </wp:positionV>
              <wp:extent cx="196850" cy="171450"/>
              <wp:effectExtent l="0" t="0" r="0" b="0"/>
              <wp:wrapNone/>
              <wp:docPr id="2" name="Shape 2"/>
              <wp:cNvGraphicFramePr/>
              <a:graphic xmlns:a="http://schemas.openxmlformats.org/drawingml/2006/main">
                <a:graphicData uri="http://schemas.microsoft.com/office/word/2010/wordprocessingShape">
                  <wps:wsp>
                    <wps:cNvSpPr txBox="1"/>
                    <wps:spPr>
                      <a:xfrm>
                        <a:off x="0" y="0"/>
                        <a:ext cx="196850" cy="171450"/>
                      </a:xfrm>
                      <a:prstGeom prst="rect">
                        <a:avLst/>
                      </a:prstGeom>
                      <a:noFill/>
                    </wps:spPr>
                    <wps:txbx>
                      <w:txbxContent>
                        <w:p w14:paraId="243D125B" w14:textId="77777777" w:rsidR="00F9457F" w:rsidRDefault="003B5029">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43D1245" id="_x0000_t202" coordsize="21600,21600" o:spt="202" path="m,l,21600r21600,l21600,xe">
              <v:stroke joinstyle="miter"/>
              <v:path gradientshapeok="t" o:connecttype="rect"/>
            </v:shapetype>
            <v:shape id="Shape 2" o:spid="_x0000_s1026" type="#_x0000_t202" style="position:absolute;margin-left:283.5pt;margin-top:808.5pt;width:15.5pt;height:13.5pt;z-index:-44040179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" filled="f" stroked="f">
              <v:textbox inset="0,0,0,0">
                <w:txbxContent>
                  <w:p w14:paraId="243D125B" w14:textId="77777777" w:rsidR="00F9457F" w:rsidRDefault="003B5029">
                    <w:pPr>
                      <w:pStyle w:val="Headerorfooter20"/>
                      <w:rPr>
                        <w:sz w:val="16"/>
                        <w:szCs w:val="16"/>
                      </w:rPr>
                    </w:pPr>
                    <w:r>
                      <w:fldChar w:fldCharType="begin"/>
                    </w:r>
                    <w:r>
                      <w:instrText xml:space="preserve"> PAGE \* MERGEFORMAT </w:instrText>
                    </w:r>
                    <w:r>
                      <w:fldChar w:fldCharType="separate"/>
                    </w:r>
                    <w:r>
                      <w:rPr>
                        <w:rStyle w:val="Headerorfooter2"/>
                        <w:rFonts w:ascii="Arial" w:eastAsia="Arial" w:hAnsi="Arial" w:cs="Arial"/>
                        <w:sz w:val="16"/>
                        <w:szCs w:val="16"/>
                      </w:rPr>
                      <w:t>#</w:t>
                    </w:r>
                    <w:r>
                      <w:rPr>
                        <w:rStyle w:val="Headerorfooter2"/>
                        <w:rFonts w:ascii="Arial" w:eastAsia="Arial" w:hAnsi="Arial" w:cs="Arial"/>
                        <w:sz w:val="16"/>
                        <w:szCs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1243" w14:textId="77777777" w:rsidR="00F9457F" w:rsidRDefault="003B5029">
    <w:pPr>
      <w:spacing w:line="1" w:lineRule="exact"/>
    </w:pPr>
    <w:r>
      <w:rPr>
        <w:noProof/>
      </w:rPr>
      <mc:AlternateContent>
        <mc:Choice Requires="wps">
          <w:drawing>
            <wp:anchor distT="0" distB="0" distL="0" distR="0" simplePos="0" relativeHeight="62914693" behindDoc="1" locked="0" layoutInCell="1" allowOverlap="1" wp14:anchorId="243D1247" wp14:editId="243D1248">
              <wp:simplePos x="0" y="0"/>
              <wp:positionH relativeFrom="page">
                <wp:posOffset>5341620</wp:posOffset>
              </wp:positionH>
              <wp:positionV relativeFrom="page">
                <wp:posOffset>7139305</wp:posOffset>
              </wp:positionV>
              <wp:extent cx="103505" cy="76200"/>
              <wp:effectExtent l="0" t="0" r="0" b="0"/>
              <wp:wrapNone/>
              <wp:docPr id="8" name="Shape 8"/>
              <wp:cNvGraphicFramePr/>
              <a:graphic xmlns:a="http://schemas.openxmlformats.org/drawingml/2006/main">
                <a:graphicData uri="http://schemas.microsoft.com/office/word/2010/wordprocessingShape">
                  <wps:wsp>
                    <wps:cNvSpPr txBox="1"/>
                    <wps:spPr>
                      <a:xfrm>
                        <a:off x="0" y="0"/>
                        <a:ext cx="103505" cy="76200"/>
                      </a:xfrm>
                      <a:prstGeom prst="rect">
                        <a:avLst/>
                      </a:prstGeom>
                      <a:noFill/>
                    </wps:spPr>
                    <wps:txbx>
                      <w:txbxContent>
                        <w:p w14:paraId="243D125C" w14:textId="77777777" w:rsidR="00F9457F" w:rsidRDefault="003B5029">
                          <w:pPr>
                            <w:pStyle w:val="Headerorfooter0"/>
                          </w:pPr>
                          <w:r>
                            <w:fldChar w:fldCharType="begin"/>
                          </w:r>
                          <w:r>
                            <w:instrText xml:space="preserve"> PAGE \* MERGEFORMAT </w:instrText>
                          </w:r>
                          <w:r>
                            <w:fldChar w:fldCharType="separate"/>
                          </w:r>
                          <w:r>
                            <w:rPr>
                              <w:rStyle w:val="Headerorfooter"/>
                            </w:rPr>
                            <w:t>#</w:t>
                          </w:r>
                          <w:r>
                            <w:rPr>
                              <w:rStyle w:val="Headerorfooter"/>
                            </w:rPr>
                            <w:fldChar w:fldCharType="end"/>
                          </w:r>
                        </w:p>
                      </w:txbxContent>
                    </wps:txbx>
                    <wps:bodyPr wrap="none" lIns="0" tIns="0" rIns="0" bIns="0">
                      <a:spAutoFit/>
                    </wps:bodyPr>
                  </wps:wsp>
                </a:graphicData>
              </a:graphic>
            </wp:anchor>
          </w:drawing>
        </mc:Choice>
        <mc:Fallback>
          <w:pict>
            <v:shapetype w14:anchorId="243D1247" id="_x0000_t202" coordsize="21600,21600" o:spt="202" path="m,l,21600r21600,l21600,xe">
              <v:stroke joinstyle="miter"/>
              <v:path gradientshapeok="t" o:connecttype="rect"/>
            </v:shapetype>
            <v:shape id="Shape 8" o:spid="_x0000_s1027" type="#_x0000_t202" style="position:absolute;margin-left:420.6pt;margin-top:562.15pt;width:8.15pt;height:6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" filled="f" stroked="f">
              <v:textbox style="mso-fit-shape-to-text:t" inset="0,0,0,0">
                <w:txbxContent>
                  <w:p w14:paraId="243D125C" w14:textId="77777777" w:rsidR="00F9457F" w:rsidRDefault="003B5029">
                    <w:pPr>
                      <w:pStyle w:val="Headerorfooter0"/>
                    </w:pPr>
                    <w:r>
                      <w:fldChar w:fldCharType="begin"/>
                    </w:r>
                    <w:r>
                      <w:instrText xml:space="preserve"> PAGE \* MERGEFORMAT </w:instrText>
                    </w:r>
                    <w:r>
                      <w:fldChar w:fldCharType="separate"/>
                    </w:r>
                    <w:r>
                      <w:rPr>
                        <w:rStyle w:val="Headerorfooter"/>
                      </w:rPr>
                      <w:t>#</w:t>
                    </w:r>
                    <w:r>
                      <w:rPr>
                        <w:rStyle w:val="Headerorfooter"/>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D1244" w14:textId="77777777" w:rsidR="00F9457F" w:rsidRDefault="003B5029">
    <w:pPr>
      <w:spacing w:line="1" w:lineRule="exact"/>
    </w:pPr>
    <w:r>
      <w:rPr>
        <w:noProof/>
      </w:rPr>
      <mc:AlternateContent>
        <mc:Choice Requires="wps">
          <w:drawing>
            <wp:anchor distT="0" distB="0" distL="0" distR="0" simplePos="0" relativeHeight="62914695" behindDoc="1" locked="0" layoutInCell="1" allowOverlap="1" wp14:anchorId="243D1249" wp14:editId="243D124A">
              <wp:simplePos x="0" y="0"/>
              <wp:positionH relativeFrom="page">
                <wp:posOffset>3723640</wp:posOffset>
              </wp:positionH>
              <wp:positionV relativeFrom="page">
                <wp:posOffset>10275570</wp:posOffset>
              </wp:positionV>
              <wp:extent cx="103505" cy="73025"/>
              <wp:effectExtent l="0" t="0" r="0" b="0"/>
              <wp:wrapNone/>
              <wp:docPr id="10" name="Shape 10"/>
              <wp:cNvGraphicFramePr/>
              <a:graphic xmlns:a="http://schemas.openxmlformats.org/drawingml/2006/main">
                <a:graphicData uri="http://schemas.microsoft.com/office/word/2010/wordprocessingShape">
                  <wps:wsp>
                    <wps:cNvSpPr txBox="1"/>
                    <wps:spPr>
                      <a:xfrm>
                        <a:off x="0" y="0"/>
                        <a:ext cx="103505" cy="73025"/>
                      </a:xfrm>
                      <a:prstGeom prst="rect">
                        <a:avLst/>
                      </a:prstGeom>
                      <a:noFill/>
                    </wps:spPr>
                    <wps:txbx>
                      <w:txbxContent>
                        <w:p w14:paraId="243D125D" w14:textId="77777777" w:rsidR="00F9457F" w:rsidRDefault="003B5029">
                          <w:pPr>
                            <w:pStyle w:val="Headerorfooter0"/>
                          </w:pPr>
                          <w:r>
                            <w:fldChar w:fldCharType="begin"/>
                          </w:r>
                          <w:r>
                            <w:instrText xml:space="preserve"> PAGE \* MERGEFORMAT </w:instrText>
                          </w:r>
                          <w:r>
                            <w:fldChar w:fldCharType="separate"/>
                          </w:r>
                          <w:r>
                            <w:rPr>
                              <w:rStyle w:val="Headerorfooter"/>
                            </w:rPr>
                            <w:t>#</w:t>
                          </w:r>
                          <w:r>
                            <w:rPr>
                              <w:rStyle w:val="Headerorfooter"/>
                            </w:rPr>
                            <w:fldChar w:fldCharType="end"/>
                          </w:r>
                        </w:p>
                      </w:txbxContent>
                    </wps:txbx>
                    <wps:bodyPr wrap="none" lIns="0" tIns="0" rIns="0" bIns="0">
                      <a:spAutoFit/>
                    </wps:bodyPr>
                  </wps:wsp>
                </a:graphicData>
              </a:graphic>
            </wp:anchor>
          </w:drawing>
        </mc:Choice>
        <mc:Fallback>
          <w:pict>
            <v:shapetype w14:anchorId="243D1249" id="_x0000_t202" coordsize="21600,21600" o:spt="202" path="m,l,21600r21600,l21600,xe">
              <v:stroke joinstyle="miter"/>
              <v:path gradientshapeok="t" o:connecttype="rect"/>
            </v:shapetype>
            <v:shape id="Shape 10" o:spid="_x0000_s1028" type="#_x0000_t202" style="position:absolute;margin-left:293.2pt;margin-top:809.1pt;width:8.15pt;height:5.75pt;z-index:-44040178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" filled="f" stroked="f">
              <v:textbox style="mso-fit-shape-to-text:t" inset="0,0,0,0">
                <w:txbxContent>
                  <w:p w14:paraId="243D125D" w14:textId="77777777" w:rsidR="00F9457F" w:rsidRDefault="003B5029">
                    <w:pPr>
                      <w:pStyle w:val="Headerorfooter0"/>
                    </w:pPr>
                    <w:r>
                      <w:fldChar w:fldCharType="begin"/>
                    </w:r>
                    <w:r>
                      <w:instrText xml:space="preserve"> PAGE \* MERGEFORMAT </w:instrText>
                    </w:r>
                    <w:r>
                      <w:fldChar w:fldCharType="separate"/>
                    </w:r>
                    <w:r>
                      <w:rPr>
                        <w:rStyle w:val="Headerorfooter"/>
                      </w:rPr>
                      <w:t>#</w:t>
                    </w:r>
                    <w:r>
                      <w:rPr>
                        <w:rStyle w:val="Headerorfooter"/>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7F011" w14:textId="77777777" w:rsidR="006D4F3F" w:rsidRDefault="006D4F3F">
      <w:r>
        <w:separator/>
      </w:r>
    </w:p>
  </w:footnote>
  <w:footnote w:type="continuationSeparator" w:id="0">
    <w:p w14:paraId="0EEC795A" w14:textId="77777777" w:rsidR="006D4F3F" w:rsidRDefault="006D4F3F">
      <w:r>
        <w:continuationSeparator/>
      </w:r>
    </w:p>
  </w:footnote>
  <w:footnote w:id="1">
    <w:p w14:paraId="243D124B" w14:textId="77777777" w:rsidR="00F9457F" w:rsidRDefault="003B5029">
      <w:pPr>
        <w:pStyle w:val="Footnote0"/>
        <w:spacing w:line="223" w:lineRule="auto"/>
        <w:ind w:left="0"/>
      </w:pPr>
      <w:r>
        <w:rPr>
          <w:rStyle w:val="Footnote"/>
          <w:rFonts w:ascii="Microsoft Sans Serif" w:eastAsia="Microsoft Sans Serif" w:hAnsi="Microsoft Sans Serif" w:cs="Microsoft Sans Serif"/>
          <w:sz w:val="20"/>
          <w:szCs w:val="20"/>
          <w:vertAlign w:val="superscript"/>
        </w:rPr>
        <w:footnoteRef/>
      </w:r>
      <w:r>
        <w:rPr>
          <w:rStyle w:val="Footnote"/>
          <w:rFonts w:ascii="Microsoft Sans Serif" w:eastAsia="Microsoft Sans Serif" w:hAnsi="Microsoft Sans Serif" w:cs="Microsoft Sans Serif"/>
          <w:sz w:val="20"/>
          <w:szCs w:val="20"/>
        </w:rPr>
        <w:t xml:space="preserve"> </w:t>
      </w:r>
      <w:r>
        <w:rPr>
          <w:rStyle w:val="Footnote"/>
        </w:rPr>
        <w:t xml:space="preserve">Dokument je dostupan na poveznici: </w:t>
      </w:r>
      <w:hyperlink r:id="rId1" w:history="1">
        <w:r>
          <w:rPr>
            <w:rStyle w:val="Footnote"/>
          </w:rPr>
          <w:t>https://narodne-novine.nn.hr/clanci/sluzbeni/2019_10_96_1863.html</w:t>
        </w:r>
      </w:hyperlink>
    </w:p>
  </w:footnote>
  <w:footnote w:id="2">
    <w:p w14:paraId="243D124C" w14:textId="77777777" w:rsidR="00F9457F" w:rsidRDefault="003B5029">
      <w:pPr>
        <w:pStyle w:val="Footnote0"/>
        <w:ind w:left="0"/>
      </w:pPr>
      <w:r>
        <w:rPr>
          <w:rStyle w:val="Footnote"/>
          <w:vertAlign w:val="superscript"/>
        </w:rPr>
        <w:footnoteRef/>
      </w:r>
      <w:r>
        <w:rPr>
          <w:rStyle w:val="Footnote"/>
        </w:rPr>
        <w:t xml:space="preserve"> Dokument je dostupan na poveznici: </w:t>
      </w:r>
      <w:hyperlink r:id="rId2" w:history="1">
        <w:r>
          <w:rPr>
            <w:rStyle w:val="Footnote"/>
          </w:rPr>
          <w:t>https://mpgi.gov.hr/naslovna-blokovi/o-ministarstvu-15/djelokrug/drzavna-imovina- 6188/6188/doc/7203</w:t>
        </w:r>
      </w:hyperlink>
    </w:p>
  </w:footnote>
  <w:footnote w:id="3">
    <w:p w14:paraId="243D124D" w14:textId="77777777" w:rsidR="00F9457F" w:rsidRDefault="003B5029">
      <w:pPr>
        <w:pStyle w:val="Footnote0"/>
        <w:ind w:left="0"/>
      </w:pPr>
      <w:r>
        <w:rPr>
          <w:rStyle w:val="Footnote"/>
          <w:rFonts w:ascii="Microsoft Sans Serif" w:eastAsia="Microsoft Sans Serif" w:hAnsi="Microsoft Sans Serif" w:cs="Microsoft Sans Serif"/>
          <w:sz w:val="20"/>
          <w:szCs w:val="20"/>
          <w:vertAlign w:val="superscript"/>
        </w:rPr>
        <w:footnoteRef/>
      </w:r>
      <w:r>
        <w:rPr>
          <w:rStyle w:val="Footnote"/>
          <w:rFonts w:ascii="Microsoft Sans Serif" w:eastAsia="Microsoft Sans Serif" w:hAnsi="Microsoft Sans Serif" w:cs="Microsoft Sans Serif"/>
          <w:sz w:val="20"/>
          <w:szCs w:val="20"/>
        </w:rPr>
        <w:t xml:space="preserve"> </w:t>
      </w:r>
      <w:r>
        <w:rPr>
          <w:rStyle w:val="Footnote"/>
        </w:rPr>
        <w:t>Prema Strategiji upravljanja državnom imovinom za razdoblje 2019.-2025. („Narodne novine“, broj 96/19.)</w:t>
      </w:r>
    </w:p>
  </w:footnote>
  <w:footnote w:id="4">
    <w:p w14:paraId="243D124E" w14:textId="1AEC926D" w:rsidR="00F9457F" w:rsidRDefault="003B5029" w:rsidP="00C41553">
      <w:pPr>
        <w:pStyle w:val="Footnote0"/>
        <w:ind w:left="0"/>
      </w:pPr>
      <w:r>
        <w:rPr>
          <w:rStyle w:val="Footnote"/>
          <w:rFonts w:ascii="Microsoft Sans Serif" w:eastAsia="Microsoft Sans Serif" w:hAnsi="Microsoft Sans Serif" w:cs="Microsoft Sans Serif"/>
          <w:sz w:val="12"/>
          <w:szCs w:val="12"/>
          <w:vertAlign w:val="superscript"/>
        </w:rPr>
        <w:footnoteRef/>
      </w:r>
      <w:r>
        <w:rPr>
          <w:rStyle w:val="Footnote"/>
          <w:rFonts w:ascii="Microsoft Sans Serif" w:eastAsia="Microsoft Sans Serif" w:hAnsi="Microsoft Sans Serif" w:cs="Microsoft Sans Serif"/>
          <w:sz w:val="12"/>
          <w:szCs w:val="12"/>
        </w:rPr>
        <w:t xml:space="preserve"> </w:t>
      </w:r>
      <w:r>
        <w:rPr>
          <w:rStyle w:val="Footnote"/>
        </w:rPr>
        <w:t>Prema članku 2. Zakonu o sustavu strateškog planiranja i upravljanja razvojem Republike Hrvatske (Narodne novine, br. 123/17.) mjere su skup međusobno povezanih aktivnosti i projekata u određenom upravnom području kojom se izravno ostvaruje posebni cilj, a neizravno se pridonosi ostvarenju strateškoga cilja. Aktivnost je niz specifičnih i međusobno povezanih radnji čija provedba izravno vodi ostvarenju mjere, a neizravno ostvarenju posebnoga cilja, dok je projekt niz međusobno povezanih aktivnosti koje se odvijaju određenim redoslijedom radi postizanja ciljeva unutar određenoga razdoblja i određenih financijskih sredstava</w:t>
      </w:r>
      <w:r w:rsidR="00A06CC5">
        <w:rPr>
          <w:rStyle w:val="Footnot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6BD"/>
    <w:multiLevelType w:val="multilevel"/>
    <w:tmpl w:val="43B49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9D610D"/>
    <w:multiLevelType w:val="multilevel"/>
    <w:tmpl w:val="01FA47F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D183A"/>
    <w:multiLevelType w:val="multilevel"/>
    <w:tmpl w:val="54CEE91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C26752"/>
    <w:multiLevelType w:val="multilevel"/>
    <w:tmpl w:val="0C26620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4861A2"/>
    <w:multiLevelType w:val="multilevel"/>
    <w:tmpl w:val="B29A6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722CF5"/>
    <w:multiLevelType w:val="hybridMultilevel"/>
    <w:tmpl w:val="79E4C44C"/>
    <w:lvl w:ilvl="0" w:tplc="97229B8A">
      <w:start w:val="1"/>
      <w:numFmt w:val="decimal"/>
      <w:lvlText w:val="%1."/>
      <w:lvlJc w:val="left"/>
      <w:pPr>
        <w:ind w:left="720" w:hanging="360"/>
      </w:pPr>
      <w:rPr>
        <w:rFonts w:ascii="Calibri" w:eastAsia="Calibr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1B6B86"/>
    <w:multiLevelType w:val="multilevel"/>
    <w:tmpl w:val="92E859CC"/>
    <w:lvl w:ilvl="0">
      <w:start w:val="8"/>
      <w:numFmt w:val="decimal"/>
      <w:lvlText w:val="%1."/>
      <w:lvlJc w:val="left"/>
    </w:lvl>
    <w:lvl w:ilvl="1">
      <w:start w:val="1"/>
      <w:numFmt w:val="decimal"/>
      <w:lvlText w:val="%1.%2."/>
      <w:lvlJc w:val="left"/>
      <w:rPr>
        <w:rFonts w:ascii="Times New Roman" w:eastAsia="Times New Roman" w:hAnsi="Times New Roman" w:cs="Times New Roman"/>
        <w:b/>
        <w:bCs/>
        <w:i/>
        <w:iCs/>
        <w:smallCaps w:val="0"/>
        <w:strike w:val="0"/>
        <w:color w:val="1F4E79"/>
        <w:spacing w:val="0"/>
        <w:w w:val="100"/>
        <w:position w:val="0"/>
        <w:sz w:val="24"/>
        <w:szCs w:val="24"/>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A50473D"/>
    <w:multiLevelType w:val="multilevel"/>
    <w:tmpl w:val="74347A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4C046D"/>
    <w:multiLevelType w:val="multilevel"/>
    <w:tmpl w:val="DA38140A"/>
    <w:lvl w:ilvl="0">
      <w:start w:val="6"/>
      <w:numFmt w:val="decimal"/>
      <w:lvlText w:val="%1."/>
      <w:lvlJc w:val="left"/>
    </w:lvl>
    <w:lvl w:ilvl="1">
      <w:start w:val="2"/>
      <w:numFmt w:val="decimal"/>
      <w:lvlText w:val="%1.%2."/>
      <w:lvlJc w:val="left"/>
    </w:lvl>
    <w:lvl w:ilvl="2">
      <w:start w:val="1"/>
      <w:numFmt w:val="decimal"/>
      <w:lvlText w:val="%1.%2.%3."/>
      <w:lvlJc w:val="left"/>
      <w:rPr>
        <w:rFonts w:ascii="Times New Roman" w:eastAsia="Times New Roman" w:hAnsi="Times New Roman" w:cs="Times New Roman"/>
        <w:b/>
        <w:bCs/>
        <w:i/>
        <w:iCs/>
        <w:smallCaps w:val="0"/>
        <w:strike w:val="0"/>
        <w:color w:val="1F4E79"/>
        <w:spacing w:val="0"/>
        <w:w w:val="100"/>
        <w:position w:val="0"/>
        <w:sz w:val="24"/>
        <w:szCs w:val="24"/>
        <w:u w:val="none"/>
        <w:shd w:val="clear" w:color="auto" w:fill="auto"/>
        <w:lang w:val="hr-HR" w:eastAsia="hr-HR" w:bidi="hr-H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9D3CBD"/>
    <w:multiLevelType w:val="multilevel"/>
    <w:tmpl w:val="9870A6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BD7160"/>
    <w:multiLevelType w:val="multilevel"/>
    <w:tmpl w:val="976A5BE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F1D0CFB"/>
    <w:multiLevelType w:val="multilevel"/>
    <w:tmpl w:val="439C2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FA43513"/>
    <w:multiLevelType w:val="hybridMultilevel"/>
    <w:tmpl w:val="6ABC367C"/>
    <w:lvl w:ilvl="0" w:tplc="A4524648">
      <w:start w:val="1"/>
      <w:numFmt w:val="decimal"/>
      <w:lvlText w:val="%1."/>
      <w:lvlJc w:val="left"/>
      <w:pPr>
        <w:ind w:left="0" w:firstLine="0"/>
      </w:pPr>
      <w:rPr>
        <w:rFonts w:ascii="Calibri" w:eastAsia="Calibr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06C2F9C"/>
    <w:multiLevelType w:val="multilevel"/>
    <w:tmpl w:val="4030EA7E"/>
    <w:lvl w:ilvl="0">
      <w:start w:val="3"/>
      <w:numFmt w:val="decimal"/>
      <w:lvlText w:val="%1."/>
      <w:lvlJc w:val="left"/>
      <w:rPr>
        <w:rFonts w:ascii="Cambria" w:eastAsia="Cambria" w:hAnsi="Cambria" w:cs="Cambria"/>
        <w:b/>
        <w:bCs/>
        <w:i w:val="0"/>
        <w:iCs w:val="0"/>
        <w:smallCaps w:val="0"/>
        <w:strike w:val="0"/>
        <w:color w:val="365F91"/>
        <w:spacing w:val="0"/>
        <w:w w:val="100"/>
        <w:position w:val="0"/>
        <w:sz w:val="28"/>
        <w:szCs w:val="2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1AC1C69"/>
    <w:multiLevelType w:val="multilevel"/>
    <w:tmpl w:val="17D8F7FE"/>
    <w:lvl w:ilvl="0">
      <w:start w:val="7"/>
      <w:numFmt w:val="decimal"/>
      <w:lvlText w:val="%1."/>
      <w:lvlJc w:val="left"/>
      <w:rPr>
        <w:rFonts w:ascii="Cambria" w:eastAsia="Cambria" w:hAnsi="Cambria" w:cs="Cambria"/>
        <w:b/>
        <w:bCs/>
        <w:i w:val="0"/>
        <w:iCs w:val="0"/>
        <w:smallCaps w:val="0"/>
        <w:strike w:val="0"/>
        <w:color w:val="365F91"/>
        <w:spacing w:val="0"/>
        <w:w w:val="100"/>
        <w:position w:val="0"/>
        <w:sz w:val="28"/>
        <w:szCs w:val="2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2127A2C"/>
    <w:multiLevelType w:val="multilevel"/>
    <w:tmpl w:val="643482E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2BA20C3"/>
    <w:multiLevelType w:val="multilevel"/>
    <w:tmpl w:val="20745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9145806"/>
    <w:multiLevelType w:val="multilevel"/>
    <w:tmpl w:val="66309EC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EA66B4B"/>
    <w:multiLevelType w:val="multilevel"/>
    <w:tmpl w:val="F6C0AF9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574644"/>
    <w:multiLevelType w:val="multilevel"/>
    <w:tmpl w:val="E11205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3245420"/>
    <w:multiLevelType w:val="multilevel"/>
    <w:tmpl w:val="16E81AE6"/>
    <w:lvl w:ilvl="0">
      <w:start w:val="6"/>
      <w:numFmt w:val="decimal"/>
      <w:lvlText w:val="%1."/>
      <w:lvlJc w:val="left"/>
    </w:lvl>
    <w:lvl w:ilvl="1">
      <w:start w:val="1"/>
      <w:numFmt w:val="decimal"/>
      <w:lvlText w:val="%1.%2."/>
      <w:lvlJc w:val="left"/>
    </w:lvl>
    <w:lvl w:ilvl="2">
      <w:start w:val="1"/>
      <w:numFmt w:val="decimal"/>
      <w:lvlText w:val="%1.%2.%3."/>
      <w:lvlJc w:val="left"/>
      <w:rPr>
        <w:rFonts w:ascii="Times New Roman" w:eastAsia="Times New Roman" w:hAnsi="Times New Roman" w:cs="Times New Roman"/>
        <w:b/>
        <w:bCs/>
        <w:i/>
        <w:iCs/>
        <w:smallCaps w:val="0"/>
        <w:strike w:val="0"/>
        <w:color w:val="1F4E79"/>
        <w:spacing w:val="0"/>
        <w:w w:val="100"/>
        <w:position w:val="0"/>
        <w:sz w:val="24"/>
        <w:szCs w:val="24"/>
        <w:u w:val="none"/>
        <w:shd w:val="clear" w:color="auto" w:fill="auto"/>
        <w:lang w:val="hr-HR" w:eastAsia="hr-HR" w:bidi="hr-HR"/>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0C2855"/>
    <w:multiLevelType w:val="multilevel"/>
    <w:tmpl w:val="1F3A4FE0"/>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4354531"/>
    <w:multiLevelType w:val="multilevel"/>
    <w:tmpl w:val="734CC9B4"/>
    <w:lvl w:ilvl="0">
      <w:start w:val="9"/>
      <w:numFmt w:val="decimal"/>
      <w:lvlText w:val="%1."/>
      <w:lvlJc w:val="left"/>
      <w:rPr>
        <w:rFonts w:ascii="Cambria" w:eastAsia="Cambria" w:hAnsi="Cambria" w:cs="Cambria"/>
        <w:b/>
        <w:bCs/>
        <w:i w:val="0"/>
        <w:iCs w:val="0"/>
        <w:smallCaps w:val="0"/>
        <w:strike w:val="0"/>
        <w:color w:val="365F91"/>
        <w:spacing w:val="0"/>
        <w:w w:val="100"/>
        <w:position w:val="0"/>
        <w:sz w:val="28"/>
        <w:szCs w:val="28"/>
        <w:u w:val="none"/>
        <w:shd w:val="clear" w:color="auto" w:fill="auto"/>
        <w:lang w:val="hr-HR" w:eastAsia="hr-HR" w:bidi="hr-HR"/>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46263E"/>
    <w:multiLevelType w:val="multilevel"/>
    <w:tmpl w:val="815AFAC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510933"/>
    <w:multiLevelType w:val="multilevel"/>
    <w:tmpl w:val="13DEA71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75513A"/>
    <w:multiLevelType w:val="multilevel"/>
    <w:tmpl w:val="A37A28FC"/>
    <w:lvl w:ilvl="0">
      <w:start w:val="6"/>
      <w:numFmt w:val="decimal"/>
      <w:lvlText w:val="%1."/>
      <w:lvlJc w:val="left"/>
    </w:lvl>
    <w:lvl w:ilvl="1">
      <w:start w:val="1"/>
      <w:numFmt w:val="decimal"/>
      <w:lvlText w:val="%1.%2."/>
      <w:lvlJc w:val="left"/>
      <w:rPr>
        <w:rFonts w:ascii="Times New Roman" w:eastAsia="Times New Roman" w:hAnsi="Times New Roman" w:cs="Times New Roman"/>
        <w:b/>
        <w:bCs/>
        <w:i/>
        <w:iCs/>
        <w:smallCaps w:val="0"/>
        <w:strike w:val="0"/>
        <w:color w:val="365F91"/>
        <w:spacing w:val="0"/>
        <w:w w:val="100"/>
        <w:position w:val="0"/>
        <w:sz w:val="28"/>
        <w:szCs w:val="28"/>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9C6529B"/>
    <w:multiLevelType w:val="multilevel"/>
    <w:tmpl w:val="78362CE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9C70389"/>
    <w:multiLevelType w:val="multilevel"/>
    <w:tmpl w:val="AFE4744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A831F34"/>
    <w:multiLevelType w:val="multilevel"/>
    <w:tmpl w:val="7A488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EF525DF"/>
    <w:multiLevelType w:val="multilevel"/>
    <w:tmpl w:val="1156839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3"/>
        <w:szCs w:val="13"/>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23859A7"/>
    <w:multiLevelType w:val="multilevel"/>
    <w:tmpl w:val="54E41B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2662E7F"/>
    <w:multiLevelType w:val="multilevel"/>
    <w:tmpl w:val="F0C8EF0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47A6958"/>
    <w:multiLevelType w:val="multilevel"/>
    <w:tmpl w:val="229C04A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9C1725E"/>
    <w:multiLevelType w:val="multilevel"/>
    <w:tmpl w:val="8F7CFD4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AFE7393"/>
    <w:multiLevelType w:val="multilevel"/>
    <w:tmpl w:val="2F7E5D48"/>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43B5B44"/>
    <w:multiLevelType w:val="multilevel"/>
    <w:tmpl w:val="351E4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5F50D05"/>
    <w:multiLevelType w:val="multilevel"/>
    <w:tmpl w:val="62E2EA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93D78F2"/>
    <w:multiLevelType w:val="multilevel"/>
    <w:tmpl w:val="74D8FCE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97B36EF"/>
    <w:multiLevelType w:val="multilevel"/>
    <w:tmpl w:val="368014E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A7701B1"/>
    <w:multiLevelType w:val="multilevel"/>
    <w:tmpl w:val="22BA81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A8A6230"/>
    <w:multiLevelType w:val="multilevel"/>
    <w:tmpl w:val="53B237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D1606DD"/>
    <w:multiLevelType w:val="multilevel"/>
    <w:tmpl w:val="DA76794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12D627E"/>
    <w:multiLevelType w:val="multilevel"/>
    <w:tmpl w:val="8ADC95A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130624C"/>
    <w:multiLevelType w:val="hybridMultilevel"/>
    <w:tmpl w:val="A888EF2E"/>
    <w:lvl w:ilvl="0" w:tplc="041A000D">
      <w:start w:val="1"/>
      <w:numFmt w:val="bullet"/>
      <w:lvlText w:val=""/>
      <w:lvlJc w:val="left"/>
      <w:pPr>
        <w:ind w:left="593" w:hanging="360"/>
      </w:pPr>
      <w:rPr>
        <w:rFonts w:ascii="Wingdings" w:hAnsi="Wingdings" w:hint="default"/>
      </w:rPr>
    </w:lvl>
    <w:lvl w:ilvl="1" w:tplc="041A0003" w:tentative="1">
      <w:start w:val="1"/>
      <w:numFmt w:val="bullet"/>
      <w:lvlText w:val="o"/>
      <w:lvlJc w:val="left"/>
      <w:pPr>
        <w:ind w:left="1313" w:hanging="360"/>
      </w:pPr>
      <w:rPr>
        <w:rFonts w:ascii="Courier New" w:hAnsi="Courier New" w:cs="Courier New" w:hint="default"/>
      </w:rPr>
    </w:lvl>
    <w:lvl w:ilvl="2" w:tplc="041A0005" w:tentative="1">
      <w:start w:val="1"/>
      <w:numFmt w:val="bullet"/>
      <w:lvlText w:val=""/>
      <w:lvlJc w:val="left"/>
      <w:pPr>
        <w:ind w:left="2033" w:hanging="360"/>
      </w:pPr>
      <w:rPr>
        <w:rFonts w:ascii="Wingdings" w:hAnsi="Wingdings" w:hint="default"/>
      </w:rPr>
    </w:lvl>
    <w:lvl w:ilvl="3" w:tplc="041A0001" w:tentative="1">
      <w:start w:val="1"/>
      <w:numFmt w:val="bullet"/>
      <w:lvlText w:val=""/>
      <w:lvlJc w:val="left"/>
      <w:pPr>
        <w:ind w:left="2753" w:hanging="360"/>
      </w:pPr>
      <w:rPr>
        <w:rFonts w:ascii="Symbol" w:hAnsi="Symbol" w:hint="default"/>
      </w:rPr>
    </w:lvl>
    <w:lvl w:ilvl="4" w:tplc="041A0003" w:tentative="1">
      <w:start w:val="1"/>
      <w:numFmt w:val="bullet"/>
      <w:lvlText w:val="o"/>
      <w:lvlJc w:val="left"/>
      <w:pPr>
        <w:ind w:left="3473" w:hanging="360"/>
      </w:pPr>
      <w:rPr>
        <w:rFonts w:ascii="Courier New" w:hAnsi="Courier New" w:cs="Courier New" w:hint="default"/>
      </w:rPr>
    </w:lvl>
    <w:lvl w:ilvl="5" w:tplc="041A0005" w:tentative="1">
      <w:start w:val="1"/>
      <w:numFmt w:val="bullet"/>
      <w:lvlText w:val=""/>
      <w:lvlJc w:val="left"/>
      <w:pPr>
        <w:ind w:left="4193" w:hanging="360"/>
      </w:pPr>
      <w:rPr>
        <w:rFonts w:ascii="Wingdings" w:hAnsi="Wingdings" w:hint="default"/>
      </w:rPr>
    </w:lvl>
    <w:lvl w:ilvl="6" w:tplc="041A0001" w:tentative="1">
      <w:start w:val="1"/>
      <w:numFmt w:val="bullet"/>
      <w:lvlText w:val=""/>
      <w:lvlJc w:val="left"/>
      <w:pPr>
        <w:ind w:left="4913" w:hanging="360"/>
      </w:pPr>
      <w:rPr>
        <w:rFonts w:ascii="Symbol" w:hAnsi="Symbol" w:hint="default"/>
      </w:rPr>
    </w:lvl>
    <w:lvl w:ilvl="7" w:tplc="041A0003" w:tentative="1">
      <w:start w:val="1"/>
      <w:numFmt w:val="bullet"/>
      <w:lvlText w:val="o"/>
      <w:lvlJc w:val="left"/>
      <w:pPr>
        <w:ind w:left="5633" w:hanging="360"/>
      </w:pPr>
      <w:rPr>
        <w:rFonts w:ascii="Courier New" w:hAnsi="Courier New" w:cs="Courier New" w:hint="default"/>
      </w:rPr>
    </w:lvl>
    <w:lvl w:ilvl="8" w:tplc="041A0005" w:tentative="1">
      <w:start w:val="1"/>
      <w:numFmt w:val="bullet"/>
      <w:lvlText w:val=""/>
      <w:lvlJc w:val="left"/>
      <w:pPr>
        <w:ind w:left="6353" w:hanging="360"/>
      </w:pPr>
      <w:rPr>
        <w:rFonts w:ascii="Wingdings" w:hAnsi="Wingdings" w:hint="default"/>
      </w:rPr>
    </w:lvl>
  </w:abstractNum>
  <w:abstractNum w:abstractNumId="44" w15:restartNumberingAfterBreak="0">
    <w:nsid w:val="53E6613A"/>
    <w:multiLevelType w:val="multilevel"/>
    <w:tmpl w:val="632E436A"/>
    <w:lvl w:ilvl="0">
      <w:start w:val="1"/>
      <w:numFmt w:val="decimal"/>
      <w:lvlText w:val="%1."/>
      <w:lvlJc w:val="left"/>
      <w:rPr>
        <w:rFonts w:ascii="Cambria" w:eastAsia="Cambria" w:hAnsi="Cambria" w:cs="Cambria"/>
        <w:b/>
        <w:bCs/>
        <w:i w:val="0"/>
        <w:iCs w:val="0"/>
        <w:smallCaps w:val="0"/>
        <w:strike w:val="0"/>
        <w:color w:val="365F91"/>
        <w:spacing w:val="0"/>
        <w:w w:val="100"/>
        <w:position w:val="0"/>
        <w:sz w:val="28"/>
        <w:szCs w:val="28"/>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4C968E8"/>
    <w:multiLevelType w:val="multilevel"/>
    <w:tmpl w:val="9732F62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558C1D83"/>
    <w:multiLevelType w:val="multilevel"/>
    <w:tmpl w:val="BE18261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BDD656E"/>
    <w:multiLevelType w:val="multilevel"/>
    <w:tmpl w:val="E640E81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0F44E2C"/>
    <w:multiLevelType w:val="multilevel"/>
    <w:tmpl w:val="5F20A49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2367247"/>
    <w:multiLevelType w:val="multilevel"/>
    <w:tmpl w:val="E272D68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3516AAD"/>
    <w:multiLevelType w:val="multilevel"/>
    <w:tmpl w:val="9C5C11FC"/>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3C54FB0"/>
    <w:multiLevelType w:val="multilevel"/>
    <w:tmpl w:val="C866694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5890222"/>
    <w:multiLevelType w:val="multilevel"/>
    <w:tmpl w:val="5AFAA36E"/>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97C0A44"/>
    <w:multiLevelType w:val="multilevel"/>
    <w:tmpl w:val="F310477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2"/>
        <w:szCs w:val="1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9B33E8D"/>
    <w:multiLevelType w:val="multilevel"/>
    <w:tmpl w:val="BF00080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A0764FF"/>
    <w:multiLevelType w:val="multilevel"/>
    <w:tmpl w:val="8A5C9374"/>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ADD615E"/>
    <w:multiLevelType w:val="multilevel"/>
    <w:tmpl w:val="47829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B5566DA"/>
    <w:multiLevelType w:val="multilevel"/>
    <w:tmpl w:val="3252D06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D33795B"/>
    <w:multiLevelType w:val="multilevel"/>
    <w:tmpl w:val="B28060B8"/>
    <w:lvl w:ilvl="0">
      <w:start w:val="7"/>
      <w:numFmt w:val="decimal"/>
      <w:lvlText w:val="%1."/>
      <w:lvlJc w:val="left"/>
    </w:lvl>
    <w:lvl w:ilvl="1">
      <w:start w:val="1"/>
      <w:numFmt w:val="decimal"/>
      <w:lvlText w:val="%1.%2."/>
      <w:lvlJc w:val="left"/>
      <w:rPr>
        <w:rFonts w:ascii="Times New Roman" w:eastAsia="Times New Roman" w:hAnsi="Times New Roman" w:cs="Times New Roman"/>
        <w:b/>
        <w:bCs/>
        <w:i/>
        <w:iCs/>
        <w:smallCaps w:val="0"/>
        <w:strike w:val="0"/>
        <w:color w:val="1F4E79"/>
        <w:spacing w:val="0"/>
        <w:w w:val="100"/>
        <w:position w:val="0"/>
        <w:sz w:val="24"/>
        <w:szCs w:val="24"/>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FA26986"/>
    <w:multiLevelType w:val="multilevel"/>
    <w:tmpl w:val="F2FC3FD2"/>
    <w:lvl w:ilvl="0">
      <w:start w:val="8"/>
      <w:numFmt w:val="decimal"/>
      <w:lvlText w:val="%1."/>
      <w:lvlJc w:val="left"/>
      <w:rPr>
        <w:rFonts w:ascii="Cambria" w:eastAsia="Cambria" w:hAnsi="Cambria" w:cs="Cambria"/>
        <w:b/>
        <w:bCs/>
        <w:i w:val="0"/>
        <w:iCs w:val="0"/>
        <w:smallCaps w:val="0"/>
        <w:strike w:val="0"/>
        <w:color w:val="365F91"/>
        <w:spacing w:val="0"/>
        <w:w w:val="100"/>
        <w:position w:val="0"/>
        <w:sz w:val="28"/>
        <w:szCs w:val="28"/>
        <w:u w:val="none"/>
        <w:shd w:val="clear" w:color="auto" w:fill="auto"/>
        <w:lang w:val="hr-HR" w:eastAsia="hr-HR" w:bidi="hr-HR"/>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0077FEC"/>
    <w:multiLevelType w:val="multilevel"/>
    <w:tmpl w:val="BA98C81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65730BF"/>
    <w:multiLevelType w:val="multilevel"/>
    <w:tmpl w:val="8920339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8E66D0D"/>
    <w:multiLevelType w:val="multilevel"/>
    <w:tmpl w:val="AECC375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86024062">
    <w:abstractNumId w:val="44"/>
  </w:num>
  <w:num w:numId="2" w16cid:durableId="1376078979">
    <w:abstractNumId w:val="39"/>
  </w:num>
  <w:num w:numId="3" w16cid:durableId="2045934841">
    <w:abstractNumId w:val="13"/>
  </w:num>
  <w:num w:numId="4" w16cid:durableId="2108689603">
    <w:abstractNumId w:val="16"/>
  </w:num>
  <w:num w:numId="5" w16cid:durableId="1709793790">
    <w:abstractNumId w:val="25"/>
  </w:num>
  <w:num w:numId="6" w16cid:durableId="1507479724">
    <w:abstractNumId w:val="40"/>
  </w:num>
  <w:num w:numId="7" w16cid:durableId="1675379247">
    <w:abstractNumId w:val="20"/>
  </w:num>
  <w:num w:numId="8" w16cid:durableId="2116434272">
    <w:abstractNumId w:val="0"/>
  </w:num>
  <w:num w:numId="9" w16cid:durableId="247540915">
    <w:abstractNumId w:val="19"/>
  </w:num>
  <w:num w:numId="10" w16cid:durableId="1629625873">
    <w:abstractNumId w:val="56"/>
  </w:num>
  <w:num w:numId="11" w16cid:durableId="789785334">
    <w:abstractNumId w:val="8"/>
  </w:num>
  <w:num w:numId="12" w16cid:durableId="1902057273">
    <w:abstractNumId w:val="30"/>
  </w:num>
  <w:num w:numId="13" w16cid:durableId="922641544">
    <w:abstractNumId w:val="11"/>
  </w:num>
  <w:num w:numId="14" w16cid:durableId="1310331111">
    <w:abstractNumId w:val="36"/>
  </w:num>
  <w:num w:numId="15" w16cid:durableId="164905776">
    <w:abstractNumId w:val="35"/>
  </w:num>
  <w:num w:numId="16" w16cid:durableId="2899991">
    <w:abstractNumId w:val="14"/>
  </w:num>
  <w:num w:numId="17" w16cid:durableId="752242942">
    <w:abstractNumId w:val="4"/>
  </w:num>
  <w:num w:numId="18" w16cid:durableId="1311246652">
    <w:abstractNumId w:val="58"/>
  </w:num>
  <w:num w:numId="19" w16cid:durableId="1537497384">
    <w:abstractNumId w:val="28"/>
  </w:num>
  <w:num w:numId="20" w16cid:durableId="896939518">
    <w:abstractNumId w:val="59"/>
  </w:num>
  <w:num w:numId="21" w16cid:durableId="1782606130">
    <w:abstractNumId w:val="6"/>
  </w:num>
  <w:num w:numId="22" w16cid:durableId="822620281">
    <w:abstractNumId w:val="22"/>
  </w:num>
  <w:num w:numId="23" w16cid:durableId="898251767">
    <w:abstractNumId w:val="9"/>
  </w:num>
  <w:num w:numId="24" w16cid:durableId="420024805">
    <w:abstractNumId w:val="31"/>
  </w:num>
  <w:num w:numId="25" w16cid:durableId="1482963639">
    <w:abstractNumId w:val="54"/>
  </w:num>
  <w:num w:numId="26" w16cid:durableId="948514778">
    <w:abstractNumId w:val="61"/>
  </w:num>
  <w:num w:numId="27" w16cid:durableId="882181748">
    <w:abstractNumId w:val="51"/>
  </w:num>
  <w:num w:numId="28" w16cid:durableId="1464689045">
    <w:abstractNumId w:val="27"/>
  </w:num>
  <w:num w:numId="29" w16cid:durableId="1373923332">
    <w:abstractNumId w:val="32"/>
  </w:num>
  <w:num w:numId="30" w16cid:durableId="535699912">
    <w:abstractNumId w:val="57"/>
  </w:num>
  <w:num w:numId="31" w16cid:durableId="1075322627">
    <w:abstractNumId w:val="17"/>
  </w:num>
  <w:num w:numId="32" w16cid:durableId="2095786211">
    <w:abstractNumId w:val="7"/>
  </w:num>
  <w:num w:numId="33" w16cid:durableId="566846469">
    <w:abstractNumId w:val="15"/>
  </w:num>
  <w:num w:numId="34" w16cid:durableId="2092579292">
    <w:abstractNumId w:val="46"/>
  </w:num>
  <w:num w:numId="35" w16cid:durableId="2123381066">
    <w:abstractNumId w:val="33"/>
  </w:num>
  <w:num w:numId="36" w16cid:durableId="1461149075">
    <w:abstractNumId w:val="37"/>
  </w:num>
  <w:num w:numId="37" w16cid:durableId="371611526">
    <w:abstractNumId w:val="24"/>
  </w:num>
  <w:num w:numId="38" w16cid:durableId="780759391">
    <w:abstractNumId w:val="45"/>
  </w:num>
  <w:num w:numId="39" w16cid:durableId="1929607488">
    <w:abstractNumId w:val="42"/>
  </w:num>
  <w:num w:numId="40" w16cid:durableId="1161435017">
    <w:abstractNumId w:val="49"/>
  </w:num>
  <w:num w:numId="41" w16cid:durableId="82723438">
    <w:abstractNumId w:val="26"/>
  </w:num>
  <w:num w:numId="42" w16cid:durableId="2011369448">
    <w:abstractNumId w:val="29"/>
  </w:num>
  <w:num w:numId="43" w16cid:durableId="450780949">
    <w:abstractNumId w:val="50"/>
  </w:num>
  <w:num w:numId="44" w16cid:durableId="1278835309">
    <w:abstractNumId w:val="1"/>
  </w:num>
  <w:num w:numId="45" w16cid:durableId="600794899">
    <w:abstractNumId w:val="34"/>
  </w:num>
  <w:num w:numId="46" w16cid:durableId="400949472">
    <w:abstractNumId w:val="2"/>
  </w:num>
  <w:num w:numId="47" w16cid:durableId="644701673">
    <w:abstractNumId w:val="48"/>
  </w:num>
  <w:num w:numId="48" w16cid:durableId="270938870">
    <w:abstractNumId w:val="55"/>
  </w:num>
  <w:num w:numId="49" w16cid:durableId="988049860">
    <w:abstractNumId w:val="10"/>
  </w:num>
  <w:num w:numId="50" w16cid:durableId="1131556328">
    <w:abstractNumId w:val="18"/>
  </w:num>
  <w:num w:numId="51" w16cid:durableId="158618687">
    <w:abstractNumId w:val="41"/>
  </w:num>
  <w:num w:numId="52" w16cid:durableId="683480696">
    <w:abstractNumId w:val="62"/>
  </w:num>
  <w:num w:numId="53" w16cid:durableId="1974671698">
    <w:abstractNumId w:val="3"/>
  </w:num>
  <w:num w:numId="54" w16cid:durableId="2115202123">
    <w:abstractNumId w:val="38"/>
  </w:num>
  <w:num w:numId="55" w16cid:durableId="1643652539">
    <w:abstractNumId w:val="23"/>
  </w:num>
  <w:num w:numId="56" w16cid:durableId="2068530399">
    <w:abstractNumId w:val="47"/>
  </w:num>
  <w:num w:numId="57" w16cid:durableId="323894222">
    <w:abstractNumId w:val="60"/>
  </w:num>
  <w:num w:numId="58" w16cid:durableId="1587885764">
    <w:abstractNumId w:val="53"/>
  </w:num>
  <w:num w:numId="59" w16cid:durableId="417678288">
    <w:abstractNumId w:val="43"/>
  </w:num>
  <w:num w:numId="60" w16cid:durableId="62261699">
    <w:abstractNumId w:val="52"/>
  </w:num>
  <w:num w:numId="61" w16cid:durableId="1912037315">
    <w:abstractNumId w:val="21"/>
  </w:num>
  <w:num w:numId="62" w16cid:durableId="607472202">
    <w:abstractNumId w:val="5"/>
  </w:num>
  <w:num w:numId="63" w16cid:durableId="1167481314">
    <w:abstractNumId w:val="1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57F"/>
    <w:rsid w:val="00001CEF"/>
    <w:rsid w:val="00003FF2"/>
    <w:rsid w:val="00006453"/>
    <w:rsid w:val="000128BC"/>
    <w:rsid w:val="00016EFB"/>
    <w:rsid w:val="000202D4"/>
    <w:rsid w:val="0002089D"/>
    <w:rsid w:val="00021046"/>
    <w:rsid w:val="000241FC"/>
    <w:rsid w:val="0002526D"/>
    <w:rsid w:val="00025A04"/>
    <w:rsid w:val="00026565"/>
    <w:rsid w:val="000309A2"/>
    <w:rsid w:val="00030A10"/>
    <w:rsid w:val="00032170"/>
    <w:rsid w:val="000352C5"/>
    <w:rsid w:val="00036F08"/>
    <w:rsid w:val="000443AB"/>
    <w:rsid w:val="0004566F"/>
    <w:rsid w:val="000504D8"/>
    <w:rsid w:val="00055F8D"/>
    <w:rsid w:val="000579C8"/>
    <w:rsid w:val="000650D0"/>
    <w:rsid w:val="000701F8"/>
    <w:rsid w:val="00071E07"/>
    <w:rsid w:val="00071E41"/>
    <w:rsid w:val="00077E93"/>
    <w:rsid w:val="0008273B"/>
    <w:rsid w:val="00090D59"/>
    <w:rsid w:val="00096CC2"/>
    <w:rsid w:val="000978C9"/>
    <w:rsid w:val="000A3548"/>
    <w:rsid w:val="000A5BBA"/>
    <w:rsid w:val="000A6FF2"/>
    <w:rsid w:val="000B1082"/>
    <w:rsid w:val="000B5B05"/>
    <w:rsid w:val="000B7C5F"/>
    <w:rsid w:val="000C2B96"/>
    <w:rsid w:val="000C38EC"/>
    <w:rsid w:val="000C393B"/>
    <w:rsid w:val="000C411E"/>
    <w:rsid w:val="000C4F5D"/>
    <w:rsid w:val="000D26AE"/>
    <w:rsid w:val="000D2CD0"/>
    <w:rsid w:val="000E2943"/>
    <w:rsid w:val="000E40ED"/>
    <w:rsid w:val="000E5C73"/>
    <w:rsid w:val="00100759"/>
    <w:rsid w:val="00104EA1"/>
    <w:rsid w:val="00107014"/>
    <w:rsid w:val="00112176"/>
    <w:rsid w:val="001319A7"/>
    <w:rsid w:val="001418A7"/>
    <w:rsid w:val="0014758B"/>
    <w:rsid w:val="00147F89"/>
    <w:rsid w:val="00156104"/>
    <w:rsid w:val="00167874"/>
    <w:rsid w:val="00181E87"/>
    <w:rsid w:val="00185A02"/>
    <w:rsid w:val="0018761B"/>
    <w:rsid w:val="0019059C"/>
    <w:rsid w:val="00190620"/>
    <w:rsid w:val="00195BED"/>
    <w:rsid w:val="001A7BC8"/>
    <w:rsid w:val="001C05A6"/>
    <w:rsid w:val="001D1A88"/>
    <w:rsid w:val="001D1FA6"/>
    <w:rsid w:val="001D3F9A"/>
    <w:rsid w:val="001E14EC"/>
    <w:rsid w:val="001E5E0D"/>
    <w:rsid w:val="001F0919"/>
    <w:rsid w:val="001F5EF5"/>
    <w:rsid w:val="00200E71"/>
    <w:rsid w:val="00204411"/>
    <w:rsid w:val="00205BD3"/>
    <w:rsid w:val="00227104"/>
    <w:rsid w:val="00234A1E"/>
    <w:rsid w:val="00237DF7"/>
    <w:rsid w:val="00245E5B"/>
    <w:rsid w:val="0025486E"/>
    <w:rsid w:val="00255460"/>
    <w:rsid w:val="0026391D"/>
    <w:rsid w:val="00265BB5"/>
    <w:rsid w:val="00272B05"/>
    <w:rsid w:val="00280488"/>
    <w:rsid w:val="002853BD"/>
    <w:rsid w:val="002859A7"/>
    <w:rsid w:val="00296955"/>
    <w:rsid w:val="002A46CF"/>
    <w:rsid w:val="002A7194"/>
    <w:rsid w:val="002B4CD9"/>
    <w:rsid w:val="002B614A"/>
    <w:rsid w:val="002C3B10"/>
    <w:rsid w:val="002D13E0"/>
    <w:rsid w:val="002D4DBA"/>
    <w:rsid w:val="002D6903"/>
    <w:rsid w:val="002E5EE6"/>
    <w:rsid w:val="002E6FD0"/>
    <w:rsid w:val="002F54E2"/>
    <w:rsid w:val="002F7C0C"/>
    <w:rsid w:val="003002A4"/>
    <w:rsid w:val="003160C7"/>
    <w:rsid w:val="003240D0"/>
    <w:rsid w:val="00324653"/>
    <w:rsid w:val="00326438"/>
    <w:rsid w:val="00341193"/>
    <w:rsid w:val="003411F3"/>
    <w:rsid w:val="00362F60"/>
    <w:rsid w:val="00371764"/>
    <w:rsid w:val="00387DD9"/>
    <w:rsid w:val="00391BC0"/>
    <w:rsid w:val="003934DE"/>
    <w:rsid w:val="003938DE"/>
    <w:rsid w:val="003A1EA4"/>
    <w:rsid w:val="003B5029"/>
    <w:rsid w:val="003B7D03"/>
    <w:rsid w:val="003C101E"/>
    <w:rsid w:val="003C4919"/>
    <w:rsid w:val="003C7CDF"/>
    <w:rsid w:val="003C7F34"/>
    <w:rsid w:val="003D655E"/>
    <w:rsid w:val="003F764B"/>
    <w:rsid w:val="00402EC4"/>
    <w:rsid w:val="00413C29"/>
    <w:rsid w:val="00417B1E"/>
    <w:rsid w:val="0042105D"/>
    <w:rsid w:val="004270E9"/>
    <w:rsid w:val="00427B63"/>
    <w:rsid w:val="00437C39"/>
    <w:rsid w:val="004408B6"/>
    <w:rsid w:val="0046156E"/>
    <w:rsid w:val="004708AD"/>
    <w:rsid w:val="004C09A2"/>
    <w:rsid w:val="004C153F"/>
    <w:rsid w:val="004C305E"/>
    <w:rsid w:val="004D6AF9"/>
    <w:rsid w:val="004F37CC"/>
    <w:rsid w:val="004F4B4D"/>
    <w:rsid w:val="004F5E93"/>
    <w:rsid w:val="005155B7"/>
    <w:rsid w:val="00531318"/>
    <w:rsid w:val="00533A8F"/>
    <w:rsid w:val="00533E22"/>
    <w:rsid w:val="0053456A"/>
    <w:rsid w:val="00537979"/>
    <w:rsid w:val="00542668"/>
    <w:rsid w:val="0054501F"/>
    <w:rsid w:val="00555144"/>
    <w:rsid w:val="005617FD"/>
    <w:rsid w:val="00567D97"/>
    <w:rsid w:val="00573BB9"/>
    <w:rsid w:val="00580CCA"/>
    <w:rsid w:val="00584145"/>
    <w:rsid w:val="00584557"/>
    <w:rsid w:val="00592223"/>
    <w:rsid w:val="005925F5"/>
    <w:rsid w:val="005B1E6D"/>
    <w:rsid w:val="005B289B"/>
    <w:rsid w:val="005C0D14"/>
    <w:rsid w:val="005C6FB4"/>
    <w:rsid w:val="005D12FA"/>
    <w:rsid w:val="005D47B6"/>
    <w:rsid w:val="005D768C"/>
    <w:rsid w:val="005E3BBD"/>
    <w:rsid w:val="005E3DA3"/>
    <w:rsid w:val="0061668B"/>
    <w:rsid w:val="00622E9C"/>
    <w:rsid w:val="0062370A"/>
    <w:rsid w:val="0063149A"/>
    <w:rsid w:val="006425D0"/>
    <w:rsid w:val="006514AB"/>
    <w:rsid w:val="00663E24"/>
    <w:rsid w:val="00673EC1"/>
    <w:rsid w:val="00675AC2"/>
    <w:rsid w:val="00677B3B"/>
    <w:rsid w:val="00680562"/>
    <w:rsid w:val="006834E5"/>
    <w:rsid w:val="0068671F"/>
    <w:rsid w:val="00691533"/>
    <w:rsid w:val="006B501E"/>
    <w:rsid w:val="006B6909"/>
    <w:rsid w:val="006B7741"/>
    <w:rsid w:val="006C1858"/>
    <w:rsid w:val="006C7A2C"/>
    <w:rsid w:val="006D035F"/>
    <w:rsid w:val="006D4F3F"/>
    <w:rsid w:val="006E0831"/>
    <w:rsid w:val="006F0E5E"/>
    <w:rsid w:val="006F2AFF"/>
    <w:rsid w:val="006F500C"/>
    <w:rsid w:val="006F68C9"/>
    <w:rsid w:val="00701999"/>
    <w:rsid w:val="007045D5"/>
    <w:rsid w:val="00710A36"/>
    <w:rsid w:val="00722691"/>
    <w:rsid w:val="00731299"/>
    <w:rsid w:val="0073267F"/>
    <w:rsid w:val="00733EF3"/>
    <w:rsid w:val="007358D6"/>
    <w:rsid w:val="00744C78"/>
    <w:rsid w:val="0075411C"/>
    <w:rsid w:val="007556BB"/>
    <w:rsid w:val="007569EB"/>
    <w:rsid w:val="007625DB"/>
    <w:rsid w:val="00762CE7"/>
    <w:rsid w:val="0076421D"/>
    <w:rsid w:val="00765288"/>
    <w:rsid w:val="007747DB"/>
    <w:rsid w:val="00784E25"/>
    <w:rsid w:val="00785A5D"/>
    <w:rsid w:val="007A7C84"/>
    <w:rsid w:val="007B2C46"/>
    <w:rsid w:val="007B3938"/>
    <w:rsid w:val="007B7444"/>
    <w:rsid w:val="007C2677"/>
    <w:rsid w:val="007E02D2"/>
    <w:rsid w:val="007E5026"/>
    <w:rsid w:val="007E51B5"/>
    <w:rsid w:val="007E654E"/>
    <w:rsid w:val="007F36E0"/>
    <w:rsid w:val="007F57FC"/>
    <w:rsid w:val="007F6793"/>
    <w:rsid w:val="008022C9"/>
    <w:rsid w:val="008064F5"/>
    <w:rsid w:val="00811A6F"/>
    <w:rsid w:val="00816615"/>
    <w:rsid w:val="00817CDE"/>
    <w:rsid w:val="008200A9"/>
    <w:rsid w:val="00827B04"/>
    <w:rsid w:val="00827EBD"/>
    <w:rsid w:val="00837AAF"/>
    <w:rsid w:val="008526C1"/>
    <w:rsid w:val="00866ED6"/>
    <w:rsid w:val="0086739A"/>
    <w:rsid w:val="00870CD0"/>
    <w:rsid w:val="00871E97"/>
    <w:rsid w:val="00872E15"/>
    <w:rsid w:val="008746EC"/>
    <w:rsid w:val="008759A3"/>
    <w:rsid w:val="008775A9"/>
    <w:rsid w:val="00877EB3"/>
    <w:rsid w:val="00880DD4"/>
    <w:rsid w:val="0088171A"/>
    <w:rsid w:val="00882FF5"/>
    <w:rsid w:val="00894123"/>
    <w:rsid w:val="008A3A53"/>
    <w:rsid w:val="008B75BA"/>
    <w:rsid w:val="008C07BE"/>
    <w:rsid w:val="008C1554"/>
    <w:rsid w:val="008D3FEC"/>
    <w:rsid w:val="008D4330"/>
    <w:rsid w:val="00903E28"/>
    <w:rsid w:val="009423BD"/>
    <w:rsid w:val="00942D77"/>
    <w:rsid w:val="0095016F"/>
    <w:rsid w:val="00956BDC"/>
    <w:rsid w:val="00960D9E"/>
    <w:rsid w:val="00972495"/>
    <w:rsid w:val="00975326"/>
    <w:rsid w:val="009767BB"/>
    <w:rsid w:val="00976ACF"/>
    <w:rsid w:val="00976EF9"/>
    <w:rsid w:val="00980110"/>
    <w:rsid w:val="009858AC"/>
    <w:rsid w:val="00990D02"/>
    <w:rsid w:val="009944C5"/>
    <w:rsid w:val="00994E4D"/>
    <w:rsid w:val="009A13B9"/>
    <w:rsid w:val="009A7792"/>
    <w:rsid w:val="009B5EB6"/>
    <w:rsid w:val="009C2251"/>
    <w:rsid w:val="009C41B0"/>
    <w:rsid w:val="009C5F02"/>
    <w:rsid w:val="009C729E"/>
    <w:rsid w:val="009D5051"/>
    <w:rsid w:val="009E3747"/>
    <w:rsid w:val="009F59A7"/>
    <w:rsid w:val="00A01185"/>
    <w:rsid w:val="00A03453"/>
    <w:rsid w:val="00A05A82"/>
    <w:rsid w:val="00A06CC5"/>
    <w:rsid w:val="00A13519"/>
    <w:rsid w:val="00A15A3C"/>
    <w:rsid w:val="00A17905"/>
    <w:rsid w:val="00A20435"/>
    <w:rsid w:val="00A20889"/>
    <w:rsid w:val="00A213CE"/>
    <w:rsid w:val="00A22D5A"/>
    <w:rsid w:val="00A240ED"/>
    <w:rsid w:val="00A27DD9"/>
    <w:rsid w:val="00A355D8"/>
    <w:rsid w:val="00A40374"/>
    <w:rsid w:val="00A434E6"/>
    <w:rsid w:val="00A66799"/>
    <w:rsid w:val="00A701A8"/>
    <w:rsid w:val="00A701F3"/>
    <w:rsid w:val="00A7067C"/>
    <w:rsid w:val="00A73C2F"/>
    <w:rsid w:val="00A81020"/>
    <w:rsid w:val="00A904F8"/>
    <w:rsid w:val="00A929DA"/>
    <w:rsid w:val="00A970D3"/>
    <w:rsid w:val="00AB0863"/>
    <w:rsid w:val="00AD1C28"/>
    <w:rsid w:val="00AD3F1E"/>
    <w:rsid w:val="00AE2DA5"/>
    <w:rsid w:val="00AE4E6F"/>
    <w:rsid w:val="00AE6AD1"/>
    <w:rsid w:val="00AF6D43"/>
    <w:rsid w:val="00B02E15"/>
    <w:rsid w:val="00B11260"/>
    <w:rsid w:val="00B20C1D"/>
    <w:rsid w:val="00B2228A"/>
    <w:rsid w:val="00B23398"/>
    <w:rsid w:val="00B23574"/>
    <w:rsid w:val="00B23D17"/>
    <w:rsid w:val="00B302F8"/>
    <w:rsid w:val="00B3153D"/>
    <w:rsid w:val="00B31A33"/>
    <w:rsid w:val="00B331A3"/>
    <w:rsid w:val="00B35A2B"/>
    <w:rsid w:val="00B408EA"/>
    <w:rsid w:val="00B40D29"/>
    <w:rsid w:val="00B51E36"/>
    <w:rsid w:val="00B52ED0"/>
    <w:rsid w:val="00B52EEB"/>
    <w:rsid w:val="00B561F2"/>
    <w:rsid w:val="00B70925"/>
    <w:rsid w:val="00B7584D"/>
    <w:rsid w:val="00BB69D1"/>
    <w:rsid w:val="00BB6FD5"/>
    <w:rsid w:val="00BC032F"/>
    <w:rsid w:val="00BC2163"/>
    <w:rsid w:val="00BD2089"/>
    <w:rsid w:val="00BE52C5"/>
    <w:rsid w:val="00BF2434"/>
    <w:rsid w:val="00BF289D"/>
    <w:rsid w:val="00BF3CFE"/>
    <w:rsid w:val="00BF7168"/>
    <w:rsid w:val="00BF7360"/>
    <w:rsid w:val="00C04879"/>
    <w:rsid w:val="00C06C0B"/>
    <w:rsid w:val="00C0732E"/>
    <w:rsid w:val="00C136BF"/>
    <w:rsid w:val="00C30354"/>
    <w:rsid w:val="00C41553"/>
    <w:rsid w:val="00C51326"/>
    <w:rsid w:val="00C51597"/>
    <w:rsid w:val="00C547FA"/>
    <w:rsid w:val="00C6306F"/>
    <w:rsid w:val="00C66CFE"/>
    <w:rsid w:val="00C70A63"/>
    <w:rsid w:val="00C759DA"/>
    <w:rsid w:val="00C777F7"/>
    <w:rsid w:val="00C82A16"/>
    <w:rsid w:val="00C96FA6"/>
    <w:rsid w:val="00C97749"/>
    <w:rsid w:val="00CA3E7E"/>
    <w:rsid w:val="00CB33DC"/>
    <w:rsid w:val="00CB4BBF"/>
    <w:rsid w:val="00CD1F73"/>
    <w:rsid w:val="00CD25A4"/>
    <w:rsid w:val="00CD7589"/>
    <w:rsid w:val="00CE296E"/>
    <w:rsid w:val="00CF2BEC"/>
    <w:rsid w:val="00CF2D7D"/>
    <w:rsid w:val="00CF4F69"/>
    <w:rsid w:val="00CF4FF6"/>
    <w:rsid w:val="00CF5560"/>
    <w:rsid w:val="00D04F97"/>
    <w:rsid w:val="00D10A9A"/>
    <w:rsid w:val="00D225B7"/>
    <w:rsid w:val="00D41CE0"/>
    <w:rsid w:val="00D44606"/>
    <w:rsid w:val="00D51A21"/>
    <w:rsid w:val="00D54A36"/>
    <w:rsid w:val="00D709BA"/>
    <w:rsid w:val="00D84504"/>
    <w:rsid w:val="00D9262F"/>
    <w:rsid w:val="00DA597A"/>
    <w:rsid w:val="00DB1AAA"/>
    <w:rsid w:val="00DC4532"/>
    <w:rsid w:val="00DE0DDB"/>
    <w:rsid w:val="00DE5845"/>
    <w:rsid w:val="00DE672B"/>
    <w:rsid w:val="00DF7116"/>
    <w:rsid w:val="00E0258A"/>
    <w:rsid w:val="00E05371"/>
    <w:rsid w:val="00E303DE"/>
    <w:rsid w:val="00E40CDF"/>
    <w:rsid w:val="00E51B49"/>
    <w:rsid w:val="00E54AA4"/>
    <w:rsid w:val="00E57B1D"/>
    <w:rsid w:val="00E74E8B"/>
    <w:rsid w:val="00E769D1"/>
    <w:rsid w:val="00E77663"/>
    <w:rsid w:val="00E83DC1"/>
    <w:rsid w:val="00E85214"/>
    <w:rsid w:val="00E85A3E"/>
    <w:rsid w:val="00E90AEC"/>
    <w:rsid w:val="00E94C78"/>
    <w:rsid w:val="00EA08AE"/>
    <w:rsid w:val="00EA3DFD"/>
    <w:rsid w:val="00EA73DD"/>
    <w:rsid w:val="00EB4F02"/>
    <w:rsid w:val="00EB66FB"/>
    <w:rsid w:val="00EC1294"/>
    <w:rsid w:val="00EC12F0"/>
    <w:rsid w:val="00EC5239"/>
    <w:rsid w:val="00EC69A3"/>
    <w:rsid w:val="00ED6073"/>
    <w:rsid w:val="00EE57E4"/>
    <w:rsid w:val="00EF073C"/>
    <w:rsid w:val="00EF778C"/>
    <w:rsid w:val="00F00DA7"/>
    <w:rsid w:val="00F00F49"/>
    <w:rsid w:val="00F076FF"/>
    <w:rsid w:val="00F1438A"/>
    <w:rsid w:val="00F16593"/>
    <w:rsid w:val="00F20853"/>
    <w:rsid w:val="00F21B9C"/>
    <w:rsid w:val="00F21FFB"/>
    <w:rsid w:val="00F2242B"/>
    <w:rsid w:val="00F30C23"/>
    <w:rsid w:val="00F32809"/>
    <w:rsid w:val="00F4181E"/>
    <w:rsid w:val="00F51384"/>
    <w:rsid w:val="00F60625"/>
    <w:rsid w:val="00F62A06"/>
    <w:rsid w:val="00F63238"/>
    <w:rsid w:val="00F642AF"/>
    <w:rsid w:val="00F653F9"/>
    <w:rsid w:val="00F671CE"/>
    <w:rsid w:val="00F71C32"/>
    <w:rsid w:val="00F730AC"/>
    <w:rsid w:val="00F80338"/>
    <w:rsid w:val="00F9457F"/>
    <w:rsid w:val="00FA1678"/>
    <w:rsid w:val="00FA191F"/>
    <w:rsid w:val="00FA4C14"/>
    <w:rsid w:val="00FA741D"/>
    <w:rsid w:val="00FB1943"/>
    <w:rsid w:val="00FB54D4"/>
    <w:rsid w:val="00FD3C3C"/>
    <w:rsid w:val="00FE2994"/>
    <w:rsid w:val="00FF03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D049F"/>
  <w15:docId w15:val="{669A8B69-EDB4-4C41-8155-09F4FEA5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hr-HR" w:eastAsia="hr-HR" w:bidi="hr-H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Footnote">
    <w:name w:val="Footnote_"/>
    <w:basedOn w:val="Zadanifontodlomka"/>
    <w:link w:val="Footnote0"/>
    <w:rPr>
      <w:rFonts w:ascii="Times New Roman" w:eastAsia="Times New Roman" w:hAnsi="Times New Roman" w:cs="Times New Roman"/>
      <w:b w:val="0"/>
      <w:bCs w:val="0"/>
      <w:i w:val="0"/>
      <w:iCs w:val="0"/>
      <w:smallCaps w:val="0"/>
      <w:strike w:val="0"/>
      <w:sz w:val="18"/>
      <w:szCs w:val="18"/>
      <w:u w:val="none"/>
    </w:rPr>
  </w:style>
  <w:style w:type="character" w:customStyle="1" w:styleId="Bodytext2">
    <w:name w:val="Body text (2)_"/>
    <w:basedOn w:val="Zadanifontodlomka"/>
    <w:link w:val="Bodytext20"/>
    <w:rPr>
      <w:rFonts w:ascii="Times New Roman" w:eastAsia="Times New Roman" w:hAnsi="Times New Roman" w:cs="Times New Roman"/>
      <w:b/>
      <w:bCs/>
      <w:i w:val="0"/>
      <w:iCs w:val="0"/>
      <w:smallCaps w:val="0"/>
      <w:strike w:val="0"/>
      <w:color w:val="365F91"/>
      <w:sz w:val="28"/>
      <w:szCs w:val="28"/>
      <w:u w:val="none"/>
    </w:rPr>
  </w:style>
  <w:style w:type="character" w:customStyle="1" w:styleId="Bodytext4">
    <w:name w:val="Body text (4)_"/>
    <w:basedOn w:val="Zadanifontodlomka"/>
    <w:link w:val="Bodytext40"/>
    <w:rPr>
      <w:rFonts w:ascii="Times New Roman" w:eastAsia="Times New Roman" w:hAnsi="Times New Roman" w:cs="Times New Roman"/>
      <w:b/>
      <w:bCs/>
      <w:i w:val="0"/>
      <w:iCs w:val="0"/>
      <w:smallCaps w:val="0"/>
      <w:strike w:val="0"/>
      <w:color w:val="EBEBEB"/>
      <w:sz w:val="32"/>
      <w:szCs w:val="32"/>
      <w:u w:val="none"/>
    </w:rPr>
  </w:style>
  <w:style w:type="character" w:customStyle="1" w:styleId="TijelotekstaChar">
    <w:name w:val="Tijelo teksta Char"/>
    <w:basedOn w:val="Zadanifontodlomka"/>
    <w:link w:val="Tijeloteksta"/>
    <w:uiPriority w:val="99"/>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basedOn w:val="Zadanifontodlomka"/>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Tablecaption">
    <w:name w:val="Table caption_"/>
    <w:basedOn w:val="Zadanifontodlomka"/>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Other">
    <w:name w:val="Other_"/>
    <w:basedOn w:val="Zadanifontodlomka"/>
    <w:link w:val="Other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Zadanifontodlomka"/>
    <w:link w:val="Bodytext30"/>
    <w:rPr>
      <w:rFonts w:ascii="Microsoft Sans Serif" w:eastAsia="Microsoft Sans Serif" w:hAnsi="Microsoft Sans Serif" w:cs="Microsoft Sans Serif"/>
      <w:b w:val="0"/>
      <w:bCs w:val="0"/>
      <w:i w:val="0"/>
      <w:iCs w:val="0"/>
      <w:smallCaps w:val="0"/>
      <w:strike w:val="0"/>
      <w:color w:val="0563C1"/>
      <w:sz w:val="20"/>
      <w:szCs w:val="20"/>
      <w:u w:val="single"/>
      <w:lang w:val="en-US" w:eastAsia="en-US" w:bidi="en-US"/>
    </w:rPr>
  </w:style>
  <w:style w:type="character" w:customStyle="1" w:styleId="Heading1">
    <w:name w:val="Heading #1_"/>
    <w:basedOn w:val="Zadanifontodlomka"/>
    <w:link w:val="Heading10"/>
    <w:rPr>
      <w:rFonts w:ascii="Calibri" w:eastAsia="Calibri" w:hAnsi="Calibri" w:cs="Calibri"/>
      <w:b/>
      <w:bCs/>
      <w:i w:val="0"/>
      <w:iCs w:val="0"/>
      <w:smallCaps w:val="0"/>
      <w:strike w:val="0"/>
      <w:sz w:val="20"/>
      <w:szCs w:val="20"/>
      <w:u w:val="none"/>
    </w:rPr>
  </w:style>
  <w:style w:type="character" w:customStyle="1" w:styleId="Headerorfooter">
    <w:name w:val="Header or footer_"/>
    <w:basedOn w:val="Zadanifontodlomka"/>
    <w:link w:val="Headerorfooter0"/>
    <w:rPr>
      <w:rFonts w:ascii="Arial" w:eastAsia="Arial" w:hAnsi="Arial" w:cs="Arial"/>
      <w:b w:val="0"/>
      <w:bCs w:val="0"/>
      <w:i w:val="0"/>
      <w:iCs w:val="0"/>
      <w:smallCaps w:val="0"/>
      <w:strike w:val="0"/>
      <w:sz w:val="16"/>
      <w:szCs w:val="16"/>
      <w:u w:val="none"/>
    </w:rPr>
  </w:style>
  <w:style w:type="character" w:customStyle="1" w:styleId="Heading2">
    <w:name w:val="Heading #2_"/>
    <w:basedOn w:val="Zadanifontodlomka"/>
    <w:link w:val="Heading20"/>
    <w:rPr>
      <w:rFonts w:ascii="Calibri" w:eastAsia="Calibri" w:hAnsi="Calibri" w:cs="Calibri"/>
      <w:b/>
      <w:bCs/>
      <w:i w:val="0"/>
      <w:iCs w:val="0"/>
      <w:smallCaps w:val="0"/>
      <w:strike w:val="0"/>
      <w:sz w:val="19"/>
      <w:szCs w:val="19"/>
      <w:u w:val="none"/>
    </w:rPr>
  </w:style>
  <w:style w:type="character" w:customStyle="1" w:styleId="Bodytext7">
    <w:name w:val="Body text (7)_"/>
    <w:basedOn w:val="Zadanifontodlomka"/>
    <w:link w:val="Bodytext70"/>
    <w:rPr>
      <w:rFonts w:ascii="Calibri" w:eastAsia="Calibri" w:hAnsi="Calibri" w:cs="Calibri"/>
      <w:b/>
      <w:bCs/>
      <w:i w:val="0"/>
      <w:iCs w:val="0"/>
      <w:smallCaps w:val="0"/>
      <w:strike w:val="0"/>
      <w:sz w:val="16"/>
      <w:szCs w:val="16"/>
      <w:u w:val="none"/>
    </w:rPr>
  </w:style>
  <w:style w:type="character" w:customStyle="1" w:styleId="Bodytext8">
    <w:name w:val="Body text (8)_"/>
    <w:basedOn w:val="Zadanifontodlomka"/>
    <w:link w:val="Bodytext80"/>
    <w:rPr>
      <w:rFonts w:ascii="Calibri" w:eastAsia="Calibri" w:hAnsi="Calibri" w:cs="Calibri"/>
      <w:b w:val="0"/>
      <w:bCs w:val="0"/>
      <w:i w:val="0"/>
      <w:iCs w:val="0"/>
      <w:smallCaps w:val="0"/>
      <w:strike w:val="0"/>
      <w:sz w:val="12"/>
      <w:szCs w:val="12"/>
      <w:u w:val="none"/>
    </w:rPr>
  </w:style>
  <w:style w:type="paragraph" w:customStyle="1" w:styleId="Footnote0">
    <w:name w:val="Footnote"/>
    <w:basedOn w:val="Normal"/>
    <w:link w:val="Footnote"/>
    <w:pPr>
      <w:ind w:left="500"/>
    </w:pPr>
    <w:rPr>
      <w:rFonts w:ascii="Times New Roman" w:eastAsia="Times New Roman" w:hAnsi="Times New Roman" w:cs="Times New Roman"/>
      <w:sz w:val="18"/>
      <w:szCs w:val="18"/>
    </w:rPr>
  </w:style>
  <w:style w:type="paragraph" w:customStyle="1" w:styleId="Bodytext20">
    <w:name w:val="Body text (2)"/>
    <w:basedOn w:val="Normal"/>
    <w:link w:val="Bodytext2"/>
    <w:pPr>
      <w:spacing w:after="240"/>
      <w:ind w:firstLine="420"/>
    </w:pPr>
    <w:rPr>
      <w:rFonts w:ascii="Times New Roman" w:eastAsia="Times New Roman" w:hAnsi="Times New Roman" w:cs="Times New Roman"/>
      <w:b/>
      <w:bCs/>
      <w:color w:val="365F91"/>
      <w:sz w:val="28"/>
      <w:szCs w:val="28"/>
    </w:rPr>
  </w:style>
  <w:style w:type="paragraph" w:customStyle="1" w:styleId="Bodytext40">
    <w:name w:val="Body text (4)"/>
    <w:basedOn w:val="Normal"/>
    <w:link w:val="Bodytext4"/>
    <w:pPr>
      <w:spacing w:after="6100"/>
      <w:jc w:val="center"/>
    </w:pPr>
    <w:rPr>
      <w:rFonts w:ascii="Times New Roman" w:eastAsia="Times New Roman" w:hAnsi="Times New Roman" w:cs="Times New Roman"/>
      <w:b/>
      <w:bCs/>
      <w:color w:val="EBEBEB"/>
      <w:sz w:val="32"/>
      <w:szCs w:val="32"/>
    </w:rPr>
  </w:style>
  <w:style w:type="paragraph" w:styleId="Tijeloteksta">
    <w:name w:val="Body Text"/>
    <w:basedOn w:val="Normal"/>
    <w:link w:val="TijelotekstaChar"/>
    <w:qFormat/>
    <w:pPr>
      <w:spacing w:after="80" w:line="276" w:lineRule="auto"/>
    </w:pPr>
    <w:rPr>
      <w:rFonts w:ascii="Times New Roman" w:eastAsia="Times New Roman" w:hAnsi="Times New Roman" w:cs="Times New Roman"/>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Tablecaption0">
    <w:name w:val="Table caption"/>
    <w:basedOn w:val="Normal"/>
    <w:link w:val="Tablecaption"/>
    <w:rPr>
      <w:rFonts w:ascii="Times New Roman" w:eastAsia="Times New Roman" w:hAnsi="Times New Roman" w:cs="Times New Roman"/>
      <w:sz w:val="22"/>
      <w:szCs w:val="22"/>
    </w:rPr>
  </w:style>
  <w:style w:type="paragraph" w:customStyle="1" w:styleId="Other0">
    <w:name w:val="Other"/>
    <w:basedOn w:val="Normal"/>
    <w:link w:val="Other"/>
    <w:pPr>
      <w:spacing w:after="80" w:line="276" w:lineRule="auto"/>
    </w:pPr>
    <w:rPr>
      <w:rFonts w:ascii="Times New Roman" w:eastAsia="Times New Roman" w:hAnsi="Times New Roman" w:cs="Times New Roman"/>
    </w:rPr>
  </w:style>
  <w:style w:type="paragraph" w:customStyle="1" w:styleId="Bodytext30">
    <w:name w:val="Body text (3)"/>
    <w:basedOn w:val="Normal"/>
    <w:link w:val="Bodytext3"/>
    <w:pPr>
      <w:spacing w:after="180"/>
      <w:ind w:left="280"/>
    </w:pPr>
    <w:rPr>
      <w:rFonts w:ascii="Microsoft Sans Serif" w:eastAsia="Microsoft Sans Serif" w:hAnsi="Microsoft Sans Serif" w:cs="Microsoft Sans Serif"/>
      <w:color w:val="0563C1"/>
      <w:sz w:val="20"/>
      <w:szCs w:val="20"/>
      <w:u w:val="single"/>
      <w:lang w:val="en-US" w:eastAsia="en-US" w:bidi="en-US"/>
    </w:rPr>
  </w:style>
  <w:style w:type="paragraph" w:customStyle="1" w:styleId="Heading10">
    <w:name w:val="Heading #1"/>
    <w:basedOn w:val="Normal"/>
    <w:link w:val="Heading1"/>
    <w:pPr>
      <w:spacing w:line="226" w:lineRule="auto"/>
      <w:jc w:val="center"/>
      <w:outlineLvl w:val="0"/>
    </w:pPr>
    <w:rPr>
      <w:rFonts w:ascii="Calibri" w:eastAsia="Calibri" w:hAnsi="Calibri" w:cs="Calibri"/>
      <w:b/>
      <w:bCs/>
      <w:sz w:val="20"/>
      <w:szCs w:val="20"/>
    </w:rPr>
  </w:style>
  <w:style w:type="paragraph" w:customStyle="1" w:styleId="Headerorfooter0">
    <w:name w:val="Header or footer"/>
    <w:basedOn w:val="Normal"/>
    <w:link w:val="Headerorfooter"/>
    <w:rPr>
      <w:rFonts w:ascii="Arial" w:eastAsia="Arial" w:hAnsi="Arial" w:cs="Arial"/>
      <w:sz w:val="16"/>
      <w:szCs w:val="16"/>
    </w:rPr>
  </w:style>
  <w:style w:type="paragraph" w:customStyle="1" w:styleId="Heading20">
    <w:name w:val="Heading #2"/>
    <w:basedOn w:val="Normal"/>
    <w:link w:val="Heading2"/>
    <w:pPr>
      <w:jc w:val="center"/>
      <w:outlineLvl w:val="1"/>
    </w:pPr>
    <w:rPr>
      <w:rFonts w:ascii="Calibri" w:eastAsia="Calibri" w:hAnsi="Calibri" w:cs="Calibri"/>
      <w:b/>
      <w:bCs/>
      <w:sz w:val="19"/>
      <w:szCs w:val="19"/>
    </w:rPr>
  </w:style>
  <w:style w:type="paragraph" w:customStyle="1" w:styleId="Bodytext70">
    <w:name w:val="Body text (7)"/>
    <w:basedOn w:val="Normal"/>
    <w:link w:val="Bodytext7"/>
    <w:pPr>
      <w:jc w:val="center"/>
    </w:pPr>
    <w:rPr>
      <w:rFonts w:ascii="Calibri" w:eastAsia="Calibri" w:hAnsi="Calibri" w:cs="Calibri"/>
      <w:b/>
      <w:bCs/>
      <w:sz w:val="16"/>
      <w:szCs w:val="16"/>
    </w:rPr>
  </w:style>
  <w:style w:type="paragraph" w:customStyle="1" w:styleId="Bodytext80">
    <w:name w:val="Body text (8)"/>
    <w:basedOn w:val="Normal"/>
    <w:link w:val="Bodytext8"/>
    <w:pPr>
      <w:spacing w:line="264" w:lineRule="auto"/>
    </w:pPr>
    <w:rPr>
      <w:rFonts w:ascii="Calibri" w:eastAsia="Calibri" w:hAnsi="Calibri" w:cs="Calibri"/>
      <w:sz w:val="12"/>
      <w:szCs w:val="12"/>
    </w:rPr>
  </w:style>
  <w:style w:type="paragraph" w:styleId="Zaglavlje">
    <w:name w:val="header"/>
    <w:basedOn w:val="Normal"/>
    <w:link w:val="ZaglavljeChar"/>
    <w:uiPriority w:val="99"/>
    <w:unhideWhenUsed/>
    <w:rsid w:val="00A20435"/>
    <w:pPr>
      <w:tabs>
        <w:tab w:val="center" w:pos="4536"/>
        <w:tab w:val="right" w:pos="9072"/>
      </w:tabs>
    </w:pPr>
  </w:style>
  <w:style w:type="character" w:customStyle="1" w:styleId="ZaglavljeChar">
    <w:name w:val="Zaglavlje Char"/>
    <w:basedOn w:val="Zadanifontodlomka"/>
    <w:link w:val="Zaglavlje"/>
    <w:uiPriority w:val="99"/>
    <w:rsid w:val="00A20435"/>
    <w:rPr>
      <w:color w:val="000000"/>
    </w:rPr>
  </w:style>
  <w:style w:type="paragraph" w:styleId="Podnoje">
    <w:name w:val="footer"/>
    <w:basedOn w:val="Normal"/>
    <w:link w:val="PodnojeChar"/>
    <w:uiPriority w:val="99"/>
    <w:unhideWhenUsed/>
    <w:rsid w:val="00A20435"/>
    <w:pPr>
      <w:tabs>
        <w:tab w:val="center" w:pos="4536"/>
        <w:tab w:val="right" w:pos="9072"/>
      </w:tabs>
    </w:pPr>
  </w:style>
  <w:style w:type="character" w:customStyle="1" w:styleId="PodnojeChar">
    <w:name w:val="Podnožje Char"/>
    <w:basedOn w:val="Zadanifontodlomka"/>
    <w:link w:val="Podnoje"/>
    <w:uiPriority w:val="99"/>
    <w:rsid w:val="00A20435"/>
    <w:rPr>
      <w:color w:val="000000"/>
    </w:rPr>
  </w:style>
  <w:style w:type="character" w:styleId="Hiperveza">
    <w:name w:val="Hyperlink"/>
    <w:basedOn w:val="Zadanifontodlomka"/>
    <w:uiPriority w:val="99"/>
    <w:unhideWhenUsed/>
    <w:rsid w:val="001C05A6"/>
    <w:rPr>
      <w:color w:val="0563C1" w:themeColor="hyperlink"/>
      <w:u w:val="single"/>
    </w:rPr>
  </w:style>
  <w:style w:type="character" w:styleId="Nerijeenospominjanje">
    <w:name w:val="Unresolved Mention"/>
    <w:basedOn w:val="Zadanifontodlomka"/>
    <w:uiPriority w:val="99"/>
    <w:semiHidden/>
    <w:unhideWhenUsed/>
    <w:rsid w:val="001C05A6"/>
    <w:rPr>
      <w:color w:val="605E5C"/>
      <w:shd w:val="clear" w:color="auto" w:fill="E1DFDD"/>
    </w:rPr>
  </w:style>
  <w:style w:type="character" w:styleId="Referencakomentara">
    <w:name w:val="annotation reference"/>
    <w:basedOn w:val="Zadanifontodlomka"/>
    <w:uiPriority w:val="99"/>
    <w:semiHidden/>
    <w:unhideWhenUsed/>
    <w:rsid w:val="0053456A"/>
    <w:rPr>
      <w:sz w:val="16"/>
      <w:szCs w:val="16"/>
    </w:rPr>
  </w:style>
  <w:style w:type="paragraph" w:styleId="Tekstkomentara">
    <w:name w:val="annotation text"/>
    <w:basedOn w:val="Normal"/>
    <w:link w:val="TekstkomentaraChar"/>
    <w:uiPriority w:val="99"/>
    <w:unhideWhenUsed/>
    <w:rsid w:val="0053456A"/>
    <w:rPr>
      <w:sz w:val="20"/>
      <w:szCs w:val="20"/>
    </w:rPr>
  </w:style>
  <w:style w:type="character" w:customStyle="1" w:styleId="TekstkomentaraChar">
    <w:name w:val="Tekst komentara Char"/>
    <w:basedOn w:val="Zadanifontodlomka"/>
    <w:link w:val="Tekstkomentara"/>
    <w:uiPriority w:val="99"/>
    <w:rsid w:val="0053456A"/>
    <w:rPr>
      <w:color w:val="000000"/>
      <w:sz w:val="20"/>
      <w:szCs w:val="20"/>
    </w:rPr>
  </w:style>
  <w:style w:type="paragraph" w:styleId="Predmetkomentara">
    <w:name w:val="annotation subject"/>
    <w:basedOn w:val="Tekstkomentara"/>
    <w:next w:val="Tekstkomentara"/>
    <w:link w:val="PredmetkomentaraChar"/>
    <w:uiPriority w:val="99"/>
    <w:semiHidden/>
    <w:unhideWhenUsed/>
    <w:rsid w:val="0053456A"/>
    <w:rPr>
      <w:b/>
      <w:bCs/>
    </w:rPr>
  </w:style>
  <w:style w:type="character" w:customStyle="1" w:styleId="PredmetkomentaraChar">
    <w:name w:val="Predmet komentara Char"/>
    <w:basedOn w:val="TekstkomentaraChar"/>
    <w:link w:val="Predmetkomentara"/>
    <w:uiPriority w:val="99"/>
    <w:semiHidden/>
    <w:rsid w:val="0053456A"/>
    <w:rPr>
      <w:b/>
      <w:bCs/>
      <w:color w:val="000000"/>
      <w:sz w:val="20"/>
      <w:szCs w:val="20"/>
    </w:rPr>
  </w:style>
  <w:style w:type="paragraph" w:styleId="Revizija">
    <w:name w:val="Revision"/>
    <w:hidden/>
    <w:uiPriority w:val="99"/>
    <w:semiHidden/>
    <w:rsid w:val="00F671CE"/>
    <w:pPr>
      <w:widowControl/>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67146">
      <w:bodyDiv w:val="1"/>
      <w:marLeft w:val="0"/>
      <w:marRight w:val="0"/>
      <w:marTop w:val="0"/>
      <w:marBottom w:val="0"/>
      <w:divBdr>
        <w:top w:val="none" w:sz="0" w:space="0" w:color="auto"/>
        <w:left w:val="none" w:sz="0" w:space="0" w:color="auto"/>
        <w:bottom w:val="none" w:sz="0" w:space="0" w:color="auto"/>
        <w:right w:val="none" w:sz="0" w:space="0" w:color="auto"/>
      </w:divBdr>
    </w:div>
    <w:div w:id="16986511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rodne-novine.nn.hr/clanci/sluzbeni/2021_12_147_2537.html" TargetMode="External"/><Relationship Id="rId18" Type="http://schemas.openxmlformats.org/officeDocument/2006/relationships/hyperlink" Target="https://mpgi.gov.hr/o-ministarstvu/djelokrug/drzavna-imovina-6188/pravne-osobe-od-posebnog-interesa-za-republiku-hrvatsku/6068" TargetMode="External"/><Relationship Id="rId3" Type="http://schemas.openxmlformats.org/officeDocument/2006/relationships/styles" Target="styles.xml"/><Relationship Id="rId21" Type="http://schemas.openxmlformats.org/officeDocument/2006/relationships/hyperlink" Target="mailto:srdi@rdd.hr" TargetMode="External"/><Relationship Id="rId7" Type="http://schemas.openxmlformats.org/officeDocument/2006/relationships/endnotes" Target="endnotes.xml"/><Relationship Id="rId12" Type="http://schemas.openxmlformats.org/officeDocument/2006/relationships/hyperlink" Target="https://mpgi.gov.hr/UserDocsImages//dokumenti/imovina/Izvjestaj" TargetMode="External"/><Relationship Id="rId17" Type="http://schemas.openxmlformats.org/officeDocument/2006/relationships/hyperlink" Target="https://mpgi.gov.hr/o-ministarstvu/djelokrug/drzavna-imovina-6188/pravne-osobe-od-posebnog-interesa-za-republiku-hrvatsku/606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lada.gov.hr/sjednice/79-sjednica-vlade-republike-hrvatske-33108/33108" TargetMode="External"/><Relationship Id="rId20" Type="http://schemas.openxmlformats.org/officeDocument/2006/relationships/hyperlink" Target="https://mpgi.gov.hr/o-minis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pgi.gov.hr/UserDocsImages//dokumenti/imovina/Izvjesta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oecd.org/corporate/Conclusions-and-recommendations-SOE-Review-of-Croatia.pdf"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s://narodne-novine.nn.hr/search.aspx?sortiraj=4&amp;kategorija=1&amp;godina=2021&amp;bro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oecd.org/corporate/soe-review-croatia.htm"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mpgi.gov.hr/naslovna-blokovi/o-ministarstvu-15/djelokrug/drzavna-imovina-6188/6188/doc/7203" TargetMode="External"/><Relationship Id="rId1" Type="http://schemas.openxmlformats.org/officeDocument/2006/relationships/hyperlink" Target="https://narodne-novine.nn.hr/clanci/sluzbeni/2019_10_96_1863.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6DB58-A02A-4FE1-800C-46D36DF8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92</Pages>
  <Words>38974</Words>
  <Characters>222157</Characters>
  <Application>Microsoft Office Word</Application>
  <DocSecurity>0</DocSecurity>
  <Lines>1851</Lines>
  <Paragraphs>521</Paragraphs>
  <ScaleCrop>false</ScaleCrop>
  <Company>MPGI</Company>
  <LinksUpToDate>false</LinksUpToDate>
  <CharactersWithSpaces>260610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Žderić</dc:creator>
  <cp:lastModifiedBy>Maja Žderić</cp:lastModifiedBy>
  <cp:revision>7</cp:revision>
  <cp:lastPrinted>2022-08-16T13:51:00Z</cp:lastPrinted>
  <dcterms:created xsi:type="dcterms:W3CDTF">2022-11-07T11:15:00Z</dcterms:created>
  <dcterms:modified xsi:type="dcterms:W3CDTF">2022-11-07T11:21:00Z</dcterms:modified>
</cp:coreProperties>
</file>