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A7587" w14:textId="56688BAD" w:rsidR="00F47E6A" w:rsidRPr="000F5486" w:rsidRDefault="00F47E6A" w:rsidP="00F47E6A">
      <w:pPr>
        <w:jc w:val="center"/>
      </w:pPr>
      <w:r w:rsidRPr="000F5486">
        <w:rPr>
          <w:noProof/>
        </w:rPr>
        <w:drawing>
          <wp:inline distT="0" distB="0" distL="0" distR="0" wp14:anchorId="21BFB0B3" wp14:editId="089EFD50">
            <wp:extent cx="502920" cy="69342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BA638" w14:textId="77777777" w:rsidR="00F47E6A" w:rsidRPr="000F5486" w:rsidRDefault="00F47E6A" w:rsidP="00F47E6A">
      <w:pPr>
        <w:spacing w:before="60" w:after="1680"/>
        <w:jc w:val="center"/>
      </w:pPr>
      <w:r w:rsidRPr="000F5486">
        <w:t>VLADA REPUBLIKE HRVATSKE</w:t>
      </w:r>
    </w:p>
    <w:p w14:paraId="16147495" w14:textId="77777777" w:rsidR="00F47E6A" w:rsidRPr="000F5486" w:rsidRDefault="00F47E6A" w:rsidP="00F47E6A">
      <w:pPr>
        <w:jc w:val="both"/>
      </w:pPr>
    </w:p>
    <w:p w14:paraId="29C9417C" w14:textId="50E62358" w:rsidR="00F47E6A" w:rsidRPr="000F5486" w:rsidRDefault="00F47E6A" w:rsidP="00F47E6A">
      <w:pPr>
        <w:jc w:val="right"/>
      </w:pPr>
      <w:r w:rsidRPr="000F5486">
        <w:t xml:space="preserve">Zagreb, </w:t>
      </w:r>
      <w:r w:rsidR="00491605">
        <w:t>12</w:t>
      </w:r>
      <w:bookmarkStart w:id="0" w:name="_GoBack"/>
      <w:bookmarkEnd w:id="0"/>
      <w:r w:rsidRPr="000F5486">
        <w:t xml:space="preserve">. </w:t>
      </w:r>
      <w:r w:rsidR="005E6133">
        <w:t>svib</w:t>
      </w:r>
      <w:r>
        <w:t>n</w:t>
      </w:r>
      <w:r w:rsidRPr="000F5486">
        <w:t>ja</w:t>
      </w:r>
      <w:r>
        <w:t xml:space="preserve"> 2022</w:t>
      </w:r>
      <w:r w:rsidRPr="000F5486">
        <w:t>.</w:t>
      </w:r>
    </w:p>
    <w:p w14:paraId="28E20538" w14:textId="77777777" w:rsidR="00F47E6A" w:rsidRPr="000F5486" w:rsidRDefault="00F47E6A" w:rsidP="00F47E6A">
      <w:pPr>
        <w:jc w:val="right"/>
      </w:pPr>
    </w:p>
    <w:p w14:paraId="01EF00A7" w14:textId="77777777" w:rsidR="00F47E6A" w:rsidRPr="000F5486" w:rsidRDefault="00F47E6A" w:rsidP="00F47E6A">
      <w:pPr>
        <w:jc w:val="right"/>
      </w:pPr>
    </w:p>
    <w:p w14:paraId="48F8A8D6" w14:textId="77777777" w:rsidR="00F47E6A" w:rsidRPr="000F5486" w:rsidRDefault="00F47E6A" w:rsidP="00F47E6A">
      <w:pPr>
        <w:jc w:val="right"/>
      </w:pPr>
    </w:p>
    <w:p w14:paraId="0671ECFE" w14:textId="77777777" w:rsidR="00F47E6A" w:rsidRPr="000F5486" w:rsidRDefault="00F47E6A" w:rsidP="00F47E6A">
      <w:pPr>
        <w:jc w:val="right"/>
      </w:pPr>
    </w:p>
    <w:p w14:paraId="5B9D8F2F" w14:textId="77777777" w:rsidR="00F47E6A" w:rsidRPr="000F5486" w:rsidRDefault="00F47E6A" w:rsidP="00F47E6A">
      <w:pPr>
        <w:jc w:val="right"/>
      </w:pPr>
    </w:p>
    <w:p w14:paraId="468ADFC8" w14:textId="77777777" w:rsidR="00F47E6A" w:rsidRPr="000F5486" w:rsidRDefault="00F47E6A" w:rsidP="00F47E6A">
      <w:pPr>
        <w:jc w:val="both"/>
      </w:pPr>
      <w:r w:rsidRPr="000F5486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F47E6A" w:rsidRPr="000F5486" w14:paraId="77BD2875" w14:textId="77777777" w:rsidTr="009875C7">
        <w:tc>
          <w:tcPr>
            <w:tcW w:w="1951" w:type="dxa"/>
            <w:shd w:val="clear" w:color="auto" w:fill="auto"/>
            <w:hideMark/>
          </w:tcPr>
          <w:p w14:paraId="58B7D019" w14:textId="77777777" w:rsidR="00F47E6A" w:rsidRPr="000F5486" w:rsidRDefault="00F47E6A" w:rsidP="009875C7">
            <w:pPr>
              <w:spacing w:line="360" w:lineRule="auto"/>
            </w:pPr>
            <w:r w:rsidRPr="000F5486">
              <w:rPr>
                <w:b/>
                <w:smallCaps/>
              </w:rPr>
              <w:t>Predlagatelj</w:t>
            </w:r>
            <w:r w:rsidRPr="000F5486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14:paraId="1EB7441F" w14:textId="77777777" w:rsidR="00F47E6A" w:rsidRPr="000F5486" w:rsidRDefault="00F47E6A" w:rsidP="009875C7">
            <w:pPr>
              <w:spacing w:line="360" w:lineRule="auto"/>
            </w:pPr>
            <w:r w:rsidRPr="000F5486">
              <w:t>Ministarstvo pravosuđa</w:t>
            </w:r>
            <w:r>
              <w:t xml:space="preserve"> i uprave</w:t>
            </w:r>
          </w:p>
        </w:tc>
      </w:tr>
    </w:tbl>
    <w:p w14:paraId="2EC6107C" w14:textId="77777777" w:rsidR="00F47E6A" w:rsidRPr="000F5486" w:rsidRDefault="00F47E6A" w:rsidP="00F47E6A">
      <w:pPr>
        <w:jc w:val="both"/>
      </w:pPr>
      <w:r w:rsidRPr="000F5486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F47E6A" w:rsidRPr="000F5486" w14:paraId="346306AE" w14:textId="77777777" w:rsidTr="009875C7">
        <w:tc>
          <w:tcPr>
            <w:tcW w:w="1951" w:type="dxa"/>
            <w:shd w:val="clear" w:color="auto" w:fill="auto"/>
            <w:hideMark/>
          </w:tcPr>
          <w:p w14:paraId="7F7321CF" w14:textId="77777777" w:rsidR="00F47E6A" w:rsidRPr="000F5486" w:rsidRDefault="00F47E6A" w:rsidP="009875C7">
            <w:pPr>
              <w:spacing w:line="360" w:lineRule="auto"/>
            </w:pPr>
            <w:r w:rsidRPr="000F5486">
              <w:rPr>
                <w:b/>
                <w:smallCaps/>
              </w:rPr>
              <w:t>Predmet</w:t>
            </w:r>
            <w:r w:rsidRPr="000F5486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14:paraId="7EE50E50" w14:textId="1EF5F174" w:rsidR="00F47E6A" w:rsidRPr="000F5486" w:rsidRDefault="00F47E6A" w:rsidP="009875C7">
            <w:pPr>
              <w:spacing w:line="240" w:lineRule="atLeast"/>
              <w:jc w:val="both"/>
            </w:pPr>
            <w:r w:rsidRPr="000F5486">
              <w:t xml:space="preserve">Prijedlog odluke </w:t>
            </w:r>
            <w:r w:rsidRPr="00DF3BEA">
              <w:t xml:space="preserve">o </w:t>
            </w:r>
            <w:r>
              <w:t>pokretanju postupka za sklapanje Drugog dodatnog protokola uz Konvenciju o kibernetičkom kriminalu o pojačanoj suradnji i otkrivanju elektroničkih dokaza</w:t>
            </w:r>
          </w:p>
        </w:tc>
      </w:tr>
    </w:tbl>
    <w:p w14:paraId="5603FF2D" w14:textId="77777777" w:rsidR="00F47E6A" w:rsidRPr="000F5486" w:rsidRDefault="00F47E6A" w:rsidP="00F47E6A">
      <w:pPr>
        <w:jc w:val="both"/>
      </w:pPr>
      <w:r w:rsidRPr="000F5486">
        <w:t>__________________________________________________________________________</w:t>
      </w:r>
    </w:p>
    <w:p w14:paraId="72614380" w14:textId="77777777" w:rsidR="00F47E6A" w:rsidRPr="000F5486" w:rsidRDefault="00F47E6A" w:rsidP="00F47E6A">
      <w:pPr>
        <w:jc w:val="both"/>
      </w:pPr>
    </w:p>
    <w:p w14:paraId="186783C2" w14:textId="77777777" w:rsidR="00F47E6A" w:rsidRPr="000F5486" w:rsidRDefault="00F47E6A" w:rsidP="00F47E6A">
      <w:pPr>
        <w:jc w:val="both"/>
      </w:pPr>
    </w:p>
    <w:p w14:paraId="56365F80" w14:textId="77777777" w:rsidR="00F47E6A" w:rsidRPr="000F5486" w:rsidRDefault="00F47E6A" w:rsidP="00F47E6A">
      <w:pPr>
        <w:jc w:val="both"/>
      </w:pPr>
    </w:p>
    <w:p w14:paraId="7EFA89E9" w14:textId="77777777" w:rsidR="00F47E6A" w:rsidRPr="000F5486" w:rsidRDefault="00F47E6A" w:rsidP="00F47E6A">
      <w:pPr>
        <w:jc w:val="both"/>
      </w:pPr>
    </w:p>
    <w:p w14:paraId="6C89BCBB" w14:textId="77777777" w:rsidR="00F47E6A" w:rsidRPr="000F5486" w:rsidRDefault="00F47E6A" w:rsidP="00F47E6A">
      <w:pPr>
        <w:jc w:val="both"/>
      </w:pPr>
    </w:p>
    <w:p w14:paraId="7B1A5355" w14:textId="77777777" w:rsidR="00F47E6A" w:rsidRPr="000F5486" w:rsidRDefault="00F47E6A" w:rsidP="00F47E6A">
      <w:pPr>
        <w:jc w:val="both"/>
      </w:pPr>
    </w:p>
    <w:p w14:paraId="3BFBD865" w14:textId="77777777" w:rsidR="00F47E6A" w:rsidRPr="000F5486" w:rsidRDefault="00F47E6A" w:rsidP="00F47E6A">
      <w:pPr>
        <w:jc w:val="both"/>
      </w:pPr>
    </w:p>
    <w:p w14:paraId="47A95F8D" w14:textId="77777777" w:rsidR="00F47E6A" w:rsidRPr="000F5486" w:rsidRDefault="00F47E6A" w:rsidP="00F47E6A">
      <w:pPr>
        <w:jc w:val="both"/>
      </w:pPr>
    </w:p>
    <w:p w14:paraId="47C37B4A" w14:textId="77777777" w:rsidR="00F47E6A" w:rsidRPr="000F5486" w:rsidRDefault="00F47E6A" w:rsidP="00F47E6A">
      <w:pPr>
        <w:jc w:val="both"/>
      </w:pPr>
    </w:p>
    <w:p w14:paraId="315DA245" w14:textId="77777777" w:rsidR="00F47E6A" w:rsidRPr="000F5486" w:rsidRDefault="00F47E6A" w:rsidP="00F47E6A">
      <w:pPr>
        <w:jc w:val="both"/>
      </w:pPr>
    </w:p>
    <w:p w14:paraId="7027097B" w14:textId="77777777" w:rsidR="00F47E6A" w:rsidRPr="000F5486" w:rsidRDefault="00F47E6A" w:rsidP="00F47E6A">
      <w:pPr>
        <w:jc w:val="both"/>
      </w:pPr>
    </w:p>
    <w:p w14:paraId="24A39A6A" w14:textId="77777777" w:rsidR="00F47E6A" w:rsidRPr="000F5486" w:rsidRDefault="00F47E6A" w:rsidP="00F47E6A">
      <w:pPr>
        <w:jc w:val="both"/>
      </w:pPr>
    </w:p>
    <w:p w14:paraId="3367892F" w14:textId="77777777" w:rsidR="00F47E6A" w:rsidRPr="000F5486" w:rsidRDefault="00F47E6A" w:rsidP="00F47E6A">
      <w:pPr>
        <w:jc w:val="both"/>
      </w:pPr>
    </w:p>
    <w:p w14:paraId="26069E27" w14:textId="77777777" w:rsidR="00F47E6A" w:rsidRPr="000F5486" w:rsidRDefault="00F47E6A" w:rsidP="00F47E6A">
      <w:pPr>
        <w:jc w:val="both"/>
      </w:pPr>
    </w:p>
    <w:p w14:paraId="66EDFBFB" w14:textId="77777777" w:rsidR="00F47E6A" w:rsidRPr="000F5486" w:rsidRDefault="00F47E6A" w:rsidP="00F47E6A">
      <w:pPr>
        <w:jc w:val="both"/>
      </w:pPr>
    </w:p>
    <w:p w14:paraId="52E8C6C4" w14:textId="77777777" w:rsidR="00F47E6A" w:rsidRPr="000F5486" w:rsidRDefault="00F47E6A" w:rsidP="00F47E6A">
      <w:pPr>
        <w:jc w:val="both"/>
      </w:pPr>
    </w:p>
    <w:p w14:paraId="471E2D56" w14:textId="77777777" w:rsidR="00F47E6A" w:rsidRPr="000F5486" w:rsidRDefault="00F47E6A" w:rsidP="00F47E6A">
      <w:pPr>
        <w:jc w:val="both"/>
      </w:pPr>
    </w:p>
    <w:p w14:paraId="6BBE17CD" w14:textId="77777777" w:rsidR="00F47E6A" w:rsidRPr="000F5486" w:rsidRDefault="00F47E6A" w:rsidP="00F47E6A">
      <w:pPr>
        <w:jc w:val="both"/>
      </w:pPr>
    </w:p>
    <w:p w14:paraId="76A41253" w14:textId="77777777" w:rsidR="00F47E6A" w:rsidRPr="000F5486" w:rsidRDefault="00F47E6A" w:rsidP="00F47E6A">
      <w:pPr>
        <w:jc w:val="both"/>
      </w:pPr>
    </w:p>
    <w:p w14:paraId="0F5FE7ED" w14:textId="77777777" w:rsidR="00F47E6A" w:rsidRPr="000F5486" w:rsidRDefault="00F47E6A" w:rsidP="00F47E6A">
      <w:pPr>
        <w:jc w:val="both"/>
      </w:pPr>
    </w:p>
    <w:p w14:paraId="6D51269E" w14:textId="77777777" w:rsidR="00F47E6A" w:rsidRPr="000F5486" w:rsidRDefault="00F47E6A" w:rsidP="00F47E6A">
      <w:pPr>
        <w:jc w:val="both"/>
      </w:pPr>
    </w:p>
    <w:p w14:paraId="5D436C17" w14:textId="77777777" w:rsidR="00F47E6A" w:rsidRPr="000F5486" w:rsidRDefault="00F47E6A" w:rsidP="00F47E6A">
      <w:pPr>
        <w:jc w:val="both"/>
      </w:pPr>
    </w:p>
    <w:p w14:paraId="7107AB6B" w14:textId="77777777" w:rsidR="00F47E6A" w:rsidRPr="000F5486" w:rsidRDefault="00F47E6A" w:rsidP="00F47E6A">
      <w:pPr>
        <w:tabs>
          <w:tab w:val="center" w:pos="4536"/>
          <w:tab w:val="right" w:pos="9072"/>
        </w:tabs>
        <w:rPr>
          <w:lang w:val="en-US" w:eastAsia="en-US"/>
        </w:rPr>
      </w:pPr>
    </w:p>
    <w:p w14:paraId="4E481BC9" w14:textId="77777777" w:rsidR="00F47E6A" w:rsidRPr="000F5486" w:rsidRDefault="00F47E6A" w:rsidP="00F47E6A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  <w:lang w:val="en-US" w:eastAsia="en-US"/>
        </w:rPr>
      </w:pPr>
      <w:r w:rsidRPr="000F5486">
        <w:rPr>
          <w:color w:val="404040"/>
          <w:spacing w:val="20"/>
          <w:sz w:val="20"/>
          <w:lang w:val="en-US" w:eastAsia="en-US"/>
        </w:rPr>
        <w:t>Banski dvori | Trg sv. Marka 2  | 10000 Zagreb | tel. 01 4569 222 | vlada.gov.hr</w:t>
      </w:r>
    </w:p>
    <w:p w14:paraId="3F5EC7DC" w14:textId="77777777" w:rsidR="00F47E6A" w:rsidRPr="009D0355" w:rsidRDefault="00F47E6A" w:rsidP="00F47E6A">
      <w:pPr>
        <w:jc w:val="both"/>
      </w:pPr>
    </w:p>
    <w:p w14:paraId="18A4ED51" w14:textId="0A46367C" w:rsidR="00F60FA6" w:rsidRDefault="00F60FA6" w:rsidP="00F60FA6">
      <w:pPr>
        <w:jc w:val="right"/>
        <w:rPr>
          <w:b/>
        </w:rPr>
      </w:pPr>
      <w:r>
        <w:rPr>
          <w:b/>
        </w:rPr>
        <w:t>P</w:t>
      </w:r>
      <w:r w:rsidR="005E6133">
        <w:rPr>
          <w:b/>
        </w:rPr>
        <w:t xml:space="preserve"> R I J E D L O G</w:t>
      </w:r>
      <w:r>
        <w:rPr>
          <w:b/>
        </w:rPr>
        <w:t xml:space="preserve">  </w:t>
      </w:r>
    </w:p>
    <w:p w14:paraId="0A30FC58" w14:textId="77777777" w:rsidR="00F60FA6" w:rsidRDefault="00F60FA6" w:rsidP="00F60FA6">
      <w:pPr>
        <w:rPr>
          <w:b/>
        </w:rPr>
      </w:pPr>
    </w:p>
    <w:p w14:paraId="144D6D20" w14:textId="354CD63C" w:rsidR="00F60FA6" w:rsidRDefault="00F60FA6" w:rsidP="00F60FA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Na temelju članka 7. Zakona o sklapanju i izvršavanju međunarodnih ugovora (</w:t>
      </w:r>
      <w:r w:rsidR="00D65CF2">
        <w:rPr>
          <w:rFonts w:eastAsia="Calibri"/>
          <w:lang w:eastAsia="en-US"/>
        </w:rPr>
        <w:t>„</w:t>
      </w:r>
      <w:r>
        <w:rPr>
          <w:rFonts w:eastAsia="Calibri"/>
          <w:lang w:eastAsia="en-US"/>
        </w:rPr>
        <w:t>Narodne novine</w:t>
      </w:r>
      <w:r w:rsidR="00D65CF2">
        <w:rPr>
          <w:rFonts w:eastAsia="Calibri"/>
          <w:lang w:eastAsia="en-US"/>
        </w:rPr>
        <w:t>“</w:t>
      </w:r>
      <w:r>
        <w:rPr>
          <w:rFonts w:eastAsia="Calibri"/>
          <w:lang w:eastAsia="en-US"/>
        </w:rPr>
        <w:t>, br</w:t>
      </w:r>
      <w:r w:rsidR="00386410">
        <w:rPr>
          <w:rFonts w:eastAsia="Calibri"/>
          <w:lang w:eastAsia="en-US"/>
        </w:rPr>
        <w:t>oj</w:t>
      </w:r>
      <w:r>
        <w:rPr>
          <w:rFonts w:eastAsia="Calibri"/>
          <w:lang w:eastAsia="en-US"/>
        </w:rPr>
        <w:t xml:space="preserve"> 28/96</w:t>
      </w:r>
      <w:r w:rsidR="00D65CF2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), Vlada Republike Hrvatske je na sjednici održanoj                        2022. donijela</w:t>
      </w:r>
    </w:p>
    <w:p w14:paraId="79601E18" w14:textId="77777777" w:rsidR="00F60FA6" w:rsidRDefault="00F60FA6" w:rsidP="00F60FA6">
      <w:pPr>
        <w:jc w:val="both"/>
        <w:rPr>
          <w:rFonts w:eastAsia="Calibri"/>
          <w:b/>
          <w:lang w:eastAsia="en-US"/>
        </w:rPr>
      </w:pPr>
    </w:p>
    <w:p w14:paraId="776F64C5" w14:textId="77777777" w:rsidR="00F60FA6" w:rsidRDefault="00F60FA6" w:rsidP="00F60FA6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O D L U K U</w:t>
      </w:r>
    </w:p>
    <w:p w14:paraId="0779C2B2" w14:textId="77777777" w:rsidR="00F60FA6" w:rsidRDefault="00F60FA6" w:rsidP="00F60FA6">
      <w:pPr>
        <w:jc w:val="center"/>
        <w:rPr>
          <w:rFonts w:eastAsia="Calibri"/>
          <w:b/>
          <w:lang w:eastAsia="en-US"/>
        </w:rPr>
      </w:pPr>
    </w:p>
    <w:p w14:paraId="652ED425" w14:textId="77777777" w:rsidR="00F60FA6" w:rsidRDefault="00F60FA6" w:rsidP="00F60FA6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o pokretanju postupka za sklapanje Drugog dodatnog protokola uz Konvenciju o kibernetičkom kriminalu o pojačanoj suradnji i otkrivanju elektroničkih dokaza</w:t>
      </w:r>
    </w:p>
    <w:p w14:paraId="508D7318" w14:textId="77777777" w:rsidR="00F60FA6" w:rsidRDefault="00F60FA6" w:rsidP="00F60FA6">
      <w:pPr>
        <w:jc w:val="center"/>
        <w:rPr>
          <w:rFonts w:eastAsia="Calibri"/>
          <w:b/>
          <w:lang w:eastAsia="en-US"/>
        </w:rPr>
      </w:pPr>
    </w:p>
    <w:p w14:paraId="5D854FE3" w14:textId="77777777" w:rsidR="00F60FA6" w:rsidRDefault="00F60FA6" w:rsidP="00F60FA6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I.</w:t>
      </w:r>
    </w:p>
    <w:p w14:paraId="5E568E15" w14:textId="77777777" w:rsidR="00F60FA6" w:rsidRDefault="00F60FA6" w:rsidP="00F60FA6">
      <w:pPr>
        <w:jc w:val="center"/>
        <w:rPr>
          <w:rFonts w:eastAsia="Calibri"/>
          <w:b/>
          <w:lang w:eastAsia="en-US"/>
        </w:rPr>
      </w:pPr>
    </w:p>
    <w:p w14:paraId="39959492" w14:textId="060B89EB" w:rsidR="00F60FA6" w:rsidRDefault="00F60FA6" w:rsidP="00F60FA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Na temelju članka 139. Ustava Republike Hrvatske (</w:t>
      </w:r>
      <w:r w:rsidR="00D65CF2">
        <w:rPr>
          <w:rFonts w:eastAsia="Calibri"/>
          <w:lang w:eastAsia="en-US"/>
        </w:rPr>
        <w:t>„</w:t>
      </w:r>
      <w:r>
        <w:rPr>
          <w:rFonts w:eastAsia="Calibri"/>
          <w:lang w:eastAsia="en-US"/>
        </w:rPr>
        <w:t>Narodne novine</w:t>
      </w:r>
      <w:r w:rsidR="00D65CF2">
        <w:rPr>
          <w:rFonts w:eastAsia="Calibri"/>
          <w:lang w:eastAsia="en-US"/>
        </w:rPr>
        <w:t>“</w:t>
      </w:r>
      <w:r>
        <w:rPr>
          <w:rFonts w:eastAsia="Calibri"/>
          <w:lang w:eastAsia="en-US"/>
        </w:rPr>
        <w:t>, br. 85/10</w:t>
      </w:r>
      <w:r w:rsidR="00D65CF2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– pročišćeni tekst i 5/14</w:t>
      </w:r>
      <w:r w:rsidR="00D65CF2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– Odluka Ustavnog suda Republike Hrvatske) pokreće se postupak za sklapanje </w:t>
      </w:r>
      <w:r w:rsidRPr="001E5EA1">
        <w:rPr>
          <w:rFonts w:eastAsia="Calibri"/>
          <w:lang w:eastAsia="en-US"/>
        </w:rPr>
        <w:t>Drugog dodatnog protokola uz Konvenciju o kibernetičkom kriminalu o pojačanoj suradnji i otkrivanju elektroničkih dokaza</w:t>
      </w:r>
      <w:r>
        <w:rPr>
          <w:rFonts w:eastAsia="Calibri"/>
          <w:lang w:eastAsia="en-US"/>
        </w:rPr>
        <w:t xml:space="preserve"> (u daljnjem tekstu: Drugi dodatni protokol).</w:t>
      </w:r>
    </w:p>
    <w:p w14:paraId="3A716FD1" w14:textId="77777777" w:rsidR="00F60FA6" w:rsidRDefault="00F60FA6" w:rsidP="00F60FA6">
      <w:pPr>
        <w:jc w:val="both"/>
        <w:rPr>
          <w:rFonts w:eastAsia="Calibri"/>
          <w:lang w:eastAsia="en-US"/>
        </w:rPr>
      </w:pPr>
    </w:p>
    <w:p w14:paraId="2CDB8968" w14:textId="77777777" w:rsidR="00F60FA6" w:rsidRDefault="00F60FA6" w:rsidP="00F60FA6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II.</w:t>
      </w:r>
    </w:p>
    <w:p w14:paraId="7D332482" w14:textId="77777777" w:rsidR="00F60FA6" w:rsidRDefault="00F60FA6" w:rsidP="00F60FA6">
      <w:pPr>
        <w:jc w:val="center"/>
        <w:rPr>
          <w:rFonts w:eastAsia="Calibri"/>
          <w:b/>
          <w:lang w:eastAsia="en-US"/>
        </w:rPr>
      </w:pPr>
    </w:p>
    <w:p w14:paraId="2E0C853D" w14:textId="46340B46" w:rsidR="00F60FA6" w:rsidRPr="0067257D" w:rsidRDefault="00F60FA6" w:rsidP="00F60FA6">
      <w:pPr>
        <w:jc w:val="both"/>
      </w:pPr>
      <w:r w:rsidRPr="0067257D">
        <w:lastRenderedPageBreak/>
        <w:t>Konvencija o kibernetičkom kriminalu</w:t>
      </w:r>
      <w:r>
        <w:t xml:space="preserve"> (dalje u tekstu: Konvencija) </w:t>
      </w:r>
      <w:r w:rsidRPr="0067257D">
        <w:t xml:space="preserve">sastavljena je u </w:t>
      </w:r>
      <w:r>
        <w:t>Budimpešti</w:t>
      </w:r>
      <w:r w:rsidRPr="0067257D">
        <w:t xml:space="preserve">, </w:t>
      </w:r>
      <w:r>
        <w:t xml:space="preserve">23. studenog </w:t>
      </w:r>
      <w:r w:rsidRPr="0067257D">
        <w:t xml:space="preserve">2001. Hrvatski sabor potvrdio je Konvenciju </w:t>
      </w:r>
      <w:r>
        <w:t>3</w:t>
      </w:r>
      <w:r w:rsidRPr="0067257D">
        <w:t xml:space="preserve">. </w:t>
      </w:r>
      <w:r>
        <w:t>srpnja</w:t>
      </w:r>
      <w:r w:rsidRPr="0067257D">
        <w:t xml:space="preserve"> 2</w:t>
      </w:r>
      <w:r>
        <w:t xml:space="preserve">002. </w:t>
      </w:r>
      <w:r w:rsidRPr="0067257D">
        <w:t>(</w:t>
      </w:r>
      <w:r w:rsidR="00386410">
        <w:t>„</w:t>
      </w:r>
      <w:r w:rsidRPr="0067257D">
        <w:t>Narodne novine – Međunarodni ugovori</w:t>
      </w:r>
      <w:r w:rsidR="00386410">
        <w:t>“</w:t>
      </w:r>
      <w:r w:rsidRPr="0067257D">
        <w:t>, broj 9/02</w:t>
      </w:r>
      <w:r w:rsidR="00386410">
        <w:t>.</w:t>
      </w:r>
      <w:r w:rsidRPr="0067257D">
        <w:t>)</w:t>
      </w:r>
      <w:r w:rsidR="005E6133">
        <w:t>,</w:t>
      </w:r>
      <w:r w:rsidRPr="0067257D">
        <w:t xml:space="preserve"> te je ona stupila na snagu u odnosu na Republiku Hrvatsku dana 1. srpnja 2004. (</w:t>
      </w:r>
      <w:r w:rsidR="00386410">
        <w:t>„</w:t>
      </w:r>
      <w:r w:rsidRPr="0067257D">
        <w:t>Narodne novine – Međunarodni ugovori</w:t>
      </w:r>
      <w:r w:rsidR="00386410">
        <w:t>“</w:t>
      </w:r>
      <w:r w:rsidRPr="0067257D">
        <w:t xml:space="preserve">, broj </w:t>
      </w:r>
      <w:r>
        <w:t>4</w:t>
      </w:r>
      <w:r w:rsidRPr="0067257D">
        <w:t>/0</w:t>
      </w:r>
      <w:r>
        <w:t>4</w:t>
      </w:r>
      <w:r w:rsidR="00386410">
        <w:t>.</w:t>
      </w:r>
      <w:r w:rsidRPr="0067257D">
        <w:t xml:space="preserve">). </w:t>
      </w:r>
    </w:p>
    <w:p w14:paraId="3160524C" w14:textId="5907573B" w:rsidR="00F60FA6" w:rsidRDefault="00F60FA6" w:rsidP="00F60FA6">
      <w:pPr>
        <w:jc w:val="both"/>
      </w:pPr>
      <w:r w:rsidRPr="0067257D">
        <w:t>Dodatni protokol uz Konvenciju o kibernetičkom kriminalu o inkriminiranju djela rasističke i ksenofobne naravi počinjenih pomoću računalnih sust</w:t>
      </w:r>
      <w:r w:rsidR="0054325F">
        <w:t>ava sastavljen je u Strasbourgu</w:t>
      </w:r>
      <w:r w:rsidRPr="0067257D">
        <w:t xml:space="preserve"> dana 28. siječnja 2003. Republika Hrvatska potpisala je Dodatni protokol dana 26. ožujka 2003. </w:t>
      </w:r>
      <w:r w:rsidRPr="0067257D">
        <w:rPr>
          <w:color w:val="000000"/>
          <w:shd w:val="clear" w:color="auto" w:fill="FFFFFF"/>
        </w:rPr>
        <w:t>Hrvatski sabor</w:t>
      </w:r>
      <w:r w:rsidR="0089392C">
        <w:rPr>
          <w:color w:val="000000"/>
          <w:shd w:val="clear" w:color="auto" w:fill="FFFFFF"/>
        </w:rPr>
        <w:t xml:space="preserve"> ga je</w:t>
      </w:r>
      <w:r w:rsidRPr="0067257D">
        <w:rPr>
          <w:color w:val="000000"/>
          <w:shd w:val="clear" w:color="auto" w:fill="FFFFFF"/>
        </w:rPr>
        <w:t xml:space="preserve"> potvrdi</w:t>
      </w:r>
      <w:r>
        <w:rPr>
          <w:color w:val="000000"/>
          <w:shd w:val="clear" w:color="auto" w:fill="FFFFFF"/>
        </w:rPr>
        <w:t xml:space="preserve">o 9. svibnja 2008. </w:t>
      </w:r>
      <w:r w:rsidRPr="0067257D">
        <w:t>(</w:t>
      </w:r>
      <w:r w:rsidR="00386410">
        <w:t>„</w:t>
      </w:r>
      <w:r w:rsidRPr="0067257D">
        <w:t>Narodne novine – Međunarodni ugovori</w:t>
      </w:r>
      <w:r w:rsidR="00386410">
        <w:t>“</w:t>
      </w:r>
      <w:r w:rsidRPr="0067257D">
        <w:t>, broj 4/08</w:t>
      </w:r>
      <w:r w:rsidR="00386410">
        <w:t>.</w:t>
      </w:r>
      <w:r w:rsidRPr="0067257D">
        <w:t>)</w:t>
      </w:r>
      <w:r>
        <w:t>,</w:t>
      </w:r>
      <w:r w:rsidRPr="0067257D">
        <w:t xml:space="preserve"> </w:t>
      </w:r>
      <w:r>
        <w:t>te je on stupio</w:t>
      </w:r>
      <w:r w:rsidRPr="0067257D">
        <w:t xml:space="preserve"> na snagu u odnosu na Republiku Hrvatsku 1. studenog 2008. (</w:t>
      </w:r>
      <w:r w:rsidR="00386410">
        <w:t>„</w:t>
      </w:r>
      <w:r w:rsidRPr="0067257D">
        <w:t>Narodne novine – Međunarodni ugovori</w:t>
      </w:r>
      <w:r w:rsidR="00386410">
        <w:t>“</w:t>
      </w:r>
      <w:r w:rsidRPr="0067257D">
        <w:t xml:space="preserve">, broj </w:t>
      </w:r>
      <w:r>
        <w:t>7</w:t>
      </w:r>
      <w:r w:rsidRPr="0067257D">
        <w:t>/08</w:t>
      </w:r>
      <w:r w:rsidR="00386410">
        <w:t>.</w:t>
      </w:r>
      <w:r w:rsidRPr="0067257D">
        <w:t xml:space="preserve">). </w:t>
      </w:r>
    </w:p>
    <w:p w14:paraId="5741FEFB" w14:textId="13029AD5" w:rsidR="00F60FA6" w:rsidRPr="0067257D" w:rsidRDefault="00F60FA6" w:rsidP="00F60FA6">
      <w:pPr>
        <w:jc w:val="both"/>
      </w:pPr>
      <w:r>
        <w:t xml:space="preserve">Drugi dodatni protokol usvojen je na sastanku Odbora ministara Vijeća Europe, održanom 17. studenog 2021., te će biti otvoren za potpisivanje 12. svibnja 2022. </w:t>
      </w:r>
      <w:r w:rsidRPr="006C3AA2">
        <w:rPr>
          <w:color w:val="161616"/>
          <w:shd w:val="clear" w:color="auto" w:fill="FFFFFF"/>
        </w:rPr>
        <w:t>u</w:t>
      </w:r>
      <w:r w:rsidRPr="0067257D">
        <w:rPr>
          <w:color w:val="161616"/>
          <w:shd w:val="clear" w:color="auto" w:fill="FFFFFF"/>
        </w:rPr>
        <w:t xml:space="preserve"> okviru </w:t>
      </w:r>
      <w:r>
        <w:rPr>
          <w:color w:val="161616"/>
          <w:shd w:val="clear" w:color="auto" w:fill="FFFFFF"/>
        </w:rPr>
        <w:t>M</w:t>
      </w:r>
      <w:r w:rsidRPr="0067257D">
        <w:rPr>
          <w:color w:val="161616"/>
          <w:shd w:val="clear" w:color="auto" w:fill="FFFFFF"/>
        </w:rPr>
        <w:t>eđunarodne konferencije o pojačanoj suradnji i otkrivanju elektroničkih dokaza</w:t>
      </w:r>
      <w:r>
        <w:rPr>
          <w:color w:val="161616"/>
          <w:shd w:val="clear" w:color="auto" w:fill="FFFFFF"/>
        </w:rPr>
        <w:t>.</w:t>
      </w:r>
    </w:p>
    <w:p w14:paraId="19DFC711" w14:textId="77777777" w:rsidR="00F60FA6" w:rsidRDefault="00F60FA6" w:rsidP="00F60FA6">
      <w:pPr>
        <w:jc w:val="both"/>
        <w:rPr>
          <w:rFonts w:eastAsia="Calibri"/>
          <w:lang w:eastAsia="en-US"/>
        </w:rPr>
      </w:pPr>
    </w:p>
    <w:p w14:paraId="38E48F86" w14:textId="77777777" w:rsidR="00F60FA6" w:rsidRDefault="00F60FA6" w:rsidP="00F60FA6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III.</w:t>
      </w:r>
    </w:p>
    <w:p w14:paraId="3362D1EF" w14:textId="77777777" w:rsidR="00F60FA6" w:rsidRDefault="00F60FA6" w:rsidP="00F60FA6">
      <w:pPr>
        <w:jc w:val="center"/>
        <w:rPr>
          <w:rFonts w:eastAsia="Calibri"/>
          <w:b/>
          <w:lang w:eastAsia="en-US"/>
        </w:rPr>
      </w:pPr>
    </w:p>
    <w:p w14:paraId="05E9611A" w14:textId="1F7953D6" w:rsidR="00F60FA6" w:rsidRDefault="00F60FA6" w:rsidP="00F60FA6">
      <w:pPr>
        <w:jc w:val="both"/>
      </w:pPr>
      <w:r>
        <w:t>Drugim dodatnim protokolom predviđeni su postupci za poboljšanje prekograničnog pristupa elektroničkim dokazima i visoka razina zaštitnih mjera. Njego</w:t>
      </w:r>
      <w:r w:rsidR="00676168">
        <w:t>vo stupanje na snagu doprinijet</w:t>
      </w:r>
      <w:r>
        <w:t xml:space="preserve"> će borbi protiv kibernetičkog kriminala i drugih oblika kriminala na globalnoj razini olakšavanjem suradnje između država </w:t>
      </w:r>
      <w:r w:rsidR="0054325F">
        <w:t>stranaka Drugog dodatnog protokola</w:t>
      </w:r>
      <w:r w:rsidR="00BD6D1F">
        <w:t>.</w:t>
      </w:r>
      <w:r>
        <w:t xml:space="preserve"> </w:t>
      </w:r>
    </w:p>
    <w:p w14:paraId="1B8F2BFA" w14:textId="77777777" w:rsidR="00676168" w:rsidRDefault="00676168" w:rsidP="00F60FA6">
      <w:pPr>
        <w:jc w:val="both"/>
      </w:pPr>
    </w:p>
    <w:p w14:paraId="653ED279" w14:textId="229F6B79" w:rsidR="00F60FA6" w:rsidRDefault="00F60FA6" w:rsidP="00F60FA6">
      <w:pPr>
        <w:jc w:val="both"/>
        <w:rPr>
          <w:rStyle w:val="Strong"/>
          <w:b w:val="0"/>
          <w:color w:val="161616"/>
        </w:rPr>
      </w:pPr>
      <w:r>
        <w:t xml:space="preserve">Drugim dodatnim protokolom predviđene su odgovarajuće zaštitne mjere u pogledu međunarodnih prijenosa osobnih podataka </w:t>
      </w:r>
      <w:r w:rsidR="00BA44B5">
        <w:t>koji su u skladu s mjerodavnim zakonodavstvom Europske unije o zaštiti podataka</w:t>
      </w:r>
      <w:r>
        <w:t>, kojima će se</w:t>
      </w:r>
      <w:r w:rsidR="00BA44B5">
        <w:t>, po njegovom stupanju na snagu,</w:t>
      </w:r>
      <w:r>
        <w:t xml:space="preserve"> olakšati protok podataka između država </w:t>
      </w:r>
      <w:r w:rsidR="00BA44B5">
        <w:t>članica Europske unije koje su stranke Drugog dodatnog protokola</w:t>
      </w:r>
      <w:r>
        <w:t xml:space="preserve"> i</w:t>
      </w:r>
      <w:r w:rsidR="00AF565E">
        <w:t xml:space="preserve"> </w:t>
      </w:r>
      <w:r>
        <w:t xml:space="preserve">trećih država, </w:t>
      </w:r>
      <w:r w:rsidR="00BA44B5">
        <w:t>koje su stranke</w:t>
      </w:r>
      <w:r>
        <w:t xml:space="preserve"> Drugog dodatnog protokola.</w:t>
      </w:r>
    </w:p>
    <w:p w14:paraId="3E582E39" w14:textId="0962D043" w:rsidR="00AF565E" w:rsidRDefault="00AF565E" w:rsidP="00F60FA6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b w:val="0"/>
          <w:color w:val="161616"/>
        </w:rPr>
      </w:pPr>
    </w:p>
    <w:p w14:paraId="361D565B" w14:textId="7CFE2ED9" w:rsidR="00F60FA6" w:rsidRPr="00676168" w:rsidRDefault="00F60FA6" w:rsidP="00F60FA6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161616"/>
        </w:rPr>
      </w:pPr>
      <w:r w:rsidRPr="00676168">
        <w:rPr>
          <w:rStyle w:val="Strong"/>
          <w:b w:val="0"/>
          <w:color w:val="161616"/>
        </w:rPr>
        <w:t xml:space="preserve">Drugim dodatnim protokolom pružaju se alati za pojačanu suradnju i otkrivanje elektroničkih dokaza, kao što su zahtjevi za informacijama o registraciji naziva domene, otkrivanje podataka o pretplatnicima, postupci za </w:t>
      </w:r>
      <w:r w:rsidR="00676168">
        <w:rPr>
          <w:rStyle w:val="Strong"/>
          <w:b w:val="0"/>
          <w:color w:val="161616"/>
        </w:rPr>
        <w:t>jačanje</w:t>
      </w:r>
      <w:r w:rsidRPr="00676168">
        <w:rPr>
          <w:rStyle w:val="Strong"/>
          <w:b w:val="0"/>
          <w:color w:val="161616"/>
        </w:rPr>
        <w:t xml:space="preserve"> međunarodne suradnje među tijelima u otkrivanju pohranjenih računalnih podataka, izvršavanje naloga druge stranke za ubrzano podnošenje podataka o pretplatnicima i podataka o prometu, ubrzano otkrivanje pohranjenih računalnih podataka u </w:t>
      </w:r>
      <w:r w:rsidRPr="00676168">
        <w:rPr>
          <w:rStyle w:val="Strong"/>
          <w:b w:val="0"/>
          <w:color w:val="161616"/>
        </w:rPr>
        <w:lastRenderedPageBreak/>
        <w:t xml:space="preserve">hitnim </w:t>
      </w:r>
      <w:r w:rsidR="00676168">
        <w:rPr>
          <w:rStyle w:val="Strong"/>
          <w:b w:val="0"/>
          <w:color w:val="161616"/>
        </w:rPr>
        <w:t>situacijama</w:t>
      </w:r>
      <w:r w:rsidRPr="00676168">
        <w:rPr>
          <w:rStyle w:val="Strong"/>
          <w:b w:val="0"/>
          <w:color w:val="161616"/>
        </w:rPr>
        <w:t>, postupci koji se odnose na uzajamnu pomoć u hitnim situacijama, videokonferencije,</w:t>
      </w:r>
      <w:r w:rsidRPr="00676168">
        <w:rPr>
          <w:b/>
          <w:color w:val="161616"/>
        </w:rPr>
        <w:t xml:space="preserve"> </w:t>
      </w:r>
      <w:r w:rsidRPr="00676168">
        <w:rPr>
          <w:color w:val="161616"/>
        </w:rPr>
        <w:t>zajednički istražni timovi i zajedničke istrage,</w:t>
      </w:r>
      <w:r w:rsidRPr="00676168">
        <w:rPr>
          <w:b/>
          <w:color w:val="161616"/>
        </w:rPr>
        <w:t xml:space="preserve"> </w:t>
      </w:r>
      <w:r w:rsidRPr="00676168">
        <w:rPr>
          <w:rStyle w:val="Strong"/>
          <w:b w:val="0"/>
          <w:color w:val="161616"/>
        </w:rPr>
        <w:t>uključujući zaštitne mjere za zaštitu osobnih podataka.</w:t>
      </w:r>
    </w:p>
    <w:p w14:paraId="1E86B834" w14:textId="77777777" w:rsidR="00F60FA6" w:rsidRPr="006D6D1F" w:rsidRDefault="00F60FA6" w:rsidP="00F60FA6">
      <w:pPr>
        <w:jc w:val="both"/>
        <w:rPr>
          <w:rFonts w:eastAsia="Calibri"/>
          <w:lang w:eastAsia="en-US"/>
        </w:rPr>
      </w:pPr>
    </w:p>
    <w:p w14:paraId="31555FE2" w14:textId="77777777" w:rsidR="00F60FA6" w:rsidRDefault="00F60FA6" w:rsidP="00F60FA6">
      <w:pPr>
        <w:jc w:val="both"/>
        <w:rPr>
          <w:rFonts w:eastAsia="Calibri"/>
          <w:lang w:eastAsia="en-US"/>
        </w:rPr>
      </w:pPr>
    </w:p>
    <w:p w14:paraId="334C3566" w14:textId="77777777" w:rsidR="00F60FA6" w:rsidRDefault="00F60FA6" w:rsidP="00F60FA6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IV.</w:t>
      </w:r>
    </w:p>
    <w:p w14:paraId="0DA94ACC" w14:textId="77777777" w:rsidR="00F60FA6" w:rsidRDefault="00F60FA6" w:rsidP="00F60FA6">
      <w:pPr>
        <w:jc w:val="center"/>
        <w:rPr>
          <w:rFonts w:eastAsia="Calibri"/>
          <w:b/>
          <w:lang w:eastAsia="en-US"/>
        </w:rPr>
      </w:pPr>
    </w:p>
    <w:p w14:paraId="32A72530" w14:textId="77777777" w:rsidR="00F60FA6" w:rsidRDefault="00F60FA6" w:rsidP="00F60FA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Prihvaća se tekst Drugog dodatnog protokola.</w:t>
      </w:r>
    </w:p>
    <w:p w14:paraId="514A7B4D" w14:textId="77777777" w:rsidR="00F60FA6" w:rsidRDefault="00F60FA6" w:rsidP="00F60FA6">
      <w:pPr>
        <w:jc w:val="both"/>
        <w:rPr>
          <w:rFonts w:eastAsia="Calibri"/>
          <w:lang w:eastAsia="en-US"/>
        </w:rPr>
      </w:pPr>
    </w:p>
    <w:p w14:paraId="31692326" w14:textId="77777777" w:rsidR="00F60FA6" w:rsidRDefault="00F60FA6" w:rsidP="00F60FA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Tekst Drugog dodatnog protokola iz stavka 1. ove točke sastavni je dio ove Odluke.</w:t>
      </w:r>
    </w:p>
    <w:p w14:paraId="29762B0B" w14:textId="77777777" w:rsidR="00F60FA6" w:rsidRDefault="00F60FA6" w:rsidP="00F60FA6">
      <w:pPr>
        <w:jc w:val="both"/>
        <w:rPr>
          <w:rFonts w:eastAsia="Calibri"/>
          <w:lang w:eastAsia="en-US"/>
        </w:rPr>
      </w:pPr>
    </w:p>
    <w:p w14:paraId="355E0E5A" w14:textId="77777777" w:rsidR="00F60FA6" w:rsidRDefault="00F60FA6" w:rsidP="00F60FA6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V.</w:t>
      </w:r>
    </w:p>
    <w:p w14:paraId="745965DD" w14:textId="77777777" w:rsidR="00F60FA6" w:rsidRDefault="00F60FA6" w:rsidP="00F60FA6">
      <w:pPr>
        <w:jc w:val="center"/>
        <w:rPr>
          <w:rFonts w:eastAsia="Calibri"/>
          <w:b/>
          <w:lang w:eastAsia="en-US"/>
        </w:rPr>
      </w:pPr>
    </w:p>
    <w:p w14:paraId="24A5C0F4" w14:textId="17518402" w:rsidR="00F60FA6" w:rsidRPr="007F35F9" w:rsidRDefault="00F60FA6" w:rsidP="00F60FA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Ovlašćuje se ministar pravosuđa i uprave da, u ime Republike Hrvatske, potpiše</w:t>
      </w:r>
      <w:r w:rsidR="00E52DB8">
        <w:rPr>
          <w:rFonts w:eastAsia="Calibri"/>
          <w:lang w:eastAsia="en-US"/>
        </w:rPr>
        <w:t>, podložno ratifikaciji,</w:t>
      </w:r>
      <w:r>
        <w:rPr>
          <w:rFonts w:eastAsia="Calibri"/>
          <w:lang w:eastAsia="en-US"/>
        </w:rPr>
        <w:t xml:space="preserve"> </w:t>
      </w:r>
      <w:r w:rsidRPr="007F35F9">
        <w:rPr>
          <w:rFonts w:eastAsia="Calibri"/>
          <w:lang w:eastAsia="en-US"/>
        </w:rPr>
        <w:t>Drugi dodatni protokol.</w:t>
      </w:r>
    </w:p>
    <w:p w14:paraId="05E81940" w14:textId="77777777" w:rsidR="00F60FA6" w:rsidRDefault="00F60FA6" w:rsidP="00F60FA6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VI.</w:t>
      </w:r>
    </w:p>
    <w:p w14:paraId="341D601A" w14:textId="77777777" w:rsidR="00F60FA6" w:rsidRDefault="00F60FA6" w:rsidP="00F60FA6">
      <w:pPr>
        <w:jc w:val="center"/>
        <w:rPr>
          <w:rFonts w:eastAsia="Calibri"/>
          <w:b/>
          <w:lang w:eastAsia="en-US"/>
        </w:rPr>
      </w:pPr>
    </w:p>
    <w:p w14:paraId="65FC9398" w14:textId="77777777" w:rsidR="00F60FA6" w:rsidRDefault="00F60FA6" w:rsidP="00F60FA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Za provedbu ove Odluke nije potrebno osigurati dodatna sredstva u državnom proračunu Republike Hrvatske.</w:t>
      </w:r>
    </w:p>
    <w:p w14:paraId="25B7195E" w14:textId="77777777" w:rsidR="00F60FA6" w:rsidRDefault="00F60FA6" w:rsidP="00F60FA6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VII.</w:t>
      </w:r>
    </w:p>
    <w:p w14:paraId="7C54FB3E" w14:textId="77777777" w:rsidR="00F60FA6" w:rsidRDefault="00F60FA6" w:rsidP="00F60FA6">
      <w:pPr>
        <w:jc w:val="center"/>
        <w:rPr>
          <w:rFonts w:eastAsia="Calibri"/>
          <w:b/>
          <w:lang w:eastAsia="en-US"/>
        </w:rPr>
      </w:pPr>
    </w:p>
    <w:p w14:paraId="63378064" w14:textId="7E47EA0E" w:rsidR="00F60FA6" w:rsidRDefault="00F60FA6" w:rsidP="00F60FA6">
      <w:pPr>
        <w:jc w:val="both"/>
        <w:rPr>
          <w:rFonts w:eastAsia="Calibri"/>
          <w:lang w:eastAsia="en-US"/>
        </w:rPr>
      </w:pPr>
      <w:r w:rsidRPr="007F35F9">
        <w:rPr>
          <w:rFonts w:eastAsia="Calibri"/>
          <w:lang w:eastAsia="en-US"/>
        </w:rPr>
        <w:t>Drugi dodatni protokol</w:t>
      </w:r>
      <w:r>
        <w:rPr>
          <w:rFonts w:eastAsia="Calibri"/>
          <w:lang w:eastAsia="en-US"/>
        </w:rPr>
        <w:t xml:space="preserve"> podliježe potvrđivanju sukladno članku 18. Zakona o sklapanju i izvršavanju međunarodnih ugovora.</w:t>
      </w:r>
    </w:p>
    <w:p w14:paraId="63457ABB" w14:textId="77777777" w:rsidR="00F60FA6" w:rsidRDefault="00F60FA6" w:rsidP="00F60FA6">
      <w:pPr>
        <w:jc w:val="both"/>
        <w:rPr>
          <w:rFonts w:eastAsia="Calibri"/>
          <w:lang w:eastAsia="en-US"/>
        </w:rPr>
      </w:pPr>
    </w:p>
    <w:p w14:paraId="7B82422E" w14:textId="27EB1632" w:rsidR="00F60FA6" w:rsidRDefault="00DE33A1" w:rsidP="00DE33A1">
      <w:pPr>
        <w:jc w:val="center"/>
        <w:rPr>
          <w:rFonts w:eastAsia="Calibri"/>
          <w:b/>
          <w:lang w:eastAsia="en-US"/>
        </w:rPr>
      </w:pPr>
      <w:r w:rsidRPr="00DE33A1">
        <w:rPr>
          <w:rFonts w:eastAsia="Calibri"/>
          <w:b/>
          <w:lang w:eastAsia="en-US"/>
        </w:rPr>
        <w:t>VIII.</w:t>
      </w:r>
    </w:p>
    <w:p w14:paraId="00BF406E" w14:textId="77777777" w:rsidR="005E6133" w:rsidRPr="00DE33A1" w:rsidRDefault="005E6133" w:rsidP="00DE33A1">
      <w:pPr>
        <w:jc w:val="center"/>
        <w:rPr>
          <w:rFonts w:eastAsia="Calibri"/>
          <w:b/>
          <w:lang w:eastAsia="en-US"/>
        </w:rPr>
      </w:pPr>
    </w:p>
    <w:p w14:paraId="0A9C7D86" w14:textId="44175B48" w:rsidR="00DE33A1" w:rsidRDefault="00DE33A1" w:rsidP="00F60FA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Ova Odluka stupa na snagu danom donošenja.</w:t>
      </w:r>
    </w:p>
    <w:p w14:paraId="4F15B026" w14:textId="77777777" w:rsidR="005E6133" w:rsidRDefault="005E6133" w:rsidP="00F60FA6">
      <w:pPr>
        <w:jc w:val="both"/>
        <w:rPr>
          <w:rFonts w:eastAsia="Calibri"/>
          <w:lang w:eastAsia="en-US"/>
        </w:rPr>
      </w:pPr>
    </w:p>
    <w:p w14:paraId="731205DD" w14:textId="77777777" w:rsidR="00DE33A1" w:rsidRDefault="00DE33A1" w:rsidP="00F60FA6">
      <w:pPr>
        <w:jc w:val="both"/>
        <w:rPr>
          <w:rFonts w:eastAsia="Calibri"/>
          <w:lang w:eastAsia="en-US"/>
        </w:rPr>
      </w:pPr>
    </w:p>
    <w:p w14:paraId="4F31CE47" w14:textId="77777777" w:rsidR="00F60FA6" w:rsidRDefault="00F60FA6" w:rsidP="00F60FA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Klasa:</w:t>
      </w:r>
    </w:p>
    <w:p w14:paraId="44C36577" w14:textId="77777777" w:rsidR="00F60FA6" w:rsidRDefault="00F60FA6" w:rsidP="00F60FA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Urbroj:</w:t>
      </w:r>
    </w:p>
    <w:p w14:paraId="171860BF" w14:textId="732F8A44" w:rsidR="00F60FA6" w:rsidRDefault="00F60FA6" w:rsidP="00F60FA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Zagreb,</w:t>
      </w:r>
    </w:p>
    <w:p w14:paraId="01D84B1E" w14:textId="61C66D7A" w:rsidR="007D3E0A" w:rsidRDefault="007D3E0A" w:rsidP="00F60FA6">
      <w:pPr>
        <w:jc w:val="both"/>
        <w:rPr>
          <w:rFonts w:eastAsia="Calibri"/>
          <w:lang w:eastAsia="en-US"/>
        </w:rPr>
      </w:pPr>
    </w:p>
    <w:p w14:paraId="1462C847" w14:textId="2CAA05F0" w:rsidR="007D3E0A" w:rsidRDefault="007D3E0A" w:rsidP="00F60FA6">
      <w:pPr>
        <w:jc w:val="both"/>
        <w:rPr>
          <w:rFonts w:eastAsia="Calibri"/>
          <w:lang w:eastAsia="en-US"/>
        </w:rPr>
      </w:pPr>
    </w:p>
    <w:p w14:paraId="11B2A03B" w14:textId="0CB9BB52" w:rsidR="007D3E0A" w:rsidRDefault="007D3E0A" w:rsidP="00F60FA6">
      <w:pPr>
        <w:jc w:val="both"/>
        <w:rPr>
          <w:rFonts w:eastAsia="Calibri"/>
          <w:lang w:eastAsia="en-US"/>
        </w:rPr>
      </w:pPr>
    </w:p>
    <w:p w14:paraId="4C5401FE" w14:textId="4DDD58DF" w:rsidR="007D3E0A" w:rsidRDefault="007D3E0A" w:rsidP="00F60FA6">
      <w:pPr>
        <w:jc w:val="both"/>
        <w:rPr>
          <w:rFonts w:eastAsia="Calibri"/>
          <w:lang w:eastAsia="en-US"/>
        </w:rPr>
      </w:pPr>
    </w:p>
    <w:p w14:paraId="3FA7368F" w14:textId="77777777" w:rsidR="007D3E0A" w:rsidRDefault="007D3E0A" w:rsidP="00F60FA6">
      <w:pPr>
        <w:jc w:val="both"/>
        <w:rPr>
          <w:rFonts w:eastAsia="Calibri"/>
          <w:lang w:eastAsia="en-US"/>
        </w:rPr>
      </w:pPr>
    </w:p>
    <w:p w14:paraId="1D44430D" w14:textId="4966810C" w:rsidR="00F60FA6" w:rsidRDefault="00F60FA6" w:rsidP="00F60FA6">
      <w:pPr>
        <w:tabs>
          <w:tab w:val="center" w:pos="7088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PREDSJEDNIK</w:t>
      </w:r>
    </w:p>
    <w:p w14:paraId="7C719195" w14:textId="2BEAF45F" w:rsidR="007D3E0A" w:rsidRDefault="007D3E0A" w:rsidP="00F60FA6">
      <w:pPr>
        <w:tabs>
          <w:tab w:val="center" w:pos="7088"/>
        </w:tabs>
        <w:jc w:val="both"/>
        <w:rPr>
          <w:rFonts w:eastAsia="Calibri"/>
          <w:lang w:eastAsia="en-US"/>
        </w:rPr>
      </w:pPr>
    </w:p>
    <w:p w14:paraId="6FADA212" w14:textId="77777777" w:rsidR="007D3E0A" w:rsidRDefault="007D3E0A" w:rsidP="00F60FA6">
      <w:pPr>
        <w:tabs>
          <w:tab w:val="center" w:pos="7088"/>
        </w:tabs>
        <w:jc w:val="both"/>
        <w:rPr>
          <w:rFonts w:eastAsia="Calibri"/>
          <w:lang w:eastAsia="en-US"/>
        </w:rPr>
      </w:pPr>
    </w:p>
    <w:p w14:paraId="5ECCFE05" w14:textId="77777777" w:rsidR="00F60FA6" w:rsidRDefault="00F60FA6" w:rsidP="00F60FA6">
      <w:pPr>
        <w:tabs>
          <w:tab w:val="center" w:pos="7088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mr.sc. Andrej Plenković</w:t>
      </w:r>
    </w:p>
    <w:p w14:paraId="7939FDC6" w14:textId="77777777" w:rsidR="00F60FA6" w:rsidRDefault="00F60FA6" w:rsidP="00F60FA6">
      <w:pPr>
        <w:jc w:val="both"/>
        <w:rPr>
          <w:rFonts w:eastAsia="Calibri"/>
          <w:lang w:eastAsia="en-US"/>
        </w:rPr>
      </w:pPr>
    </w:p>
    <w:p w14:paraId="40C98DB7" w14:textId="77777777" w:rsidR="00F60FA6" w:rsidRDefault="00F60FA6" w:rsidP="00F60FA6">
      <w:pPr>
        <w:jc w:val="both"/>
        <w:rPr>
          <w:rFonts w:eastAsia="Calibri"/>
          <w:lang w:eastAsia="en-US"/>
        </w:rPr>
      </w:pPr>
    </w:p>
    <w:p w14:paraId="0F4E77D4" w14:textId="77777777" w:rsidR="00F60FA6" w:rsidRDefault="00F60FA6" w:rsidP="00F60FA6">
      <w:pPr>
        <w:jc w:val="center"/>
        <w:rPr>
          <w:rFonts w:eastAsia="Calibri"/>
          <w:b/>
          <w:lang w:eastAsia="en-US"/>
        </w:rPr>
      </w:pPr>
    </w:p>
    <w:p w14:paraId="5057CB65" w14:textId="77777777" w:rsidR="00F60FA6" w:rsidRDefault="00F60FA6" w:rsidP="00F60FA6">
      <w:pPr>
        <w:jc w:val="center"/>
        <w:rPr>
          <w:rFonts w:eastAsia="Calibri"/>
          <w:b/>
          <w:lang w:eastAsia="en-US"/>
        </w:rPr>
      </w:pPr>
    </w:p>
    <w:p w14:paraId="2942EEDD" w14:textId="77777777" w:rsidR="00F60FA6" w:rsidRPr="000C2AF4" w:rsidRDefault="00F60FA6" w:rsidP="00F60FA6">
      <w:pPr>
        <w:jc w:val="center"/>
        <w:rPr>
          <w:b/>
        </w:rPr>
      </w:pPr>
      <w:r w:rsidRPr="000C2AF4">
        <w:rPr>
          <w:b/>
        </w:rPr>
        <w:t>OBRAZLOŽENJE</w:t>
      </w:r>
    </w:p>
    <w:p w14:paraId="4105265E" w14:textId="0CE4D3BC" w:rsidR="00F60FA6" w:rsidRDefault="00F60FA6" w:rsidP="00F60FA6"/>
    <w:p w14:paraId="419B8739" w14:textId="77777777" w:rsidR="007D3E0A" w:rsidRPr="000C2AF4" w:rsidRDefault="007D3E0A" w:rsidP="00F60FA6"/>
    <w:p w14:paraId="7D9DC028" w14:textId="77777777" w:rsidR="00F60FA6" w:rsidRPr="000C2AF4" w:rsidRDefault="00F60FA6" w:rsidP="00F60FA6">
      <w:pPr>
        <w:ind w:firstLine="708"/>
        <w:jc w:val="both"/>
      </w:pPr>
      <w:r w:rsidRPr="000C2AF4">
        <w:t xml:space="preserve">U točki I. navodi se Ustavna osnova na temelju koje se pokreće postupak za sklapanje </w:t>
      </w:r>
      <w:r>
        <w:t>Drugog d</w:t>
      </w:r>
      <w:r w:rsidRPr="000C2AF4">
        <w:t>odatnog protokola.</w:t>
      </w:r>
    </w:p>
    <w:p w14:paraId="27E1C0D5" w14:textId="77777777" w:rsidR="00F60FA6" w:rsidRPr="000C2AF4" w:rsidRDefault="00F60FA6" w:rsidP="00F60FA6">
      <w:pPr>
        <w:jc w:val="both"/>
      </w:pPr>
    </w:p>
    <w:p w14:paraId="1AAF806D" w14:textId="77777777" w:rsidR="00F60FA6" w:rsidRPr="000C2AF4" w:rsidRDefault="00F60FA6" w:rsidP="00F60FA6">
      <w:pPr>
        <w:ind w:firstLine="708"/>
        <w:jc w:val="both"/>
      </w:pPr>
      <w:r w:rsidRPr="000C2AF4">
        <w:t>U točki II. navodi se ocjena dosadašnjih odnosa između Republike Hrvatske i Vijeća Europe.</w:t>
      </w:r>
    </w:p>
    <w:p w14:paraId="59DE8F4B" w14:textId="77777777" w:rsidR="00F60FA6" w:rsidRPr="000C2AF4" w:rsidRDefault="00F60FA6" w:rsidP="00F60FA6">
      <w:pPr>
        <w:ind w:firstLine="709"/>
        <w:jc w:val="both"/>
        <w:rPr>
          <w:rFonts w:eastAsia="Calibri"/>
          <w:lang w:eastAsia="en-US"/>
        </w:rPr>
      </w:pPr>
      <w:r w:rsidRPr="000C2AF4">
        <w:rPr>
          <w:rFonts w:eastAsia="Calibri"/>
          <w:lang w:eastAsia="en-US"/>
        </w:rPr>
        <w:t xml:space="preserve">Sprječavanje i borba protiv </w:t>
      </w:r>
      <w:r>
        <w:rPr>
          <w:rFonts w:eastAsia="Calibri"/>
          <w:lang w:eastAsia="en-US"/>
        </w:rPr>
        <w:t>kibernetičkog kriminala</w:t>
      </w:r>
      <w:r w:rsidRPr="000C2AF4">
        <w:rPr>
          <w:rFonts w:eastAsia="Calibri"/>
          <w:lang w:eastAsia="en-US"/>
        </w:rPr>
        <w:t xml:space="preserve"> jedan je od prioriteta Vijeća Europe. U tom pogledu Vijeće Europe je kontinuirano pojačavalo napore, temeljeći svoje djelovanje na poštivanju ljudskih prava, vladavine prava i demokracije.</w:t>
      </w:r>
    </w:p>
    <w:p w14:paraId="4A2C04D7" w14:textId="77777777" w:rsidR="00F60FA6" w:rsidRPr="000C2AF4" w:rsidRDefault="00F60FA6" w:rsidP="00F60FA6">
      <w:pPr>
        <w:ind w:right="-133" w:firstLine="708"/>
        <w:jc w:val="both"/>
        <w:outlineLvl w:val="0"/>
        <w:rPr>
          <w:bCs/>
        </w:rPr>
      </w:pPr>
    </w:p>
    <w:p w14:paraId="15C288B8" w14:textId="186F49A3" w:rsidR="00F60FA6" w:rsidRPr="000C2AF4" w:rsidRDefault="00F60FA6" w:rsidP="00F60FA6">
      <w:pPr>
        <w:ind w:right="-130" w:firstLine="709"/>
        <w:jc w:val="both"/>
        <w:outlineLvl w:val="0"/>
        <w:rPr>
          <w:bCs/>
        </w:rPr>
      </w:pPr>
      <w:r w:rsidRPr="000C2AF4">
        <w:rPr>
          <w:bCs/>
        </w:rPr>
        <w:t xml:space="preserve">Republika Hrvatska je punopravnom članicom </w:t>
      </w:r>
      <w:r w:rsidRPr="000C2AF4">
        <w:t>Vijeća Europe</w:t>
      </w:r>
      <w:r w:rsidRPr="000C2AF4">
        <w:rPr>
          <w:bCs/>
        </w:rPr>
        <w:t xml:space="preserve"> postala 6. studenoga 1996. godine. U okolnostima uznapredovale suradnje s </w:t>
      </w:r>
      <w:r w:rsidRPr="000C2AF4">
        <w:t>Vijećem Europe</w:t>
      </w:r>
      <w:r w:rsidRPr="000C2AF4">
        <w:rPr>
          <w:bCs/>
        </w:rPr>
        <w:t>, Republika Hrvatska je sustavno prilagođavala nacionalno zakonodavstvo europskim standardima</w:t>
      </w:r>
      <w:r w:rsidR="00676168">
        <w:rPr>
          <w:bCs/>
        </w:rPr>
        <w:t xml:space="preserve"> i standardima Vijeća Europe</w:t>
      </w:r>
      <w:r w:rsidRPr="000C2AF4">
        <w:rPr>
          <w:bCs/>
        </w:rPr>
        <w:t xml:space="preserve"> u skladu s međunarodno pravnim instrumentima </w:t>
      </w:r>
      <w:r w:rsidRPr="000C2AF4">
        <w:t>na području borbe protiv</w:t>
      </w:r>
      <w:r>
        <w:t xml:space="preserve"> svih vrsta kriminala, pa tako i kibernetičkog kriminala</w:t>
      </w:r>
      <w:r w:rsidRPr="000C2AF4">
        <w:rPr>
          <w:bCs/>
        </w:rPr>
        <w:t>.</w:t>
      </w:r>
    </w:p>
    <w:p w14:paraId="6303C1CD" w14:textId="77777777" w:rsidR="00F60FA6" w:rsidRPr="000C2AF4" w:rsidRDefault="00F60FA6" w:rsidP="00F60FA6">
      <w:pPr>
        <w:ind w:right="-130" w:firstLine="709"/>
        <w:jc w:val="both"/>
        <w:outlineLvl w:val="0"/>
        <w:rPr>
          <w:bCs/>
        </w:rPr>
      </w:pPr>
    </w:p>
    <w:p w14:paraId="222EAFD7" w14:textId="701D036E" w:rsidR="00F60FA6" w:rsidRPr="000C2AF4" w:rsidRDefault="00F60FA6" w:rsidP="00F60FA6">
      <w:pPr>
        <w:ind w:firstLine="708"/>
        <w:jc w:val="both"/>
      </w:pPr>
      <w:r w:rsidRPr="000C2AF4">
        <w:t xml:space="preserve">U točki III. navode se razlozi zbog kojih se predlaže sklapanje </w:t>
      </w:r>
      <w:r w:rsidR="00AF565E">
        <w:t>Drugog dodatnog protokola</w:t>
      </w:r>
      <w:r w:rsidRPr="000C2AF4">
        <w:t xml:space="preserve">. </w:t>
      </w:r>
    </w:p>
    <w:p w14:paraId="741C80D4" w14:textId="77777777" w:rsidR="00F60FA6" w:rsidRPr="000C2AF4" w:rsidRDefault="00F60FA6" w:rsidP="00F60FA6">
      <w:pPr>
        <w:ind w:firstLine="708"/>
        <w:jc w:val="both"/>
      </w:pPr>
    </w:p>
    <w:p w14:paraId="048727ED" w14:textId="10F46711" w:rsidR="00F60FA6" w:rsidRDefault="00F60FA6" w:rsidP="00F60FA6">
      <w:pPr>
        <w:ind w:firstLine="708"/>
        <w:jc w:val="both"/>
      </w:pPr>
      <w:r w:rsidRPr="000C2AF4">
        <w:lastRenderedPageBreak/>
        <w:t xml:space="preserve">Vlada Republike Hrvatske odlučna je u iskorjenjivanju </w:t>
      </w:r>
      <w:r>
        <w:t>kibernetičkog kriminala</w:t>
      </w:r>
      <w:r w:rsidRPr="000C2AF4">
        <w:t xml:space="preserve"> uvođenjem novih </w:t>
      </w:r>
      <w:r>
        <w:t>mehanizama koji</w:t>
      </w:r>
      <w:r w:rsidRPr="000C2AF4">
        <w:t xml:space="preserve"> dopunjuju postojeće međunarodne pravne instrumente u </w:t>
      </w:r>
      <w:r>
        <w:t>ovom području</w:t>
      </w:r>
      <w:r w:rsidRPr="000C2AF4">
        <w:t>.</w:t>
      </w:r>
      <w:r>
        <w:t xml:space="preserve"> </w:t>
      </w:r>
      <w:r w:rsidRPr="000C2AF4">
        <w:t xml:space="preserve">Nadalje, radi učinkovite borbe protiv globalne prijetnje koju predstavlja </w:t>
      </w:r>
      <w:r>
        <w:t>kibernetički kriminal</w:t>
      </w:r>
      <w:r w:rsidRPr="000C2AF4">
        <w:t xml:space="preserve"> potrebno je poticati usku međunarodnu suradnju između država </w:t>
      </w:r>
      <w:r w:rsidR="002A0191">
        <w:t xml:space="preserve">stranaka </w:t>
      </w:r>
      <w:r>
        <w:t>Drugog dodatnog protokola.</w:t>
      </w:r>
    </w:p>
    <w:p w14:paraId="50135995" w14:textId="3F1F2950" w:rsidR="00F60FA6" w:rsidRDefault="00F60FA6" w:rsidP="00F60FA6">
      <w:pPr>
        <w:ind w:firstLine="708"/>
        <w:jc w:val="both"/>
      </w:pPr>
    </w:p>
    <w:p w14:paraId="2980A713" w14:textId="53218758" w:rsidR="00992765" w:rsidRDefault="002A0191" w:rsidP="00F60FA6">
      <w:pPr>
        <w:ind w:firstLine="708"/>
        <w:jc w:val="both"/>
      </w:pPr>
      <w:r>
        <w:t>Europska unija ne može potpisati odnosno postati strankom</w:t>
      </w:r>
      <w:r w:rsidR="00B21B92">
        <w:t xml:space="preserve"> Drugog dodatnog protokola, već isto mogu učiniti samo države članice, na temelju ovlaštenja da to učine, u interesu Europske unije, nakon provođenja odgovarajućih postupaka u tu svrhu na razini Europske unije, te potom provođenja unutarnjih pravnih postupaka sukladno svom nacionalnom zakonodavstvu. </w:t>
      </w:r>
      <w:r w:rsidR="00992765" w:rsidRPr="00992765">
        <w:t>Odluk</w:t>
      </w:r>
      <w:r w:rsidR="00B21B92">
        <w:t>a</w:t>
      </w:r>
      <w:r w:rsidR="00992765" w:rsidRPr="00992765">
        <w:t xml:space="preserve"> Vijeća EU o ovlašćivanju država članica da u interesu Europske unije potpišu Drugi dodatni protokol uz Konvenciju o kibernetičkom kriminalu o pojačanoj suradnji i otkrivanju elektroničkih dokaza, </w:t>
      </w:r>
      <w:r w:rsidR="00A65EDC">
        <w:t>(</w:t>
      </w:r>
      <w:r w:rsidR="00992765" w:rsidRPr="00992765">
        <w:t>6427/22</w:t>
      </w:r>
      <w:r w:rsidR="00A65EDC">
        <w:t>)</w:t>
      </w:r>
      <w:r w:rsidR="00992765" w:rsidRPr="00992765">
        <w:t xml:space="preserve"> </w:t>
      </w:r>
      <w:r w:rsidR="0024242C">
        <w:t>od</w:t>
      </w:r>
      <w:r w:rsidR="00992765" w:rsidRPr="00992765">
        <w:t xml:space="preserve"> 29. ožujka 2022.</w:t>
      </w:r>
      <w:r w:rsidR="00B21B92">
        <w:t>,</w:t>
      </w:r>
      <w:r w:rsidR="0024242C">
        <w:t xml:space="preserve"> objavljen</w:t>
      </w:r>
      <w:r w:rsidR="00A65EDC">
        <w:t>a</w:t>
      </w:r>
      <w:r w:rsidR="0024242C">
        <w:t xml:space="preserve"> je na </w:t>
      </w:r>
      <w:r w:rsidR="0024242C" w:rsidRPr="00A65EDC">
        <w:rPr>
          <w:i/>
        </w:rPr>
        <w:t>Delegates Portalu</w:t>
      </w:r>
      <w:r w:rsidR="00A65EDC">
        <w:rPr>
          <w:i/>
        </w:rPr>
        <w:t xml:space="preserve"> </w:t>
      </w:r>
      <w:r w:rsidR="00A65EDC" w:rsidRPr="00386410">
        <w:t>kao i Odluka Vijeća o ovlašćivanju država članica da u interesu Europske unije ratificiraju Drugi dodatni protokol uz Konvenciju o kibernetičkom kriminalu o pojačanoj suradnji i otkrivanju elektroničkih dokaza (6438/22).</w:t>
      </w:r>
      <w:r w:rsidR="00A65EDC">
        <w:rPr>
          <w:i/>
        </w:rPr>
        <w:t xml:space="preserve"> </w:t>
      </w:r>
      <w:r w:rsidR="00A65EDC">
        <w:t xml:space="preserve">Obje Odluke sadrže </w:t>
      </w:r>
      <w:r w:rsidR="00386410">
        <w:t>P</w:t>
      </w:r>
      <w:r w:rsidR="00A65EDC">
        <w:t>rilog</w:t>
      </w:r>
      <w:r w:rsidR="00B21B92" w:rsidRPr="00A65EDC">
        <w:t xml:space="preserve"> </w:t>
      </w:r>
      <w:r w:rsidR="00992765" w:rsidRPr="00A65EDC">
        <w:t>u</w:t>
      </w:r>
      <w:r w:rsidR="00992765" w:rsidRPr="00992765">
        <w:t xml:space="preserve"> kojem se navodi mogućnost davanja rezervi, izjava, obavijesti, priopćenja i na</w:t>
      </w:r>
      <w:r w:rsidR="00A65EDC">
        <w:t>znaka na Drugi dodatni protokol</w:t>
      </w:r>
      <w:r w:rsidR="00992765" w:rsidRPr="00992765">
        <w:t xml:space="preserve"> glavnom tajniku Vijeća Europe od strane država članica EU. </w:t>
      </w:r>
      <w:r w:rsidR="00B21B92">
        <w:t>V</w:t>
      </w:r>
      <w:r w:rsidR="00992765" w:rsidRPr="00992765">
        <w:t xml:space="preserve">ezano uz sadržaj dokumenta </w:t>
      </w:r>
      <w:r w:rsidR="00A65EDC">
        <w:t xml:space="preserve">Priloga navedenim Odlukama </w:t>
      </w:r>
      <w:r w:rsidR="00B21B92">
        <w:t xml:space="preserve">bit će potrebno odgovarajuće postupanje </w:t>
      </w:r>
      <w:r w:rsidR="00992765" w:rsidRPr="00992765">
        <w:t>u fazi potvrđivanja Drugog dodatnog protokola.</w:t>
      </w:r>
    </w:p>
    <w:p w14:paraId="33BDC6B5" w14:textId="77777777" w:rsidR="00992765" w:rsidRPr="000C2AF4" w:rsidRDefault="00992765" w:rsidP="00F60FA6">
      <w:pPr>
        <w:ind w:firstLine="708"/>
        <w:jc w:val="both"/>
      </w:pPr>
    </w:p>
    <w:p w14:paraId="11608299" w14:textId="77777777" w:rsidR="00F60FA6" w:rsidRPr="000C2AF4" w:rsidRDefault="00F60FA6" w:rsidP="00F60FA6">
      <w:pPr>
        <w:spacing w:after="283" w:line="230" w:lineRule="auto"/>
        <w:ind w:left="7" w:right="165"/>
        <w:jc w:val="both"/>
      </w:pPr>
      <w:r w:rsidRPr="000C2AF4">
        <w:tab/>
        <w:t xml:space="preserve">U točki IV. navodi se da se prihvaća tekst </w:t>
      </w:r>
      <w:r>
        <w:t>Drugog dodatnog protokola, koji</w:t>
      </w:r>
      <w:r w:rsidRPr="000C2AF4">
        <w:t xml:space="preserve"> čini sastavni dio ove Odluke.</w:t>
      </w:r>
    </w:p>
    <w:p w14:paraId="3E7ED66A" w14:textId="5E593308" w:rsidR="00F60FA6" w:rsidRDefault="00F60FA6" w:rsidP="00F60FA6">
      <w:pPr>
        <w:ind w:firstLine="708"/>
        <w:jc w:val="both"/>
        <w:outlineLvl w:val="0"/>
        <w:rPr>
          <w:b/>
          <w:szCs w:val="20"/>
          <w:lang w:eastAsia="en-US"/>
        </w:rPr>
      </w:pPr>
      <w:r w:rsidRPr="000C2AF4">
        <w:rPr>
          <w:szCs w:val="20"/>
          <w:lang w:eastAsia="en-US"/>
        </w:rPr>
        <w:t>U točki V. navodi se da se ovlašćuje</w:t>
      </w:r>
      <w:r w:rsidRPr="000C2AF4">
        <w:rPr>
          <w:b/>
          <w:szCs w:val="20"/>
          <w:lang w:eastAsia="en-US"/>
        </w:rPr>
        <w:t xml:space="preserve"> </w:t>
      </w:r>
      <w:r w:rsidRPr="00122FB9">
        <w:rPr>
          <w:szCs w:val="20"/>
          <w:lang w:eastAsia="en-US"/>
        </w:rPr>
        <w:t>ministar pravosuđa i uprave da, u ime Republike Hrvatske, potpiše</w:t>
      </w:r>
      <w:r w:rsidR="00386410">
        <w:rPr>
          <w:szCs w:val="20"/>
          <w:lang w:eastAsia="en-US"/>
        </w:rPr>
        <w:t>, podložno ratifikaciji,</w:t>
      </w:r>
      <w:r w:rsidRPr="00122FB9">
        <w:rPr>
          <w:szCs w:val="20"/>
          <w:lang w:eastAsia="en-US"/>
        </w:rPr>
        <w:t xml:space="preserve"> Drugi dodatni protokol.</w:t>
      </w:r>
    </w:p>
    <w:p w14:paraId="22F46824" w14:textId="77777777" w:rsidR="00F60FA6" w:rsidRDefault="00F60FA6" w:rsidP="00F60FA6">
      <w:pPr>
        <w:ind w:firstLine="708"/>
        <w:jc w:val="both"/>
        <w:outlineLvl w:val="0"/>
        <w:rPr>
          <w:b/>
          <w:szCs w:val="20"/>
          <w:lang w:eastAsia="en-US"/>
        </w:rPr>
      </w:pPr>
    </w:p>
    <w:p w14:paraId="154BF96F" w14:textId="77777777" w:rsidR="00F60FA6" w:rsidRPr="000C2AF4" w:rsidRDefault="00F60FA6" w:rsidP="00F60FA6">
      <w:pPr>
        <w:ind w:firstLine="708"/>
        <w:jc w:val="both"/>
      </w:pPr>
      <w:r w:rsidRPr="000C2AF4">
        <w:t xml:space="preserve">U točki VI. navodi se da izvršavanje </w:t>
      </w:r>
      <w:r>
        <w:t>Drugog dodatnog protokola neće</w:t>
      </w:r>
      <w:r w:rsidRPr="000C2AF4">
        <w:t xml:space="preserve"> zahtijevati osiguranje dodatnih financijskih sredstava iz državnog proračuna Republike Hrvatske, kako je to navedeno u PFU obrascu Ministarstv</w:t>
      </w:r>
      <w:r>
        <w:t>a</w:t>
      </w:r>
      <w:r w:rsidRPr="000C2AF4">
        <w:t xml:space="preserve"> pravosuđa</w:t>
      </w:r>
      <w:r>
        <w:t xml:space="preserve"> i uprave</w:t>
      </w:r>
      <w:r w:rsidRPr="000C2AF4">
        <w:t>.</w:t>
      </w:r>
    </w:p>
    <w:p w14:paraId="1EACCE53" w14:textId="77777777" w:rsidR="00F60FA6" w:rsidRPr="000C2AF4" w:rsidRDefault="00F60FA6" w:rsidP="00F60FA6">
      <w:pPr>
        <w:ind w:firstLine="708"/>
        <w:jc w:val="both"/>
      </w:pPr>
    </w:p>
    <w:p w14:paraId="66740610" w14:textId="2E86FBCF" w:rsidR="00F60FA6" w:rsidRDefault="00F60FA6" w:rsidP="00F60FA6">
      <w:pPr>
        <w:ind w:firstLine="708"/>
        <w:jc w:val="both"/>
        <w:outlineLvl w:val="0"/>
        <w:rPr>
          <w:lang w:eastAsia="en-US"/>
        </w:rPr>
      </w:pPr>
      <w:r w:rsidRPr="000C2AF4">
        <w:rPr>
          <w:lang w:eastAsia="en-US"/>
        </w:rPr>
        <w:t xml:space="preserve">U točki VII. navodi se da </w:t>
      </w:r>
      <w:r w:rsidR="00AF565E">
        <w:rPr>
          <w:lang w:eastAsia="en-US"/>
        </w:rPr>
        <w:t>Drugi dodatni protokol</w:t>
      </w:r>
      <w:r w:rsidRPr="000C2AF4">
        <w:rPr>
          <w:lang w:eastAsia="en-US"/>
        </w:rPr>
        <w:t xml:space="preserve"> zahtijeva izmjen</w:t>
      </w:r>
      <w:r w:rsidR="00676168">
        <w:rPr>
          <w:lang w:eastAsia="en-US"/>
        </w:rPr>
        <w:t>u postojećih zakona</w:t>
      </w:r>
      <w:r w:rsidRPr="000C2AF4">
        <w:rPr>
          <w:lang w:eastAsia="en-US"/>
        </w:rPr>
        <w:t>, te podliježe potvrđivanju prema članku 18. Zakona o sklapanju i izvršavanju međunarodnih ugovora.</w:t>
      </w:r>
    </w:p>
    <w:p w14:paraId="0B770F17" w14:textId="718AA57E" w:rsidR="00DE33A1" w:rsidRDefault="00DE33A1" w:rsidP="00F60FA6">
      <w:pPr>
        <w:ind w:firstLine="708"/>
        <w:jc w:val="both"/>
        <w:outlineLvl w:val="0"/>
        <w:rPr>
          <w:lang w:eastAsia="en-US"/>
        </w:rPr>
      </w:pPr>
    </w:p>
    <w:p w14:paraId="6EFBBF31" w14:textId="394265CC" w:rsidR="00DE33A1" w:rsidRPr="000C2AF4" w:rsidRDefault="00DE33A1" w:rsidP="00F60FA6">
      <w:pPr>
        <w:ind w:firstLine="708"/>
        <w:jc w:val="both"/>
        <w:outlineLvl w:val="0"/>
      </w:pPr>
      <w:r>
        <w:rPr>
          <w:lang w:eastAsia="en-US"/>
        </w:rPr>
        <w:t>U točki VIII. Navodi se da Odluka stupa na snagu danom donošenja.</w:t>
      </w:r>
    </w:p>
    <w:p w14:paraId="0C1991B2" w14:textId="77777777" w:rsidR="00F60FA6" w:rsidRPr="000C2AF4" w:rsidRDefault="00F60FA6" w:rsidP="00F60FA6"/>
    <w:p w14:paraId="4BF71322" w14:textId="77777777" w:rsidR="000235C1" w:rsidRPr="00F60FA6" w:rsidRDefault="000235C1" w:rsidP="00F60FA6"/>
    <w:sectPr w:rsidR="000235C1" w:rsidRPr="00F60FA6">
      <w:footerReference w:type="default" r:id="rId13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8097A" w14:textId="77777777" w:rsidR="007B3C42" w:rsidRDefault="007B3C42">
      <w:r>
        <w:separator/>
      </w:r>
    </w:p>
  </w:endnote>
  <w:endnote w:type="continuationSeparator" w:id="0">
    <w:p w14:paraId="035CCD57" w14:textId="77777777" w:rsidR="007B3C42" w:rsidRDefault="007B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A6F0C" w14:textId="77777777" w:rsidR="000235C1" w:rsidRDefault="00676168">
    <w:pPr>
      <w:pStyle w:val="Footer"/>
      <w:rPr>
        <w:lang w:val="hr-HR"/>
      </w:rPr>
    </w:pPr>
    <w:r>
      <w:rPr>
        <w:noProof/>
        <w:lang w:val="hr-HR" w:eastAsia="hr-HR"/>
      </w:rPr>
      <w:drawing>
        <wp:inline distT="0" distB="0" distL="0" distR="0" wp14:anchorId="7F3B9FA9" wp14:editId="2D69110E">
          <wp:extent cx="2110740" cy="2857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1314B2" w14:textId="77777777" w:rsidR="000235C1" w:rsidRDefault="00676168">
    <w:pPr>
      <w:pStyle w:val="Footer"/>
    </w:pPr>
    <w:r>
      <w:rPr>
        <w:lang w:val="hr-HR"/>
      </w:rPr>
      <w:t>0oivpiSE4U6NWsfnSOs9tg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452FE" w14:textId="77777777" w:rsidR="007B3C42" w:rsidRDefault="007B3C42">
      <w:r>
        <w:separator/>
      </w:r>
    </w:p>
  </w:footnote>
  <w:footnote w:type="continuationSeparator" w:id="0">
    <w:p w14:paraId="63BB3A58" w14:textId="77777777" w:rsidR="007B3C42" w:rsidRDefault="007B3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628"/>
    <w:multiLevelType w:val="multilevel"/>
    <w:tmpl w:val="9AD2DD1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3005603"/>
    <w:multiLevelType w:val="hybridMultilevel"/>
    <w:tmpl w:val="D43481CE"/>
    <w:lvl w:ilvl="0" w:tplc="19228844">
      <w:start w:val="1"/>
      <w:numFmt w:val="decimal"/>
      <w:lvlText w:val="%1."/>
      <w:lvlJc w:val="left"/>
      <w:pPr>
        <w:ind w:left="720" w:hanging="360"/>
      </w:pPr>
    </w:lvl>
    <w:lvl w:ilvl="1" w:tplc="35B24316">
      <w:start w:val="1"/>
      <w:numFmt w:val="lowerLetter"/>
      <w:lvlText w:val="%2."/>
      <w:lvlJc w:val="left"/>
      <w:pPr>
        <w:ind w:left="1440" w:hanging="360"/>
      </w:pPr>
    </w:lvl>
    <w:lvl w:ilvl="2" w:tplc="333AAD14">
      <w:start w:val="1"/>
      <w:numFmt w:val="lowerRoman"/>
      <w:lvlText w:val="%3."/>
      <w:lvlJc w:val="right"/>
      <w:pPr>
        <w:ind w:left="2160" w:hanging="180"/>
      </w:pPr>
    </w:lvl>
    <w:lvl w:ilvl="3" w:tplc="490840C6">
      <w:start w:val="1"/>
      <w:numFmt w:val="decimal"/>
      <w:lvlText w:val="%4."/>
      <w:lvlJc w:val="left"/>
      <w:pPr>
        <w:ind w:left="2880" w:hanging="360"/>
      </w:pPr>
    </w:lvl>
    <w:lvl w:ilvl="4" w:tplc="3EF6E788">
      <w:start w:val="1"/>
      <w:numFmt w:val="lowerLetter"/>
      <w:lvlText w:val="%5."/>
      <w:lvlJc w:val="left"/>
      <w:pPr>
        <w:ind w:left="3600" w:hanging="360"/>
      </w:pPr>
    </w:lvl>
    <w:lvl w:ilvl="5" w:tplc="EBB0498A">
      <w:start w:val="1"/>
      <w:numFmt w:val="lowerRoman"/>
      <w:lvlText w:val="%6."/>
      <w:lvlJc w:val="right"/>
      <w:pPr>
        <w:ind w:left="4320" w:hanging="180"/>
      </w:pPr>
    </w:lvl>
    <w:lvl w:ilvl="6" w:tplc="CA165C76">
      <w:start w:val="1"/>
      <w:numFmt w:val="decimal"/>
      <w:lvlText w:val="%7."/>
      <w:lvlJc w:val="left"/>
      <w:pPr>
        <w:ind w:left="5040" w:hanging="360"/>
      </w:pPr>
    </w:lvl>
    <w:lvl w:ilvl="7" w:tplc="89D4EA38">
      <w:start w:val="1"/>
      <w:numFmt w:val="lowerLetter"/>
      <w:lvlText w:val="%8."/>
      <w:lvlJc w:val="left"/>
      <w:pPr>
        <w:ind w:left="5760" w:hanging="360"/>
      </w:pPr>
    </w:lvl>
    <w:lvl w:ilvl="8" w:tplc="18DC236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F7D45"/>
    <w:multiLevelType w:val="multilevel"/>
    <w:tmpl w:val="2F7859F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6B7007C8"/>
    <w:multiLevelType w:val="multilevel"/>
    <w:tmpl w:val="7A1E693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77F25EF5"/>
    <w:multiLevelType w:val="multilevel"/>
    <w:tmpl w:val="64D8154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C1"/>
    <w:rsid w:val="000235C1"/>
    <w:rsid w:val="0024242C"/>
    <w:rsid w:val="002A0191"/>
    <w:rsid w:val="00326D1B"/>
    <w:rsid w:val="00386410"/>
    <w:rsid w:val="004434A9"/>
    <w:rsid w:val="00491605"/>
    <w:rsid w:val="004A17B9"/>
    <w:rsid w:val="0050553D"/>
    <w:rsid w:val="0054325F"/>
    <w:rsid w:val="00551794"/>
    <w:rsid w:val="005A0F1B"/>
    <w:rsid w:val="005E6133"/>
    <w:rsid w:val="00676168"/>
    <w:rsid w:val="007B3C42"/>
    <w:rsid w:val="007D3E0A"/>
    <w:rsid w:val="00815DEE"/>
    <w:rsid w:val="0089392C"/>
    <w:rsid w:val="00992765"/>
    <w:rsid w:val="00A65EDC"/>
    <w:rsid w:val="00AF565E"/>
    <w:rsid w:val="00B21B92"/>
    <w:rsid w:val="00BA44B5"/>
    <w:rsid w:val="00BD6D1F"/>
    <w:rsid w:val="00C139BA"/>
    <w:rsid w:val="00D65CF2"/>
    <w:rsid w:val="00D97C30"/>
    <w:rsid w:val="00DE33A1"/>
    <w:rsid w:val="00E52DB8"/>
    <w:rsid w:val="00F47E6A"/>
    <w:rsid w:val="00F60FA6"/>
    <w:rsid w:val="00FA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46F7A"/>
  <w15:docId w15:val="{4D9DE180-B390-44DE-BFA1-B4CBA7D7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link w:val="Header"/>
    <w:rPr>
      <w:rFonts w:cs="Times New Roman"/>
      <w:sz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PodnojeChar">
    <w:name w:val="Podnožje Char"/>
    <w:rPr>
      <w:rFonts w:cs="Times New Roman"/>
      <w:sz w:val="24"/>
    </w:rPr>
  </w:style>
  <w:style w:type="character" w:styleId="CommentReference">
    <w:name w:val="annotation reference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character" w:customStyle="1" w:styleId="CommentTextChar">
    <w:name w:val="Comment Text Char"/>
    <w:link w:val="CommentText"/>
    <w:semiHidden/>
    <w:rPr>
      <w:rFonts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link w:val="CommentSubject"/>
    <w:semiHidden/>
    <w:rPr>
      <w:rFonts w:cs="Times New Roman"/>
      <w:b/>
      <w:bCs/>
      <w:sz w:val="20"/>
      <w:szCs w:val="20"/>
      <w:lang w:val="hr-HR" w:eastAsia="hr-HR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semiHidden/>
    <w:rPr>
      <w:rFonts w:cs="Times New Roman"/>
      <w:sz w:val="2"/>
      <w:lang w:val="hr-HR" w:eastAsia="hr-HR"/>
    </w:rPr>
  </w:style>
  <w:style w:type="character" w:styleId="Strong">
    <w:name w:val="Strong"/>
    <w:basedOn w:val="DefaultParagraphFont"/>
    <w:uiPriority w:val="22"/>
    <w:qFormat/>
    <w:locked/>
    <w:rsid w:val="00F60FA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0F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AZJMDCZ6QSYZ-7492995-7151</_dlc_DocId>
    <_dlc_DocIdUrl xmlns="a494813a-d0d8-4dad-94cb-0d196f36ba15">
      <Url>https://ekoordinacije.vlada.hr/unutarnja-vanjska-politika/_layouts/15/DocIdRedir.aspx?ID=AZJMDCZ6QSYZ-7492995-7151</Url>
      <Description>AZJMDCZ6QSYZ-7492995-7151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BDC0524608488A6F0AA2AC437412" ma:contentTypeVersion="0" ma:contentTypeDescription="Stvaranje novog dokumenta." ma:contentTypeScope="" ma:versionID="c3ab98583ad16ee38ed5df71102ce3a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BBC5-B25B-4BCF-A881-A65F3F65BC4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83A1B1-D29B-4D9F-B3F2-035B90BD1B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8245D-CA9A-4D18-8D10-CC3CA53C89B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8439C31-53B3-4896-9DDB-D14D4B727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D795BD-F429-4E42-B1AE-0B632AF6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TAJNIŠTVO MINISTARSTVA</vt:lpstr>
    </vt:vector>
  </TitlesOfParts>
  <Company>RH - TDU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subject/>
  <dc:creator>Željko Čvorak</dc:creator>
  <cp:keywords/>
  <cp:lastModifiedBy>Ivana Marinković</cp:lastModifiedBy>
  <cp:revision>7</cp:revision>
  <cp:lastPrinted>2013-10-21T09:54:00Z</cp:lastPrinted>
  <dcterms:created xsi:type="dcterms:W3CDTF">2022-04-27T12:49:00Z</dcterms:created>
  <dcterms:modified xsi:type="dcterms:W3CDTF">2022-05-05T14:15:00Z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0x010100B067BDC0524608488A6F0AA2AC437412</vt:lpwstr>
  </property>
  <property fmtid="{D5CDD505-2E9C-101B-9397-08002B2CF9AE}" pid="3" name="_dlc_DocIdItemGuid">
    <vt:lpwstr>50262d23-c235-4829-a514-4c9fe5baebd6</vt:lpwstr>
  </property>
</Properties>
</file>