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1F323" w14:textId="77777777" w:rsidR="00AE1348" w:rsidRDefault="00AE1348" w:rsidP="00AE1348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5CC8" w14:textId="77777777" w:rsidR="00AE1348" w:rsidRDefault="00AE1348" w:rsidP="00AE1348">
      <w:pPr>
        <w:spacing w:before="60" w:after="1680"/>
        <w:jc w:val="center"/>
        <w:rPr>
          <w:szCs w:val="24"/>
        </w:rPr>
      </w:pPr>
      <w:r>
        <w:rPr>
          <w:szCs w:val="24"/>
        </w:rPr>
        <w:t>VLADA REPUBLIKE HRVATSKE</w:t>
      </w:r>
    </w:p>
    <w:p w14:paraId="2159410C" w14:textId="77777777" w:rsidR="00AE1348" w:rsidRDefault="00AE1348" w:rsidP="00AE1348">
      <w:pPr>
        <w:rPr>
          <w:szCs w:val="24"/>
        </w:rPr>
      </w:pPr>
    </w:p>
    <w:p w14:paraId="78211B69" w14:textId="77777777" w:rsidR="00AE1348" w:rsidRDefault="00AE1348" w:rsidP="00AE1348">
      <w:pPr>
        <w:spacing w:after="2400"/>
        <w:jc w:val="right"/>
        <w:rPr>
          <w:szCs w:val="24"/>
        </w:rPr>
      </w:pPr>
      <w:r>
        <w:rPr>
          <w:szCs w:val="24"/>
        </w:rPr>
        <w:t>Zagreb, 12. svibnja 2022.</w:t>
      </w:r>
    </w:p>
    <w:p w14:paraId="292571DF" w14:textId="77777777" w:rsidR="00AE1348" w:rsidRDefault="00AE1348" w:rsidP="00AE1348">
      <w:pPr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14:paraId="0F4D54D8" w14:textId="77777777" w:rsidR="00AE1348" w:rsidRDefault="00AE1348" w:rsidP="00AE1348">
      <w:pPr>
        <w:spacing w:line="360" w:lineRule="auto"/>
        <w:rPr>
          <w:b/>
          <w:smallCaps/>
          <w:szCs w:val="24"/>
        </w:rPr>
        <w:sectPr w:rsidR="00AE1348">
          <w:footerReference w:type="default" r:id="rId8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E1348" w14:paraId="605D6F83" w14:textId="77777777" w:rsidTr="00AE1348">
        <w:tc>
          <w:tcPr>
            <w:tcW w:w="1951" w:type="dxa"/>
            <w:hideMark/>
          </w:tcPr>
          <w:p w14:paraId="24BCA289" w14:textId="77777777" w:rsidR="00AE1348" w:rsidRDefault="00AE1348">
            <w:pPr>
              <w:spacing w:line="360" w:lineRule="auto"/>
              <w:jc w:val="right"/>
              <w:rPr>
                <w:szCs w:val="24"/>
              </w:rPr>
            </w:pPr>
            <w:r>
              <w:rPr>
                <w:b/>
                <w:smallCaps/>
                <w:szCs w:val="24"/>
              </w:rPr>
              <w:t>Predlagatelj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3B420DB" w14:textId="77777777" w:rsidR="00AE1348" w:rsidRDefault="00AE1348">
            <w:pPr>
              <w:rPr>
                <w:szCs w:val="24"/>
              </w:rPr>
            </w:pPr>
            <w:r>
              <w:rPr>
                <w:szCs w:val="24"/>
              </w:rPr>
              <w:t>Ministarstvo vanjskih i europskih poslova</w:t>
            </w:r>
          </w:p>
        </w:tc>
      </w:tr>
    </w:tbl>
    <w:p w14:paraId="7B8BDB77" w14:textId="77777777" w:rsidR="00AE1348" w:rsidRDefault="00AE1348" w:rsidP="00AE1348">
      <w:pPr>
        <w:spacing w:line="360" w:lineRule="auto"/>
        <w:rPr>
          <w:szCs w:val="24"/>
          <w:lang w:eastAsia="en-US"/>
        </w:rPr>
      </w:pPr>
      <w:r>
        <w:rPr>
          <w:szCs w:val="24"/>
        </w:rPr>
        <w:t>__________________________________________________________________________</w:t>
      </w:r>
    </w:p>
    <w:p w14:paraId="3F6F4D21" w14:textId="77777777" w:rsidR="00AE1348" w:rsidRDefault="00AE1348" w:rsidP="00AE1348">
      <w:pPr>
        <w:spacing w:line="360" w:lineRule="auto"/>
        <w:rPr>
          <w:b/>
          <w:smallCaps/>
          <w:szCs w:val="24"/>
        </w:rPr>
        <w:sectPr w:rsidR="00AE134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E1348" w14:paraId="13987AB6" w14:textId="77777777" w:rsidTr="00AE1348">
        <w:tc>
          <w:tcPr>
            <w:tcW w:w="1951" w:type="dxa"/>
            <w:hideMark/>
          </w:tcPr>
          <w:p w14:paraId="2BEED038" w14:textId="77777777" w:rsidR="00AE1348" w:rsidRDefault="00AE1348">
            <w:pPr>
              <w:spacing w:line="360" w:lineRule="auto"/>
              <w:jc w:val="right"/>
              <w:rPr>
                <w:szCs w:val="24"/>
              </w:rPr>
            </w:pPr>
            <w:r>
              <w:rPr>
                <w:b/>
                <w:smallCaps/>
                <w:szCs w:val="24"/>
              </w:rPr>
              <w:t>Predmet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3B6B709" w14:textId="77777777" w:rsidR="00AE1348" w:rsidRDefault="00AE1348">
            <w:pPr>
              <w:spacing w:line="360" w:lineRule="auto"/>
              <w:rPr>
                <w:szCs w:val="24"/>
              </w:rPr>
            </w:pPr>
            <w:r w:rsidRPr="00AC64B4">
              <w:t>Prijedlog zaključka o prihvaćanju Nacrta preporuka Organizacije za gospodarsku suradnju i razvoj (OECD)</w:t>
            </w:r>
          </w:p>
        </w:tc>
      </w:tr>
    </w:tbl>
    <w:p w14:paraId="5BA8528F" w14:textId="77777777" w:rsidR="00AE1348" w:rsidRDefault="00AE1348" w:rsidP="00AE1348">
      <w:pPr>
        <w:tabs>
          <w:tab w:val="left" w:pos="1843"/>
        </w:tabs>
        <w:spacing w:line="360" w:lineRule="auto"/>
        <w:ind w:left="1843" w:hanging="1843"/>
        <w:rPr>
          <w:szCs w:val="24"/>
          <w:lang w:eastAsia="en-US"/>
        </w:rPr>
      </w:pPr>
      <w:r>
        <w:rPr>
          <w:szCs w:val="24"/>
        </w:rPr>
        <w:t>__________________________________________________________________________</w:t>
      </w:r>
    </w:p>
    <w:p w14:paraId="63742BDD" w14:textId="77777777" w:rsidR="00AE1348" w:rsidRDefault="00AE1348" w:rsidP="00AE1348">
      <w:pPr>
        <w:rPr>
          <w:szCs w:val="24"/>
        </w:rPr>
      </w:pPr>
    </w:p>
    <w:p w14:paraId="7AC3970C" w14:textId="77777777" w:rsidR="00AE1348" w:rsidRDefault="00AE1348" w:rsidP="00AE1348">
      <w:pPr>
        <w:rPr>
          <w:szCs w:val="24"/>
        </w:rPr>
      </w:pPr>
    </w:p>
    <w:p w14:paraId="3C86986D" w14:textId="77777777" w:rsidR="00AE1348" w:rsidRDefault="00AE1348" w:rsidP="00AE1348">
      <w:pPr>
        <w:rPr>
          <w:szCs w:val="24"/>
        </w:rPr>
      </w:pPr>
    </w:p>
    <w:p w14:paraId="12926B30" w14:textId="77777777" w:rsidR="00AE1348" w:rsidRDefault="00AE1348" w:rsidP="00AE1348">
      <w:pPr>
        <w:rPr>
          <w:szCs w:val="24"/>
        </w:rPr>
      </w:pPr>
    </w:p>
    <w:p w14:paraId="1626BEE5" w14:textId="77777777" w:rsidR="00AE1348" w:rsidRDefault="00AE1348" w:rsidP="00AE1348">
      <w:pPr>
        <w:rPr>
          <w:szCs w:val="24"/>
        </w:rPr>
      </w:pPr>
    </w:p>
    <w:p w14:paraId="67762258" w14:textId="77777777" w:rsidR="00AE1348" w:rsidRDefault="00AE1348" w:rsidP="00AE1348">
      <w:pPr>
        <w:rPr>
          <w:szCs w:val="24"/>
        </w:rPr>
      </w:pPr>
    </w:p>
    <w:p w14:paraId="3A106AED" w14:textId="77777777" w:rsidR="00AE1348" w:rsidRDefault="00AE1348" w:rsidP="00AE1348">
      <w:pPr>
        <w:sectPr w:rsidR="00AE134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22E2E196" w14:textId="77777777" w:rsidR="00871AEB" w:rsidRPr="00AE1348" w:rsidRDefault="00871AEB" w:rsidP="00871AEB">
      <w:pPr>
        <w:ind w:firstLine="708"/>
        <w:contextualSpacing/>
        <w:jc w:val="right"/>
        <w:rPr>
          <w:i/>
          <w:szCs w:val="24"/>
        </w:rPr>
      </w:pPr>
      <w:r w:rsidRPr="00AE1348">
        <w:rPr>
          <w:i/>
          <w:szCs w:val="24"/>
        </w:rPr>
        <w:lastRenderedPageBreak/>
        <w:t>PRIJEDLOG</w:t>
      </w:r>
    </w:p>
    <w:p w14:paraId="74F50903" w14:textId="77777777" w:rsidR="00E3700B" w:rsidRDefault="00E3700B" w:rsidP="00E3700B">
      <w:pPr>
        <w:contextualSpacing/>
        <w:rPr>
          <w:szCs w:val="24"/>
        </w:rPr>
      </w:pPr>
    </w:p>
    <w:p w14:paraId="7767A9E7" w14:textId="77777777" w:rsidR="00E3700B" w:rsidRDefault="00E3700B" w:rsidP="00E3700B">
      <w:pPr>
        <w:contextualSpacing/>
        <w:rPr>
          <w:szCs w:val="24"/>
        </w:rPr>
      </w:pPr>
    </w:p>
    <w:p w14:paraId="5EEDFFD2" w14:textId="77777777" w:rsidR="00871AEB" w:rsidRDefault="00871AEB" w:rsidP="00E3700B">
      <w:pPr>
        <w:ind w:firstLine="708"/>
        <w:contextualSpacing/>
        <w:rPr>
          <w:szCs w:val="24"/>
        </w:rPr>
      </w:pPr>
      <w:r w:rsidRPr="00DE386C">
        <w:rPr>
          <w:szCs w:val="24"/>
        </w:rPr>
        <w:t>Na temelju članka 31. stavk</w:t>
      </w:r>
      <w:r w:rsidR="00964809" w:rsidRPr="00DE386C">
        <w:rPr>
          <w:szCs w:val="24"/>
        </w:rPr>
        <w:t>a</w:t>
      </w:r>
      <w:r w:rsidRPr="00DE386C">
        <w:rPr>
          <w:szCs w:val="24"/>
        </w:rPr>
        <w:t xml:space="preserve"> 3. Zakona o Vladi Republike Hrvatske</w:t>
      </w:r>
      <w:r w:rsidR="00964809" w:rsidRPr="00DE386C">
        <w:rPr>
          <w:szCs w:val="24"/>
        </w:rPr>
        <w:t xml:space="preserve"> (</w:t>
      </w:r>
      <w:r w:rsidR="00D0246B">
        <w:rPr>
          <w:szCs w:val="24"/>
        </w:rPr>
        <w:t>„</w:t>
      </w:r>
      <w:r w:rsidR="00964809" w:rsidRPr="00DE386C">
        <w:rPr>
          <w:szCs w:val="24"/>
        </w:rPr>
        <w:t>Narodne novine</w:t>
      </w:r>
      <w:r w:rsidR="00D0246B">
        <w:rPr>
          <w:szCs w:val="24"/>
        </w:rPr>
        <w:t>“, br. 150/</w:t>
      </w:r>
      <w:r w:rsidR="00964809" w:rsidRPr="00DE386C">
        <w:rPr>
          <w:szCs w:val="24"/>
        </w:rPr>
        <w:t>11,</w:t>
      </w:r>
      <w:r w:rsidRPr="00DE386C">
        <w:rPr>
          <w:szCs w:val="24"/>
        </w:rPr>
        <w:t xml:space="preserve"> 119/14</w:t>
      </w:r>
      <w:r w:rsidR="00314D06">
        <w:rPr>
          <w:szCs w:val="24"/>
        </w:rPr>
        <w:t>,</w:t>
      </w:r>
      <w:r w:rsidR="00964809" w:rsidRPr="00DE386C">
        <w:rPr>
          <w:szCs w:val="24"/>
        </w:rPr>
        <w:t xml:space="preserve"> 93/16</w:t>
      </w:r>
      <w:r w:rsidR="001B76BA">
        <w:rPr>
          <w:szCs w:val="24"/>
        </w:rPr>
        <w:t xml:space="preserve"> i 116/18</w:t>
      </w:r>
      <w:r w:rsidRPr="00DE386C">
        <w:rPr>
          <w:szCs w:val="24"/>
        </w:rPr>
        <w:t xml:space="preserve">), Vlada Republike Hrvatske je na sjednici </w:t>
      </w:r>
      <w:r w:rsidR="00A24036">
        <w:rPr>
          <w:szCs w:val="24"/>
        </w:rPr>
        <w:t>održanoj __________________ 2022</w:t>
      </w:r>
      <w:r w:rsidRPr="00DE386C">
        <w:rPr>
          <w:szCs w:val="24"/>
        </w:rPr>
        <w:t>. godine donijela</w:t>
      </w:r>
    </w:p>
    <w:p w14:paraId="6B7C13B2" w14:textId="77777777" w:rsidR="00871AEB" w:rsidRDefault="00871AEB" w:rsidP="005842BC">
      <w:pPr>
        <w:contextualSpacing/>
        <w:rPr>
          <w:szCs w:val="24"/>
        </w:rPr>
      </w:pPr>
    </w:p>
    <w:p w14:paraId="120C8FE6" w14:textId="77777777" w:rsidR="00871AEB" w:rsidRDefault="00871AEB" w:rsidP="00E3700B">
      <w:pPr>
        <w:ind w:firstLine="708"/>
        <w:contextualSpacing/>
        <w:rPr>
          <w:szCs w:val="24"/>
        </w:rPr>
      </w:pPr>
    </w:p>
    <w:p w14:paraId="06F92454" w14:textId="77777777" w:rsidR="00871AEB" w:rsidRPr="005842BC" w:rsidRDefault="00871AEB" w:rsidP="005842BC">
      <w:pPr>
        <w:contextualSpacing/>
        <w:jc w:val="center"/>
        <w:rPr>
          <w:b/>
          <w:szCs w:val="24"/>
        </w:rPr>
      </w:pPr>
      <w:r w:rsidRPr="00871AEB">
        <w:rPr>
          <w:b/>
          <w:szCs w:val="24"/>
        </w:rPr>
        <w:t>Z A K L J U Č A K</w:t>
      </w:r>
    </w:p>
    <w:p w14:paraId="1EF35FB8" w14:textId="77777777" w:rsidR="005842BC" w:rsidRDefault="005842BC" w:rsidP="00E3700B">
      <w:pPr>
        <w:ind w:firstLine="708"/>
        <w:contextualSpacing/>
        <w:rPr>
          <w:szCs w:val="24"/>
        </w:rPr>
      </w:pPr>
    </w:p>
    <w:p w14:paraId="79ABC7F8" w14:textId="77777777" w:rsidR="00871AEB" w:rsidRDefault="00B57955" w:rsidP="00E3700B">
      <w:pPr>
        <w:ind w:firstLine="708"/>
        <w:contextualSpacing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</w:r>
      <w:r w:rsidR="00871AEB" w:rsidRPr="00C4338E">
        <w:rPr>
          <w:szCs w:val="24"/>
        </w:rPr>
        <w:t>Prihvaća</w:t>
      </w:r>
      <w:r w:rsidR="000C3769">
        <w:rPr>
          <w:szCs w:val="24"/>
        </w:rPr>
        <w:t>ju</w:t>
      </w:r>
      <w:r w:rsidR="00871AEB" w:rsidRPr="00C4338E">
        <w:rPr>
          <w:szCs w:val="24"/>
        </w:rPr>
        <w:t xml:space="preserve"> se </w:t>
      </w:r>
      <w:r w:rsidR="00D20515">
        <w:rPr>
          <w:szCs w:val="24"/>
        </w:rPr>
        <w:t>n</w:t>
      </w:r>
      <w:r w:rsidR="003537DF">
        <w:rPr>
          <w:szCs w:val="24"/>
        </w:rPr>
        <w:t>acrt</w:t>
      </w:r>
      <w:r w:rsidR="000C3769">
        <w:rPr>
          <w:szCs w:val="24"/>
        </w:rPr>
        <w:t>i</w:t>
      </w:r>
      <w:r w:rsidR="003537DF">
        <w:rPr>
          <w:szCs w:val="24"/>
        </w:rPr>
        <w:t xml:space="preserve"> </w:t>
      </w:r>
      <w:r w:rsidR="00E3700B">
        <w:rPr>
          <w:szCs w:val="24"/>
        </w:rPr>
        <w:t xml:space="preserve">Preporuka </w:t>
      </w:r>
      <w:r w:rsidR="00053CC8" w:rsidRPr="00053CC8">
        <w:rPr>
          <w:szCs w:val="24"/>
        </w:rPr>
        <w:t>O</w:t>
      </w:r>
      <w:r w:rsidR="00CE7840">
        <w:rPr>
          <w:szCs w:val="24"/>
        </w:rPr>
        <w:t>rganizacije za gospodarsku suradnju i razvoj (O</w:t>
      </w:r>
      <w:r w:rsidR="00053CC8" w:rsidRPr="00053CC8">
        <w:rPr>
          <w:szCs w:val="24"/>
        </w:rPr>
        <w:t>ECD</w:t>
      </w:r>
      <w:r w:rsidR="00CE7840">
        <w:rPr>
          <w:szCs w:val="24"/>
        </w:rPr>
        <w:t>)</w:t>
      </w:r>
      <w:r w:rsidR="00053CC8" w:rsidRPr="00053CC8">
        <w:rPr>
          <w:szCs w:val="24"/>
        </w:rPr>
        <w:t xml:space="preserve"> </w:t>
      </w:r>
      <w:r w:rsidR="00871AEB" w:rsidRPr="00C4338E">
        <w:rPr>
          <w:szCs w:val="24"/>
        </w:rPr>
        <w:t xml:space="preserve">u tekstu koji je Vladi Republike Hrvatske dostavilo Ministarstvo </w:t>
      </w:r>
      <w:r w:rsidR="00E3700B">
        <w:rPr>
          <w:szCs w:val="24"/>
        </w:rPr>
        <w:t xml:space="preserve">vanjskih i europskih poslova, </w:t>
      </w:r>
      <w:r w:rsidR="00264BDB">
        <w:rPr>
          <w:szCs w:val="24"/>
        </w:rPr>
        <w:t>KLASE</w:t>
      </w:r>
      <w:r w:rsidR="00871AEB" w:rsidRPr="00C4338E">
        <w:rPr>
          <w:szCs w:val="24"/>
        </w:rPr>
        <w:t>:</w:t>
      </w:r>
      <w:r w:rsidR="00871AEB">
        <w:rPr>
          <w:szCs w:val="24"/>
        </w:rPr>
        <w:t xml:space="preserve"> </w:t>
      </w:r>
      <w:r w:rsidR="00F35E67">
        <w:rPr>
          <w:szCs w:val="24"/>
        </w:rPr>
        <w:t>303-04/22-02/1</w:t>
      </w:r>
      <w:r w:rsidR="00264BDB">
        <w:rPr>
          <w:szCs w:val="24"/>
        </w:rPr>
        <w:t>, URBROJ</w:t>
      </w:r>
      <w:r w:rsidR="00871AEB" w:rsidRPr="005C4AD8">
        <w:rPr>
          <w:szCs w:val="24"/>
        </w:rPr>
        <w:t xml:space="preserve">: </w:t>
      </w:r>
      <w:r w:rsidR="00F35E67">
        <w:rPr>
          <w:szCs w:val="24"/>
        </w:rPr>
        <w:t>521-VIII-01-02-22-65</w:t>
      </w:r>
      <w:r w:rsidR="00871AEB" w:rsidRPr="005C4AD8">
        <w:rPr>
          <w:szCs w:val="24"/>
        </w:rPr>
        <w:t xml:space="preserve">, od </w:t>
      </w:r>
      <w:r w:rsidR="00F35E67">
        <w:rPr>
          <w:szCs w:val="24"/>
        </w:rPr>
        <w:t xml:space="preserve">4. </w:t>
      </w:r>
      <w:r w:rsidR="00D40C4A">
        <w:rPr>
          <w:szCs w:val="24"/>
        </w:rPr>
        <w:t>svibnja</w:t>
      </w:r>
      <w:r w:rsidR="005C4AD8" w:rsidRPr="005C4AD8">
        <w:rPr>
          <w:szCs w:val="24"/>
        </w:rPr>
        <w:t xml:space="preserve"> 2022</w:t>
      </w:r>
      <w:r w:rsidR="003537DF">
        <w:rPr>
          <w:szCs w:val="24"/>
        </w:rPr>
        <w:t>. godine kako slijedi:</w:t>
      </w:r>
    </w:p>
    <w:p w14:paraId="4E2362CA" w14:textId="77777777" w:rsidR="005842BC" w:rsidRDefault="005842BC" w:rsidP="005842BC">
      <w:pPr>
        <w:contextualSpacing/>
        <w:rPr>
          <w:szCs w:val="24"/>
        </w:rPr>
      </w:pPr>
    </w:p>
    <w:p w14:paraId="3E91B63A" w14:textId="77777777" w:rsidR="00F665A3" w:rsidRPr="003537DF" w:rsidRDefault="003537DF" w:rsidP="00B57955">
      <w:pPr>
        <w:ind w:firstLine="708"/>
        <w:contextualSpacing/>
        <w:rPr>
          <w:szCs w:val="24"/>
        </w:rPr>
      </w:pPr>
      <w:r w:rsidRPr="003537DF">
        <w:rPr>
          <w:szCs w:val="24"/>
        </w:rPr>
        <w:t xml:space="preserve">1. </w:t>
      </w:r>
      <w:r w:rsidR="00BA748D" w:rsidRPr="00BA748D">
        <w:rPr>
          <w:szCs w:val="24"/>
        </w:rPr>
        <w:t>Preporuka o međunarodnoj regulatornoj suradnji za rješavanje globalnih izazova</w:t>
      </w:r>
      <w:r w:rsidRPr="003537DF">
        <w:rPr>
          <w:szCs w:val="24"/>
        </w:rPr>
        <w:t>;</w:t>
      </w:r>
    </w:p>
    <w:p w14:paraId="7708968D" w14:textId="77777777" w:rsidR="00F665A3" w:rsidRPr="003537DF" w:rsidRDefault="00B477A8" w:rsidP="00B57955">
      <w:pPr>
        <w:ind w:firstLine="708"/>
        <w:contextualSpacing/>
        <w:rPr>
          <w:szCs w:val="24"/>
        </w:rPr>
      </w:pPr>
      <w:r>
        <w:rPr>
          <w:szCs w:val="24"/>
        </w:rPr>
        <w:t xml:space="preserve">2. </w:t>
      </w:r>
      <w:r w:rsidR="00BA748D" w:rsidRPr="00BA748D">
        <w:rPr>
          <w:szCs w:val="24"/>
        </w:rPr>
        <w:t>Preporuka o deset globalnih načela za borbu protiv poreznog kriminala</w:t>
      </w:r>
      <w:r w:rsidR="003537DF" w:rsidRPr="003537DF">
        <w:rPr>
          <w:szCs w:val="24"/>
        </w:rPr>
        <w:t xml:space="preserve">; </w:t>
      </w:r>
    </w:p>
    <w:p w14:paraId="1F848401" w14:textId="77777777" w:rsidR="00F665A3" w:rsidRPr="003537DF" w:rsidRDefault="003537DF" w:rsidP="00B57955">
      <w:pPr>
        <w:ind w:firstLine="708"/>
        <w:contextualSpacing/>
        <w:rPr>
          <w:szCs w:val="24"/>
        </w:rPr>
      </w:pPr>
      <w:r w:rsidRPr="003537DF">
        <w:rPr>
          <w:szCs w:val="24"/>
        </w:rPr>
        <w:t xml:space="preserve">3. </w:t>
      </w:r>
      <w:r w:rsidR="00BA748D" w:rsidRPr="00BA748D">
        <w:rPr>
          <w:szCs w:val="24"/>
        </w:rPr>
        <w:t>Preporuka o kvalitetama izravnih stranih ulaganja za održivi razvoj</w:t>
      </w:r>
      <w:r w:rsidRPr="003537DF">
        <w:rPr>
          <w:szCs w:val="24"/>
        </w:rPr>
        <w:t xml:space="preserve">; </w:t>
      </w:r>
    </w:p>
    <w:p w14:paraId="39C8D9AE" w14:textId="77777777" w:rsidR="00F665A3" w:rsidRPr="003537DF" w:rsidRDefault="003537DF" w:rsidP="00B57955">
      <w:pPr>
        <w:ind w:firstLine="708"/>
        <w:contextualSpacing/>
        <w:rPr>
          <w:szCs w:val="24"/>
        </w:rPr>
      </w:pPr>
      <w:r w:rsidRPr="003537DF">
        <w:rPr>
          <w:szCs w:val="24"/>
        </w:rPr>
        <w:t xml:space="preserve">4. </w:t>
      </w:r>
      <w:r w:rsidR="00C93CBA">
        <w:rPr>
          <w:szCs w:val="24"/>
        </w:rPr>
        <w:t xml:space="preserve">Preporuka </w:t>
      </w:r>
      <w:r w:rsidR="00C93CBA" w:rsidRPr="00C93CBA">
        <w:rPr>
          <w:szCs w:val="24"/>
        </w:rPr>
        <w:t>o lancu blokova i drugim tehnologijama distribuiranog zapisa</w:t>
      </w:r>
      <w:r w:rsidRPr="003537DF">
        <w:rPr>
          <w:szCs w:val="24"/>
        </w:rPr>
        <w:t xml:space="preserve">; </w:t>
      </w:r>
    </w:p>
    <w:p w14:paraId="6953AE57" w14:textId="77777777" w:rsidR="00F665A3" w:rsidRPr="003537DF" w:rsidRDefault="003537DF" w:rsidP="00B57955">
      <w:pPr>
        <w:ind w:firstLine="708"/>
        <w:contextualSpacing/>
        <w:rPr>
          <w:szCs w:val="24"/>
        </w:rPr>
      </w:pPr>
      <w:r w:rsidRPr="003537DF">
        <w:rPr>
          <w:szCs w:val="24"/>
        </w:rPr>
        <w:t>5. Preporuka o malim i srednjim poduzećima i poduzetništvu;</w:t>
      </w:r>
    </w:p>
    <w:p w14:paraId="4A544068" w14:textId="77777777" w:rsidR="00F665A3" w:rsidRPr="003537DF" w:rsidRDefault="003537DF" w:rsidP="008A491B">
      <w:pPr>
        <w:ind w:firstLine="708"/>
        <w:contextualSpacing/>
        <w:rPr>
          <w:szCs w:val="24"/>
        </w:rPr>
      </w:pPr>
      <w:r w:rsidRPr="003537DF">
        <w:rPr>
          <w:szCs w:val="24"/>
        </w:rPr>
        <w:t xml:space="preserve">6. </w:t>
      </w:r>
      <w:r w:rsidR="00BA748D" w:rsidRPr="00BA748D">
        <w:rPr>
          <w:szCs w:val="24"/>
        </w:rPr>
        <w:t>Preporuka Vijeća o društvenom i solidarnom gospodarstvu i socijalnim inovacijama</w:t>
      </w:r>
      <w:r w:rsidRPr="003537DF">
        <w:rPr>
          <w:szCs w:val="24"/>
        </w:rPr>
        <w:t>;</w:t>
      </w:r>
    </w:p>
    <w:p w14:paraId="1D37B8D7" w14:textId="77777777" w:rsidR="00871AEB" w:rsidRPr="003537DF" w:rsidRDefault="008A491B" w:rsidP="005842BC">
      <w:pPr>
        <w:ind w:firstLine="708"/>
        <w:contextualSpacing/>
        <w:rPr>
          <w:szCs w:val="24"/>
        </w:rPr>
      </w:pPr>
      <w:r>
        <w:rPr>
          <w:szCs w:val="24"/>
        </w:rPr>
        <w:t>7</w:t>
      </w:r>
      <w:r w:rsidR="003537DF" w:rsidRPr="003537DF">
        <w:rPr>
          <w:szCs w:val="24"/>
        </w:rPr>
        <w:t xml:space="preserve">. </w:t>
      </w:r>
      <w:r w:rsidR="00BA748D" w:rsidRPr="00BA748D">
        <w:rPr>
          <w:szCs w:val="24"/>
        </w:rPr>
        <w:t>Preporuka o stvaranju boljih mogućnosti za mlade</w:t>
      </w:r>
      <w:r w:rsidR="003537DF" w:rsidRPr="003537DF">
        <w:rPr>
          <w:szCs w:val="24"/>
        </w:rPr>
        <w:t>.</w:t>
      </w:r>
    </w:p>
    <w:p w14:paraId="7DBAC886" w14:textId="77777777" w:rsidR="00871AEB" w:rsidRDefault="00871AEB" w:rsidP="00E3700B">
      <w:pPr>
        <w:contextualSpacing/>
        <w:rPr>
          <w:szCs w:val="24"/>
        </w:rPr>
      </w:pPr>
    </w:p>
    <w:p w14:paraId="01ABB445" w14:textId="77777777" w:rsidR="00871AEB" w:rsidRPr="00B57955" w:rsidRDefault="0046259E" w:rsidP="005842BC">
      <w:pPr>
        <w:ind w:firstLine="708"/>
        <w:contextualSpacing/>
        <w:rPr>
          <w:szCs w:val="24"/>
        </w:rPr>
      </w:pPr>
      <w:r>
        <w:rPr>
          <w:szCs w:val="24"/>
        </w:rPr>
        <w:t>2</w:t>
      </w:r>
      <w:r w:rsidR="00871AEB">
        <w:rPr>
          <w:szCs w:val="24"/>
        </w:rPr>
        <w:t>.</w:t>
      </w:r>
      <w:r w:rsidR="00871AEB">
        <w:rPr>
          <w:szCs w:val="24"/>
        </w:rPr>
        <w:tab/>
      </w:r>
      <w:r w:rsidR="00654EE5">
        <w:rPr>
          <w:szCs w:val="24"/>
        </w:rPr>
        <w:t>Ovlašćuje se potpredsjednik Vlade</w:t>
      </w:r>
      <w:r w:rsidR="002B57E4">
        <w:rPr>
          <w:szCs w:val="24"/>
        </w:rPr>
        <w:t xml:space="preserve"> Republike Hrvatske</w:t>
      </w:r>
      <w:r w:rsidR="00654EE5">
        <w:rPr>
          <w:szCs w:val="24"/>
        </w:rPr>
        <w:t xml:space="preserve"> i </w:t>
      </w:r>
      <w:r w:rsidR="003537DF" w:rsidRPr="003537DF">
        <w:rPr>
          <w:szCs w:val="24"/>
        </w:rPr>
        <w:t>ministar</w:t>
      </w:r>
      <w:r w:rsidR="00654EE5">
        <w:rPr>
          <w:szCs w:val="24"/>
        </w:rPr>
        <w:t xml:space="preserve"> financija dr. sc. Zdravko Marić</w:t>
      </w:r>
      <w:r w:rsidR="003537DF" w:rsidRPr="003537DF">
        <w:rPr>
          <w:szCs w:val="24"/>
        </w:rPr>
        <w:t xml:space="preserve"> da</w:t>
      </w:r>
      <w:r w:rsidR="00A57D00">
        <w:rPr>
          <w:szCs w:val="24"/>
        </w:rPr>
        <w:t>,</w:t>
      </w:r>
      <w:r w:rsidR="003537DF" w:rsidRPr="003537DF">
        <w:rPr>
          <w:szCs w:val="24"/>
        </w:rPr>
        <w:t xml:space="preserve"> </w:t>
      </w:r>
      <w:r w:rsidR="00403E29">
        <w:rPr>
          <w:szCs w:val="24"/>
        </w:rPr>
        <w:t>u ime Republike Hrvatske, prihvati</w:t>
      </w:r>
      <w:r w:rsidR="005842BC">
        <w:rPr>
          <w:szCs w:val="24"/>
        </w:rPr>
        <w:t xml:space="preserve"> </w:t>
      </w:r>
      <w:r w:rsidR="00A11B80">
        <w:rPr>
          <w:szCs w:val="24"/>
        </w:rPr>
        <w:t xml:space="preserve">preporuku iz nadležnosti Ministarstva financija iz točke 1. ovog </w:t>
      </w:r>
      <w:r w:rsidR="00A11B80" w:rsidRPr="00A11B80">
        <w:rPr>
          <w:szCs w:val="24"/>
        </w:rPr>
        <w:t xml:space="preserve">Zaključka: </w:t>
      </w:r>
      <w:r w:rsidR="005842BC" w:rsidRPr="00A11B80">
        <w:rPr>
          <w:szCs w:val="24"/>
        </w:rPr>
        <w:t>P</w:t>
      </w:r>
      <w:r w:rsidR="007519F9" w:rsidRPr="00A11B80">
        <w:rPr>
          <w:szCs w:val="24"/>
        </w:rPr>
        <w:t>reporuku</w:t>
      </w:r>
      <w:r w:rsidR="003537DF" w:rsidRPr="00A11B80">
        <w:rPr>
          <w:szCs w:val="24"/>
        </w:rPr>
        <w:t xml:space="preserve"> </w:t>
      </w:r>
      <w:r w:rsidR="005842BC" w:rsidRPr="00A11B80">
        <w:rPr>
          <w:szCs w:val="24"/>
        </w:rPr>
        <w:t>o deset globalnih načela za b</w:t>
      </w:r>
      <w:r w:rsidR="00A11B80" w:rsidRPr="00A11B80">
        <w:rPr>
          <w:szCs w:val="24"/>
        </w:rPr>
        <w:t>orbu protiv poreznog kriminala</w:t>
      </w:r>
      <w:r w:rsidR="003537DF" w:rsidRPr="00A11B80">
        <w:rPr>
          <w:szCs w:val="24"/>
        </w:rPr>
        <w:t>. Također,</w:t>
      </w:r>
      <w:r w:rsidR="00654EE5" w:rsidRPr="00A11B80">
        <w:rPr>
          <w:szCs w:val="24"/>
        </w:rPr>
        <w:t xml:space="preserve"> o</w:t>
      </w:r>
      <w:r w:rsidR="003537DF" w:rsidRPr="00A11B80">
        <w:rPr>
          <w:szCs w:val="24"/>
        </w:rPr>
        <w:t>vlašćuje</w:t>
      </w:r>
      <w:r w:rsidR="00DE386C" w:rsidRPr="00A11B80">
        <w:rPr>
          <w:szCs w:val="24"/>
        </w:rPr>
        <w:t xml:space="preserve"> se </w:t>
      </w:r>
      <w:r w:rsidR="003537DF" w:rsidRPr="00A11B80">
        <w:rPr>
          <w:szCs w:val="24"/>
        </w:rPr>
        <w:t xml:space="preserve">ministar </w:t>
      </w:r>
      <w:r w:rsidR="00DA43B5" w:rsidRPr="00A11B80">
        <w:rPr>
          <w:szCs w:val="24"/>
        </w:rPr>
        <w:t>gospodarstva i održivog razvoja</w:t>
      </w:r>
      <w:r w:rsidR="003537DF" w:rsidRPr="00A11B80">
        <w:rPr>
          <w:szCs w:val="24"/>
        </w:rPr>
        <w:t xml:space="preserve"> </w:t>
      </w:r>
      <w:r w:rsidR="00B9428F">
        <w:rPr>
          <w:szCs w:val="24"/>
        </w:rPr>
        <w:t xml:space="preserve">izv. prof. dr.sc. </w:t>
      </w:r>
      <w:r w:rsidR="003537DF" w:rsidRPr="00A11B80">
        <w:rPr>
          <w:szCs w:val="24"/>
        </w:rPr>
        <w:t>Davor Filipović</w:t>
      </w:r>
      <w:r w:rsidR="00E3700B" w:rsidRPr="00A11B80">
        <w:rPr>
          <w:szCs w:val="24"/>
        </w:rPr>
        <w:t xml:space="preserve"> </w:t>
      </w:r>
      <w:r w:rsidR="003537DF" w:rsidRPr="00A11B80">
        <w:rPr>
          <w:szCs w:val="24"/>
        </w:rPr>
        <w:t>da</w:t>
      </w:r>
      <w:r w:rsidR="00A57D00" w:rsidRPr="00A11B80">
        <w:rPr>
          <w:szCs w:val="24"/>
        </w:rPr>
        <w:t>,</w:t>
      </w:r>
      <w:r w:rsidR="003537DF" w:rsidRPr="00A11B80">
        <w:rPr>
          <w:szCs w:val="24"/>
        </w:rPr>
        <w:t xml:space="preserve"> </w:t>
      </w:r>
      <w:r w:rsidR="00DE386C" w:rsidRPr="00A11B80">
        <w:rPr>
          <w:szCs w:val="24"/>
        </w:rPr>
        <w:t xml:space="preserve">u ime Republike Hrvatske, </w:t>
      </w:r>
      <w:r w:rsidR="00403E29" w:rsidRPr="00A11B80">
        <w:rPr>
          <w:szCs w:val="24"/>
        </w:rPr>
        <w:t>prihvati</w:t>
      </w:r>
      <w:r w:rsidR="000C6C34" w:rsidRPr="00A11B80">
        <w:rPr>
          <w:szCs w:val="24"/>
        </w:rPr>
        <w:t xml:space="preserve"> p</w:t>
      </w:r>
      <w:r w:rsidR="00E3700B" w:rsidRPr="00A11B80">
        <w:rPr>
          <w:szCs w:val="24"/>
        </w:rPr>
        <w:t xml:space="preserve">reporuke iz nadležnosti </w:t>
      </w:r>
      <w:r w:rsidR="003537DF" w:rsidRPr="00A11B80">
        <w:rPr>
          <w:szCs w:val="24"/>
        </w:rPr>
        <w:t xml:space="preserve">Ministarstva gospodarstva i održivog razvoja </w:t>
      </w:r>
      <w:r w:rsidR="00654EE5" w:rsidRPr="00A11B80">
        <w:rPr>
          <w:szCs w:val="24"/>
        </w:rPr>
        <w:t>iz točke 1. ovoga Zaključka</w:t>
      </w:r>
      <w:r w:rsidR="005842BC" w:rsidRPr="00A11B80">
        <w:rPr>
          <w:szCs w:val="24"/>
        </w:rPr>
        <w:t xml:space="preserve">: Preporuku o međunarodnoj regulatornoj suradnji za rješavanje globalnih izazova,  Preporuku o kvalitetama izravnih stranih ulaganja za održivi razvoj i Preporuku o malim i srednjim poduzećima i poduzetništvu. Ovlašćuje </w:t>
      </w:r>
      <w:r w:rsidR="007519F9" w:rsidRPr="00A11B80">
        <w:rPr>
          <w:szCs w:val="24"/>
        </w:rPr>
        <w:t xml:space="preserve">se </w:t>
      </w:r>
      <w:r w:rsidR="003537DF" w:rsidRPr="00A11B80">
        <w:rPr>
          <w:szCs w:val="24"/>
        </w:rPr>
        <w:t>ministar</w:t>
      </w:r>
      <w:r w:rsidR="00654EE5" w:rsidRPr="00A11B80">
        <w:rPr>
          <w:szCs w:val="24"/>
        </w:rPr>
        <w:t xml:space="preserve"> rada, mirovinskog</w:t>
      </w:r>
      <w:r w:rsidR="00C93CBA" w:rsidRPr="00A11B80">
        <w:rPr>
          <w:szCs w:val="24"/>
        </w:rPr>
        <w:t>a</w:t>
      </w:r>
      <w:r w:rsidR="00654EE5" w:rsidRPr="00A11B80">
        <w:rPr>
          <w:szCs w:val="24"/>
        </w:rPr>
        <w:t xml:space="preserve"> sustava, obitelji i socijalne politike</w:t>
      </w:r>
      <w:r w:rsidR="002B57E4" w:rsidRPr="00A11B80">
        <w:rPr>
          <w:szCs w:val="24"/>
        </w:rPr>
        <w:t xml:space="preserve"> Marin Piletić</w:t>
      </w:r>
      <w:r w:rsidR="003537DF" w:rsidRPr="00A11B80">
        <w:rPr>
          <w:szCs w:val="24"/>
        </w:rPr>
        <w:t xml:space="preserve"> da</w:t>
      </w:r>
      <w:r w:rsidR="00A57D00" w:rsidRPr="00A11B80">
        <w:rPr>
          <w:szCs w:val="24"/>
        </w:rPr>
        <w:t>,</w:t>
      </w:r>
      <w:r w:rsidR="003537DF" w:rsidRPr="00A11B80">
        <w:rPr>
          <w:szCs w:val="24"/>
        </w:rPr>
        <w:t xml:space="preserve"> u </w:t>
      </w:r>
      <w:r w:rsidR="00403E29" w:rsidRPr="00A11B80">
        <w:rPr>
          <w:szCs w:val="24"/>
        </w:rPr>
        <w:t xml:space="preserve">ime Republike Hrvatske, prihvati </w:t>
      </w:r>
      <w:r w:rsidR="005842BC" w:rsidRPr="00A11B80">
        <w:rPr>
          <w:szCs w:val="24"/>
        </w:rPr>
        <w:t xml:space="preserve">preporuke </w:t>
      </w:r>
      <w:r w:rsidR="003537DF" w:rsidRPr="00A11B80">
        <w:rPr>
          <w:szCs w:val="24"/>
        </w:rPr>
        <w:t xml:space="preserve">iz nadležnosti Ministarstva </w:t>
      </w:r>
      <w:r w:rsidR="00654EE5" w:rsidRPr="00A11B80">
        <w:rPr>
          <w:szCs w:val="24"/>
        </w:rPr>
        <w:t>rada, mirovinskog</w:t>
      </w:r>
      <w:r w:rsidR="00C93CBA" w:rsidRPr="00A11B80">
        <w:rPr>
          <w:szCs w:val="24"/>
        </w:rPr>
        <w:t>a</w:t>
      </w:r>
      <w:r w:rsidR="00654EE5" w:rsidRPr="00A11B80">
        <w:rPr>
          <w:szCs w:val="24"/>
        </w:rPr>
        <w:t xml:space="preserve"> sustava, obitelji i socijalne polit</w:t>
      </w:r>
      <w:r w:rsidR="007519F9" w:rsidRPr="00A11B80">
        <w:rPr>
          <w:szCs w:val="24"/>
        </w:rPr>
        <w:t>ike iz točke 1. ovoga Zaključka</w:t>
      </w:r>
      <w:r w:rsidR="005842BC" w:rsidRPr="00A11B80">
        <w:rPr>
          <w:szCs w:val="24"/>
        </w:rPr>
        <w:t>: Preporuku Vijeća o društvenom i solidarnom gospodarstvu i socijalnim inovacijama te Preporuku o stvaranju boljih mogućnosti za mlade. O</w:t>
      </w:r>
      <w:r w:rsidR="007519F9" w:rsidRPr="00A11B80">
        <w:rPr>
          <w:szCs w:val="24"/>
        </w:rPr>
        <w:t>vlašćuje</w:t>
      </w:r>
      <w:r w:rsidR="005842BC" w:rsidRPr="00A11B80">
        <w:rPr>
          <w:szCs w:val="24"/>
        </w:rPr>
        <w:t xml:space="preserve"> se</w:t>
      </w:r>
      <w:r w:rsidR="007519F9" w:rsidRPr="00A11B80">
        <w:rPr>
          <w:szCs w:val="24"/>
        </w:rPr>
        <w:t xml:space="preserve"> državni tajnik Bernard Gršić da u ime Republike Hrvatske prihvati</w:t>
      </w:r>
      <w:r w:rsidR="00A11B80">
        <w:rPr>
          <w:szCs w:val="24"/>
        </w:rPr>
        <w:t xml:space="preserve"> preporuku iz nadležnosti Središnjeg državnog ureda za razvoj digitalnog društva iz točke 1. ovog Zaključka:</w:t>
      </w:r>
      <w:r w:rsidR="00A11B80" w:rsidRPr="00A11B80">
        <w:rPr>
          <w:szCs w:val="24"/>
        </w:rPr>
        <w:t xml:space="preserve"> </w:t>
      </w:r>
      <w:r w:rsidR="005842BC" w:rsidRPr="00A11B80">
        <w:rPr>
          <w:szCs w:val="24"/>
        </w:rPr>
        <w:t>Preporuku o lancu blokova i drugim tehnologijama distribuiranog zapisa</w:t>
      </w:r>
      <w:r w:rsidR="00B9428F">
        <w:rPr>
          <w:szCs w:val="24"/>
        </w:rPr>
        <w:t>.</w:t>
      </w:r>
    </w:p>
    <w:p w14:paraId="332F6AA6" w14:textId="77777777" w:rsidR="00871AEB" w:rsidRDefault="00871AEB" w:rsidP="00E3700B"/>
    <w:p w14:paraId="3D1B22E5" w14:textId="77777777" w:rsidR="00871AEB" w:rsidRDefault="00DD4AA0" w:rsidP="00E3700B">
      <w:r>
        <w:t>KLASA:</w:t>
      </w:r>
    </w:p>
    <w:p w14:paraId="55168BB3" w14:textId="77777777" w:rsidR="00871AEB" w:rsidRDefault="00DD4AA0" w:rsidP="00E3700B">
      <w:r>
        <w:t>URBROJ:</w:t>
      </w:r>
    </w:p>
    <w:p w14:paraId="5CFA2A11" w14:textId="7B13FAE4" w:rsidR="00AB7D81" w:rsidRDefault="00871AEB" w:rsidP="00E3700B">
      <w:r>
        <w:t>Zagreb,</w:t>
      </w:r>
      <w:r w:rsidR="00BC7C3C">
        <w:tab/>
        <w:t>_____2022.</w:t>
      </w:r>
    </w:p>
    <w:p w14:paraId="042CB86E" w14:textId="77777777" w:rsidR="005842BC" w:rsidRDefault="005842BC" w:rsidP="00E3700B"/>
    <w:p w14:paraId="42ABF6CE" w14:textId="77777777" w:rsidR="00871AEB" w:rsidRDefault="00B57955" w:rsidP="00E370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71AEB">
        <w:t>PREDSJEDNIK</w:t>
      </w:r>
    </w:p>
    <w:p w14:paraId="5A280212" w14:textId="77777777" w:rsidR="00B9428F" w:rsidRDefault="00B9428F" w:rsidP="00E3700B"/>
    <w:p w14:paraId="4BE44015" w14:textId="77777777" w:rsidR="00DD4AA0" w:rsidRDefault="00871AEB" w:rsidP="00E370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7B53C7" w14:textId="77777777" w:rsidR="00DD4AA0" w:rsidRDefault="00DD4AA0" w:rsidP="00E3700B"/>
    <w:p w14:paraId="2C49AD38" w14:textId="488CEC19" w:rsidR="00871AEB" w:rsidRDefault="00F665A3" w:rsidP="00F665A3">
      <w:pPr>
        <w:ind w:left="4956"/>
      </w:pPr>
      <w:r>
        <w:t xml:space="preserve">     </w:t>
      </w:r>
      <w:r w:rsidR="00964809">
        <w:t>mr.sc. Andrej Plenković</w:t>
      </w:r>
    </w:p>
    <w:p w14:paraId="614A4AE1" w14:textId="238B491E" w:rsidR="00BC7C3C" w:rsidRDefault="00BC7C3C" w:rsidP="00F665A3">
      <w:pPr>
        <w:ind w:left="4956"/>
      </w:pPr>
    </w:p>
    <w:p w14:paraId="60783A63" w14:textId="77777777" w:rsidR="00BC7C3C" w:rsidRPr="000670E8" w:rsidRDefault="00BC7C3C" w:rsidP="00BC7C3C">
      <w:pPr>
        <w:jc w:val="center"/>
        <w:rPr>
          <w:b/>
          <w:szCs w:val="24"/>
        </w:rPr>
      </w:pPr>
      <w:r>
        <w:rPr>
          <w:b/>
          <w:szCs w:val="24"/>
        </w:rPr>
        <w:t>OBRAZLOŽENJE</w:t>
      </w:r>
    </w:p>
    <w:p w14:paraId="7F64C9D1" w14:textId="77777777" w:rsidR="00BC7C3C" w:rsidRDefault="00BC7C3C" w:rsidP="00BC7C3C">
      <w:pPr>
        <w:rPr>
          <w:szCs w:val="24"/>
        </w:rPr>
      </w:pPr>
    </w:p>
    <w:p w14:paraId="589F5FAB" w14:textId="77777777" w:rsidR="00BC7C3C" w:rsidRDefault="00BC7C3C" w:rsidP="00BC7C3C">
      <w:pPr>
        <w:rPr>
          <w:szCs w:val="24"/>
        </w:rPr>
      </w:pPr>
      <w:r w:rsidRPr="000670E8">
        <w:rPr>
          <w:szCs w:val="24"/>
        </w:rPr>
        <w:t xml:space="preserve">Republika Hrvatska je dobivanjem pozivnice za otvaranje </w:t>
      </w:r>
      <w:r>
        <w:rPr>
          <w:szCs w:val="24"/>
        </w:rPr>
        <w:t>pregovora</w:t>
      </w:r>
      <w:r w:rsidRPr="000670E8">
        <w:rPr>
          <w:szCs w:val="24"/>
        </w:rPr>
        <w:t xml:space="preserve"> 25. siječnja 2022. godine u postupku pristupanja u </w:t>
      </w:r>
      <w:r>
        <w:rPr>
          <w:szCs w:val="24"/>
        </w:rPr>
        <w:t>punopravno članstvo Organizaciji</w:t>
      </w:r>
      <w:r w:rsidRPr="000670E8">
        <w:rPr>
          <w:szCs w:val="24"/>
        </w:rPr>
        <w:t xml:space="preserve"> za gospodarsku suradnju i razvoj (OECD). Proces pristupanja podrazumijeva usvajanje pravnih instrumenata OECD-a u okviru nadležnosti pojedinih radnih tijela </w:t>
      </w:r>
      <w:r>
        <w:rPr>
          <w:szCs w:val="24"/>
        </w:rPr>
        <w:t xml:space="preserve">OECD-a </w:t>
      </w:r>
      <w:r w:rsidRPr="000670E8">
        <w:rPr>
          <w:szCs w:val="24"/>
        </w:rPr>
        <w:t>te ocjenu politika i praksi države kandidatkinje, a sukladno Planu pristupanja koji će biti izrađen za Republiku Hrvatsku.</w:t>
      </w:r>
    </w:p>
    <w:p w14:paraId="75260FFD" w14:textId="77777777" w:rsidR="00BC7C3C" w:rsidRPr="000670E8" w:rsidRDefault="00BC7C3C" w:rsidP="00BC7C3C">
      <w:pPr>
        <w:rPr>
          <w:szCs w:val="24"/>
        </w:rPr>
      </w:pPr>
    </w:p>
    <w:p w14:paraId="50405A31" w14:textId="77777777" w:rsidR="00BC7C3C" w:rsidRDefault="00BC7C3C" w:rsidP="00BC7C3C">
      <w:pPr>
        <w:rPr>
          <w:szCs w:val="24"/>
        </w:rPr>
      </w:pPr>
      <w:r w:rsidRPr="000670E8">
        <w:rPr>
          <w:szCs w:val="24"/>
        </w:rPr>
        <w:t xml:space="preserve">Republika Hrvatska će, u svojstvu države kandidatkinje, sudjelovati na sastanku Vijeća OECD-a </w:t>
      </w:r>
      <w:r>
        <w:rPr>
          <w:szCs w:val="24"/>
        </w:rPr>
        <w:t xml:space="preserve">na ministarskoj razini </w:t>
      </w:r>
      <w:r w:rsidRPr="000670E8">
        <w:rPr>
          <w:szCs w:val="24"/>
        </w:rPr>
        <w:t>koji se održava 9. i 10. lipnja 2022. godine u Parizu. Na navedenom sastanku planirano je usvajanje ukupno</w:t>
      </w:r>
      <w:r>
        <w:rPr>
          <w:szCs w:val="24"/>
        </w:rPr>
        <w:t xml:space="preserve"> sedam (7</w:t>
      </w:r>
      <w:r w:rsidRPr="000670E8">
        <w:rPr>
          <w:szCs w:val="24"/>
        </w:rPr>
        <w:t xml:space="preserve">) novih pravnih instrumenata i to preporuka Organizacije za gospodarsku suradnju i razvoj (OECD). </w:t>
      </w:r>
    </w:p>
    <w:p w14:paraId="4FD0D840" w14:textId="77777777" w:rsidR="00BC7C3C" w:rsidRDefault="00BC7C3C" w:rsidP="00BC7C3C">
      <w:pPr>
        <w:rPr>
          <w:szCs w:val="24"/>
        </w:rPr>
      </w:pPr>
    </w:p>
    <w:p w14:paraId="1A04EFE9" w14:textId="77777777" w:rsidR="00BC7C3C" w:rsidRDefault="00BC7C3C" w:rsidP="00BC7C3C">
      <w:pPr>
        <w:rPr>
          <w:szCs w:val="24"/>
        </w:rPr>
      </w:pPr>
      <w:r w:rsidRPr="000670E8">
        <w:rPr>
          <w:szCs w:val="24"/>
        </w:rPr>
        <w:t>Radi se o sljedećim preporukama:</w:t>
      </w:r>
    </w:p>
    <w:p w14:paraId="4A747D42" w14:textId="77777777" w:rsidR="00BC7C3C" w:rsidRPr="000670E8" w:rsidRDefault="00BC7C3C" w:rsidP="00BC7C3C">
      <w:pPr>
        <w:rPr>
          <w:szCs w:val="24"/>
        </w:rPr>
      </w:pPr>
    </w:p>
    <w:p w14:paraId="71F62EFB" w14:textId="77777777" w:rsidR="00BC7C3C" w:rsidRPr="00A03D83" w:rsidRDefault="00BC7C3C" w:rsidP="00BC7C3C">
      <w:pPr>
        <w:rPr>
          <w:rFonts w:eastAsia="PMingLiU"/>
          <w:i/>
          <w:szCs w:val="24"/>
          <w:lang w:eastAsia="zh-TW"/>
        </w:rPr>
      </w:pPr>
      <w:r w:rsidRPr="00A03D83">
        <w:rPr>
          <w:rFonts w:eastAsia="PMingLiU"/>
          <w:szCs w:val="24"/>
          <w:lang w:eastAsia="zh-TW"/>
        </w:rPr>
        <w:t xml:space="preserve">1.Preporuka o međunarodnoj regulatornoj suradnji za rješavanje globalnih izazova  </w:t>
      </w:r>
      <w:r w:rsidRPr="00A03D83">
        <w:rPr>
          <w:rFonts w:eastAsia="PMingLiU"/>
          <w:i/>
          <w:szCs w:val="24"/>
          <w:lang w:eastAsia="zh-TW"/>
        </w:rPr>
        <w:t>(Recommendation on International Regulatory Co-operation to Tackle Global Challenges);</w:t>
      </w:r>
    </w:p>
    <w:p w14:paraId="0C754381" w14:textId="77777777" w:rsidR="00BC7C3C" w:rsidRPr="00A03D83" w:rsidRDefault="00BC7C3C" w:rsidP="00BC7C3C">
      <w:pPr>
        <w:rPr>
          <w:rFonts w:eastAsia="PMingLiU"/>
          <w:szCs w:val="24"/>
          <w:lang w:eastAsia="zh-TW"/>
        </w:rPr>
      </w:pPr>
      <w:r w:rsidRPr="00A03D83">
        <w:rPr>
          <w:rFonts w:eastAsia="PMingLiU"/>
          <w:szCs w:val="24"/>
          <w:lang w:eastAsia="zh-TW"/>
        </w:rPr>
        <w:t>2. Preporuka o deset globalnih načela za borbu protiv poreznog kriminala</w:t>
      </w:r>
    </w:p>
    <w:p w14:paraId="09AB6A22" w14:textId="77777777" w:rsidR="00BC7C3C" w:rsidRPr="00A03D83" w:rsidRDefault="00BC7C3C" w:rsidP="00BC7C3C">
      <w:pPr>
        <w:rPr>
          <w:rFonts w:eastAsia="PMingLiU"/>
          <w:i/>
          <w:szCs w:val="24"/>
          <w:lang w:eastAsia="zh-TW"/>
        </w:rPr>
      </w:pPr>
      <w:r w:rsidRPr="00A03D83">
        <w:rPr>
          <w:rFonts w:eastAsia="PMingLiU"/>
          <w:i/>
          <w:szCs w:val="24"/>
          <w:lang w:eastAsia="zh-TW"/>
        </w:rPr>
        <w:t xml:space="preserve">(Recommendation on Ten Global Principles on Fighting Tax Crimes); </w:t>
      </w:r>
    </w:p>
    <w:p w14:paraId="10134BA8" w14:textId="77777777" w:rsidR="00BC7C3C" w:rsidRPr="00A03D83" w:rsidRDefault="00BC7C3C" w:rsidP="00BC7C3C">
      <w:pPr>
        <w:rPr>
          <w:rFonts w:eastAsia="PMingLiU"/>
          <w:szCs w:val="24"/>
          <w:lang w:eastAsia="zh-TW"/>
        </w:rPr>
      </w:pPr>
      <w:r w:rsidRPr="00A03D83">
        <w:rPr>
          <w:rFonts w:eastAsia="PMingLiU"/>
          <w:szCs w:val="24"/>
          <w:lang w:eastAsia="zh-TW"/>
        </w:rPr>
        <w:t>3. Preporuka o kvalitetama izravnih stranih ulaganja za održivi razvoj</w:t>
      </w:r>
    </w:p>
    <w:p w14:paraId="4F4A3370" w14:textId="77777777" w:rsidR="00BC7C3C" w:rsidRPr="00A03D83" w:rsidRDefault="00BC7C3C" w:rsidP="00BC7C3C">
      <w:pPr>
        <w:rPr>
          <w:rFonts w:eastAsia="PMingLiU"/>
          <w:i/>
          <w:szCs w:val="24"/>
          <w:lang w:eastAsia="zh-TW"/>
        </w:rPr>
      </w:pPr>
      <w:r w:rsidRPr="00A03D83">
        <w:rPr>
          <w:rFonts w:eastAsia="PMingLiU"/>
          <w:i/>
          <w:szCs w:val="24"/>
          <w:lang w:eastAsia="zh-TW"/>
        </w:rPr>
        <w:t xml:space="preserve">(Recommendation on FDI Qualities for Sustainable Development); </w:t>
      </w:r>
    </w:p>
    <w:p w14:paraId="6CA42D7F" w14:textId="77777777" w:rsidR="00BC7C3C" w:rsidRPr="00A03D83" w:rsidRDefault="00BC7C3C" w:rsidP="00BC7C3C">
      <w:pPr>
        <w:rPr>
          <w:rFonts w:eastAsia="PMingLiU"/>
          <w:szCs w:val="24"/>
          <w:lang w:eastAsia="zh-TW"/>
        </w:rPr>
      </w:pPr>
      <w:r w:rsidRPr="00A03D83">
        <w:rPr>
          <w:rFonts w:eastAsia="PMingLiU"/>
          <w:szCs w:val="24"/>
          <w:lang w:eastAsia="zh-TW"/>
        </w:rPr>
        <w:t xml:space="preserve">4. </w:t>
      </w:r>
      <w:r w:rsidRPr="000E091A">
        <w:rPr>
          <w:rFonts w:eastAsia="PMingLiU"/>
          <w:szCs w:val="24"/>
          <w:lang w:eastAsia="zh-TW"/>
        </w:rPr>
        <w:t>Preporuka o lancu blokova i drugim tehnologijama distribuiranog zapisa</w:t>
      </w:r>
    </w:p>
    <w:p w14:paraId="71724ADC" w14:textId="77777777" w:rsidR="00BC7C3C" w:rsidRPr="00A03D83" w:rsidRDefault="00BC7C3C" w:rsidP="00BC7C3C">
      <w:pPr>
        <w:rPr>
          <w:rFonts w:eastAsia="PMingLiU"/>
          <w:i/>
          <w:szCs w:val="24"/>
          <w:lang w:eastAsia="zh-TW"/>
        </w:rPr>
      </w:pPr>
      <w:r w:rsidRPr="00A03D83">
        <w:rPr>
          <w:rFonts w:eastAsia="PMingLiU"/>
          <w:i/>
          <w:szCs w:val="24"/>
          <w:lang w:eastAsia="zh-TW"/>
        </w:rPr>
        <w:t xml:space="preserve">(Recommendation on Blockchain and other Distributed Ledger Technologies); </w:t>
      </w:r>
    </w:p>
    <w:p w14:paraId="48AEBF26" w14:textId="77777777" w:rsidR="00BC7C3C" w:rsidRPr="00A03D83" w:rsidRDefault="00BC7C3C" w:rsidP="00BC7C3C">
      <w:pPr>
        <w:rPr>
          <w:rFonts w:eastAsia="PMingLiU"/>
          <w:szCs w:val="24"/>
          <w:lang w:eastAsia="zh-TW"/>
        </w:rPr>
      </w:pPr>
      <w:r w:rsidRPr="00A03D83">
        <w:rPr>
          <w:rFonts w:eastAsia="PMingLiU"/>
          <w:szCs w:val="24"/>
          <w:lang w:eastAsia="zh-TW"/>
        </w:rPr>
        <w:t>5. Preporuka o malim i srednjim poduzećima i poduzetništvu</w:t>
      </w:r>
    </w:p>
    <w:p w14:paraId="72E7FDED" w14:textId="77777777" w:rsidR="00BC7C3C" w:rsidRPr="00A03D83" w:rsidRDefault="00BC7C3C" w:rsidP="00BC7C3C">
      <w:pPr>
        <w:rPr>
          <w:rFonts w:eastAsia="PMingLiU"/>
          <w:i/>
          <w:szCs w:val="24"/>
          <w:lang w:eastAsia="zh-TW"/>
        </w:rPr>
      </w:pPr>
      <w:r w:rsidRPr="00A03D83">
        <w:rPr>
          <w:rFonts w:eastAsia="PMingLiU"/>
          <w:i/>
          <w:szCs w:val="24"/>
          <w:lang w:eastAsia="zh-TW"/>
        </w:rPr>
        <w:t>(Recommendation on SME and entrepreneurship);</w:t>
      </w:r>
    </w:p>
    <w:p w14:paraId="4905673B" w14:textId="77777777" w:rsidR="00BC7C3C" w:rsidRPr="00A03D83" w:rsidRDefault="00BC7C3C" w:rsidP="00BC7C3C">
      <w:pPr>
        <w:rPr>
          <w:rFonts w:eastAsia="PMingLiU"/>
          <w:i/>
          <w:szCs w:val="24"/>
          <w:lang w:eastAsia="zh-TW"/>
        </w:rPr>
      </w:pPr>
      <w:r w:rsidRPr="00A03D83">
        <w:rPr>
          <w:rFonts w:eastAsia="PMingLiU"/>
          <w:szCs w:val="24"/>
          <w:lang w:eastAsia="zh-TW"/>
        </w:rPr>
        <w:t xml:space="preserve">6. Preporuka Vijeća o društvenom i solidarnom gospodarstvu i socijalnim inovacijama </w:t>
      </w:r>
      <w:r w:rsidRPr="00A03D83">
        <w:rPr>
          <w:rFonts w:eastAsia="PMingLiU"/>
          <w:i/>
          <w:szCs w:val="24"/>
          <w:lang w:eastAsia="zh-TW"/>
        </w:rPr>
        <w:t>(Recommendation of the Council on the Social and Solidarity Economy and Social Innovation);</w:t>
      </w:r>
    </w:p>
    <w:p w14:paraId="6F561F44" w14:textId="77777777" w:rsidR="00BC7C3C" w:rsidRPr="00A03D83" w:rsidRDefault="00BC7C3C" w:rsidP="00BC7C3C">
      <w:pPr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7</w:t>
      </w:r>
      <w:r w:rsidRPr="00A03D83">
        <w:rPr>
          <w:rFonts w:eastAsia="PMingLiU"/>
          <w:szCs w:val="24"/>
          <w:lang w:eastAsia="zh-TW"/>
        </w:rPr>
        <w:t>. Preporuka o stvaranju boljih mogućnosti za mlade</w:t>
      </w:r>
    </w:p>
    <w:p w14:paraId="55FA75ED" w14:textId="77777777" w:rsidR="00BC7C3C" w:rsidRPr="00A03D83" w:rsidRDefault="00BC7C3C" w:rsidP="00BC7C3C">
      <w:pPr>
        <w:rPr>
          <w:rFonts w:eastAsia="PMingLiU"/>
          <w:i/>
          <w:szCs w:val="24"/>
          <w:lang w:eastAsia="zh-TW"/>
        </w:rPr>
      </w:pPr>
      <w:r w:rsidRPr="00A03D83">
        <w:rPr>
          <w:rFonts w:eastAsia="PMingLiU"/>
          <w:i/>
          <w:szCs w:val="24"/>
          <w:lang w:eastAsia="zh-TW"/>
        </w:rPr>
        <w:t>(Recommendation on Creating Better Opportunities for Young People).</w:t>
      </w:r>
    </w:p>
    <w:p w14:paraId="048AF99D" w14:textId="77777777" w:rsidR="00BC7C3C" w:rsidRPr="000670E8" w:rsidRDefault="00BC7C3C" w:rsidP="00BC7C3C">
      <w:pPr>
        <w:rPr>
          <w:szCs w:val="24"/>
        </w:rPr>
      </w:pPr>
    </w:p>
    <w:p w14:paraId="6296C0D1" w14:textId="77777777" w:rsidR="00BC7C3C" w:rsidRPr="000670E8" w:rsidRDefault="00BC7C3C" w:rsidP="00BC7C3C">
      <w:pPr>
        <w:rPr>
          <w:szCs w:val="24"/>
        </w:rPr>
      </w:pPr>
      <w:r>
        <w:rPr>
          <w:szCs w:val="24"/>
        </w:rPr>
        <w:t xml:space="preserve">Preporuke OECD-a nisu pravno </w:t>
      </w:r>
      <w:r w:rsidRPr="000670E8">
        <w:rPr>
          <w:szCs w:val="24"/>
        </w:rPr>
        <w:t xml:space="preserve">obvezujuće, </w:t>
      </w:r>
      <w:r>
        <w:rPr>
          <w:szCs w:val="24"/>
        </w:rPr>
        <w:t xml:space="preserve">međutim, u praksi imaju veliki značaj jer odražavaju političku volju država članica te se očekuje da će ih države članice provoditi.  </w:t>
      </w:r>
    </w:p>
    <w:p w14:paraId="4C700863" w14:textId="77777777" w:rsidR="00BC7C3C" w:rsidRPr="000670E8" w:rsidRDefault="00BC7C3C" w:rsidP="00BC7C3C">
      <w:pPr>
        <w:rPr>
          <w:szCs w:val="24"/>
        </w:rPr>
      </w:pPr>
    </w:p>
    <w:p w14:paraId="00FE9E7A" w14:textId="77777777" w:rsidR="00BC7C3C" w:rsidRDefault="00BC7C3C" w:rsidP="00BC7C3C">
      <w:pPr>
        <w:rPr>
          <w:szCs w:val="24"/>
        </w:rPr>
      </w:pPr>
      <w:r w:rsidRPr="000670E8">
        <w:rPr>
          <w:szCs w:val="24"/>
        </w:rPr>
        <w:t>Na</w:t>
      </w:r>
      <w:r>
        <w:rPr>
          <w:szCs w:val="24"/>
        </w:rPr>
        <w:t xml:space="preserve">crt Zaključka i Nacrte svih Preporuka </w:t>
      </w:r>
      <w:r w:rsidRPr="000670E8">
        <w:rPr>
          <w:szCs w:val="24"/>
        </w:rPr>
        <w:t xml:space="preserve">OECD dostavili smo na mišljenje nadležnim tijelima državne uprave. </w:t>
      </w:r>
    </w:p>
    <w:p w14:paraId="43125FFF" w14:textId="77777777" w:rsidR="00BC7C3C" w:rsidRDefault="00BC7C3C" w:rsidP="00BC7C3C">
      <w:pPr>
        <w:rPr>
          <w:szCs w:val="24"/>
        </w:rPr>
      </w:pPr>
    </w:p>
    <w:p w14:paraId="32F9A3E3" w14:textId="77777777" w:rsidR="00BC7C3C" w:rsidRDefault="00BC7C3C" w:rsidP="00BC7C3C">
      <w:pPr>
        <w:rPr>
          <w:szCs w:val="24"/>
        </w:rPr>
      </w:pPr>
      <w:r w:rsidRPr="001B500F">
        <w:rPr>
          <w:szCs w:val="24"/>
        </w:rPr>
        <w:t>Provedba ovog Zaključka neće iziskivati dodatna sredstva iz Državnog proračuna.</w:t>
      </w:r>
    </w:p>
    <w:p w14:paraId="2E111023" w14:textId="77777777" w:rsidR="00BC7C3C" w:rsidRPr="000670E8" w:rsidRDefault="00BC7C3C" w:rsidP="00BC7C3C">
      <w:pPr>
        <w:rPr>
          <w:szCs w:val="24"/>
        </w:rPr>
      </w:pPr>
    </w:p>
    <w:p w14:paraId="5FA4CBEE" w14:textId="77777777" w:rsidR="00BC7C3C" w:rsidRPr="000670E8" w:rsidRDefault="00BC7C3C" w:rsidP="00BC7C3C">
      <w:pPr>
        <w:rPr>
          <w:rFonts w:eastAsia="Malgun Gothic"/>
          <w:szCs w:val="24"/>
          <w:shd w:val="clear" w:color="auto" w:fill="FFFFFF"/>
          <w:lang w:eastAsia="ko-KR"/>
        </w:rPr>
      </w:pPr>
      <w:r>
        <w:rPr>
          <w:szCs w:val="24"/>
        </w:rPr>
        <w:t>P</w:t>
      </w:r>
      <w:r w:rsidRPr="000670E8">
        <w:rPr>
          <w:szCs w:val="24"/>
        </w:rPr>
        <w:t xml:space="preserve">redlaže </w:t>
      </w:r>
      <w:r>
        <w:rPr>
          <w:szCs w:val="24"/>
        </w:rPr>
        <w:t xml:space="preserve">se </w:t>
      </w:r>
      <w:r w:rsidRPr="000670E8">
        <w:rPr>
          <w:szCs w:val="24"/>
        </w:rPr>
        <w:t xml:space="preserve">da Vlada Republike Hrvatske na </w:t>
      </w:r>
      <w:r>
        <w:rPr>
          <w:szCs w:val="24"/>
        </w:rPr>
        <w:t xml:space="preserve">sljedećoj </w:t>
      </w:r>
      <w:r w:rsidRPr="000670E8">
        <w:rPr>
          <w:szCs w:val="24"/>
        </w:rPr>
        <w:t xml:space="preserve">sjednici donese Zaključak </w:t>
      </w:r>
      <w:r>
        <w:rPr>
          <w:szCs w:val="24"/>
        </w:rPr>
        <w:t>o prihvaćanju nacrta navedenih Preporuka</w:t>
      </w:r>
      <w:r w:rsidRPr="000670E8">
        <w:rPr>
          <w:szCs w:val="24"/>
        </w:rPr>
        <w:t xml:space="preserve">.  </w:t>
      </w:r>
    </w:p>
    <w:p w14:paraId="503052A9" w14:textId="77777777" w:rsidR="00BC7C3C" w:rsidRDefault="00BC7C3C" w:rsidP="00BC7C3C"/>
    <w:p w14:paraId="3180BBCC" w14:textId="77777777" w:rsidR="00BC7C3C" w:rsidRDefault="00BC7C3C" w:rsidP="00BC7C3C">
      <w:bookmarkStart w:id="0" w:name="_GoBack"/>
      <w:bookmarkEnd w:id="0"/>
    </w:p>
    <w:sectPr w:rsidR="00BC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64A9" w14:textId="77777777" w:rsidR="00366735" w:rsidRDefault="00366735" w:rsidP="00AE1348">
      <w:r>
        <w:separator/>
      </w:r>
    </w:p>
  </w:endnote>
  <w:endnote w:type="continuationSeparator" w:id="0">
    <w:p w14:paraId="07E2AABF" w14:textId="77777777" w:rsidR="00366735" w:rsidRDefault="00366735" w:rsidP="00AE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FB3EE" w14:textId="77777777" w:rsidR="00AE1348" w:rsidRPr="00CE78D1" w:rsidRDefault="00AE1348" w:rsidP="00AE1348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13466996" w14:textId="77777777" w:rsidR="00AE1348" w:rsidRDefault="00AE1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71277" w14:textId="77777777" w:rsidR="00366735" w:rsidRDefault="00366735" w:rsidP="00AE1348">
      <w:r>
        <w:separator/>
      </w:r>
    </w:p>
  </w:footnote>
  <w:footnote w:type="continuationSeparator" w:id="0">
    <w:p w14:paraId="55DC1FE5" w14:textId="77777777" w:rsidR="00366735" w:rsidRDefault="00366735" w:rsidP="00AE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B"/>
    <w:rsid w:val="00002073"/>
    <w:rsid w:val="00027F2F"/>
    <w:rsid w:val="00053CC8"/>
    <w:rsid w:val="00085911"/>
    <w:rsid w:val="000C3769"/>
    <w:rsid w:val="000C6C34"/>
    <w:rsid w:val="0010743A"/>
    <w:rsid w:val="001432BD"/>
    <w:rsid w:val="00147132"/>
    <w:rsid w:val="00183471"/>
    <w:rsid w:val="001B76BA"/>
    <w:rsid w:val="001F0328"/>
    <w:rsid w:val="001F1EFA"/>
    <w:rsid w:val="00261A57"/>
    <w:rsid w:val="00264BDB"/>
    <w:rsid w:val="002770AA"/>
    <w:rsid w:val="002B57E4"/>
    <w:rsid w:val="002F697D"/>
    <w:rsid w:val="00301DD8"/>
    <w:rsid w:val="00314D06"/>
    <w:rsid w:val="003537DF"/>
    <w:rsid w:val="00366735"/>
    <w:rsid w:val="00372065"/>
    <w:rsid w:val="003A40E0"/>
    <w:rsid w:val="00403E29"/>
    <w:rsid w:val="0046259E"/>
    <w:rsid w:val="004E3EDF"/>
    <w:rsid w:val="0050436D"/>
    <w:rsid w:val="005111DB"/>
    <w:rsid w:val="005842BC"/>
    <w:rsid w:val="00590623"/>
    <w:rsid w:val="005C4AD8"/>
    <w:rsid w:val="00622B20"/>
    <w:rsid w:val="00654EE5"/>
    <w:rsid w:val="0071053E"/>
    <w:rsid w:val="00750CE8"/>
    <w:rsid w:val="007519F9"/>
    <w:rsid w:val="00793E3A"/>
    <w:rsid w:val="007A3999"/>
    <w:rsid w:val="007B4951"/>
    <w:rsid w:val="007C409E"/>
    <w:rsid w:val="00871AEB"/>
    <w:rsid w:val="008A491B"/>
    <w:rsid w:val="008D4DCC"/>
    <w:rsid w:val="00964809"/>
    <w:rsid w:val="00971833"/>
    <w:rsid w:val="009D5473"/>
    <w:rsid w:val="00A11B80"/>
    <w:rsid w:val="00A24036"/>
    <w:rsid w:val="00A300C4"/>
    <w:rsid w:val="00A57D00"/>
    <w:rsid w:val="00AB7D81"/>
    <w:rsid w:val="00AE1348"/>
    <w:rsid w:val="00B477A8"/>
    <w:rsid w:val="00B57955"/>
    <w:rsid w:val="00B9428F"/>
    <w:rsid w:val="00BA748D"/>
    <w:rsid w:val="00BC7C3C"/>
    <w:rsid w:val="00C01F3A"/>
    <w:rsid w:val="00C16EBE"/>
    <w:rsid w:val="00C370D1"/>
    <w:rsid w:val="00C73F4A"/>
    <w:rsid w:val="00C8323F"/>
    <w:rsid w:val="00C93CBA"/>
    <w:rsid w:val="00CE7840"/>
    <w:rsid w:val="00D0246B"/>
    <w:rsid w:val="00D20515"/>
    <w:rsid w:val="00D40090"/>
    <w:rsid w:val="00D40C4A"/>
    <w:rsid w:val="00D53B12"/>
    <w:rsid w:val="00DA43B5"/>
    <w:rsid w:val="00DD4AA0"/>
    <w:rsid w:val="00DE386C"/>
    <w:rsid w:val="00E0361E"/>
    <w:rsid w:val="00E23752"/>
    <w:rsid w:val="00E3700B"/>
    <w:rsid w:val="00EB7AB3"/>
    <w:rsid w:val="00F35E67"/>
    <w:rsid w:val="00F647FF"/>
    <w:rsid w:val="00F665A3"/>
    <w:rsid w:val="00F66D33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3581"/>
  <w15:docId w15:val="{0A343CBA-63D7-4839-ABCA-C9229009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71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AE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3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34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E13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348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60B0-D898-4751-9D6B-125E2FD5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Pišonić</dc:creator>
  <cp:lastModifiedBy>Ivana Marinković</cp:lastModifiedBy>
  <cp:revision>5</cp:revision>
  <cp:lastPrinted>2022-05-04T11:37:00Z</cp:lastPrinted>
  <dcterms:created xsi:type="dcterms:W3CDTF">2022-05-11T09:10:00Z</dcterms:created>
  <dcterms:modified xsi:type="dcterms:W3CDTF">2022-05-11T13:35:00Z</dcterms:modified>
</cp:coreProperties>
</file>