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AF8A1" w14:textId="77777777" w:rsidR="00572100" w:rsidRPr="00572100" w:rsidRDefault="00572100" w:rsidP="00572100">
      <w:pPr>
        <w:jc w:val="center"/>
      </w:pPr>
      <w:r w:rsidRPr="00572100">
        <w:rPr>
          <w:noProof/>
          <w:lang w:eastAsia="hr-HR"/>
        </w:rPr>
        <w:drawing>
          <wp:inline distT="0" distB="0" distL="0" distR="0" wp14:anchorId="014B85A5" wp14:editId="4952BFC4">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572100">
        <w:fldChar w:fldCharType="begin"/>
      </w:r>
      <w:r w:rsidRPr="00572100">
        <w:instrText xml:space="preserve"> INCLUDEPICTURE "http://www.inet.hr/~box/images/grb-rh.gif" \* MERGEFORMATINET </w:instrText>
      </w:r>
      <w:r w:rsidRPr="00572100">
        <w:fldChar w:fldCharType="end"/>
      </w:r>
    </w:p>
    <w:p w14:paraId="4730F973" w14:textId="77777777" w:rsidR="00572100" w:rsidRPr="00DF63AC" w:rsidRDefault="00572100" w:rsidP="00572100">
      <w:pPr>
        <w:spacing w:before="60" w:after="1680"/>
        <w:jc w:val="center"/>
        <w:rPr>
          <w:rFonts w:ascii="Times New Roman" w:hAnsi="Times New Roman" w:cs="Times New Roman"/>
          <w:sz w:val="24"/>
          <w:szCs w:val="24"/>
        </w:rPr>
      </w:pPr>
      <w:r w:rsidRPr="00DF63AC">
        <w:rPr>
          <w:rFonts w:ascii="Times New Roman" w:hAnsi="Times New Roman" w:cs="Times New Roman"/>
          <w:sz w:val="24"/>
          <w:szCs w:val="24"/>
        </w:rPr>
        <w:t>VLADA REPUBLIKE HRVATSKE</w:t>
      </w:r>
    </w:p>
    <w:p w14:paraId="3CDE9D20" w14:textId="51A75C3E" w:rsidR="00572100" w:rsidRPr="00572100" w:rsidRDefault="00572100" w:rsidP="00572100">
      <w:pPr>
        <w:spacing w:after="2400"/>
        <w:jc w:val="right"/>
        <w:rPr>
          <w:rFonts w:ascii="Times New Roman" w:hAnsi="Times New Roman" w:cs="Times New Roman"/>
          <w:sz w:val="24"/>
          <w:szCs w:val="24"/>
        </w:rPr>
      </w:pPr>
      <w:r w:rsidRPr="00572100">
        <w:rPr>
          <w:rFonts w:ascii="Times New Roman" w:hAnsi="Times New Roman" w:cs="Times New Roman"/>
          <w:sz w:val="24"/>
          <w:szCs w:val="24"/>
        </w:rPr>
        <w:t xml:space="preserve">Zagreb, </w:t>
      </w:r>
      <w:r w:rsidR="00210F58">
        <w:rPr>
          <w:rFonts w:ascii="Times New Roman" w:hAnsi="Times New Roman" w:cs="Times New Roman"/>
          <w:sz w:val="24"/>
          <w:szCs w:val="24"/>
        </w:rPr>
        <w:t>12</w:t>
      </w:r>
      <w:r w:rsidR="00F42142">
        <w:rPr>
          <w:rFonts w:ascii="Times New Roman" w:hAnsi="Times New Roman" w:cs="Times New Roman"/>
          <w:sz w:val="24"/>
          <w:szCs w:val="24"/>
        </w:rPr>
        <w:t xml:space="preserve">. </w:t>
      </w:r>
      <w:r w:rsidR="00555D16">
        <w:rPr>
          <w:rFonts w:ascii="Times New Roman" w:hAnsi="Times New Roman" w:cs="Times New Roman"/>
          <w:sz w:val="24"/>
          <w:szCs w:val="24"/>
        </w:rPr>
        <w:t>svibnja</w:t>
      </w:r>
      <w:r w:rsidR="00F42142">
        <w:rPr>
          <w:rFonts w:ascii="Times New Roman" w:hAnsi="Times New Roman" w:cs="Times New Roman"/>
          <w:sz w:val="24"/>
          <w:szCs w:val="24"/>
        </w:rPr>
        <w:t xml:space="preserve"> 202</w:t>
      </w:r>
      <w:r w:rsidR="00210F58">
        <w:rPr>
          <w:rFonts w:ascii="Times New Roman" w:hAnsi="Times New Roman" w:cs="Times New Roman"/>
          <w:sz w:val="24"/>
          <w:szCs w:val="24"/>
        </w:rPr>
        <w:t>2</w:t>
      </w:r>
      <w:r w:rsidRPr="00572100">
        <w:rPr>
          <w:rFonts w:ascii="Times New Roman" w:hAnsi="Times New Roman" w:cs="Times New Roman"/>
          <w:sz w:val="24"/>
          <w:szCs w:val="24"/>
        </w:rPr>
        <w:t>.</w:t>
      </w:r>
    </w:p>
    <w:p w14:paraId="433EA120" w14:textId="77777777" w:rsidR="00572100" w:rsidRPr="00572100" w:rsidRDefault="00572100" w:rsidP="00572100">
      <w:pPr>
        <w:spacing w:line="360" w:lineRule="auto"/>
        <w:rPr>
          <w:rFonts w:ascii="Times New Roman" w:hAnsi="Times New Roman" w:cs="Times New Roman"/>
          <w:sz w:val="24"/>
          <w:szCs w:val="24"/>
        </w:rPr>
      </w:pPr>
      <w:r w:rsidRPr="00572100">
        <w:rPr>
          <w:rFonts w:ascii="Times New Roman" w:hAnsi="Times New Roman" w:cs="Times New Roman"/>
          <w:sz w:val="24"/>
          <w:szCs w:val="24"/>
        </w:rPr>
        <w:t>__________________________________________________________________________</w:t>
      </w:r>
    </w:p>
    <w:p w14:paraId="54B833EC" w14:textId="77777777" w:rsidR="00572100" w:rsidRPr="00572100" w:rsidRDefault="00572100" w:rsidP="00572100">
      <w:pPr>
        <w:tabs>
          <w:tab w:val="right" w:pos="1701"/>
          <w:tab w:val="left" w:pos="1843"/>
        </w:tabs>
        <w:spacing w:line="360" w:lineRule="auto"/>
        <w:ind w:left="1843" w:hanging="1843"/>
        <w:rPr>
          <w:rFonts w:ascii="Times New Roman" w:hAnsi="Times New Roman" w:cs="Times New Roman"/>
          <w:b/>
          <w:smallCaps/>
          <w:sz w:val="24"/>
          <w:szCs w:val="24"/>
        </w:rPr>
        <w:sectPr w:rsidR="00572100" w:rsidRPr="00572100" w:rsidSect="009B5968">
          <w:footerReference w:type="default" r:id="rId13"/>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572100" w:rsidRPr="00572100" w14:paraId="553CDF2B" w14:textId="77777777" w:rsidTr="009B5968">
        <w:tc>
          <w:tcPr>
            <w:tcW w:w="1951" w:type="dxa"/>
            <w:shd w:val="clear" w:color="auto" w:fill="auto"/>
          </w:tcPr>
          <w:p w14:paraId="39ACC2C5" w14:textId="77777777" w:rsidR="00572100" w:rsidRPr="00572100" w:rsidRDefault="00572100" w:rsidP="009B5968">
            <w:pPr>
              <w:spacing w:line="360" w:lineRule="auto"/>
              <w:jc w:val="right"/>
              <w:rPr>
                <w:rFonts w:ascii="Times New Roman" w:hAnsi="Times New Roman" w:cs="Times New Roman"/>
                <w:sz w:val="24"/>
                <w:szCs w:val="24"/>
              </w:rPr>
            </w:pPr>
            <w:r w:rsidRPr="00572100">
              <w:rPr>
                <w:rFonts w:ascii="Times New Roman" w:hAnsi="Times New Roman" w:cs="Times New Roman"/>
                <w:b/>
                <w:smallCaps/>
                <w:sz w:val="24"/>
                <w:szCs w:val="24"/>
              </w:rPr>
              <w:t>Predlagatelj</w:t>
            </w:r>
            <w:r w:rsidRPr="00572100">
              <w:rPr>
                <w:rFonts w:ascii="Times New Roman" w:hAnsi="Times New Roman" w:cs="Times New Roman"/>
                <w:b/>
                <w:sz w:val="24"/>
                <w:szCs w:val="24"/>
              </w:rPr>
              <w:t>:</w:t>
            </w:r>
          </w:p>
        </w:tc>
        <w:tc>
          <w:tcPr>
            <w:tcW w:w="7229" w:type="dxa"/>
            <w:shd w:val="clear" w:color="auto" w:fill="auto"/>
          </w:tcPr>
          <w:p w14:paraId="33B8D7D5" w14:textId="77777777" w:rsidR="00572100" w:rsidRPr="00572100" w:rsidRDefault="00572100" w:rsidP="009B5968">
            <w:pPr>
              <w:spacing w:line="360" w:lineRule="auto"/>
              <w:rPr>
                <w:rFonts w:ascii="Times New Roman" w:hAnsi="Times New Roman" w:cs="Times New Roman"/>
                <w:sz w:val="24"/>
                <w:szCs w:val="24"/>
              </w:rPr>
            </w:pPr>
            <w:r w:rsidRPr="00572100">
              <w:rPr>
                <w:rFonts w:ascii="Times New Roman" w:hAnsi="Times New Roman" w:cs="Times New Roman"/>
                <w:sz w:val="24"/>
                <w:szCs w:val="24"/>
              </w:rPr>
              <w:t>Ministarstvo pravosuđa</w:t>
            </w:r>
            <w:r w:rsidR="00B70065">
              <w:rPr>
                <w:rFonts w:ascii="Times New Roman" w:hAnsi="Times New Roman" w:cs="Times New Roman"/>
                <w:sz w:val="24"/>
                <w:szCs w:val="24"/>
              </w:rPr>
              <w:t xml:space="preserve"> i uprave</w:t>
            </w:r>
          </w:p>
        </w:tc>
      </w:tr>
    </w:tbl>
    <w:p w14:paraId="1B4A57D4" w14:textId="77777777" w:rsidR="00572100" w:rsidRPr="00572100" w:rsidRDefault="00572100" w:rsidP="00572100">
      <w:pPr>
        <w:spacing w:line="360" w:lineRule="auto"/>
        <w:rPr>
          <w:rFonts w:ascii="Times New Roman" w:hAnsi="Times New Roman" w:cs="Times New Roman"/>
          <w:sz w:val="24"/>
          <w:szCs w:val="24"/>
        </w:rPr>
      </w:pPr>
      <w:r w:rsidRPr="00572100">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277"/>
        <w:gridCol w:w="7229"/>
      </w:tblGrid>
      <w:tr w:rsidR="00572100" w:rsidRPr="00572100" w14:paraId="3B721D40" w14:textId="77777777" w:rsidTr="009B5968">
        <w:tc>
          <w:tcPr>
            <w:tcW w:w="1277" w:type="dxa"/>
            <w:shd w:val="clear" w:color="auto" w:fill="auto"/>
          </w:tcPr>
          <w:p w14:paraId="0E182660" w14:textId="77777777" w:rsidR="00572100" w:rsidRPr="00572100" w:rsidRDefault="00572100" w:rsidP="009B5968">
            <w:pPr>
              <w:spacing w:line="360" w:lineRule="auto"/>
              <w:jc w:val="right"/>
              <w:rPr>
                <w:rFonts w:ascii="Times New Roman" w:hAnsi="Times New Roman" w:cs="Times New Roman"/>
                <w:sz w:val="24"/>
                <w:szCs w:val="24"/>
              </w:rPr>
            </w:pPr>
            <w:r w:rsidRPr="00572100">
              <w:rPr>
                <w:rFonts w:ascii="Times New Roman" w:hAnsi="Times New Roman" w:cs="Times New Roman"/>
                <w:b/>
                <w:smallCaps/>
                <w:sz w:val="24"/>
                <w:szCs w:val="24"/>
              </w:rPr>
              <w:t>Predmet</w:t>
            </w:r>
            <w:r w:rsidRPr="00572100">
              <w:rPr>
                <w:rFonts w:ascii="Times New Roman" w:hAnsi="Times New Roman" w:cs="Times New Roman"/>
                <w:b/>
                <w:sz w:val="24"/>
                <w:szCs w:val="24"/>
              </w:rPr>
              <w:t>:</w:t>
            </w:r>
          </w:p>
        </w:tc>
        <w:tc>
          <w:tcPr>
            <w:tcW w:w="7229" w:type="dxa"/>
            <w:shd w:val="clear" w:color="auto" w:fill="auto"/>
          </w:tcPr>
          <w:p w14:paraId="4F84F9DB" w14:textId="1D1CF4A4" w:rsidR="00572100" w:rsidRPr="00572100" w:rsidRDefault="00572100" w:rsidP="00AA2717">
            <w:pPr>
              <w:spacing w:line="360" w:lineRule="auto"/>
              <w:ind w:left="708"/>
              <w:rPr>
                <w:rFonts w:ascii="Times New Roman" w:hAnsi="Times New Roman" w:cs="Times New Roman"/>
                <w:sz w:val="24"/>
                <w:szCs w:val="24"/>
              </w:rPr>
            </w:pPr>
            <w:r w:rsidRPr="00572100">
              <w:rPr>
                <w:rFonts w:ascii="Times New Roman" w:hAnsi="Times New Roman" w:cs="Times New Roman"/>
                <w:sz w:val="24"/>
                <w:szCs w:val="24"/>
              </w:rPr>
              <w:t>Prijedlog uredbe o vrijednosti iznosa za utvrđivanje naknade za pružanje sekundarne pravne pomoći za 20</w:t>
            </w:r>
            <w:r w:rsidR="00673736">
              <w:rPr>
                <w:rFonts w:ascii="Times New Roman" w:hAnsi="Times New Roman" w:cs="Times New Roman"/>
                <w:sz w:val="24"/>
                <w:szCs w:val="24"/>
              </w:rPr>
              <w:t>2</w:t>
            </w:r>
            <w:r w:rsidR="00210F58">
              <w:rPr>
                <w:rFonts w:ascii="Times New Roman" w:hAnsi="Times New Roman" w:cs="Times New Roman"/>
                <w:sz w:val="24"/>
                <w:szCs w:val="24"/>
              </w:rPr>
              <w:t>2</w:t>
            </w:r>
            <w:r w:rsidRPr="00572100">
              <w:rPr>
                <w:rFonts w:ascii="Times New Roman" w:hAnsi="Times New Roman" w:cs="Times New Roman"/>
                <w:sz w:val="24"/>
                <w:szCs w:val="24"/>
              </w:rPr>
              <w:t xml:space="preserve">. </w:t>
            </w:r>
          </w:p>
        </w:tc>
      </w:tr>
      <w:tr w:rsidR="00572100" w:rsidRPr="00572100" w14:paraId="1A446514" w14:textId="77777777" w:rsidTr="009B5968">
        <w:tc>
          <w:tcPr>
            <w:tcW w:w="1277" w:type="dxa"/>
            <w:shd w:val="clear" w:color="auto" w:fill="auto"/>
          </w:tcPr>
          <w:p w14:paraId="23D90029" w14:textId="77777777" w:rsidR="00572100" w:rsidRPr="00572100" w:rsidRDefault="00572100" w:rsidP="009B5968">
            <w:pPr>
              <w:spacing w:line="360" w:lineRule="auto"/>
              <w:jc w:val="right"/>
              <w:rPr>
                <w:rFonts w:ascii="Times New Roman" w:hAnsi="Times New Roman" w:cs="Times New Roman"/>
                <w:b/>
                <w:smallCaps/>
                <w:sz w:val="24"/>
                <w:szCs w:val="24"/>
              </w:rPr>
            </w:pPr>
          </w:p>
        </w:tc>
        <w:tc>
          <w:tcPr>
            <w:tcW w:w="7229" w:type="dxa"/>
            <w:shd w:val="clear" w:color="auto" w:fill="auto"/>
          </w:tcPr>
          <w:p w14:paraId="56E7EB8D" w14:textId="77777777" w:rsidR="00572100" w:rsidRPr="00572100" w:rsidRDefault="00572100" w:rsidP="009B5968">
            <w:pPr>
              <w:spacing w:line="360" w:lineRule="auto"/>
              <w:rPr>
                <w:rFonts w:ascii="Times New Roman" w:hAnsi="Times New Roman" w:cs="Times New Roman"/>
                <w:sz w:val="24"/>
                <w:szCs w:val="24"/>
              </w:rPr>
            </w:pPr>
          </w:p>
        </w:tc>
      </w:tr>
    </w:tbl>
    <w:p w14:paraId="4CE67679" w14:textId="77777777" w:rsidR="00572100" w:rsidRPr="00572100" w:rsidRDefault="00572100" w:rsidP="00572100">
      <w:pPr>
        <w:tabs>
          <w:tab w:val="left" w:pos="1843"/>
        </w:tabs>
        <w:spacing w:line="360" w:lineRule="auto"/>
        <w:ind w:left="1843" w:hanging="1843"/>
      </w:pPr>
      <w:r w:rsidRPr="00572100">
        <w:rPr>
          <w:rFonts w:ascii="Times New Roman" w:hAnsi="Times New Roman" w:cs="Times New Roman"/>
          <w:sz w:val="24"/>
          <w:szCs w:val="24"/>
        </w:rPr>
        <w:t>____________________________________________________________________</w:t>
      </w:r>
      <w:r w:rsidRPr="00572100">
        <w:t>______</w:t>
      </w:r>
    </w:p>
    <w:p w14:paraId="405BE15D" w14:textId="77777777" w:rsidR="00572100" w:rsidRPr="00572100" w:rsidRDefault="00572100" w:rsidP="00572100">
      <w:pPr>
        <w:tabs>
          <w:tab w:val="right" w:pos="1701"/>
          <w:tab w:val="left" w:pos="1843"/>
        </w:tabs>
        <w:spacing w:line="360" w:lineRule="auto"/>
        <w:ind w:left="1843" w:hanging="1843"/>
        <w:rPr>
          <w:b/>
          <w:smallCaps/>
        </w:rPr>
        <w:sectPr w:rsidR="00572100" w:rsidRPr="00572100" w:rsidSect="009B5968">
          <w:type w:val="continuous"/>
          <w:pgSz w:w="11906" w:h="16838"/>
          <w:pgMar w:top="993" w:right="1417" w:bottom="1417" w:left="1417" w:header="709" w:footer="658" w:gutter="0"/>
          <w:cols w:space="708"/>
          <w:docGrid w:linePitch="360"/>
        </w:sectPr>
      </w:pPr>
    </w:p>
    <w:p w14:paraId="6C7A1438" w14:textId="77777777" w:rsidR="00182C53" w:rsidRPr="00295950" w:rsidRDefault="00BE6F01" w:rsidP="00182C53">
      <w:pPr>
        <w:spacing w:before="100" w:after="100"/>
        <w:jc w:val="right"/>
        <w:rPr>
          <w:rFonts w:ascii="Times New Roman" w:eastAsia="Times New Roman" w:hAnsi="Times New Roman" w:cs="Times New Roman"/>
          <w:b/>
          <w:sz w:val="24"/>
          <w:szCs w:val="24"/>
          <w:lang w:eastAsia="hr-HR"/>
        </w:rPr>
      </w:pPr>
      <w:r w:rsidRPr="00572100">
        <w:rPr>
          <w:rFonts w:ascii="Times New Roman" w:eastAsia="Times New Roman" w:hAnsi="Times New Roman" w:cs="Times New Roman"/>
          <w:sz w:val="24"/>
          <w:szCs w:val="24"/>
          <w:lang w:eastAsia="hr-HR"/>
        </w:rPr>
        <w:lastRenderedPageBreak/>
        <w:tab/>
      </w:r>
      <w:r w:rsidR="00182C53" w:rsidRPr="00295950">
        <w:rPr>
          <w:rFonts w:ascii="Times New Roman" w:eastAsia="Times New Roman" w:hAnsi="Times New Roman" w:cs="Times New Roman"/>
          <w:sz w:val="24"/>
          <w:szCs w:val="24"/>
          <w:lang w:eastAsia="hr-HR"/>
        </w:rPr>
        <w:tab/>
      </w:r>
      <w:r w:rsidR="00182C53" w:rsidRPr="00295950">
        <w:rPr>
          <w:rFonts w:ascii="Times New Roman" w:eastAsia="Times New Roman" w:hAnsi="Times New Roman" w:cs="Times New Roman"/>
          <w:sz w:val="24"/>
          <w:szCs w:val="24"/>
          <w:lang w:eastAsia="hr-HR"/>
        </w:rPr>
        <w:tab/>
      </w:r>
      <w:r w:rsidR="00182C53" w:rsidRPr="00295950">
        <w:rPr>
          <w:rFonts w:ascii="Times New Roman" w:eastAsia="Times New Roman" w:hAnsi="Times New Roman" w:cs="Times New Roman"/>
          <w:sz w:val="24"/>
          <w:szCs w:val="24"/>
          <w:lang w:eastAsia="hr-HR"/>
        </w:rPr>
        <w:tab/>
      </w:r>
      <w:r w:rsidR="00182C53" w:rsidRPr="00295950">
        <w:rPr>
          <w:rFonts w:ascii="Times New Roman" w:eastAsia="Times New Roman" w:hAnsi="Times New Roman" w:cs="Times New Roman"/>
          <w:sz w:val="24"/>
          <w:szCs w:val="24"/>
          <w:lang w:eastAsia="hr-HR"/>
        </w:rPr>
        <w:tab/>
      </w:r>
      <w:r w:rsidR="00182C53" w:rsidRPr="00295950">
        <w:rPr>
          <w:rFonts w:ascii="Times New Roman" w:eastAsia="Times New Roman" w:hAnsi="Times New Roman" w:cs="Times New Roman"/>
          <w:sz w:val="24"/>
          <w:szCs w:val="24"/>
          <w:lang w:eastAsia="hr-HR"/>
        </w:rPr>
        <w:tab/>
      </w:r>
      <w:r w:rsidR="00182C53" w:rsidRPr="00295950">
        <w:rPr>
          <w:rFonts w:ascii="Times New Roman" w:eastAsia="Times New Roman" w:hAnsi="Times New Roman" w:cs="Times New Roman"/>
          <w:b/>
          <w:sz w:val="24"/>
          <w:szCs w:val="24"/>
          <w:lang w:eastAsia="hr-HR"/>
        </w:rPr>
        <w:t>PRIJEDLOG</w:t>
      </w:r>
    </w:p>
    <w:p w14:paraId="2266AB52" w14:textId="77777777" w:rsidR="00182C53" w:rsidRPr="00295950" w:rsidRDefault="00182C53" w:rsidP="00182C53">
      <w:pPr>
        <w:suppressAutoHyphens/>
        <w:autoSpaceDN w:val="0"/>
        <w:spacing w:before="100" w:after="100" w:line="240" w:lineRule="auto"/>
        <w:jc w:val="right"/>
        <w:rPr>
          <w:rFonts w:ascii="Times New Roman" w:eastAsia="Times New Roman" w:hAnsi="Times New Roman" w:cs="Times New Roman"/>
          <w:b/>
          <w:sz w:val="24"/>
          <w:szCs w:val="24"/>
          <w:lang w:eastAsia="hr-HR"/>
        </w:rPr>
      </w:pPr>
    </w:p>
    <w:p w14:paraId="57C72FBF" w14:textId="77777777" w:rsidR="00182C53" w:rsidRPr="00295950" w:rsidRDefault="00182C53" w:rsidP="00182C53">
      <w:pPr>
        <w:suppressAutoHyphens/>
        <w:autoSpaceDN w:val="0"/>
        <w:spacing w:before="100" w:after="100" w:line="240" w:lineRule="auto"/>
        <w:ind w:firstLine="1276"/>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Na temelju članka 37. stavka 2. Zakona o besplatnoj pravn</w:t>
      </w:r>
      <w:r>
        <w:rPr>
          <w:rFonts w:ascii="Times New Roman" w:eastAsia="Times New Roman" w:hAnsi="Times New Roman" w:cs="Times New Roman"/>
          <w:sz w:val="24"/>
          <w:szCs w:val="24"/>
          <w:lang w:eastAsia="hr-HR"/>
        </w:rPr>
        <w:t>oj pomoći („Narodne novine“, broj</w:t>
      </w:r>
      <w:r w:rsidRPr="00295950">
        <w:rPr>
          <w:rFonts w:ascii="Times New Roman" w:eastAsia="Times New Roman" w:hAnsi="Times New Roman" w:cs="Times New Roman"/>
          <w:sz w:val="24"/>
          <w:szCs w:val="24"/>
          <w:lang w:eastAsia="hr-HR"/>
        </w:rPr>
        <w:t xml:space="preserve"> 143/13</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xml:space="preserve"> i 98/19</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Vlada Republike Hrvatske je na sjednici održanoj ________ 202</w:t>
      </w:r>
      <w:r>
        <w:rPr>
          <w:rFonts w:ascii="Times New Roman" w:eastAsia="Times New Roman" w:hAnsi="Times New Roman" w:cs="Times New Roman"/>
          <w:sz w:val="24"/>
          <w:szCs w:val="24"/>
          <w:lang w:eastAsia="hr-HR"/>
        </w:rPr>
        <w:t>2</w:t>
      </w:r>
      <w:r w:rsidRPr="00295950">
        <w:rPr>
          <w:rFonts w:ascii="Times New Roman" w:eastAsia="Times New Roman" w:hAnsi="Times New Roman" w:cs="Times New Roman"/>
          <w:sz w:val="24"/>
          <w:szCs w:val="24"/>
          <w:lang w:eastAsia="hr-HR"/>
        </w:rPr>
        <w:t>. godine donijela</w:t>
      </w:r>
    </w:p>
    <w:p w14:paraId="0F7F8CC1" w14:textId="77777777" w:rsidR="00182C53" w:rsidRPr="00295950" w:rsidRDefault="00182C53" w:rsidP="00182C53">
      <w:pPr>
        <w:suppressAutoHyphens/>
        <w:autoSpaceDN w:val="0"/>
        <w:spacing w:before="100" w:after="100" w:line="240" w:lineRule="auto"/>
        <w:jc w:val="both"/>
        <w:rPr>
          <w:rFonts w:ascii="Times New Roman" w:eastAsia="Times New Roman" w:hAnsi="Times New Roman" w:cs="Times New Roman"/>
          <w:sz w:val="24"/>
          <w:szCs w:val="24"/>
          <w:lang w:eastAsia="hr-HR"/>
        </w:rPr>
      </w:pPr>
    </w:p>
    <w:p w14:paraId="2B477DD7"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bCs/>
          <w:sz w:val="24"/>
          <w:szCs w:val="24"/>
          <w:lang w:eastAsia="hr-HR"/>
        </w:rPr>
      </w:pPr>
      <w:r w:rsidRPr="00295950">
        <w:rPr>
          <w:rFonts w:ascii="Times New Roman" w:eastAsia="Times New Roman" w:hAnsi="Times New Roman" w:cs="Times New Roman"/>
          <w:b/>
          <w:bCs/>
          <w:sz w:val="24"/>
          <w:szCs w:val="24"/>
          <w:lang w:eastAsia="hr-HR"/>
        </w:rPr>
        <w:t>U R E D B U</w:t>
      </w:r>
    </w:p>
    <w:p w14:paraId="70B35DA5" w14:textId="77777777" w:rsidR="00182C53" w:rsidRPr="00295950" w:rsidRDefault="00182C53" w:rsidP="00182C53">
      <w:pPr>
        <w:tabs>
          <w:tab w:val="left" w:pos="2268"/>
        </w:tabs>
        <w:suppressAutoHyphens/>
        <w:autoSpaceDN w:val="0"/>
        <w:spacing w:before="100" w:after="100" w:line="240" w:lineRule="auto"/>
        <w:jc w:val="center"/>
        <w:rPr>
          <w:rFonts w:ascii="Times New Roman" w:eastAsia="Times New Roman" w:hAnsi="Times New Roman" w:cs="Times New Roman"/>
          <w:b/>
          <w:bCs/>
          <w:sz w:val="24"/>
          <w:szCs w:val="24"/>
          <w:lang w:eastAsia="hr-HR"/>
        </w:rPr>
      </w:pPr>
      <w:r w:rsidRPr="00295950">
        <w:rPr>
          <w:rFonts w:ascii="Times New Roman" w:eastAsia="Times New Roman" w:hAnsi="Times New Roman" w:cs="Times New Roman"/>
          <w:b/>
          <w:bCs/>
          <w:sz w:val="24"/>
          <w:szCs w:val="24"/>
          <w:lang w:eastAsia="hr-HR"/>
        </w:rPr>
        <w:t xml:space="preserve">o vrijednosti iznosa za utvrđivanje naknade </w:t>
      </w:r>
    </w:p>
    <w:p w14:paraId="2C1C7A27" w14:textId="35CC8073" w:rsidR="00182C53" w:rsidRPr="00295950" w:rsidRDefault="00182C53" w:rsidP="00182C53">
      <w:pPr>
        <w:tabs>
          <w:tab w:val="left" w:pos="2268"/>
        </w:tabs>
        <w:suppressAutoHyphens/>
        <w:autoSpaceDN w:val="0"/>
        <w:spacing w:before="100" w:after="100" w:line="240" w:lineRule="auto"/>
        <w:jc w:val="center"/>
        <w:rPr>
          <w:rFonts w:ascii="Times New Roman" w:eastAsia="Times New Roman" w:hAnsi="Times New Roman" w:cs="Times New Roman"/>
          <w:sz w:val="24"/>
          <w:szCs w:val="24"/>
          <w:lang w:eastAsia="hr-HR"/>
        </w:rPr>
      </w:pPr>
      <w:r w:rsidRPr="00295950">
        <w:rPr>
          <w:rFonts w:ascii="Times New Roman" w:eastAsia="Times New Roman" w:hAnsi="Times New Roman" w:cs="Times New Roman"/>
          <w:b/>
          <w:bCs/>
          <w:sz w:val="24"/>
          <w:szCs w:val="24"/>
          <w:lang w:eastAsia="hr-HR"/>
        </w:rPr>
        <w:t xml:space="preserve">za pružanje sekundarne pravne pomoći za </w:t>
      </w:r>
      <w:r w:rsidRPr="00295950">
        <w:rPr>
          <w:rFonts w:ascii="Times New Roman" w:eastAsia="Times New Roman" w:hAnsi="Times New Roman" w:cs="Times New Roman"/>
          <w:b/>
          <w:sz w:val="24"/>
          <w:szCs w:val="24"/>
          <w:lang w:eastAsia="hr-HR"/>
        </w:rPr>
        <w:t>202</w:t>
      </w:r>
      <w:r>
        <w:rPr>
          <w:rFonts w:ascii="Times New Roman" w:eastAsia="Times New Roman" w:hAnsi="Times New Roman" w:cs="Times New Roman"/>
          <w:b/>
          <w:sz w:val="24"/>
          <w:szCs w:val="24"/>
          <w:lang w:eastAsia="hr-HR"/>
        </w:rPr>
        <w:t>2</w:t>
      </w:r>
      <w:r w:rsidRPr="00295950">
        <w:rPr>
          <w:rFonts w:ascii="Times New Roman" w:eastAsia="Times New Roman" w:hAnsi="Times New Roman" w:cs="Times New Roman"/>
          <w:b/>
          <w:sz w:val="24"/>
          <w:szCs w:val="24"/>
          <w:lang w:eastAsia="hr-HR"/>
        </w:rPr>
        <w:t>.</w:t>
      </w:r>
      <w:r w:rsidRPr="00295950">
        <w:rPr>
          <w:rFonts w:ascii="Times New Roman" w:eastAsia="Times New Roman" w:hAnsi="Times New Roman" w:cs="Times New Roman"/>
          <w:b/>
          <w:bCs/>
          <w:sz w:val="24"/>
          <w:szCs w:val="24"/>
          <w:lang w:eastAsia="hr-HR"/>
        </w:rPr>
        <w:t xml:space="preserve"> </w:t>
      </w:r>
      <w:bookmarkStart w:id="0" w:name="_GoBack"/>
      <w:bookmarkEnd w:id="0"/>
    </w:p>
    <w:p w14:paraId="5B8703B5"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5A612EA"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I. OPĆE ODREDBE</w:t>
      </w:r>
    </w:p>
    <w:p w14:paraId="2F3084E2"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w:t>
      </w:r>
    </w:p>
    <w:p w14:paraId="73669ED3" w14:textId="3B60E5DC"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Ovom Uredbom određuje se način vrednovanja i obračunavanja vrijednosti iznosa naknade za pružanje sekundarne pravne pomoći koju pružaju odvjetnici, vještaci i tumači na temelju rješenja nadležnog upravnog tijela županije odnosno Grada Zagreba u skladu s odredbama Zakona o besplatnoj pravnoj pomoći</w:t>
      </w:r>
      <w:r w:rsidR="00B45D57">
        <w:rPr>
          <w:rFonts w:ascii="Times New Roman" w:eastAsia="Times New Roman" w:hAnsi="Times New Roman" w:cs="Times New Roman"/>
          <w:sz w:val="24"/>
          <w:szCs w:val="24"/>
          <w:lang w:eastAsia="hr-HR"/>
        </w:rPr>
        <w:t xml:space="preserve"> („Narodne novine“, broj 143/13. i 98/19.)</w:t>
      </w:r>
      <w:r w:rsidRPr="00295950">
        <w:rPr>
          <w:rFonts w:ascii="Times New Roman" w:eastAsia="Times New Roman" w:hAnsi="Times New Roman" w:cs="Times New Roman"/>
          <w:sz w:val="24"/>
          <w:szCs w:val="24"/>
          <w:lang w:eastAsia="hr-HR"/>
        </w:rPr>
        <w:t>.</w:t>
      </w:r>
    </w:p>
    <w:p w14:paraId="42E804DB"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5A0F174E"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2.</w:t>
      </w:r>
    </w:p>
    <w:p w14:paraId="0FFDEBB2" w14:textId="77777777" w:rsidR="00182C53" w:rsidRPr="00295950" w:rsidRDefault="00182C53" w:rsidP="00182C53">
      <w:pPr>
        <w:suppressAutoHyphens/>
        <w:autoSpaceDN w:val="0"/>
        <w:spacing w:after="48"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U vrijednosti iznosa naknade koja je utvrđena u bruto iznosu (s uključenim javnim davanjima iz naknade) za pojedine oblike sekundarne pravne pomoći, utvrđene na temelju ove Uredbe, sadržan je i iznos poreza na dodanu vrijednost.</w:t>
      </w:r>
    </w:p>
    <w:p w14:paraId="1B47D5C5" w14:textId="77777777" w:rsidR="00182C53" w:rsidRPr="00295950" w:rsidRDefault="00182C53" w:rsidP="00182C53">
      <w:pPr>
        <w:suppressAutoHyphens/>
        <w:autoSpaceDN w:val="0"/>
        <w:spacing w:after="48" w:line="240" w:lineRule="auto"/>
        <w:jc w:val="both"/>
        <w:rPr>
          <w:rFonts w:ascii="Times New Roman" w:eastAsia="Times New Roman" w:hAnsi="Times New Roman" w:cs="Times New Roman"/>
          <w:sz w:val="24"/>
          <w:szCs w:val="24"/>
          <w:lang w:eastAsia="hr-HR"/>
        </w:rPr>
      </w:pPr>
    </w:p>
    <w:p w14:paraId="2DE0B2B2" w14:textId="77777777" w:rsidR="00182C53" w:rsidRPr="00295950" w:rsidRDefault="00182C53" w:rsidP="00182C53">
      <w:pPr>
        <w:suppressAutoHyphens/>
        <w:autoSpaceDN w:val="0"/>
        <w:spacing w:after="48"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(2) Prema utvrđenoj naknadi, ako primatelj plaća porez po odbitku, isplatitelj je dužan obračunati i doprinose na osnovicu sukladno propisima koji uređuju doprinose za obvezna osiguranja.</w:t>
      </w:r>
    </w:p>
    <w:p w14:paraId="20341F1F" w14:textId="77777777" w:rsidR="00182C53" w:rsidRPr="00295950" w:rsidRDefault="00182C53" w:rsidP="00182C53">
      <w:pPr>
        <w:suppressAutoHyphens/>
        <w:autoSpaceDN w:val="0"/>
        <w:spacing w:after="48" w:line="240" w:lineRule="auto"/>
        <w:ind w:firstLine="1418"/>
        <w:jc w:val="both"/>
        <w:rPr>
          <w:rFonts w:ascii="Times New Roman" w:eastAsia="Times New Roman" w:hAnsi="Times New Roman" w:cs="Times New Roman"/>
          <w:sz w:val="24"/>
          <w:szCs w:val="24"/>
          <w:lang w:eastAsia="hr-HR"/>
        </w:rPr>
      </w:pPr>
    </w:p>
    <w:p w14:paraId="0A9AB48B"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II. NAKNADA ZA RAD ODVJETNIKA</w:t>
      </w:r>
    </w:p>
    <w:p w14:paraId="6C0CE886"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46414714"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3.</w:t>
      </w:r>
    </w:p>
    <w:p w14:paraId="5150A168"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1D4CF623"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Naknada za pružanje sekundarne pravne pomoći koju pružaju odvjetnici za pojedine pravne radnje i pojedine vrste postupaka utvrđuje se u bodovima.</w:t>
      </w:r>
    </w:p>
    <w:p w14:paraId="2C8B7103"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7C7B40D3"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(2) Za 202</w:t>
      </w:r>
      <w:r>
        <w:rPr>
          <w:rFonts w:ascii="Times New Roman" w:eastAsia="Times New Roman" w:hAnsi="Times New Roman" w:cs="Times New Roman"/>
          <w:sz w:val="24"/>
          <w:szCs w:val="24"/>
          <w:lang w:eastAsia="hr-HR"/>
        </w:rPr>
        <w:t>2</w:t>
      </w:r>
      <w:r w:rsidRPr="00295950">
        <w:rPr>
          <w:rFonts w:ascii="Times New Roman" w:eastAsia="Times New Roman" w:hAnsi="Times New Roman" w:cs="Times New Roman"/>
          <w:sz w:val="24"/>
          <w:szCs w:val="24"/>
          <w:lang w:eastAsia="hr-HR"/>
        </w:rPr>
        <w:t>. godinu vrijednost boda utvrđuje se u visini od 7,00 kuna.</w:t>
      </w:r>
    </w:p>
    <w:p w14:paraId="1F72DC76" w14:textId="77777777" w:rsidR="00182C53" w:rsidRPr="00295950" w:rsidRDefault="00182C53" w:rsidP="00182C53">
      <w:pPr>
        <w:suppressAutoHyphens/>
        <w:autoSpaceDN w:val="0"/>
        <w:spacing w:after="0" w:line="240" w:lineRule="auto"/>
        <w:jc w:val="center"/>
        <w:rPr>
          <w:rFonts w:ascii="Times New Roman" w:eastAsia="Calibri" w:hAnsi="Times New Roman" w:cs="Times New Roman"/>
          <w:b/>
          <w:i/>
          <w:sz w:val="24"/>
          <w:szCs w:val="24"/>
          <w:lang w:eastAsia="hr-HR"/>
        </w:rPr>
      </w:pPr>
    </w:p>
    <w:p w14:paraId="14804D72" w14:textId="77777777" w:rsidR="00182C53" w:rsidRPr="00295950" w:rsidRDefault="00182C53" w:rsidP="00182C53">
      <w:pPr>
        <w:suppressAutoHyphens/>
        <w:autoSpaceDN w:val="0"/>
        <w:spacing w:after="0" w:line="240" w:lineRule="auto"/>
        <w:jc w:val="center"/>
        <w:rPr>
          <w:rFonts w:ascii="Times New Roman" w:eastAsia="Calibri" w:hAnsi="Times New Roman" w:cs="Times New Roman"/>
          <w:b/>
          <w:i/>
          <w:sz w:val="24"/>
          <w:szCs w:val="24"/>
          <w:lang w:eastAsia="hr-HR"/>
        </w:rPr>
      </w:pPr>
      <w:r w:rsidRPr="00295950">
        <w:rPr>
          <w:rFonts w:ascii="Times New Roman" w:eastAsia="Calibri" w:hAnsi="Times New Roman" w:cs="Times New Roman"/>
          <w:b/>
          <w:i/>
          <w:sz w:val="24"/>
          <w:szCs w:val="24"/>
          <w:lang w:eastAsia="hr-HR"/>
        </w:rPr>
        <w:t>Parnični postupak</w:t>
      </w:r>
    </w:p>
    <w:p w14:paraId="1927D932" w14:textId="77777777" w:rsidR="00182C53" w:rsidRPr="00295950" w:rsidRDefault="00182C53" w:rsidP="00182C53">
      <w:pPr>
        <w:suppressAutoHyphens/>
        <w:autoSpaceDN w:val="0"/>
        <w:spacing w:after="0" w:line="240" w:lineRule="auto"/>
        <w:jc w:val="center"/>
        <w:rPr>
          <w:rFonts w:ascii="Times New Roman" w:eastAsia="Calibri" w:hAnsi="Times New Roman" w:cs="Times New Roman"/>
          <w:i/>
          <w:sz w:val="24"/>
          <w:szCs w:val="24"/>
          <w:lang w:eastAsia="hr-HR"/>
        </w:rPr>
      </w:pPr>
    </w:p>
    <w:p w14:paraId="28C41148" w14:textId="77777777" w:rsidR="00182C53" w:rsidRPr="00295950" w:rsidRDefault="00182C53" w:rsidP="00182C53">
      <w:pPr>
        <w:suppressAutoHyphens/>
        <w:autoSpaceDN w:val="0"/>
        <w:spacing w:after="0" w:line="240" w:lineRule="auto"/>
        <w:jc w:val="center"/>
        <w:rPr>
          <w:rFonts w:ascii="Times New Roman" w:eastAsia="Calibri" w:hAnsi="Times New Roman" w:cs="Times New Roman"/>
          <w:b/>
          <w:sz w:val="24"/>
          <w:szCs w:val="24"/>
          <w:lang w:eastAsia="hr-HR"/>
        </w:rPr>
      </w:pPr>
      <w:r w:rsidRPr="00295950">
        <w:rPr>
          <w:rFonts w:ascii="Times New Roman" w:eastAsia="Calibri" w:hAnsi="Times New Roman" w:cs="Times New Roman"/>
          <w:b/>
          <w:sz w:val="24"/>
          <w:szCs w:val="24"/>
          <w:lang w:eastAsia="hr-HR"/>
        </w:rPr>
        <w:t>Članak 4.</w:t>
      </w:r>
    </w:p>
    <w:p w14:paraId="04D7C0E4" w14:textId="77777777" w:rsidR="00182C53" w:rsidRPr="00295950" w:rsidRDefault="00182C53" w:rsidP="00182C53">
      <w:pPr>
        <w:suppressAutoHyphens/>
        <w:autoSpaceDN w:val="0"/>
        <w:spacing w:after="0" w:line="240" w:lineRule="auto"/>
        <w:jc w:val="center"/>
        <w:rPr>
          <w:rFonts w:ascii="Times New Roman" w:eastAsia="Calibri" w:hAnsi="Times New Roman" w:cs="Times New Roman"/>
          <w:b/>
          <w:sz w:val="24"/>
          <w:szCs w:val="24"/>
          <w:lang w:eastAsia="hr-HR"/>
        </w:rPr>
      </w:pPr>
    </w:p>
    <w:p w14:paraId="640F941D" w14:textId="77777777" w:rsidR="00182C53" w:rsidRPr="00295950" w:rsidRDefault="00182C53" w:rsidP="00182C53">
      <w:pPr>
        <w:suppressAutoHyphens/>
        <w:autoSpaceDN w:val="0"/>
        <w:spacing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U parničnom postupku se za sastavljanje podnesaka, zastupanje na ročištu i pravnu pomoć u mirnom rješenju spora utvrđuje naknada u iznosu od:</w:t>
      </w:r>
    </w:p>
    <w:tbl>
      <w:tblPr>
        <w:tblW w:w="9056" w:type="dxa"/>
        <w:tblCellMar>
          <w:left w:w="10" w:type="dxa"/>
          <w:right w:w="10" w:type="dxa"/>
        </w:tblCellMar>
        <w:tblLook w:val="04A0" w:firstRow="1" w:lastRow="0" w:firstColumn="1" w:lastColumn="0" w:noHBand="0" w:noVBand="1"/>
      </w:tblPr>
      <w:tblGrid>
        <w:gridCol w:w="7789"/>
        <w:gridCol w:w="1267"/>
      </w:tblGrid>
      <w:tr w:rsidR="00182C53" w:rsidRPr="00295950" w14:paraId="5FE7A78C"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B1F999"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lastRenderedPageBreak/>
              <w:t>PRAVNE RADNJE</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C12CFC"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2578C8DC"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138431"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za sastavljanje obrazloženih podnesaka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C33FF0"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r w:rsidR="00182C53" w:rsidRPr="00295950" w14:paraId="28D2501C"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BE5E44"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 za zastupanje na ročištu</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330EFA"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r w:rsidR="00182C53" w:rsidRPr="00295950" w14:paraId="2B0DF7DF"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57F9FF" w14:textId="77777777" w:rsidR="00182C53" w:rsidRPr="00295950" w:rsidRDefault="00182C53" w:rsidP="008252E2">
            <w:pPr>
              <w:suppressAutoHyphens/>
              <w:autoSpaceDN w:val="0"/>
              <w:spacing w:before="100" w:after="100" w:line="240" w:lineRule="auto"/>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 xml:space="preserve">3. za zastupanje na ročištu na kojem se raspravljalo samo o procesnim pitanjima ili se prije raspravljanja o glavnoj stvari postupak završio povlačenjem tužbe ili </w:t>
            </w:r>
            <w:r w:rsidRPr="00295950">
              <w:rPr>
                <w:rFonts w:ascii="Times New Roman" w:eastAsia="Times New Roman" w:hAnsi="Times New Roman" w:cs="Times New Roman"/>
                <w:sz w:val="24"/>
                <w:szCs w:val="24"/>
              </w:rPr>
              <w:br/>
              <w:t>prigovora, presudom na osnovi priznanja ili na osnovi izostanka kao i za zastupanje na ročištu na kojem se objavljuje presuda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1E6B79"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25</w:t>
            </w:r>
          </w:p>
        </w:tc>
      </w:tr>
      <w:tr w:rsidR="00182C53" w:rsidRPr="00295950" w14:paraId="5475DA26"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EAE3AD"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 za pristup na ročište koje je odgođeno prije početka raspravljanja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2D507F"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15</w:t>
            </w:r>
          </w:p>
        </w:tc>
      </w:tr>
      <w:tr w:rsidR="00182C53" w:rsidRPr="00295950" w14:paraId="31C8A501"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3EBE9E"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 za pravnu pomoć u mirnom rješenju spora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2392EF"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bl>
    <w:p w14:paraId="796EEA75"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2F257534"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(2) Za prvi stupanj donosi se rješenje:</w:t>
      </w:r>
    </w:p>
    <w:p w14:paraId="4B0E188B" w14:textId="77777777" w:rsidR="00182C53" w:rsidRPr="00295950" w:rsidRDefault="00182C53" w:rsidP="00182C53">
      <w:pPr>
        <w:suppressAutoHyphens/>
        <w:autoSpaceDN w:val="0"/>
        <w:spacing w:before="100" w:after="100" w:line="240" w:lineRule="auto"/>
        <w:jc w:val="both"/>
        <w:rPr>
          <w:rFonts w:ascii="Times New Roman" w:eastAsia="Times New Roman" w:hAnsi="Times New Roman" w:cs="Times New Roman"/>
          <w:sz w:val="24"/>
          <w:szCs w:val="24"/>
          <w:lang w:eastAsia="hr-HR"/>
        </w:rPr>
      </w:pPr>
      <w:bookmarkStart w:id="1" w:name="_Hlk38216346"/>
      <w:r w:rsidRPr="00295950">
        <w:rPr>
          <w:rFonts w:ascii="Times New Roman" w:eastAsia="Times New Roman" w:hAnsi="Times New Roman" w:cs="Times New Roman"/>
          <w:sz w:val="24"/>
          <w:szCs w:val="24"/>
          <w:lang w:eastAsia="hr-HR"/>
        </w:rPr>
        <w:t>– do 300 bodova za postupke u vezi sa stvarnim pravima, osim zemljišnoknjižnih postupaka, čime je obuhvaćeno najviše šest pravnih radnji</w:t>
      </w:r>
      <w:bookmarkEnd w:id="1"/>
    </w:p>
    <w:p w14:paraId="76D05F5D" w14:textId="77777777" w:rsidR="00182C53" w:rsidRPr="00295950" w:rsidRDefault="00182C53" w:rsidP="00182C53">
      <w:pPr>
        <w:suppressAutoHyphens/>
        <w:autoSpaceDN w:val="0"/>
        <w:spacing w:before="100" w:after="10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do 300 bodova za postupke iz obiteljskih odnosa, čime je obuhvaćeno najviše šest pravnih radnji</w:t>
      </w:r>
    </w:p>
    <w:p w14:paraId="32E76EF1" w14:textId="77777777" w:rsidR="00182C53" w:rsidRPr="00295950" w:rsidRDefault="00182C53" w:rsidP="00182C53">
      <w:pPr>
        <w:suppressAutoHyphens/>
        <w:autoSpaceDN w:val="0"/>
        <w:spacing w:before="100" w:after="10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xml:space="preserve">– do 300 bodova </w:t>
      </w:r>
      <w:bookmarkStart w:id="2" w:name="_Hlk38532237"/>
      <w:r w:rsidRPr="00295950">
        <w:rPr>
          <w:rFonts w:ascii="Times New Roman" w:eastAsia="Times New Roman" w:hAnsi="Times New Roman" w:cs="Times New Roman"/>
          <w:sz w:val="24"/>
          <w:szCs w:val="24"/>
          <w:lang w:eastAsia="hr-HR"/>
        </w:rPr>
        <w:t>u svim ostalim upravnim i građanskim sudskim postupcima kada potreba odobravanja sekundarne pravne pomoći proizlazi iz konkretnih životnih okolnosti podnositelja zahtjeva i članova kućanstva, a u skladu s temeljnom svrhom Zakona o besplatnoj pravnoj pomoći, čime je obuhvaćeno najviše šest pravnih radnji</w:t>
      </w:r>
      <w:bookmarkEnd w:id="2"/>
    </w:p>
    <w:p w14:paraId="7397ECA3" w14:textId="77777777" w:rsidR="00182C53" w:rsidRPr="00295950" w:rsidRDefault="00182C53" w:rsidP="00182C53">
      <w:pPr>
        <w:suppressAutoHyphens/>
        <w:autoSpaceDN w:val="0"/>
        <w:spacing w:before="100" w:after="10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do 250 bodova za postupke iz radnih odnosa (poništenje otkaza, utvrđivanje prava na rad i sl.), čime je obuhvaćeno najviše pet pravnih radnji.</w:t>
      </w:r>
    </w:p>
    <w:p w14:paraId="265E284C"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053CA17D"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(3) Za sastavljanje pravnih lijekova i odgovora na pravne lijekove utvrđuje se naknada u iznosu od:</w:t>
      </w:r>
    </w:p>
    <w:tbl>
      <w:tblPr>
        <w:tblW w:w="9128" w:type="dxa"/>
        <w:tblCellMar>
          <w:left w:w="10" w:type="dxa"/>
          <w:right w:w="10" w:type="dxa"/>
        </w:tblCellMar>
        <w:tblLook w:val="04A0" w:firstRow="1" w:lastRow="0" w:firstColumn="1" w:lastColumn="0" w:noHBand="0" w:noVBand="1"/>
      </w:tblPr>
      <w:tblGrid>
        <w:gridCol w:w="7789"/>
        <w:gridCol w:w="1339"/>
      </w:tblGrid>
      <w:tr w:rsidR="00182C53" w:rsidRPr="00295950" w14:paraId="5D518D85" w14:textId="77777777" w:rsidTr="008252E2">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0BDC88"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PRAVNE RADNJE</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17EFA7"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3F7772C5" w14:textId="77777777" w:rsidTr="008252E2">
        <w:trPr>
          <w:trHeight w:val="552"/>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AF0C79"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za sastavljanje redovnih pravnih lijekova protiv presude te rješenja u parnicama zbog smetanja posjeda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7E39AE"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60</w:t>
            </w:r>
          </w:p>
        </w:tc>
      </w:tr>
      <w:tr w:rsidR="00182C53" w:rsidRPr="00295950" w14:paraId="192D5635" w14:textId="77777777" w:rsidTr="008252E2">
        <w:trPr>
          <w:trHeight w:val="552"/>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7AD000"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 za sastavljanje odgovora na žalbu protiv presude te rješenja u parnicama zbog smetanja posjeda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8A7813"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r w:rsidR="00182C53" w:rsidRPr="00295950" w14:paraId="31AA107C" w14:textId="77777777" w:rsidTr="008252E2">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50F8E8"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 za sastavljanje žalbe protiv rješenja i odgovora na žalbu</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69CB53"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25</w:t>
            </w:r>
          </w:p>
        </w:tc>
      </w:tr>
      <w:tr w:rsidR="00182C53" w:rsidRPr="00295950" w14:paraId="2EF596BB" w14:textId="77777777" w:rsidTr="008252E2">
        <w:trPr>
          <w:trHeight w:val="283"/>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473D16"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 za sastavljanje izvanrednih pravnih lijekova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FF5F3E"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75</w:t>
            </w:r>
          </w:p>
        </w:tc>
      </w:tr>
      <w:tr w:rsidR="00182C53" w:rsidRPr="00295950" w14:paraId="1D339B68" w14:textId="77777777" w:rsidTr="008252E2">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A4492B"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 za odgovore na izvanredne pravne lijekove</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97CA2B"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bl>
    <w:p w14:paraId="5FDD98B4" w14:textId="77777777" w:rsidR="00182C53" w:rsidRPr="00295950" w:rsidRDefault="00182C53" w:rsidP="00182C53">
      <w:pPr>
        <w:suppressAutoHyphens/>
        <w:autoSpaceDN w:val="0"/>
        <w:spacing w:before="100" w:after="100" w:line="240" w:lineRule="auto"/>
        <w:ind w:left="708" w:firstLine="70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lastRenderedPageBreak/>
        <w:t>(4) Za drugi stupanj donosi se rješenje u vrijednosti radnje koja se poduzima u tom postupku.</w:t>
      </w:r>
    </w:p>
    <w:p w14:paraId="53382CDF"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2D1E4E0A"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(5) Ako se rješenje donosi za oba stupnja parničnog postupka, donosi se na vrijednost do 360 bodova.</w:t>
      </w:r>
    </w:p>
    <w:p w14:paraId="7EA4A61A"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0D8536CC"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(6) Za izvanredne pravne lijekove donosi se posebno rješenje na vrijednost radnje za koju se rješenje donosi.</w:t>
      </w:r>
    </w:p>
    <w:p w14:paraId="4A93F39F" w14:textId="77777777" w:rsidR="00182C53" w:rsidRPr="00295950" w:rsidRDefault="00182C53" w:rsidP="00182C53">
      <w:pPr>
        <w:suppressAutoHyphens/>
        <w:autoSpaceDN w:val="0"/>
        <w:spacing w:after="0" w:line="240" w:lineRule="auto"/>
        <w:rPr>
          <w:rFonts w:ascii="Times New Roman" w:eastAsia="Calibri" w:hAnsi="Times New Roman" w:cs="Times New Roman"/>
          <w:i/>
          <w:sz w:val="24"/>
          <w:szCs w:val="24"/>
          <w:lang w:eastAsia="hr-HR"/>
        </w:rPr>
      </w:pPr>
    </w:p>
    <w:p w14:paraId="28F5E77D" w14:textId="77777777" w:rsidR="00182C53" w:rsidRPr="00295950" w:rsidRDefault="00182C53" w:rsidP="00182C53">
      <w:pPr>
        <w:suppressAutoHyphens/>
        <w:autoSpaceDN w:val="0"/>
        <w:spacing w:after="0" w:line="240" w:lineRule="auto"/>
        <w:jc w:val="center"/>
        <w:rPr>
          <w:rFonts w:ascii="Calibri" w:eastAsia="Calibri" w:hAnsi="Calibri" w:cs="Times New Roman"/>
        </w:rPr>
      </w:pPr>
      <w:r w:rsidRPr="00295950">
        <w:rPr>
          <w:rFonts w:ascii="Times New Roman" w:eastAsia="Calibri" w:hAnsi="Times New Roman" w:cs="Times New Roman"/>
          <w:b/>
          <w:i/>
          <w:sz w:val="24"/>
          <w:szCs w:val="24"/>
          <w:lang w:eastAsia="hr-HR"/>
        </w:rPr>
        <w:t xml:space="preserve">Ovršni postupak i postupak osiguranja </w:t>
      </w:r>
    </w:p>
    <w:p w14:paraId="7CBE803F" w14:textId="77777777" w:rsidR="00182C53" w:rsidRPr="00295950" w:rsidRDefault="00182C53" w:rsidP="00182C53">
      <w:pPr>
        <w:suppressAutoHyphens/>
        <w:autoSpaceDN w:val="0"/>
        <w:spacing w:after="0" w:line="240" w:lineRule="auto"/>
        <w:jc w:val="center"/>
        <w:rPr>
          <w:rFonts w:ascii="Times New Roman" w:eastAsia="Calibri" w:hAnsi="Times New Roman" w:cs="Times New Roman"/>
          <w:b/>
          <w:sz w:val="24"/>
          <w:szCs w:val="24"/>
          <w:lang w:eastAsia="hr-HR"/>
        </w:rPr>
      </w:pPr>
      <w:r w:rsidRPr="00295950">
        <w:rPr>
          <w:rFonts w:ascii="Times New Roman" w:eastAsia="Calibri" w:hAnsi="Times New Roman" w:cs="Times New Roman"/>
          <w:b/>
          <w:sz w:val="24"/>
          <w:szCs w:val="24"/>
          <w:lang w:eastAsia="hr-HR"/>
        </w:rPr>
        <w:br/>
        <w:t>Članak 5.</w:t>
      </w:r>
    </w:p>
    <w:p w14:paraId="334AE8EC"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U ovršnom postupku i postupku osiguranja, kada je riječ o prisilnom ostvarenju ili osiguranju tražbine koja proizlazi iz postupka za koji se može odobriti pravna pomoć, utvrđuje se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182C53" w:rsidRPr="00295950" w14:paraId="220196BB"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D67F46"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DD7C97"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4FF0F878"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0050A9"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 xml:space="preserve">1. za sastavljanje prijedloga za izdavanje rješenja o ovrsi, prijedloga za </w:t>
            </w:r>
            <w:proofErr w:type="spellStart"/>
            <w:r w:rsidRPr="00295950">
              <w:rPr>
                <w:rFonts w:ascii="Times New Roman" w:eastAsia="Times New Roman" w:hAnsi="Times New Roman" w:cs="Times New Roman"/>
                <w:sz w:val="24"/>
                <w:szCs w:val="24"/>
              </w:rPr>
              <w:t>protuovrhu</w:t>
            </w:r>
            <w:proofErr w:type="spellEnd"/>
            <w:r w:rsidRPr="00295950">
              <w:rPr>
                <w:rFonts w:ascii="Times New Roman" w:eastAsia="Times New Roman" w:hAnsi="Times New Roman" w:cs="Times New Roman"/>
                <w:sz w:val="24"/>
                <w:szCs w:val="24"/>
              </w:rPr>
              <w:t xml:space="preserve">, prijedloga za osiguranje, prijedloga za izdavanje privremenih i prethodnih mjera, prigovora protiv navedenih prijedloga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233D3C"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r w:rsidR="00182C53" w:rsidRPr="00295950" w14:paraId="713C70AE"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78ECFB"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 xml:space="preserve">2. za zastupanje na ročištu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284DC6"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r w:rsidR="00182C53" w:rsidRPr="00295950" w14:paraId="1BBF7712"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BBB58D"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 za sastavljanje pravnih lijekova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30C341"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60</w:t>
            </w:r>
          </w:p>
        </w:tc>
      </w:tr>
      <w:tr w:rsidR="00182C53" w:rsidRPr="00295950" w14:paraId="64190B2F"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47BAF1"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 za sastavljanje ostalih podnesaka i poduzimanje ostalih radnji u ovršnom postupku i postupku osiguranja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DB7B61"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25</w:t>
            </w:r>
          </w:p>
        </w:tc>
      </w:tr>
    </w:tbl>
    <w:p w14:paraId="2FCEE6D6"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2F7A74A3"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xml:space="preserve"> (2) Za ovršni postupak i postupak osiguranja donosi se rješenje za najviše pet pravnih radnji.</w:t>
      </w:r>
    </w:p>
    <w:p w14:paraId="07D96357"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39C4B714"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sz w:val="24"/>
          <w:szCs w:val="24"/>
          <w:lang w:eastAsia="hr-HR"/>
        </w:rPr>
      </w:pPr>
      <w:r w:rsidRPr="00295950">
        <w:rPr>
          <w:rFonts w:ascii="Times New Roman" w:eastAsia="Times New Roman" w:hAnsi="Times New Roman" w:cs="Times New Roman"/>
          <w:b/>
          <w:i/>
          <w:sz w:val="24"/>
          <w:szCs w:val="24"/>
          <w:lang w:eastAsia="hr-HR"/>
        </w:rPr>
        <w:t>Izvanparnični postupak</w:t>
      </w:r>
    </w:p>
    <w:p w14:paraId="4AB05621"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9E4FDFD"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6.</w:t>
      </w:r>
    </w:p>
    <w:p w14:paraId="10F0B020"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7CA16D99"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U izvanparničnom postupku utvrđuje se naknada u iznosu od:</w:t>
      </w:r>
    </w:p>
    <w:tbl>
      <w:tblPr>
        <w:tblW w:w="9037" w:type="dxa"/>
        <w:tblCellMar>
          <w:left w:w="10" w:type="dxa"/>
          <w:right w:w="10" w:type="dxa"/>
        </w:tblCellMar>
        <w:tblLook w:val="04A0" w:firstRow="1" w:lastRow="0" w:firstColumn="1" w:lastColumn="0" w:noHBand="0" w:noVBand="1"/>
      </w:tblPr>
      <w:tblGrid>
        <w:gridCol w:w="7789"/>
        <w:gridCol w:w="1248"/>
      </w:tblGrid>
      <w:tr w:rsidR="00182C53" w:rsidRPr="00295950" w14:paraId="6C9E32CB" w14:textId="77777777" w:rsidTr="008252E2">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F68CB4"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PRAVNE RADNJE</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80B4A0"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62038D4D" w14:textId="77777777" w:rsidTr="008252E2">
        <w:trPr>
          <w:trHeight w:val="834"/>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0F7954"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za sastavljanje podnesaka u izvanparničnim postupcima (npr. koji se vode radi utvrđivanja izvanbračne zajednice, diobu zajedničke imovine ili bračne stečevine i dr.)</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AE4E6D"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40</w:t>
            </w:r>
          </w:p>
        </w:tc>
      </w:tr>
      <w:tr w:rsidR="00182C53" w:rsidRPr="00295950" w14:paraId="161B3C15" w14:textId="77777777" w:rsidTr="008252E2">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50BDC8"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lastRenderedPageBreak/>
              <w:t xml:space="preserve">2. za sastavljanje redovnih i izvanrednih pravnih lijekova </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8D7054"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r w:rsidR="00182C53" w:rsidRPr="00295950" w14:paraId="2948E067" w14:textId="77777777" w:rsidTr="008252E2">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DCA4E2"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 za zastupanje na ročištu</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AE2EDF"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95950">
              <w:rPr>
                <w:rFonts w:ascii="Times New Roman" w:eastAsia="Times New Roman" w:hAnsi="Times New Roman" w:cs="Times New Roman"/>
                <w:sz w:val="24"/>
                <w:szCs w:val="24"/>
              </w:rPr>
              <w:t>0</w:t>
            </w:r>
          </w:p>
        </w:tc>
      </w:tr>
    </w:tbl>
    <w:p w14:paraId="6BD59C84"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7CE270A1"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(2) Za izvanparnični postupak donosi se rješenje za najviše pet pravnih radnji.</w:t>
      </w:r>
    </w:p>
    <w:p w14:paraId="1607DA49"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464DD77E"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t>Upravni spor</w:t>
      </w:r>
    </w:p>
    <w:p w14:paraId="3350E6B9"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41B01AE7"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7.</w:t>
      </w:r>
    </w:p>
    <w:p w14:paraId="1C04E5A3"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02EA7044" w14:textId="77777777" w:rsidR="00182C53" w:rsidRPr="00295950" w:rsidRDefault="00182C53" w:rsidP="00182C53">
      <w:pPr>
        <w:numPr>
          <w:ilvl w:val="0"/>
          <w:numId w:val="1"/>
        </w:numPr>
        <w:suppressAutoHyphens/>
        <w:autoSpaceDN w:val="0"/>
        <w:spacing w:before="100" w:after="10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U upravnom sporu utvrđuje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182C53" w:rsidRPr="00295950" w14:paraId="571605CA"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E19034"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66213D"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71A03FCC"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E8EE0E"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za sastavljanje tužbe, odgovora na tužbu, prijedloga za donošenje privremene mjere, prijedloga za nagodbu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013021"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r w:rsidR="00182C53" w:rsidRPr="00295950" w14:paraId="6A0B5DA9"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BC75D6"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 za zastupanje na raspravi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016EFA"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40</w:t>
            </w:r>
          </w:p>
        </w:tc>
      </w:tr>
      <w:tr w:rsidR="00182C53" w:rsidRPr="00295950" w14:paraId="31F5A6EF"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150B83"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 za sastavljanje pravnih lijekova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6788BE"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60</w:t>
            </w:r>
          </w:p>
        </w:tc>
      </w:tr>
      <w:tr w:rsidR="00182C53" w:rsidRPr="00295950" w14:paraId="3CD233FB"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11E45C"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 za sastavljanje ostalih podnesaka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72667B"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40</w:t>
            </w:r>
          </w:p>
        </w:tc>
      </w:tr>
    </w:tbl>
    <w:p w14:paraId="6720FFF8"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7808BA7C"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xml:space="preserve"> (2) Za upravni spor donosi se rješenje za najviše pet pravnih radnji iz stavka 1. točaka 1. i 2. ovoga članka. Ako u upravnom sporu nije predviđeno održavanje rasprave, donosi se rješenje na vrijednost radnje iz stavka 1. točke 1. ovoga članka.</w:t>
      </w:r>
    </w:p>
    <w:p w14:paraId="01E72EBF"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1CF90711"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t>Postupak zaštite prava radnika pred poslodavcem</w:t>
      </w:r>
    </w:p>
    <w:p w14:paraId="1890DB11"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0830D506"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8.</w:t>
      </w:r>
    </w:p>
    <w:p w14:paraId="54690359"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5BB241B3"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U postupku zaštite prava radnika pred poslodavcem utvrđuje se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182C53" w:rsidRPr="00295950" w14:paraId="30C420A9"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8F5E18"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19B866"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59475A4E"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25B3C1"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za sastavljanje obrazloženih podnesaka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6DF471"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r w:rsidR="00182C53" w:rsidRPr="00295950" w14:paraId="1FA2C9C5"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605893"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 za sastavljanje zahtjeva za zaštitu prava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32CB02"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w:t>
            </w:r>
          </w:p>
        </w:tc>
      </w:tr>
    </w:tbl>
    <w:p w14:paraId="43234D54"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3C5A6349"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lastRenderedPageBreak/>
        <w:t>(2) Za postupak zaštite prava radnika pred poslodavcem donosi se rješenje u vrijednosti za najviše četiri pravne radnje u vrijednosti do 200 bodova.</w:t>
      </w:r>
    </w:p>
    <w:p w14:paraId="729FC434" w14:textId="77777777" w:rsidR="00182C53" w:rsidRPr="00295950" w:rsidRDefault="00182C53" w:rsidP="00182C53">
      <w:pPr>
        <w:suppressAutoHyphens/>
        <w:autoSpaceDN w:val="0"/>
        <w:spacing w:before="100" w:after="100" w:line="240" w:lineRule="auto"/>
        <w:rPr>
          <w:rFonts w:ascii="Times New Roman" w:eastAsia="Times New Roman" w:hAnsi="Times New Roman" w:cs="Times New Roman"/>
          <w:b/>
          <w:i/>
          <w:sz w:val="24"/>
          <w:szCs w:val="24"/>
          <w:lang w:eastAsia="hr-HR"/>
        </w:rPr>
      </w:pPr>
    </w:p>
    <w:p w14:paraId="7636F32D"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t>Pravni savjet</w:t>
      </w:r>
    </w:p>
    <w:p w14:paraId="351C01F4"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0E83CA2E"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9.</w:t>
      </w:r>
    </w:p>
    <w:p w14:paraId="70F006B2"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433DDF83"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Za pravni savjet utvrđuje se naknada u iznosu od 25 bodova, a rješenje se donosi za najviše jednu pravnu radnju.</w:t>
      </w:r>
    </w:p>
    <w:p w14:paraId="37B48061"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22ADD046"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III. NAKNADA ZA RAD VJEŠTAKA</w:t>
      </w:r>
    </w:p>
    <w:p w14:paraId="011BC867"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21E3C906"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10.</w:t>
      </w:r>
    </w:p>
    <w:p w14:paraId="3AA3A819"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33749FE9"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Naknada za obavljeno vještačenje utvrđuje se u bodovima.</w:t>
      </w:r>
    </w:p>
    <w:p w14:paraId="1C27811E"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32911CB6"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(2) Za 202</w:t>
      </w:r>
      <w:r>
        <w:rPr>
          <w:rFonts w:ascii="Times New Roman" w:eastAsia="Times New Roman" w:hAnsi="Times New Roman" w:cs="Times New Roman"/>
          <w:sz w:val="24"/>
          <w:szCs w:val="24"/>
          <w:lang w:eastAsia="hr-HR"/>
        </w:rPr>
        <w:t>2</w:t>
      </w:r>
      <w:r w:rsidRPr="00295950">
        <w:rPr>
          <w:rFonts w:ascii="Times New Roman" w:eastAsia="Times New Roman" w:hAnsi="Times New Roman" w:cs="Times New Roman"/>
          <w:sz w:val="24"/>
          <w:szCs w:val="24"/>
          <w:lang w:eastAsia="hr-HR"/>
        </w:rPr>
        <w:t>. godinu vrijednost boda utvrđuje se u visini od 1,25 kuna.</w:t>
      </w:r>
    </w:p>
    <w:p w14:paraId="04075088"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27A91FCA"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(3) Ako je naknada obračunata u satima, vještak je dužan uz račun dostaviti i obrazloženje svake stavke.</w:t>
      </w:r>
    </w:p>
    <w:p w14:paraId="1E354C92"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7DC73BC0"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11.</w:t>
      </w:r>
    </w:p>
    <w:p w14:paraId="5F4C3639"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09C9241E"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Naknada za vještačenje povjereno pravnoj osobi pripada toj pravnoj osobi, što vrijedi i kada je vještačenje povjereno državnom tijelu, stručnoj ustanovi ili drugoj pravnoj osobi koji to vještačenje ne obavljaju kao svoju registriranu djelatnost.</w:t>
      </w:r>
    </w:p>
    <w:p w14:paraId="047B4C99"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093637D1"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t>Zajedničke odredbe za sve sekcije</w:t>
      </w:r>
    </w:p>
    <w:p w14:paraId="0008032E"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4E6E9C4E"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12.</w:t>
      </w:r>
    </w:p>
    <w:p w14:paraId="046F36B4"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39925AC0"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Ako ovom Uredbom nije drukčije propisano, za rad vještaka utvrđuje se naknada u iznosu od:</w:t>
      </w:r>
    </w:p>
    <w:tbl>
      <w:tblPr>
        <w:tblW w:w="9109" w:type="dxa"/>
        <w:tblInd w:w="-45" w:type="dxa"/>
        <w:tblCellMar>
          <w:left w:w="10" w:type="dxa"/>
          <w:right w:w="10" w:type="dxa"/>
        </w:tblCellMar>
        <w:tblLook w:val="04A0" w:firstRow="1" w:lastRow="0" w:firstColumn="1" w:lastColumn="0" w:noHBand="0" w:noVBand="1"/>
      </w:tblPr>
      <w:tblGrid>
        <w:gridCol w:w="6918"/>
        <w:gridCol w:w="2191"/>
      </w:tblGrid>
      <w:tr w:rsidR="00182C53" w:rsidRPr="00295950" w14:paraId="18B28CED" w14:textId="77777777" w:rsidTr="008252E2">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B05CE7"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VRSTA TROŠKA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E8EC01"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6275D8AB" w14:textId="77777777" w:rsidTr="008252E2">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D51A2C"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pristup na glavnu raspravu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59B4B1"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100</w:t>
            </w:r>
          </w:p>
        </w:tc>
      </w:tr>
      <w:tr w:rsidR="00182C53" w:rsidRPr="00295950" w14:paraId="251007DD" w14:textId="77777777" w:rsidTr="008252E2">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060750"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 izrada pisanog nalaza i mišljenja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53772F"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150 – 4000</w:t>
            </w:r>
          </w:p>
        </w:tc>
      </w:tr>
      <w:tr w:rsidR="00182C53" w:rsidRPr="00295950" w14:paraId="4B9A1A15" w14:textId="77777777" w:rsidTr="008252E2">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0A6F31"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lastRenderedPageBreak/>
              <w:t>3. interdisciplinarno vještačenje</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5896B2"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150</w:t>
            </w:r>
          </w:p>
        </w:tc>
      </w:tr>
      <w:tr w:rsidR="00182C53" w:rsidRPr="00295950" w14:paraId="0A27BE8F" w14:textId="77777777" w:rsidTr="008252E2">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E7755D"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 vrijednost radnog sata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8E538A"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35</w:t>
            </w:r>
          </w:p>
        </w:tc>
      </w:tr>
    </w:tbl>
    <w:p w14:paraId="31C63D3B"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1D27CCA3"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t>Građevinska sekcija</w:t>
      </w:r>
    </w:p>
    <w:p w14:paraId="1AE258A4"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786F53BB"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13.</w:t>
      </w:r>
    </w:p>
    <w:p w14:paraId="61EC2A10"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3C168ED7"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Za rad vještaka građevinske sekcije utvrđuje se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182C53" w:rsidRPr="00295950" w14:paraId="0D045F8D"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729E94"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3A70C0"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61647CE3"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D269FA"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izrada nacrta u mjerilu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38A025"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 – 300</w:t>
            </w:r>
          </w:p>
        </w:tc>
      </w:tr>
      <w:tr w:rsidR="00182C53" w:rsidRPr="00295950" w14:paraId="0E38FF4D"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17FB4F"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 izrada troškovnika s dokaznicom mjera po satu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1106A7"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35</w:t>
            </w:r>
          </w:p>
        </w:tc>
      </w:tr>
    </w:tbl>
    <w:p w14:paraId="3BA6DD27"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0B7EF325"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t xml:space="preserve">Medicinska sekcija </w:t>
      </w:r>
    </w:p>
    <w:p w14:paraId="20427AFB"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3174ACED"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14.</w:t>
      </w:r>
    </w:p>
    <w:p w14:paraId="641ACD59"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7344B395"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Za rad vještaka medicinske sekcije utvrđuje se naknada u iznosu od:</w:t>
      </w:r>
    </w:p>
    <w:tbl>
      <w:tblPr>
        <w:tblW w:w="9064" w:type="dxa"/>
        <w:tblCellMar>
          <w:left w:w="10" w:type="dxa"/>
          <w:right w:w="10" w:type="dxa"/>
        </w:tblCellMar>
        <w:tblLook w:val="04A0" w:firstRow="1" w:lastRow="0" w:firstColumn="1" w:lastColumn="0" w:noHBand="0" w:noVBand="1"/>
      </w:tblPr>
      <w:tblGrid>
        <w:gridCol w:w="359"/>
        <w:gridCol w:w="7430"/>
        <w:gridCol w:w="1275"/>
      </w:tblGrid>
      <w:tr w:rsidR="00182C53" w:rsidRPr="00295950" w14:paraId="04655585" w14:textId="77777777" w:rsidTr="008252E2">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AA5CAE"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B25B4B"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2AAFC94F" w14:textId="77777777" w:rsidTr="008252E2">
        <w:tc>
          <w:tcPr>
            <w:tcW w:w="35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8E79CD"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A</w:t>
            </w:r>
          </w:p>
        </w:tc>
        <w:tc>
          <w:tcPr>
            <w:tcW w:w="743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E386EF"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Klinička medicina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5BC7A63" w14:textId="77777777" w:rsidR="00182C53" w:rsidRPr="00295950" w:rsidRDefault="00182C53" w:rsidP="008252E2">
            <w:pPr>
              <w:suppressAutoHyphens/>
              <w:autoSpaceDN w:val="0"/>
              <w:spacing w:after="0" w:line="240" w:lineRule="auto"/>
              <w:rPr>
                <w:rFonts w:ascii="Times New Roman" w:eastAsia="Times New Roman" w:hAnsi="Times New Roman" w:cs="Times New Roman"/>
                <w:sz w:val="24"/>
                <w:szCs w:val="24"/>
              </w:rPr>
            </w:pPr>
          </w:p>
        </w:tc>
      </w:tr>
      <w:tr w:rsidR="00182C53" w:rsidRPr="00295950" w14:paraId="1B0BFBBE" w14:textId="77777777" w:rsidTr="008252E2">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CAAF05"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 xml:space="preserve">1. pregled osoba i medicinske dokumentacije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A92C0E"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140</w:t>
            </w:r>
          </w:p>
        </w:tc>
      </w:tr>
      <w:tr w:rsidR="00182C53" w:rsidRPr="00295950" w14:paraId="6D62A0E6" w14:textId="77777777" w:rsidTr="008252E2">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C555A8"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 xml:space="preserve">2. provedba dodatnih pretraga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73D942"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80</w:t>
            </w:r>
          </w:p>
        </w:tc>
      </w:tr>
      <w:tr w:rsidR="00182C53" w:rsidRPr="00295950" w14:paraId="413405AA" w14:textId="77777777" w:rsidTr="008252E2">
        <w:tc>
          <w:tcPr>
            <w:tcW w:w="35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C3955B"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w:t>
            </w:r>
          </w:p>
        </w:tc>
        <w:tc>
          <w:tcPr>
            <w:tcW w:w="743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45C35D"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Sudska medicina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46491A4" w14:textId="77777777" w:rsidR="00182C53" w:rsidRPr="00295950" w:rsidRDefault="00182C53" w:rsidP="008252E2">
            <w:pPr>
              <w:suppressAutoHyphens/>
              <w:autoSpaceDN w:val="0"/>
              <w:spacing w:after="0" w:line="240" w:lineRule="auto"/>
              <w:rPr>
                <w:rFonts w:ascii="Times New Roman" w:eastAsia="Times New Roman" w:hAnsi="Times New Roman" w:cs="Times New Roman"/>
                <w:sz w:val="24"/>
                <w:szCs w:val="24"/>
              </w:rPr>
            </w:pPr>
          </w:p>
        </w:tc>
      </w:tr>
      <w:tr w:rsidR="00182C53" w:rsidRPr="00295950" w14:paraId="09738F87" w14:textId="77777777" w:rsidTr="008252E2">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CA105F"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davanje nalaza i mišljenja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E2B62B"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160</w:t>
            </w:r>
          </w:p>
        </w:tc>
      </w:tr>
    </w:tbl>
    <w:p w14:paraId="3155E3EB" w14:textId="77777777" w:rsidR="00182C53" w:rsidRPr="00295950" w:rsidRDefault="00182C53" w:rsidP="00182C53">
      <w:pPr>
        <w:suppressAutoHyphens/>
        <w:autoSpaceDN w:val="0"/>
        <w:spacing w:before="100" w:after="100" w:line="240" w:lineRule="auto"/>
        <w:jc w:val="both"/>
        <w:rPr>
          <w:rFonts w:ascii="Times New Roman" w:eastAsia="Times New Roman" w:hAnsi="Times New Roman" w:cs="Times New Roman"/>
          <w:sz w:val="24"/>
          <w:szCs w:val="24"/>
          <w:lang w:eastAsia="hr-HR"/>
        </w:rPr>
      </w:pPr>
    </w:p>
    <w:p w14:paraId="471578DA"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t>Sekcija za promet i vozila</w:t>
      </w:r>
    </w:p>
    <w:p w14:paraId="1DCA0BCE"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B3391AF"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15.</w:t>
      </w:r>
    </w:p>
    <w:p w14:paraId="3468DB17"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35A9C637"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Za rad vještaka sekcije za promet i vozila utvrđuje se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182C53" w:rsidRPr="00295950" w14:paraId="7C7BDACC"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26030C"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lastRenderedPageBreak/>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4FBFBF"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BODOVI</w:t>
            </w:r>
          </w:p>
        </w:tc>
      </w:tr>
      <w:tr w:rsidR="00182C53" w:rsidRPr="00295950" w14:paraId="05CCC4C1"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85D133"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 xml:space="preserve">1. procjena štete na vozilu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B76C91"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170 – 300</w:t>
            </w:r>
          </w:p>
        </w:tc>
      </w:tr>
      <w:tr w:rsidR="00182C53" w:rsidRPr="00295950" w14:paraId="7D133E57"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A4DDEF"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 xml:space="preserve">2. procjena vrijednosti vozila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E2C7AF"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100</w:t>
            </w:r>
          </w:p>
        </w:tc>
      </w:tr>
      <w:tr w:rsidR="00182C53" w:rsidRPr="00295950" w14:paraId="2F1E8CA1" w14:textId="77777777" w:rsidTr="008252E2">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4B9187"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 utvrđivanje tehničke ispravnosti vozila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1AE70B"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100 – 250</w:t>
            </w:r>
          </w:p>
        </w:tc>
      </w:tr>
    </w:tbl>
    <w:p w14:paraId="4205CB3D" w14:textId="77777777" w:rsidR="00182C53" w:rsidRPr="00295950" w:rsidRDefault="00182C53" w:rsidP="00182C53">
      <w:pPr>
        <w:suppressAutoHyphens/>
        <w:autoSpaceDN w:val="0"/>
        <w:spacing w:before="100" w:after="100" w:line="240" w:lineRule="auto"/>
        <w:ind w:hanging="142"/>
        <w:jc w:val="both"/>
        <w:rPr>
          <w:rFonts w:ascii="Times New Roman" w:eastAsia="Times New Roman" w:hAnsi="Times New Roman" w:cs="Times New Roman"/>
          <w:sz w:val="24"/>
          <w:szCs w:val="24"/>
          <w:lang w:eastAsia="hr-HR"/>
        </w:rPr>
      </w:pPr>
    </w:p>
    <w:p w14:paraId="7352B953"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IV. NAKNADA ZA RAD TUMAČA</w:t>
      </w:r>
    </w:p>
    <w:p w14:paraId="479CA102"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5ED9AD4E"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t>Naknada za pisani prijevod</w:t>
      </w:r>
    </w:p>
    <w:p w14:paraId="5FDA7289"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5A68CC82"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16.</w:t>
      </w:r>
    </w:p>
    <w:p w14:paraId="017A6FCC"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511F8D0C"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Naknada za obavljeni pisani prijevod obračunava se po normiranom retku od 50 znakova. Najmanja obračunska jedinica je jedna normirana kartica s 30 redaka. U obračun retka ulazi svaki otkucani znak (slovo, interpunkcija, formula, znakovlje).</w:t>
      </w:r>
    </w:p>
    <w:p w14:paraId="4272D815"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4AD870F3"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(2) Naknada za pisani prijevod iznosi:</w:t>
      </w:r>
    </w:p>
    <w:tbl>
      <w:tblPr>
        <w:tblW w:w="9064" w:type="dxa"/>
        <w:tblCellMar>
          <w:left w:w="10" w:type="dxa"/>
          <w:right w:w="10" w:type="dxa"/>
        </w:tblCellMar>
        <w:tblLook w:val="04A0" w:firstRow="1" w:lastRow="0" w:firstColumn="1" w:lastColumn="0" w:noHBand="0" w:noVBand="1"/>
      </w:tblPr>
      <w:tblGrid>
        <w:gridCol w:w="7363"/>
        <w:gridCol w:w="1701"/>
      </w:tblGrid>
      <w:tr w:rsidR="00182C53" w:rsidRPr="00295950" w14:paraId="62B60F74" w14:textId="77777777" w:rsidTr="008252E2">
        <w:tc>
          <w:tcPr>
            <w:tcW w:w="736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71F384"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AKTIVNOST</w:t>
            </w:r>
          </w:p>
        </w:tc>
        <w:tc>
          <w:tcPr>
            <w:tcW w:w="170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97F59A"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NAKNADA</w:t>
            </w:r>
          </w:p>
        </w:tc>
      </w:tr>
      <w:tr w:rsidR="00182C53" w:rsidRPr="00295950" w14:paraId="3FEB8602" w14:textId="77777777" w:rsidTr="008252E2">
        <w:tc>
          <w:tcPr>
            <w:tcW w:w="736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7BAE4D"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1. prijevod sa stranog jezika na hrvatski jezik i prijevod s hrvatskog jezika na strani jezik</w:t>
            </w:r>
          </w:p>
        </w:tc>
        <w:tc>
          <w:tcPr>
            <w:tcW w:w="170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DAC606"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2,60 kuna po retku</w:t>
            </w:r>
          </w:p>
        </w:tc>
      </w:tr>
      <w:tr w:rsidR="00182C53" w:rsidRPr="00295950" w14:paraId="7EAB3D6B" w14:textId="77777777" w:rsidTr="008252E2">
        <w:tc>
          <w:tcPr>
            <w:tcW w:w="736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80CC8C"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 prijevod znanstvenih, stručnih i tekstova s posebnim pismom (arapski, kineski, japanski i sl.)</w:t>
            </w:r>
          </w:p>
        </w:tc>
        <w:tc>
          <w:tcPr>
            <w:tcW w:w="170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33FE2F"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4,40 kuna po retku</w:t>
            </w:r>
          </w:p>
        </w:tc>
      </w:tr>
      <w:tr w:rsidR="00182C53" w:rsidRPr="00295950" w14:paraId="6B1AF7E7" w14:textId="77777777" w:rsidTr="008252E2">
        <w:tc>
          <w:tcPr>
            <w:tcW w:w="736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6024E4"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 prijevod s jednoga stranog jezika na drugi strani jezik</w:t>
            </w:r>
          </w:p>
        </w:tc>
        <w:tc>
          <w:tcPr>
            <w:tcW w:w="170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73EB6A"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2,60 kuna po retku</w:t>
            </w:r>
          </w:p>
        </w:tc>
      </w:tr>
      <w:tr w:rsidR="00182C53" w:rsidRPr="00295950" w14:paraId="396FFC4D" w14:textId="77777777" w:rsidTr="008252E2">
        <w:tc>
          <w:tcPr>
            <w:tcW w:w="736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A5542E"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4. ovjera teksta</w:t>
            </w:r>
          </w:p>
        </w:tc>
        <w:tc>
          <w:tcPr>
            <w:tcW w:w="170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9B148B"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30% na cijenu</w:t>
            </w:r>
            <w:r w:rsidRPr="00295950">
              <w:rPr>
                <w:rFonts w:ascii="Times New Roman" w:eastAsia="Times New Roman" w:hAnsi="Times New Roman" w:cs="Times New Roman"/>
                <w:sz w:val="24"/>
                <w:szCs w:val="24"/>
              </w:rPr>
              <w:br/>
              <w:t>obavljenog prijevoda</w:t>
            </w:r>
          </w:p>
        </w:tc>
      </w:tr>
      <w:tr w:rsidR="00182C53" w:rsidRPr="00295950" w14:paraId="6637D23F" w14:textId="77777777" w:rsidTr="008252E2">
        <w:tc>
          <w:tcPr>
            <w:tcW w:w="736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2EEDB7" w14:textId="77777777" w:rsidR="00182C53" w:rsidRPr="00295950" w:rsidRDefault="00182C53" w:rsidP="008252E2">
            <w:pPr>
              <w:suppressAutoHyphens/>
              <w:autoSpaceDN w:val="0"/>
              <w:spacing w:before="100" w:after="100" w:line="240" w:lineRule="auto"/>
              <w:jc w:val="both"/>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 hitan prijevod</w:t>
            </w:r>
          </w:p>
        </w:tc>
        <w:tc>
          <w:tcPr>
            <w:tcW w:w="170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6253DB" w14:textId="77777777" w:rsidR="00182C53" w:rsidRPr="00295950" w:rsidRDefault="00182C53" w:rsidP="008252E2">
            <w:pPr>
              <w:suppressAutoHyphens/>
              <w:autoSpaceDN w:val="0"/>
              <w:spacing w:before="100" w:after="100" w:line="240" w:lineRule="auto"/>
              <w:jc w:val="center"/>
              <w:rPr>
                <w:rFonts w:ascii="Times New Roman" w:eastAsia="Times New Roman" w:hAnsi="Times New Roman" w:cs="Times New Roman"/>
                <w:sz w:val="24"/>
                <w:szCs w:val="24"/>
              </w:rPr>
            </w:pPr>
            <w:r w:rsidRPr="00295950">
              <w:rPr>
                <w:rFonts w:ascii="Times New Roman" w:eastAsia="Times New Roman" w:hAnsi="Times New Roman" w:cs="Times New Roman"/>
                <w:sz w:val="24"/>
                <w:szCs w:val="24"/>
              </w:rPr>
              <w:t>50% na cijenu</w:t>
            </w:r>
            <w:r w:rsidRPr="00295950">
              <w:rPr>
                <w:rFonts w:ascii="Times New Roman" w:eastAsia="Times New Roman" w:hAnsi="Times New Roman" w:cs="Times New Roman"/>
                <w:sz w:val="24"/>
                <w:szCs w:val="24"/>
              </w:rPr>
              <w:br/>
              <w:t>obavljenog prijevoda</w:t>
            </w:r>
          </w:p>
        </w:tc>
      </w:tr>
    </w:tbl>
    <w:p w14:paraId="0689A4FD"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698B392D"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1D1D6730"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0C0C6F3D"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54141F9F"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295950">
        <w:rPr>
          <w:rFonts w:ascii="Times New Roman" w:eastAsia="Times New Roman" w:hAnsi="Times New Roman" w:cs="Times New Roman"/>
          <w:b/>
          <w:i/>
          <w:sz w:val="24"/>
          <w:szCs w:val="24"/>
          <w:lang w:eastAsia="hr-HR"/>
        </w:rPr>
        <w:lastRenderedPageBreak/>
        <w:t>Naknada za prevođenje izgovorenog teksta</w:t>
      </w:r>
    </w:p>
    <w:p w14:paraId="230DF3E6"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9528FED"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17.</w:t>
      </w:r>
    </w:p>
    <w:p w14:paraId="1F685AFB"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01770789"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(1) Za prevođenje izgovorenog teksta s hrvatskog jezika na strani jezik i obratno, kao i s jednoga stranog jezika na drugi, stalnom sudskom tumaču pripada naknada u iznosu od 80,00 kuna za svaki započeti sat.</w:t>
      </w:r>
    </w:p>
    <w:p w14:paraId="4E68B6A9"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22344B76" w14:textId="77777777" w:rsidR="00182C53" w:rsidRPr="00295950" w:rsidRDefault="00182C53" w:rsidP="00182C53">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(2) U vrijeme utrošeno za prevođenje računa se cjelokupno vrijeme provedeno od dolaska stalnoga sudskog tumača u mjesto gdje se obavlja prevođenje do prestanka potrebe za njegovom prisutnošću.</w:t>
      </w:r>
    </w:p>
    <w:p w14:paraId="4B3FB98B"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sz w:val="24"/>
          <w:szCs w:val="24"/>
          <w:lang w:eastAsia="hr-HR"/>
        </w:rPr>
      </w:pPr>
    </w:p>
    <w:p w14:paraId="66BDF4DE"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V. ZAVRŠNA ODREDBA</w:t>
      </w:r>
    </w:p>
    <w:p w14:paraId="2067CDA7"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494953D0" w14:textId="77777777" w:rsidR="00182C53" w:rsidRPr="00295950" w:rsidRDefault="00182C53" w:rsidP="00182C53">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Članak 18.</w:t>
      </w:r>
    </w:p>
    <w:p w14:paraId="1D212BBB" w14:textId="77777777" w:rsidR="00182C53" w:rsidRPr="00295950" w:rsidRDefault="00182C53" w:rsidP="00182C53">
      <w:pPr>
        <w:spacing w:before="100" w:beforeAutospacing="1" w:after="100" w:afterAutospacing="1" w:line="240" w:lineRule="auto"/>
        <w:ind w:firstLine="1416"/>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Ova Uredba stupa na snagu osmoga dana od dana objave u „Narodnim novinama“.</w:t>
      </w:r>
    </w:p>
    <w:p w14:paraId="1C975E42" w14:textId="77777777" w:rsidR="00182C53" w:rsidRPr="00295950" w:rsidRDefault="00182C53" w:rsidP="00182C53">
      <w:pPr>
        <w:suppressAutoHyphens/>
        <w:autoSpaceDN w:val="0"/>
        <w:spacing w:after="0" w:line="240" w:lineRule="auto"/>
        <w:rPr>
          <w:rFonts w:ascii="Times New Roman" w:eastAsia="Calibri" w:hAnsi="Times New Roman" w:cs="Times New Roman"/>
          <w:sz w:val="24"/>
          <w:szCs w:val="24"/>
          <w:lang w:eastAsia="hr-HR"/>
        </w:rPr>
      </w:pPr>
      <w:bookmarkStart w:id="3" w:name="_Hlk42506639"/>
    </w:p>
    <w:bookmarkEnd w:id="3"/>
    <w:p w14:paraId="7607BBBA" w14:textId="77777777" w:rsidR="00182C53" w:rsidRPr="00295950" w:rsidRDefault="00182C53" w:rsidP="00182C53">
      <w:pPr>
        <w:suppressAutoHyphens/>
        <w:autoSpaceDN w:val="0"/>
        <w:spacing w:after="0" w:line="240" w:lineRule="auto"/>
        <w:rPr>
          <w:rFonts w:ascii="Times New Roman" w:eastAsia="Calibri" w:hAnsi="Times New Roman" w:cs="Times New Roman"/>
          <w:sz w:val="24"/>
          <w:szCs w:val="24"/>
          <w:lang w:eastAsia="hr-HR"/>
        </w:rPr>
      </w:pPr>
      <w:r w:rsidRPr="00295950">
        <w:rPr>
          <w:rFonts w:ascii="Times New Roman" w:eastAsia="Calibri" w:hAnsi="Times New Roman" w:cs="Times New Roman"/>
          <w:sz w:val="24"/>
          <w:szCs w:val="24"/>
          <w:lang w:eastAsia="hr-HR"/>
        </w:rPr>
        <w:t xml:space="preserve">Klasa: </w:t>
      </w:r>
    </w:p>
    <w:p w14:paraId="21B9BFCA" w14:textId="77777777" w:rsidR="00182C53" w:rsidRPr="00295950" w:rsidRDefault="00182C53" w:rsidP="00182C53">
      <w:pPr>
        <w:suppressAutoHyphens/>
        <w:autoSpaceDN w:val="0"/>
        <w:spacing w:after="0" w:line="240" w:lineRule="auto"/>
        <w:rPr>
          <w:rFonts w:ascii="Times New Roman" w:eastAsia="Calibri" w:hAnsi="Times New Roman" w:cs="Times New Roman"/>
          <w:sz w:val="24"/>
          <w:szCs w:val="24"/>
          <w:lang w:eastAsia="hr-HR"/>
        </w:rPr>
      </w:pPr>
      <w:proofErr w:type="spellStart"/>
      <w:r w:rsidRPr="00295950">
        <w:rPr>
          <w:rFonts w:ascii="Times New Roman" w:eastAsia="Calibri" w:hAnsi="Times New Roman" w:cs="Times New Roman"/>
          <w:sz w:val="24"/>
          <w:szCs w:val="24"/>
          <w:lang w:eastAsia="hr-HR"/>
        </w:rPr>
        <w:t>Urbroj</w:t>
      </w:r>
      <w:proofErr w:type="spellEnd"/>
      <w:r w:rsidRPr="00295950">
        <w:rPr>
          <w:rFonts w:ascii="Times New Roman" w:eastAsia="Calibri" w:hAnsi="Times New Roman" w:cs="Times New Roman"/>
          <w:sz w:val="24"/>
          <w:szCs w:val="24"/>
          <w:lang w:eastAsia="hr-HR"/>
        </w:rPr>
        <w:t xml:space="preserve">: </w:t>
      </w:r>
    </w:p>
    <w:p w14:paraId="6DFF6D8A" w14:textId="77777777" w:rsidR="00182C53" w:rsidRPr="00295950" w:rsidRDefault="00182C53" w:rsidP="00182C53">
      <w:pPr>
        <w:suppressAutoHyphens/>
        <w:autoSpaceDN w:val="0"/>
        <w:spacing w:after="0" w:line="240" w:lineRule="auto"/>
        <w:rPr>
          <w:rFonts w:ascii="Times New Roman" w:eastAsia="Calibri" w:hAnsi="Times New Roman" w:cs="Times New Roman"/>
          <w:sz w:val="24"/>
          <w:szCs w:val="24"/>
          <w:lang w:eastAsia="hr-HR"/>
        </w:rPr>
      </w:pPr>
    </w:p>
    <w:p w14:paraId="7B1A3A12" w14:textId="77777777" w:rsidR="00182C53" w:rsidRPr="00295950" w:rsidRDefault="00182C53" w:rsidP="00182C53">
      <w:pPr>
        <w:suppressAutoHyphens/>
        <w:autoSpaceDN w:val="0"/>
        <w:spacing w:after="0" w:line="240" w:lineRule="auto"/>
        <w:rPr>
          <w:rFonts w:ascii="Calibri" w:eastAsia="Calibri" w:hAnsi="Calibri" w:cs="Times New Roman"/>
        </w:rPr>
      </w:pPr>
      <w:r w:rsidRPr="00295950">
        <w:rPr>
          <w:rFonts w:ascii="Times New Roman" w:eastAsia="Calibri" w:hAnsi="Times New Roman" w:cs="Times New Roman"/>
          <w:sz w:val="24"/>
          <w:szCs w:val="24"/>
          <w:lang w:eastAsia="hr-HR"/>
        </w:rPr>
        <w:t xml:space="preserve">Zagreb, </w:t>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rPr>
        <w:t>202</w:t>
      </w:r>
      <w:r>
        <w:rPr>
          <w:rFonts w:ascii="Times New Roman" w:eastAsia="Calibri" w:hAnsi="Times New Roman" w:cs="Times New Roman"/>
          <w:sz w:val="24"/>
          <w:szCs w:val="24"/>
        </w:rPr>
        <w:t>2</w:t>
      </w:r>
      <w:r w:rsidRPr="00295950">
        <w:rPr>
          <w:rFonts w:ascii="Times New Roman" w:eastAsia="Calibri" w:hAnsi="Times New Roman" w:cs="Times New Roman"/>
          <w:sz w:val="24"/>
          <w:szCs w:val="24"/>
        </w:rPr>
        <w:t>.</w:t>
      </w:r>
    </w:p>
    <w:p w14:paraId="3832B6F5" w14:textId="77777777" w:rsidR="00182C53" w:rsidRPr="00295950" w:rsidRDefault="00182C53" w:rsidP="00182C53">
      <w:pPr>
        <w:suppressAutoHyphens/>
        <w:autoSpaceDN w:val="0"/>
        <w:spacing w:after="0" w:line="240" w:lineRule="auto"/>
        <w:rPr>
          <w:rFonts w:ascii="Times New Roman" w:eastAsia="Calibri" w:hAnsi="Times New Roman" w:cs="Times New Roman"/>
          <w:sz w:val="24"/>
          <w:szCs w:val="24"/>
          <w:lang w:eastAsia="hr-HR"/>
        </w:rPr>
      </w:pP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t>Predsjednik</w:t>
      </w:r>
      <w:r w:rsidRPr="00295950">
        <w:rPr>
          <w:rFonts w:ascii="Times New Roman" w:eastAsia="Calibri" w:hAnsi="Times New Roman" w:cs="Times New Roman"/>
          <w:sz w:val="24"/>
          <w:szCs w:val="24"/>
          <w:lang w:eastAsia="hr-HR"/>
        </w:rPr>
        <w:br/>
      </w:r>
    </w:p>
    <w:p w14:paraId="0CA19692" w14:textId="77777777" w:rsidR="00182C53" w:rsidRPr="00295950" w:rsidRDefault="00182C53" w:rsidP="00182C53">
      <w:pPr>
        <w:suppressAutoHyphens/>
        <w:autoSpaceDN w:val="0"/>
        <w:spacing w:after="0" w:line="240" w:lineRule="auto"/>
        <w:rPr>
          <w:rFonts w:ascii="Times New Roman" w:eastAsia="Calibri" w:hAnsi="Times New Roman" w:cs="Times New Roman"/>
          <w:sz w:val="24"/>
          <w:szCs w:val="24"/>
          <w:lang w:eastAsia="hr-HR"/>
        </w:rPr>
      </w:pP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r>
      <w:r w:rsidRPr="00295950">
        <w:rPr>
          <w:rFonts w:ascii="Times New Roman" w:eastAsia="Calibri" w:hAnsi="Times New Roman" w:cs="Times New Roman"/>
          <w:sz w:val="24"/>
          <w:szCs w:val="24"/>
          <w:lang w:eastAsia="hr-HR"/>
        </w:rPr>
        <w:tab/>
        <w:t xml:space="preserve">   mr. </w:t>
      </w:r>
      <w:proofErr w:type="spellStart"/>
      <w:r w:rsidRPr="00295950">
        <w:rPr>
          <w:rFonts w:ascii="Times New Roman" w:eastAsia="Calibri" w:hAnsi="Times New Roman" w:cs="Times New Roman"/>
          <w:sz w:val="24"/>
          <w:szCs w:val="24"/>
          <w:lang w:eastAsia="hr-HR"/>
        </w:rPr>
        <w:t>sc</w:t>
      </w:r>
      <w:proofErr w:type="spellEnd"/>
      <w:r w:rsidRPr="00295950">
        <w:rPr>
          <w:rFonts w:ascii="Times New Roman" w:eastAsia="Calibri" w:hAnsi="Times New Roman" w:cs="Times New Roman"/>
          <w:sz w:val="24"/>
          <w:szCs w:val="24"/>
          <w:lang w:eastAsia="hr-HR"/>
        </w:rPr>
        <w:t>. Andrej Plenković</w:t>
      </w:r>
    </w:p>
    <w:p w14:paraId="2E1A100B"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38E647E5"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7560E41F"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211C617D"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58D4C55C"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75A4492A"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3A97BBEE"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6A11740C"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3A9DE15A"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55DB103D"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500AC622"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485FD540"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1F84DC5B"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47065C4F"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5A1026F4"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38B339D4"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4EBE5607"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76F7267A"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028C11A8"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528E0CE8" w14:textId="77777777" w:rsidR="00182C53" w:rsidRPr="00295950" w:rsidRDefault="00182C53" w:rsidP="00182C53">
      <w:pPr>
        <w:suppressAutoHyphens/>
        <w:autoSpaceDN w:val="0"/>
        <w:spacing w:after="0" w:line="240" w:lineRule="auto"/>
        <w:rPr>
          <w:rFonts w:ascii="Times New Roman" w:eastAsia="Times New Roman" w:hAnsi="Times New Roman" w:cs="Times New Roman"/>
          <w:sz w:val="24"/>
          <w:szCs w:val="24"/>
          <w:lang w:eastAsia="hr-HR"/>
        </w:rPr>
      </w:pPr>
    </w:p>
    <w:p w14:paraId="2E9206F0" w14:textId="77777777" w:rsidR="00182C53" w:rsidRPr="00295950" w:rsidRDefault="00182C53" w:rsidP="00182C53">
      <w:pPr>
        <w:suppressAutoHyphens/>
        <w:autoSpaceDN w:val="0"/>
        <w:spacing w:after="0" w:line="240" w:lineRule="auto"/>
        <w:jc w:val="center"/>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lastRenderedPageBreak/>
        <w:t>OBRAZLOŽENJE</w:t>
      </w:r>
    </w:p>
    <w:p w14:paraId="3320E9D3" w14:textId="77777777" w:rsidR="00182C53" w:rsidRPr="00295950" w:rsidRDefault="00182C53" w:rsidP="00182C53">
      <w:pPr>
        <w:suppressAutoHyphens/>
        <w:autoSpaceDN w:val="0"/>
        <w:spacing w:after="0" w:line="240" w:lineRule="auto"/>
        <w:jc w:val="center"/>
        <w:rPr>
          <w:rFonts w:ascii="Times New Roman" w:eastAsia="Times New Roman" w:hAnsi="Times New Roman" w:cs="Times New Roman"/>
          <w:sz w:val="24"/>
          <w:szCs w:val="24"/>
          <w:lang w:eastAsia="hr-HR"/>
        </w:rPr>
      </w:pPr>
    </w:p>
    <w:p w14:paraId="10B705D1"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5866E550"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I. OPĆE ODREDBE (članci 1. i 2.)</w:t>
      </w:r>
    </w:p>
    <w:p w14:paraId="7E78055A"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5D723EFC"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Člankom 37. stavkom 1. Zakona o besplatnoj pravn</w:t>
      </w:r>
      <w:r>
        <w:rPr>
          <w:rFonts w:ascii="Times New Roman" w:eastAsia="Times New Roman" w:hAnsi="Times New Roman" w:cs="Times New Roman"/>
          <w:sz w:val="24"/>
          <w:szCs w:val="24"/>
          <w:lang w:eastAsia="hr-HR"/>
        </w:rPr>
        <w:t>oj pomoći („Narodne novine“, broj</w:t>
      </w:r>
      <w:r w:rsidRPr="00295950">
        <w:rPr>
          <w:rFonts w:ascii="Times New Roman" w:eastAsia="Times New Roman" w:hAnsi="Times New Roman" w:cs="Times New Roman"/>
          <w:sz w:val="24"/>
          <w:szCs w:val="24"/>
          <w:lang w:eastAsia="hr-HR"/>
        </w:rPr>
        <w:t xml:space="preserve"> 143/13</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xml:space="preserve"> i 98/19</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xml:space="preserve">) propisano je da se iznosi naknade za pružanje sekundarne pravne pomoći određuju za pojedine oblike pravne pomoći. Stavkom 2. istoga članka propisano je da se vrijednost iznosa naknade za rad odvjetnika, vještaka i tumača određuje uredbom Vlade Republike Hrvatske u okviru sredstava osiguranih u državnom proračunu. </w:t>
      </w:r>
    </w:p>
    <w:p w14:paraId="02E73BF7"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7BF43437" w14:textId="77777777" w:rsidR="00182C53"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xml:space="preserve">Slijedom navedenoga, predloženom Uredbom </w:t>
      </w:r>
      <w:bookmarkStart w:id="4" w:name="_Hlk38531893"/>
      <w:r w:rsidRPr="00295950">
        <w:rPr>
          <w:rFonts w:ascii="Times New Roman" w:eastAsia="Times New Roman" w:hAnsi="Times New Roman" w:cs="Times New Roman"/>
          <w:sz w:val="24"/>
          <w:szCs w:val="24"/>
          <w:lang w:eastAsia="hr-HR"/>
        </w:rPr>
        <w:t>o vrijednosti iznosa za utvrđivanje naknade za pružanje sekundarne pravne pomoći za 202</w:t>
      </w:r>
      <w:r>
        <w:rPr>
          <w:rFonts w:ascii="Times New Roman" w:eastAsia="Times New Roman" w:hAnsi="Times New Roman" w:cs="Times New Roman"/>
          <w:sz w:val="24"/>
          <w:szCs w:val="24"/>
          <w:lang w:eastAsia="hr-HR"/>
        </w:rPr>
        <w:t>2</w:t>
      </w:r>
      <w:r w:rsidRPr="00295950">
        <w:rPr>
          <w:rFonts w:ascii="Times New Roman" w:eastAsia="Times New Roman" w:hAnsi="Times New Roman" w:cs="Times New Roman"/>
          <w:sz w:val="24"/>
          <w:szCs w:val="24"/>
          <w:lang w:eastAsia="hr-HR"/>
        </w:rPr>
        <w:t xml:space="preserve">. godinu </w:t>
      </w:r>
      <w:bookmarkEnd w:id="4"/>
      <w:r w:rsidRPr="00295950">
        <w:rPr>
          <w:rFonts w:ascii="Times New Roman" w:eastAsia="Times New Roman" w:hAnsi="Times New Roman" w:cs="Times New Roman"/>
          <w:sz w:val="24"/>
          <w:szCs w:val="24"/>
          <w:lang w:eastAsia="hr-HR"/>
        </w:rPr>
        <w:t>(u daljnjem tekstu: Uredba) određuju se pravila za utvrđivanje vrijednosti iznosa naknade za pružanje pojedinih oblika sekundarne pravne pomoći, posebno za svaku od skupina pružatelja sekundarne pravne pomoći: odvjetnike, vještake i tumače, s time da je u vrijednosti iznosa naknade sadržan i iznos poreza na dodanu vrijednost.</w:t>
      </w:r>
    </w:p>
    <w:p w14:paraId="628418BE" w14:textId="77777777" w:rsidR="00182C53"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00B61E0C"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65AB70D9"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 xml:space="preserve">II. NAKNADA ZA RAD ODVJETNIKA (članci 3. do 9.) </w:t>
      </w:r>
    </w:p>
    <w:p w14:paraId="7D152167"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2EAF594A" w14:textId="77777777" w:rsidR="00182C53" w:rsidRPr="00DB71D4" w:rsidRDefault="00182C53" w:rsidP="00182C53">
      <w:pPr>
        <w:pStyle w:val="t-9-8"/>
        <w:spacing w:before="0" w:beforeAutospacing="0" w:after="0" w:afterAutospacing="0"/>
        <w:jc w:val="both"/>
      </w:pPr>
      <w:r w:rsidRPr="00295950">
        <w:t>Naknada za pružanje sekundarne pravne pomoći koju pružaju odvjetnici za pojedine pravne radnje i pojedine vrste postupaka utvrđuje se u bodovima, a vrijednost boda za 202</w:t>
      </w:r>
      <w:r>
        <w:t>2</w:t>
      </w:r>
      <w:r w:rsidRPr="00295950">
        <w:t>. godinu utvrđuje se u visini od 7,00 kuna</w:t>
      </w:r>
      <w:r w:rsidRPr="0098599F">
        <w:t>. Pri utvrđivanju visine boda uzeta su u obzir sredstva osigurana za ovu namjenu u državnom proračunu.</w:t>
      </w:r>
    </w:p>
    <w:p w14:paraId="180142E1"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036F60CC" w14:textId="578BCAFE"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xml:space="preserve">S ciljem očuvanja realnih odnosa između vrijednosti naknada za pojedine pravne radnje i vrsta sudskih postupaka, pri izradi Uredbe uzete su u obzir i odredbe Tarife o nagradama i naknadi troškova za rad odvjetnika </w:t>
      </w:r>
      <w:bookmarkStart w:id="5" w:name="_Hlk38531905"/>
      <w:r w:rsidRPr="00295950">
        <w:rPr>
          <w:rFonts w:ascii="Times New Roman" w:eastAsia="Times New Roman" w:hAnsi="Times New Roman" w:cs="Times New Roman"/>
          <w:sz w:val="24"/>
          <w:szCs w:val="24"/>
          <w:lang w:eastAsia="hr-HR"/>
        </w:rPr>
        <w:t>(„Narodne novine“, br</w:t>
      </w:r>
      <w:r>
        <w:rPr>
          <w:rFonts w:ascii="Times New Roman" w:eastAsia="Times New Roman" w:hAnsi="Times New Roman" w:cs="Times New Roman"/>
          <w:sz w:val="24"/>
          <w:szCs w:val="24"/>
          <w:lang w:eastAsia="hr-HR"/>
        </w:rPr>
        <w:t>oj</w:t>
      </w:r>
      <w:r w:rsidRPr="00295950">
        <w:rPr>
          <w:rFonts w:ascii="Times New Roman" w:eastAsia="Times New Roman" w:hAnsi="Times New Roman" w:cs="Times New Roman"/>
          <w:sz w:val="24"/>
          <w:szCs w:val="24"/>
          <w:lang w:eastAsia="hr-HR"/>
        </w:rPr>
        <w:t xml:space="preserve"> 142/12</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103/14</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118/14</w:t>
      </w:r>
      <w:r>
        <w:rPr>
          <w:rFonts w:ascii="Times New Roman" w:eastAsia="Times New Roman" w:hAnsi="Times New Roman" w:cs="Times New Roman"/>
          <w:sz w:val="24"/>
          <w:szCs w:val="24"/>
          <w:lang w:eastAsia="hr-HR"/>
        </w:rPr>
        <w:t>.</w:t>
      </w:r>
      <w:r w:rsidR="000100E3">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xml:space="preserve"> 107/15</w:t>
      </w:r>
      <w:r>
        <w:rPr>
          <w:rFonts w:ascii="Times New Roman" w:eastAsia="Times New Roman" w:hAnsi="Times New Roman" w:cs="Times New Roman"/>
          <w:sz w:val="24"/>
          <w:szCs w:val="24"/>
          <w:lang w:eastAsia="hr-HR"/>
        </w:rPr>
        <w:t>.</w:t>
      </w:r>
      <w:r w:rsidR="000100E3">
        <w:rPr>
          <w:rFonts w:ascii="Times New Roman" w:eastAsia="Times New Roman" w:hAnsi="Times New Roman" w:cs="Times New Roman"/>
          <w:sz w:val="24"/>
          <w:szCs w:val="24"/>
          <w:lang w:eastAsia="hr-HR"/>
        </w:rPr>
        <w:t xml:space="preserve"> i 37/22.</w:t>
      </w:r>
      <w:r w:rsidRPr="00295950">
        <w:rPr>
          <w:rFonts w:ascii="Times New Roman" w:eastAsia="Times New Roman" w:hAnsi="Times New Roman" w:cs="Times New Roman"/>
          <w:sz w:val="24"/>
          <w:szCs w:val="24"/>
          <w:lang w:eastAsia="hr-HR"/>
        </w:rPr>
        <w:t>).</w:t>
      </w:r>
    </w:p>
    <w:p w14:paraId="62E12848"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bookmarkEnd w:id="5"/>
    <w:p w14:paraId="72D33881"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Naknada za pružanje sekundarne pravne pomoći koju pružaju odvjetnici utvrđuje se na način da se vrijednost i broj pravnih radnji određuje za:</w:t>
      </w:r>
    </w:p>
    <w:p w14:paraId="2C2BB1B6"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parnični postupak (članak 4.)</w:t>
      </w:r>
    </w:p>
    <w:p w14:paraId="234D6EE8"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ovršni postupak i postupak osiguranja (članak 5.)</w:t>
      </w:r>
    </w:p>
    <w:p w14:paraId="6CA48150"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izvanparnični postupak (članak 6.)</w:t>
      </w:r>
    </w:p>
    <w:p w14:paraId="7E01BB64"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upravni spor (članak 7.)</w:t>
      </w:r>
    </w:p>
    <w:p w14:paraId="237EE9BC"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postupak zaštite prava radnika pred poslodavcem (članak 8.)</w:t>
      </w:r>
    </w:p>
    <w:p w14:paraId="56D99541"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davanje pravnog savjeta (članak 9.).</w:t>
      </w:r>
    </w:p>
    <w:p w14:paraId="743FD526"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4FE0FA48"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04EE7028"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III. NAKNADA ZA RAD VJEŠTAKA (članci 10. do 15.)</w:t>
      </w:r>
    </w:p>
    <w:p w14:paraId="4A515365"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2CF9319E"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Naknada za obavljeno vještačenje utvrđuje se u bodovima. Za 202</w:t>
      </w:r>
      <w:r>
        <w:rPr>
          <w:rFonts w:ascii="Times New Roman" w:eastAsia="Times New Roman" w:hAnsi="Times New Roman" w:cs="Times New Roman"/>
          <w:sz w:val="24"/>
          <w:szCs w:val="24"/>
          <w:lang w:eastAsia="hr-HR"/>
        </w:rPr>
        <w:t>2</w:t>
      </w:r>
      <w:r w:rsidRPr="00295950">
        <w:rPr>
          <w:rFonts w:ascii="Times New Roman" w:eastAsia="Times New Roman" w:hAnsi="Times New Roman" w:cs="Times New Roman"/>
          <w:sz w:val="24"/>
          <w:szCs w:val="24"/>
          <w:lang w:eastAsia="hr-HR"/>
        </w:rPr>
        <w:t xml:space="preserve">. godinu vrijednost boda utvrđuje se u visini od 1,25 kuna. </w:t>
      </w:r>
    </w:p>
    <w:p w14:paraId="6EF151C3"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3ADA9E1A"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xml:space="preserve">Pri utvrđivanju visine boda uzeta je u obzir potreba osiguranja učinkovitog funkcioniranja sustava besplatne pravne pomoći i mogućnosti državnog proračuna. Naime, predujam za troškove vještačenja isplaćuje se vještacima iz sredstava državnog proračuna, a u slučaju ako korisnik besplatne pravne pomoći izgubi spor, odnosno ne uspije u postupku za koji mu je </w:t>
      </w:r>
      <w:r w:rsidRPr="00295950">
        <w:rPr>
          <w:rFonts w:ascii="Times New Roman" w:eastAsia="Times New Roman" w:hAnsi="Times New Roman" w:cs="Times New Roman"/>
          <w:sz w:val="24"/>
          <w:szCs w:val="24"/>
          <w:lang w:eastAsia="hr-HR"/>
        </w:rPr>
        <w:lastRenderedPageBreak/>
        <w:t>odobrena pravna pomoć prema odredbama Zakona o besplatnoj pravnoj pomoći, nije dužan vratiti plaćene troškove pravne pomoći.</w:t>
      </w:r>
    </w:p>
    <w:p w14:paraId="6FF01373"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682711F8"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S ciljem očuvanja realnih odnosa između vrijednosti pojedinih radnji vještaka, pri izradi Uredbe pošlo se od odredaba Pravilnika o stalnim sudskim vještacima („Narodne novine“, br</w:t>
      </w:r>
      <w:r>
        <w:rPr>
          <w:rFonts w:ascii="Times New Roman" w:eastAsia="Times New Roman" w:hAnsi="Times New Roman" w:cs="Times New Roman"/>
          <w:sz w:val="24"/>
          <w:szCs w:val="24"/>
          <w:lang w:eastAsia="hr-HR"/>
        </w:rPr>
        <w:t>oj</w:t>
      </w:r>
      <w:r w:rsidRPr="00295950">
        <w:rPr>
          <w:rFonts w:ascii="Times New Roman" w:eastAsia="Times New Roman" w:hAnsi="Times New Roman" w:cs="Times New Roman"/>
          <w:sz w:val="24"/>
          <w:szCs w:val="24"/>
          <w:lang w:eastAsia="hr-HR"/>
        </w:rPr>
        <w:t xml:space="preserve"> 38/14</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123/15</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29/16</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xml:space="preserve"> i 61/19</w:t>
      </w:r>
      <w:r>
        <w:rPr>
          <w:rFonts w:ascii="Times New Roman" w:eastAsia="Times New Roman" w:hAnsi="Times New Roman" w:cs="Times New Roman"/>
          <w:sz w:val="24"/>
          <w:szCs w:val="24"/>
          <w:lang w:eastAsia="hr-HR"/>
        </w:rPr>
        <w:t>.</w:t>
      </w:r>
      <w:r w:rsidRPr="00295950">
        <w:rPr>
          <w:rFonts w:ascii="Times New Roman" w:eastAsia="Times New Roman" w:hAnsi="Times New Roman" w:cs="Times New Roman"/>
          <w:sz w:val="24"/>
          <w:szCs w:val="24"/>
          <w:lang w:eastAsia="hr-HR"/>
        </w:rPr>
        <w:t xml:space="preserve">). Naknada za obavljeno vještačenje utvrđuje se na način da se vrijednost pojedinih radnji i vrijednost radnog sata određuje u bodovima za sve strukovne sekcije, s time da za pojedine vrste strukovnih sekcija (građevinsku sekciju, medicinsku sekciju te sekciju za promet i vozila) postoje i posebne odredbe. </w:t>
      </w:r>
    </w:p>
    <w:p w14:paraId="3DE94636" w14:textId="77777777" w:rsidR="00182C53"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39376DC5"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1E7AE47A"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IV. NAKNADA ZA RAD TUMAČA (članci 16. i 17.)</w:t>
      </w:r>
    </w:p>
    <w:p w14:paraId="6B9BE1DA"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5634579D"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Pri izradi odredbi kojima se utvrđuje naknada za obavljene prijevode od strane tumača pošlo se od odredaba Pravilnika o stalnim sudskim</w:t>
      </w:r>
      <w:r>
        <w:rPr>
          <w:rFonts w:ascii="Times New Roman" w:eastAsia="Times New Roman" w:hAnsi="Times New Roman" w:cs="Times New Roman"/>
          <w:sz w:val="24"/>
          <w:szCs w:val="24"/>
          <w:lang w:eastAsia="hr-HR"/>
        </w:rPr>
        <w:t xml:space="preserve"> tumačima („Narodne novine“, broj</w:t>
      </w:r>
      <w:r w:rsidRPr="00295950">
        <w:rPr>
          <w:rFonts w:ascii="Times New Roman" w:eastAsia="Times New Roman" w:hAnsi="Times New Roman" w:cs="Times New Roman"/>
          <w:sz w:val="24"/>
          <w:szCs w:val="24"/>
          <w:lang w:eastAsia="hr-HR"/>
        </w:rPr>
        <w:t xml:space="preserve"> 88/08</w:t>
      </w:r>
      <w:r>
        <w:rPr>
          <w:rFonts w:ascii="Times New Roman" w:eastAsia="Times New Roman" w:hAnsi="Times New Roman" w:cs="Times New Roman"/>
          <w:sz w:val="24"/>
          <w:szCs w:val="24"/>
          <w:lang w:eastAsia="hr-HR"/>
        </w:rPr>
        <w:t xml:space="preserve">., </w:t>
      </w:r>
      <w:r w:rsidRPr="00295950">
        <w:rPr>
          <w:rFonts w:ascii="Times New Roman" w:eastAsia="Times New Roman" w:hAnsi="Times New Roman" w:cs="Times New Roman"/>
          <w:sz w:val="24"/>
          <w:szCs w:val="24"/>
          <w:lang w:eastAsia="hr-HR"/>
        </w:rPr>
        <w:t>119/08</w:t>
      </w:r>
      <w:r>
        <w:rPr>
          <w:rFonts w:ascii="Times New Roman" w:eastAsia="Times New Roman" w:hAnsi="Times New Roman" w:cs="Times New Roman"/>
          <w:sz w:val="24"/>
          <w:szCs w:val="24"/>
          <w:lang w:eastAsia="hr-HR"/>
        </w:rPr>
        <w:t>. i 28/13.</w:t>
      </w:r>
      <w:r w:rsidRPr="00295950">
        <w:rPr>
          <w:rFonts w:ascii="Times New Roman" w:eastAsia="Times New Roman" w:hAnsi="Times New Roman" w:cs="Times New Roman"/>
          <w:sz w:val="24"/>
          <w:szCs w:val="24"/>
          <w:lang w:eastAsia="hr-HR"/>
        </w:rPr>
        <w:t xml:space="preserve">). </w:t>
      </w:r>
    </w:p>
    <w:p w14:paraId="3111FFC6"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1A8E0B53"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 xml:space="preserve">Člankom 16. Uredbe uređuje se naknada za pisani prijevod (obračunska jedinica za pisani prijevod i visina naknade za pojedine vrste aktivnosti). Naknada za prevođenje izgovorenog teksta uređena je člankom 17. Uredbe. </w:t>
      </w:r>
    </w:p>
    <w:p w14:paraId="56553210"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1D6E7185" w14:textId="77777777" w:rsidR="00182C53"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Pri utvrđivanju visine naknade za obavljene prijevode također je uzeto u obzir da se predujam za troškove prevođenja isplaćuje tumačima iz sredstava državnog proračuna, a u slučaju ako korisnik besplatne pravne pomoći izgubi spor, odnosno ne uspije u postupku za koji mu je odobrena pravna pomoć prema odredbama Zakona o besplatnoj pravnoj pomoći, nije dužan vratiti plaćene troškove pravne pomoći.</w:t>
      </w:r>
    </w:p>
    <w:p w14:paraId="3105CFC3"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47003A84" w14:textId="77777777" w:rsidR="00182C53" w:rsidRPr="00295950" w:rsidRDefault="00182C53" w:rsidP="00182C53">
      <w:pPr>
        <w:suppressAutoHyphens/>
        <w:autoSpaceDN w:val="0"/>
        <w:spacing w:after="0" w:line="240" w:lineRule="auto"/>
        <w:jc w:val="both"/>
        <w:rPr>
          <w:rFonts w:ascii="Times New Roman" w:eastAsia="Times New Roman" w:hAnsi="Times New Roman" w:cs="Times New Roman"/>
          <w:sz w:val="24"/>
          <w:szCs w:val="24"/>
          <w:lang w:eastAsia="hr-HR"/>
        </w:rPr>
      </w:pPr>
    </w:p>
    <w:p w14:paraId="6ED1A926" w14:textId="77777777" w:rsidR="00182C53" w:rsidRPr="00295950" w:rsidRDefault="00182C53" w:rsidP="00182C53">
      <w:pPr>
        <w:suppressAutoHyphens/>
        <w:autoSpaceDN w:val="0"/>
        <w:spacing w:before="100" w:after="0" w:line="240" w:lineRule="auto"/>
        <w:jc w:val="both"/>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b/>
          <w:sz w:val="24"/>
          <w:szCs w:val="24"/>
          <w:lang w:eastAsia="hr-HR"/>
        </w:rPr>
        <w:t>V. ZAVRŠNA ODREDBA (članak 18.)</w:t>
      </w:r>
    </w:p>
    <w:p w14:paraId="7C5316C7" w14:textId="77777777" w:rsidR="00182C53" w:rsidRPr="00295950" w:rsidRDefault="00182C53" w:rsidP="00182C5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95950">
        <w:rPr>
          <w:rFonts w:ascii="Times New Roman" w:eastAsia="Times New Roman" w:hAnsi="Times New Roman" w:cs="Times New Roman"/>
          <w:sz w:val="24"/>
          <w:szCs w:val="24"/>
          <w:lang w:eastAsia="hr-HR"/>
        </w:rPr>
        <w:t>Određuje se stupanje na snagu Uredbe.</w:t>
      </w:r>
    </w:p>
    <w:p w14:paraId="1A9DD9CA" w14:textId="77777777" w:rsidR="00182C53" w:rsidRPr="00295950" w:rsidRDefault="00182C53" w:rsidP="00182C53"/>
    <w:p w14:paraId="676D95D1" w14:textId="34B8D9D9" w:rsidR="001B2E49" w:rsidRPr="001B2E49" w:rsidRDefault="001B2E49" w:rsidP="00182C53">
      <w:pPr>
        <w:spacing w:before="100" w:after="100"/>
        <w:jc w:val="right"/>
        <w:rPr>
          <w:rFonts w:ascii="Times New Roman" w:eastAsia="Times New Roman" w:hAnsi="Times New Roman" w:cs="Times New Roman"/>
          <w:sz w:val="24"/>
          <w:szCs w:val="24"/>
          <w:lang w:eastAsia="hr-HR"/>
        </w:rPr>
      </w:pPr>
    </w:p>
    <w:p w14:paraId="72196830" w14:textId="77777777" w:rsidR="00EE2812" w:rsidRPr="00EE2812" w:rsidRDefault="00EE2812" w:rsidP="001B2E49">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3BEDD8A" w14:textId="77777777" w:rsidR="00EE2812" w:rsidRPr="00EE2812" w:rsidRDefault="00EE2812" w:rsidP="00EE2812">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C45EABF" w14:textId="77777777" w:rsidR="00661BB5" w:rsidRPr="00572100" w:rsidRDefault="00661BB5"/>
    <w:sectPr w:rsidR="00661BB5" w:rsidRPr="00572100" w:rsidSect="002F7ABB">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88601" w14:textId="77777777" w:rsidR="00AC6AF9" w:rsidRDefault="00AC6AF9" w:rsidP="002F7ABB">
      <w:pPr>
        <w:spacing w:after="0" w:line="240" w:lineRule="auto"/>
      </w:pPr>
      <w:r>
        <w:separator/>
      </w:r>
    </w:p>
  </w:endnote>
  <w:endnote w:type="continuationSeparator" w:id="0">
    <w:p w14:paraId="52C64BB9" w14:textId="77777777" w:rsidR="00AC6AF9" w:rsidRDefault="00AC6AF9" w:rsidP="002F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090B7" w14:textId="77777777" w:rsidR="009B5968" w:rsidRPr="00C8789A" w:rsidRDefault="009B5968" w:rsidP="009B5968">
    <w:pPr>
      <w:pStyle w:val="Footer"/>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263957"/>
      <w:docPartObj>
        <w:docPartGallery w:val="Page Numbers (Bottom of Page)"/>
        <w:docPartUnique/>
      </w:docPartObj>
    </w:sdtPr>
    <w:sdtEndPr/>
    <w:sdtContent>
      <w:p w14:paraId="0F030644" w14:textId="52B48492" w:rsidR="009B5968" w:rsidRDefault="009B5968">
        <w:pPr>
          <w:pStyle w:val="Footer"/>
          <w:jc w:val="center"/>
        </w:pPr>
        <w:r>
          <w:fldChar w:fldCharType="begin"/>
        </w:r>
        <w:r>
          <w:instrText>PAGE   \* MERGEFORMAT</w:instrText>
        </w:r>
        <w:r>
          <w:fldChar w:fldCharType="separate"/>
        </w:r>
        <w:r w:rsidR="00AD7ACB">
          <w:rPr>
            <w:noProof/>
          </w:rPr>
          <w:t>11</w:t>
        </w:r>
        <w:r>
          <w:fldChar w:fldCharType="end"/>
        </w:r>
      </w:p>
    </w:sdtContent>
  </w:sdt>
  <w:p w14:paraId="02142A16" w14:textId="77777777" w:rsidR="009B5968" w:rsidRDefault="009B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619AD" w14:textId="77777777" w:rsidR="00AC6AF9" w:rsidRDefault="00AC6AF9" w:rsidP="002F7ABB">
      <w:pPr>
        <w:spacing w:after="0" w:line="240" w:lineRule="auto"/>
      </w:pPr>
      <w:r>
        <w:separator/>
      </w:r>
    </w:p>
  </w:footnote>
  <w:footnote w:type="continuationSeparator" w:id="0">
    <w:p w14:paraId="5749950B" w14:textId="77777777" w:rsidR="00AC6AF9" w:rsidRDefault="00AC6AF9" w:rsidP="002F7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00447"/>
    <w:multiLevelType w:val="multilevel"/>
    <w:tmpl w:val="8B56D95C"/>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D5"/>
    <w:rsid w:val="000100E3"/>
    <w:rsid w:val="00014BBB"/>
    <w:rsid w:val="00052919"/>
    <w:rsid w:val="00070F38"/>
    <w:rsid w:val="00092345"/>
    <w:rsid w:val="00092E79"/>
    <w:rsid w:val="00094D25"/>
    <w:rsid w:val="00105B74"/>
    <w:rsid w:val="00140CDF"/>
    <w:rsid w:val="00153169"/>
    <w:rsid w:val="00162484"/>
    <w:rsid w:val="00163992"/>
    <w:rsid w:val="00172389"/>
    <w:rsid w:val="00182C53"/>
    <w:rsid w:val="001920E3"/>
    <w:rsid w:val="001B2E49"/>
    <w:rsid w:val="001D0D82"/>
    <w:rsid w:val="001F15B0"/>
    <w:rsid w:val="0020625B"/>
    <w:rsid w:val="00210F58"/>
    <w:rsid w:val="002401F2"/>
    <w:rsid w:val="00267245"/>
    <w:rsid w:val="00272853"/>
    <w:rsid w:val="00280043"/>
    <w:rsid w:val="00281158"/>
    <w:rsid w:val="00283FD7"/>
    <w:rsid w:val="00292CE6"/>
    <w:rsid w:val="002939C1"/>
    <w:rsid w:val="002A3C76"/>
    <w:rsid w:val="002B3FF1"/>
    <w:rsid w:val="002B41CF"/>
    <w:rsid w:val="002B69DB"/>
    <w:rsid w:val="002D29F8"/>
    <w:rsid w:val="002D7EAD"/>
    <w:rsid w:val="002F0AA9"/>
    <w:rsid w:val="002F7ABB"/>
    <w:rsid w:val="00335676"/>
    <w:rsid w:val="0034433B"/>
    <w:rsid w:val="0034681B"/>
    <w:rsid w:val="003620A8"/>
    <w:rsid w:val="003C520E"/>
    <w:rsid w:val="003C6F9D"/>
    <w:rsid w:val="003C7F4E"/>
    <w:rsid w:val="003D72A3"/>
    <w:rsid w:val="003E54AC"/>
    <w:rsid w:val="00417049"/>
    <w:rsid w:val="00421580"/>
    <w:rsid w:val="00421FDE"/>
    <w:rsid w:val="00445ADA"/>
    <w:rsid w:val="00460446"/>
    <w:rsid w:val="00475A10"/>
    <w:rsid w:val="00484CC4"/>
    <w:rsid w:val="00492FFC"/>
    <w:rsid w:val="00493EB3"/>
    <w:rsid w:val="004975CE"/>
    <w:rsid w:val="004B33F0"/>
    <w:rsid w:val="004D324E"/>
    <w:rsid w:val="004D3ADF"/>
    <w:rsid w:val="004D6BA6"/>
    <w:rsid w:val="004D7BB3"/>
    <w:rsid w:val="004F1A88"/>
    <w:rsid w:val="00507B24"/>
    <w:rsid w:val="0051732B"/>
    <w:rsid w:val="00522AF4"/>
    <w:rsid w:val="005316D4"/>
    <w:rsid w:val="00555876"/>
    <w:rsid w:val="00555D16"/>
    <w:rsid w:val="005615B7"/>
    <w:rsid w:val="00572100"/>
    <w:rsid w:val="005745AB"/>
    <w:rsid w:val="005905CE"/>
    <w:rsid w:val="005D19E5"/>
    <w:rsid w:val="005E1448"/>
    <w:rsid w:val="006006D5"/>
    <w:rsid w:val="00633D22"/>
    <w:rsid w:val="00637301"/>
    <w:rsid w:val="00647D22"/>
    <w:rsid w:val="00654F52"/>
    <w:rsid w:val="00661BAD"/>
    <w:rsid w:val="00661BB5"/>
    <w:rsid w:val="00673736"/>
    <w:rsid w:val="00681D1D"/>
    <w:rsid w:val="00684FC0"/>
    <w:rsid w:val="0069310D"/>
    <w:rsid w:val="006B087F"/>
    <w:rsid w:val="006B7121"/>
    <w:rsid w:val="006C747A"/>
    <w:rsid w:val="006D74B6"/>
    <w:rsid w:val="006E78F8"/>
    <w:rsid w:val="00703225"/>
    <w:rsid w:val="00712076"/>
    <w:rsid w:val="007234DB"/>
    <w:rsid w:val="007471DF"/>
    <w:rsid w:val="00753845"/>
    <w:rsid w:val="00756AAC"/>
    <w:rsid w:val="007731F1"/>
    <w:rsid w:val="00774E38"/>
    <w:rsid w:val="007A0F0E"/>
    <w:rsid w:val="007A39B5"/>
    <w:rsid w:val="007A7B21"/>
    <w:rsid w:val="007C45AC"/>
    <w:rsid w:val="007C6AAA"/>
    <w:rsid w:val="007F7A06"/>
    <w:rsid w:val="008066FC"/>
    <w:rsid w:val="008159C0"/>
    <w:rsid w:val="00815E87"/>
    <w:rsid w:val="00823AD3"/>
    <w:rsid w:val="00824316"/>
    <w:rsid w:val="00830CFD"/>
    <w:rsid w:val="00834C4F"/>
    <w:rsid w:val="00835478"/>
    <w:rsid w:val="00836421"/>
    <w:rsid w:val="008411C1"/>
    <w:rsid w:val="00844479"/>
    <w:rsid w:val="008444F3"/>
    <w:rsid w:val="00884E71"/>
    <w:rsid w:val="0089571C"/>
    <w:rsid w:val="008A0A6E"/>
    <w:rsid w:val="008B49A7"/>
    <w:rsid w:val="008B5964"/>
    <w:rsid w:val="008C54E6"/>
    <w:rsid w:val="008D27C0"/>
    <w:rsid w:val="008E2B59"/>
    <w:rsid w:val="008E390E"/>
    <w:rsid w:val="008F1A26"/>
    <w:rsid w:val="00922486"/>
    <w:rsid w:val="00931FCF"/>
    <w:rsid w:val="0094011C"/>
    <w:rsid w:val="00962197"/>
    <w:rsid w:val="00973033"/>
    <w:rsid w:val="009B5968"/>
    <w:rsid w:val="009C43BD"/>
    <w:rsid w:val="009D2BDB"/>
    <w:rsid w:val="00A05823"/>
    <w:rsid w:val="00A121EA"/>
    <w:rsid w:val="00A3260B"/>
    <w:rsid w:val="00A37B00"/>
    <w:rsid w:val="00A43583"/>
    <w:rsid w:val="00A7095F"/>
    <w:rsid w:val="00A71C9D"/>
    <w:rsid w:val="00A81838"/>
    <w:rsid w:val="00A86B76"/>
    <w:rsid w:val="00AA2347"/>
    <w:rsid w:val="00AA2717"/>
    <w:rsid w:val="00AA36B0"/>
    <w:rsid w:val="00AA44BF"/>
    <w:rsid w:val="00AC3350"/>
    <w:rsid w:val="00AC5313"/>
    <w:rsid w:val="00AC6AF9"/>
    <w:rsid w:val="00AD1A2E"/>
    <w:rsid w:val="00AD2F42"/>
    <w:rsid w:val="00AD586D"/>
    <w:rsid w:val="00AD70B8"/>
    <w:rsid w:val="00AD7ACB"/>
    <w:rsid w:val="00AE6274"/>
    <w:rsid w:val="00B05E02"/>
    <w:rsid w:val="00B06979"/>
    <w:rsid w:val="00B1179E"/>
    <w:rsid w:val="00B2250A"/>
    <w:rsid w:val="00B339E8"/>
    <w:rsid w:val="00B36D2D"/>
    <w:rsid w:val="00B45D57"/>
    <w:rsid w:val="00B65701"/>
    <w:rsid w:val="00B70065"/>
    <w:rsid w:val="00B85777"/>
    <w:rsid w:val="00BA3A52"/>
    <w:rsid w:val="00BB4904"/>
    <w:rsid w:val="00BB5B96"/>
    <w:rsid w:val="00BB5DD6"/>
    <w:rsid w:val="00BC0A08"/>
    <w:rsid w:val="00BD50EC"/>
    <w:rsid w:val="00BE6F01"/>
    <w:rsid w:val="00BF1C9E"/>
    <w:rsid w:val="00BF4232"/>
    <w:rsid w:val="00BF4A8B"/>
    <w:rsid w:val="00C0150E"/>
    <w:rsid w:val="00C30A18"/>
    <w:rsid w:val="00C373B9"/>
    <w:rsid w:val="00C524B5"/>
    <w:rsid w:val="00C87108"/>
    <w:rsid w:val="00C94B6A"/>
    <w:rsid w:val="00CB273B"/>
    <w:rsid w:val="00CB434E"/>
    <w:rsid w:val="00CB504D"/>
    <w:rsid w:val="00CB5402"/>
    <w:rsid w:val="00CC41E8"/>
    <w:rsid w:val="00CD1892"/>
    <w:rsid w:val="00D10DD1"/>
    <w:rsid w:val="00D217BD"/>
    <w:rsid w:val="00D21F57"/>
    <w:rsid w:val="00D26BD7"/>
    <w:rsid w:val="00D305AA"/>
    <w:rsid w:val="00D32C08"/>
    <w:rsid w:val="00D33732"/>
    <w:rsid w:val="00D347D6"/>
    <w:rsid w:val="00D629E1"/>
    <w:rsid w:val="00D74798"/>
    <w:rsid w:val="00D82190"/>
    <w:rsid w:val="00D8286C"/>
    <w:rsid w:val="00D93330"/>
    <w:rsid w:val="00DA5EE7"/>
    <w:rsid w:val="00DB0D29"/>
    <w:rsid w:val="00DC3A91"/>
    <w:rsid w:val="00DC7564"/>
    <w:rsid w:val="00DF63AC"/>
    <w:rsid w:val="00E22CE2"/>
    <w:rsid w:val="00E429B3"/>
    <w:rsid w:val="00E47280"/>
    <w:rsid w:val="00E5404A"/>
    <w:rsid w:val="00E55EE6"/>
    <w:rsid w:val="00EA0F05"/>
    <w:rsid w:val="00EA193C"/>
    <w:rsid w:val="00EC05BC"/>
    <w:rsid w:val="00EC70B1"/>
    <w:rsid w:val="00ED0EA0"/>
    <w:rsid w:val="00EE2812"/>
    <w:rsid w:val="00F001F6"/>
    <w:rsid w:val="00F1047F"/>
    <w:rsid w:val="00F25BAA"/>
    <w:rsid w:val="00F33E99"/>
    <w:rsid w:val="00F42142"/>
    <w:rsid w:val="00F42696"/>
    <w:rsid w:val="00F42796"/>
    <w:rsid w:val="00F530CF"/>
    <w:rsid w:val="00F56987"/>
    <w:rsid w:val="00F74D3E"/>
    <w:rsid w:val="00F83686"/>
    <w:rsid w:val="00F83ACE"/>
    <w:rsid w:val="00F87993"/>
    <w:rsid w:val="00F97C94"/>
    <w:rsid w:val="00FE33F2"/>
    <w:rsid w:val="00FE3E6F"/>
    <w:rsid w:val="00FE52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7F42"/>
  <w15:docId w15:val="{FBC889A1-C2FD-415F-957C-7DCFF3E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6006D5"/>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sred">
    <w:name w:val="t-10-9-sred"/>
    <w:basedOn w:val="Normal"/>
    <w:rsid w:val="006006D5"/>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6006D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006D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6006D5"/>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006D5"/>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6006D5"/>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DefaultParagraphFont"/>
    <w:rsid w:val="006006D5"/>
    <w:rPr>
      <w:b/>
      <w:bCs/>
    </w:rPr>
  </w:style>
  <w:style w:type="paragraph" w:styleId="Header">
    <w:name w:val="header"/>
    <w:basedOn w:val="Normal"/>
    <w:link w:val="HeaderChar"/>
    <w:uiPriority w:val="99"/>
    <w:unhideWhenUsed/>
    <w:rsid w:val="002F7A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ABB"/>
  </w:style>
  <w:style w:type="paragraph" w:styleId="Footer">
    <w:name w:val="footer"/>
    <w:basedOn w:val="Normal"/>
    <w:link w:val="FooterChar"/>
    <w:uiPriority w:val="99"/>
    <w:unhideWhenUsed/>
    <w:rsid w:val="002F7A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ABB"/>
  </w:style>
  <w:style w:type="paragraph" w:styleId="BalloonText">
    <w:name w:val="Balloon Text"/>
    <w:basedOn w:val="Normal"/>
    <w:link w:val="BalloonTextChar"/>
    <w:uiPriority w:val="99"/>
    <w:semiHidden/>
    <w:unhideWhenUsed/>
    <w:rsid w:val="001F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B0"/>
    <w:rPr>
      <w:rFonts w:ascii="Tahoma" w:hAnsi="Tahoma" w:cs="Tahoma"/>
      <w:sz w:val="16"/>
      <w:szCs w:val="16"/>
    </w:rPr>
  </w:style>
  <w:style w:type="paragraph" w:styleId="NoSpacing">
    <w:name w:val="No Spacing"/>
    <w:uiPriority w:val="1"/>
    <w:qFormat/>
    <w:rsid w:val="00014BBB"/>
    <w:pPr>
      <w:spacing w:after="0" w:line="240" w:lineRule="auto"/>
    </w:pPr>
  </w:style>
  <w:style w:type="character" w:styleId="Hyperlink">
    <w:name w:val="Hyperlink"/>
    <w:basedOn w:val="DefaultParagraphFont"/>
    <w:uiPriority w:val="99"/>
    <w:unhideWhenUsed/>
    <w:rsid w:val="005E1448"/>
    <w:rPr>
      <w:color w:val="0000FF" w:themeColor="hyperlink"/>
      <w:u w:val="single"/>
    </w:rPr>
  </w:style>
  <w:style w:type="character" w:customStyle="1" w:styleId="Nerijeenospominjanje1">
    <w:name w:val="Neriješeno spominjanje1"/>
    <w:basedOn w:val="DefaultParagraphFont"/>
    <w:uiPriority w:val="99"/>
    <w:semiHidden/>
    <w:unhideWhenUsed/>
    <w:rsid w:val="005E1448"/>
    <w:rPr>
      <w:color w:val="808080"/>
      <w:shd w:val="clear" w:color="auto" w:fill="E6E6E6"/>
    </w:rPr>
  </w:style>
  <w:style w:type="paragraph" w:customStyle="1" w:styleId="box457765">
    <w:name w:val="box_457765"/>
    <w:basedOn w:val="Normal"/>
    <w:rsid w:val="008C54E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7108">
      <w:bodyDiv w:val="1"/>
      <w:marLeft w:val="0"/>
      <w:marRight w:val="0"/>
      <w:marTop w:val="0"/>
      <w:marBottom w:val="0"/>
      <w:divBdr>
        <w:top w:val="none" w:sz="0" w:space="0" w:color="auto"/>
        <w:left w:val="none" w:sz="0" w:space="0" w:color="auto"/>
        <w:bottom w:val="none" w:sz="0" w:space="0" w:color="auto"/>
        <w:right w:val="none" w:sz="0" w:space="0" w:color="auto"/>
      </w:divBdr>
    </w:div>
    <w:div w:id="791243340">
      <w:bodyDiv w:val="1"/>
      <w:marLeft w:val="0"/>
      <w:marRight w:val="0"/>
      <w:marTop w:val="0"/>
      <w:marBottom w:val="0"/>
      <w:divBdr>
        <w:top w:val="none" w:sz="0" w:space="0" w:color="auto"/>
        <w:left w:val="none" w:sz="0" w:space="0" w:color="auto"/>
        <w:bottom w:val="none" w:sz="0" w:space="0" w:color="auto"/>
        <w:right w:val="none" w:sz="0" w:space="0" w:color="auto"/>
      </w:divBdr>
    </w:div>
    <w:div w:id="1966043082">
      <w:bodyDiv w:val="1"/>
      <w:marLeft w:val="0"/>
      <w:marRight w:val="0"/>
      <w:marTop w:val="0"/>
      <w:marBottom w:val="0"/>
      <w:divBdr>
        <w:top w:val="none" w:sz="0" w:space="0" w:color="auto"/>
        <w:left w:val="none" w:sz="0" w:space="0" w:color="auto"/>
        <w:bottom w:val="none" w:sz="0" w:space="0" w:color="auto"/>
        <w:right w:val="none" w:sz="0" w:space="0" w:color="auto"/>
      </w:divBdr>
      <w:divsChild>
        <w:div w:id="960038388">
          <w:marLeft w:val="0"/>
          <w:marRight w:val="0"/>
          <w:marTop w:val="0"/>
          <w:marBottom w:val="0"/>
          <w:divBdr>
            <w:top w:val="none" w:sz="0" w:space="0" w:color="auto"/>
            <w:left w:val="none" w:sz="0" w:space="0" w:color="auto"/>
            <w:bottom w:val="none" w:sz="0" w:space="0" w:color="auto"/>
            <w:right w:val="none" w:sz="0" w:space="0" w:color="auto"/>
          </w:divBdr>
          <w:divsChild>
            <w:div w:id="5110687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AZJMDCZ6QSYZ-7492995-7121</_dlc_DocId>
    <_dlc_DocIdUrl xmlns="a494813a-d0d8-4dad-94cb-0d196f36ba15">
      <Url>https://ekoordinacije.vlada.hr/unutarnja-vanjska-politika/_layouts/15/DocIdRedir.aspx?ID=AZJMDCZ6QSYZ-7492995-7121</Url>
      <Description>AZJMDCZ6QSYZ-7492995-7121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C786-CC00-429A-ACD0-FE39090E301E}">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FE36117C-746E-407F-BDD6-0CBEE286EE53}">
  <ds:schemaRefs>
    <ds:schemaRef ds:uri="http://schemas.microsoft.com/sharepoint/v3/contenttype/forms"/>
  </ds:schemaRefs>
</ds:datastoreItem>
</file>

<file path=customXml/itemProps3.xml><?xml version="1.0" encoding="utf-8"?>
<ds:datastoreItem xmlns:ds="http://schemas.openxmlformats.org/officeDocument/2006/customXml" ds:itemID="{D2362F32-F533-41CB-AD09-0B4E4937B1C3}">
  <ds:schemaRefs>
    <ds:schemaRef ds:uri="http://schemas.microsoft.com/sharepoint/events"/>
  </ds:schemaRefs>
</ds:datastoreItem>
</file>

<file path=customXml/itemProps4.xml><?xml version="1.0" encoding="utf-8"?>
<ds:datastoreItem xmlns:ds="http://schemas.openxmlformats.org/officeDocument/2006/customXml" ds:itemID="{EC1E3479-F9E7-449C-B9F5-DDA17485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B7FA34-EE56-4EF6-BF67-2C5D86A5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2046</Words>
  <Characters>11663</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Brkić</dc:creator>
  <cp:lastModifiedBy>Ivana Marinković</cp:lastModifiedBy>
  <cp:revision>4</cp:revision>
  <cp:lastPrinted>2019-04-08T16:44:00Z</cp:lastPrinted>
  <dcterms:created xsi:type="dcterms:W3CDTF">2022-04-27T07:40:00Z</dcterms:created>
  <dcterms:modified xsi:type="dcterms:W3CDTF">2022-05-06T07:32:00Z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f44eb2e6-06fc-4e5f-be00-f0b0018b0b51</vt:lpwstr>
  </property>
</Properties>
</file>