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9E8A5" w14:textId="3B9E75C5" w:rsidR="007A7FB4" w:rsidRPr="0056588A" w:rsidRDefault="007A7FB4" w:rsidP="007A7FB4">
      <w:pPr>
        <w:widowControl w:val="0"/>
        <w:jc w:val="center"/>
        <w:rPr>
          <w:snapToGrid w:val="0"/>
          <w:lang w:val="en-GB" w:eastAsia="en-US"/>
        </w:rPr>
      </w:pPr>
      <w:r w:rsidRPr="0056588A">
        <w:rPr>
          <w:noProof/>
        </w:rPr>
        <w:drawing>
          <wp:inline distT="0" distB="0" distL="0" distR="0" wp14:anchorId="0C7D5FCB" wp14:editId="40D0B913">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56588A">
        <w:rPr>
          <w:snapToGrid w:val="0"/>
          <w:lang w:val="en-GB" w:eastAsia="en-US"/>
        </w:rPr>
        <w:fldChar w:fldCharType="begin"/>
      </w:r>
      <w:r w:rsidRPr="0056588A">
        <w:rPr>
          <w:snapToGrid w:val="0"/>
          <w:lang w:val="en-GB" w:eastAsia="en-US"/>
        </w:rPr>
        <w:instrText xml:space="preserve"> INCLUDEPICTURE "http://www.inet.hr/~box/images/grb-rh.gif" \* MERGEFORMATINET </w:instrText>
      </w:r>
      <w:r w:rsidRPr="0056588A">
        <w:rPr>
          <w:snapToGrid w:val="0"/>
          <w:lang w:val="en-GB" w:eastAsia="en-US"/>
        </w:rPr>
        <w:fldChar w:fldCharType="end"/>
      </w:r>
    </w:p>
    <w:p w14:paraId="531EC54D" w14:textId="77777777" w:rsidR="007A7FB4" w:rsidRPr="0056588A" w:rsidRDefault="007A7FB4" w:rsidP="007A7FB4">
      <w:pPr>
        <w:widowControl w:val="0"/>
        <w:spacing w:before="60" w:after="1680"/>
        <w:jc w:val="center"/>
        <w:rPr>
          <w:snapToGrid w:val="0"/>
          <w:lang w:val="en-GB" w:eastAsia="en-US"/>
        </w:rPr>
      </w:pPr>
      <w:r w:rsidRPr="0056588A">
        <w:rPr>
          <w:snapToGrid w:val="0"/>
          <w:lang w:val="en-GB" w:eastAsia="en-US"/>
        </w:rPr>
        <w:t>VLADA REPUBLIKE HRVATSKE</w:t>
      </w:r>
    </w:p>
    <w:p w14:paraId="5E840020" w14:textId="77777777" w:rsidR="007A7FB4" w:rsidRPr="0056588A" w:rsidRDefault="007A7FB4" w:rsidP="007A7FB4">
      <w:pPr>
        <w:widowControl w:val="0"/>
        <w:jc w:val="both"/>
        <w:rPr>
          <w:snapToGrid w:val="0"/>
          <w:lang w:val="en-GB" w:eastAsia="en-US"/>
        </w:rPr>
      </w:pPr>
    </w:p>
    <w:p w14:paraId="0905ADB6" w14:textId="121BE958" w:rsidR="007A7FB4" w:rsidRPr="0056588A" w:rsidRDefault="007A7FB4" w:rsidP="007A7FB4">
      <w:pPr>
        <w:widowControl w:val="0"/>
        <w:jc w:val="right"/>
        <w:rPr>
          <w:snapToGrid w:val="0"/>
          <w:lang w:eastAsia="en-US"/>
        </w:rPr>
      </w:pPr>
      <w:r w:rsidRPr="0056588A">
        <w:rPr>
          <w:snapToGrid w:val="0"/>
          <w:lang w:val="en-GB" w:eastAsia="en-US"/>
        </w:rPr>
        <w:t xml:space="preserve">Zagreb, </w:t>
      </w:r>
      <w:r w:rsidR="003523B7">
        <w:rPr>
          <w:snapToGrid w:val="0"/>
          <w:lang w:val="en-GB" w:eastAsia="en-US"/>
        </w:rPr>
        <w:t>19</w:t>
      </w:r>
      <w:bookmarkStart w:id="0" w:name="_GoBack"/>
      <w:bookmarkEnd w:id="0"/>
      <w:r>
        <w:rPr>
          <w:snapToGrid w:val="0"/>
          <w:lang w:val="en-GB" w:eastAsia="en-US"/>
        </w:rPr>
        <w:t>. svibnja</w:t>
      </w:r>
      <w:r>
        <w:rPr>
          <w:snapToGrid w:val="0"/>
          <w:lang w:eastAsia="en-US"/>
        </w:rPr>
        <w:t xml:space="preserve"> </w:t>
      </w:r>
      <w:r w:rsidRPr="0056588A">
        <w:rPr>
          <w:snapToGrid w:val="0"/>
          <w:lang w:eastAsia="en-US"/>
        </w:rPr>
        <w:t>202</w:t>
      </w:r>
      <w:r>
        <w:rPr>
          <w:snapToGrid w:val="0"/>
          <w:lang w:eastAsia="en-US"/>
        </w:rPr>
        <w:t>2</w:t>
      </w:r>
      <w:r w:rsidRPr="0056588A">
        <w:rPr>
          <w:snapToGrid w:val="0"/>
          <w:lang w:eastAsia="en-US"/>
        </w:rPr>
        <w:t>.</w:t>
      </w:r>
    </w:p>
    <w:p w14:paraId="39E5C9AD" w14:textId="77777777" w:rsidR="007A7FB4" w:rsidRPr="0056588A" w:rsidRDefault="007A7FB4" w:rsidP="007A7FB4">
      <w:pPr>
        <w:widowControl w:val="0"/>
        <w:jc w:val="right"/>
        <w:rPr>
          <w:snapToGrid w:val="0"/>
          <w:lang w:eastAsia="en-US"/>
        </w:rPr>
      </w:pPr>
    </w:p>
    <w:p w14:paraId="3F76D248" w14:textId="77777777" w:rsidR="007A7FB4" w:rsidRPr="0056588A" w:rsidRDefault="007A7FB4" w:rsidP="007A7FB4">
      <w:pPr>
        <w:widowControl w:val="0"/>
        <w:jc w:val="right"/>
        <w:rPr>
          <w:snapToGrid w:val="0"/>
          <w:lang w:eastAsia="en-US"/>
        </w:rPr>
      </w:pPr>
    </w:p>
    <w:p w14:paraId="4C6DE53A" w14:textId="77777777" w:rsidR="007A7FB4" w:rsidRPr="0056588A" w:rsidRDefault="007A7FB4" w:rsidP="007A7FB4">
      <w:pPr>
        <w:widowControl w:val="0"/>
        <w:jc w:val="right"/>
        <w:rPr>
          <w:snapToGrid w:val="0"/>
          <w:lang w:eastAsia="en-US"/>
        </w:rPr>
      </w:pPr>
    </w:p>
    <w:p w14:paraId="2EFFD071" w14:textId="77777777" w:rsidR="007A7FB4" w:rsidRPr="0056588A" w:rsidRDefault="007A7FB4" w:rsidP="007A7FB4">
      <w:pPr>
        <w:widowControl w:val="0"/>
        <w:jc w:val="right"/>
        <w:rPr>
          <w:snapToGrid w:val="0"/>
          <w:lang w:eastAsia="en-US"/>
        </w:rPr>
      </w:pPr>
    </w:p>
    <w:p w14:paraId="26EC47E2" w14:textId="77777777" w:rsidR="007A7FB4" w:rsidRPr="0056588A" w:rsidRDefault="007A7FB4" w:rsidP="007A7FB4">
      <w:pPr>
        <w:widowControl w:val="0"/>
        <w:jc w:val="right"/>
        <w:rPr>
          <w:snapToGrid w:val="0"/>
          <w:lang w:eastAsia="en-US"/>
        </w:rPr>
      </w:pPr>
    </w:p>
    <w:p w14:paraId="518E71DB" w14:textId="77777777" w:rsidR="007A7FB4" w:rsidRPr="0056588A" w:rsidRDefault="007A7FB4" w:rsidP="007A7FB4">
      <w:pPr>
        <w:widowControl w:val="0"/>
        <w:jc w:val="right"/>
        <w:rPr>
          <w:snapToGrid w:val="0"/>
          <w:lang w:eastAsia="en-US"/>
        </w:rPr>
      </w:pPr>
    </w:p>
    <w:p w14:paraId="60B2C6B5" w14:textId="77777777" w:rsidR="007A7FB4" w:rsidRPr="0056588A" w:rsidRDefault="007A7FB4" w:rsidP="007A7FB4">
      <w:pPr>
        <w:widowControl w:val="0"/>
        <w:jc w:val="right"/>
        <w:rPr>
          <w:snapToGrid w:val="0"/>
          <w:lang w:eastAsia="en-US"/>
        </w:rPr>
      </w:pPr>
    </w:p>
    <w:p w14:paraId="457DFA06" w14:textId="77777777" w:rsidR="007A7FB4" w:rsidRPr="0056588A" w:rsidRDefault="007A7FB4" w:rsidP="007A7FB4">
      <w:pPr>
        <w:widowControl w:val="0"/>
        <w:jc w:val="both"/>
        <w:rPr>
          <w:snapToGrid w:val="0"/>
          <w:lang w:eastAsia="en-US"/>
        </w:rPr>
      </w:pPr>
      <w:r w:rsidRPr="0056588A">
        <w:rPr>
          <w:snapToGrid w:val="0"/>
          <w:lang w:eastAsia="en-US"/>
        </w:rPr>
        <w:t>__________________________________________________________________________</w:t>
      </w:r>
    </w:p>
    <w:tbl>
      <w:tblPr>
        <w:tblW w:w="0" w:type="auto"/>
        <w:tblLook w:val="04A0" w:firstRow="1" w:lastRow="0" w:firstColumn="1" w:lastColumn="0" w:noHBand="0" w:noVBand="1"/>
      </w:tblPr>
      <w:tblGrid>
        <w:gridCol w:w="1949"/>
        <w:gridCol w:w="7121"/>
      </w:tblGrid>
      <w:tr w:rsidR="007A7FB4" w:rsidRPr="0056588A" w14:paraId="61DB7E90" w14:textId="77777777" w:rsidTr="003A019F">
        <w:tc>
          <w:tcPr>
            <w:tcW w:w="1951" w:type="dxa"/>
            <w:shd w:val="clear" w:color="auto" w:fill="auto"/>
          </w:tcPr>
          <w:p w14:paraId="0CEDA414" w14:textId="77777777" w:rsidR="007A7FB4" w:rsidRPr="0056588A" w:rsidRDefault="007A7FB4" w:rsidP="003A019F">
            <w:pPr>
              <w:widowControl w:val="0"/>
              <w:spacing w:line="360" w:lineRule="auto"/>
              <w:jc w:val="center"/>
              <w:rPr>
                <w:snapToGrid w:val="0"/>
                <w:lang w:eastAsia="en-US"/>
              </w:rPr>
            </w:pPr>
            <w:r w:rsidRPr="0056588A">
              <w:rPr>
                <w:b/>
                <w:smallCaps/>
                <w:snapToGrid w:val="0"/>
                <w:lang w:eastAsia="en-US"/>
              </w:rPr>
              <w:t>Predlagatelj</w:t>
            </w:r>
            <w:r w:rsidRPr="0056588A">
              <w:rPr>
                <w:b/>
                <w:snapToGrid w:val="0"/>
                <w:lang w:eastAsia="en-US"/>
              </w:rPr>
              <w:t>:</w:t>
            </w:r>
          </w:p>
        </w:tc>
        <w:tc>
          <w:tcPr>
            <w:tcW w:w="7229" w:type="dxa"/>
            <w:shd w:val="clear" w:color="auto" w:fill="auto"/>
          </w:tcPr>
          <w:p w14:paraId="13BC5C53" w14:textId="77777777" w:rsidR="007A7FB4" w:rsidRPr="0056588A" w:rsidRDefault="007A7FB4" w:rsidP="003A019F">
            <w:pPr>
              <w:widowControl w:val="0"/>
              <w:rPr>
                <w:snapToGrid w:val="0"/>
                <w:lang w:eastAsia="en-US"/>
              </w:rPr>
            </w:pPr>
            <w:r w:rsidRPr="0056588A">
              <w:rPr>
                <w:snapToGrid w:val="0"/>
                <w:lang w:eastAsia="en-US"/>
              </w:rPr>
              <w:t>Ministarstvo mora, prometa i infrastrukture</w:t>
            </w:r>
          </w:p>
          <w:p w14:paraId="3C2E9373" w14:textId="77777777" w:rsidR="007A7FB4" w:rsidRPr="0056588A" w:rsidRDefault="007A7FB4" w:rsidP="003A019F">
            <w:pPr>
              <w:widowControl w:val="0"/>
              <w:rPr>
                <w:snapToGrid w:val="0"/>
                <w:lang w:eastAsia="en-US"/>
              </w:rPr>
            </w:pPr>
          </w:p>
        </w:tc>
      </w:tr>
    </w:tbl>
    <w:p w14:paraId="3C9347B5" w14:textId="77777777" w:rsidR="007A7FB4" w:rsidRPr="0056588A" w:rsidRDefault="007A7FB4" w:rsidP="007A7FB4">
      <w:pPr>
        <w:widowControl w:val="0"/>
        <w:jc w:val="both"/>
        <w:rPr>
          <w:snapToGrid w:val="0"/>
          <w:lang w:eastAsia="en-US"/>
        </w:rPr>
      </w:pPr>
      <w:r w:rsidRPr="0056588A">
        <w:rPr>
          <w:snapToGrid w:val="0"/>
          <w:lang w:eastAsia="en-US"/>
        </w:rPr>
        <w:t>__________________________________________________________________________</w:t>
      </w:r>
    </w:p>
    <w:tbl>
      <w:tblPr>
        <w:tblW w:w="0" w:type="auto"/>
        <w:tblLook w:val="04A0" w:firstRow="1" w:lastRow="0" w:firstColumn="1" w:lastColumn="0" w:noHBand="0" w:noVBand="1"/>
      </w:tblPr>
      <w:tblGrid>
        <w:gridCol w:w="1939"/>
        <w:gridCol w:w="7131"/>
      </w:tblGrid>
      <w:tr w:rsidR="007A7FB4" w:rsidRPr="0056588A" w14:paraId="50DEE696" w14:textId="77777777" w:rsidTr="003A019F">
        <w:tc>
          <w:tcPr>
            <w:tcW w:w="1951" w:type="dxa"/>
            <w:shd w:val="clear" w:color="auto" w:fill="auto"/>
          </w:tcPr>
          <w:p w14:paraId="7932CC15" w14:textId="77777777" w:rsidR="007A7FB4" w:rsidRPr="0056588A" w:rsidRDefault="007A7FB4" w:rsidP="003A019F">
            <w:pPr>
              <w:widowControl w:val="0"/>
              <w:spacing w:line="360" w:lineRule="auto"/>
              <w:rPr>
                <w:snapToGrid w:val="0"/>
                <w:lang w:eastAsia="en-US"/>
              </w:rPr>
            </w:pPr>
            <w:r w:rsidRPr="0056588A">
              <w:rPr>
                <w:b/>
                <w:smallCaps/>
                <w:snapToGrid w:val="0"/>
                <w:lang w:eastAsia="en-US"/>
              </w:rPr>
              <w:t>Predmet</w:t>
            </w:r>
            <w:r w:rsidRPr="0056588A">
              <w:rPr>
                <w:b/>
                <w:snapToGrid w:val="0"/>
                <w:lang w:eastAsia="en-US"/>
              </w:rPr>
              <w:t>:</w:t>
            </w:r>
          </w:p>
        </w:tc>
        <w:tc>
          <w:tcPr>
            <w:tcW w:w="7229" w:type="dxa"/>
            <w:shd w:val="clear" w:color="auto" w:fill="auto"/>
          </w:tcPr>
          <w:p w14:paraId="2CCC3FF6" w14:textId="77777777" w:rsidR="007A7FB4" w:rsidRPr="0056588A" w:rsidRDefault="007A7FB4" w:rsidP="003A019F">
            <w:pPr>
              <w:widowControl w:val="0"/>
              <w:tabs>
                <w:tab w:val="left" w:pos="-720"/>
                <w:tab w:val="left" w:pos="0"/>
                <w:tab w:val="left" w:pos="29"/>
              </w:tabs>
              <w:suppressAutoHyphens/>
              <w:jc w:val="both"/>
              <w:rPr>
                <w:snapToGrid w:val="0"/>
                <w:spacing w:val="-3"/>
                <w:lang w:eastAsia="en-US"/>
              </w:rPr>
            </w:pPr>
            <w:r w:rsidRPr="0056588A">
              <w:rPr>
                <w:rFonts w:eastAsia="Calibri"/>
                <w:snapToGrid w:val="0"/>
                <w:lang w:eastAsia="en-US"/>
              </w:rPr>
              <w:t xml:space="preserve">Davanje mišljenja Hrvatskome saboru na </w:t>
            </w:r>
            <w:r w:rsidRPr="0056588A">
              <w:rPr>
                <w:snapToGrid w:val="0"/>
                <w:szCs w:val="20"/>
                <w:lang w:eastAsia="en-US"/>
              </w:rPr>
              <w:t xml:space="preserve">Prijedlog zaključka o obvezivanju Vlade Republike Hrvatske na donošenje odluke o subvencioniranju javnog prijevoza </w:t>
            </w:r>
          </w:p>
          <w:p w14:paraId="32BE7D6F" w14:textId="77777777" w:rsidR="007A7FB4" w:rsidRPr="0056588A" w:rsidRDefault="007A7FB4" w:rsidP="003A019F">
            <w:pPr>
              <w:widowControl w:val="0"/>
              <w:jc w:val="both"/>
              <w:rPr>
                <w:bCs/>
                <w:snapToGrid w:val="0"/>
                <w:lang w:eastAsia="en-US"/>
              </w:rPr>
            </w:pPr>
          </w:p>
        </w:tc>
      </w:tr>
    </w:tbl>
    <w:p w14:paraId="1240EB7A" w14:textId="77777777" w:rsidR="007A7FB4" w:rsidRPr="0056588A" w:rsidRDefault="007A7FB4" w:rsidP="007A7FB4">
      <w:pPr>
        <w:widowControl w:val="0"/>
        <w:jc w:val="both"/>
        <w:rPr>
          <w:snapToGrid w:val="0"/>
          <w:lang w:val="en-GB" w:eastAsia="en-US"/>
        </w:rPr>
      </w:pPr>
      <w:r w:rsidRPr="0056588A">
        <w:rPr>
          <w:snapToGrid w:val="0"/>
          <w:lang w:val="en-GB" w:eastAsia="en-US"/>
        </w:rPr>
        <w:t>___________________________________________________________________________</w:t>
      </w:r>
    </w:p>
    <w:p w14:paraId="5F9658C5" w14:textId="77777777" w:rsidR="007A7FB4" w:rsidRPr="0056588A" w:rsidRDefault="007A7FB4" w:rsidP="007A7FB4">
      <w:pPr>
        <w:widowControl w:val="0"/>
        <w:jc w:val="both"/>
        <w:rPr>
          <w:snapToGrid w:val="0"/>
          <w:lang w:val="en-GB" w:eastAsia="en-US"/>
        </w:rPr>
      </w:pPr>
    </w:p>
    <w:p w14:paraId="25D87946" w14:textId="77777777" w:rsidR="007A7FB4" w:rsidRPr="0056588A" w:rsidRDefault="007A7FB4" w:rsidP="007A7FB4">
      <w:pPr>
        <w:widowControl w:val="0"/>
        <w:jc w:val="both"/>
        <w:rPr>
          <w:snapToGrid w:val="0"/>
          <w:lang w:val="en-GB" w:eastAsia="en-US"/>
        </w:rPr>
      </w:pPr>
    </w:p>
    <w:p w14:paraId="7CB147FF" w14:textId="77777777" w:rsidR="007A7FB4" w:rsidRPr="0056588A" w:rsidRDefault="007A7FB4" w:rsidP="007A7FB4">
      <w:pPr>
        <w:widowControl w:val="0"/>
        <w:jc w:val="both"/>
        <w:rPr>
          <w:snapToGrid w:val="0"/>
          <w:lang w:val="en-GB" w:eastAsia="en-US"/>
        </w:rPr>
      </w:pPr>
    </w:p>
    <w:p w14:paraId="3823EC1C" w14:textId="77777777" w:rsidR="007A7FB4" w:rsidRPr="0056588A" w:rsidRDefault="007A7FB4" w:rsidP="007A7FB4">
      <w:pPr>
        <w:widowControl w:val="0"/>
        <w:jc w:val="both"/>
        <w:rPr>
          <w:snapToGrid w:val="0"/>
          <w:lang w:val="en-GB" w:eastAsia="en-US"/>
        </w:rPr>
      </w:pPr>
    </w:p>
    <w:p w14:paraId="5525CC5B" w14:textId="77777777" w:rsidR="007A7FB4" w:rsidRPr="0056588A" w:rsidRDefault="007A7FB4" w:rsidP="007A7FB4">
      <w:pPr>
        <w:widowControl w:val="0"/>
        <w:jc w:val="both"/>
        <w:rPr>
          <w:snapToGrid w:val="0"/>
          <w:lang w:val="en-GB" w:eastAsia="en-US"/>
        </w:rPr>
      </w:pPr>
    </w:p>
    <w:p w14:paraId="261DA543" w14:textId="77777777" w:rsidR="007A7FB4" w:rsidRPr="0056588A" w:rsidRDefault="007A7FB4" w:rsidP="007A7FB4">
      <w:pPr>
        <w:tabs>
          <w:tab w:val="center" w:pos="4536"/>
          <w:tab w:val="right" w:pos="9072"/>
        </w:tabs>
      </w:pPr>
    </w:p>
    <w:p w14:paraId="5A59CBE3" w14:textId="77777777" w:rsidR="007A7FB4" w:rsidRPr="0056588A" w:rsidRDefault="007A7FB4" w:rsidP="007A7FB4">
      <w:pPr>
        <w:widowControl w:val="0"/>
        <w:rPr>
          <w:snapToGrid w:val="0"/>
          <w:lang w:val="en-GB" w:eastAsia="en-US"/>
        </w:rPr>
      </w:pPr>
    </w:p>
    <w:p w14:paraId="41EFA76B" w14:textId="77777777" w:rsidR="007A7FB4" w:rsidRPr="0056588A" w:rsidRDefault="007A7FB4" w:rsidP="007A7FB4">
      <w:pPr>
        <w:widowControl w:val="0"/>
        <w:rPr>
          <w:snapToGrid w:val="0"/>
          <w:lang w:val="en-GB" w:eastAsia="en-US"/>
        </w:rPr>
      </w:pPr>
      <w:r w:rsidRPr="0056588A">
        <w:rPr>
          <w:snapToGrid w:val="0"/>
          <w:lang w:val="en-GB" w:eastAsia="en-US"/>
        </w:rPr>
        <w:tab/>
      </w:r>
    </w:p>
    <w:p w14:paraId="21F6998D" w14:textId="77777777" w:rsidR="007A7FB4" w:rsidRPr="0056588A" w:rsidRDefault="007A7FB4" w:rsidP="007A7FB4">
      <w:pPr>
        <w:widowControl w:val="0"/>
        <w:rPr>
          <w:snapToGrid w:val="0"/>
          <w:lang w:val="en-GB" w:eastAsia="en-US"/>
        </w:rPr>
      </w:pPr>
    </w:p>
    <w:p w14:paraId="0C6D7C5C" w14:textId="77777777" w:rsidR="007A7FB4" w:rsidRPr="0056588A" w:rsidRDefault="007A7FB4" w:rsidP="007A7FB4">
      <w:pPr>
        <w:widowControl w:val="0"/>
        <w:rPr>
          <w:snapToGrid w:val="0"/>
          <w:lang w:val="en-GB" w:eastAsia="en-US"/>
        </w:rPr>
      </w:pPr>
    </w:p>
    <w:p w14:paraId="5F48897F" w14:textId="77777777" w:rsidR="007A7FB4" w:rsidRPr="0056588A" w:rsidRDefault="007A7FB4" w:rsidP="007A7FB4">
      <w:pPr>
        <w:widowControl w:val="0"/>
        <w:rPr>
          <w:snapToGrid w:val="0"/>
          <w:lang w:val="en-GB" w:eastAsia="en-US"/>
        </w:rPr>
      </w:pPr>
    </w:p>
    <w:p w14:paraId="7CCFB030" w14:textId="77777777" w:rsidR="007A7FB4" w:rsidRPr="0056588A" w:rsidRDefault="007A7FB4" w:rsidP="007A7FB4">
      <w:pPr>
        <w:widowControl w:val="0"/>
        <w:rPr>
          <w:snapToGrid w:val="0"/>
          <w:lang w:val="en-GB" w:eastAsia="en-US"/>
        </w:rPr>
      </w:pPr>
    </w:p>
    <w:p w14:paraId="46A72696" w14:textId="77777777" w:rsidR="007A7FB4" w:rsidRPr="0056588A" w:rsidRDefault="007A7FB4" w:rsidP="007A7FB4">
      <w:pPr>
        <w:widowControl w:val="0"/>
        <w:rPr>
          <w:snapToGrid w:val="0"/>
          <w:lang w:val="en-GB" w:eastAsia="en-US"/>
        </w:rPr>
      </w:pPr>
    </w:p>
    <w:p w14:paraId="158019CB" w14:textId="77777777" w:rsidR="007A7FB4" w:rsidRPr="0056588A" w:rsidRDefault="007A7FB4" w:rsidP="007A7FB4">
      <w:pPr>
        <w:widowControl w:val="0"/>
        <w:rPr>
          <w:snapToGrid w:val="0"/>
          <w:lang w:val="en-GB" w:eastAsia="en-US"/>
        </w:rPr>
      </w:pPr>
    </w:p>
    <w:p w14:paraId="6E6A374B" w14:textId="77777777" w:rsidR="007A7FB4" w:rsidRPr="0056588A" w:rsidRDefault="007A7FB4" w:rsidP="007A7FB4">
      <w:pPr>
        <w:widowControl w:val="0"/>
        <w:rPr>
          <w:snapToGrid w:val="0"/>
          <w:lang w:val="en-GB" w:eastAsia="en-US"/>
        </w:rPr>
      </w:pPr>
    </w:p>
    <w:p w14:paraId="7BD81B13" w14:textId="77777777" w:rsidR="007A7FB4" w:rsidRPr="0056588A" w:rsidRDefault="007A7FB4" w:rsidP="007A7FB4">
      <w:pPr>
        <w:widowControl w:val="0"/>
        <w:rPr>
          <w:snapToGrid w:val="0"/>
          <w:lang w:val="en-GB" w:eastAsia="en-US"/>
        </w:rPr>
      </w:pPr>
    </w:p>
    <w:p w14:paraId="2C939839" w14:textId="77777777" w:rsidR="007A7FB4" w:rsidRPr="0056588A" w:rsidRDefault="007A7FB4" w:rsidP="007A7FB4">
      <w:pPr>
        <w:widowControl w:val="0"/>
        <w:rPr>
          <w:snapToGrid w:val="0"/>
          <w:lang w:val="en-GB" w:eastAsia="en-US"/>
        </w:rPr>
      </w:pPr>
    </w:p>
    <w:p w14:paraId="354380F9" w14:textId="77777777" w:rsidR="007A7FB4" w:rsidRPr="0056588A" w:rsidRDefault="007A7FB4" w:rsidP="007A7FB4">
      <w:pPr>
        <w:widowControl w:val="0"/>
        <w:rPr>
          <w:snapToGrid w:val="0"/>
          <w:lang w:val="en-GB" w:eastAsia="en-US"/>
        </w:rPr>
      </w:pPr>
    </w:p>
    <w:p w14:paraId="79B7A81F" w14:textId="77777777" w:rsidR="007A7FB4" w:rsidRPr="0056588A" w:rsidRDefault="007A7FB4" w:rsidP="007A7FB4">
      <w:pPr>
        <w:widowControl w:val="0"/>
        <w:rPr>
          <w:snapToGrid w:val="0"/>
          <w:lang w:val="en-GB" w:eastAsia="en-US"/>
        </w:rPr>
      </w:pPr>
    </w:p>
    <w:p w14:paraId="315333DF" w14:textId="15B99B09" w:rsidR="007A7FB4" w:rsidRDefault="007A7FB4" w:rsidP="007A7FB4">
      <w:pPr>
        <w:rPr>
          <w:b/>
        </w:rPr>
      </w:pPr>
      <w:r w:rsidRPr="0056588A">
        <w:rPr>
          <w:color w:val="404040"/>
          <w:spacing w:val="20"/>
          <w:sz w:val="20"/>
          <w:szCs w:val="20"/>
        </w:rPr>
        <w:t xml:space="preserve">       Banski dvori | Trg Sv. Marka 2  | 10000 Zagreb | tel. 01 4569 222 | vlada.gov.hr</w:t>
      </w:r>
    </w:p>
    <w:p w14:paraId="37EDFA1A" w14:textId="77777777" w:rsidR="007A7FB4" w:rsidRDefault="007A7FB4">
      <w:pPr>
        <w:rPr>
          <w:b/>
        </w:rPr>
      </w:pPr>
      <w:r>
        <w:rPr>
          <w:b/>
        </w:rPr>
        <w:br w:type="page"/>
      </w:r>
    </w:p>
    <w:p w14:paraId="42173E9F" w14:textId="4B7DE604" w:rsidR="0056588A" w:rsidRPr="002F08CE" w:rsidRDefault="002F08CE" w:rsidP="002F08CE">
      <w:pPr>
        <w:jc w:val="right"/>
        <w:rPr>
          <w:b/>
        </w:rPr>
      </w:pPr>
      <w:r>
        <w:rPr>
          <w:b/>
        </w:rPr>
        <w:lastRenderedPageBreak/>
        <w:t>PRIJEDLOG</w:t>
      </w:r>
    </w:p>
    <w:p w14:paraId="42173EA0" w14:textId="77777777" w:rsidR="00547073" w:rsidRDefault="00547073" w:rsidP="00547073">
      <w:pPr>
        <w:jc w:val="both"/>
      </w:pPr>
    </w:p>
    <w:p w14:paraId="42173EA1" w14:textId="77777777" w:rsidR="00547073" w:rsidRDefault="00547073" w:rsidP="00547073">
      <w:pPr>
        <w:jc w:val="both"/>
      </w:pPr>
    </w:p>
    <w:p w14:paraId="42173EA2" w14:textId="77777777" w:rsidR="00547073" w:rsidRDefault="00547073" w:rsidP="00547073">
      <w:pPr>
        <w:jc w:val="both"/>
      </w:pPr>
    </w:p>
    <w:p w14:paraId="42173EA3" w14:textId="77777777" w:rsidR="00547073" w:rsidRDefault="00547073" w:rsidP="00547073">
      <w:pPr>
        <w:jc w:val="both"/>
      </w:pPr>
    </w:p>
    <w:p w14:paraId="42173EA4" w14:textId="77777777" w:rsidR="00072A7D" w:rsidRPr="00547073" w:rsidRDefault="00547073" w:rsidP="00072A7D">
      <w:r w:rsidRPr="00547073">
        <w:t xml:space="preserve">KLASA: </w:t>
      </w:r>
      <w:r>
        <w:tab/>
      </w:r>
    </w:p>
    <w:p w14:paraId="42173EA5" w14:textId="77777777" w:rsidR="00072A7D" w:rsidRDefault="00547073" w:rsidP="00072A7D">
      <w:r w:rsidRPr="00547073">
        <w:t>URBROJ</w:t>
      </w:r>
      <w:r w:rsidR="00072A7D" w:rsidRPr="00547073">
        <w:t xml:space="preserve">: </w:t>
      </w:r>
      <w:r>
        <w:tab/>
      </w:r>
    </w:p>
    <w:p w14:paraId="42173EA6" w14:textId="77777777" w:rsidR="00547073" w:rsidRPr="00547073" w:rsidRDefault="00547073" w:rsidP="00072A7D"/>
    <w:p w14:paraId="42173EA7" w14:textId="77777777" w:rsidR="009D3594" w:rsidRPr="00547073" w:rsidRDefault="00072A7D" w:rsidP="00072A7D">
      <w:r w:rsidRPr="00547073">
        <w:t xml:space="preserve">Zagreb, </w:t>
      </w:r>
      <w:r w:rsidR="00547073">
        <w:tab/>
        <w:t>2022.</w:t>
      </w:r>
    </w:p>
    <w:p w14:paraId="42173EA8" w14:textId="77777777" w:rsidR="0056588A" w:rsidRDefault="0056588A" w:rsidP="009D3594"/>
    <w:p w14:paraId="42173EA9" w14:textId="77777777" w:rsidR="00547073" w:rsidRDefault="00547073" w:rsidP="009D3594"/>
    <w:p w14:paraId="42173EAA" w14:textId="77777777" w:rsidR="0056588A" w:rsidRDefault="0056588A" w:rsidP="009D3594"/>
    <w:p w14:paraId="42173EAB" w14:textId="77777777" w:rsidR="00547073" w:rsidRDefault="00547073" w:rsidP="009D3594"/>
    <w:p w14:paraId="42173EAC" w14:textId="77777777" w:rsidR="009D3594" w:rsidRPr="00371806" w:rsidRDefault="0056588A" w:rsidP="00371806">
      <w:pPr>
        <w:jc w:val="right"/>
        <w:rPr>
          <w:b/>
        </w:rPr>
      </w:pPr>
      <w:r w:rsidRPr="00371806">
        <w:rPr>
          <w:b/>
        </w:rPr>
        <w:t xml:space="preserve">PREDSJEDNIKU </w:t>
      </w:r>
      <w:r w:rsidR="009D3594" w:rsidRPr="0056588A">
        <w:rPr>
          <w:b/>
        </w:rPr>
        <w:t>HRVATSK</w:t>
      </w:r>
      <w:r w:rsidRPr="0056588A">
        <w:rPr>
          <w:b/>
        </w:rPr>
        <w:t>OG</w:t>
      </w:r>
      <w:r w:rsidR="00B96850">
        <w:rPr>
          <w:b/>
        </w:rPr>
        <w:t>A</w:t>
      </w:r>
      <w:r w:rsidRPr="0056588A">
        <w:rPr>
          <w:b/>
        </w:rPr>
        <w:t xml:space="preserve"> </w:t>
      </w:r>
      <w:r w:rsidR="009D3594" w:rsidRPr="0056588A">
        <w:rPr>
          <w:b/>
        </w:rPr>
        <w:t>SABOR</w:t>
      </w:r>
      <w:r w:rsidRPr="0056588A">
        <w:rPr>
          <w:b/>
        </w:rPr>
        <w:t>A</w:t>
      </w:r>
    </w:p>
    <w:p w14:paraId="42173EAD" w14:textId="77777777" w:rsidR="009D3594" w:rsidRDefault="009D3594" w:rsidP="00547073">
      <w:pPr>
        <w:jc w:val="both"/>
      </w:pPr>
    </w:p>
    <w:p w14:paraId="42173EAE" w14:textId="77777777" w:rsidR="00547073" w:rsidRDefault="00547073" w:rsidP="00547073">
      <w:pPr>
        <w:jc w:val="both"/>
      </w:pPr>
    </w:p>
    <w:p w14:paraId="42173EAF" w14:textId="77777777" w:rsidR="00547073" w:rsidRDefault="00547073" w:rsidP="00547073">
      <w:pPr>
        <w:jc w:val="both"/>
      </w:pPr>
    </w:p>
    <w:p w14:paraId="42173EB0" w14:textId="77777777" w:rsidR="00547073" w:rsidRDefault="00547073" w:rsidP="00547073">
      <w:pPr>
        <w:jc w:val="both"/>
      </w:pPr>
    </w:p>
    <w:p w14:paraId="42173EB1" w14:textId="77777777" w:rsidR="009D3594" w:rsidRDefault="00547073" w:rsidP="00547073">
      <w:pPr>
        <w:widowControl w:val="0"/>
        <w:suppressAutoHyphens/>
        <w:ind w:left="1418" w:hanging="1418"/>
        <w:jc w:val="both"/>
      </w:pPr>
      <w:r>
        <w:t>PREDMET:</w:t>
      </w:r>
      <w:r>
        <w:tab/>
      </w:r>
      <w:r w:rsidRPr="005721BB">
        <w:rPr>
          <w:snapToGrid w:val="0"/>
          <w:szCs w:val="20"/>
          <w:lang w:eastAsia="en-US"/>
        </w:rPr>
        <w:t xml:space="preserve">Prijedlog zaključka o obvezivanju Vlade Republike Hrvatske na donošenje odluke o subvencioniranju javnog prijevoza  (predlagateljica: </w:t>
      </w:r>
      <w:r w:rsidRPr="005721BB">
        <w:t>dr. sc. Katarina Peović, zastupnica u Hrvatskome saboru)</w:t>
      </w:r>
      <w:r>
        <w:t xml:space="preserve"> </w:t>
      </w:r>
      <w:r w:rsidRPr="005721BB">
        <w:t>-</w:t>
      </w:r>
      <w:r>
        <w:t xml:space="preserve"> </w:t>
      </w:r>
      <w:r w:rsidRPr="005721BB">
        <w:t>mišljenje Vlade</w:t>
      </w:r>
    </w:p>
    <w:p w14:paraId="42173EB2" w14:textId="77777777" w:rsidR="00371806" w:rsidRDefault="00371806" w:rsidP="009D3594"/>
    <w:p w14:paraId="42173EB3" w14:textId="77777777" w:rsidR="00371806" w:rsidRPr="00247184" w:rsidRDefault="00547073" w:rsidP="00547073">
      <w:pPr>
        <w:ind w:left="1418" w:hanging="1418"/>
        <w:jc w:val="both"/>
      </w:pPr>
      <w:r>
        <w:t>Veza:</w:t>
      </w:r>
      <w:r>
        <w:tab/>
      </w:r>
      <w:r w:rsidR="00371806" w:rsidRPr="00247184">
        <w:t xml:space="preserve">Pismo Hrvatskoga sabora, </w:t>
      </w:r>
      <w:r w:rsidR="005721BB" w:rsidRPr="00247184">
        <w:t>KLASA</w:t>
      </w:r>
      <w:r w:rsidR="00371806" w:rsidRPr="00247184">
        <w:t xml:space="preserve">: 410-01/22-01/01, </w:t>
      </w:r>
      <w:r w:rsidR="005721BB" w:rsidRPr="00247184">
        <w:t>URBROJ</w:t>
      </w:r>
      <w:r w:rsidR="00371806" w:rsidRPr="00247184">
        <w:t>: 65-22-03</w:t>
      </w:r>
      <w:r w:rsidR="005721BB">
        <w:t xml:space="preserve">, </w:t>
      </w:r>
      <w:r w:rsidR="00371806" w:rsidRPr="00247184">
        <w:t>od 1</w:t>
      </w:r>
      <w:r w:rsidR="005721BB">
        <w:t>7</w:t>
      </w:r>
      <w:r w:rsidR="00371806" w:rsidRPr="00247184">
        <w:t>. ožujka 2022.</w:t>
      </w:r>
    </w:p>
    <w:p w14:paraId="42173EB4" w14:textId="77777777" w:rsidR="00371806" w:rsidRDefault="00371806" w:rsidP="009D3594"/>
    <w:p w14:paraId="42173EB5" w14:textId="77777777" w:rsidR="00547073" w:rsidRDefault="00547073" w:rsidP="009D3594"/>
    <w:p w14:paraId="42173EB6" w14:textId="77777777" w:rsidR="009D3594" w:rsidRDefault="00547073" w:rsidP="00247184">
      <w:pPr>
        <w:ind w:firstLine="708"/>
        <w:jc w:val="both"/>
      </w:pPr>
      <w:r>
        <w:tab/>
      </w:r>
      <w:r w:rsidR="0056588A">
        <w:t xml:space="preserve">Na temelju članka </w:t>
      </w:r>
      <w:r w:rsidR="007D326C">
        <w:t>122. stavka 2. P</w:t>
      </w:r>
      <w:r w:rsidR="00C10B37">
        <w:t>oslovnika Hrvatskoga sabora (</w:t>
      </w:r>
      <w:r w:rsidR="005721BB">
        <w:t>„</w:t>
      </w:r>
      <w:r w:rsidR="00C10B37">
        <w:t>Narodne novine</w:t>
      </w:r>
      <w:r w:rsidR="005721BB">
        <w:t>“</w:t>
      </w:r>
      <w:r w:rsidR="00B96850">
        <w:t>, br.</w:t>
      </w:r>
      <w:r w:rsidR="005721BB" w:rsidRPr="00BB43C7">
        <w:t xml:space="preserve"> 81/13., 113/16., 69/17., 29/18., 53/20., 119/20. - Odluka Ustavnog suda Republike Hrvatske i 123/20.</w:t>
      </w:r>
      <w:r w:rsidR="00C10B37">
        <w:t xml:space="preserve">), Vlada Republike Hrvatske o Prijedlogu zaključka o obvezivanju Vlade Republike Hrvatske  na donošenje odluke o subvencioniranju javnog prijevoza </w:t>
      </w:r>
      <w:r w:rsidR="0069635C" w:rsidRPr="005721BB">
        <w:rPr>
          <w:snapToGrid w:val="0"/>
          <w:szCs w:val="20"/>
          <w:lang w:eastAsia="en-US"/>
        </w:rPr>
        <w:t xml:space="preserve">(predlagateljica: </w:t>
      </w:r>
      <w:r w:rsidR="0069635C" w:rsidRPr="005721BB">
        <w:t>dr. sc. Katarina Peović, zastupnica u Hrvatskome saboru)</w:t>
      </w:r>
      <w:r w:rsidR="00B96850">
        <w:t>,</w:t>
      </w:r>
      <w:r w:rsidR="0069635C">
        <w:t xml:space="preserve"> </w:t>
      </w:r>
      <w:r w:rsidR="00C10B37">
        <w:t xml:space="preserve">daje sljedeće </w:t>
      </w:r>
    </w:p>
    <w:p w14:paraId="42173EB7" w14:textId="77777777" w:rsidR="00C10B37" w:rsidRDefault="00C10B37" w:rsidP="009D3594"/>
    <w:p w14:paraId="42173EB8" w14:textId="77777777" w:rsidR="00C10B37" w:rsidRDefault="00C10B37" w:rsidP="009D3594"/>
    <w:p w14:paraId="42173EB9" w14:textId="77777777" w:rsidR="00C10B37" w:rsidRPr="00371806" w:rsidRDefault="00C10B37" w:rsidP="00371806">
      <w:pPr>
        <w:jc w:val="center"/>
        <w:rPr>
          <w:b/>
        </w:rPr>
      </w:pPr>
      <w:r w:rsidRPr="00371806">
        <w:rPr>
          <w:b/>
        </w:rPr>
        <w:t>M I Š L</w:t>
      </w:r>
      <w:r w:rsidR="00B96850">
        <w:rPr>
          <w:b/>
        </w:rPr>
        <w:t xml:space="preserve"> </w:t>
      </w:r>
      <w:r w:rsidRPr="00371806">
        <w:rPr>
          <w:b/>
        </w:rPr>
        <w:t>J E N</w:t>
      </w:r>
      <w:r w:rsidR="00B96850">
        <w:rPr>
          <w:b/>
        </w:rPr>
        <w:t xml:space="preserve"> </w:t>
      </w:r>
      <w:r w:rsidRPr="00371806">
        <w:rPr>
          <w:b/>
        </w:rPr>
        <w:t>J E</w:t>
      </w:r>
    </w:p>
    <w:p w14:paraId="42173EBA" w14:textId="77777777" w:rsidR="009D3594" w:rsidRDefault="009D3594" w:rsidP="009D3594">
      <w:pPr>
        <w:rPr>
          <w:b/>
        </w:rPr>
      </w:pPr>
    </w:p>
    <w:p w14:paraId="42173EBB" w14:textId="77777777" w:rsidR="00547073" w:rsidRDefault="00547073" w:rsidP="009D3594">
      <w:pPr>
        <w:rPr>
          <w:b/>
        </w:rPr>
      </w:pPr>
    </w:p>
    <w:p w14:paraId="42173EBC" w14:textId="77777777" w:rsidR="009D3594" w:rsidRDefault="00547073" w:rsidP="0069635C">
      <w:pPr>
        <w:ind w:firstLine="708"/>
        <w:jc w:val="both"/>
        <w:rPr>
          <w:b/>
        </w:rPr>
      </w:pPr>
      <w:r>
        <w:tab/>
      </w:r>
      <w:r w:rsidR="00D8272B">
        <w:t xml:space="preserve">Vlada Republike Hrvatske predlaže Hrvatskome saboru da ne prihvati Prijedlog zaključka o obvezivanju Vlade Republike Hrvatske na donošenje odluke o subvencioniranju javnog prijevoza, koji je predsjedniku Hrvatskoga sabora </w:t>
      </w:r>
      <w:r w:rsidR="0069635C">
        <w:t>podnijela</w:t>
      </w:r>
      <w:r w:rsidR="00D8272B">
        <w:t xml:space="preserve"> dr.</w:t>
      </w:r>
      <w:r w:rsidR="00B96850">
        <w:t xml:space="preserve"> </w:t>
      </w:r>
      <w:r w:rsidR="00D8272B">
        <w:t>sc. Katarina Peović, zastupnic</w:t>
      </w:r>
      <w:r w:rsidR="00371806">
        <w:t xml:space="preserve">a u Hrvatskome saboru, aktom od 17. ožujka </w:t>
      </w:r>
      <w:r w:rsidR="008D49D6">
        <w:t>2022.</w:t>
      </w:r>
      <w:r w:rsidR="00D8272B">
        <w:t>, iz sljedećih razloga:</w:t>
      </w:r>
    </w:p>
    <w:p w14:paraId="42173EBD" w14:textId="77777777" w:rsidR="00702250" w:rsidRPr="00702250" w:rsidRDefault="00702250" w:rsidP="0069635C">
      <w:pPr>
        <w:rPr>
          <w:b/>
        </w:rPr>
      </w:pPr>
    </w:p>
    <w:p w14:paraId="42173EBE" w14:textId="77777777" w:rsidR="009D3594" w:rsidRDefault="00547073" w:rsidP="00600FAD">
      <w:pPr>
        <w:ind w:firstLine="709"/>
        <w:jc w:val="both"/>
        <w:textAlignment w:val="baseline"/>
        <w:rPr>
          <w:rFonts w:eastAsia="Calibri"/>
          <w:lang w:eastAsia="en-US"/>
        </w:rPr>
      </w:pPr>
      <w:r>
        <w:rPr>
          <w:rFonts w:eastAsia="Calibri"/>
          <w:color w:val="000000"/>
          <w:lang w:eastAsia="en-US"/>
        </w:rPr>
        <w:lastRenderedPageBreak/>
        <w:tab/>
      </w:r>
      <w:r w:rsidR="009D3594">
        <w:rPr>
          <w:rFonts w:eastAsia="Calibri"/>
          <w:color w:val="000000"/>
          <w:lang w:eastAsia="en-US"/>
        </w:rPr>
        <w:t>Radi osiguranja kontinuiteta i održivosti javnog linijskog prijevoza te ostvarivanja potrebe za javnim prijevozom putnika u cestovnom prometu utvrđenih mrežom linija, na temelju članka 33. stavka 15. Zakona o prijevozu u cestovnom prometu (</w:t>
      </w:r>
      <w:r w:rsidR="005721BB">
        <w:rPr>
          <w:rFonts w:eastAsia="Calibri"/>
          <w:color w:val="000000"/>
          <w:lang w:eastAsia="en-US"/>
        </w:rPr>
        <w:t>„</w:t>
      </w:r>
      <w:r w:rsidR="009D3594">
        <w:rPr>
          <w:rFonts w:eastAsia="Calibri"/>
          <w:color w:val="000000"/>
          <w:lang w:eastAsia="en-US"/>
        </w:rPr>
        <w:t>Narodne novine</w:t>
      </w:r>
      <w:r w:rsidR="00153029">
        <w:rPr>
          <w:rFonts w:eastAsia="Calibri"/>
          <w:color w:val="000000"/>
          <w:lang w:eastAsia="en-US"/>
        </w:rPr>
        <w:t>“</w:t>
      </w:r>
      <w:r w:rsidR="009D3594">
        <w:rPr>
          <w:rFonts w:eastAsia="Calibri"/>
          <w:color w:val="000000"/>
          <w:lang w:eastAsia="en-US"/>
        </w:rPr>
        <w:t>, br. 41/18</w:t>
      </w:r>
      <w:r w:rsidR="005721BB">
        <w:rPr>
          <w:rFonts w:eastAsia="Calibri"/>
          <w:color w:val="000000"/>
          <w:lang w:eastAsia="en-US"/>
        </w:rPr>
        <w:t>.</w:t>
      </w:r>
      <w:r w:rsidR="009D3594">
        <w:rPr>
          <w:rFonts w:eastAsia="Calibri"/>
          <w:color w:val="000000"/>
          <w:lang w:eastAsia="en-US"/>
        </w:rPr>
        <w:t>, 98/19</w:t>
      </w:r>
      <w:r w:rsidR="005721BB">
        <w:rPr>
          <w:rFonts w:eastAsia="Calibri"/>
          <w:color w:val="000000"/>
          <w:lang w:eastAsia="en-US"/>
        </w:rPr>
        <w:t>.</w:t>
      </w:r>
      <w:r w:rsidR="009D3594">
        <w:rPr>
          <w:rFonts w:eastAsia="Calibri"/>
          <w:color w:val="000000"/>
          <w:lang w:eastAsia="en-US"/>
        </w:rPr>
        <w:t>, 30/21</w:t>
      </w:r>
      <w:r w:rsidR="005721BB">
        <w:rPr>
          <w:rFonts w:eastAsia="Calibri"/>
          <w:color w:val="000000"/>
          <w:lang w:eastAsia="en-US"/>
        </w:rPr>
        <w:t>.</w:t>
      </w:r>
      <w:r w:rsidR="009D3594">
        <w:rPr>
          <w:rFonts w:eastAsia="Calibri"/>
          <w:color w:val="000000"/>
          <w:lang w:eastAsia="en-US"/>
        </w:rPr>
        <w:t xml:space="preserve"> i 89/21</w:t>
      </w:r>
      <w:r w:rsidR="005721BB">
        <w:rPr>
          <w:rFonts w:eastAsia="Calibri"/>
          <w:color w:val="000000"/>
          <w:lang w:eastAsia="en-US"/>
        </w:rPr>
        <w:t>.</w:t>
      </w:r>
      <w:r w:rsidR="009D3594">
        <w:rPr>
          <w:rFonts w:eastAsia="Calibri"/>
          <w:color w:val="000000"/>
          <w:lang w:eastAsia="en-US"/>
        </w:rPr>
        <w:t xml:space="preserve">), Vlada Republike Hrvatske je 22. travnja 2021. </w:t>
      </w:r>
      <w:r w:rsidR="005721BB">
        <w:rPr>
          <w:rFonts w:eastAsia="Calibri"/>
          <w:color w:val="000000"/>
          <w:lang w:eastAsia="en-US"/>
        </w:rPr>
        <w:t xml:space="preserve">donijela </w:t>
      </w:r>
      <w:r w:rsidR="009D3594">
        <w:rPr>
          <w:rFonts w:eastAsia="Calibri"/>
          <w:color w:val="000000"/>
          <w:lang w:eastAsia="en-US"/>
        </w:rPr>
        <w:t xml:space="preserve">Uredbu o postupku sklapanja </w:t>
      </w:r>
      <w:r w:rsidR="00B96850">
        <w:rPr>
          <w:rFonts w:eastAsia="Calibri"/>
          <w:color w:val="000000"/>
          <w:lang w:eastAsia="en-US"/>
        </w:rPr>
        <w:t>u</w:t>
      </w:r>
      <w:r w:rsidR="009D3594">
        <w:rPr>
          <w:rFonts w:eastAsia="Calibri"/>
          <w:color w:val="000000"/>
          <w:lang w:eastAsia="en-US"/>
        </w:rPr>
        <w:t>govora o javnoj usluzi (</w:t>
      </w:r>
      <w:r w:rsidR="005721BB">
        <w:rPr>
          <w:rFonts w:eastAsia="Calibri"/>
          <w:color w:val="000000"/>
          <w:lang w:eastAsia="en-US"/>
        </w:rPr>
        <w:t>„</w:t>
      </w:r>
      <w:r w:rsidR="009D3594">
        <w:rPr>
          <w:rFonts w:eastAsia="Calibri"/>
          <w:color w:val="000000"/>
          <w:lang w:eastAsia="en-US"/>
        </w:rPr>
        <w:t>Narodne novine</w:t>
      </w:r>
      <w:r w:rsidR="005721BB">
        <w:rPr>
          <w:rFonts w:eastAsia="Calibri"/>
          <w:color w:val="000000"/>
          <w:lang w:eastAsia="en-US"/>
        </w:rPr>
        <w:t>“</w:t>
      </w:r>
      <w:r w:rsidR="009D3594">
        <w:rPr>
          <w:rFonts w:eastAsia="Calibri"/>
          <w:color w:val="000000"/>
          <w:lang w:eastAsia="en-US"/>
        </w:rPr>
        <w:t>, br</w:t>
      </w:r>
      <w:r w:rsidR="00153029">
        <w:rPr>
          <w:rFonts w:eastAsia="Calibri"/>
          <w:color w:val="000000"/>
          <w:lang w:eastAsia="en-US"/>
        </w:rPr>
        <w:t>.</w:t>
      </w:r>
      <w:r w:rsidR="009D3594">
        <w:rPr>
          <w:rFonts w:eastAsia="Calibri"/>
          <w:color w:val="000000"/>
          <w:lang w:eastAsia="en-US"/>
        </w:rPr>
        <w:t xml:space="preserve"> 43/21</w:t>
      </w:r>
      <w:r w:rsidR="005721BB">
        <w:rPr>
          <w:rFonts w:eastAsia="Calibri"/>
          <w:color w:val="000000"/>
          <w:lang w:eastAsia="en-US"/>
        </w:rPr>
        <w:t>.</w:t>
      </w:r>
      <w:r w:rsidR="00153029">
        <w:rPr>
          <w:rFonts w:eastAsia="Calibri"/>
          <w:color w:val="000000"/>
          <w:lang w:eastAsia="en-US"/>
        </w:rPr>
        <w:t xml:space="preserve"> i 125/21.</w:t>
      </w:r>
      <w:r w:rsidR="009D3594">
        <w:rPr>
          <w:rFonts w:eastAsia="Calibri"/>
          <w:color w:val="000000"/>
          <w:lang w:eastAsia="en-US"/>
        </w:rPr>
        <w:t>), te 11. lipnja 2021. Odluku o iznosima sufinanciranja, mjerilima i kriterijima za sufinanciranje javne usluge u cestovnom prijevozu putnika (</w:t>
      </w:r>
      <w:r w:rsidR="005721BB">
        <w:rPr>
          <w:rFonts w:eastAsia="Calibri"/>
          <w:color w:val="000000"/>
          <w:lang w:eastAsia="en-US"/>
        </w:rPr>
        <w:t>„</w:t>
      </w:r>
      <w:r w:rsidR="009D3594">
        <w:rPr>
          <w:rFonts w:eastAsia="Calibri"/>
          <w:color w:val="000000"/>
          <w:lang w:eastAsia="en-US"/>
        </w:rPr>
        <w:t>Narodne novine</w:t>
      </w:r>
      <w:r w:rsidR="005721BB">
        <w:rPr>
          <w:rFonts w:eastAsia="Calibri"/>
          <w:color w:val="000000"/>
          <w:lang w:eastAsia="en-US"/>
        </w:rPr>
        <w:t>“</w:t>
      </w:r>
      <w:r w:rsidR="009D3594">
        <w:rPr>
          <w:rFonts w:eastAsia="Calibri"/>
          <w:color w:val="000000"/>
          <w:lang w:eastAsia="en-US"/>
        </w:rPr>
        <w:t>, broj 65/21</w:t>
      </w:r>
      <w:r w:rsidR="005721BB">
        <w:rPr>
          <w:rFonts w:eastAsia="Calibri"/>
          <w:color w:val="000000"/>
          <w:lang w:eastAsia="en-US"/>
        </w:rPr>
        <w:t>.</w:t>
      </w:r>
      <w:r w:rsidR="009D3594">
        <w:rPr>
          <w:rFonts w:eastAsia="Calibri"/>
          <w:color w:val="000000"/>
          <w:lang w:eastAsia="en-US"/>
        </w:rPr>
        <w:t>)</w:t>
      </w:r>
      <w:r w:rsidR="00E55E1B">
        <w:rPr>
          <w:rFonts w:eastAsia="Calibri"/>
          <w:color w:val="000000"/>
          <w:lang w:eastAsia="en-US"/>
        </w:rPr>
        <w:t>, a 6. svibnja 2022. Odluku o davanju suglasnosti za sklapanje ugovora o sufinanciranju javne usluge u cestovnom prijevozu putnika za razdoblje od 2022. do 2024. godine</w:t>
      </w:r>
      <w:r w:rsidR="009D3594">
        <w:rPr>
          <w:rFonts w:eastAsia="Calibri"/>
          <w:color w:val="000000"/>
          <w:lang w:eastAsia="en-US"/>
        </w:rPr>
        <w:t>.</w:t>
      </w:r>
      <w:r w:rsidR="009D3594">
        <w:rPr>
          <w:rFonts w:eastAsia="Calibri"/>
          <w:lang w:eastAsia="en-US"/>
        </w:rPr>
        <w:t xml:space="preserve"> U skladu s Odluk</w:t>
      </w:r>
      <w:r w:rsidR="00E55E1B">
        <w:rPr>
          <w:rFonts w:eastAsia="Calibri"/>
          <w:lang w:eastAsia="en-US"/>
        </w:rPr>
        <w:t>om</w:t>
      </w:r>
      <w:r w:rsidR="009D3594">
        <w:rPr>
          <w:rFonts w:eastAsia="Calibri"/>
          <w:lang w:eastAsia="en-US"/>
        </w:rPr>
        <w:t xml:space="preserve"> o iznosima sufinanciranja javne usluge kojom je ukupno osigurano </w:t>
      </w:r>
      <w:r w:rsidR="009D3594">
        <w:rPr>
          <w:bCs/>
        </w:rPr>
        <w:t>428.116.733</w:t>
      </w:r>
      <w:r w:rsidR="005721BB">
        <w:rPr>
          <w:bCs/>
        </w:rPr>
        <w:t>,00</w:t>
      </w:r>
      <w:r w:rsidR="009D3594">
        <w:rPr>
          <w:rFonts w:eastAsia="Calibri"/>
          <w:lang w:eastAsia="en-US"/>
        </w:rPr>
        <w:t xml:space="preserve"> kuna izračunat je maksimalni </w:t>
      </w:r>
      <w:r w:rsidR="00B96850">
        <w:rPr>
          <w:rFonts w:eastAsia="Calibri"/>
          <w:lang w:eastAsia="en-US"/>
        </w:rPr>
        <w:t>pripadajući iznos sredstava iz d</w:t>
      </w:r>
      <w:r w:rsidR="009D3594">
        <w:rPr>
          <w:rFonts w:eastAsia="Calibri"/>
          <w:lang w:eastAsia="en-US"/>
        </w:rPr>
        <w:t xml:space="preserve">ržavnog proračuna </w:t>
      </w:r>
      <w:r w:rsidR="00B96850" w:rsidRPr="00B96850">
        <w:rPr>
          <w:rFonts w:eastAsia="Calibri"/>
          <w:lang w:eastAsia="en-US"/>
        </w:rPr>
        <w:t>Republike Hrvatske</w:t>
      </w:r>
      <w:r w:rsidR="00B96850">
        <w:rPr>
          <w:rFonts w:eastAsia="Calibri"/>
          <w:lang w:eastAsia="en-US"/>
        </w:rPr>
        <w:t xml:space="preserve"> </w:t>
      </w:r>
      <w:r w:rsidR="009D3594">
        <w:rPr>
          <w:rFonts w:eastAsia="Calibri"/>
          <w:lang w:eastAsia="en-US"/>
        </w:rPr>
        <w:t>kojima se sufinancira javna usluga  po županijama.</w:t>
      </w:r>
    </w:p>
    <w:p w14:paraId="42173EBF" w14:textId="77777777" w:rsidR="00247184" w:rsidRDefault="00247184" w:rsidP="00600FAD">
      <w:pPr>
        <w:ind w:firstLine="709"/>
        <w:jc w:val="both"/>
        <w:textAlignment w:val="baseline"/>
        <w:rPr>
          <w:rFonts w:eastAsia="Calibri"/>
          <w:lang w:eastAsia="en-US"/>
        </w:rPr>
      </w:pPr>
    </w:p>
    <w:p w14:paraId="42173EC0" w14:textId="77777777" w:rsidR="009D3594" w:rsidRDefault="00547073" w:rsidP="00600FAD">
      <w:pPr>
        <w:ind w:firstLine="709"/>
        <w:jc w:val="both"/>
        <w:rPr>
          <w:rFonts w:eastAsia="Calibri"/>
          <w:color w:val="000000"/>
          <w:lang w:eastAsia="en-US"/>
        </w:rPr>
      </w:pPr>
      <w:r>
        <w:rPr>
          <w:rFonts w:eastAsia="Calibri"/>
          <w:color w:val="000000"/>
          <w:lang w:eastAsia="en-US"/>
        </w:rPr>
        <w:tab/>
      </w:r>
      <w:r w:rsidR="009D3594">
        <w:rPr>
          <w:rFonts w:eastAsia="Calibri"/>
          <w:color w:val="000000"/>
          <w:lang w:eastAsia="en-US"/>
        </w:rPr>
        <w:t>Županija na temelju analize postojeće i potencijalne potražnje</w:t>
      </w:r>
      <w:r w:rsidR="005721BB">
        <w:rPr>
          <w:rFonts w:eastAsia="Calibri"/>
          <w:color w:val="000000"/>
          <w:lang w:eastAsia="en-US"/>
        </w:rPr>
        <w:t>,</w:t>
      </w:r>
      <w:r w:rsidR="009D3594">
        <w:rPr>
          <w:rFonts w:eastAsia="Calibri"/>
          <w:color w:val="000000"/>
          <w:lang w:eastAsia="en-US"/>
        </w:rPr>
        <w:t xml:space="preserve"> uzimajući u obzir minimalne standarde dostupnosti javnog linijskog prijevoza putnika</w:t>
      </w:r>
      <w:r w:rsidR="005721BB">
        <w:rPr>
          <w:rFonts w:eastAsia="Calibri"/>
          <w:color w:val="000000"/>
          <w:lang w:eastAsia="en-US"/>
        </w:rPr>
        <w:t>,</w:t>
      </w:r>
      <w:r w:rsidR="009D3594">
        <w:rPr>
          <w:rFonts w:eastAsia="Calibri"/>
          <w:color w:val="000000"/>
          <w:lang w:eastAsia="en-US"/>
        </w:rPr>
        <w:t xml:space="preserve"> izrađuje mrežu linija koja je podloga za sklapanje ugovora o prijevozu kao javnoj usluzi (PSO) sukladno Uredbi (EZ) br. 1370/2007, te osigurava potrebna sredstva za sufinanciranje planirane mreže. Na taj način osigurava se pružanje usluga od općeg interesa krajnjim korisnicima (stanovništvu), koje su redovitije, sigurnije, kvalitetnije ili povoljnije od onih koje bi samo tržište moglo ponuditi.</w:t>
      </w:r>
    </w:p>
    <w:p w14:paraId="42173EC1" w14:textId="77777777" w:rsidR="00247184" w:rsidRDefault="00247184" w:rsidP="00247184">
      <w:pPr>
        <w:ind w:firstLine="708"/>
        <w:jc w:val="both"/>
        <w:rPr>
          <w:rFonts w:eastAsia="Calibri"/>
          <w:color w:val="000000"/>
          <w:lang w:eastAsia="en-US"/>
        </w:rPr>
      </w:pPr>
    </w:p>
    <w:p w14:paraId="42173EC2" w14:textId="77777777" w:rsidR="009D3594" w:rsidRPr="0069635C" w:rsidRDefault="00547073" w:rsidP="0069635C">
      <w:pPr>
        <w:ind w:firstLine="708"/>
        <w:jc w:val="both"/>
        <w:rPr>
          <w:rFonts w:eastAsia="Calibri"/>
          <w:color w:val="000000"/>
          <w:lang w:eastAsia="en-US"/>
        </w:rPr>
      </w:pPr>
      <w:r>
        <w:rPr>
          <w:rFonts w:eastAsia="Calibri"/>
          <w:color w:val="000000"/>
          <w:lang w:eastAsia="en-US"/>
        </w:rPr>
        <w:tab/>
      </w:r>
      <w:r w:rsidR="009D3594" w:rsidRPr="0069635C">
        <w:rPr>
          <w:rFonts w:eastAsia="Calibri"/>
          <w:color w:val="000000"/>
          <w:lang w:eastAsia="en-US"/>
        </w:rPr>
        <w:t>Županija kao naručitelj prijevoza ima mogućnost djelomičnog ili potpunog prelaska s tržišnog modela na model javne usluge potpisivanjem ugovora o javnom linijskom prijevozu putnika (PSO)  u svrhu boljeg povezivanja unutar svojih administrativnih granica, ali i van njih (do 100 km) ako se za to temeljem stručnih analiza pokaže potreba. Podaci iz takve prometne studije su i dio sadržaja Ugovora o javnim uslugama odnosno obaveze obavljanja javnih usluga na određenom zemljopisnom području koji ujedno obuhvaća unaprijed, objektivno i transparentno utvrđene parametre za izračun naknade, prirodu i doseg isključivih prava, raspodjelu troškova, raspored prihoda od prodaje karata nadležnom tijelu (županiji)</w:t>
      </w:r>
      <w:r w:rsidR="00B96850">
        <w:rPr>
          <w:rFonts w:eastAsia="Calibri"/>
          <w:color w:val="000000"/>
          <w:lang w:eastAsia="en-US"/>
        </w:rPr>
        <w:t>,</w:t>
      </w:r>
      <w:r w:rsidR="009D3594" w:rsidRPr="0069635C">
        <w:rPr>
          <w:rFonts w:eastAsia="Calibri"/>
          <w:color w:val="000000"/>
          <w:lang w:eastAsia="en-US"/>
        </w:rPr>
        <w:t xml:space="preserve"> odnosno operateru.</w:t>
      </w:r>
    </w:p>
    <w:p w14:paraId="42173EC3" w14:textId="77777777" w:rsidR="0069635C" w:rsidRPr="0069635C" w:rsidRDefault="0069635C" w:rsidP="0069635C">
      <w:pPr>
        <w:pStyle w:val="Default"/>
      </w:pPr>
    </w:p>
    <w:p w14:paraId="42173EC4" w14:textId="77777777" w:rsidR="0069635C" w:rsidRPr="0069635C" w:rsidRDefault="00547073" w:rsidP="0069635C">
      <w:pPr>
        <w:ind w:firstLine="708"/>
        <w:jc w:val="both"/>
        <w:rPr>
          <w:rFonts w:eastAsia="Calibri"/>
          <w:color w:val="000000"/>
          <w:lang w:eastAsia="en-US"/>
        </w:rPr>
      </w:pPr>
      <w:r>
        <w:tab/>
      </w:r>
      <w:r w:rsidR="0069635C" w:rsidRPr="0069635C">
        <w:t>Slijedom svega navedenoga, Vlada Republike Hrvatske predlaže Hrvatskome saboru da ne prihvati Prijedlog zaključka.</w:t>
      </w:r>
    </w:p>
    <w:p w14:paraId="42173EC5" w14:textId="77777777" w:rsidR="00247184" w:rsidRPr="0069635C" w:rsidRDefault="00247184" w:rsidP="0069635C">
      <w:pPr>
        <w:ind w:firstLine="708"/>
        <w:jc w:val="both"/>
        <w:rPr>
          <w:rFonts w:eastAsia="Calibri"/>
          <w:color w:val="000000"/>
          <w:lang w:eastAsia="en-US"/>
        </w:rPr>
      </w:pPr>
    </w:p>
    <w:p w14:paraId="42173EC6" w14:textId="77777777" w:rsidR="00D8272B" w:rsidRPr="0069635C" w:rsidRDefault="00547073" w:rsidP="0069635C">
      <w:pPr>
        <w:ind w:firstLine="708"/>
        <w:jc w:val="both"/>
      </w:pPr>
      <w:r>
        <w:tab/>
      </w:r>
      <w:r w:rsidR="00D8272B" w:rsidRPr="0069635C">
        <w:t>Za svoje predstavnike, koji će u vezi s iznesenim mišljenjem biti nazočni na sjednicama Hrvatskoga sabora i njegovih radnih tijela, Vlada je odredila ministra mora, prometa i infrastrukture Olega Butkovića i državne tajnike Tomislava Mihotića, Josipa Bilavera i dr.</w:t>
      </w:r>
      <w:r w:rsidR="00B96850">
        <w:t xml:space="preserve"> </w:t>
      </w:r>
      <w:r w:rsidR="00D8272B" w:rsidRPr="0069635C">
        <w:t>sc. Alena Gospočića.</w:t>
      </w:r>
    </w:p>
    <w:p w14:paraId="42173EC7" w14:textId="77777777" w:rsidR="00D8272B" w:rsidRPr="0069635C" w:rsidRDefault="00D8272B" w:rsidP="0069635C">
      <w:pPr>
        <w:rPr>
          <w:rFonts w:eastAsia="Calibri"/>
          <w:lang w:eastAsia="en-US"/>
        </w:rPr>
      </w:pPr>
    </w:p>
    <w:p w14:paraId="42173EC8" w14:textId="77777777" w:rsidR="009D3594" w:rsidRDefault="009D3594" w:rsidP="0069635C">
      <w:pPr>
        <w:jc w:val="both"/>
        <w:rPr>
          <w:color w:val="000000"/>
        </w:rPr>
      </w:pPr>
    </w:p>
    <w:p w14:paraId="42173EC9" w14:textId="77777777" w:rsidR="00547073" w:rsidRDefault="00547073" w:rsidP="0069635C">
      <w:pPr>
        <w:jc w:val="both"/>
        <w:rPr>
          <w:color w:val="000000"/>
        </w:rPr>
      </w:pPr>
    </w:p>
    <w:p w14:paraId="42173ECA" w14:textId="77777777" w:rsidR="00547073" w:rsidRDefault="002F08CE" w:rsidP="0069635C">
      <w:pPr>
        <w:jc w:val="both"/>
        <w:rPr>
          <w:color w:val="000000"/>
        </w:rPr>
      </w:pPr>
      <w:r>
        <w:rPr>
          <w:color w:val="000000"/>
        </w:rPr>
        <w:tab/>
      </w:r>
      <w:r>
        <w:rPr>
          <w:color w:val="000000"/>
        </w:rPr>
        <w:tab/>
      </w:r>
      <w:r w:rsidR="00547073">
        <w:rPr>
          <w:color w:val="000000"/>
        </w:rPr>
        <w:tab/>
      </w:r>
      <w:r w:rsidR="00547073">
        <w:rPr>
          <w:color w:val="000000"/>
        </w:rPr>
        <w:tab/>
      </w:r>
      <w:r w:rsidR="00547073">
        <w:rPr>
          <w:color w:val="000000"/>
        </w:rPr>
        <w:tab/>
      </w:r>
      <w:r w:rsidR="00547073">
        <w:rPr>
          <w:color w:val="000000"/>
        </w:rPr>
        <w:tab/>
      </w:r>
      <w:r w:rsidR="00547073">
        <w:rPr>
          <w:color w:val="000000"/>
        </w:rPr>
        <w:tab/>
      </w:r>
      <w:r w:rsidR="00547073">
        <w:rPr>
          <w:color w:val="000000"/>
        </w:rPr>
        <w:tab/>
      </w:r>
      <w:r w:rsidR="00547073">
        <w:rPr>
          <w:color w:val="000000"/>
        </w:rPr>
        <w:tab/>
        <w:t xml:space="preserve">         PREDSJEDNIK</w:t>
      </w:r>
    </w:p>
    <w:p w14:paraId="42173ECB" w14:textId="77777777" w:rsidR="00547073" w:rsidRDefault="00547073" w:rsidP="0069635C">
      <w:pPr>
        <w:jc w:val="both"/>
        <w:rPr>
          <w:color w:val="000000"/>
        </w:rPr>
      </w:pPr>
    </w:p>
    <w:p w14:paraId="42173ECC" w14:textId="77777777" w:rsidR="00547073" w:rsidRDefault="00547073" w:rsidP="0069635C">
      <w:pPr>
        <w:jc w:val="both"/>
        <w:rPr>
          <w:color w:val="000000"/>
        </w:rPr>
      </w:pPr>
    </w:p>
    <w:p w14:paraId="42173ECD" w14:textId="77777777" w:rsidR="00547073" w:rsidRPr="0069635C" w:rsidRDefault="00547073" w:rsidP="0069635C">
      <w:pPr>
        <w:jc w:val="both"/>
        <w:rPr>
          <w:color w:val="000000"/>
        </w:rPr>
      </w:pPr>
      <w:r>
        <w:rPr>
          <w:color w:val="000000"/>
        </w:rPr>
        <w:t xml:space="preserve">     </w:t>
      </w:r>
      <w:r w:rsidR="002F08CE">
        <w:rPr>
          <w:color w:val="000000"/>
        </w:rPr>
        <w:tab/>
      </w:r>
      <w:r w:rsidR="002F08CE">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mr. sc. Andrej Plenković</w:t>
      </w:r>
    </w:p>
    <w:sectPr w:rsidR="00547073" w:rsidRPr="0069635C" w:rsidSect="00D803C6">
      <w:headerReference w:type="default" r:id="rId12"/>
      <w:pgSz w:w="11906" w:h="16838" w:code="9"/>
      <w:pgMar w:top="1134" w:right="1418" w:bottom="1247" w:left="1418"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73ED0" w14:textId="77777777" w:rsidR="00153B69" w:rsidRDefault="00153B69">
      <w:r>
        <w:separator/>
      </w:r>
    </w:p>
  </w:endnote>
  <w:endnote w:type="continuationSeparator" w:id="0">
    <w:p w14:paraId="42173ED1" w14:textId="77777777" w:rsidR="00153B69" w:rsidRDefault="0015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3ECE" w14:textId="77777777" w:rsidR="00153B69" w:rsidRDefault="00153B69">
      <w:r>
        <w:separator/>
      </w:r>
    </w:p>
  </w:footnote>
  <w:footnote w:type="continuationSeparator" w:id="0">
    <w:p w14:paraId="42173ECF" w14:textId="77777777" w:rsidR="00153B69" w:rsidRDefault="0015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34993"/>
      <w:docPartObj>
        <w:docPartGallery w:val="Page Numbers (Top of Page)"/>
        <w:docPartUnique/>
      </w:docPartObj>
    </w:sdtPr>
    <w:sdtEndPr/>
    <w:sdtContent>
      <w:p w14:paraId="42173ED2" w14:textId="054DBD5A" w:rsidR="00547073" w:rsidRDefault="00547073">
        <w:pPr>
          <w:pStyle w:val="Header"/>
          <w:jc w:val="center"/>
        </w:pPr>
        <w:r>
          <w:fldChar w:fldCharType="begin"/>
        </w:r>
        <w:r>
          <w:instrText>PAGE   \* MERGEFORMAT</w:instrText>
        </w:r>
        <w:r>
          <w:fldChar w:fldCharType="separate"/>
        </w:r>
        <w:r w:rsidR="003523B7">
          <w:rPr>
            <w:noProof/>
          </w:rPr>
          <w:t>2</w:t>
        </w:r>
        <w:r>
          <w:fldChar w:fldCharType="end"/>
        </w:r>
      </w:p>
    </w:sdtContent>
  </w:sdt>
  <w:p w14:paraId="42173ED3" w14:textId="77777777" w:rsidR="00547073" w:rsidRDefault="00547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57CC"/>
    <w:multiLevelType w:val="hybridMultilevel"/>
    <w:tmpl w:val="0C3E26C0"/>
    <w:lvl w:ilvl="0" w:tplc="3F26EA98">
      <w:start w:val="1"/>
      <w:numFmt w:val="bullet"/>
      <w:lvlText w:val=""/>
      <w:lvlJc w:val="left"/>
      <w:pPr>
        <w:ind w:left="720" w:hanging="360"/>
      </w:pPr>
      <w:rPr>
        <w:rFonts w:ascii="Symbol" w:hAnsi="Symbol" w:hint="default"/>
      </w:rPr>
    </w:lvl>
    <w:lvl w:ilvl="1" w:tplc="5DCE1F2C" w:tentative="1">
      <w:start w:val="1"/>
      <w:numFmt w:val="bullet"/>
      <w:lvlText w:val="o"/>
      <w:lvlJc w:val="left"/>
      <w:pPr>
        <w:ind w:left="1440" w:hanging="360"/>
      </w:pPr>
      <w:rPr>
        <w:rFonts w:ascii="Courier New" w:hAnsi="Courier New" w:cs="Courier New" w:hint="default"/>
      </w:rPr>
    </w:lvl>
    <w:lvl w:ilvl="2" w:tplc="3DDA5A74" w:tentative="1">
      <w:start w:val="1"/>
      <w:numFmt w:val="bullet"/>
      <w:lvlText w:val=""/>
      <w:lvlJc w:val="left"/>
      <w:pPr>
        <w:ind w:left="2160" w:hanging="360"/>
      </w:pPr>
      <w:rPr>
        <w:rFonts w:ascii="Wingdings" w:hAnsi="Wingdings" w:hint="default"/>
      </w:rPr>
    </w:lvl>
    <w:lvl w:ilvl="3" w:tplc="9588284C" w:tentative="1">
      <w:start w:val="1"/>
      <w:numFmt w:val="bullet"/>
      <w:lvlText w:val=""/>
      <w:lvlJc w:val="left"/>
      <w:pPr>
        <w:ind w:left="2880" w:hanging="360"/>
      </w:pPr>
      <w:rPr>
        <w:rFonts w:ascii="Symbol" w:hAnsi="Symbol" w:hint="default"/>
      </w:rPr>
    </w:lvl>
    <w:lvl w:ilvl="4" w:tplc="4C629F4E" w:tentative="1">
      <w:start w:val="1"/>
      <w:numFmt w:val="bullet"/>
      <w:lvlText w:val="o"/>
      <w:lvlJc w:val="left"/>
      <w:pPr>
        <w:ind w:left="3600" w:hanging="360"/>
      </w:pPr>
      <w:rPr>
        <w:rFonts w:ascii="Courier New" w:hAnsi="Courier New" w:cs="Courier New" w:hint="default"/>
      </w:rPr>
    </w:lvl>
    <w:lvl w:ilvl="5" w:tplc="046281A6" w:tentative="1">
      <w:start w:val="1"/>
      <w:numFmt w:val="bullet"/>
      <w:lvlText w:val=""/>
      <w:lvlJc w:val="left"/>
      <w:pPr>
        <w:ind w:left="4320" w:hanging="360"/>
      </w:pPr>
      <w:rPr>
        <w:rFonts w:ascii="Wingdings" w:hAnsi="Wingdings" w:hint="default"/>
      </w:rPr>
    </w:lvl>
    <w:lvl w:ilvl="6" w:tplc="2F1235AE" w:tentative="1">
      <w:start w:val="1"/>
      <w:numFmt w:val="bullet"/>
      <w:lvlText w:val=""/>
      <w:lvlJc w:val="left"/>
      <w:pPr>
        <w:ind w:left="5040" w:hanging="360"/>
      </w:pPr>
      <w:rPr>
        <w:rFonts w:ascii="Symbol" w:hAnsi="Symbol" w:hint="default"/>
      </w:rPr>
    </w:lvl>
    <w:lvl w:ilvl="7" w:tplc="DE609950" w:tentative="1">
      <w:start w:val="1"/>
      <w:numFmt w:val="bullet"/>
      <w:lvlText w:val="o"/>
      <w:lvlJc w:val="left"/>
      <w:pPr>
        <w:ind w:left="5760" w:hanging="360"/>
      </w:pPr>
      <w:rPr>
        <w:rFonts w:ascii="Courier New" w:hAnsi="Courier New" w:cs="Courier New" w:hint="default"/>
      </w:rPr>
    </w:lvl>
    <w:lvl w:ilvl="8" w:tplc="0AFEEC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43"/>
    <w:rsid w:val="00036298"/>
    <w:rsid w:val="00072A7D"/>
    <w:rsid w:val="000C0277"/>
    <w:rsid w:val="00153029"/>
    <w:rsid w:val="00153B69"/>
    <w:rsid w:val="001E1277"/>
    <w:rsid w:val="001E74C5"/>
    <w:rsid w:val="002115F1"/>
    <w:rsid w:val="00220BA5"/>
    <w:rsid w:val="00247184"/>
    <w:rsid w:val="002C49A2"/>
    <w:rsid w:val="002F08CE"/>
    <w:rsid w:val="003523B7"/>
    <w:rsid w:val="00371806"/>
    <w:rsid w:val="003C4E65"/>
    <w:rsid w:val="00471C11"/>
    <w:rsid w:val="00526143"/>
    <w:rsid w:val="00547073"/>
    <w:rsid w:val="0056588A"/>
    <w:rsid w:val="005721BB"/>
    <w:rsid w:val="00587E2D"/>
    <w:rsid w:val="005F02CC"/>
    <w:rsid w:val="00600FAD"/>
    <w:rsid w:val="0069635C"/>
    <w:rsid w:val="006D5160"/>
    <w:rsid w:val="00702250"/>
    <w:rsid w:val="007A7FB4"/>
    <w:rsid w:val="007D326C"/>
    <w:rsid w:val="00830916"/>
    <w:rsid w:val="008D49D6"/>
    <w:rsid w:val="00911DAB"/>
    <w:rsid w:val="009668FB"/>
    <w:rsid w:val="009D3594"/>
    <w:rsid w:val="00A00EF2"/>
    <w:rsid w:val="00AE070F"/>
    <w:rsid w:val="00B96850"/>
    <w:rsid w:val="00BC4B21"/>
    <w:rsid w:val="00C10B37"/>
    <w:rsid w:val="00C26F4E"/>
    <w:rsid w:val="00CB6520"/>
    <w:rsid w:val="00D66BB3"/>
    <w:rsid w:val="00D8272B"/>
    <w:rsid w:val="00DC17F8"/>
    <w:rsid w:val="00DD074D"/>
    <w:rsid w:val="00E3198B"/>
    <w:rsid w:val="00E417B5"/>
    <w:rsid w:val="00E55E1B"/>
    <w:rsid w:val="00E9026D"/>
    <w:rsid w:val="00F31EB4"/>
  </w:rsids>
  <m:mathPr>
    <m:mathFont m:val="Cambria Math"/>
    <m:brkBin m:val="before"/>
    <m:brkBinSub m:val="--"/>
    <m:smallFrac m:val="0"/>
    <m:dispDef/>
    <m:lMargin m:val="0"/>
    <m:rMargin m:val="0"/>
    <m:defJc m:val="centerGroup"/>
    <m:wrapRight/>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73E9F"/>
  <w15:docId w15:val="{1E4C759B-D915-411F-9558-3DE856DE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5DAD"/>
    <w:pPr>
      <w:tabs>
        <w:tab w:val="center" w:pos="4536"/>
        <w:tab w:val="right" w:pos="9072"/>
      </w:tabs>
    </w:pPr>
  </w:style>
  <w:style w:type="character" w:customStyle="1" w:styleId="HeaderChar">
    <w:name w:val="Header Char"/>
    <w:link w:val="Header"/>
    <w:uiPriority w:val="99"/>
    <w:rsid w:val="00985DAD"/>
    <w:rPr>
      <w:sz w:val="24"/>
      <w:szCs w:val="24"/>
    </w:rPr>
  </w:style>
  <w:style w:type="paragraph" w:styleId="Footer">
    <w:name w:val="footer"/>
    <w:basedOn w:val="Normal"/>
    <w:link w:val="FooterChar"/>
    <w:rsid w:val="00985DAD"/>
    <w:pPr>
      <w:tabs>
        <w:tab w:val="center" w:pos="4536"/>
        <w:tab w:val="right" w:pos="9072"/>
      </w:tabs>
    </w:pPr>
  </w:style>
  <w:style w:type="character" w:customStyle="1" w:styleId="FooterChar">
    <w:name w:val="Footer Char"/>
    <w:link w:val="Footer"/>
    <w:rsid w:val="00985DAD"/>
    <w:rPr>
      <w:sz w:val="24"/>
      <w:szCs w:val="24"/>
    </w:rPr>
  </w:style>
  <w:style w:type="paragraph" w:styleId="BalloonText">
    <w:name w:val="Balloon Text"/>
    <w:basedOn w:val="Normal"/>
    <w:link w:val="BalloonTextChar"/>
    <w:rsid w:val="00DC17F8"/>
    <w:rPr>
      <w:rFonts w:ascii="Segoe UI" w:hAnsi="Segoe UI" w:cs="Segoe UI"/>
      <w:sz w:val="18"/>
      <w:szCs w:val="18"/>
    </w:rPr>
  </w:style>
  <w:style w:type="character" w:customStyle="1" w:styleId="BalloonTextChar">
    <w:name w:val="Balloon Text Char"/>
    <w:basedOn w:val="DefaultParagraphFont"/>
    <w:link w:val="BalloonText"/>
    <w:rsid w:val="00DC17F8"/>
    <w:rPr>
      <w:rFonts w:ascii="Segoe UI" w:hAnsi="Segoe UI" w:cs="Segoe UI"/>
      <w:sz w:val="18"/>
      <w:szCs w:val="18"/>
      <w:lang w:val="hr-HR" w:eastAsia="hr-HR"/>
    </w:rPr>
  </w:style>
  <w:style w:type="character" w:styleId="CommentReference">
    <w:name w:val="annotation reference"/>
    <w:basedOn w:val="DefaultParagraphFont"/>
    <w:rsid w:val="00D8272B"/>
    <w:rPr>
      <w:sz w:val="16"/>
      <w:szCs w:val="16"/>
    </w:rPr>
  </w:style>
  <w:style w:type="paragraph" w:styleId="CommentText">
    <w:name w:val="annotation text"/>
    <w:basedOn w:val="Normal"/>
    <w:link w:val="CommentTextChar"/>
    <w:rsid w:val="00D8272B"/>
    <w:rPr>
      <w:sz w:val="20"/>
      <w:szCs w:val="20"/>
    </w:rPr>
  </w:style>
  <w:style w:type="character" w:customStyle="1" w:styleId="CommentTextChar">
    <w:name w:val="Comment Text Char"/>
    <w:basedOn w:val="DefaultParagraphFont"/>
    <w:link w:val="CommentText"/>
    <w:rsid w:val="00D8272B"/>
    <w:rPr>
      <w:lang w:val="hr-HR" w:eastAsia="hr-HR"/>
    </w:rPr>
  </w:style>
  <w:style w:type="paragraph" w:styleId="CommentSubject">
    <w:name w:val="annotation subject"/>
    <w:basedOn w:val="CommentText"/>
    <w:next w:val="CommentText"/>
    <w:link w:val="CommentSubjectChar"/>
    <w:rsid w:val="00D8272B"/>
    <w:rPr>
      <w:b/>
      <w:bCs/>
    </w:rPr>
  </w:style>
  <w:style w:type="character" w:customStyle="1" w:styleId="CommentSubjectChar">
    <w:name w:val="Comment Subject Char"/>
    <w:basedOn w:val="CommentTextChar"/>
    <w:link w:val="CommentSubject"/>
    <w:rsid w:val="00D8272B"/>
    <w:rPr>
      <w:b/>
      <w:bCs/>
      <w:lang w:val="hr-HR" w:eastAsia="hr-HR"/>
    </w:rPr>
  </w:style>
  <w:style w:type="paragraph" w:customStyle="1" w:styleId="Default">
    <w:name w:val="Default"/>
    <w:rsid w:val="0069635C"/>
    <w:pPr>
      <w:autoSpaceDE w:val="0"/>
      <w:autoSpaceDN w:val="0"/>
      <w:adjustRightInd w:val="0"/>
    </w:pPr>
    <w:rPr>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7157">
      <w:bodyDiv w:val="1"/>
      <w:marLeft w:val="0"/>
      <w:marRight w:val="0"/>
      <w:marTop w:val="0"/>
      <w:marBottom w:val="0"/>
      <w:divBdr>
        <w:top w:val="none" w:sz="0" w:space="0" w:color="auto"/>
        <w:left w:val="none" w:sz="0" w:space="0" w:color="auto"/>
        <w:bottom w:val="none" w:sz="0" w:space="0" w:color="auto"/>
        <w:right w:val="none" w:sz="0" w:space="0" w:color="auto"/>
      </w:divBdr>
    </w:div>
    <w:div w:id="209813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AZJMDCZ6QSYZ-1849078857-16317</_dlc_DocId>
    <_dlc_DocIdUrl xmlns="a494813a-d0d8-4dad-94cb-0d196f36ba15">
      <Url>https://ekoordinacije.vlada.hr/koordinacija-gospodarstvo/_layouts/15/DocIdRedir.aspx?ID=AZJMDCZ6QSYZ-1849078857-16317</Url>
      <Description>AZJMDCZ6QSYZ-1849078857-16317</Description>
    </_dlc_DocIdUrl>
  </documentManagement>
</p:properties>
</file>

<file path=customXml/itemProps1.xml><?xml version="1.0" encoding="utf-8"?>
<ds:datastoreItem xmlns:ds="http://schemas.openxmlformats.org/officeDocument/2006/customXml" ds:itemID="{00BB2F03-6AA3-49EF-B2AE-CC074C5B52A4}">
  <ds:schemaRefs>
    <ds:schemaRef ds:uri="http://schemas.microsoft.com/sharepoint/events"/>
  </ds:schemaRefs>
</ds:datastoreItem>
</file>

<file path=customXml/itemProps2.xml><?xml version="1.0" encoding="utf-8"?>
<ds:datastoreItem xmlns:ds="http://schemas.openxmlformats.org/officeDocument/2006/customXml" ds:itemID="{D8C4D59F-6122-4AFA-8298-FEC9CFC3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60FC6-866E-4392-90E2-61DF74F08C32}">
  <ds:schemaRefs>
    <ds:schemaRef ds:uri="http://schemas.microsoft.com/sharepoint/v3/contenttype/forms"/>
  </ds:schemaRefs>
</ds:datastoreItem>
</file>

<file path=customXml/itemProps4.xml><?xml version="1.0" encoding="utf-8"?>
<ds:datastoreItem xmlns:ds="http://schemas.openxmlformats.org/officeDocument/2006/customXml" ds:itemID="{138134D4-A924-4149-9068-56B5B93C3786}">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Domagoj Čamber</dc:creator>
  <cp:lastModifiedBy>Ines Uglešić</cp:lastModifiedBy>
  <cp:revision>4</cp:revision>
  <cp:lastPrinted>2022-04-28T07:23:00Z</cp:lastPrinted>
  <dcterms:created xsi:type="dcterms:W3CDTF">2022-05-10T08:08:00Z</dcterms:created>
  <dcterms:modified xsi:type="dcterms:W3CDTF">2022-05-11T09:21:00Z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0a19f833-7c3d-46b5-8e84-2fb068120859</vt:lpwstr>
  </property>
</Properties>
</file>