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CA40" w14:textId="77777777" w:rsidR="00883749" w:rsidRPr="00A365D1" w:rsidRDefault="00883749" w:rsidP="00883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0D107" wp14:editId="63DFC88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1C0C0A9" w14:textId="77777777" w:rsidR="00883749" w:rsidRPr="00A365D1" w:rsidRDefault="00883749" w:rsidP="0088374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AABCAD7" w14:textId="77777777" w:rsidR="00883749" w:rsidRPr="00A365D1" w:rsidRDefault="00883749" w:rsidP="0088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183D5" w14:textId="1AB221F7" w:rsidR="00883749" w:rsidRPr="00A365D1" w:rsidRDefault="00883749" w:rsidP="0088374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27. svibnja</w:t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087B413F" w14:textId="65A17F62" w:rsidR="00883749" w:rsidRPr="00A365D1" w:rsidRDefault="00883749" w:rsidP="00883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4ECBB3A" w14:textId="77777777" w:rsidR="00883749" w:rsidRDefault="00883749" w:rsidP="0088374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2D092" w14:textId="7FA0BFD8" w:rsidR="00883749" w:rsidRPr="00A365D1" w:rsidRDefault="00883749" w:rsidP="0088374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Povjerenstvo za osiguranje izvoza</w:t>
      </w:r>
    </w:p>
    <w:p w14:paraId="64886434" w14:textId="77777777" w:rsidR="00883749" w:rsidRPr="00A365D1" w:rsidRDefault="00883749" w:rsidP="0088374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8FFC5" w14:textId="77777777" w:rsidR="00883749" w:rsidRPr="00A365D1" w:rsidRDefault="00883749" w:rsidP="0088374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92373" w14:textId="1E63E632" w:rsidR="00883749" w:rsidRPr="00A365D1" w:rsidRDefault="00883749" w:rsidP="00883749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313">
        <w:rPr>
          <w:rFonts w:ascii="Times New Roman" w:eastAsia="Times New Roman" w:hAnsi="Times New Roman" w:cs="Times New Roman"/>
          <w:sz w:val="24"/>
          <w:szCs w:val="24"/>
        </w:rPr>
        <w:t>Godišnje izvješće o radu Povjerenstva za osiguranje izvoza 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6313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p w14:paraId="53D1C86B" w14:textId="77777777" w:rsidR="00883749" w:rsidRPr="00A365D1" w:rsidRDefault="00883749" w:rsidP="0088374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2A250" w14:textId="77777777" w:rsidR="00883749" w:rsidRPr="00A365D1" w:rsidRDefault="00883749" w:rsidP="00883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9B10E" w14:textId="77777777" w:rsidR="00883749" w:rsidRPr="00A365D1" w:rsidRDefault="00883749" w:rsidP="00883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1F55" w14:textId="77777777" w:rsidR="00883749" w:rsidRPr="00A365D1" w:rsidRDefault="00883749" w:rsidP="00883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7DFA3" w14:textId="44425334" w:rsidR="00883749" w:rsidRDefault="00883749">
      <w:pPr>
        <w:spacing w:after="528"/>
        <w:ind w:left="28"/>
      </w:pPr>
    </w:p>
    <w:p w14:paraId="3F7EB94C" w14:textId="137AE3E8" w:rsidR="00883749" w:rsidRDefault="00883749">
      <w:pPr>
        <w:spacing w:after="528"/>
        <w:ind w:left="28"/>
      </w:pPr>
    </w:p>
    <w:p w14:paraId="6C85F1C0" w14:textId="0386A114" w:rsidR="00883749" w:rsidRDefault="00883749">
      <w:pPr>
        <w:spacing w:after="528"/>
        <w:ind w:left="28"/>
      </w:pPr>
    </w:p>
    <w:p w14:paraId="5EDE3A61" w14:textId="77777777" w:rsidR="00BD0792" w:rsidRDefault="00BD0792">
      <w:pPr>
        <w:spacing w:after="528"/>
        <w:ind w:left="28"/>
      </w:pPr>
    </w:p>
    <w:p w14:paraId="5264DA3C" w14:textId="77777777" w:rsidR="00BD0792" w:rsidRPr="003D263A" w:rsidRDefault="00BD0792" w:rsidP="00BD0792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3D263A">
        <w:rPr>
          <w:color w:val="404040"/>
          <w:spacing w:val="20"/>
          <w:sz w:val="20"/>
        </w:rPr>
        <w:lastRenderedPageBreak/>
        <w:t>B</w:t>
      </w:r>
      <w:r>
        <w:rPr>
          <w:color w:val="404040"/>
          <w:spacing w:val="20"/>
          <w:sz w:val="20"/>
        </w:rPr>
        <w:t>anski dvori | Trg Sv. Marka 2</w:t>
      </w:r>
      <w:r w:rsidRPr="003D263A">
        <w:rPr>
          <w:color w:val="404040"/>
          <w:spacing w:val="20"/>
          <w:sz w:val="20"/>
        </w:rPr>
        <w:t xml:space="preserve"> | 10000 Zagreb | tel. 01 4569 222 | vlada.gov.hr</w:t>
      </w:r>
    </w:p>
    <w:p w14:paraId="02318E0F" w14:textId="5BC8E886" w:rsidR="00883749" w:rsidRDefault="00883749">
      <w:pPr>
        <w:spacing w:after="528"/>
        <w:ind w:left="28"/>
      </w:pPr>
    </w:p>
    <w:p w14:paraId="726218BD" w14:textId="77777777" w:rsidR="00E21B8F" w:rsidRDefault="00E21B8F" w:rsidP="00E21B8F">
      <w:pPr>
        <w:spacing w:after="528"/>
        <w:ind w:left="7080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6D989BF0" w14:textId="5F559C82" w:rsidR="00A31A21" w:rsidRPr="00E21B8F" w:rsidRDefault="00BD0792" w:rsidP="00E21B8F">
      <w:pPr>
        <w:spacing w:after="528"/>
        <w:ind w:left="7080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PRIJEDLOG</w:t>
      </w:r>
    </w:p>
    <w:p w14:paraId="6D989BF1" w14:textId="77777777" w:rsidR="00A31A21" w:rsidRPr="00E21B8F" w:rsidRDefault="00BD0792">
      <w:pPr>
        <w:spacing w:after="690"/>
        <w:ind w:left="28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 xml:space="preserve">Na temelju članka 31. stavka 3. Zakona o Vladi Republike Hrvatske (»Narodne novine«, br. 150/2011), a u vezi s točkom VIII Odluke o osnivanju Povjerenstva za osiguranje izvoza (»Narodne novine«, br. 139/08 i 127/13), Vlada Republike Hrvatske je na sjednici održanoj </w:t>
      </w:r>
      <w:r w:rsidRPr="00E21B8F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D989C02" wp14:editId="6D989C03">
            <wp:extent cx="698016" cy="12192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0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godine donijela</w:t>
      </w:r>
    </w:p>
    <w:p w14:paraId="6D989BF2" w14:textId="3385B221" w:rsidR="00A31A21" w:rsidRPr="00E21B8F" w:rsidRDefault="00BD0792">
      <w:pPr>
        <w:pStyle w:val="Heading1"/>
        <w:spacing w:after="53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LJ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>K</w:t>
      </w:r>
    </w:p>
    <w:p w14:paraId="6D989BF3" w14:textId="0BB299D0" w:rsidR="00A31A21" w:rsidRPr="00E21B8F" w:rsidRDefault="00BD0792">
      <w:pPr>
        <w:spacing w:after="706"/>
        <w:ind w:left="28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Prihvaća se Godišnje izvješće o radu Povjerenstva za osiguranje izvoza za 2021. godinu u tekstu koje je Vladi Republike Hrvatske dostavilo Povjerens</w:t>
      </w:r>
      <w:r w:rsidR="00E21B8F">
        <w:rPr>
          <w:rFonts w:ascii="Times New Roman" w:hAnsi="Times New Roman" w:cs="Times New Roman"/>
          <w:color w:val="auto"/>
          <w:sz w:val="24"/>
          <w:szCs w:val="24"/>
        </w:rPr>
        <w:t xml:space="preserve">tvo za osiguranje izvoza aktom, </w:t>
      </w:r>
      <w:bookmarkStart w:id="0" w:name="_GoBack"/>
      <w:bookmarkEnd w:id="0"/>
      <w:r w:rsidRPr="00E21B8F">
        <w:rPr>
          <w:rFonts w:ascii="Times New Roman" w:hAnsi="Times New Roman" w:cs="Times New Roman"/>
          <w:color w:val="auto"/>
          <w:sz w:val="24"/>
          <w:szCs w:val="24"/>
        </w:rPr>
        <w:t xml:space="preserve"> Klasifikacijska oznaka: OSI-OP/15-02 i Urudžbeni broj: DO-22-77 od 28. travnja 2022.</w:t>
      </w:r>
    </w:p>
    <w:p w14:paraId="6D989BF4" w14:textId="77777777" w:rsidR="00A31A21" w:rsidRPr="00E21B8F" w:rsidRDefault="00BD0792">
      <w:pPr>
        <w:spacing w:after="255"/>
        <w:ind w:left="28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Klasa:</w:t>
      </w:r>
    </w:p>
    <w:p w14:paraId="6D989BF5" w14:textId="77777777" w:rsidR="00A31A21" w:rsidRPr="00E21B8F" w:rsidRDefault="00BD0792">
      <w:pPr>
        <w:ind w:left="28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Urbroj:</w:t>
      </w:r>
    </w:p>
    <w:p w14:paraId="6D989BF6" w14:textId="77777777" w:rsidR="00A31A21" w:rsidRPr="00E21B8F" w:rsidRDefault="00BD0792">
      <w:pPr>
        <w:tabs>
          <w:tab w:val="center" w:pos="1918"/>
        </w:tabs>
        <w:spacing w:after="0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21B8F">
        <w:rPr>
          <w:rFonts w:ascii="Times New Roman" w:hAnsi="Times New Roman" w:cs="Times New Roman"/>
          <w:color w:val="auto"/>
          <w:sz w:val="24"/>
          <w:szCs w:val="24"/>
        </w:rPr>
        <w:t>Zagreb,</w:t>
      </w:r>
      <w:r w:rsidRPr="00E21B8F">
        <w:rPr>
          <w:rFonts w:ascii="Times New Roman" w:hAnsi="Times New Roman" w:cs="Times New Roman"/>
          <w:color w:val="auto"/>
          <w:sz w:val="24"/>
          <w:szCs w:val="24"/>
        </w:rPr>
        <w:tab/>
        <w:t>2022.</w:t>
      </w:r>
    </w:p>
    <w:p w14:paraId="6D989BF7" w14:textId="2FC59FDF" w:rsidR="00A31A21" w:rsidRDefault="00BD0792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D989C04" wp14:editId="6D989C05">
            <wp:extent cx="557803" cy="9144"/>
            <wp:effectExtent l="0" t="0" r="0" b="0"/>
            <wp:docPr id="2238" name="Picture 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" name="Picture 22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8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F69E" w14:textId="5F44EECE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8A3557" w14:textId="36FFCA0B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F6CC42" w14:textId="7B2CEB23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545A989" w14:textId="42ADECCD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6241F3" w14:textId="0B581582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DD492" w14:textId="066C6B91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675AF1" w14:textId="64B4456E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D88571" w14:textId="247B4B9F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10C916" w14:textId="2D21F5BD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DD2DBB" w14:textId="6209CB6B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CDBBB6" w14:textId="1CCD1A0A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36CA0EB" w14:textId="3F21270F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5E42F88" w14:textId="7E3483CA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B0D04C" w14:textId="3BB5225E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EF43CF4" w14:textId="7B953065" w:rsid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56E8748" w14:textId="77777777" w:rsidR="00E21B8F" w:rsidRPr="00E21B8F" w:rsidRDefault="00E21B8F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D989BF8" w14:textId="77777777" w:rsidR="00A31A21" w:rsidRPr="00E21B8F" w:rsidRDefault="00BD0792" w:rsidP="00E21B8F">
      <w:pPr>
        <w:spacing w:after="381"/>
        <w:ind w:left="28"/>
        <w:jc w:val="center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6D989BF9" w14:textId="77777777" w:rsidR="00A31A21" w:rsidRPr="00E21B8F" w:rsidRDefault="00BD0792">
      <w:pPr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Poslove osiguranja izvoza od netržišnih rizika u ime i za račun Republike Hrvatske provodi Hrvatska banka za obnovu i razvitak kao državna izvozno-kreditna organizacija, sukladno Zakonu o Hrvatskoj banci za obnovu i razvitak (NN 138/06 i 25/13) i Uredbi o osiguranju izvoza (NN 53/2020).</w:t>
      </w:r>
    </w:p>
    <w:p w14:paraId="6D989BFA" w14:textId="77777777" w:rsidR="00A31A21" w:rsidRPr="00E21B8F" w:rsidRDefault="00BD0792">
      <w:pPr>
        <w:spacing w:after="224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Povjerenstvo za osiguranje izvoza je tijelo osnovano sukladno Odluci Vlade Republike Hrvatske o osnivanju Povjerenstva za osiguranje izvoza (NN 139/08 i 127/13) s ciljem nadzora provedbe poslova osiguranja izvoza od strane Hrvatske banke za obnovu i razvitak.</w:t>
      </w:r>
    </w:p>
    <w:p w14:paraId="6D989BFB" w14:textId="77777777" w:rsidR="00A31A21" w:rsidRPr="00E21B8F" w:rsidRDefault="00BD0792">
      <w:pPr>
        <w:spacing w:after="59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Povjerenstvo za osiguranje izvoza zaduženo je za:</w:t>
      </w:r>
    </w:p>
    <w:p w14:paraId="6D989BFC" w14:textId="77777777" w:rsidR="00A31A21" w:rsidRPr="00E21B8F" w:rsidRDefault="00BD0792">
      <w:pPr>
        <w:spacing w:after="366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06" wp14:editId="6D989C07">
            <wp:extent cx="64008" cy="64010"/>
            <wp:effectExtent l="0" t="0" r="0" b="0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davanje mišljenja i prijedloga o općim uvjetima osiguranja izvoza, zaključenju ugovora o osiguranju, isplatama odšteta, premijskim sustavima, klasifikacijama zemalja po rizičnosti i drugim pitanjima iz područja poslova osiguranja izvoza;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08" wp14:editId="6D989C09">
            <wp:extent cx="64008" cy="64010"/>
            <wp:effectExtent l="0" t="0" r="0" b="0"/>
            <wp:docPr id="3877" name="Picture 3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" name="Picture 38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praćenje propisa Europske unije o poslovima osiguranja izvoza;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0A" wp14:editId="6D989C0B">
            <wp:extent cx="64008" cy="64009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predlaganje Vladi Republike Hrvatske drugih mjera za poticanje izvoza.</w:t>
      </w:r>
    </w:p>
    <w:p w14:paraId="6D989BFD" w14:textId="77777777" w:rsidR="00A31A21" w:rsidRPr="00E21B8F" w:rsidRDefault="00BD0792">
      <w:pPr>
        <w:spacing w:after="395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Hrvatska banka za obnovu i razvitak zadužena je za pružanje administrativne i tehničke pomoći za rad Povjerenstva za osiguranje izvoza.</w:t>
      </w:r>
    </w:p>
    <w:p w14:paraId="6D989BFE" w14:textId="77777777" w:rsidR="00A31A21" w:rsidRPr="00E21B8F" w:rsidRDefault="00BD0792">
      <w:pPr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Uloga državne izvozno-kreditne organizacije je stvaranje konkurentske osnove za izvoznike kroz poticajne mjere države koje nisu dostupne na privatnom tržištu izvozno-kreditnog osiguranja.</w:t>
      </w:r>
    </w:p>
    <w:p w14:paraId="6D989BFF" w14:textId="77777777" w:rsidR="00A31A21" w:rsidRPr="00E21B8F" w:rsidRDefault="00BD0792">
      <w:pPr>
        <w:spacing w:after="10" w:line="37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U okviru poslova osiguranja izvoza, HBOR izvoznicima, bankama i osiguravajućim društvima koji prate izvoznike, nudi mogućnost osiguranja:</w:t>
      </w:r>
    </w:p>
    <w:p w14:paraId="6D989C00" w14:textId="77777777" w:rsidR="00A31A21" w:rsidRPr="00E21B8F" w:rsidRDefault="00BD0792">
      <w:pPr>
        <w:spacing w:after="519"/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0C" wp14:editId="6D989C0D">
            <wp:extent cx="51816" cy="48769"/>
            <wp:effectExtent l="0" t="0" r="0" b="0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potraživanja od inozemnih kupaca za izvezenu robu i usluge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0E" wp14:editId="6D989C0F">
            <wp:extent cx="51816" cy="51817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otplate kredita banaka odobrenih izvoznicima za financiranje pripreme izvoza ili izvoz roba i usluga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10" wp14:editId="6D989C11">
            <wp:extent cx="51816" cy="48769"/>
            <wp:effectExtent l="0" t="0" r="0" b="0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otplate kredita banaka odobrenih inozemnim kupcima u svrhu plaćanja robe i usluga hrvatskih izvoznika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12" wp14:editId="6D989C13">
            <wp:extent cx="51816" cy="48769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troškova proizvodnje nastalih prije isporuke roba i usluga za izvoz </w:t>
      </w:r>
      <w:r w:rsidRPr="00E21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89C14" wp14:editId="6D989C15">
            <wp:extent cx="48768" cy="51818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B8F">
        <w:rPr>
          <w:rFonts w:ascii="Times New Roman" w:hAnsi="Times New Roman" w:cs="Times New Roman"/>
          <w:sz w:val="24"/>
          <w:szCs w:val="24"/>
        </w:rPr>
        <w:t xml:space="preserve"> naplate po činidbenim bankarskim garancijama koje prate izvršenje izvoznih ugovora.</w:t>
      </w:r>
    </w:p>
    <w:p w14:paraId="6D989C01" w14:textId="77777777" w:rsidR="00A31A21" w:rsidRPr="00E21B8F" w:rsidRDefault="00BD0792">
      <w:pPr>
        <w:ind w:left="28"/>
        <w:rPr>
          <w:rFonts w:ascii="Times New Roman" w:hAnsi="Times New Roman" w:cs="Times New Roman"/>
          <w:sz w:val="24"/>
          <w:szCs w:val="24"/>
        </w:rPr>
      </w:pPr>
      <w:r w:rsidRPr="00E21B8F">
        <w:rPr>
          <w:rFonts w:ascii="Times New Roman" w:hAnsi="Times New Roman" w:cs="Times New Roman"/>
          <w:sz w:val="24"/>
          <w:szCs w:val="24"/>
        </w:rPr>
        <w:t>Povjerenstvo za osiguranje izvoza odgovorno je Vladi Republike Hrvatske i o svom radu podnosi godišnje izvješće. Sukladno navedenom predlažemo Vladi Republike Hrvatske usvajanje Zaključka kojim se prihvaća Godišnje izvješće o radu Povjerenstva za osiguranje izvoza za 2021. godinu.</w:t>
      </w:r>
    </w:p>
    <w:sectPr w:rsidR="00A31A21" w:rsidRPr="00E21B8F">
      <w:pgSz w:w="11938" w:h="16858"/>
      <w:pgMar w:top="1474" w:right="1277" w:bottom="2945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1"/>
    <w:rsid w:val="00883749"/>
    <w:rsid w:val="00A31A21"/>
    <w:rsid w:val="00BD0792"/>
    <w:rsid w:val="00E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BF0"/>
  <w15:docId w15:val="{D003983D-F9AE-421C-8C27-322AFCF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9" w:line="267" w:lineRule="auto"/>
      <w:ind w:left="43" w:firstLine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36"/>
      <w:ind w:left="4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NoSpacing">
    <w:name w:val="No Spacing"/>
    <w:uiPriority w:val="1"/>
    <w:qFormat/>
    <w:rsid w:val="00883749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rsid w:val="00BD079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0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AZJMDCZ6QSYZ-1849078857-16726</_dlc_DocId>
    <_dlc_DocIdUrl xmlns="a494813a-d0d8-4dad-94cb-0d196f36ba15">
      <Url>https://ekoordinacije.vlada.hr/koordinacija-gospodarstvo/_layouts/15/DocIdRedir.aspx?ID=AZJMDCZ6QSYZ-1849078857-16726</Url>
      <Description>AZJMDCZ6QSYZ-1849078857-16726</Description>
    </_dlc_DocIdUrl>
  </documentManagement>
</p:properties>
</file>

<file path=customXml/itemProps1.xml><?xml version="1.0" encoding="utf-8"?>
<ds:datastoreItem xmlns:ds="http://schemas.openxmlformats.org/officeDocument/2006/customXml" ds:itemID="{86F6303A-CCC6-4B87-B618-F0A77C8A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61EF9-14C9-4527-9A63-246B151BE8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2EDA61-1ABE-472D-95DC-E43DEC6A3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E940F-5661-4D58-B104-23E24122409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Ines Uglešić</cp:lastModifiedBy>
  <cp:revision>4</cp:revision>
  <dcterms:created xsi:type="dcterms:W3CDTF">2022-05-19T12:08:00Z</dcterms:created>
  <dcterms:modified xsi:type="dcterms:W3CDTF">2022-05-24T06:31:00Z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e3c3b7be-bc39-41cd-9358-6b2b4faaaf10</vt:lpwstr>
  </property>
</Properties>
</file>