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3B" w:rsidRPr="00AE2853" w:rsidRDefault="00B601EC" w:rsidP="000F053B">
      <w:pPr>
        <w:jc w:val="center"/>
      </w:pPr>
      <w:bookmarkStart w:id="0" w:name="_GoBack"/>
      <w:bookmarkEnd w:id="0"/>
      <w:r w:rsidRPr="00AE2853">
        <w:rPr>
          <w:noProof/>
        </w:rPr>
        <w:drawing>
          <wp:inline distT="0" distB="0" distL="0" distR="0">
            <wp:extent cx="447040" cy="64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040" cy="643255"/>
                    </a:xfrm>
                    <a:prstGeom prst="rect">
                      <a:avLst/>
                    </a:prstGeom>
                    <a:noFill/>
                    <a:ln>
                      <a:noFill/>
                    </a:ln>
                  </pic:spPr>
                </pic:pic>
              </a:graphicData>
            </a:graphic>
          </wp:inline>
        </w:drawing>
      </w:r>
      <w:r w:rsidR="000F053B" w:rsidRPr="00AE2853">
        <w:fldChar w:fldCharType="begin"/>
      </w:r>
      <w:r w:rsidR="000F053B" w:rsidRPr="00AE2853">
        <w:instrText xml:space="preserve"> INCLUDEPICTURE "http://www.inet.hr/~box/images/grb-rh.gif" \* MERGEFORMATINET </w:instrText>
      </w:r>
      <w:r w:rsidR="000F053B" w:rsidRPr="00AE2853">
        <w:fldChar w:fldCharType="end"/>
      </w:r>
    </w:p>
    <w:p w:rsidR="000F053B" w:rsidRPr="00AE2853" w:rsidRDefault="000F053B" w:rsidP="000F053B">
      <w:pPr>
        <w:spacing w:before="60" w:after="1680"/>
        <w:jc w:val="center"/>
        <w:rPr>
          <w:sz w:val="28"/>
        </w:rPr>
      </w:pPr>
      <w:r w:rsidRPr="00AE2853">
        <w:rPr>
          <w:sz w:val="28"/>
        </w:rPr>
        <w:t>VLADA REPUBLIKE HRVATSKE</w:t>
      </w:r>
    </w:p>
    <w:p w:rsidR="000F053B" w:rsidRPr="00AE2853" w:rsidRDefault="000F053B" w:rsidP="000F053B"/>
    <w:p w:rsidR="000F053B" w:rsidRPr="00AE2853" w:rsidRDefault="000F053B" w:rsidP="000F053B">
      <w:pPr>
        <w:spacing w:after="2400"/>
        <w:jc w:val="right"/>
      </w:pPr>
      <w:r w:rsidRPr="00AE2853">
        <w:t xml:space="preserve">Zagreb, </w:t>
      </w:r>
      <w:r w:rsidR="0008562A">
        <w:t>2</w:t>
      </w:r>
      <w:r w:rsidR="005A73A3">
        <w:t>7</w:t>
      </w:r>
      <w:r>
        <w:t>.</w:t>
      </w:r>
      <w:r w:rsidRPr="00AE2853">
        <w:t xml:space="preserve"> </w:t>
      </w:r>
      <w:r>
        <w:t>svibnja</w:t>
      </w:r>
      <w:r w:rsidRPr="00AE2853">
        <w:t xml:space="preserve"> 2022.</w:t>
      </w:r>
    </w:p>
    <w:p w:rsidR="000F053B" w:rsidRPr="00AE2853" w:rsidRDefault="000F053B" w:rsidP="000F053B">
      <w:pPr>
        <w:spacing w:line="360" w:lineRule="auto"/>
      </w:pPr>
      <w:r w:rsidRPr="00AE2853">
        <w:t>__________________________________________________________________________</w:t>
      </w:r>
    </w:p>
    <w:p w:rsidR="000F053B" w:rsidRPr="00AE2853" w:rsidRDefault="000F053B" w:rsidP="000F053B">
      <w:pPr>
        <w:tabs>
          <w:tab w:val="right" w:pos="1701"/>
          <w:tab w:val="left" w:pos="1843"/>
        </w:tabs>
        <w:spacing w:line="360" w:lineRule="auto"/>
        <w:ind w:left="1843" w:hanging="1843"/>
        <w:rPr>
          <w:b/>
          <w:smallCaps/>
        </w:rPr>
        <w:sectPr w:rsidR="000F053B" w:rsidRPr="00AE2853" w:rsidSect="0007589E">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0F053B" w:rsidRPr="00AE2853" w:rsidTr="0007589E">
        <w:tc>
          <w:tcPr>
            <w:tcW w:w="1951" w:type="dxa"/>
            <w:shd w:val="clear" w:color="auto" w:fill="auto"/>
          </w:tcPr>
          <w:p w:rsidR="000F053B" w:rsidRPr="00AE2853" w:rsidRDefault="000F053B" w:rsidP="0007589E">
            <w:pPr>
              <w:spacing w:line="360" w:lineRule="auto"/>
              <w:jc w:val="right"/>
            </w:pPr>
            <w:r w:rsidRPr="0007589E">
              <w:rPr>
                <w:b/>
                <w:smallCaps/>
              </w:rPr>
              <w:t>Predlagatelj</w:t>
            </w:r>
            <w:r w:rsidRPr="0007589E">
              <w:rPr>
                <w:b/>
              </w:rPr>
              <w:t>:</w:t>
            </w:r>
          </w:p>
        </w:tc>
        <w:tc>
          <w:tcPr>
            <w:tcW w:w="7229" w:type="dxa"/>
            <w:shd w:val="clear" w:color="auto" w:fill="auto"/>
          </w:tcPr>
          <w:p w:rsidR="000F053B" w:rsidRPr="00AE2853" w:rsidRDefault="000F053B" w:rsidP="0007589E">
            <w:pPr>
              <w:spacing w:line="360" w:lineRule="auto"/>
            </w:pPr>
            <w:r w:rsidRPr="0007589E">
              <w:rPr>
                <w:snapToGrid w:val="0"/>
              </w:rPr>
              <w:t>Min</w:t>
            </w:r>
            <w:r w:rsidR="00DE091F">
              <w:rPr>
                <w:snapToGrid w:val="0"/>
              </w:rPr>
              <w:t>istarstvo kulture i medija</w:t>
            </w:r>
          </w:p>
        </w:tc>
      </w:tr>
    </w:tbl>
    <w:p w:rsidR="000F053B" w:rsidRPr="00AE2853" w:rsidRDefault="000F053B" w:rsidP="000F053B">
      <w:pPr>
        <w:spacing w:line="360" w:lineRule="auto"/>
      </w:pPr>
      <w:r w:rsidRPr="00AE2853">
        <w:t>__________________________________________________________________________</w:t>
      </w:r>
    </w:p>
    <w:p w:rsidR="000F053B" w:rsidRPr="00AE2853" w:rsidRDefault="000F053B" w:rsidP="000F053B">
      <w:pPr>
        <w:tabs>
          <w:tab w:val="right" w:pos="1701"/>
          <w:tab w:val="left" w:pos="1843"/>
        </w:tabs>
        <w:spacing w:line="360" w:lineRule="auto"/>
        <w:ind w:left="1843" w:hanging="1843"/>
        <w:rPr>
          <w:b/>
          <w:smallCaps/>
        </w:rPr>
        <w:sectPr w:rsidR="000F053B" w:rsidRPr="00AE2853" w:rsidSect="0007589E">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0F053B" w:rsidRPr="00AE2853" w:rsidTr="0007589E">
        <w:tc>
          <w:tcPr>
            <w:tcW w:w="1951" w:type="dxa"/>
            <w:shd w:val="clear" w:color="auto" w:fill="auto"/>
          </w:tcPr>
          <w:p w:rsidR="000F053B" w:rsidRPr="00AE2853" w:rsidRDefault="000F053B" w:rsidP="0007589E">
            <w:pPr>
              <w:spacing w:line="360" w:lineRule="auto"/>
              <w:jc w:val="right"/>
            </w:pPr>
            <w:r w:rsidRPr="0007589E">
              <w:rPr>
                <w:b/>
                <w:smallCaps/>
              </w:rPr>
              <w:t>Predmet</w:t>
            </w:r>
            <w:r w:rsidRPr="0007589E">
              <w:rPr>
                <w:b/>
              </w:rPr>
              <w:t>:</w:t>
            </w:r>
          </w:p>
        </w:tc>
        <w:tc>
          <w:tcPr>
            <w:tcW w:w="7229" w:type="dxa"/>
            <w:shd w:val="clear" w:color="auto" w:fill="auto"/>
          </w:tcPr>
          <w:p w:rsidR="000F053B" w:rsidRPr="0007589E" w:rsidRDefault="000F053B" w:rsidP="005A73A3">
            <w:pPr>
              <w:spacing w:line="360" w:lineRule="auto"/>
              <w:rPr>
                <w:snapToGrid w:val="0"/>
              </w:rPr>
            </w:pPr>
            <w:r w:rsidRPr="0007589E">
              <w:rPr>
                <w:snapToGrid w:val="0"/>
              </w:rPr>
              <w:t xml:space="preserve">Prijedlog odluke o isplati materijalnih </w:t>
            </w:r>
            <w:r w:rsidR="00890564">
              <w:rPr>
                <w:snapToGrid w:val="0"/>
              </w:rPr>
              <w:t xml:space="preserve">i nematerijalnih </w:t>
            </w:r>
            <w:r w:rsidRPr="0007589E">
              <w:rPr>
                <w:snapToGrid w:val="0"/>
              </w:rPr>
              <w:t xml:space="preserve">prava </w:t>
            </w:r>
            <w:r w:rsidR="00890564">
              <w:rPr>
                <w:snapToGrid w:val="0"/>
              </w:rPr>
              <w:t>te</w:t>
            </w:r>
            <w:r w:rsidRPr="0007589E">
              <w:rPr>
                <w:snapToGrid w:val="0"/>
              </w:rPr>
              <w:t xml:space="preserve"> drugih naknada z</w:t>
            </w:r>
            <w:r w:rsidR="00DE091F">
              <w:rPr>
                <w:snapToGrid w:val="0"/>
              </w:rPr>
              <w:t xml:space="preserve">a zaposlenike u </w:t>
            </w:r>
            <w:r w:rsidRPr="0007589E">
              <w:rPr>
                <w:snapToGrid w:val="0"/>
              </w:rPr>
              <w:t>ustanovama</w:t>
            </w:r>
            <w:r w:rsidR="00DE091F">
              <w:rPr>
                <w:snapToGrid w:val="0"/>
              </w:rPr>
              <w:t xml:space="preserve"> kulture</w:t>
            </w:r>
            <w:r w:rsidRPr="0007589E">
              <w:rPr>
                <w:snapToGrid w:val="0"/>
              </w:rPr>
              <w:t xml:space="preserve"> </w:t>
            </w:r>
          </w:p>
        </w:tc>
      </w:tr>
    </w:tbl>
    <w:p w:rsidR="000F053B" w:rsidRPr="00AE2853" w:rsidRDefault="000F053B" w:rsidP="000F053B">
      <w:pPr>
        <w:tabs>
          <w:tab w:val="left" w:pos="1843"/>
        </w:tabs>
        <w:spacing w:line="360" w:lineRule="auto"/>
        <w:ind w:left="1843" w:hanging="1843"/>
      </w:pPr>
      <w:r w:rsidRPr="00AE2853">
        <w:t>__________________________________________________________________________</w:t>
      </w:r>
    </w:p>
    <w:p w:rsidR="000F053B" w:rsidRPr="00AE2853" w:rsidRDefault="000F053B" w:rsidP="000F053B"/>
    <w:p w:rsidR="000F053B" w:rsidRPr="00AE2853" w:rsidRDefault="000F053B" w:rsidP="000F053B"/>
    <w:p w:rsidR="000F053B" w:rsidRPr="00AE2853" w:rsidRDefault="000F053B" w:rsidP="000F053B"/>
    <w:p w:rsidR="000F053B" w:rsidRPr="00AE2853" w:rsidRDefault="000F053B" w:rsidP="000F053B"/>
    <w:p w:rsidR="000F053B" w:rsidRPr="00AE2853" w:rsidRDefault="000F053B" w:rsidP="000F053B"/>
    <w:p w:rsidR="000F053B" w:rsidRPr="00AE2853" w:rsidRDefault="000F053B" w:rsidP="000F053B"/>
    <w:p w:rsidR="000F053B" w:rsidRPr="00AE2853" w:rsidRDefault="000F053B" w:rsidP="000F053B"/>
    <w:p w:rsidR="000F053B" w:rsidRPr="00AE2853" w:rsidRDefault="000F053B" w:rsidP="000F053B">
      <w:pPr>
        <w:sectPr w:rsidR="000F053B" w:rsidRPr="00AE2853" w:rsidSect="0007589E">
          <w:type w:val="continuous"/>
          <w:pgSz w:w="11906" w:h="16838"/>
          <w:pgMar w:top="993" w:right="1417" w:bottom="1417" w:left="1417" w:header="709" w:footer="658" w:gutter="0"/>
          <w:cols w:space="708"/>
          <w:docGrid w:linePitch="360"/>
        </w:sectPr>
      </w:pPr>
    </w:p>
    <w:p w:rsidR="0073541F" w:rsidRPr="009D53B0" w:rsidRDefault="0073541F" w:rsidP="009D53B0">
      <w:pPr>
        <w:pStyle w:val="CM2"/>
      </w:pPr>
    </w:p>
    <w:p w:rsidR="00DE091F" w:rsidRPr="009D53B0" w:rsidRDefault="00DE091F" w:rsidP="009D53B0">
      <w:pPr>
        <w:pStyle w:val="CM2"/>
        <w:jc w:val="right"/>
        <w:rPr>
          <w:b/>
        </w:rPr>
      </w:pPr>
      <w:r w:rsidRPr="009D53B0">
        <w:rPr>
          <w:b/>
        </w:rPr>
        <w:t>Prijedlog</w:t>
      </w:r>
    </w:p>
    <w:p w:rsidR="00DE091F" w:rsidRDefault="00DE091F" w:rsidP="009D53B0">
      <w:pPr>
        <w:pStyle w:val="CM2"/>
      </w:pPr>
    </w:p>
    <w:p w:rsidR="009D53B0" w:rsidRDefault="009D53B0" w:rsidP="009D53B0">
      <w:pPr>
        <w:pStyle w:val="Default"/>
      </w:pPr>
    </w:p>
    <w:p w:rsidR="009D53B0" w:rsidRPr="009D53B0" w:rsidRDefault="009D53B0" w:rsidP="009D53B0">
      <w:pPr>
        <w:pStyle w:val="Default"/>
      </w:pPr>
    </w:p>
    <w:p w:rsidR="00DE091F" w:rsidRDefault="00DE091F" w:rsidP="009D53B0">
      <w:pPr>
        <w:pStyle w:val="Default"/>
        <w:ind w:firstLine="1418"/>
        <w:jc w:val="both"/>
        <w:rPr>
          <w:color w:val="auto"/>
        </w:rPr>
      </w:pPr>
      <w:r w:rsidRPr="009D53B0">
        <w:rPr>
          <w:color w:val="auto"/>
        </w:rPr>
        <w:t xml:space="preserve">Na temelju članka 8. i </w:t>
      </w:r>
      <w:r w:rsidR="009D53B0">
        <w:rPr>
          <w:color w:val="auto"/>
        </w:rPr>
        <w:t xml:space="preserve">članka </w:t>
      </w:r>
      <w:r w:rsidRPr="009D53B0">
        <w:rPr>
          <w:color w:val="auto"/>
        </w:rPr>
        <w:t>31. stavka 2. Zakona o Vladi Republike Hrvatske (</w:t>
      </w:r>
      <w:r w:rsidR="009D53B0">
        <w:rPr>
          <w:color w:val="auto"/>
        </w:rPr>
        <w:t>„</w:t>
      </w:r>
      <w:r w:rsidRPr="009D53B0">
        <w:rPr>
          <w:color w:val="auto"/>
        </w:rPr>
        <w:t>Narodne novine</w:t>
      </w:r>
      <w:r w:rsidR="009D53B0">
        <w:rPr>
          <w:color w:val="auto"/>
        </w:rPr>
        <w:t>“</w:t>
      </w:r>
      <w:r w:rsidRPr="009D53B0">
        <w:rPr>
          <w:color w:val="auto"/>
        </w:rPr>
        <w:t>, br</w:t>
      </w:r>
      <w:r w:rsidR="009D53B0">
        <w:rPr>
          <w:color w:val="auto"/>
        </w:rPr>
        <w:t>.</w:t>
      </w:r>
      <w:r w:rsidRPr="009D53B0">
        <w:rPr>
          <w:color w:val="auto"/>
        </w:rPr>
        <w:t xml:space="preserve"> 150/11</w:t>
      </w:r>
      <w:r w:rsidR="009D53B0">
        <w:rPr>
          <w:color w:val="auto"/>
        </w:rPr>
        <w:t>.</w:t>
      </w:r>
      <w:r w:rsidRPr="009D53B0">
        <w:rPr>
          <w:color w:val="auto"/>
        </w:rPr>
        <w:t>, 119/14</w:t>
      </w:r>
      <w:r w:rsidR="009D53B0">
        <w:rPr>
          <w:color w:val="auto"/>
        </w:rPr>
        <w:t>.</w:t>
      </w:r>
      <w:r w:rsidRPr="009D53B0">
        <w:rPr>
          <w:color w:val="auto"/>
        </w:rPr>
        <w:t>, 93/16</w:t>
      </w:r>
      <w:r w:rsidR="009D53B0">
        <w:rPr>
          <w:color w:val="auto"/>
        </w:rPr>
        <w:t>.</w:t>
      </w:r>
      <w:r w:rsidRPr="009D53B0">
        <w:rPr>
          <w:color w:val="auto"/>
        </w:rPr>
        <w:t xml:space="preserve"> i 116/18</w:t>
      </w:r>
      <w:r w:rsidR="009D53B0">
        <w:rPr>
          <w:color w:val="auto"/>
        </w:rPr>
        <w:t>.</w:t>
      </w:r>
      <w:r w:rsidRPr="009D53B0">
        <w:rPr>
          <w:color w:val="auto"/>
        </w:rPr>
        <w:t>) i članka 3. Zakona o plaćama u javnim službama (</w:t>
      </w:r>
      <w:r w:rsidR="009D53B0">
        <w:rPr>
          <w:color w:val="auto"/>
        </w:rPr>
        <w:t>„</w:t>
      </w:r>
      <w:r w:rsidRPr="009D53B0">
        <w:rPr>
          <w:color w:val="auto"/>
        </w:rPr>
        <w:t>Narodne novine</w:t>
      </w:r>
      <w:r w:rsidR="009D53B0">
        <w:rPr>
          <w:color w:val="auto"/>
        </w:rPr>
        <w:t>“</w:t>
      </w:r>
      <w:r w:rsidRPr="009D53B0">
        <w:rPr>
          <w:color w:val="auto"/>
        </w:rPr>
        <w:t>, br</w:t>
      </w:r>
      <w:r w:rsidR="009D53B0">
        <w:rPr>
          <w:color w:val="auto"/>
        </w:rPr>
        <w:t>.</w:t>
      </w:r>
      <w:r w:rsidRPr="009D53B0">
        <w:rPr>
          <w:color w:val="auto"/>
        </w:rPr>
        <w:t xml:space="preserve"> 27/01</w:t>
      </w:r>
      <w:r w:rsidR="009D53B0">
        <w:rPr>
          <w:color w:val="auto"/>
        </w:rPr>
        <w:t>.</w:t>
      </w:r>
      <w:r w:rsidRPr="009D53B0">
        <w:rPr>
          <w:color w:val="auto"/>
        </w:rPr>
        <w:t xml:space="preserve"> i 39/09</w:t>
      </w:r>
      <w:r w:rsidR="009D53B0">
        <w:rPr>
          <w:color w:val="auto"/>
        </w:rPr>
        <w:t>.</w:t>
      </w:r>
      <w:r w:rsidRPr="009D53B0">
        <w:rPr>
          <w:color w:val="auto"/>
        </w:rPr>
        <w:t xml:space="preserve">), Vlada Republike Hrvatske je na sjednici održanoj ______  2022. </w:t>
      </w:r>
      <w:r w:rsidR="009D53B0">
        <w:rPr>
          <w:color w:val="auto"/>
        </w:rPr>
        <w:t>donijela</w:t>
      </w:r>
    </w:p>
    <w:p w:rsidR="009D53B0" w:rsidRPr="009D53B0" w:rsidRDefault="009D53B0" w:rsidP="009D53B0">
      <w:pPr>
        <w:pStyle w:val="Default"/>
        <w:jc w:val="center"/>
        <w:rPr>
          <w:b/>
          <w:color w:val="auto"/>
        </w:rPr>
      </w:pPr>
    </w:p>
    <w:p w:rsidR="009D53B0" w:rsidRPr="009D53B0" w:rsidRDefault="009D53B0" w:rsidP="009D53B0">
      <w:pPr>
        <w:pStyle w:val="Default"/>
        <w:jc w:val="center"/>
        <w:rPr>
          <w:b/>
          <w:color w:val="auto"/>
        </w:rPr>
      </w:pPr>
    </w:p>
    <w:p w:rsidR="00DE091F" w:rsidRPr="009D53B0" w:rsidRDefault="00DE091F" w:rsidP="009D53B0">
      <w:pPr>
        <w:pStyle w:val="Default"/>
        <w:jc w:val="center"/>
        <w:rPr>
          <w:b/>
          <w:bCs/>
          <w:color w:val="auto"/>
        </w:rPr>
      </w:pPr>
      <w:r w:rsidRPr="009D53B0">
        <w:rPr>
          <w:b/>
          <w:bCs/>
          <w:color w:val="auto"/>
        </w:rPr>
        <w:t>O</w:t>
      </w:r>
      <w:r w:rsidR="009D53B0">
        <w:rPr>
          <w:b/>
          <w:bCs/>
          <w:color w:val="auto"/>
        </w:rPr>
        <w:t xml:space="preserve"> </w:t>
      </w:r>
      <w:r w:rsidRPr="009D53B0">
        <w:rPr>
          <w:b/>
          <w:bCs/>
          <w:color w:val="auto"/>
        </w:rPr>
        <w:t>D</w:t>
      </w:r>
      <w:r w:rsidR="009D53B0">
        <w:rPr>
          <w:b/>
          <w:bCs/>
          <w:color w:val="auto"/>
        </w:rPr>
        <w:t xml:space="preserve"> </w:t>
      </w:r>
      <w:r w:rsidRPr="009D53B0">
        <w:rPr>
          <w:b/>
          <w:bCs/>
          <w:color w:val="auto"/>
        </w:rPr>
        <w:t>L</w:t>
      </w:r>
      <w:r w:rsidR="009D53B0">
        <w:rPr>
          <w:b/>
          <w:bCs/>
          <w:color w:val="auto"/>
        </w:rPr>
        <w:t xml:space="preserve"> </w:t>
      </w:r>
      <w:r w:rsidRPr="009D53B0">
        <w:rPr>
          <w:b/>
          <w:bCs/>
          <w:color w:val="auto"/>
        </w:rPr>
        <w:t>U</w:t>
      </w:r>
      <w:r w:rsidR="009D53B0">
        <w:rPr>
          <w:b/>
          <w:bCs/>
          <w:color w:val="auto"/>
        </w:rPr>
        <w:t xml:space="preserve"> </w:t>
      </w:r>
      <w:r w:rsidRPr="009D53B0">
        <w:rPr>
          <w:b/>
          <w:bCs/>
          <w:color w:val="auto"/>
        </w:rPr>
        <w:t>K</w:t>
      </w:r>
      <w:r w:rsidR="009D53B0">
        <w:rPr>
          <w:b/>
          <w:bCs/>
          <w:color w:val="auto"/>
        </w:rPr>
        <w:t xml:space="preserve"> </w:t>
      </w:r>
      <w:r w:rsidRPr="009D53B0">
        <w:rPr>
          <w:b/>
          <w:bCs/>
          <w:color w:val="auto"/>
        </w:rPr>
        <w:t>U</w:t>
      </w:r>
    </w:p>
    <w:p w:rsidR="00DE091F" w:rsidRPr="009D53B0" w:rsidRDefault="00DE091F" w:rsidP="009D53B0">
      <w:pPr>
        <w:pStyle w:val="Default"/>
        <w:tabs>
          <w:tab w:val="left" w:pos="0"/>
        </w:tabs>
        <w:jc w:val="center"/>
        <w:rPr>
          <w:b/>
          <w:bCs/>
          <w:color w:val="auto"/>
        </w:rPr>
      </w:pPr>
    </w:p>
    <w:p w:rsidR="009D53B0" w:rsidRDefault="00DE091F" w:rsidP="009D53B0">
      <w:pPr>
        <w:pStyle w:val="Default"/>
        <w:tabs>
          <w:tab w:val="left" w:pos="0"/>
        </w:tabs>
        <w:jc w:val="center"/>
        <w:rPr>
          <w:b/>
          <w:bCs/>
          <w:color w:val="auto"/>
        </w:rPr>
      </w:pPr>
      <w:r w:rsidRPr="009D53B0">
        <w:rPr>
          <w:b/>
          <w:bCs/>
          <w:color w:val="auto"/>
        </w:rPr>
        <w:t xml:space="preserve">o isplati materijalnih i nematerijalnih prava te drugih naknada </w:t>
      </w:r>
    </w:p>
    <w:p w:rsidR="00DE091F" w:rsidRPr="009D53B0" w:rsidRDefault="00DE091F" w:rsidP="009D53B0">
      <w:pPr>
        <w:pStyle w:val="Default"/>
        <w:tabs>
          <w:tab w:val="left" w:pos="0"/>
        </w:tabs>
        <w:jc w:val="center"/>
        <w:rPr>
          <w:b/>
          <w:bCs/>
          <w:color w:val="auto"/>
        </w:rPr>
      </w:pPr>
      <w:r w:rsidRPr="009D53B0">
        <w:rPr>
          <w:b/>
          <w:bCs/>
          <w:color w:val="auto"/>
        </w:rPr>
        <w:t xml:space="preserve">za zaposlenike u ustanovama kulture </w:t>
      </w:r>
    </w:p>
    <w:p w:rsidR="00DE091F" w:rsidRDefault="00DE091F" w:rsidP="009D53B0">
      <w:pPr>
        <w:pStyle w:val="Default"/>
        <w:jc w:val="center"/>
        <w:rPr>
          <w:b/>
          <w:bCs/>
          <w:color w:val="auto"/>
        </w:rPr>
      </w:pPr>
    </w:p>
    <w:p w:rsidR="009D53B0" w:rsidRPr="009D53B0" w:rsidRDefault="009D53B0" w:rsidP="009D53B0">
      <w:pPr>
        <w:pStyle w:val="Default"/>
        <w:jc w:val="center"/>
        <w:rPr>
          <w:b/>
          <w:bCs/>
          <w:color w:val="auto"/>
        </w:rPr>
      </w:pPr>
    </w:p>
    <w:p w:rsidR="00DE091F" w:rsidRPr="009D53B0" w:rsidRDefault="00DE091F" w:rsidP="009D53B0">
      <w:pPr>
        <w:pStyle w:val="Default"/>
        <w:tabs>
          <w:tab w:val="left" w:pos="3969"/>
        </w:tabs>
        <w:jc w:val="center"/>
        <w:rPr>
          <w:b/>
          <w:color w:val="auto"/>
        </w:rPr>
      </w:pPr>
      <w:r w:rsidRPr="009D53B0">
        <w:rPr>
          <w:b/>
          <w:color w:val="auto"/>
        </w:rPr>
        <w:t>I.</w:t>
      </w:r>
    </w:p>
    <w:p w:rsidR="00DE091F" w:rsidRPr="009D53B0" w:rsidRDefault="00DE091F" w:rsidP="009D53B0">
      <w:pPr>
        <w:pStyle w:val="Default"/>
        <w:tabs>
          <w:tab w:val="left" w:pos="3969"/>
        </w:tabs>
        <w:jc w:val="center"/>
        <w:rPr>
          <w:b/>
          <w:color w:val="auto"/>
        </w:rPr>
      </w:pPr>
    </w:p>
    <w:p w:rsidR="00DE091F" w:rsidRPr="009D53B0" w:rsidRDefault="00DE091F" w:rsidP="009D53B0">
      <w:pPr>
        <w:pStyle w:val="Default"/>
        <w:ind w:firstLine="1418"/>
        <w:jc w:val="both"/>
        <w:rPr>
          <w:color w:val="auto"/>
        </w:rPr>
      </w:pPr>
      <w:r w:rsidRPr="009D53B0">
        <w:rPr>
          <w:color w:val="auto"/>
        </w:rPr>
        <w:t>Sva materijalna i nematerijalna prava koja su zaposlenici u ustanovama kulture ostvarili iz rada i po osnovi rada temeljem Granskog kolektivnog ugovora za zaposlenike u ustanovama kulture koje se financiraju iz državnog proračuna („Narodne novine“, broj 46/18., u daljnjem tekstu: Granski kolektivni ugovor), priznavat će se i primjenjivati u istom opsegu i nakon isteka produžene primjene pravnih pravila sadržanih u Granskom kolektivnom ugovoru.</w:t>
      </w:r>
    </w:p>
    <w:p w:rsidR="00DE091F" w:rsidRPr="009D53B0" w:rsidRDefault="00DE091F" w:rsidP="009D53B0">
      <w:pPr>
        <w:pStyle w:val="Default"/>
        <w:ind w:left="142" w:firstLine="720"/>
        <w:jc w:val="both"/>
        <w:rPr>
          <w:color w:val="auto"/>
        </w:rPr>
      </w:pPr>
    </w:p>
    <w:p w:rsidR="00DE091F" w:rsidRPr="009D53B0" w:rsidRDefault="00DE091F" w:rsidP="009D53B0">
      <w:pPr>
        <w:pStyle w:val="Default"/>
        <w:tabs>
          <w:tab w:val="left" w:pos="3969"/>
        </w:tabs>
        <w:jc w:val="center"/>
        <w:rPr>
          <w:b/>
          <w:color w:val="auto"/>
        </w:rPr>
      </w:pPr>
      <w:r w:rsidRPr="009D53B0">
        <w:rPr>
          <w:b/>
          <w:color w:val="auto"/>
        </w:rPr>
        <w:t>II.</w:t>
      </w:r>
    </w:p>
    <w:p w:rsidR="00DE091F" w:rsidRPr="009D53B0" w:rsidRDefault="00DE091F" w:rsidP="009D53B0">
      <w:pPr>
        <w:pStyle w:val="Default"/>
        <w:tabs>
          <w:tab w:val="left" w:pos="3969"/>
        </w:tabs>
        <w:jc w:val="center"/>
        <w:rPr>
          <w:b/>
          <w:color w:val="auto"/>
        </w:rPr>
      </w:pPr>
    </w:p>
    <w:p w:rsidR="00DE091F" w:rsidRPr="009D53B0" w:rsidRDefault="00DE091F" w:rsidP="00241CFC">
      <w:pPr>
        <w:pStyle w:val="Default"/>
        <w:ind w:firstLine="1418"/>
        <w:jc w:val="both"/>
        <w:rPr>
          <w:color w:val="auto"/>
        </w:rPr>
      </w:pPr>
      <w:r w:rsidRPr="009D53B0">
        <w:rPr>
          <w:color w:val="auto"/>
        </w:rPr>
        <w:t xml:space="preserve">Materijalna i nematerijalna prava te druge naknade, ugovorene Granskim kolektivnim ugovorom isplaćivat će se, nakon isteka produžene primjene pravnih pravila sadržanih u Granskom kolektivnom ugovoru, u visini i na način na koji su ugovorene. </w:t>
      </w:r>
    </w:p>
    <w:p w:rsidR="00DE091F" w:rsidRPr="009D53B0" w:rsidRDefault="00DE091F" w:rsidP="009D53B0">
      <w:pPr>
        <w:pStyle w:val="Default"/>
        <w:ind w:left="142" w:firstLine="720"/>
        <w:jc w:val="both"/>
        <w:rPr>
          <w:color w:val="auto"/>
        </w:rPr>
      </w:pPr>
    </w:p>
    <w:p w:rsidR="00DE091F" w:rsidRPr="009D53B0" w:rsidRDefault="00DE091F" w:rsidP="009D53B0">
      <w:pPr>
        <w:pStyle w:val="Default"/>
        <w:jc w:val="center"/>
        <w:rPr>
          <w:b/>
          <w:color w:val="auto"/>
        </w:rPr>
      </w:pPr>
      <w:r w:rsidRPr="009D53B0">
        <w:rPr>
          <w:b/>
          <w:color w:val="auto"/>
        </w:rPr>
        <w:t>III.</w:t>
      </w:r>
    </w:p>
    <w:p w:rsidR="00DE091F" w:rsidRPr="009D53B0" w:rsidRDefault="00DE091F" w:rsidP="009D53B0">
      <w:pPr>
        <w:pStyle w:val="Default"/>
        <w:jc w:val="center"/>
        <w:rPr>
          <w:b/>
          <w:color w:val="auto"/>
        </w:rPr>
      </w:pPr>
    </w:p>
    <w:p w:rsidR="00DE091F" w:rsidRPr="009D53B0" w:rsidRDefault="00DE091F" w:rsidP="00241CFC">
      <w:pPr>
        <w:pStyle w:val="Default"/>
        <w:ind w:firstLine="1418"/>
        <w:jc w:val="both"/>
        <w:rPr>
          <w:color w:val="auto"/>
        </w:rPr>
      </w:pPr>
      <w:r w:rsidRPr="009D53B0">
        <w:rPr>
          <w:color w:val="auto"/>
        </w:rPr>
        <w:t xml:space="preserve">Ova Odluka objavit će se u </w:t>
      </w:r>
      <w:r w:rsidR="008D252F">
        <w:rPr>
          <w:color w:val="auto"/>
        </w:rPr>
        <w:t>„</w:t>
      </w:r>
      <w:r w:rsidRPr="009D53B0">
        <w:rPr>
          <w:color w:val="auto"/>
        </w:rPr>
        <w:t>Narodnim novinama</w:t>
      </w:r>
      <w:r w:rsidR="008D252F">
        <w:rPr>
          <w:color w:val="auto"/>
        </w:rPr>
        <w:t>“</w:t>
      </w:r>
      <w:r w:rsidRPr="009D53B0">
        <w:rPr>
          <w:color w:val="auto"/>
        </w:rPr>
        <w:t xml:space="preserve">, a stupa na snagu 2. lipnja 2022. i važi do sklapanja novog granskog kolektivnog ugovora kojim se utvrđuju prava i obveze iz rada i po osnovi rada zaposlenika u ustanovama kulture, na koje se primjenjuje Zakon o plaćama u javnim službama, a najkasnije do dana stupanja na snagu novog posebnog propisa o plaćama u javnim službama.  </w:t>
      </w:r>
    </w:p>
    <w:p w:rsidR="00DE091F" w:rsidRDefault="00DE091F" w:rsidP="009D53B0">
      <w:pPr>
        <w:pStyle w:val="Default"/>
        <w:rPr>
          <w:color w:val="auto"/>
        </w:rPr>
      </w:pPr>
    </w:p>
    <w:p w:rsidR="009D53B0" w:rsidRDefault="009D53B0" w:rsidP="009D53B0">
      <w:pPr>
        <w:pStyle w:val="Default"/>
        <w:rPr>
          <w:color w:val="auto"/>
        </w:rPr>
      </w:pPr>
    </w:p>
    <w:p w:rsidR="009D53B0" w:rsidRPr="009D53B0" w:rsidRDefault="009D53B0" w:rsidP="009D53B0">
      <w:pPr>
        <w:pStyle w:val="Default"/>
        <w:rPr>
          <w:color w:val="auto"/>
        </w:rPr>
      </w:pPr>
    </w:p>
    <w:p w:rsidR="009D53B0" w:rsidRPr="009D53B0" w:rsidRDefault="009D53B0" w:rsidP="009D53B0">
      <w:pPr>
        <w:jc w:val="both"/>
      </w:pPr>
      <w:r w:rsidRPr="009D53B0">
        <w:t xml:space="preserve">KLASA: </w:t>
      </w:r>
    </w:p>
    <w:p w:rsidR="009D53B0" w:rsidRPr="009D53B0" w:rsidRDefault="009D53B0" w:rsidP="009D53B0">
      <w:pPr>
        <w:jc w:val="both"/>
      </w:pPr>
      <w:r w:rsidRPr="009D53B0">
        <w:t>URBROJ:</w:t>
      </w:r>
    </w:p>
    <w:p w:rsidR="009D53B0" w:rsidRPr="009D53B0" w:rsidRDefault="009D53B0" w:rsidP="009D53B0">
      <w:pPr>
        <w:jc w:val="both"/>
      </w:pPr>
    </w:p>
    <w:p w:rsidR="009D53B0" w:rsidRPr="009D53B0" w:rsidRDefault="009D53B0" w:rsidP="009D53B0">
      <w:pPr>
        <w:jc w:val="both"/>
      </w:pPr>
      <w:r w:rsidRPr="009D53B0">
        <w:t xml:space="preserve">U Zagrebu, </w:t>
      </w:r>
    </w:p>
    <w:p w:rsidR="009D53B0" w:rsidRPr="009D53B0" w:rsidRDefault="009D53B0" w:rsidP="009D53B0">
      <w:pPr>
        <w:jc w:val="both"/>
      </w:pPr>
    </w:p>
    <w:p w:rsidR="009D53B0" w:rsidRPr="009D53B0" w:rsidRDefault="009D53B0" w:rsidP="009D53B0">
      <w:r w:rsidRPr="009D53B0">
        <w:tab/>
      </w:r>
      <w:r w:rsidRPr="009D53B0">
        <w:tab/>
      </w:r>
      <w:r w:rsidRPr="009D53B0">
        <w:tab/>
      </w:r>
      <w:r w:rsidRPr="009D53B0">
        <w:tab/>
      </w:r>
      <w:r w:rsidRPr="009D53B0">
        <w:tab/>
      </w:r>
      <w:r w:rsidRPr="009D53B0">
        <w:tab/>
      </w:r>
      <w:r w:rsidRPr="009D53B0">
        <w:tab/>
      </w:r>
      <w:r w:rsidRPr="009D53B0">
        <w:tab/>
      </w:r>
      <w:r w:rsidRPr="009D53B0">
        <w:tab/>
      </w:r>
      <w:r w:rsidRPr="009D53B0">
        <w:tab/>
        <w:t xml:space="preserve">PREDSJEDNIK </w:t>
      </w:r>
    </w:p>
    <w:p w:rsidR="009D53B0" w:rsidRPr="009D53B0" w:rsidRDefault="009D53B0" w:rsidP="009D53B0">
      <w:r w:rsidRPr="009D53B0">
        <w:tab/>
      </w:r>
      <w:r w:rsidRPr="009D53B0">
        <w:tab/>
      </w:r>
      <w:r w:rsidRPr="009D53B0">
        <w:tab/>
      </w:r>
      <w:r w:rsidRPr="009D53B0">
        <w:tab/>
      </w:r>
      <w:r w:rsidRPr="009D53B0">
        <w:tab/>
      </w:r>
      <w:r w:rsidRPr="009D53B0">
        <w:tab/>
      </w:r>
      <w:r w:rsidRPr="009D53B0">
        <w:tab/>
      </w:r>
      <w:r w:rsidRPr="009D53B0">
        <w:tab/>
      </w:r>
      <w:r w:rsidRPr="009D53B0">
        <w:tab/>
      </w:r>
    </w:p>
    <w:p w:rsidR="009D53B0" w:rsidRPr="009D53B0" w:rsidRDefault="009D53B0" w:rsidP="009D53B0"/>
    <w:p w:rsidR="009D53B0" w:rsidRPr="009D53B0" w:rsidRDefault="009D53B0" w:rsidP="009D53B0">
      <w:r w:rsidRPr="009D53B0">
        <w:tab/>
      </w:r>
      <w:r w:rsidRPr="009D53B0">
        <w:tab/>
      </w:r>
      <w:r w:rsidRPr="009D53B0">
        <w:tab/>
      </w:r>
      <w:r w:rsidRPr="009D53B0">
        <w:tab/>
      </w:r>
      <w:r w:rsidRPr="009D53B0">
        <w:tab/>
      </w:r>
      <w:r w:rsidRPr="009D53B0">
        <w:tab/>
      </w:r>
      <w:r w:rsidRPr="009D53B0">
        <w:tab/>
      </w:r>
      <w:r w:rsidRPr="009D53B0">
        <w:tab/>
      </w:r>
      <w:r w:rsidRPr="009D53B0">
        <w:tab/>
        <w:t xml:space="preserve">     mr. </w:t>
      </w:r>
      <w:proofErr w:type="spellStart"/>
      <w:r w:rsidRPr="009D53B0">
        <w:t>sc</w:t>
      </w:r>
      <w:proofErr w:type="spellEnd"/>
      <w:r w:rsidRPr="009D53B0">
        <w:t>. Andrej Plenković</w:t>
      </w:r>
      <w:r w:rsidRPr="009D53B0">
        <w:br w:type="page"/>
      </w:r>
    </w:p>
    <w:p w:rsidR="00DE091F" w:rsidRDefault="00DE091F" w:rsidP="009D53B0">
      <w:pPr>
        <w:pStyle w:val="NoSpacing"/>
        <w:jc w:val="both"/>
        <w:rPr>
          <w:rFonts w:ascii="Times New Roman" w:hAnsi="Times New Roman"/>
          <w:sz w:val="24"/>
          <w:szCs w:val="24"/>
        </w:rPr>
      </w:pPr>
    </w:p>
    <w:p w:rsidR="009D53B0" w:rsidRPr="009D53B0" w:rsidRDefault="009D53B0" w:rsidP="009D53B0">
      <w:pPr>
        <w:pStyle w:val="NoSpacing"/>
        <w:jc w:val="center"/>
        <w:rPr>
          <w:rFonts w:ascii="Times New Roman" w:hAnsi="Times New Roman"/>
          <w:b/>
          <w:sz w:val="24"/>
          <w:szCs w:val="24"/>
        </w:rPr>
      </w:pPr>
      <w:r w:rsidRPr="009D53B0">
        <w:rPr>
          <w:rFonts w:ascii="Times New Roman" w:hAnsi="Times New Roman"/>
          <w:b/>
          <w:sz w:val="24"/>
          <w:szCs w:val="24"/>
        </w:rPr>
        <w:t>O</w:t>
      </w:r>
      <w:r w:rsidR="0053512A">
        <w:rPr>
          <w:rFonts w:ascii="Times New Roman" w:hAnsi="Times New Roman"/>
          <w:b/>
          <w:sz w:val="24"/>
          <w:szCs w:val="24"/>
        </w:rPr>
        <w:t xml:space="preserve"> </w:t>
      </w:r>
      <w:r w:rsidRPr="009D53B0">
        <w:rPr>
          <w:rFonts w:ascii="Times New Roman" w:hAnsi="Times New Roman"/>
          <w:b/>
          <w:sz w:val="24"/>
          <w:szCs w:val="24"/>
        </w:rPr>
        <w:t>B</w:t>
      </w:r>
      <w:r w:rsidR="0053512A">
        <w:rPr>
          <w:rFonts w:ascii="Times New Roman" w:hAnsi="Times New Roman"/>
          <w:b/>
          <w:sz w:val="24"/>
          <w:szCs w:val="24"/>
        </w:rPr>
        <w:t xml:space="preserve"> </w:t>
      </w:r>
      <w:r w:rsidRPr="009D53B0">
        <w:rPr>
          <w:rFonts w:ascii="Times New Roman" w:hAnsi="Times New Roman"/>
          <w:b/>
          <w:sz w:val="24"/>
          <w:szCs w:val="24"/>
        </w:rPr>
        <w:t>R</w:t>
      </w:r>
      <w:r w:rsidR="0053512A">
        <w:rPr>
          <w:rFonts w:ascii="Times New Roman" w:hAnsi="Times New Roman"/>
          <w:b/>
          <w:sz w:val="24"/>
          <w:szCs w:val="24"/>
        </w:rPr>
        <w:t xml:space="preserve"> </w:t>
      </w:r>
      <w:r w:rsidRPr="009D53B0">
        <w:rPr>
          <w:rFonts w:ascii="Times New Roman" w:hAnsi="Times New Roman"/>
          <w:b/>
          <w:sz w:val="24"/>
          <w:szCs w:val="24"/>
        </w:rPr>
        <w:t>A</w:t>
      </w:r>
      <w:r w:rsidR="0053512A">
        <w:rPr>
          <w:rFonts w:ascii="Times New Roman" w:hAnsi="Times New Roman"/>
          <w:b/>
          <w:sz w:val="24"/>
          <w:szCs w:val="24"/>
        </w:rPr>
        <w:t xml:space="preserve"> </w:t>
      </w:r>
      <w:r w:rsidRPr="009D53B0">
        <w:rPr>
          <w:rFonts w:ascii="Times New Roman" w:hAnsi="Times New Roman"/>
          <w:b/>
          <w:sz w:val="24"/>
          <w:szCs w:val="24"/>
        </w:rPr>
        <w:t>Z</w:t>
      </w:r>
      <w:r w:rsidR="0053512A">
        <w:rPr>
          <w:rFonts w:ascii="Times New Roman" w:hAnsi="Times New Roman"/>
          <w:b/>
          <w:sz w:val="24"/>
          <w:szCs w:val="24"/>
        </w:rPr>
        <w:t xml:space="preserve"> </w:t>
      </w:r>
      <w:r w:rsidRPr="009D53B0">
        <w:rPr>
          <w:rFonts w:ascii="Times New Roman" w:hAnsi="Times New Roman"/>
          <w:b/>
          <w:sz w:val="24"/>
          <w:szCs w:val="24"/>
        </w:rPr>
        <w:t>L</w:t>
      </w:r>
      <w:r w:rsidR="0053512A">
        <w:rPr>
          <w:rFonts w:ascii="Times New Roman" w:hAnsi="Times New Roman"/>
          <w:b/>
          <w:sz w:val="24"/>
          <w:szCs w:val="24"/>
        </w:rPr>
        <w:t xml:space="preserve"> </w:t>
      </w:r>
      <w:r w:rsidRPr="009D53B0">
        <w:rPr>
          <w:rFonts w:ascii="Times New Roman" w:hAnsi="Times New Roman"/>
          <w:b/>
          <w:sz w:val="24"/>
          <w:szCs w:val="24"/>
        </w:rPr>
        <w:t>O</w:t>
      </w:r>
      <w:r w:rsidR="0053512A">
        <w:rPr>
          <w:rFonts w:ascii="Times New Roman" w:hAnsi="Times New Roman"/>
          <w:b/>
          <w:sz w:val="24"/>
          <w:szCs w:val="24"/>
        </w:rPr>
        <w:t xml:space="preserve"> </w:t>
      </w:r>
      <w:r w:rsidRPr="009D53B0">
        <w:rPr>
          <w:rFonts w:ascii="Times New Roman" w:hAnsi="Times New Roman"/>
          <w:b/>
          <w:sz w:val="24"/>
          <w:szCs w:val="24"/>
        </w:rPr>
        <w:t>Ž</w:t>
      </w:r>
      <w:r w:rsidR="0053512A">
        <w:rPr>
          <w:rFonts w:ascii="Times New Roman" w:hAnsi="Times New Roman"/>
          <w:b/>
          <w:sz w:val="24"/>
          <w:szCs w:val="24"/>
        </w:rPr>
        <w:t xml:space="preserve"> </w:t>
      </w:r>
      <w:r w:rsidRPr="009D53B0">
        <w:rPr>
          <w:rFonts w:ascii="Times New Roman" w:hAnsi="Times New Roman"/>
          <w:b/>
          <w:sz w:val="24"/>
          <w:szCs w:val="24"/>
        </w:rPr>
        <w:t>E</w:t>
      </w:r>
      <w:r w:rsidR="0053512A">
        <w:rPr>
          <w:rFonts w:ascii="Times New Roman" w:hAnsi="Times New Roman"/>
          <w:b/>
          <w:sz w:val="24"/>
          <w:szCs w:val="24"/>
        </w:rPr>
        <w:t xml:space="preserve"> </w:t>
      </w:r>
      <w:r w:rsidRPr="009D53B0">
        <w:rPr>
          <w:rFonts w:ascii="Times New Roman" w:hAnsi="Times New Roman"/>
          <w:b/>
          <w:sz w:val="24"/>
          <w:szCs w:val="24"/>
        </w:rPr>
        <w:t>N</w:t>
      </w:r>
      <w:r w:rsidR="0053512A">
        <w:rPr>
          <w:rFonts w:ascii="Times New Roman" w:hAnsi="Times New Roman"/>
          <w:b/>
          <w:sz w:val="24"/>
          <w:szCs w:val="24"/>
        </w:rPr>
        <w:t xml:space="preserve"> </w:t>
      </w:r>
      <w:r w:rsidRPr="009D53B0">
        <w:rPr>
          <w:rFonts w:ascii="Times New Roman" w:hAnsi="Times New Roman"/>
          <w:b/>
          <w:sz w:val="24"/>
          <w:szCs w:val="24"/>
        </w:rPr>
        <w:t>J</w:t>
      </w:r>
      <w:r w:rsidR="0053512A">
        <w:rPr>
          <w:rFonts w:ascii="Times New Roman" w:hAnsi="Times New Roman"/>
          <w:b/>
          <w:sz w:val="24"/>
          <w:szCs w:val="24"/>
        </w:rPr>
        <w:t xml:space="preserve"> </w:t>
      </w:r>
      <w:r w:rsidRPr="009D53B0">
        <w:rPr>
          <w:rFonts w:ascii="Times New Roman" w:hAnsi="Times New Roman"/>
          <w:b/>
          <w:sz w:val="24"/>
          <w:szCs w:val="24"/>
        </w:rPr>
        <w:t>E</w:t>
      </w:r>
    </w:p>
    <w:p w:rsidR="009D53B0" w:rsidRPr="009D53B0" w:rsidRDefault="009D53B0" w:rsidP="009D53B0">
      <w:pPr>
        <w:pStyle w:val="NoSpacing"/>
        <w:jc w:val="both"/>
        <w:rPr>
          <w:rFonts w:ascii="Times New Roman" w:hAnsi="Times New Roman"/>
          <w:sz w:val="24"/>
          <w:szCs w:val="24"/>
        </w:rPr>
      </w:pPr>
    </w:p>
    <w:p w:rsidR="00DE091F" w:rsidRPr="009D53B0" w:rsidRDefault="00DE091F" w:rsidP="0053512A">
      <w:pPr>
        <w:pStyle w:val="NoSpacing"/>
        <w:jc w:val="both"/>
        <w:rPr>
          <w:rFonts w:ascii="Times New Roman" w:hAnsi="Times New Roman"/>
          <w:sz w:val="24"/>
          <w:szCs w:val="24"/>
        </w:rPr>
      </w:pPr>
      <w:r w:rsidRPr="009D53B0">
        <w:rPr>
          <w:rFonts w:ascii="Times New Roman" w:hAnsi="Times New Roman"/>
          <w:sz w:val="24"/>
          <w:szCs w:val="24"/>
        </w:rPr>
        <w:t>Granski kolektivni ugovor za zaposlenike u ustanovama kulture koje se financiraju iz državnog proračuna (</w:t>
      </w:r>
      <w:r w:rsidR="000E6A6E" w:rsidRPr="009D53B0">
        <w:rPr>
          <w:rFonts w:ascii="Times New Roman" w:hAnsi="Times New Roman"/>
          <w:sz w:val="24"/>
          <w:szCs w:val="24"/>
        </w:rPr>
        <w:t>„</w:t>
      </w:r>
      <w:r w:rsidRPr="009D53B0">
        <w:rPr>
          <w:rFonts w:ascii="Times New Roman" w:hAnsi="Times New Roman"/>
          <w:sz w:val="24"/>
          <w:szCs w:val="24"/>
        </w:rPr>
        <w:t>Narodne novine</w:t>
      </w:r>
      <w:r w:rsidR="000E6A6E" w:rsidRPr="009D53B0">
        <w:rPr>
          <w:rFonts w:ascii="Times New Roman" w:hAnsi="Times New Roman"/>
          <w:sz w:val="24"/>
          <w:szCs w:val="24"/>
        </w:rPr>
        <w:t>“</w:t>
      </w:r>
      <w:r w:rsidRPr="009D53B0">
        <w:rPr>
          <w:rFonts w:ascii="Times New Roman" w:hAnsi="Times New Roman"/>
          <w:sz w:val="24"/>
          <w:szCs w:val="24"/>
        </w:rPr>
        <w:t>, broj 46/18</w:t>
      </w:r>
      <w:r w:rsidR="0053512A">
        <w:rPr>
          <w:rFonts w:ascii="Times New Roman" w:hAnsi="Times New Roman"/>
          <w:sz w:val="24"/>
          <w:szCs w:val="24"/>
        </w:rPr>
        <w:t>.</w:t>
      </w:r>
      <w:r w:rsidRPr="009D53B0">
        <w:rPr>
          <w:rFonts w:ascii="Times New Roman" w:hAnsi="Times New Roman"/>
          <w:sz w:val="24"/>
          <w:szCs w:val="24"/>
        </w:rPr>
        <w:t>), kojim su uređena prava i obveze po osnovi rada i iz rada zaposlenika u ustanovama kulture, na koje se primjenjuje Zakon o plaćama u javnim službama („Narodne novine“, br</w:t>
      </w:r>
      <w:r w:rsidR="0053512A">
        <w:rPr>
          <w:rFonts w:ascii="Times New Roman" w:hAnsi="Times New Roman"/>
          <w:sz w:val="24"/>
          <w:szCs w:val="24"/>
        </w:rPr>
        <w:t>.</w:t>
      </w:r>
      <w:r w:rsidRPr="009D53B0">
        <w:rPr>
          <w:rFonts w:ascii="Times New Roman" w:hAnsi="Times New Roman"/>
          <w:sz w:val="24"/>
          <w:szCs w:val="24"/>
        </w:rPr>
        <w:t xml:space="preserve"> 27/01</w:t>
      </w:r>
      <w:r w:rsidR="0053512A">
        <w:rPr>
          <w:rFonts w:ascii="Times New Roman" w:hAnsi="Times New Roman"/>
          <w:sz w:val="24"/>
          <w:szCs w:val="24"/>
        </w:rPr>
        <w:t>.</w:t>
      </w:r>
      <w:r w:rsidRPr="009D53B0">
        <w:rPr>
          <w:rFonts w:ascii="Times New Roman" w:hAnsi="Times New Roman"/>
          <w:sz w:val="24"/>
          <w:szCs w:val="24"/>
        </w:rPr>
        <w:t xml:space="preserve"> i 39/09</w:t>
      </w:r>
      <w:r w:rsidR="0053512A">
        <w:rPr>
          <w:rFonts w:ascii="Times New Roman" w:hAnsi="Times New Roman"/>
          <w:sz w:val="24"/>
          <w:szCs w:val="24"/>
        </w:rPr>
        <w:t>.</w:t>
      </w:r>
      <w:r w:rsidRPr="009D53B0">
        <w:rPr>
          <w:rFonts w:ascii="Times New Roman" w:hAnsi="Times New Roman"/>
          <w:sz w:val="24"/>
          <w:szCs w:val="24"/>
        </w:rPr>
        <w:t>) i ugovorena materijalna i nematerijalna prava te druge naknade, sklopljen je 27. travnja 2018. na određeno vrijeme</w:t>
      </w:r>
      <w:r w:rsidR="0053512A">
        <w:rPr>
          <w:rFonts w:ascii="Times New Roman" w:hAnsi="Times New Roman"/>
          <w:sz w:val="24"/>
          <w:szCs w:val="24"/>
        </w:rPr>
        <w:t>,</w:t>
      </w:r>
      <w:r w:rsidRPr="009D53B0">
        <w:rPr>
          <w:rFonts w:ascii="Times New Roman" w:hAnsi="Times New Roman"/>
          <w:sz w:val="24"/>
          <w:szCs w:val="24"/>
        </w:rPr>
        <w:t xml:space="preserve"> s rokom važenja do 1. ožujka 2022. Njegova pravna pravila su se, temeljem odredbe članka 199. Zakona o radu („Narodne novine“, br</w:t>
      </w:r>
      <w:r w:rsidR="0053512A">
        <w:rPr>
          <w:rFonts w:ascii="Times New Roman" w:hAnsi="Times New Roman"/>
          <w:sz w:val="24"/>
          <w:szCs w:val="24"/>
        </w:rPr>
        <w:t>.</w:t>
      </w:r>
      <w:r w:rsidRPr="009D53B0">
        <w:rPr>
          <w:rFonts w:ascii="Times New Roman" w:hAnsi="Times New Roman"/>
          <w:sz w:val="24"/>
          <w:szCs w:val="24"/>
        </w:rPr>
        <w:t xml:space="preserve"> 93/14</w:t>
      </w:r>
      <w:r w:rsidR="0053512A">
        <w:rPr>
          <w:rFonts w:ascii="Times New Roman" w:hAnsi="Times New Roman"/>
          <w:sz w:val="24"/>
          <w:szCs w:val="24"/>
        </w:rPr>
        <w:t>.</w:t>
      </w:r>
      <w:r w:rsidRPr="009D53B0">
        <w:rPr>
          <w:rFonts w:ascii="Times New Roman" w:hAnsi="Times New Roman"/>
          <w:sz w:val="24"/>
          <w:szCs w:val="24"/>
        </w:rPr>
        <w:t>, 127/17</w:t>
      </w:r>
      <w:r w:rsidR="0053512A">
        <w:rPr>
          <w:rFonts w:ascii="Times New Roman" w:hAnsi="Times New Roman"/>
          <w:sz w:val="24"/>
          <w:szCs w:val="24"/>
        </w:rPr>
        <w:t>.</w:t>
      </w:r>
      <w:r w:rsidRPr="009D53B0">
        <w:rPr>
          <w:rFonts w:ascii="Times New Roman" w:hAnsi="Times New Roman"/>
          <w:sz w:val="24"/>
          <w:szCs w:val="24"/>
        </w:rPr>
        <w:t xml:space="preserve"> i 98/19</w:t>
      </w:r>
      <w:r w:rsidR="0053512A">
        <w:rPr>
          <w:rFonts w:ascii="Times New Roman" w:hAnsi="Times New Roman"/>
          <w:sz w:val="24"/>
          <w:szCs w:val="24"/>
        </w:rPr>
        <w:t>.</w:t>
      </w:r>
      <w:r w:rsidRPr="009D53B0">
        <w:rPr>
          <w:rFonts w:ascii="Times New Roman" w:hAnsi="Times New Roman"/>
          <w:sz w:val="24"/>
          <w:szCs w:val="24"/>
        </w:rPr>
        <w:t xml:space="preserve">), produženo primjenjivala još tri mjeseca od isteka roka na koji je bio sklopljen te i ta produžena primjena prestaje 1. lipnja 2022. </w:t>
      </w:r>
    </w:p>
    <w:p w:rsidR="00DE091F" w:rsidRPr="009D53B0" w:rsidRDefault="00DE091F" w:rsidP="009D53B0">
      <w:pPr>
        <w:pStyle w:val="NoSpacing"/>
        <w:jc w:val="both"/>
        <w:rPr>
          <w:rFonts w:ascii="Times New Roman" w:hAnsi="Times New Roman"/>
          <w:sz w:val="24"/>
          <w:szCs w:val="24"/>
        </w:rPr>
      </w:pPr>
    </w:p>
    <w:p w:rsidR="00DE091F" w:rsidRPr="009D53B0" w:rsidRDefault="00DE091F" w:rsidP="00807DA5">
      <w:pPr>
        <w:pStyle w:val="NoSpacing"/>
        <w:jc w:val="both"/>
        <w:rPr>
          <w:rFonts w:ascii="Times New Roman" w:hAnsi="Times New Roman"/>
          <w:sz w:val="24"/>
          <w:szCs w:val="24"/>
        </w:rPr>
      </w:pPr>
      <w:r w:rsidRPr="009D53B0">
        <w:rPr>
          <w:rFonts w:ascii="Times New Roman" w:hAnsi="Times New Roman"/>
          <w:sz w:val="24"/>
          <w:szCs w:val="24"/>
        </w:rPr>
        <w:t>S obzirom na to kako Granski kolektivni ugovor za zaposlenike u ustanovama kulture koje se financiraju iz državnog proračuna</w:t>
      </w:r>
      <w:r w:rsidR="00807DA5">
        <w:rPr>
          <w:rFonts w:ascii="Times New Roman" w:hAnsi="Times New Roman"/>
          <w:sz w:val="24"/>
          <w:szCs w:val="24"/>
        </w:rPr>
        <w:t>,</w:t>
      </w:r>
      <w:r w:rsidRPr="009D53B0">
        <w:rPr>
          <w:rFonts w:ascii="Times New Roman" w:hAnsi="Times New Roman"/>
          <w:sz w:val="24"/>
          <w:szCs w:val="24"/>
        </w:rPr>
        <w:t xml:space="preserve"> mora biti usklađen s Temeljnim kolektivnim ugovorom za službenike i namještenike u javnim službama, a koji je sklopljen tek 6. svibnja 2022., pregovori o sklapanju novog </w:t>
      </w:r>
      <w:r w:rsidR="00807DA5">
        <w:rPr>
          <w:rFonts w:ascii="Times New Roman" w:hAnsi="Times New Roman"/>
          <w:sz w:val="24"/>
          <w:szCs w:val="24"/>
        </w:rPr>
        <w:t>g</w:t>
      </w:r>
      <w:r w:rsidRPr="009D53B0">
        <w:rPr>
          <w:rFonts w:ascii="Times New Roman" w:hAnsi="Times New Roman"/>
          <w:sz w:val="24"/>
          <w:szCs w:val="24"/>
        </w:rPr>
        <w:t>ranskog kolektivnog ugovora za zaposlenike u ustanovama kulture koje se financiraju iz državnog proračuna</w:t>
      </w:r>
      <w:r w:rsidR="005113C1">
        <w:rPr>
          <w:rFonts w:ascii="Times New Roman" w:hAnsi="Times New Roman"/>
          <w:sz w:val="24"/>
          <w:szCs w:val="24"/>
        </w:rPr>
        <w:t>,</w:t>
      </w:r>
      <w:r w:rsidRPr="009D53B0">
        <w:rPr>
          <w:rFonts w:ascii="Times New Roman" w:hAnsi="Times New Roman"/>
          <w:sz w:val="24"/>
          <w:szCs w:val="24"/>
        </w:rPr>
        <w:t xml:space="preserve"> nisu mogli započeti u rokovima ugovorenim navedenim Granskim kolektivnim ugovorom te isti nije mogao biti sklopljen do isteka produžene primjene, zbog čega će nakon isteka produžene primjene pravnih pravila, 2. lipnja 2022. nastati pravna praznina po pitanju materijalnih i nematerijalnih prava te drugih naknada koja su, temeljem Granskog kolektivnog ugovora za zaposlenike u ustanovama kulture koje se financiraju iz državnog proračuna</w:t>
      </w:r>
      <w:r w:rsidR="005113C1">
        <w:rPr>
          <w:rFonts w:ascii="Times New Roman" w:hAnsi="Times New Roman"/>
          <w:sz w:val="24"/>
          <w:szCs w:val="24"/>
        </w:rPr>
        <w:t>,</w:t>
      </w:r>
      <w:r w:rsidRPr="009D53B0">
        <w:rPr>
          <w:rFonts w:ascii="Times New Roman" w:hAnsi="Times New Roman"/>
          <w:sz w:val="24"/>
          <w:szCs w:val="24"/>
        </w:rPr>
        <w:t xml:space="preserve"> po osnovi rada ostvarivali zaposlenici u ustanovama kulture. Stoga se ovim prijedlogom, u cilju zadržavanja opsega i razine materijalnih i nematerijalnih prava zaposlenika u ustanovama kulture, ugovorenih Granskim kolektivnim ugovorom za zaposlenike u ustanovama kulture koje se financiraju iz državnog proračuna, utvrđuje da se ta prava i nadalje primjenjuju na isti način i u istoj visini u kojoj su ugovorena te time rješava problem nastale pravne praznine za ostvarivanje prava zaposlenika u ustanovama kulture.</w:t>
      </w:r>
    </w:p>
    <w:p w:rsidR="00DE091F" w:rsidRPr="009D53B0" w:rsidRDefault="00DE091F" w:rsidP="009D53B0">
      <w:pPr>
        <w:pStyle w:val="NoSpacing"/>
        <w:jc w:val="both"/>
        <w:rPr>
          <w:rFonts w:ascii="Times New Roman" w:hAnsi="Times New Roman"/>
          <w:sz w:val="24"/>
          <w:szCs w:val="24"/>
        </w:rPr>
      </w:pPr>
    </w:p>
    <w:p w:rsidR="00DE091F" w:rsidRPr="009D53B0" w:rsidRDefault="00B5153E" w:rsidP="005113C1">
      <w:pPr>
        <w:pStyle w:val="NoSpacing"/>
        <w:jc w:val="both"/>
        <w:rPr>
          <w:rFonts w:ascii="Times New Roman" w:hAnsi="Times New Roman"/>
          <w:sz w:val="24"/>
          <w:szCs w:val="24"/>
        </w:rPr>
      </w:pPr>
      <w:r w:rsidRPr="009D53B0">
        <w:rPr>
          <w:rFonts w:ascii="Times New Roman" w:hAnsi="Times New Roman"/>
          <w:sz w:val="24"/>
          <w:szCs w:val="24"/>
        </w:rPr>
        <w:t>Slijedom navedenoga, predla</w:t>
      </w:r>
      <w:r w:rsidR="00DE091F" w:rsidRPr="009D53B0">
        <w:rPr>
          <w:rFonts w:ascii="Times New Roman" w:hAnsi="Times New Roman"/>
          <w:sz w:val="24"/>
          <w:szCs w:val="24"/>
        </w:rPr>
        <w:t>že se da ova odluka stupi na snagu danom isteka produžene primjene pravnih pravila Granskog kolektivnog ugovora za zaposlenike u ustanovama kulture koje se financiraju iz državnog proračuna, odnosno 2. lipnja 2022. te da važi i primjenjuje se do sklapanja novog granskog kolektivnog ugovora kojim će se utvrditi prava i obveze iz rada i po osnovi rada zaposlenika u ustanovama kulture, na koje se primjenjuje Zakon o plaćama u javnim službama.</w:t>
      </w:r>
    </w:p>
    <w:p w:rsidR="00DE091F" w:rsidRPr="009D53B0" w:rsidRDefault="00DE091F" w:rsidP="009D53B0">
      <w:pPr>
        <w:pStyle w:val="NoSpacing"/>
        <w:jc w:val="both"/>
        <w:rPr>
          <w:rFonts w:ascii="Times New Roman" w:hAnsi="Times New Roman"/>
          <w:sz w:val="24"/>
          <w:szCs w:val="24"/>
        </w:rPr>
      </w:pPr>
    </w:p>
    <w:p w:rsidR="00DE091F" w:rsidRPr="009D53B0" w:rsidRDefault="00DE091F" w:rsidP="009D53B0">
      <w:pPr>
        <w:pStyle w:val="T-98"/>
        <w:tabs>
          <w:tab w:val="clear" w:pos="256"/>
          <w:tab w:val="clear" w:pos="4710"/>
        </w:tabs>
        <w:spacing w:after="0"/>
        <w:ind w:left="0" w:firstLine="0"/>
        <w:jc w:val="both"/>
        <w:rPr>
          <w:rFonts w:ascii="Times New Roman" w:hAnsi="Times New Roman"/>
          <w:color w:val="auto"/>
          <w:sz w:val="24"/>
          <w:szCs w:val="24"/>
          <w:lang w:val="hr-HR"/>
        </w:rPr>
      </w:pPr>
    </w:p>
    <w:p w:rsidR="00DE091F" w:rsidRPr="009D53B0" w:rsidRDefault="00DE091F" w:rsidP="009D53B0">
      <w:pPr>
        <w:pStyle w:val="NoSpacing"/>
        <w:jc w:val="both"/>
        <w:rPr>
          <w:rFonts w:ascii="Times New Roman" w:hAnsi="Times New Roman"/>
          <w:sz w:val="24"/>
          <w:szCs w:val="24"/>
        </w:rPr>
      </w:pPr>
    </w:p>
    <w:sectPr w:rsidR="00DE091F" w:rsidRPr="009D53B0" w:rsidSect="009D53B0">
      <w:headerReference w:type="even" r:id="rId9"/>
      <w:headerReference w:type="default" r:id="rId10"/>
      <w:footerReference w:type="even" r:id="rId11"/>
      <w:footerReference w:type="default" r:id="rId12"/>
      <w:footerReference w:type="first" r:id="rId13"/>
      <w:pgSz w:w="11906" w:h="16838" w:code="9"/>
      <w:pgMar w:top="1418" w:right="1418" w:bottom="1418" w:left="1418" w:header="72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2E" w:rsidRDefault="0088032E">
      <w:r>
        <w:separator/>
      </w:r>
    </w:p>
  </w:endnote>
  <w:endnote w:type="continuationSeparator" w:id="0">
    <w:p w:rsidR="0088032E" w:rsidRDefault="0088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3B" w:rsidRPr="00AE2853" w:rsidRDefault="000F053B" w:rsidP="0007589E">
    <w:pPr>
      <w:pStyle w:val="Footer"/>
      <w:pBdr>
        <w:top w:val="single" w:sz="4" w:space="1" w:color="404040"/>
      </w:pBdr>
      <w:jc w:val="center"/>
      <w:rPr>
        <w:color w:val="404040"/>
        <w:spacing w:val="20"/>
        <w:sz w:val="20"/>
      </w:rPr>
    </w:pPr>
    <w:r w:rsidRPr="00AE285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88" w:rsidRDefault="00B2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9D" w:rsidRPr="005A73A3" w:rsidRDefault="009A0F9D" w:rsidP="005A7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88" w:rsidRDefault="00B2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2E" w:rsidRDefault="0088032E">
      <w:r>
        <w:separator/>
      </w:r>
    </w:p>
  </w:footnote>
  <w:footnote w:type="continuationSeparator" w:id="0">
    <w:p w:rsidR="0088032E" w:rsidRDefault="0088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88" w:rsidRDefault="00B2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11093"/>
      <w:docPartObj>
        <w:docPartGallery w:val="Page Numbers (Top of Page)"/>
        <w:docPartUnique/>
      </w:docPartObj>
    </w:sdtPr>
    <w:sdtEndPr/>
    <w:sdtContent>
      <w:p w:rsidR="009D53B0" w:rsidRDefault="009D53B0">
        <w:pPr>
          <w:pStyle w:val="Header"/>
          <w:jc w:val="center"/>
        </w:pPr>
        <w:r>
          <w:fldChar w:fldCharType="begin"/>
        </w:r>
        <w:r>
          <w:instrText>PAGE   \* MERGEFORMAT</w:instrText>
        </w:r>
        <w:r>
          <w:fldChar w:fldCharType="separate"/>
        </w:r>
        <w:r w:rsidR="00CD00E6">
          <w:rPr>
            <w:noProof/>
          </w:rPr>
          <w:t>2</w:t>
        </w:r>
        <w:r>
          <w:fldChar w:fldCharType="end"/>
        </w:r>
      </w:p>
    </w:sdtContent>
  </w:sdt>
  <w:p w:rsidR="00B25288" w:rsidRDefault="00B25288" w:rsidP="0073541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14EAD"/>
    <w:rsid w:val="00014EF5"/>
    <w:rsid w:val="0001780D"/>
    <w:rsid w:val="000239B0"/>
    <w:rsid w:val="00052D67"/>
    <w:rsid w:val="000609D4"/>
    <w:rsid w:val="0006115B"/>
    <w:rsid w:val="00063130"/>
    <w:rsid w:val="00063A0F"/>
    <w:rsid w:val="000655BD"/>
    <w:rsid w:val="000671B5"/>
    <w:rsid w:val="00072ED2"/>
    <w:rsid w:val="0007589E"/>
    <w:rsid w:val="00085369"/>
    <w:rsid w:val="0008562A"/>
    <w:rsid w:val="000A03C8"/>
    <w:rsid w:val="000A4359"/>
    <w:rsid w:val="000A6A49"/>
    <w:rsid w:val="000A7E4C"/>
    <w:rsid w:val="000B3350"/>
    <w:rsid w:val="000D0263"/>
    <w:rsid w:val="000E6670"/>
    <w:rsid w:val="000E6A6E"/>
    <w:rsid w:val="000F053B"/>
    <w:rsid w:val="00102EA1"/>
    <w:rsid w:val="00123462"/>
    <w:rsid w:val="001331E3"/>
    <w:rsid w:val="00150FB7"/>
    <w:rsid w:val="00151ADE"/>
    <w:rsid w:val="00161036"/>
    <w:rsid w:val="00165CB4"/>
    <w:rsid w:val="00192270"/>
    <w:rsid w:val="001A2F5C"/>
    <w:rsid w:val="001C2E2F"/>
    <w:rsid w:val="001C2F99"/>
    <w:rsid w:val="001C6468"/>
    <w:rsid w:val="001E39BA"/>
    <w:rsid w:val="001E55A3"/>
    <w:rsid w:val="00202EA5"/>
    <w:rsid w:val="00203E65"/>
    <w:rsid w:val="00210771"/>
    <w:rsid w:val="00216477"/>
    <w:rsid w:val="00221D51"/>
    <w:rsid w:val="00233DE5"/>
    <w:rsid w:val="00240F8A"/>
    <w:rsid w:val="00241CFC"/>
    <w:rsid w:val="0025543F"/>
    <w:rsid w:val="0026327C"/>
    <w:rsid w:val="00270A08"/>
    <w:rsid w:val="00270BE6"/>
    <w:rsid w:val="00272F60"/>
    <w:rsid w:val="00282556"/>
    <w:rsid w:val="00290F8B"/>
    <w:rsid w:val="002956DE"/>
    <w:rsid w:val="00296A70"/>
    <w:rsid w:val="002A2DB1"/>
    <w:rsid w:val="002D0E66"/>
    <w:rsid w:val="002D6FA6"/>
    <w:rsid w:val="002E0A5C"/>
    <w:rsid w:val="002E710D"/>
    <w:rsid w:val="002F092F"/>
    <w:rsid w:val="002F3166"/>
    <w:rsid w:val="002F6F89"/>
    <w:rsid w:val="00312014"/>
    <w:rsid w:val="00324465"/>
    <w:rsid w:val="00331699"/>
    <w:rsid w:val="00343657"/>
    <w:rsid w:val="00343C56"/>
    <w:rsid w:val="00347355"/>
    <w:rsid w:val="00352517"/>
    <w:rsid w:val="00367549"/>
    <w:rsid w:val="003776AB"/>
    <w:rsid w:val="003812D3"/>
    <w:rsid w:val="003928EF"/>
    <w:rsid w:val="0039408A"/>
    <w:rsid w:val="003A3A70"/>
    <w:rsid w:val="003B2603"/>
    <w:rsid w:val="003B2D02"/>
    <w:rsid w:val="003D0F09"/>
    <w:rsid w:val="003E7559"/>
    <w:rsid w:val="00402360"/>
    <w:rsid w:val="004219DF"/>
    <w:rsid w:val="00422943"/>
    <w:rsid w:val="00425C58"/>
    <w:rsid w:val="00431612"/>
    <w:rsid w:val="004373AB"/>
    <w:rsid w:val="00440C28"/>
    <w:rsid w:val="0045126A"/>
    <w:rsid w:val="00454093"/>
    <w:rsid w:val="004574EC"/>
    <w:rsid w:val="00472E58"/>
    <w:rsid w:val="004911C0"/>
    <w:rsid w:val="004B0212"/>
    <w:rsid w:val="004B5079"/>
    <w:rsid w:val="004B5692"/>
    <w:rsid w:val="004B63E2"/>
    <w:rsid w:val="004D53D0"/>
    <w:rsid w:val="004F2389"/>
    <w:rsid w:val="004F246C"/>
    <w:rsid w:val="00502321"/>
    <w:rsid w:val="00505700"/>
    <w:rsid w:val="005113C1"/>
    <w:rsid w:val="005261D6"/>
    <w:rsid w:val="0053512A"/>
    <w:rsid w:val="00537823"/>
    <w:rsid w:val="00544612"/>
    <w:rsid w:val="0055518A"/>
    <w:rsid w:val="005572F0"/>
    <w:rsid w:val="00563528"/>
    <w:rsid w:val="00571935"/>
    <w:rsid w:val="00575871"/>
    <w:rsid w:val="005810C4"/>
    <w:rsid w:val="00590375"/>
    <w:rsid w:val="00596CCB"/>
    <w:rsid w:val="005A73A3"/>
    <w:rsid w:val="005B048F"/>
    <w:rsid w:val="005D1B84"/>
    <w:rsid w:val="005D351E"/>
    <w:rsid w:val="005D5E5D"/>
    <w:rsid w:val="005E5399"/>
    <w:rsid w:val="005F71DB"/>
    <w:rsid w:val="006049B3"/>
    <w:rsid w:val="00616855"/>
    <w:rsid w:val="006219C0"/>
    <w:rsid w:val="00644CE3"/>
    <w:rsid w:val="006462BA"/>
    <w:rsid w:val="0064774B"/>
    <w:rsid w:val="00654897"/>
    <w:rsid w:val="00655752"/>
    <w:rsid w:val="006677AC"/>
    <w:rsid w:val="00677821"/>
    <w:rsid w:val="00682346"/>
    <w:rsid w:val="00683D83"/>
    <w:rsid w:val="00687880"/>
    <w:rsid w:val="00692C13"/>
    <w:rsid w:val="00693392"/>
    <w:rsid w:val="00694BED"/>
    <w:rsid w:val="006A3CE3"/>
    <w:rsid w:val="006D20C8"/>
    <w:rsid w:val="006D722B"/>
    <w:rsid w:val="006E0DB9"/>
    <w:rsid w:val="006E15A2"/>
    <w:rsid w:val="006F58ED"/>
    <w:rsid w:val="00704DD4"/>
    <w:rsid w:val="00711299"/>
    <w:rsid w:val="00712209"/>
    <w:rsid w:val="007278C1"/>
    <w:rsid w:val="0073541F"/>
    <w:rsid w:val="0075451D"/>
    <w:rsid w:val="00771A02"/>
    <w:rsid w:val="007A26AB"/>
    <w:rsid w:val="007A2C3E"/>
    <w:rsid w:val="007C3553"/>
    <w:rsid w:val="007D6302"/>
    <w:rsid w:val="007E1386"/>
    <w:rsid w:val="007F1EED"/>
    <w:rsid w:val="008036A2"/>
    <w:rsid w:val="00807DA5"/>
    <w:rsid w:val="00832C0E"/>
    <w:rsid w:val="008358C1"/>
    <w:rsid w:val="00842243"/>
    <w:rsid w:val="008465DA"/>
    <w:rsid w:val="00856546"/>
    <w:rsid w:val="008674B8"/>
    <w:rsid w:val="008802DF"/>
    <w:rsid w:val="0088032E"/>
    <w:rsid w:val="008855A3"/>
    <w:rsid w:val="00890564"/>
    <w:rsid w:val="008932E6"/>
    <w:rsid w:val="0089709B"/>
    <w:rsid w:val="008A1022"/>
    <w:rsid w:val="008B14B6"/>
    <w:rsid w:val="008B596C"/>
    <w:rsid w:val="008C0949"/>
    <w:rsid w:val="008D252F"/>
    <w:rsid w:val="008D7853"/>
    <w:rsid w:val="008F3C8B"/>
    <w:rsid w:val="00910859"/>
    <w:rsid w:val="00914516"/>
    <w:rsid w:val="0093251C"/>
    <w:rsid w:val="00943EEB"/>
    <w:rsid w:val="00952D0E"/>
    <w:rsid w:val="00961DDA"/>
    <w:rsid w:val="00966352"/>
    <w:rsid w:val="00980CBF"/>
    <w:rsid w:val="009867E4"/>
    <w:rsid w:val="0099336C"/>
    <w:rsid w:val="0099380E"/>
    <w:rsid w:val="009A0F9D"/>
    <w:rsid w:val="009C169A"/>
    <w:rsid w:val="009C33EF"/>
    <w:rsid w:val="009D093A"/>
    <w:rsid w:val="009D53B0"/>
    <w:rsid w:val="009E1ECA"/>
    <w:rsid w:val="009E507D"/>
    <w:rsid w:val="009E5936"/>
    <w:rsid w:val="009E6A41"/>
    <w:rsid w:val="009F04AF"/>
    <w:rsid w:val="009F26B7"/>
    <w:rsid w:val="009F550D"/>
    <w:rsid w:val="00A005F3"/>
    <w:rsid w:val="00A037A4"/>
    <w:rsid w:val="00A16046"/>
    <w:rsid w:val="00A24571"/>
    <w:rsid w:val="00A254E8"/>
    <w:rsid w:val="00A30529"/>
    <w:rsid w:val="00A33BE0"/>
    <w:rsid w:val="00A34F4F"/>
    <w:rsid w:val="00A3553E"/>
    <w:rsid w:val="00A4646C"/>
    <w:rsid w:val="00A46DEF"/>
    <w:rsid w:val="00A53EAC"/>
    <w:rsid w:val="00A57EA1"/>
    <w:rsid w:val="00A676D6"/>
    <w:rsid w:val="00A67ECA"/>
    <w:rsid w:val="00A71792"/>
    <w:rsid w:val="00A8584D"/>
    <w:rsid w:val="00A86E79"/>
    <w:rsid w:val="00A90717"/>
    <w:rsid w:val="00A9097D"/>
    <w:rsid w:val="00A91AFA"/>
    <w:rsid w:val="00AA219A"/>
    <w:rsid w:val="00AA29DF"/>
    <w:rsid w:val="00AB7E66"/>
    <w:rsid w:val="00AC2795"/>
    <w:rsid w:val="00AC3B8D"/>
    <w:rsid w:val="00AD0E24"/>
    <w:rsid w:val="00AD2B65"/>
    <w:rsid w:val="00AD6249"/>
    <w:rsid w:val="00AE52E3"/>
    <w:rsid w:val="00AF08B3"/>
    <w:rsid w:val="00AF4236"/>
    <w:rsid w:val="00AF6955"/>
    <w:rsid w:val="00B17033"/>
    <w:rsid w:val="00B25288"/>
    <w:rsid w:val="00B40E31"/>
    <w:rsid w:val="00B5153E"/>
    <w:rsid w:val="00B540F1"/>
    <w:rsid w:val="00B601EC"/>
    <w:rsid w:val="00B72757"/>
    <w:rsid w:val="00B828B4"/>
    <w:rsid w:val="00BA2110"/>
    <w:rsid w:val="00BB55E5"/>
    <w:rsid w:val="00BC02BB"/>
    <w:rsid w:val="00BC1BAB"/>
    <w:rsid w:val="00BD10FC"/>
    <w:rsid w:val="00BD3ABB"/>
    <w:rsid w:val="00BD7874"/>
    <w:rsid w:val="00BF0992"/>
    <w:rsid w:val="00C00357"/>
    <w:rsid w:val="00C00BA7"/>
    <w:rsid w:val="00C07C1A"/>
    <w:rsid w:val="00C13725"/>
    <w:rsid w:val="00C1504E"/>
    <w:rsid w:val="00C170D7"/>
    <w:rsid w:val="00C24A9F"/>
    <w:rsid w:val="00C27340"/>
    <w:rsid w:val="00C31694"/>
    <w:rsid w:val="00C639DD"/>
    <w:rsid w:val="00C66F6F"/>
    <w:rsid w:val="00C71B2C"/>
    <w:rsid w:val="00C72B02"/>
    <w:rsid w:val="00C75705"/>
    <w:rsid w:val="00C92366"/>
    <w:rsid w:val="00C97AB6"/>
    <w:rsid w:val="00CA0C49"/>
    <w:rsid w:val="00CA41C3"/>
    <w:rsid w:val="00CB4CA4"/>
    <w:rsid w:val="00CC66E4"/>
    <w:rsid w:val="00CD009D"/>
    <w:rsid w:val="00CD00E6"/>
    <w:rsid w:val="00CD4551"/>
    <w:rsid w:val="00CE2290"/>
    <w:rsid w:val="00CF2A59"/>
    <w:rsid w:val="00CF6B3B"/>
    <w:rsid w:val="00D335CB"/>
    <w:rsid w:val="00D53FD6"/>
    <w:rsid w:val="00D70F47"/>
    <w:rsid w:val="00D73336"/>
    <w:rsid w:val="00D82478"/>
    <w:rsid w:val="00D854F6"/>
    <w:rsid w:val="00D8682C"/>
    <w:rsid w:val="00D92641"/>
    <w:rsid w:val="00DA0870"/>
    <w:rsid w:val="00DB3F04"/>
    <w:rsid w:val="00DC1E12"/>
    <w:rsid w:val="00DD08AC"/>
    <w:rsid w:val="00DD23F2"/>
    <w:rsid w:val="00DE091F"/>
    <w:rsid w:val="00DE13DE"/>
    <w:rsid w:val="00DE2C85"/>
    <w:rsid w:val="00DF0453"/>
    <w:rsid w:val="00E00729"/>
    <w:rsid w:val="00E06DA9"/>
    <w:rsid w:val="00E138A8"/>
    <w:rsid w:val="00E155D7"/>
    <w:rsid w:val="00E226F4"/>
    <w:rsid w:val="00E22FDC"/>
    <w:rsid w:val="00E24DAA"/>
    <w:rsid w:val="00E25FFC"/>
    <w:rsid w:val="00E3569A"/>
    <w:rsid w:val="00E465D7"/>
    <w:rsid w:val="00E51BD6"/>
    <w:rsid w:val="00E65B56"/>
    <w:rsid w:val="00E719D9"/>
    <w:rsid w:val="00E745AD"/>
    <w:rsid w:val="00E74732"/>
    <w:rsid w:val="00E8568D"/>
    <w:rsid w:val="00E86986"/>
    <w:rsid w:val="00E9446D"/>
    <w:rsid w:val="00EB39CE"/>
    <w:rsid w:val="00EB701D"/>
    <w:rsid w:val="00ED169B"/>
    <w:rsid w:val="00ED404C"/>
    <w:rsid w:val="00ED6E29"/>
    <w:rsid w:val="00EF4A09"/>
    <w:rsid w:val="00F26D03"/>
    <w:rsid w:val="00F26EC9"/>
    <w:rsid w:val="00F42792"/>
    <w:rsid w:val="00F452E8"/>
    <w:rsid w:val="00F5473D"/>
    <w:rsid w:val="00F6282D"/>
    <w:rsid w:val="00F66C43"/>
    <w:rsid w:val="00F73AD5"/>
    <w:rsid w:val="00F84147"/>
    <w:rsid w:val="00FB6E11"/>
    <w:rsid w:val="00FD78AB"/>
    <w:rsid w:val="00FE0AEC"/>
    <w:rsid w:val="00FE4666"/>
    <w:rsid w:val="00FE4BF9"/>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D77793-4BD1-42DE-8660-E321C533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character" w:styleId="PageNumber">
    <w:name w:val="page number"/>
    <w:basedOn w:val="DefaultParagraphFont"/>
    <w:rsid w:val="006677AC"/>
  </w:style>
  <w:style w:type="paragraph" w:customStyle="1" w:styleId="Default">
    <w:name w:val="Default"/>
    <w:rsid w:val="000F053B"/>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0F053B"/>
    <w:rPr>
      <w:color w:val="auto"/>
    </w:rPr>
  </w:style>
  <w:style w:type="paragraph" w:customStyle="1" w:styleId="CM1">
    <w:name w:val="CM1"/>
    <w:basedOn w:val="Default"/>
    <w:next w:val="Default"/>
    <w:uiPriority w:val="99"/>
    <w:rsid w:val="000F053B"/>
    <w:pPr>
      <w:spacing w:line="276" w:lineRule="atLeast"/>
    </w:pPr>
    <w:rPr>
      <w:color w:val="auto"/>
    </w:rPr>
  </w:style>
  <w:style w:type="paragraph" w:customStyle="1" w:styleId="box453283">
    <w:name w:val="box_453283"/>
    <w:basedOn w:val="Normal"/>
    <w:rsid w:val="000F053B"/>
    <w:pPr>
      <w:spacing w:before="100" w:beforeAutospacing="1" w:after="225"/>
    </w:pPr>
  </w:style>
  <w:style w:type="character" w:customStyle="1" w:styleId="FooterChar">
    <w:name w:val="Footer Char"/>
    <w:link w:val="Footer"/>
    <w:uiPriority w:val="99"/>
    <w:rsid w:val="000F053B"/>
    <w:rPr>
      <w:sz w:val="24"/>
      <w:szCs w:val="24"/>
    </w:rPr>
  </w:style>
  <w:style w:type="table" w:styleId="TableGrid">
    <w:name w:val="Table Grid"/>
    <w:basedOn w:val="TableNormal"/>
    <w:uiPriority w:val="39"/>
    <w:rsid w:val="000F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3541F"/>
    <w:rPr>
      <w:sz w:val="24"/>
      <w:szCs w:val="24"/>
    </w:rPr>
  </w:style>
  <w:style w:type="paragraph" w:customStyle="1" w:styleId="CM3">
    <w:name w:val="CM3"/>
    <w:basedOn w:val="Default"/>
    <w:next w:val="Default"/>
    <w:uiPriority w:val="99"/>
    <w:rsid w:val="00DE091F"/>
    <w:rPr>
      <w:rFonts w:eastAsiaTheme="minorEastAsia"/>
      <w:color w:val="auto"/>
    </w:rPr>
  </w:style>
  <w:style w:type="paragraph" w:styleId="NoSpacing">
    <w:name w:val="No Spacing"/>
    <w:uiPriority w:val="1"/>
    <w:qFormat/>
    <w:rsid w:val="00DE091F"/>
    <w:rPr>
      <w:rFonts w:asciiTheme="minorHAnsi" w:eastAsiaTheme="minorEastAsia" w:hAnsiTheme="minorHAnsi"/>
      <w:sz w:val="22"/>
      <w:szCs w:val="22"/>
    </w:rPr>
  </w:style>
  <w:style w:type="paragraph" w:customStyle="1" w:styleId="T-98">
    <w:name w:val="T-9/8"/>
    <w:rsid w:val="00DE091F"/>
    <w:pPr>
      <w:widowControl w:val="0"/>
      <w:tabs>
        <w:tab w:val="left" w:pos="256"/>
        <w:tab w:val="right" w:pos="4710"/>
      </w:tabs>
      <w:adjustRightInd w:val="0"/>
      <w:spacing w:after="21"/>
      <w:ind w:left="256" w:hanging="256"/>
    </w:pPr>
    <w:rPr>
      <w:rFonts w:ascii="Times-NewRoman" w:eastAsiaTheme="minorEastAsia" w:hAnsi="Times-NewRoman"/>
      <w:color w:val="00000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8DD1-329C-4E60-807C-B644DDAC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Sluzbeni dokument - bar code</vt:lpstr>
      <vt:lpstr>1 Sluzbeni dokument - bar code</vt:lpstr>
    </vt:vector>
  </TitlesOfParts>
  <Company>MZOS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Sluzbeni dokument - bar code</dc:title>
  <dc:subject/>
  <dc:creator>MZOS</dc:creator>
  <cp:keywords/>
  <cp:lastModifiedBy>Marija Pišonić</cp:lastModifiedBy>
  <cp:revision>2</cp:revision>
  <dcterms:created xsi:type="dcterms:W3CDTF">2022-05-24T13:17:00Z</dcterms:created>
  <dcterms:modified xsi:type="dcterms:W3CDTF">2022-05-24T13:17:00Z</dcterms:modified>
</cp:coreProperties>
</file>