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9001" w14:textId="77777777" w:rsidR="00611B91" w:rsidRPr="00611B91" w:rsidRDefault="00611B91" w:rsidP="0059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3DAB4E" wp14:editId="6DE198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B91">
        <w:rPr>
          <w:rFonts w:ascii="Times New Roman" w:hAnsi="Times New Roman" w:cs="Times New Roman"/>
          <w:sz w:val="24"/>
          <w:szCs w:val="24"/>
        </w:rPr>
        <w:fldChar w:fldCharType="begin"/>
      </w:r>
      <w:r w:rsidRPr="00611B9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11B9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485D17" w14:textId="77777777" w:rsidR="00611B91" w:rsidRPr="00611B91" w:rsidRDefault="00611B91" w:rsidP="00597E8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611B91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61281651" w14:textId="7C3B9448" w:rsidR="00611B91" w:rsidRPr="00611B91" w:rsidRDefault="00256046" w:rsidP="00597E8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16972">
        <w:rPr>
          <w:rFonts w:ascii="Times New Roman" w:hAnsi="Times New Roman" w:cs="Times New Roman"/>
          <w:sz w:val="24"/>
          <w:szCs w:val="24"/>
        </w:rPr>
        <w:t>27</w:t>
      </w:r>
      <w:r w:rsidR="00F20402">
        <w:rPr>
          <w:rFonts w:ascii="Times New Roman" w:hAnsi="Times New Roman" w:cs="Times New Roman"/>
          <w:sz w:val="24"/>
          <w:szCs w:val="24"/>
        </w:rPr>
        <w:t xml:space="preserve">. </w:t>
      </w:r>
      <w:r w:rsidR="00A04741">
        <w:rPr>
          <w:rFonts w:ascii="Times New Roman" w:hAnsi="Times New Roman" w:cs="Times New Roman"/>
          <w:sz w:val="24"/>
          <w:szCs w:val="24"/>
        </w:rPr>
        <w:t>travnja</w:t>
      </w:r>
      <w:r w:rsidR="00F20402">
        <w:rPr>
          <w:rFonts w:ascii="Times New Roman" w:hAnsi="Times New Roman" w:cs="Times New Roman"/>
          <w:sz w:val="24"/>
          <w:szCs w:val="24"/>
        </w:rPr>
        <w:t xml:space="preserve"> </w:t>
      </w:r>
      <w:r w:rsidR="00611B91" w:rsidRPr="00611B91">
        <w:rPr>
          <w:rFonts w:ascii="Times New Roman" w:hAnsi="Times New Roman" w:cs="Times New Roman"/>
          <w:sz w:val="24"/>
          <w:szCs w:val="24"/>
        </w:rPr>
        <w:t>202</w:t>
      </w:r>
      <w:r w:rsidR="00F20402">
        <w:rPr>
          <w:rFonts w:ascii="Times New Roman" w:hAnsi="Times New Roman" w:cs="Times New Roman"/>
          <w:sz w:val="24"/>
          <w:szCs w:val="24"/>
        </w:rPr>
        <w:t>2</w:t>
      </w:r>
      <w:r w:rsidR="00611B91" w:rsidRPr="00611B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11B91" w:rsidRPr="00611B91" w14:paraId="0E33689F" w14:textId="77777777" w:rsidTr="00431902">
        <w:tc>
          <w:tcPr>
            <w:tcW w:w="1951" w:type="dxa"/>
          </w:tcPr>
          <w:p w14:paraId="59ED0EE5" w14:textId="77777777" w:rsidR="00611B91" w:rsidRPr="00611B91" w:rsidRDefault="00611B91" w:rsidP="00597E8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11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614F7D" w14:textId="77777777" w:rsidR="00611B91" w:rsidRPr="00611B91" w:rsidRDefault="00611B91" w:rsidP="00597E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611B91" w:rsidRPr="00611B91" w14:paraId="396D6656" w14:textId="77777777" w:rsidTr="00431902">
        <w:tc>
          <w:tcPr>
            <w:tcW w:w="1951" w:type="dxa"/>
          </w:tcPr>
          <w:p w14:paraId="65415920" w14:textId="77777777" w:rsidR="00611B91" w:rsidRPr="00611B91" w:rsidRDefault="00611B91" w:rsidP="00597E8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11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0517C4" w14:textId="5D26DAAB" w:rsidR="00611B91" w:rsidRPr="00611B91" w:rsidRDefault="00256046" w:rsidP="00597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Prijedlog odluke </w:t>
            </w:r>
            <w:r w:rsidRPr="00256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koncesiji </w:t>
            </w:r>
            <w:r w:rsidR="001D0135" w:rsidRPr="001D0135">
              <w:rPr>
                <w:rFonts w:ascii="Times New Roman" w:hAnsi="Times New Roman" w:cs="Times New Roman"/>
                <w:bCs/>
                <w:sz w:val="24"/>
                <w:szCs w:val="24"/>
              </w:rPr>
              <w:t>na pomorskom dobru u svrh</w:t>
            </w:r>
            <w:r w:rsidR="00EB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gradnje i </w:t>
            </w:r>
            <w:r w:rsidR="001D0135" w:rsidRPr="001D0135">
              <w:rPr>
                <w:rFonts w:ascii="Times New Roman" w:hAnsi="Times New Roman" w:cs="Times New Roman"/>
                <w:bCs/>
                <w:sz w:val="24"/>
                <w:szCs w:val="24"/>
              </w:rPr>
              <w:t>gospodarskog korištenja luke posebne namjene - benzinske postaje na dijelu k.o. Prožura, Općina Mljet</w:t>
            </w:r>
          </w:p>
        </w:tc>
      </w:tr>
    </w:tbl>
    <w:p w14:paraId="34FBCA8F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3A969735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3E339C21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5CF96997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6754AA42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36148F1A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4DC2AC37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405596AB" w14:textId="77777777" w:rsidR="00611B91" w:rsidRPr="00611B91" w:rsidRDefault="00611B91" w:rsidP="00597E82">
      <w:pPr>
        <w:rPr>
          <w:rFonts w:ascii="Times New Roman" w:hAnsi="Times New Roman" w:cs="Times New Roman"/>
          <w:sz w:val="24"/>
          <w:szCs w:val="24"/>
        </w:rPr>
      </w:pPr>
    </w:p>
    <w:p w14:paraId="2E81EC0C" w14:textId="77777777" w:rsidR="00611B91" w:rsidRPr="00611B91" w:rsidRDefault="00611B91" w:rsidP="00597E8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95E9A" w14:textId="77777777" w:rsidR="00857A7E" w:rsidRPr="00611B91" w:rsidRDefault="00857A7E" w:rsidP="00597E8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9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086207D1" w14:textId="2EF4FFC0" w:rsidR="007548B9" w:rsidRPr="00256046" w:rsidRDefault="007548B9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</w:t>
      </w:r>
      <w:r w:rsidR="004E04B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80. stavaka 4. točke 2.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pomorskom dobru i morskim lukama (Narodne novine, br. 158/03, 100/04, 141/06, 38/09, 123/11 – Odluka Ustavnog suda Republike Hrvats</w:t>
      </w:r>
      <w:r w:rsidR="004E04B3">
        <w:rPr>
          <w:rFonts w:ascii="Times New Roman" w:eastAsia="Times New Roman" w:hAnsi="Times New Roman" w:cs="Times New Roman"/>
          <w:sz w:val="24"/>
          <w:szCs w:val="24"/>
          <w:lang w:eastAsia="hr-HR"/>
        </w:rPr>
        <w:t>ke, 56/16 i 98/19) i člankom 36. stavkom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k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hr-HR"/>
        </w:rPr>
        <w:t>oncesijama (Narodne novine, br.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: 69/17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107/20</w:t>
      </w:r>
      <w:r w:rsidR="004E04B3">
        <w:rPr>
          <w:rFonts w:ascii="Times New Roman" w:eastAsia="Times New Roman" w:hAnsi="Times New Roman" w:cs="Times New Roman"/>
          <w:sz w:val="24"/>
          <w:szCs w:val="24"/>
          <w:lang w:eastAsia="hr-HR"/>
        </w:rPr>
        <w:t>), a u svezi s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13. stavkom 2. Uredbe o razvrstaju luka otvorenih za javni promet i luka posebne namjene (Narodne novine, br. 110/04 i 82/07)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Republike Hrvatske je na sjed</w:t>
      </w:r>
      <w:r w:rsidR="00F20402">
        <w:rPr>
          <w:rFonts w:ascii="Times New Roman" w:eastAsia="Times New Roman" w:hAnsi="Times New Roman" w:cs="Times New Roman"/>
          <w:sz w:val="24"/>
          <w:szCs w:val="24"/>
          <w:lang w:eastAsia="hr-HR"/>
        </w:rPr>
        <w:t>nici održanoj _____________ 2022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33D28C48" w14:textId="77777777" w:rsidR="00D22E0D" w:rsidRPr="00256046" w:rsidRDefault="00D22E0D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C7834" w14:textId="77777777" w:rsidR="003E65C0" w:rsidRPr="00256046" w:rsidRDefault="003E65C0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C38C3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256046"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7D9A4A75" w14:textId="77777777" w:rsidR="00256046" w:rsidRPr="00256046" w:rsidRDefault="00256046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E7A816" w14:textId="644A11A8" w:rsidR="00256046" w:rsidRPr="00256046" w:rsidRDefault="00597E82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97E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koncesiji na pomor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skom dobru u svrhu gradnje i</w:t>
      </w:r>
      <w:r w:rsidRPr="00597E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gospodarskog korištenja luke posebne namjene - benzinske postaje na dijelu k.o. Prožura, Općina Mljet</w:t>
      </w:r>
    </w:p>
    <w:p w14:paraId="20281E66" w14:textId="77777777" w:rsidR="00256046" w:rsidRPr="00256046" w:rsidRDefault="00256046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22F0B1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D7894A2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AFEFD" w14:textId="71DDF907" w:rsidR="003E65C0" w:rsidRPr="00256046" w:rsidRDefault="003E65C0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 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o namjeri davanja koncesije na pomorskom dobru u svrhu gradnje i/ili gospodarskog korištenja luke posebne namjene - benzinske postaje na dijelu k.o. Prožura, Općina Mljet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objavljenoj u Elektroničkom oglasniku javne nabave (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objave: 2020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/S 01K-00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21776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lipnja 2020. 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 ponud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43E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pristigle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Javno otvaranje ponuda </w:t>
      </w:r>
      <w:r w:rsidR="00BC5075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koncesije, održano 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14. srpnja 2020.</w:t>
      </w:r>
      <w:r w:rsidR="00D22E0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u prostorijama Ministarstva mora, prometa i infrastrukture, te Nalaza i mišljenja Stručnog tijela za ocjenu ponuda za koncesije na pomorskom dobru, osnovanog i imenovanog Odlukom Vlade Republike 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(Narodne novine</w:t>
      </w:r>
      <w:r w:rsidR="005E71F1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44/16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95/19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(u daljnjem tekstu: Davatelj koncesije) daje trgovačkom društvu </w:t>
      </w:r>
      <w:r w:rsidR="00276589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MLJET d.o.o.,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</w:t>
      </w:r>
      <w:r w:rsidR="00276589" w:rsidRPr="00276589">
        <w:rPr>
          <w:rFonts w:ascii="Times New Roman" w:eastAsia="Times New Roman" w:hAnsi="Times New Roman" w:cs="Times New Roman"/>
          <w:sz w:val="24"/>
          <w:szCs w:val="24"/>
          <w:lang w:eastAsia="hr-HR"/>
        </w:rPr>
        <w:t>06551246049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Ovlaštenik koncesije), ovla</w:t>
      </w:r>
      <w:r w:rsidR="00B338E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štenje za 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gradnju i gospodarsko korištenje luke posebne namjene – 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benzinske postaje na dijelu k.o. Prožura, Općina Mljet</w:t>
      </w:r>
      <w:r w:rsidR="006C3C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451E94" w14:textId="77777777" w:rsidR="003E65C0" w:rsidRPr="00256046" w:rsidRDefault="003E65C0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2F88C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5F5D219" w14:textId="77777777" w:rsidR="009B088E" w:rsidRPr="00256046" w:rsidRDefault="009B088E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9EE9B" w14:textId="77777777" w:rsidR="006C3C1D" w:rsidRPr="00256046" w:rsidRDefault="006C3C1D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pomorskog dobra – lučkog područja koje se daje u koncesiju omeđeno je poligonom određenim koordinatnim točkama izraženim u HTRS96 projekciji kako slijedi:</w:t>
      </w:r>
    </w:p>
    <w:p w14:paraId="10C378F5" w14:textId="77777777" w:rsidR="00597E82" w:rsidRDefault="00597E82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716BA" w14:textId="77777777" w:rsidR="00597E82" w:rsidRPr="00597E82" w:rsidRDefault="00597E82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kopneni dio lučkog područja – lučkog bazena (spojnica – poligon točaka 1-17)</w:t>
      </w:r>
    </w:p>
    <w:p w14:paraId="51BFBAEE" w14:textId="77777777" w:rsidR="00597E82" w:rsidRPr="00597E82" w:rsidRDefault="00597E82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8"/>
        <w:gridCol w:w="2197"/>
        <w:gridCol w:w="2197"/>
      </w:tblGrid>
      <w:tr w:rsidR="00597E82" w:rsidRPr="00597E82" w14:paraId="31CBD4C4" w14:textId="77777777" w:rsidTr="00007C8B">
        <w:trPr>
          <w:trHeight w:val="510"/>
          <w:jc w:val="center"/>
        </w:trPr>
        <w:tc>
          <w:tcPr>
            <w:tcW w:w="1558" w:type="dxa"/>
            <w:shd w:val="clear" w:color="auto" w:fill="auto"/>
            <w:vAlign w:val="center"/>
          </w:tcPr>
          <w:p w14:paraId="437322BD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TOČKA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308842D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E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8C3922E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N</w:t>
            </w:r>
          </w:p>
        </w:tc>
      </w:tr>
      <w:tr w:rsidR="00597E82" w:rsidRPr="00597E82" w14:paraId="0DECE609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3AE25D0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AED88C1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591 824.62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5A45F6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4 733 822.03</w:t>
            </w:r>
          </w:p>
        </w:tc>
      </w:tr>
      <w:tr w:rsidR="00597E82" w:rsidRPr="00597E82" w14:paraId="06370585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5441A52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569F114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591 826.09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C528EA3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4 733 822.82</w:t>
            </w:r>
          </w:p>
        </w:tc>
      </w:tr>
      <w:tr w:rsidR="00597E82" w:rsidRPr="00597E82" w14:paraId="3D620497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07DB6E00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817AFB3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591 827.42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FBC1443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4 733 823.58</w:t>
            </w:r>
          </w:p>
        </w:tc>
      </w:tr>
      <w:tr w:rsidR="00597E82" w:rsidRPr="00597E82" w14:paraId="5BF7C1B8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456DBCF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33B94ED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591 828.17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FCD245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4 733 823.97</w:t>
            </w:r>
          </w:p>
        </w:tc>
      </w:tr>
      <w:tr w:rsidR="00597E82" w:rsidRPr="00597E82" w14:paraId="4118FD33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4ACF9ED0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A0C6BC7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591 829.95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98F7F71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4 733 824.92</w:t>
            </w:r>
          </w:p>
        </w:tc>
      </w:tr>
      <w:tr w:rsidR="00597E82" w:rsidRPr="00597E82" w14:paraId="1637F614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6B65D9F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D32A3A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591 826.57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ABC55E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4 733 831.09</w:t>
            </w:r>
          </w:p>
        </w:tc>
      </w:tr>
      <w:tr w:rsidR="00597E82" w:rsidRPr="00597E82" w14:paraId="7FD6DA1C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BE82678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418B53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591 829.34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2EBEC5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4 733 832.66</w:t>
            </w:r>
          </w:p>
        </w:tc>
      </w:tr>
      <w:tr w:rsidR="00597E82" w:rsidRPr="00597E82" w14:paraId="642F5C74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07A64D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27AC7D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591 835.28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B51978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4 733 835.92</w:t>
            </w:r>
          </w:p>
        </w:tc>
      </w:tr>
      <w:tr w:rsidR="00597E82" w:rsidRPr="00597E82" w14:paraId="6ECD19E1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07FAA76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5F41AE4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591 839.71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0B870D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4 733 838.14</w:t>
            </w:r>
          </w:p>
        </w:tc>
      </w:tr>
      <w:tr w:rsidR="00597E82" w:rsidRPr="00597E82" w14:paraId="219F6CA7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4D66B4AA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82DB53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591 844.99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C8D3E6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4 733 827.96</w:t>
            </w:r>
          </w:p>
        </w:tc>
      </w:tr>
      <w:tr w:rsidR="00597E82" w:rsidRPr="00597E82" w14:paraId="069FCFDB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7C1812D7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297A99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591 861.21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F518D1F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4 733 800.92</w:t>
            </w:r>
          </w:p>
        </w:tc>
      </w:tr>
      <w:tr w:rsidR="00597E82" w:rsidRPr="00597E82" w14:paraId="0136C1E6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3BF5C61F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EBE6AA0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591 858.88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A0D746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4 733 799.66</w:t>
            </w:r>
          </w:p>
        </w:tc>
      </w:tr>
      <w:tr w:rsidR="00597E82" w:rsidRPr="00597E82" w14:paraId="2F9F46E0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2CB9566B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D3513BF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591 863.21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84379AA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4 733 793.72</w:t>
            </w:r>
          </w:p>
        </w:tc>
      </w:tr>
      <w:tr w:rsidR="00597E82" w:rsidRPr="00597E82" w14:paraId="36C0C91F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0C6ECA3B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150FE8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591 869.05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B40F9EC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4 733 785.64</w:t>
            </w:r>
          </w:p>
        </w:tc>
      </w:tr>
      <w:tr w:rsidR="00597E82" w:rsidRPr="00597E82" w14:paraId="5A50DF4C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1CF083CE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1FD2BA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591 869.36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87FCFB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4 733 785.17</w:t>
            </w:r>
          </w:p>
        </w:tc>
      </w:tr>
      <w:tr w:rsidR="00597E82" w:rsidRPr="00597E82" w14:paraId="7D361596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6B934072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B1C4D74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591 865.35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7D40E51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4 733 781.14</w:t>
            </w:r>
          </w:p>
        </w:tc>
      </w:tr>
      <w:tr w:rsidR="00597E82" w:rsidRPr="00597E82" w14:paraId="417AE38B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1EE7055E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FC5B3F4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591 855.26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E95521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4 733 774.58</w:t>
            </w:r>
          </w:p>
        </w:tc>
      </w:tr>
    </w:tbl>
    <w:p w14:paraId="22782556" w14:textId="77777777" w:rsidR="00597E82" w:rsidRPr="00597E82" w:rsidRDefault="00597E82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3265B" w14:textId="77777777" w:rsidR="00597E82" w:rsidRPr="00597E82" w:rsidRDefault="00597E82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morski dio lučkog područja – lučkog bazena (spojnica – poligon točaka 17-18-19-1)</w:t>
      </w:r>
    </w:p>
    <w:p w14:paraId="013343C9" w14:textId="77777777" w:rsidR="00597E82" w:rsidRPr="00597E82" w:rsidRDefault="00597E82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8"/>
        <w:gridCol w:w="2197"/>
        <w:gridCol w:w="2197"/>
      </w:tblGrid>
      <w:tr w:rsidR="00597E82" w:rsidRPr="00597E82" w14:paraId="2A204E91" w14:textId="77777777" w:rsidTr="00007C8B">
        <w:trPr>
          <w:trHeight w:val="510"/>
          <w:jc w:val="center"/>
        </w:trPr>
        <w:tc>
          <w:tcPr>
            <w:tcW w:w="1558" w:type="dxa"/>
            <w:shd w:val="clear" w:color="auto" w:fill="auto"/>
            <w:vAlign w:val="center"/>
          </w:tcPr>
          <w:p w14:paraId="26BC1784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TOČKA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8DEDDDA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 xml:space="preserve">E 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8F1AA5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N</w:t>
            </w:r>
          </w:p>
        </w:tc>
      </w:tr>
      <w:tr w:rsidR="00597E82" w:rsidRPr="00597E82" w14:paraId="77A69E50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3472DE01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5BB913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591 855.26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7BF0EC5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4 733 774.58</w:t>
            </w:r>
          </w:p>
        </w:tc>
      </w:tr>
      <w:tr w:rsidR="00597E82" w:rsidRPr="00597E82" w14:paraId="7E15122A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4E1461EA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EFD3BC6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591 828.63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3EB1F1A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4 733 760.63</w:t>
            </w:r>
          </w:p>
        </w:tc>
      </w:tr>
      <w:tr w:rsidR="00597E82" w:rsidRPr="00597E82" w14:paraId="22C5B94E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0966E0C7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AC9EE2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591 797.99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FC279C1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4 733 808.13</w:t>
            </w:r>
          </w:p>
        </w:tc>
      </w:tr>
      <w:tr w:rsidR="00597E82" w:rsidRPr="00597E82" w14:paraId="38A799C9" w14:textId="77777777" w:rsidTr="00007C8B">
        <w:trPr>
          <w:trHeight w:val="340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 w14:paraId="1662B729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41960DB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591 824.62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CA59DE8" w14:textId="77777777" w:rsidR="00597E82" w:rsidRPr="00597E82" w:rsidRDefault="00597E82" w:rsidP="0059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7E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4 733 822.03</w:t>
            </w:r>
          </w:p>
        </w:tc>
      </w:tr>
    </w:tbl>
    <w:p w14:paraId="3093B54F" w14:textId="77777777" w:rsidR="009B088E" w:rsidRPr="00256046" w:rsidRDefault="009B088E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A9E10" w14:textId="77777777" w:rsidR="003E65C0" w:rsidRPr="00256046" w:rsidRDefault="003E65C0" w:rsidP="00597E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E6B95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0620D91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F56BB" w14:textId="4A8120CC" w:rsidR="003E65C0" w:rsidRPr="00256046" w:rsidRDefault="001F72C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Površina pomorskog dobra – lučkog područja koje se daje u ko</w:t>
      </w:r>
      <w:r w:rsidR="005F71C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ncesiju ukupno iznosi 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2.849 m², a sve kako je prikazano u grafičkoj podlozi koja čini</w:t>
      </w:r>
      <w:r w:rsidR="009B088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Prilog 1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B088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 i ne objavljuje se u Narodnim novinama</w:t>
      </w:r>
      <w:r w:rsidR="009B088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9F22B8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3BE10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439F681E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A2DED" w14:textId="40DD2B24" w:rsidR="003E65C0" w:rsidRPr="00256046" w:rsidRDefault="00092261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 se daje</w:t>
      </w:r>
      <w:r w:rsidR="003E65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vremensko razdoblje od 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20 (dvadeset) godina</w:t>
      </w:r>
      <w:r w:rsidR="003E65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računajući od dana sklapanja ugovora o koncesiji pomorskog dobra iz točke VIII. ove Odluke.</w:t>
      </w:r>
    </w:p>
    <w:p w14:paraId="6570AD92" w14:textId="77777777" w:rsidR="002500A8" w:rsidRPr="00256046" w:rsidRDefault="002500A8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F9707" w14:textId="77777777" w:rsidR="003E65C0" w:rsidRPr="001853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0711AAFB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D924F1" w14:textId="31660724" w:rsidR="003E65C0" w:rsidRPr="00256046" w:rsidRDefault="003E65C0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Koncesija na pomorskom dobru iz točke II. ove Odluke daje se u svrhu 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gradnje i gospodarskog korištenja </w:t>
      </w:r>
      <w:r w:rsidR="00597E82"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luke posebne namjene - benzinske postaje na dijelu k.o. Prožura, Općina Mljet</w:t>
      </w:r>
      <w:r w:rsidR="002500A8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6B0F82" w14:textId="77777777" w:rsidR="000061C4" w:rsidRPr="00256046" w:rsidRDefault="000061C4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EE5E2" w14:textId="24F854F1" w:rsidR="009F6031" w:rsidRPr="00256046" w:rsidRDefault="00231E63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koncesije dužan je rekonstruirati </w:t>
      </w:r>
      <w:r w:rsidR="00543E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dograditi 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luku 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Idejnom projektu izrađenom od strane </w:t>
      </w:r>
      <w:r w:rsid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trgovačkog društva ARHIKON d.o.o.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čini Prilog 2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460A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 objavljuje se u Narodnim novinama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 opsegu opisanom u Studiji </w:t>
      </w:r>
      <w:r w:rsidR="000061C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gospodarske opravdanosti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</w:t>
      </w:r>
      <w:r w:rsid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pomorskom dobru u svrhu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gradnje i</w:t>
      </w:r>
      <w:r w:rsid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/ili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gospodarskog korištenja luke posebne namjene </w:t>
      </w:r>
      <w:r w:rsidR="00D21EE0" w:rsidRP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>- benzinske postaje na dijelu k.o. Prožura, Općina Mljet</w:t>
      </w:r>
      <w:r w:rsidR="004E04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E04B3" w:rsidRPr="004E04B3">
        <w:t xml:space="preserve"> </w:t>
      </w:r>
      <w:r w:rsidR="004E04B3" w:rsidRPr="004E04B3">
        <w:rPr>
          <w:rFonts w:ascii="Times New Roman" w:eastAsia="Times New Roman" w:hAnsi="Times New Roman" w:cs="Times New Roman"/>
          <w:sz w:val="24"/>
          <w:szCs w:val="24"/>
          <w:lang w:eastAsia="hr-HR"/>
        </w:rPr>
        <w:t>koja čini Prilog 3. ove Odluke i ne objavljuje se u Narodnim novinama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94B71C" w14:textId="77777777" w:rsidR="00894247" w:rsidRDefault="00894247" w:rsidP="008351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BCFB5" w14:textId="2D47209E" w:rsidR="00303CE9" w:rsidRPr="00256046" w:rsidRDefault="00303CE9" w:rsidP="008351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u pomorsko dobro koje se daje u koncesiju</w:t>
      </w:r>
      <w:r w:rsid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uložiti sveukupno 1.900.000,00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kao investicijsko ulaganje</w:t>
      </w:r>
      <w:r w:rsidR="00835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a sve u opsegu i na način opisan u Studiji gospodarske opravdanosti</w:t>
      </w:r>
      <w:r w:rsidR="0083513E" w:rsidRPr="00835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513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</w:t>
      </w:r>
      <w:r w:rsidR="00835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pomorskom dobru u svrhu </w:t>
      </w:r>
      <w:r w:rsidR="0083513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gradnje i</w:t>
      </w:r>
      <w:r w:rsidR="00835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/ili </w:t>
      </w:r>
      <w:r w:rsidR="0083513E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gospodarskog korištenja luke posebne namjene </w:t>
      </w:r>
      <w:r w:rsidR="0083513E" w:rsidRP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>- benzinske postaje na dijelu k.o. Prožura, Općina Mljet</w:t>
      </w:r>
      <w:r w:rsidR="00414A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ACFCFDE" w14:textId="77777777" w:rsidR="0083513E" w:rsidRDefault="0083513E" w:rsidP="008351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5C1CA3" w14:textId="1C3DAFF5" w:rsidR="00303CE9" w:rsidRPr="00256046" w:rsidRDefault="00385866" w:rsidP="008351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koncesije je ovlašt</w:t>
      </w:r>
      <w:r w:rsidR="00543E59">
        <w:rPr>
          <w:rFonts w:ascii="Times New Roman" w:eastAsia="Times New Roman" w:hAnsi="Times New Roman" w:cs="Times New Roman"/>
          <w:sz w:val="24"/>
          <w:szCs w:val="24"/>
          <w:lang w:eastAsia="hr-HR"/>
        </w:rPr>
        <w:t>en i dužan u roku ne dužem od 24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 od dana zaključenja ugovora o koncesiji iz točke VIII. ove Odlu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dovršiti izgradnju i predati 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Davatelju koncesije uporabnu dozvolu.</w:t>
      </w:r>
    </w:p>
    <w:p w14:paraId="20C35070" w14:textId="77777777" w:rsidR="00303CE9" w:rsidRPr="00256046" w:rsidRDefault="00303CE9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1AD81" w14:textId="77777777" w:rsidR="00303CE9" w:rsidRPr="00256046" w:rsidRDefault="00385866" w:rsidP="008351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</w:t>
      </w:r>
      <w:r w:rsidR="00303CE9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koncesije dužan je za svaku daljnju gradnju ili rekonstrukciju na koncesioniranom pomorskom dobru zatražiti suglasnost Davatelja koncesije, te ishoditi dozvole sukladno propisima koji uređuju prostorno uređenje i gradnju. </w:t>
      </w:r>
    </w:p>
    <w:p w14:paraId="759A1F60" w14:textId="77777777" w:rsidR="000061C4" w:rsidRPr="00256046" w:rsidRDefault="000061C4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2AD45" w14:textId="77777777" w:rsidR="003E65C0" w:rsidRPr="001853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45AE1299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0C4BF4" w14:textId="6D62A967" w:rsidR="0094431D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se obvezuje da pomorsko dobro koje ovom Odlukom dobiva na gospodarsko korištenje, koristi isključivo za obavljanje djelatnosti </w:t>
      </w:r>
      <w:r w:rsidR="00E305AA">
        <w:rPr>
          <w:rFonts w:ascii="Times New Roman" w:hAnsi="Times New Roman" w:cs="Times New Roman"/>
          <w:sz w:val="24"/>
          <w:szCs w:val="24"/>
        </w:rPr>
        <w:t>opskrbe</w:t>
      </w:r>
      <w:r w:rsidR="00543E59" w:rsidRPr="006F29ED">
        <w:rPr>
          <w:rFonts w:ascii="Times New Roman" w:hAnsi="Times New Roman" w:cs="Times New Roman"/>
          <w:sz w:val="24"/>
          <w:szCs w:val="24"/>
        </w:rPr>
        <w:t xml:space="preserve"> naftnim </w:t>
      </w:r>
      <w:r w:rsidR="00543E59">
        <w:rPr>
          <w:rFonts w:ascii="Times New Roman" w:hAnsi="Times New Roman" w:cs="Times New Roman"/>
          <w:sz w:val="24"/>
          <w:szCs w:val="24"/>
        </w:rPr>
        <w:t>derivatima vozila i plovnih objekata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4431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obavljanje drugih djelatnosti koje su u vezi s obavljanjem osnovne djelatnosti za koju je luka namijenjena.</w:t>
      </w:r>
    </w:p>
    <w:p w14:paraId="6735D30C" w14:textId="77777777" w:rsidR="009814D8" w:rsidRDefault="009814D8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1C587" w14:textId="0BEFEA17" w:rsidR="009814D8" w:rsidRPr="009814D8" w:rsidRDefault="009814D8" w:rsidP="009814D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se obvezuje da  luka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posebne namjene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benzinska</w:t>
      </w:r>
      <w:r w:rsidRP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1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dijelu k.o. Prožura, Općina Mljet</w:t>
      </w:r>
      <w:r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tijekom cijele godine i da nudi plavi dizel.</w:t>
      </w:r>
    </w:p>
    <w:p w14:paraId="4A738C2E" w14:textId="77777777" w:rsidR="009814D8" w:rsidRPr="009814D8" w:rsidRDefault="009814D8" w:rsidP="009814D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D04A7" w14:textId="77777777" w:rsidR="003E65C0" w:rsidRPr="00256046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gospodarski koristiti pomorsko dobro iz točke II. ove Odluke sukladno Zakonu o pomorskom dobru i morskim lukama te drugim zakonima i podzakonskim aktima iz područja sigurnosti plovidbe i zaštite okoliša, i to na način koji će osigurati zaštitu okoliša.</w:t>
      </w:r>
    </w:p>
    <w:p w14:paraId="7B4853E7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7D1EF" w14:textId="77777777" w:rsidR="003E65C0" w:rsidRPr="00256046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ne može prava stečena koncesijom, niti djelomično, niti u cijelosti prenositi na drugoga, bez izričitog odobrenja Davatelja koncesije.</w:t>
      </w:r>
    </w:p>
    <w:p w14:paraId="2CCD91F8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5B042" w14:textId="77777777" w:rsidR="003E65C0" w:rsidRPr="001853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0927B3AA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43282" w14:textId="77777777" w:rsidR="003E65C0" w:rsidRPr="00256046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gospodarsko korištenje pomorskog dobra navedenog u točki II. ove Odluke, Ovlaštenik koncesije obvezuje se da će uredno plaćati Davatelju koncesije godišnju koncesijsku naknadu.</w:t>
      </w:r>
    </w:p>
    <w:p w14:paraId="2EB29672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25880" w14:textId="77777777" w:rsidR="003E65C0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koju Ovlaštenik koncesije plaća za gospodarsko korištenje pomorskog dobra sastoji se od stalnog i promjenjivog dijela naknade, s tim da:</w:t>
      </w:r>
    </w:p>
    <w:p w14:paraId="5049EC1C" w14:textId="77777777" w:rsidR="00185346" w:rsidRPr="00256046" w:rsidRDefault="00185346" w:rsidP="00597E82">
      <w:pPr>
        <w:spacing w:after="0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82D94" w14:textId="77777777" w:rsidR="00543E59" w:rsidRDefault="003E65C0" w:rsidP="00543E59">
      <w:pPr>
        <w:pStyle w:val="ListParagraph"/>
        <w:numPr>
          <w:ilvl w:val="0"/>
          <w:numId w:val="5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3E59">
        <w:rPr>
          <w:rFonts w:ascii="Times New Roman" w:eastAsia="Times New Roman" w:hAnsi="Times New Roman" w:cs="Times New Roman"/>
          <w:sz w:val="24"/>
          <w:szCs w:val="24"/>
        </w:rPr>
        <w:t xml:space="preserve">stalni dio iznosi </w:t>
      </w:r>
      <w:r w:rsidR="00543E59" w:rsidRPr="00543E5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224A2" w:rsidRPr="00543E5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543E59">
        <w:rPr>
          <w:rFonts w:ascii="Times New Roman" w:eastAsia="Times New Roman" w:hAnsi="Times New Roman" w:cs="Times New Roman"/>
          <w:sz w:val="24"/>
          <w:szCs w:val="24"/>
        </w:rPr>
        <w:t xml:space="preserve"> kuna po metru kvadratnom zauzete ukupne površine pomo</w:t>
      </w:r>
      <w:r w:rsidR="00543E59">
        <w:rPr>
          <w:rFonts w:ascii="Times New Roman" w:eastAsia="Times New Roman" w:hAnsi="Times New Roman" w:cs="Times New Roman"/>
          <w:sz w:val="24"/>
          <w:szCs w:val="24"/>
        </w:rPr>
        <w:t>rskog dobra godišnje</w:t>
      </w:r>
    </w:p>
    <w:p w14:paraId="539E7118" w14:textId="617D1C7D" w:rsidR="00D33554" w:rsidRDefault="003E65C0" w:rsidP="005C7BDB">
      <w:pPr>
        <w:pStyle w:val="ListParagraph"/>
        <w:numPr>
          <w:ilvl w:val="0"/>
          <w:numId w:val="5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3E59">
        <w:rPr>
          <w:rFonts w:ascii="Times New Roman" w:eastAsia="Times New Roman" w:hAnsi="Times New Roman" w:cs="Times New Roman"/>
          <w:sz w:val="24"/>
          <w:szCs w:val="24"/>
        </w:rPr>
        <w:t xml:space="preserve">promjenjivi dio iznosi </w:t>
      </w:r>
      <w:r w:rsidR="00543E59" w:rsidRPr="00543E59">
        <w:rPr>
          <w:rFonts w:ascii="Times New Roman" w:eastAsia="Times New Roman" w:hAnsi="Times New Roman" w:cs="Times New Roman"/>
          <w:sz w:val="24"/>
          <w:szCs w:val="24"/>
        </w:rPr>
        <w:t>4,</w:t>
      </w:r>
      <w:r w:rsidR="00D33554" w:rsidRPr="00543E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5346" w:rsidRPr="0054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554" w:rsidRPr="00543E5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3E59" w:rsidRPr="00204809">
        <w:rPr>
          <w:rFonts w:ascii="Times New Roman" w:eastAsia="Times New Roman" w:hAnsi="Times New Roman" w:cs="Times New Roman"/>
          <w:sz w:val="24"/>
          <w:szCs w:val="24"/>
        </w:rPr>
        <w:t>prihoda ostvarenog na koncesioniranom području</w:t>
      </w:r>
      <w:r w:rsidR="0054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E59" w:rsidRPr="00627D69">
        <w:rPr>
          <w:rFonts w:ascii="Times New Roman" w:eastAsia="Times New Roman" w:hAnsi="Times New Roman" w:cs="Times New Roman"/>
          <w:sz w:val="24"/>
          <w:szCs w:val="24"/>
        </w:rPr>
        <w:t>umanjenog za nabavnu vrijednost naftnih derivata</w:t>
      </w:r>
    </w:p>
    <w:p w14:paraId="17BACA3E" w14:textId="77777777" w:rsidR="00543E59" w:rsidRDefault="00543E59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419F83" w14:textId="77777777" w:rsidR="00894247" w:rsidRPr="00543E59" w:rsidRDefault="00894247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6598D0" w14:textId="43A0B420" w:rsidR="003E65C0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</w:t>
      </w:r>
      <w:r w:rsidR="00543E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koncesijska naknada plaća se na sljedeći način:</w:t>
      </w:r>
    </w:p>
    <w:p w14:paraId="54A4170A" w14:textId="77777777" w:rsidR="00185346" w:rsidRPr="00256046" w:rsidRDefault="00185346" w:rsidP="00597E82">
      <w:pPr>
        <w:spacing w:after="0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4AC4F" w14:textId="0AA599FE" w:rsidR="003E65C0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Stalni dio naknade plaća se unaprijed za tekuću </w:t>
      </w:r>
      <w:r w:rsidR="00035E7D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godinu, najkasnije do 1. ožujka,</w:t>
      </w:r>
    </w:p>
    <w:p w14:paraId="0363850D" w14:textId="77777777" w:rsidR="00035E7D" w:rsidRDefault="003E65C0" w:rsidP="00035E7D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5E7D">
        <w:rPr>
          <w:rFonts w:ascii="Times New Roman" w:eastAsia="Times New Roman" w:hAnsi="Times New Roman" w:cs="Times New Roman"/>
          <w:sz w:val="24"/>
          <w:szCs w:val="24"/>
        </w:rPr>
        <w:t>za godinu u kojoj je dana koncesija i za godinu u kojoj koncesija istječe, naknada se plaća razmjerno mjesecima korištenja</w:t>
      </w:r>
    </w:p>
    <w:p w14:paraId="4A9F8EDE" w14:textId="020AC239" w:rsidR="003E65C0" w:rsidRPr="00035E7D" w:rsidRDefault="003E65C0" w:rsidP="00035E7D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5E7D">
        <w:rPr>
          <w:rFonts w:ascii="Times New Roman" w:eastAsia="Times New Roman" w:hAnsi="Times New Roman" w:cs="Times New Roman"/>
          <w:sz w:val="24"/>
          <w:szCs w:val="24"/>
        </w:rPr>
        <w:t xml:space="preserve">za početnu godinu koncesijskog </w:t>
      </w:r>
      <w:r w:rsidR="00EB121F">
        <w:rPr>
          <w:rFonts w:ascii="Times New Roman" w:eastAsia="Times New Roman" w:hAnsi="Times New Roman" w:cs="Times New Roman"/>
          <w:sz w:val="24"/>
          <w:szCs w:val="24"/>
        </w:rPr>
        <w:t>razdoblja</w:t>
      </w:r>
      <w:bookmarkStart w:id="0" w:name="_GoBack"/>
      <w:bookmarkEnd w:id="0"/>
      <w:r w:rsidRPr="00035E7D">
        <w:rPr>
          <w:rFonts w:ascii="Times New Roman" w:eastAsia="Times New Roman" w:hAnsi="Times New Roman" w:cs="Times New Roman"/>
          <w:sz w:val="24"/>
          <w:szCs w:val="24"/>
        </w:rPr>
        <w:t xml:space="preserve"> naknada se plaća u roku od 45 dana od dana sklapanja ugovora o koncesiji.</w:t>
      </w:r>
    </w:p>
    <w:p w14:paraId="6638C831" w14:textId="77777777" w:rsidR="00185346" w:rsidRPr="00256046" w:rsidRDefault="00185346" w:rsidP="00597E82">
      <w:pPr>
        <w:spacing w:after="0"/>
        <w:ind w:left="1418" w:hanging="10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4EF12" w14:textId="742F809A" w:rsidR="00E37864" w:rsidRPr="00256046" w:rsidRDefault="00E37864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Promjenjivi dio naknade plaća se unatrag u jednom obroku, i to do 30. travnja tekuće godine za ostvareni ukupni godišnji prihod prethodne godine</w:t>
      </w:r>
      <w:r w:rsidR="00EB12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B121F" w:rsidRPr="00EB1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21F" w:rsidRPr="00EB121F">
        <w:rPr>
          <w:rFonts w:ascii="Times New Roman" w:eastAsia="Times New Roman" w:hAnsi="Times New Roman" w:cs="Times New Roman"/>
          <w:sz w:val="24"/>
          <w:szCs w:val="24"/>
          <w:lang w:eastAsia="hr-HR"/>
        </w:rPr>
        <w:t>umanjen za nabavnu vrijednost naftnih derivata</w:t>
      </w:r>
      <w:r w:rsidR="00035E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345543" w14:textId="77777777" w:rsidR="00D268F4" w:rsidRPr="00256046" w:rsidRDefault="00D268F4" w:rsidP="00597E82">
      <w:pPr>
        <w:pStyle w:val="box456355"/>
        <w:spacing w:before="0" w:beforeAutospacing="0" w:after="0" w:afterAutospacing="0" w:line="276" w:lineRule="auto"/>
        <w:jc w:val="both"/>
        <w:textAlignment w:val="baseline"/>
      </w:pPr>
    </w:p>
    <w:p w14:paraId="24B7CF5F" w14:textId="2595F6EE" w:rsidR="00D268F4" w:rsidRDefault="00D268F4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naknade za koncesiju moguće su temeljem:</w:t>
      </w:r>
    </w:p>
    <w:p w14:paraId="3A9B35CC" w14:textId="77777777" w:rsidR="00185346" w:rsidRPr="00256046" w:rsidRDefault="00185346" w:rsidP="00597E82">
      <w:pPr>
        <w:spacing w:after="0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B951E" w14:textId="77777777" w:rsidR="00D268F4" w:rsidRPr="00256046" w:rsidRDefault="00D268F4" w:rsidP="00035E7D">
      <w:pPr>
        <w:pStyle w:val="ListParagraph"/>
        <w:numPr>
          <w:ilvl w:val="0"/>
          <w:numId w:val="4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indeksacije vezane uz promjenu tečaja kune i eura u odnosu na fluktuaciju tečaja</w:t>
      </w:r>
    </w:p>
    <w:p w14:paraId="0D44A114" w14:textId="77777777" w:rsidR="00D268F4" w:rsidRPr="00256046" w:rsidRDefault="00D268F4" w:rsidP="00035E7D">
      <w:pPr>
        <w:pStyle w:val="ListParagraph"/>
        <w:numPr>
          <w:ilvl w:val="0"/>
          <w:numId w:val="4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indeksa potrošačkih cijena, odnosno</w:t>
      </w:r>
    </w:p>
    <w:p w14:paraId="1CE43570" w14:textId="77777777" w:rsidR="00D268F4" w:rsidRPr="00256046" w:rsidRDefault="00D268F4" w:rsidP="00035E7D">
      <w:pPr>
        <w:pStyle w:val="ListParagraph"/>
        <w:numPr>
          <w:ilvl w:val="0"/>
          <w:numId w:val="4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izmjena posebnog propisa u dijelu kojim se uređuje visina i način plaćanja naknade za koncesiju.</w:t>
      </w:r>
    </w:p>
    <w:p w14:paraId="79E2D3DD" w14:textId="77777777" w:rsidR="00D268F4" w:rsidRPr="00256046" w:rsidRDefault="00D268F4" w:rsidP="00035E7D">
      <w:pPr>
        <w:pStyle w:val="ListParagraph"/>
        <w:numPr>
          <w:ilvl w:val="0"/>
          <w:numId w:val="4"/>
        </w:num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046">
        <w:rPr>
          <w:rFonts w:ascii="Times New Roman" w:eastAsia="Times New Roman" w:hAnsi="Times New Roman" w:cs="Times New Roman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0DE6BEBF" w14:textId="77777777" w:rsidR="00D268F4" w:rsidRPr="00256046" w:rsidRDefault="00D268F4" w:rsidP="00035E7D">
      <w:pPr>
        <w:spacing w:after="0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3069CB" w14:textId="6A18F699" w:rsidR="00D268F4" w:rsidRPr="00256046" w:rsidRDefault="00D268F4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Promjena naknade za koncesiju u skladu s prethodnim stavkom utvrđuje se ugovorom o koncesiji i posebnim zakonima, a </w:t>
      </w:r>
      <w:r w:rsidR="00FE000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ovisno o nastanku okolnosti i/ili periodično u za to određenim</w:t>
      </w:r>
      <w:r w:rsidR="002F2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vremenskim razdobljima ovisno o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uvjetima fluktuacije tečaja ili promjena potrošačkih cijena.</w:t>
      </w:r>
    </w:p>
    <w:p w14:paraId="24578ABB" w14:textId="77777777" w:rsidR="003E65C0" w:rsidRPr="00256046" w:rsidRDefault="003E65C0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1F6AF" w14:textId="77777777" w:rsidR="003E65C0" w:rsidRPr="001853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28116DBE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BE784" w14:textId="77777777" w:rsidR="003E65C0" w:rsidRPr="00256046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ove Odluke ovlašćuje se ministar mora, prometa i infrastrukture da u roku od 90 da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sklopi ugovor o koncesiji pomorskog dobra iz točke II. ove Odluke, kojim će se detaljno urediti ovlaštenja Davatelja koncesije, te prava i obveze Ovlaštenika koncesije, posebno u odnosu na zaštitu okoliša, sigurnost plovidbe, izgradnju i održavanje te nadzor nad gospodarskim korištenjem pomorskog dobra koje se daje u koncesiju.</w:t>
      </w:r>
    </w:p>
    <w:p w14:paraId="40DD9675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1E8BD" w14:textId="77777777" w:rsidR="003E65C0" w:rsidRPr="001853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53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14:paraId="68AA5327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4FDB8" w14:textId="01388D8B" w:rsidR="003E65C0" w:rsidRDefault="003E65C0" w:rsidP="00543E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</w:t>
      </w:r>
      <w:r w:rsidR="00543E59">
        <w:rPr>
          <w:rFonts w:ascii="Times New Roman" w:eastAsia="Times New Roman" w:hAnsi="Times New Roman" w:cs="Times New Roman"/>
          <w:sz w:val="24"/>
          <w:szCs w:val="24"/>
          <w:lang w:eastAsia="hr-HR"/>
        </w:rPr>
        <w:t>95.000,00</w:t>
      </w:r>
      <w:r w:rsidR="008C32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kuna, a što je 5</w:t>
      </w:r>
      <w:r w:rsidR="00185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od ukupne vrijednosti investicije, koja prema Studiji gospodarske opravdanosti iz točke V. </w:t>
      </w:r>
      <w:r w:rsidR="008C32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iznosi </w:t>
      </w:r>
      <w:r w:rsidR="00543E59">
        <w:rPr>
          <w:rFonts w:ascii="Times New Roman" w:eastAsia="Times New Roman" w:hAnsi="Times New Roman" w:cs="Times New Roman"/>
          <w:sz w:val="24"/>
          <w:szCs w:val="24"/>
          <w:lang w:eastAsia="hr-HR"/>
        </w:rPr>
        <w:t>1.900.000,00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s rokom važenja garancije do šest mjeseci od završetka planiranog investicijskog ciklusa, a koja garancija je bezuvjetna, bez prigovora i naplativa na prvi poziv.</w:t>
      </w:r>
    </w:p>
    <w:p w14:paraId="16C67408" w14:textId="77777777" w:rsidR="00185346" w:rsidRPr="00256046" w:rsidRDefault="00185346" w:rsidP="00597E82">
      <w:pPr>
        <w:spacing w:after="0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E17DE" w14:textId="2E061247" w:rsidR="003E65C0" w:rsidRDefault="003E65C0" w:rsidP="00035E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prije sklapanja ugovora o koncesiji iz točke VIII. ove Odluke Davatelju koncesije dostaviti ovjerene zadužnice na iznos od dvije godišnje naknade za stalni dio koncesijske</w:t>
      </w:r>
      <w:r w:rsidR="008C32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naknade, u ukupnom iznosu od </w:t>
      </w:r>
      <w:r w:rsidR="00035E7D">
        <w:rPr>
          <w:rFonts w:ascii="Times New Roman" w:eastAsia="Times New Roman" w:hAnsi="Times New Roman" w:cs="Times New Roman"/>
          <w:sz w:val="24"/>
          <w:szCs w:val="24"/>
          <w:lang w:eastAsia="hr-HR"/>
        </w:rPr>
        <w:t>85.470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kuna, kao instrumente osiguranja naplate naknade za koncesiju, te za naknadu štete koja može nastati zbog neispunjenja obveza iz ugovora.</w:t>
      </w:r>
    </w:p>
    <w:p w14:paraId="5B5AED48" w14:textId="77777777" w:rsidR="009814D8" w:rsidRDefault="009814D8" w:rsidP="00035E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330CD" w14:textId="0BA411EC" w:rsidR="00847D59" w:rsidRDefault="009814D8" w:rsidP="00035E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</w:t>
      </w:r>
      <w:r w:rsidR="004D0EA6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koncesiji iz točke VIII. ove Odluke Davatelju koncesije dostaviti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potvrdu o uplati iznosa </w:t>
      </w:r>
      <w:r w:rsidR="00847D59"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3.371.000,00 kuna trgovačkom društvu Komunalno Mljet d.o.o. </w:t>
      </w:r>
      <w:r w:rsidR="00847D59">
        <w:rPr>
          <w:rFonts w:ascii="Times New Roman" w:eastAsia="Times New Roman" w:hAnsi="Times New Roman" w:cs="Times New Roman"/>
          <w:sz w:val="24"/>
          <w:szCs w:val="24"/>
          <w:lang w:eastAsia="hr-HR"/>
        </w:rPr>
        <w:t>u ime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>nadok</w:t>
      </w:r>
      <w:r w:rsidR="00847D59">
        <w:rPr>
          <w:rFonts w:ascii="Times New Roman" w:eastAsia="Times New Roman" w:hAnsi="Times New Roman" w:cs="Times New Roman"/>
          <w:sz w:val="24"/>
          <w:szCs w:val="24"/>
          <w:lang w:eastAsia="hr-HR"/>
        </w:rPr>
        <w:t>nade</w:t>
      </w:r>
      <w:r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 infrastrukture i suprastrukture benzinske postaje</w:t>
      </w:r>
      <w:r w:rsidR="00847D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C68BFE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58223" w14:textId="3C51E8C9" w:rsidR="003E65C0" w:rsidRPr="00256046" w:rsidRDefault="003E65C0" w:rsidP="00035E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Ako Ovlaštenik koncesije ne dostavi garanciju banke iz stavka 1</w:t>
      </w:r>
      <w:r w:rsidR="00847D59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točke,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ovjerene zadužnice iz stavka 2. ove točke</w:t>
      </w:r>
      <w:r w:rsidR="00847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potvrdu o uplati iz stavka 3. ove točke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neće se </w:t>
      </w:r>
      <w:r w:rsidR="00E37864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sklopiti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o koncesi</w:t>
      </w:r>
      <w:r w:rsidR="00805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 iz točke VIII. ove Odluke,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Ovlaštenik koncesije gubi sva prava utvrđena ovom Odlukom</w:t>
      </w:r>
      <w:r w:rsidR="00805011">
        <w:rPr>
          <w:rFonts w:ascii="Times New Roman" w:eastAsia="Times New Roman" w:hAnsi="Times New Roman" w:cs="Times New Roman"/>
          <w:sz w:val="24"/>
          <w:szCs w:val="24"/>
          <w:lang w:eastAsia="hr-HR"/>
        </w:rPr>
        <w:t>, a ova Odluka prestaje važiti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8E6416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284FF" w14:textId="77777777" w:rsidR="003E65C0" w:rsidRPr="00204A48" w:rsidRDefault="00335A9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4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3E65C0" w:rsidRPr="00204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8D4FEC8" w14:textId="77777777" w:rsidR="003E65C0" w:rsidRPr="00256046" w:rsidRDefault="003E65C0" w:rsidP="00597E8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F17D3" w14:textId="76BD77E6" w:rsidR="002500A8" w:rsidRPr="00256046" w:rsidRDefault="003E65C0" w:rsidP="00035E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Protiv ove Odluke žalba nije dopuštena, ali se može pokrenuti upravni spor podnošenjem tužbe Upravnom sudu u </w:t>
      </w:r>
      <w:r w:rsidR="00035E7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30 da</w:t>
      </w:r>
      <w:r w:rsidR="00B338E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81B2F9" w14:textId="77777777" w:rsidR="002500A8" w:rsidRPr="00256046" w:rsidRDefault="002500A8" w:rsidP="00597E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BD292" w14:textId="77777777" w:rsidR="003E65C0" w:rsidRPr="00256046" w:rsidRDefault="00335A9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3E65C0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8A1C41" w14:textId="77777777" w:rsidR="003E65C0" w:rsidRPr="00256046" w:rsidRDefault="003E65C0" w:rsidP="00597E8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AD523" w14:textId="77777777" w:rsidR="003E65C0" w:rsidRPr="00256046" w:rsidRDefault="003E65C0" w:rsidP="00035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B338ED"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donošenja, a objavit će se u Narodnim novinama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7F6C5E" w14:textId="77777777" w:rsidR="003E65C0" w:rsidRDefault="003E65C0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D2505" w14:textId="77777777" w:rsidR="00204A48" w:rsidRDefault="00204A48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2069C" w14:textId="77777777" w:rsidR="00204A48" w:rsidRPr="00256046" w:rsidRDefault="00204A48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467B0" w14:textId="77777777" w:rsidR="003E65C0" w:rsidRPr="00256046" w:rsidRDefault="003E65C0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97A9CAF" w14:textId="77777777" w:rsidR="003E65C0" w:rsidRDefault="003E65C0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26211597" w14:textId="77777777" w:rsidR="003E65C0" w:rsidRPr="00256046" w:rsidRDefault="003E65C0" w:rsidP="0059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E460A4F" w14:textId="77777777" w:rsidR="003E65C0" w:rsidRPr="00256046" w:rsidRDefault="003E65C0" w:rsidP="00597E82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66B57" w14:textId="77777777" w:rsidR="003E65C0" w:rsidRPr="00256046" w:rsidRDefault="003E65C0" w:rsidP="00597E82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0BEFF" w14:textId="77777777" w:rsidR="003E65C0" w:rsidRPr="00256046" w:rsidRDefault="00204A48" w:rsidP="00597E82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1BC2709" w14:textId="77777777" w:rsidR="00204A48" w:rsidRDefault="00204A48" w:rsidP="00597E82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25B69" w14:textId="77777777" w:rsidR="003E65C0" w:rsidRPr="00204A48" w:rsidRDefault="003E65C0" w:rsidP="00597E82">
      <w:pPr>
        <w:spacing w:after="0"/>
        <w:ind w:left="452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04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mr. sc. Andrej Plenković</w:t>
      </w:r>
    </w:p>
    <w:p w14:paraId="08E9AE81" w14:textId="77777777" w:rsidR="003E65C0" w:rsidRPr="00256046" w:rsidRDefault="003E65C0" w:rsidP="00597E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D838CC" w14:textId="77777777" w:rsidR="003E65C0" w:rsidRPr="00256046" w:rsidRDefault="003E65C0" w:rsidP="00597E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07AADA" w14:textId="77777777" w:rsidR="003E65C0" w:rsidRPr="00256046" w:rsidRDefault="003E65C0" w:rsidP="00597E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7A321E45" w14:textId="77777777" w:rsidR="003E65C0" w:rsidRPr="00256046" w:rsidRDefault="003E65C0" w:rsidP="00597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6FC03C4B" w14:textId="77777777" w:rsidR="003E65C0" w:rsidRDefault="003E65C0" w:rsidP="00597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8EE8D2" w14:textId="77777777" w:rsidR="00165398" w:rsidRDefault="00165398" w:rsidP="0016539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54FD7" w14:textId="55642926" w:rsidR="00165398" w:rsidRDefault="00165398" w:rsidP="0016539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 </w:t>
      </w:r>
      <w:r w:rsidRPr="00597E82">
        <w:rPr>
          <w:rFonts w:ascii="Times New Roman" w:eastAsia="Times New Roman" w:hAnsi="Times New Roman" w:cs="Times New Roman"/>
          <w:sz w:val="24"/>
          <w:szCs w:val="24"/>
          <w:lang w:eastAsia="hr-HR"/>
        </w:rPr>
        <w:t>o namjeri davanja koncesije na pomorskom dobru u svrhu gradnje i/ili gospodarskog korištenja luke posebne namjene - benzinske postaje na dijelu k.o. Prožura, Općina Mljet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objavljenoj u Elektroničkom oglasniku javne nabave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objave: 2020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/S 01K-00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21776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lipnja 2020.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zaprimljena je jedna ponuda i to trgovačkog društva </w:t>
      </w:r>
      <w:r w:rsidR="00464E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MLJET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d.o.o.</w:t>
      </w:r>
    </w:p>
    <w:p w14:paraId="61C5F4A2" w14:textId="77777777" w:rsidR="00165398" w:rsidRDefault="00165398" w:rsidP="0016539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DECDE" w14:textId="6ABAC111" w:rsidR="00035E7D" w:rsidRDefault="00464EC5" w:rsidP="00464E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64E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svojoj sjednici Stručno tijelo za ocjenu ponuda za koncesije na pomorskom dobru donijelo je Nalaz i mišljenje iz kojega slijedi kak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je ponuda trgovačkog društva USLUGE MLJET</w:t>
      </w:r>
      <w:r w:rsidRPr="00464E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d.o.o.</w:t>
      </w:r>
      <w:r w:rsidRPr="00464E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dostavljena u propisanom vremenskom roku, kako sadrži svu dokumentaciju koja je 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prihvatljiva.</w:t>
      </w:r>
    </w:p>
    <w:p w14:paraId="198D9633" w14:textId="77777777" w:rsidR="00464EC5" w:rsidRDefault="00464EC5" w:rsidP="00464E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D12026" w14:textId="1BF66804" w:rsidR="00464EC5" w:rsidRDefault="00464EC5" w:rsidP="0046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ponuđenog iznosa stalnog dijela naknade za koncesiju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 po metru kvadratnom zauzete ukupne površine pomorskog dobra godišnje,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42.735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 godišnje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07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ponuđeni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promjenjivog dijela naknade za koncesiju</w:t>
      </w:r>
      <w:r w:rsidR="00407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4,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5% prihoda </w:t>
      </w:r>
      <w:r w:rsidR="00407968" w:rsidRPr="00204809">
        <w:rPr>
          <w:rFonts w:ascii="Times New Roman" w:eastAsia="Times New Roman" w:hAnsi="Times New Roman" w:cs="Times New Roman"/>
          <w:sz w:val="24"/>
          <w:szCs w:val="24"/>
        </w:rPr>
        <w:t>ostvarenog na koncesioniranom području</w:t>
      </w:r>
      <w:r w:rsidR="00407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68" w:rsidRPr="00627D69">
        <w:rPr>
          <w:rFonts w:ascii="Times New Roman" w:eastAsia="Times New Roman" w:hAnsi="Times New Roman" w:cs="Times New Roman"/>
          <w:sz w:val="24"/>
          <w:szCs w:val="24"/>
        </w:rPr>
        <w:t>umanjenog za nabavnu vrijednost naftnih derivata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investicijsko ulaganje u pomorsko dobro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1.900.000,00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kuna te se plani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 zaposliti 4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radnika. </w:t>
      </w:r>
    </w:p>
    <w:p w14:paraId="2F0AA92E" w14:textId="77777777" w:rsidR="00740530" w:rsidRDefault="00740530" w:rsidP="0046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A300C" w14:textId="1CE5C82D" w:rsidR="00740530" w:rsidRDefault="00740530" w:rsidP="0046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zaključenja ugovora o koncesiji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Davatelju koncesije, pored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garancij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banke radi dobrog izvršenja posla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56046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ovjerene zadužnice na iznos od dvije godišnje naknade za stalni dio koncesijske naknade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>, dostaviti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potvrdu o uplati iznosa </w:t>
      </w:r>
      <w:r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3.371.000,00 kuna trgovačkom društvu Komunalno Mljet d.o.o.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ime </w:t>
      </w:r>
      <w:r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>nadok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nade</w:t>
      </w:r>
      <w:r w:rsidRPr="00981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 infrastrukture i suprastrukture benzinske postaje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koja obveza proizlazi iz  </w:t>
      </w:r>
      <w:r w:rsidR="008166B8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Studije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opravdanosti davanja koncesije, a </w:t>
      </w:r>
      <w:r w:rsidR="008166B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>ila je propisana</w:t>
      </w:r>
      <w:r w:rsidR="008166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27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Dokumentacijom za nadmetanje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E560E56" w14:textId="77777777" w:rsidR="00740530" w:rsidRDefault="00740530" w:rsidP="0046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9034B" w14:textId="58AAE43F" w:rsidR="00740530" w:rsidRPr="00256046" w:rsidRDefault="00740530" w:rsidP="00464E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53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2. stavku 3. Uredbe o postupku davanja koncesije na pomorskom dobru u postupku dodjele koncesije na pomorskom dobru za koje je davatelj koncesije Vlada Republike Hrvatske, granicom određeno pomorsko dobro mora se upisati u zemljišnoj knjizi najkasnije do donošenja odluke o koncesiji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Kako je pomorsko dobro koje je predmet ove odluke upisano kao takvo u zemljišnoj knjizi Općinskog suda u Dubrovniku, nema zapreke za donošenje predmetne Odluke.</w:t>
      </w:r>
    </w:p>
    <w:p w14:paraId="67C7E104" w14:textId="04C3D50E" w:rsidR="00464EC5" w:rsidRPr="00847D59" w:rsidRDefault="00464EC5" w:rsidP="00464EC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464EC5" w:rsidRPr="00847D59" w:rsidSect="00C10194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D16EC" w14:textId="77777777" w:rsidR="003C472D" w:rsidRDefault="003C472D">
      <w:pPr>
        <w:spacing w:after="0" w:line="240" w:lineRule="auto"/>
      </w:pPr>
      <w:r>
        <w:separator/>
      </w:r>
    </w:p>
  </w:endnote>
  <w:endnote w:type="continuationSeparator" w:id="0">
    <w:p w14:paraId="69289147" w14:textId="77777777" w:rsidR="003C472D" w:rsidRDefault="003C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99B7" w14:textId="77777777" w:rsidR="00E06588" w:rsidRPr="00BA5B8E" w:rsidRDefault="00EB121F">
    <w:pPr>
      <w:pStyle w:val="Footer1"/>
      <w:jc w:val="right"/>
      <w:rPr>
        <w:rFonts w:ascii="Times New Roman" w:hAnsi="Times New Roman" w:cs="Times New Roman"/>
      </w:rPr>
    </w:pPr>
  </w:p>
  <w:p w14:paraId="7EDEBF85" w14:textId="77777777" w:rsidR="00E06588" w:rsidRDefault="00EB121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E06F" w14:textId="77777777" w:rsidR="00611B91" w:rsidRPr="00611B91" w:rsidRDefault="00611B91" w:rsidP="00611B9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7C36" w14:textId="77777777" w:rsidR="003C472D" w:rsidRDefault="003C472D">
      <w:pPr>
        <w:spacing w:after="0" w:line="240" w:lineRule="auto"/>
      </w:pPr>
      <w:r>
        <w:separator/>
      </w:r>
    </w:p>
  </w:footnote>
  <w:footnote w:type="continuationSeparator" w:id="0">
    <w:p w14:paraId="05356EBF" w14:textId="77777777" w:rsidR="003C472D" w:rsidRDefault="003C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59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ED0F61" w14:textId="45D67CDC" w:rsidR="00204A48" w:rsidRPr="00204A48" w:rsidRDefault="00204A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2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4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73E9DC" w14:textId="77777777" w:rsidR="00E06588" w:rsidRDefault="00EB121F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39"/>
    <w:multiLevelType w:val="hybridMultilevel"/>
    <w:tmpl w:val="C77A22B8"/>
    <w:lvl w:ilvl="0" w:tplc="27D8F4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3F3B"/>
    <w:multiLevelType w:val="hybridMultilevel"/>
    <w:tmpl w:val="11D0B874"/>
    <w:lvl w:ilvl="0" w:tplc="377E6E6E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8772406"/>
    <w:multiLevelType w:val="hybridMultilevel"/>
    <w:tmpl w:val="6898FC7A"/>
    <w:lvl w:ilvl="0" w:tplc="D8086AA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8479D7"/>
    <w:multiLevelType w:val="hybridMultilevel"/>
    <w:tmpl w:val="E138CCAC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0"/>
    <w:rsid w:val="0000086D"/>
    <w:rsid w:val="000061C4"/>
    <w:rsid w:val="00007420"/>
    <w:rsid w:val="00007ECA"/>
    <w:rsid w:val="00035E7D"/>
    <w:rsid w:val="00047493"/>
    <w:rsid w:val="00050877"/>
    <w:rsid w:val="00092261"/>
    <w:rsid w:val="00115BDC"/>
    <w:rsid w:val="001253C9"/>
    <w:rsid w:val="001348E0"/>
    <w:rsid w:val="0016282B"/>
    <w:rsid w:val="00165398"/>
    <w:rsid w:val="0017402F"/>
    <w:rsid w:val="001825B3"/>
    <w:rsid w:val="00185346"/>
    <w:rsid w:val="00192931"/>
    <w:rsid w:val="00194CF2"/>
    <w:rsid w:val="001A54C2"/>
    <w:rsid w:val="001C413E"/>
    <w:rsid w:val="001C5606"/>
    <w:rsid w:val="001D0135"/>
    <w:rsid w:val="001D472B"/>
    <w:rsid w:val="001D59C7"/>
    <w:rsid w:val="001F72C8"/>
    <w:rsid w:val="0020128D"/>
    <w:rsid w:val="00204A48"/>
    <w:rsid w:val="00212DE3"/>
    <w:rsid w:val="00220907"/>
    <w:rsid w:val="00231E63"/>
    <w:rsid w:val="002500A8"/>
    <w:rsid w:val="00256046"/>
    <w:rsid w:val="0027137A"/>
    <w:rsid w:val="00273AC9"/>
    <w:rsid w:val="00276589"/>
    <w:rsid w:val="00285534"/>
    <w:rsid w:val="002B1581"/>
    <w:rsid w:val="002F2469"/>
    <w:rsid w:val="00303CE9"/>
    <w:rsid w:val="00306859"/>
    <w:rsid w:val="00322685"/>
    <w:rsid w:val="003329E2"/>
    <w:rsid w:val="00335A90"/>
    <w:rsid w:val="003373A6"/>
    <w:rsid w:val="0034460A"/>
    <w:rsid w:val="00344626"/>
    <w:rsid w:val="00353352"/>
    <w:rsid w:val="00385866"/>
    <w:rsid w:val="003C472D"/>
    <w:rsid w:val="003E65C0"/>
    <w:rsid w:val="003F7614"/>
    <w:rsid w:val="00407968"/>
    <w:rsid w:val="00407B25"/>
    <w:rsid w:val="00414AB6"/>
    <w:rsid w:val="00415FE3"/>
    <w:rsid w:val="004224A2"/>
    <w:rsid w:val="004348C7"/>
    <w:rsid w:val="00443250"/>
    <w:rsid w:val="00456A36"/>
    <w:rsid w:val="00464EC5"/>
    <w:rsid w:val="004734FC"/>
    <w:rsid w:val="004D0EA6"/>
    <w:rsid w:val="004E04B3"/>
    <w:rsid w:val="00507B34"/>
    <w:rsid w:val="00540500"/>
    <w:rsid w:val="00543E59"/>
    <w:rsid w:val="00597E82"/>
    <w:rsid w:val="005B2BDA"/>
    <w:rsid w:val="005C6011"/>
    <w:rsid w:val="005D23D8"/>
    <w:rsid w:val="005D29E0"/>
    <w:rsid w:val="005D3449"/>
    <w:rsid w:val="005E71F1"/>
    <w:rsid w:val="005F71C8"/>
    <w:rsid w:val="00611540"/>
    <w:rsid w:val="00611B91"/>
    <w:rsid w:val="006151C1"/>
    <w:rsid w:val="00656647"/>
    <w:rsid w:val="00665340"/>
    <w:rsid w:val="00674770"/>
    <w:rsid w:val="00680BB1"/>
    <w:rsid w:val="00684644"/>
    <w:rsid w:val="006A3EF1"/>
    <w:rsid w:val="006C3C1D"/>
    <w:rsid w:val="006F02B2"/>
    <w:rsid w:val="00702ED9"/>
    <w:rsid w:val="00731FAE"/>
    <w:rsid w:val="00740530"/>
    <w:rsid w:val="00740FC2"/>
    <w:rsid w:val="007548B9"/>
    <w:rsid w:val="007855A5"/>
    <w:rsid w:val="00791219"/>
    <w:rsid w:val="007B2CA4"/>
    <w:rsid w:val="007B7379"/>
    <w:rsid w:val="007D4CFD"/>
    <w:rsid w:val="007D68AD"/>
    <w:rsid w:val="007F34C3"/>
    <w:rsid w:val="007F3B58"/>
    <w:rsid w:val="00805011"/>
    <w:rsid w:val="008166B8"/>
    <w:rsid w:val="00816972"/>
    <w:rsid w:val="0083513E"/>
    <w:rsid w:val="008434C3"/>
    <w:rsid w:val="00847D59"/>
    <w:rsid w:val="00857A7E"/>
    <w:rsid w:val="0088627A"/>
    <w:rsid w:val="00894247"/>
    <w:rsid w:val="008B3417"/>
    <w:rsid w:val="008C088F"/>
    <w:rsid w:val="008C32C0"/>
    <w:rsid w:val="008E570B"/>
    <w:rsid w:val="008E78B2"/>
    <w:rsid w:val="0094431D"/>
    <w:rsid w:val="00967D8C"/>
    <w:rsid w:val="009814D8"/>
    <w:rsid w:val="009B088E"/>
    <w:rsid w:val="009B3FFF"/>
    <w:rsid w:val="009C50F4"/>
    <w:rsid w:val="009E3941"/>
    <w:rsid w:val="009E5850"/>
    <w:rsid w:val="009F4046"/>
    <w:rsid w:val="009F6031"/>
    <w:rsid w:val="00A04741"/>
    <w:rsid w:val="00A0610C"/>
    <w:rsid w:val="00A85EFF"/>
    <w:rsid w:val="00A94591"/>
    <w:rsid w:val="00AC4AAB"/>
    <w:rsid w:val="00AD7306"/>
    <w:rsid w:val="00AF112D"/>
    <w:rsid w:val="00B20CAF"/>
    <w:rsid w:val="00B338ED"/>
    <w:rsid w:val="00B3440D"/>
    <w:rsid w:val="00B66C26"/>
    <w:rsid w:val="00B72E6E"/>
    <w:rsid w:val="00BA5B8E"/>
    <w:rsid w:val="00BC5075"/>
    <w:rsid w:val="00C24EAB"/>
    <w:rsid w:val="00C355C3"/>
    <w:rsid w:val="00CA0D61"/>
    <w:rsid w:val="00CC2FD2"/>
    <w:rsid w:val="00CE694E"/>
    <w:rsid w:val="00D024D5"/>
    <w:rsid w:val="00D21EE0"/>
    <w:rsid w:val="00D22E0D"/>
    <w:rsid w:val="00D268F4"/>
    <w:rsid w:val="00D30010"/>
    <w:rsid w:val="00D33554"/>
    <w:rsid w:val="00D36D28"/>
    <w:rsid w:val="00D447A4"/>
    <w:rsid w:val="00D527FB"/>
    <w:rsid w:val="00D90AED"/>
    <w:rsid w:val="00D919B1"/>
    <w:rsid w:val="00D963CE"/>
    <w:rsid w:val="00D97D77"/>
    <w:rsid w:val="00DD551F"/>
    <w:rsid w:val="00DD6714"/>
    <w:rsid w:val="00E00A1B"/>
    <w:rsid w:val="00E248EB"/>
    <w:rsid w:val="00E305AA"/>
    <w:rsid w:val="00E3062F"/>
    <w:rsid w:val="00E37864"/>
    <w:rsid w:val="00EA0091"/>
    <w:rsid w:val="00EB08C0"/>
    <w:rsid w:val="00EB121F"/>
    <w:rsid w:val="00EB5323"/>
    <w:rsid w:val="00EB79B9"/>
    <w:rsid w:val="00F07D09"/>
    <w:rsid w:val="00F135BF"/>
    <w:rsid w:val="00F17ABE"/>
    <w:rsid w:val="00F20402"/>
    <w:rsid w:val="00F26811"/>
    <w:rsid w:val="00F93400"/>
    <w:rsid w:val="00FD4EA5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56C9"/>
  <w15:docId w15:val="{C2B520F9-ACC3-4C8F-981E-30659D7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65C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E65C0"/>
  </w:style>
  <w:style w:type="table" w:customStyle="1" w:styleId="TableGrid1">
    <w:name w:val="Table Grid1"/>
    <w:basedOn w:val="TableNormal"/>
    <w:next w:val="TableGrid"/>
    <w:uiPriority w:val="59"/>
    <w:rsid w:val="003E65C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E65C0"/>
  </w:style>
  <w:style w:type="paragraph" w:styleId="Footer">
    <w:name w:val="footer"/>
    <w:basedOn w:val="Normal"/>
    <w:link w:val="Foot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E65C0"/>
  </w:style>
  <w:style w:type="table" w:styleId="TableGrid">
    <w:name w:val="Table Grid"/>
    <w:basedOn w:val="TableNormal"/>
    <w:uiPriority w:val="59"/>
    <w:rsid w:val="003E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C0"/>
    <w:rPr>
      <w:rFonts w:ascii="Tahoma" w:hAnsi="Tahoma" w:cs="Tahoma"/>
      <w:sz w:val="16"/>
      <w:szCs w:val="16"/>
    </w:rPr>
  </w:style>
  <w:style w:type="paragraph" w:customStyle="1" w:styleId="box459805">
    <w:name w:val="box_459805"/>
    <w:basedOn w:val="Normal"/>
    <w:rsid w:val="00C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rsid w:val="007D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iv13">
    <w:name w:val="naziv13"/>
    <w:basedOn w:val="DefaultParagraphFont"/>
    <w:rsid w:val="006C3C1D"/>
    <w:rPr>
      <w:b/>
      <w:bCs/>
      <w:sz w:val="23"/>
      <w:szCs w:val="23"/>
    </w:rPr>
  </w:style>
  <w:style w:type="paragraph" w:customStyle="1" w:styleId="box458690">
    <w:name w:val="box_458690"/>
    <w:basedOn w:val="Normal"/>
    <w:rsid w:val="000061C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F6031"/>
    <w:pPr>
      <w:ind w:left="720"/>
      <w:contextualSpacing/>
    </w:pPr>
    <w:rPr>
      <w:rFonts w:eastAsiaTheme="minorEastAsia"/>
      <w:lang w:eastAsia="hr-HR"/>
    </w:rPr>
  </w:style>
  <w:style w:type="paragraph" w:customStyle="1" w:styleId="t-9-8">
    <w:name w:val="t-9-8"/>
    <w:basedOn w:val="Normal"/>
    <w:rsid w:val="0019293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6355">
    <w:name w:val="box_456355"/>
    <w:basedOn w:val="Normal"/>
    <w:rsid w:val="00D2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4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67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7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17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AZJMDCZ6QSYZ-1849078857-15581</_dlc_DocId>
    <_dlc_DocIdUrl xmlns="a494813a-d0d8-4dad-94cb-0d196f36ba15">
      <Url>https://ekoordinacije.vlada.hr/koordinacija-gospodarstvo/_layouts/15/DocIdRedir.aspx?ID=AZJMDCZ6QSYZ-1849078857-15581</Url>
      <Description>AZJMDCZ6QSYZ-1849078857-15581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2EBF-7FC5-40ED-A21D-6A39DAF87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AD073-88C1-4FD5-907B-DF8A4A2AE5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D53D8D-C7BE-4789-9743-B7CC61E1A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20C29-C2A7-42B6-8327-557EA3B3C046}">
  <ds:schemaRefs>
    <ds:schemaRef ds:uri="http://schemas.microsoft.com/office/2006/documentManagement/types"/>
    <ds:schemaRef ds:uri="http://purl.org/dc/elements/1.1/"/>
    <ds:schemaRef ds:uri="a494813a-d0d8-4dad-94cb-0d196f36ba15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1DDC6E-FF2E-4BC4-99C8-587C664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6</cp:revision>
  <cp:lastPrinted>2020-02-14T10:25:00Z</cp:lastPrinted>
  <dcterms:created xsi:type="dcterms:W3CDTF">2022-04-20T10:44:00Z</dcterms:created>
  <dcterms:modified xsi:type="dcterms:W3CDTF">2022-04-26T17:30:00Z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be84eb85-5436-4d33-bcd5-27f130126a5a</vt:lpwstr>
  </property>
</Properties>
</file>