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BD8C" w14:textId="77777777" w:rsidR="00FA1B92" w:rsidRPr="00B713B8" w:rsidRDefault="00FA1B92" w:rsidP="00B713B8">
      <w:pPr>
        <w:tabs>
          <w:tab w:val="left" w:pos="709"/>
        </w:tabs>
        <w:jc w:val="both"/>
        <w:rPr>
          <w:rFonts w:eastAsia="Times New Roman"/>
          <w:color w:val="000000"/>
          <w:szCs w:val="24"/>
          <w:lang w:eastAsia="hr-HR"/>
        </w:rPr>
      </w:pPr>
    </w:p>
    <w:p w14:paraId="32CE880A" w14:textId="77777777" w:rsidR="00FA1B92" w:rsidRPr="00B713B8" w:rsidRDefault="00FA1B92" w:rsidP="00B713B8">
      <w:pPr>
        <w:tabs>
          <w:tab w:val="left" w:pos="709"/>
        </w:tabs>
        <w:jc w:val="both"/>
        <w:rPr>
          <w:rFonts w:eastAsia="Times New Roman"/>
          <w:color w:val="000000"/>
          <w:szCs w:val="24"/>
          <w:lang w:eastAsia="hr-HR"/>
        </w:rPr>
      </w:pPr>
    </w:p>
    <w:p w14:paraId="3845BBDA" w14:textId="77777777" w:rsidR="00FA1B92" w:rsidRPr="00B713B8" w:rsidRDefault="00FA1B92" w:rsidP="00B713B8">
      <w:pPr>
        <w:tabs>
          <w:tab w:val="left" w:pos="709"/>
        </w:tabs>
        <w:jc w:val="both"/>
        <w:rPr>
          <w:rFonts w:eastAsia="Times New Roman"/>
          <w:color w:val="000000"/>
          <w:szCs w:val="24"/>
          <w:lang w:eastAsia="hr-HR"/>
        </w:rPr>
      </w:pPr>
    </w:p>
    <w:p w14:paraId="66447A54" w14:textId="77777777" w:rsidR="00FA1B92" w:rsidRPr="00B713B8" w:rsidRDefault="00FA1B92" w:rsidP="00B713B8">
      <w:pPr>
        <w:jc w:val="center"/>
        <w:rPr>
          <w:rFonts w:eastAsia="Times New Roman"/>
          <w:szCs w:val="24"/>
          <w:lang w:eastAsia="hr-HR"/>
        </w:rPr>
      </w:pPr>
      <w:r w:rsidRPr="00B713B8">
        <w:rPr>
          <w:rFonts w:eastAsia="Times New Roman"/>
          <w:noProof/>
          <w:szCs w:val="24"/>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713B8">
        <w:rPr>
          <w:rFonts w:eastAsia="Times New Roman"/>
          <w:szCs w:val="24"/>
          <w:lang w:eastAsia="hr-HR"/>
        </w:rPr>
        <w:fldChar w:fldCharType="begin"/>
      </w:r>
      <w:r w:rsidRPr="00B713B8">
        <w:rPr>
          <w:rFonts w:eastAsia="Times New Roman"/>
          <w:szCs w:val="24"/>
          <w:lang w:eastAsia="hr-HR"/>
        </w:rPr>
        <w:instrText xml:space="preserve"> INCLUDEPICTURE "http://www.inet.hr/~box/images/grb-rh.gif" \* MERGEFORMATINET </w:instrText>
      </w:r>
      <w:r w:rsidRPr="00B713B8">
        <w:rPr>
          <w:rFonts w:eastAsia="Times New Roman"/>
          <w:szCs w:val="24"/>
          <w:lang w:eastAsia="hr-HR"/>
        </w:rPr>
        <w:fldChar w:fldCharType="end"/>
      </w:r>
    </w:p>
    <w:p w14:paraId="6C15C413" w14:textId="77777777" w:rsidR="00FA1B92" w:rsidRPr="00B713B8" w:rsidRDefault="00FA1B92" w:rsidP="00B713B8">
      <w:pPr>
        <w:jc w:val="center"/>
        <w:rPr>
          <w:rFonts w:eastAsia="Times New Roman"/>
          <w:szCs w:val="24"/>
          <w:lang w:eastAsia="hr-HR"/>
        </w:rPr>
      </w:pPr>
      <w:r w:rsidRPr="00B713B8">
        <w:rPr>
          <w:rFonts w:eastAsia="Times New Roman"/>
          <w:szCs w:val="24"/>
          <w:lang w:eastAsia="hr-HR"/>
        </w:rPr>
        <w:t>VLADA REPUBLIKE HRVATSKE</w:t>
      </w:r>
    </w:p>
    <w:p w14:paraId="1A100BC2" w14:textId="77777777" w:rsidR="00FA1B92" w:rsidRDefault="00FA1B92" w:rsidP="00B713B8">
      <w:pPr>
        <w:rPr>
          <w:rFonts w:eastAsia="Times New Roman"/>
          <w:szCs w:val="24"/>
          <w:lang w:eastAsia="hr-HR"/>
        </w:rPr>
      </w:pPr>
    </w:p>
    <w:p w14:paraId="749FD8E1" w14:textId="77777777" w:rsidR="00B713B8" w:rsidRDefault="00B713B8" w:rsidP="00B713B8">
      <w:pPr>
        <w:rPr>
          <w:rFonts w:eastAsia="Times New Roman"/>
          <w:szCs w:val="24"/>
          <w:lang w:eastAsia="hr-HR"/>
        </w:rPr>
      </w:pPr>
    </w:p>
    <w:p w14:paraId="335033EA" w14:textId="77777777" w:rsidR="00B713B8" w:rsidRDefault="00B713B8" w:rsidP="00B713B8">
      <w:pPr>
        <w:rPr>
          <w:rFonts w:eastAsia="Times New Roman"/>
          <w:szCs w:val="24"/>
          <w:lang w:eastAsia="hr-HR"/>
        </w:rPr>
      </w:pPr>
    </w:p>
    <w:p w14:paraId="26E45B5F" w14:textId="77777777" w:rsidR="00B713B8" w:rsidRDefault="00B713B8" w:rsidP="00B713B8">
      <w:pPr>
        <w:rPr>
          <w:rFonts w:eastAsia="Times New Roman"/>
          <w:szCs w:val="24"/>
          <w:lang w:eastAsia="hr-HR"/>
        </w:rPr>
      </w:pPr>
    </w:p>
    <w:p w14:paraId="21920A4E" w14:textId="77777777" w:rsidR="00B713B8" w:rsidRDefault="00B713B8" w:rsidP="00B713B8">
      <w:pPr>
        <w:rPr>
          <w:rFonts w:eastAsia="Times New Roman"/>
          <w:szCs w:val="24"/>
          <w:lang w:eastAsia="hr-HR"/>
        </w:rPr>
      </w:pPr>
    </w:p>
    <w:p w14:paraId="7AA20E0D" w14:textId="77777777" w:rsidR="00B713B8" w:rsidRDefault="00B713B8" w:rsidP="00B713B8">
      <w:pPr>
        <w:rPr>
          <w:rFonts w:eastAsia="Times New Roman"/>
          <w:szCs w:val="24"/>
          <w:lang w:eastAsia="hr-HR"/>
        </w:rPr>
      </w:pPr>
    </w:p>
    <w:p w14:paraId="36020002" w14:textId="77777777" w:rsidR="00B713B8" w:rsidRPr="00B713B8" w:rsidRDefault="00B713B8" w:rsidP="00B713B8">
      <w:pPr>
        <w:rPr>
          <w:rFonts w:eastAsia="Times New Roman"/>
          <w:szCs w:val="24"/>
          <w:lang w:eastAsia="hr-HR"/>
        </w:rPr>
      </w:pPr>
    </w:p>
    <w:p w14:paraId="05C72D2A" w14:textId="75E9DF4F" w:rsidR="00FA1B92" w:rsidRDefault="00FA1B92" w:rsidP="00B713B8">
      <w:pPr>
        <w:jc w:val="right"/>
        <w:rPr>
          <w:rFonts w:eastAsia="Times New Roman"/>
          <w:szCs w:val="24"/>
          <w:lang w:eastAsia="hr-HR"/>
        </w:rPr>
      </w:pPr>
      <w:r w:rsidRPr="00B713B8">
        <w:rPr>
          <w:rFonts w:eastAsia="Times New Roman"/>
          <w:szCs w:val="24"/>
          <w:lang w:eastAsia="hr-HR"/>
        </w:rPr>
        <w:t>Zagreb, 2</w:t>
      </w:r>
      <w:r w:rsidR="00FD6D2C">
        <w:rPr>
          <w:rFonts w:eastAsia="Times New Roman"/>
          <w:szCs w:val="24"/>
          <w:lang w:eastAsia="hr-HR"/>
        </w:rPr>
        <w:t>7</w:t>
      </w:r>
      <w:r w:rsidRPr="00B713B8">
        <w:rPr>
          <w:rFonts w:eastAsia="Times New Roman"/>
          <w:szCs w:val="24"/>
          <w:lang w:eastAsia="hr-HR"/>
        </w:rPr>
        <w:t>. travnja 2022.</w:t>
      </w:r>
    </w:p>
    <w:p w14:paraId="451C4EF8" w14:textId="77777777" w:rsidR="00B713B8" w:rsidRDefault="00B713B8" w:rsidP="00B713B8">
      <w:pPr>
        <w:jc w:val="right"/>
        <w:rPr>
          <w:rFonts w:eastAsia="Times New Roman"/>
          <w:szCs w:val="24"/>
          <w:lang w:eastAsia="hr-HR"/>
        </w:rPr>
      </w:pPr>
    </w:p>
    <w:p w14:paraId="6A0E4819" w14:textId="77777777" w:rsidR="00B713B8" w:rsidRDefault="00B713B8" w:rsidP="00B713B8">
      <w:pPr>
        <w:jc w:val="right"/>
        <w:rPr>
          <w:rFonts w:eastAsia="Times New Roman"/>
          <w:szCs w:val="24"/>
          <w:lang w:eastAsia="hr-HR"/>
        </w:rPr>
      </w:pPr>
    </w:p>
    <w:p w14:paraId="40F0D647" w14:textId="77777777" w:rsidR="00B713B8" w:rsidRDefault="00B713B8" w:rsidP="00B713B8">
      <w:pPr>
        <w:jc w:val="right"/>
        <w:rPr>
          <w:rFonts w:eastAsia="Times New Roman"/>
          <w:szCs w:val="24"/>
          <w:lang w:eastAsia="hr-HR"/>
        </w:rPr>
      </w:pPr>
    </w:p>
    <w:p w14:paraId="72592A8C" w14:textId="77777777" w:rsidR="00B713B8" w:rsidRDefault="00B713B8" w:rsidP="00B713B8">
      <w:pPr>
        <w:jc w:val="right"/>
        <w:rPr>
          <w:rFonts w:eastAsia="Times New Roman"/>
          <w:szCs w:val="24"/>
          <w:lang w:eastAsia="hr-HR"/>
        </w:rPr>
      </w:pPr>
    </w:p>
    <w:p w14:paraId="61C22502" w14:textId="77777777" w:rsidR="00B713B8" w:rsidRDefault="00B713B8" w:rsidP="00B713B8">
      <w:pPr>
        <w:jc w:val="right"/>
        <w:rPr>
          <w:rFonts w:eastAsia="Times New Roman"/>
          <w:szCs w:val="24"/>
          <w:lang w:eastAsia="hr-HR"/>
        </w:rPr>
      </w:pPr>
    </w:p>
    <w:p w14:paraId="7012AA25" w14:textId="77777777" w:rsidR="00B713B8" w:rsidRDefault="00B713B8" w:rsidP="00B713B8">
      <w:pPr>
        <w:jc w:val="right"/>
        <w:rPr>
          <w:rFonts w:eastAsia="Times New Roman"/>
          <w:szCs w:val="24"/>
          <w:lang w:eastAsia="hr-HR"/>
        </w:rPr>
      </w:pPr>
    </w:p>
    <w:p w14:paraId="17164747" w14:textId="77777777" w:rsidR="00B713B8" w:rsidRDefault="00B713B8" w:rsidP="00B713B8">
      <w:pPr>
        <w:jc w:val="right"/>
        <w:rPr>
          <w:rFonts w:eastAsia="Times New Roman"/>
          <w:szCs w:val="24"/>
          <w:lang w:eastAsia="hr-HR"/>
        </w:rPr>
      </w:pPr>
    </w:p>
    <w:p w14:paraId="4CB92FC1" w14:textId="77777777" w:rsidR="00B713B8" w:rsidRPr="00B713B8" w:rsidRDefault="00B713B8" w:rsidP="00B713B8">
      <w:pPr>
        <w:jc w:val="right"/>
        <w:rPr>
          <w:rFonts w:eastAsia="Times New Roman"/>
          <w:szCs w:val="24"/>
          <w:lang w:eastAsia="hr-HR"/>
        </w:rPr>
      </w:pPr>
    </w:p>
    <w:p w14:paraId="7769EB75" w14:textId="77777777" w:rsidR="00FA1B92" w:rsidRPr="00B713B8" w:rsidRDefault="00FA1B92" w:rsidP="00B713B8">
      <w:pPr>
        <w:rPr>
          <w:rFonts w:eastAsia="Times New Roman"/>
          <w:szCs w:val="24"/>
          <w:lang w:eastAsia="hr-HR"/>
        </w:rPr>
      </w:pPr>
      <w:r w:rsidRPr="00B713B8">
        <w:rPr>
          <w:rFonts w:eastAsia="Times New Roman"/>
          <w:szCs w:val="24"/>
          <w:lang w:eastAsia="hr-HR"/>
        </w:rPr>
        <w:t>__________________________________________________________________________</w:t>
      </w:r>
    </w:p>
    <w:p w14:paraId="1406326C" w14:textId="77777777" w:rsidR="00FA1B92" w:rsidRPr="00B713B8" w:rsidRDefault="00FA1B92" w:rsidP="00B713B8">
      <w:pPr>
        <w:tabs>
          <w:tab w:val="right" w:pos="1701"/>
          <w:tab w:val="left" w:pos="1843"/>
        </w:tabs>
        <w:ind w:left="1843" w:hanging="1843"/>
        <w:rPr>
          <w:rFonts w:eastAsia="Times New Roman"/>
          <w:b/>
          <w:smallCaps/>
          <w:szCs w:val="24"/>
          <w:lang w:eastAsia="hr-HR"/>
        </w:rPr>
        <w:sectPr w:rsidR="00FA1B92" w:rsidRPr="00B713B8" w:rsidSect="00480FB5">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FA1B92" w:rsidRPr="00B713B8" w14:paraId="0992C079" w14:textId="77777777" w:rsidTr="00F52A8C">
        <w:tc>
          <w:tcPr>
            <w:tcW w:w="1951" w:type="dxa"/>
            <w:shd w:val="clear" w:color="auto" w:fill="auto"/>
          </w:tcPr>
          <w:p w14:paraId="4CC920CA" w14:textId="77777777" w:rsidR="00FA1B92" w:rsidRPr="00B713B8" w:rsidRDefault="00FA1B92" w:rsidP="00B713B8">
            <w:pPr>
              <w:jc w:val="right"/>
              <w:rPr>
                <w:rFonts w:eastAsia="Times New Roman"/>
                <w:szCs w:val="24"/>
                <w:lang w:eastAsia="hr-HR"/>
              </w:rPr>
            </w:pPr>
            <w:r w:rsidRPr="00B713B8">
              <w:rPr>
                <w:rFonts w:eastAsia="Times New Roman"/>
                <w:b/>
                <w:smallCaps/>
                <w:szCs w:val="24"/>
                <w:lang w:eastAsia="hr-HR"/>
              </w:rPr>
              <w:t>Predlagatelj</w:t>
            </w:r>
            <w:r w:rsidRPr="00B713B8">
              <w:rPr>
                <w:rFonts w:eastAsia="Times New Roman"/>
                <w:b/>
                <w:szCs w:val="24"/>
                <w:lang w:eastAsia="hr-HR"/>
              </w:rPr>
              <w:t>:</w:t>
            </w:r>
          </w:p>
        </w:tc>
        <w:tc>
          <w:tcPr>
            <w:tcW w:w="7229" w:type="dxa"/>
            <w:shd w:val="clear" w:color="auto" w:fill="auto"/>
          </w:tcPr>
          <w:p w14:paraId="5AFBD121" w14:textId="77777777" w:rsidR="00FA1B92" w:rsidRPr="00B713B8" w:rsidRDefault="00FA1B92" w:rsidP="00B713B8">
            <w:pPr>
              <w:rPr>
                <w:rFonts w:eastAsia="Times New Roman"/>
                <w:szCs w:val="24"/>
                <w:lang w:eastAsia="hr-HR"/>
              </w:rPr>
            </w:pPr>
            <w:r w:rsidRPr="00B713B8">
              <w:rPr>
                <w:rFonts w:eastAsia="Times New Roman"/>
                <w:szCs w:val="24"/>
                <w:lang w:eastAsia="hr-HR"/>
              </w:rPr>
              <w:t>Ministarstvo</w:t>
            </w:r>
            <w:r w:rsidR="005A6BF2">
              <w:rPr>
                <w:rFonts w:eastAsia="Times New Roman"/>
                <w:szCs w:val="24"/>
                <w:lang w:eastAsia="hr-HR"/>
              </w:rPr>
              <w:t xml:space="preserve"> </w:t>
            </w:r>
            <w:r w:rsidR="008B5F44">
              <w:rPr>
                <w:rFonts w:eastAsia="Times New Roman"/>
                <w:szCs w:val="24"/>
                <w:lang w:eastAsia="hr-HR"/>
              </w:rPr>
              <w:t>prostornoga uređenja, graditeljstva i državne imovine</w:t>
            </w:r>
          </w:p>
        </w:tc>
      </w:tr>
    </w:tbl>
    <w:p w14:paraId="5DEEA17F" w14:textId="77777777" w:rsidR="00FA1B92" w:rsidRPr="00B713B8" w:rsidRDefault="00FA1B92" w:rsidP="00B713B8">
      <w:pPr>
        <w:rPr>
          <w:rFonts w:eastAsia="Times New Roman"/>
          <w:szCs w:val="24"/>
          <w:lang w:eastAsia="hr-HR"/>
        </w:rPr>
      </w:pPr>
      <w:r w:rsidRPr="00B713B8">
        <w:rPr>
          <w:rFonts w:eastAsia="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FA1B92" w:rsidRPr="00B713B8" w14:paraId="46C369BA" w14:textId="77777777" w:rsidTr="00F52A8C">
        <w:tc>
          <w:tcPr>
            <w:tcW w:w="1951" w:type="dxa"/>
            <w:shd w:val="clear" w:color="auto" w:fill="auto"/>
          </w:tcPr>
          <w:p w14:paraId="26B6602D" w14:textId="77777777" w:rsidR="00FA1B92" w:rsidRPr="00B713B8" w:rsidRDefault="00FA1B92" w:rsidP="00B713B8">
            <w:pPr>
              <w:rPr>
                <w:rFonts w:eastAsia="Times New Roman"/>
                <w:szCs w:val="24"/>
                <w:lang w:eastAsia="hr-HR"/>
              </w:rPr>
            </w:pPr>
            <w:r w:rsidRPr="00B713B8">
              <w:rPr>
                <w:rFonts w:eastAsia="Times New Roman"/>
                <w:b/>
                <w:smallCaps/>
                <w:szCs w:val="24"/>
                <w:lang w:eastAsia="hr-HR"/>
              </w:rPr>
              <w:t>Predmet</w:t>
            </w:r>
            <w:r w:rsidRPr="00B713B8">
              <w:rPr>
                <w:rFonts w:eastAsia="Times New Roman"/>
                <w:b/>
                <w:szCs w:val="24"/>
                <w:lang w:eastAsia="hr-HR"/>
              </w:rPr>
              <w:t>:</w:t>
            </w:r>
          </w:p>
        </w:tc>
        <w:tc>
          <w:tcPr>
            <w:tcW w:w="7229" w:type="dxa"/>
            <w:shd w:val="clear" w:color="auto" w:fill="auto"/>
          </w:tcPr>
          <w:p w14:paraId="3D946C6C" w14:textId="77777777" w:rsidR="00FA1B92" w:rsidRPr="00B713B8" w:rsidRDefault="00FA1B92" w:rsidP="00B713B8">
            <w:pPr>
              <w:jc w:val="both"/>
              <w:rPr>
                <w:rFonts w:eastAsia="Times New Roman"/>
                <w:szCs w:val="24"/>
                <w:lang w:eastAsia="hr-HR"/>
              </w:rPr>
            </w:pPr>
            <w:r w:rsidRPr="00B713B8">
              <w:rPr>
                <w:rFonts w:eastAsia="Times New Roman"/>
                <w:szCs w:val="24"/>
                <w:lang w:eastAsia="hr-HR"/>
              </w:rPr>
              <w:t>Prijedlog odluke o provođenju aktivnosti vezanih za operacije koje se financiraju iz Fonda solidarnosti Europske unije iz djelokruga tijela odgovornih za provedbu financijskog doprinosa</w:t>
            </w:r>
          </w:p>
          <w:p w14:paraId="02104F6B" w14:textId="77777777" w:rsidR="00FA1B92" w:rsidRPr="00B713B8" w:rsidRDefault="00FA1B92" w:rsidP="00B713B8">
            <w:pPr>
              <w:jc w:val="both"/>
              <w:rPr>
                <w:rFonts w:eastAsia="Times New Roman"/>
                <w:szCs w:val="24"/>
                <w:lang w:eastAsia="hr-HR"/>
              </w:rPr>
            </w:pPr>
          </w:p>
        </w:tc>
      </w:tr>
    </w:tbl>
    <w:p w14:paraId="51BBE4B4" w14:textId="77777777" w:rsidR="00FA1B92" w:rsidRPr="00B713B8" w:rsidRDefault="00FA1B92" w:rsidP="00B713B8">
      <w:pPr>
        <w:rPr>
          <w:rFonts w:eastAsia="Times New Roman"/>
          <w:szCs w:val="24"/>
          <w:lang w:eastAsia="hr-HR"/>
        </w:rPr>
        <w:sectPr w:rsidR="00FA1B92" w:rsidRPr="00B713B8" w:rsidSect="00480FB5">
          <w:type w:val="continuous"/>
          <w:pgSz w:w="11906" w:h="16838"/>
          <w:pgMar w:top="993" w:right="1417" w:bottom="1417" w:left="1417" w:header="709" w:footer="658" w:gutter="0"/>
          <w:cols w:space="708"/>
          <w:docGrid w:linePitch="360"/>
        </w:sectPr>
      </w:pPr>
      <w:r w:rsidRPr="00B713B8">
        <w:rPr>
          <w:rFonts w:eastAsia="Times New Roman"/>
          <w:szCs w:val="24"/>
          <w:lang w:eastAsia="hr-HR"/>
        </w:rPr>
        <w:t>__________________________________________________________________________</w:t>
      </w:r>
    </w:p>
    <w:p w14:paraId="3041BFF5" w14:textId="77777777" w:rsidR="00FA1B92" w:rsidRPr="00B713B8" w:rsidRDefault="00FA1B92" w:rsidP="00B713B8">
      <w:pPr>
        <w:tabs>
          <w:tab w:val="left" w:pos="709"/>
        </w:tabs>
        <w:jc w:val="right"/>
        <w:rPr>
          <w:rFonts w:eastAsia="Times New Roman"/>
          <w:color w:val="000000"/>
          <w:szCs w:val="24"/>
          <w:lang w:eastAsia="hr-HR"/>
        </w:rPr>
      </w:pPr>
      <w:r w:rsidRPr="00B713B8">
        <w:rPr>
          <w:rFonts w:eastAsia="Times New Roman"/>
          <w:color w:val="000000"/>
          <w:szCs w:val="24"/>
          <w:lang w:eastAsia="hr-HR"/>
        </w:rPr>
        <w:lastRenderedPageBreak/>
        <w:tab/>
        <w:t>PRIJEDLOG</w:t>
      </w:r>
    </w:p>
    <w:p w14:paraId="656DE96D" w14:textId="77777777" w:rsidR="00FA1B92" w:rsidRPr="00B713B8" w:rsidRDefault="00FA1B92" w:rsidP="00B713B8">
      <w:pPr>
        <w:tabs>
          <w:tab w:val="left" w:pos="709"/>
        </w:tabs>
        <w:jc w:val="both"/>
        <w:rPr>
          <w:rFonts w:eastAsia="Times New Roman"/>
          <w:color w:val="000000"/>
          <w:szCs w:val="24"/>
          <w:lang w:eastAsia="hr-HR"/>
        </w:rPr>
      </w:pPr>
    </w:p>
    <w:p w14:paraId="44A0E91E" w14:textId="77777777" w:rsidR="00FA1B92" w:rsidRPr="00B713B8" w:rsidRDefault="00FA1B92" w:rsidP="00B713B8">
      <w:pPr>
        <w:tabs>
          <w:tab w:val="left" w:pos="709"/>
        </w:tabs>
        <w:jc w:val="both"/>
        <w:rPr>
          <w:rFonts w:eastAsia="Times New Roman"/>
          <w:color w:val="000000"/>
          <w:szCs w:val="24"/>
          <w:lang w:eastAsia="hr-HR"/>
        </w:rPr>
      </w:pPr>
    </w:p>
    <w:p w14:paraId="6C1BFAAA" w14:textId="77777777" w:rsidR="00FA1B92" w:rsidRPr="00B713B8" w:rsidRDefault="00FA1B92" w:rsidP="00B713B8">
      <w:pPr>
        <w:tabs>
          <w:tab w:val="left" w:pos="709"/>
        </w:tabs>
        <w:jc w:val="both"/>
        <w:rPr>
          <w:rFonts w:eastAsia="Times New Roman"/>
          <w:color w:val="000000"/>
          <w:szCs w:val="24"/>
          <w:lang w:eastAsia="hr-HR"/>
        </w:rPr>
      </w:pPr>
      <w:r w:rsidRPr="00B713B8">
        <w:rPr>
          <w:rFonts w:eastAsia="Times New Roman"/>
          <w:color w:val="000000"/>
          <w:szCs w:val="24"/>
          <w:lang w:eastAsia="hr-HR"/>
        </w:rPr>
        <w:tab/>
      </w:r>
      <w:r w:rsidRPr="00B713B8">
        <w:rPr>
          <w:rFonts w:eastAsia="Times New Roman"/>
          <w:color w:val="000000"/>
          <w:szCs w:val="24"/>
          <w:lang w:eastAsia="hr-HR"/>
        </w:rPr>
        <w:tab/>
        <w:t xml:space="preserve">Na temelju članaka 1., 8. i 31. stavka 2. Zakona o Vladi Republike Hrvatske („Narodne novine“, br. 150/11., 119/14., 93/16. i 116/18.), Vlada Republike Hrvatske je na sjednici održanoj _________ donijela </w:t>
      </w:r>
    </w:p>
    <w:p w14:paraId="086C32A3" w14:textId="77777777" w:rsidR="00FA1B92" w:rsidRPr="00B713B8" w:rsidRDefault="00FA1B92" w:rsidP="00B713B8">
      <w:pPr>
        <w:tabs>
          <w:tab w:val="left" w:pos="1845"/>
        </w:tabs>
        <w:jc w:val="center"/>
        <w:rPr>
          <w:rFonts w:eastAsia="Times New Roman"/>
          <w:b/>
          <w:szCs w:val="24"/>
          <w:lang w:eastAsia="hr-HR"/>
        </w:rPr>
      </w:pPr>
    </w:p>
    <w:p w14:paraId="39DF59D4" w14:textId="77777777" w:rsidR="00FA1B92" w:rsidRPr="00B713B8" w:rsidRDefault="00FA1B92" w:rsidP="00B713B8">
      <w:pPr>
        <w:tabs>
          <w:tab w:val="left" w:pos="1845"/>
        </w:tabs>
        <w:jc w:val="center"/>
        <w:rPr>
          <w:rFonts w:eastAsia="Times New Roman"/>
          <w:b/>
          <w:szCs w:val="24"/>
          <w:lang w:eastAsia="hr-HR"/>
        </w:rPr>
      </w:pPr>
    </w:p>
    <w:p w14:paraId="4885DFD9" w14:textId="77777777" w:rsidR="00FA1B92" w:rsidRPr="00B713B8" w:rsidRDefault="00FA1B92" w:rsidP="00B713B8">
      <w:pPr>
        <w:tabs>
          <w:tab w:val="left" w:pos="1845"/>
        </w:tabs>
        <w:jc w:val="center"/>
        <w:rPr>
          <w:rFonts w:eastAsia="Times New Roman"/>
          <w:b/>
          <w:szCs w:val="24"/>
          <w:lang w:eastAsia="hr-HR"/>
        </w:rPr>
      </w:pPr>
      <w:r w:rsidRPr="00B713B8">
        <w:rPr>
          <w:rFonts w:eastAsia="Times New Roman"/>
          <w:b/>
          <w:szCs w:val="24"/>
          <w:lang w:eastAsia="hr-HR"/>
        </w:rPr>
        <w:t>O D L U K U</w:t>
      </w:r>
    </w:p>
    <w:p w14:paraId="52E96CC2" w14:textId="77777777" w:rsidR="00FA1B92" w:rsidRPr="00B713B8" w:rsidRDefault="00FA1B92" w:rsidP="00B713B8">
      <w:pPr>
        <w:tabs>
          <w:tab w:val="left" w:pos="1845"/>
        </w:tabs>
        <w:rPr>
          <w:rFonts w:eastAsia="Times New Roman"/>
          <w:b/>
          <w:szCs w:val="24"/>
          <w:lang w:eastAsia="hr-HR"/>
        </w:rPr>
      </w:pPr>
    </w:p>
    <w:p w14:paraId="5FFE4204" w14:textId="77777777" w:rsidR="00FA1B92" w:rsidRPr="00B713B8" w:rsidRDefault="00FA1B92" w:rsidP="00B713B8">
      <w:pPr>
        <w:jc w:val="center"/>
        <w:rPr>
          <w:rFonts w:eastAsia="Times New Roman"/>
          <w:b/>
          <w:szCs w:val="24"/>
          <w:lang w:eastAsia="hr-HR"/>
        </w:rPr>
      </w:pPr>
      <w:r w:rsidRPr="00B713B8">
        <w:rPr>
          <w:rFonts w:eastAsia="Times New Roman"/>
          <w:b/>
          <w:szCs w:val="24"/>
          <w:lang w:eastAsia="hr-HR"/>
        </w:rPr>
        <w:t>o provođenju aktivnosti vezanih za operacije koje se financiraju iz Fonda solidarnosti Europske unije iz djelokruga tijela odgovornih za provedbu financijskog doprinosa</w:t>
      </w:r>
    </w:p>
    <w:p w14:paraId="383770BD" w14:textId="77777777" w:rsidR="00FA1B92" w:rsidRPr="00B713B8" w:rsidRDefault="00FA1B92" w:rsidP="00B713B8">
      <w:pPr>
        <w:jc w:val="center"/>
        <w:rPr>
          <w:rFonts w:eastAsia="Times New Roman"/>
          <w:b/>
          <w:szCs w:val="24"/>
          <w:lang w:eastAsia="hr-HR"/>
        </w:rPr>
      </w:pPr>
    </w:p>
    <w:p w14:paraId="41ECE1F8" w14:textId="77777777" w:rsidR="00FA1B92" w:rsidRPr="00B713B8" w:rsidRDefault="00FA1B92" w:rsidP="00B713B8">
      <w:pPr>
        <w:tabs>
          <w:tab w:val="left" w:pos="1845"/>
        </w:tabs>
        <w:jc w:val="center"/>
        <w:rPr>
          <w:rFonts w:eastAsia="Times New Roman"/>
          <w:b/>
          <w:szCs w:val="24"/>
          <w:lang w:eastAsia="hr-HR"/>
        </w:rPr>
      </w:pPr>
    </w:p>
    <w:p w14:paraId="37A5C2BB" w14:textId="77777777" w:rsidR="00FA1B92" w:rsidRPr="00B713B8" w:rsidRDefault="00FA1B92" w:rsidP="00B713B8">
      <w:pPr>
        <w:tabs>
          <w:tab w:val="left" w:pos="1845"/>
        </w:tabs>
        <w:jc w:val="center"/>
        <w:rPr>
          <w:rFonts w:eastAsia="Times New Roman"/>
          <w:b/>
          <w:szCs w:val="24"/>
          <w:lang w:eastAsia="hr-HR"/>
        </w:rPr>
      </w:pPr>
      <w:r w:rsidRPr="00B713B8">
        <w:rPr>
          <w:rFonts w:eastAsia="Times New Roman"/>
          <w:b/>
          <w:szCs w:val="24"/>
          <w:lang w:eastAsia="hr-HR"/>
        </w:rPr>
        <w:t>I.</w:t>
      </w:r>
    </w:p>
    <w:p w14:paraId="6D2C5F64" w14:textId="77777777" w:rsidR="00FA1B92" w:rsidRPr="00B713B8" w:rsidRDefault="00FA1B92" w:rsidP="00B713B8">
      <w:pPr>
        <w:tabs>
          <w:tab w:val="left" w:pos="1845"/>
        </w:tabs>
        <w:jc w:val="center"/>
        <w:rPr>
          <w:rFonts w:eastAsia="Times New Roman"/>
          <w:b/>
          <w:szCs w:val="24"/>
          <w:lang w:eastAsia="hr-HR"/>
        </w:rPr>
      </w:pPr>
    </w:p>
    <w:p w14:paraId="5A5468E7" w14:textId="356F14D4" w:rsidR="00FA1B92" w:rsidRPr="00B713B8" w:rsidRDefault="00FA1B92" w:rsidP="00B713B8">
      <w:pPr>
        <w:ind w:firstLine="1416"/>
        <w:jc w:val="both"/>
        <w:rPr>
          <w:rFonts w:eastAsia="Times New Roman"/>
          <w:szCs w:val="24"/>
          <w:lang w:eastAsia="hr-HR"/>
        </w:rPr>
      </w:pPr>
      <w:r w:rsidRPr="00B713B8">
        <w:rPr>
          <w:rFonts w:eastAsia="Calibri"/>
          <w:szCs w:val="24"/>
        </w:rPr>
        <w:t xml:space="preserve">Tijela odgovorna za provedbu financijskog doprinosa izdat će suglasnost </w:t>
      </w:r>
      <w:r w:rsidRPr="00B713B8">
        <w:rPr>
          <w:rFonts w:eastAsia="Times New Roman"/>
          <w:szCs w:val="24"/>
          <w:lang w:eastAsia="hr-HR"/>
        </w:rPr>
        <w:t>proračunskim korisnicima državnog proračuna</w:t>
      </w:r>
      <w:r w:rsidR="0040404C">
        <w:rPr>
          <w:rFonts w:eastAsia="Times New Roman"/>
          <w:szCs w:val="24"/>
          <w:lang w:eastAsia="hr-HR"/>
        </w:rPr>
        <w:t xml:space="preserve"> odnosno proračunskim korisnicima proračuna jedinica lokalne i područne (regionalne) samouprave</w:t>
      </w:r>
      <w:r w:rsidR="001D3699">
        <w:rPr>
          <w:rFonts w:eastAsia="Times New Roman"/>
          <w:szCs w:val="24"/>
          <w:lang w:eastAsia="hr-HR"/>
        </w:rPr>
        <w:t xml:space="preserve"> (u daljnjem tekstu: proračunski korisnici)</w:t>
      </w:r>
      <w:r w:rsidRPr="00B713B8">
        <w:rPr>
          <w:rFonts w:eastAsia="Times New Roman"/>
          <w:szCs w:val="24"/>
          <w:lang w:eastAsia="hr-HR"/>
        </w:rPr>
        <w:t xml:space="preserve"> s kojima su sklopili ugovore o dodjeli bespovratnih sredstava za operacije koje se financiraju iz Fonda solidarnosti Europske unije za sklapanje ugovora o javnoj nabavi u ukupnim iznosima</w:t>
      </w:r>
      <w:r w:rsidR="00FB005E">
        <w:rPr>
          <w:rFonts w:eastAsia="Times New Roman"/>
          <w:szCs w:val="24"/>
          <w:lang w:eastAsia="hr-HR"/>
        </w:rPr>
        <w:t>.</w:t>
      </w:r>
    </w:p>
    <w:p w14:paraId="73493D35" w14:textId="77777777" w:rsidR="00FA1B92" w:rsidRPr="00B713B8" w:rsidRDefault="00FA1B92" w:rsidP="00B713B8">
      <w:pPr>
        <w:ind w:firstLine="1416"/>
        <w:jc w:val="both"/>
        <w:rPr>
          <w:rFonts w:eastAsia="Times New Roman"/>
          <w:szCs w:val="24"/>
          <w:lang w:eastAsia="hr-HR"/>
        </w:rPr>
      </w:pPr>
    </w:p>
    <w:p w14:paraId="5BBE0B8B" w14:textId="77777777" w:rsidR="00FA1B92" w:rsidRPr="00B713B8" w:rsidRDefault="00FA1B92" w:rsidP="00B713B8">
      <w:pPr>
        <w:ind w:firstLine="1416"/>
        <w:jc w:val="both"/>
        <w:rPr>
          <w:rFonts w:eastAsia="Times New Roman"/>
          <w:szCs w:val="24"/>
          <w:lang w:eastAsia="hr-HR"/>
        </w:rPr>
      </w:pPr>
      <w:r w:rsidRPr="00B713B8">
        <w:rPr>
          <w:rFonts w:eastAsia="Calibri"/>
          <w:szCs w:val="24"/>
        </w:rPr>
        <w:t xml:space="preserve">Tijela odgovorna za provedbu financijskog doprinosa u smislu </w:t>
      </w:r>
      <w:r w:rsidR="001D3699">
        <w:rPr>
          <w:rFonts w:eastAsia="Calibri"/>
          <w:szCs w:val="24"/>
        </w:rPr>
        <w:t>stavka</w:t>
      </w:r>
      <w:r w:rsidR="0040404C">
        <w:rPr>
          <w:rFonts w:eastAsia="Calibri"/>
          <w:szCs w:val="24"/>
        </w:rPr>
        <w:t xml:space="preserve"> </w:t>
      </w:r>
      <w:r w:rsidR="001D3699">
        <w:rPr>
          <w:rFonts w:eastAsia="Calibri"/>
          <w:szCs w:val="24"/>
        </w:rPr>
        <w:t>1</w:t>
      </w:r>
      <w:r w:rsidR="0040404C">
        <w:rPr>
          <w:rFonts w:eastAsia="Calibri"/>
          <w:szCs w:val="24"/>
        </w:rPr>
        <w:t xml:space="preserve">. </w:t>
      </w:r>
      <w:r w:rsidRPr="00B713B8">
        <w:rPr>
          <w:rFonts w:eastAsia="Calibri"/>
          <w:szCs w:val="24"/>
        </w:rPr>
        <w:t xml:space="preserve">ove </w:t>
      </w:r>
      <w:r w:rsidR="001D3699">
        <w:rPr>
          <w:rFonts w:eastAsia="Calibri"/>
          <w:szCs w:val="24"/>
        </w:rPr>
        <w:t>točke</w:t>
      </w:r>
      <w:r w:rsidRPr="00B713B8">
        <w:rPr>
          <w:rFonts w:eastAsia="Calibri"/>
          <w:szCs w:val="24"/>
        </w:rPr>
        <w:t xml:space="preserve"> </w:t>
      </w:r>
      <w:r w:rsidR="0040404C">
        <w:rPr>
          <w:rFonts w:eastAsia="Calibri"/>
          <w:szCs w:val="24"/>
        </w:rPr>
        <w:t>su tijela utvrđena</w:t>
      </w:r>
      <w:r w:rsidRPr="00B713B8">
        <w:rPr>
          <w:rFonts w:eastAsia="Calibri"/>
          <w:szCs w:val="24"/>
        </w:rPr>
        <w:t xml:space="preserve"> u Odluci o</w:t>
      </w:r>
      <w:r w:rsidRPr="00B713B8">
        <w:rPr>
          <w:szCs w:val="24"/>
        </w:rPr>
        <w:t xml:space="preserve">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w:t>
      </w:r>
      <w:r w:rsidR="0040404C">
        <w:rPr>
          <w:szCs w:val="24"/>
        </w:rPr>
        <w:t xml:space="preserve"> i u Odluci o načinu raspodjele </w:t>
      </w:r>
      <w:r w:rsidR="0040404C" w:rsidRPr="0040404C">
        <w:rPr>
          <w:szCs w:val="24"/>
        </w:rPr>
        <w:t>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w:t>
      </w:r>
      <w:r w:rsidR="0040404C">
        <w:rPr>
          <w:szCs w:val="24"/>
        </w:rPr>
        <w:t xml:space="preserve"> („Narodne novine“, br. 127/21. i 143/21.)</w:t>
      </w:r>
      <w:r w:rsidR="00482DB0">
        <w:rPr>
          <w:szCs w:val="24"/>
        </w:rPr>
        <w:t>.</w:t>
      </w:r>
    </w:p>
    <w:p w14:paraId="24CDC5EA" w14:textId="77777777" w:rsidR="00FA1B92" w:rsidRPr="00B713B8" w:rsidRDefault="00FA1B92" w:rsidP="00B713B8">
      <w:pPr>
        <w:jc w:val="both"/>
        <w:rPr>
          <w:rFonts w:eastAsia="Times New Roman"/>
          <w:szCs w:val="24"/>
          <w:lang w:eastAsia="hr-HR"/>
        </w:rPr>
      </w:pPr>
    </w:p>
    <w:p w14:paraId="052E6380" w14:textId="77777777" w:rsidR="00FA1B92" w:rsidRPr="00B713B8" w:rsidRDefault="00FA1B92" w:rsidP="00B713B8">
      <w:pPr>
        <w:jc w:val="center"/>
        <w:rPr>
          <w:rFonts w:eastAsia="Times New Roman"/>
          <w:b/>
          <w:szCs w:val="24"/>
          <w:lang w:eastAsia="hr-HR"/>
        </w:rPr>
      </w:pPr>
      <w:r w:rsidRPr="00B713B8">
        <w:rPr>
          <w:rFonts w:eastAsia="Times New Roman"/>
          <w:b/>
          <w:szCs w:val="24"/>
          <w:lang w:eastAsia="hr-HR"/>
        </w:rPr>
        <w:t xml:space="preserve">II. </w:t>
      </w:r>
    </w:p>
    <w:p w14:paraId="6E318832" w14:textId="68BFDE37" w:rsidR="00482DB0" w:rsidRPr="00FB005E" w:rsidRDefault="00482DB0" w:rsidP="00B713B8">
      <w:pPr>
        <w:jc w:val="both"/>
        <w:rPr>
          <w:rFonts w:eastAsia="Times New Roman"/>
          <w:b/>
          <w:i/>
          <w:szCs w:val="24"/>
          <w:u w:val="single"/>
          <w:lang w:eastAsia="hr-HR"/>
        </w:rPr>
      </w:pPr>
    </w:p>
    <w:p w14:paraId="7D42E504" w14:textId="77777777" w:rsidR="00BE25A0" w:rsidRPr="00FB005E" w:rsidRDefault="00BE25A0" w:rsidP="00BE25A0">
      <w:pPr>
        <w:ind w:firstLine="1416"/>
        <w:jc w:val="both"/>
        <w:rPr>
          <w:rFonts w:eastAsia="Times New Roman"/>
          <w:szCs w:val="24"/>
          <w:lang w:eastAsia="hr-HR"/>
        </w:rPr>
      </w:pPr>
      <w:r w:rsidRPr="00FB005E">
        <w:rPr>
          <w:rFonts w:eastAsia="Times New Roman"/>
          <w:szCs w:val="24"/>
          <w:lang w:eastAsia="hr-HR"/>
        </w:rPr>
        <w:t>Daje se suglasnost tijelima iz točke I. ove Odluke za sklapanje s proračunskim korisnicima dodataka ugovorima  o dodjeli bespovratnih financijskih sredstava za operacije koje se financiraju iz Fonda solidarnosti Europske unije  radi ugovaranja izmjene ugovorenog iznosa na temelju provedene javne nabave, odnosno ugovaranja izmijene procijenjene vrijednosti javne nabave za nabavu koja će se provesti, kao i radi ugovaranja produženja rokova važenja ugovora.</w:t>
      </w:r>
    </w:p>
    <w:p w14:paraId="08A04099" w14:textId="605884E6" w:rsidR="00482DB0" w:rsidRPr="00B713B8" w:rsidRDefault="00482DB0" w:rsidP="00B713B8">
      <w:pPr>
        <w:jc w:val="both"/>
        <w:rPr>
          <w:rFonts w:eastAsia="Times New Roman"/>
          <w:szCs w:val="24"/>
          <w:lang w:eastAsia="hr-HR"/>
        </w:rPr>
      </w:pPr>
    </w:p>
    <w:p w14:paraId="06DAD18D" w14:textId="77777777" w:rsidR="00FA1B92" w:rsidRPr="00B713B8" w:rsidRDefault="00AB6D7B" w:rsidP="00B713B8">
      <w:pPr>
        <w:jc w:val="center"/>
        <w:rPr>
          <w:rFonts w:eastAsia="Times New Roman"/>
          <w:b/>
          <w:szCs w:val="24"/>
          <w:lang w:eastAsia="hr-HR"/>
        </w:rPr>
      </w:pPr>
      <w:r w:rsidRPr="00B713B8">
        <w:rPr>
          <w:rFonts w:eastAsia="Times New Roman"/>
          <w:b/>
          <w:szCs w:val="24"/>
          <w:lang w:eastAsia="hr-HR"/>
        </w:rPr>
        <w:t>III</w:t>
      </w:r>
      <w:r w:rsidR="00FA1B92" w:rsidRPr="00B713B8">
        <w:rPr>
          <w:rFonts w:eastAsia="Times New Roman"/>
          <w:b/>
          <w:szCs w:val="24"/>
          <w:lang w:eastAsia="hr-HR"/>
        </w:rPr>
        <w:t>.</w:t>
      </w:r>
    </w:p>
    <w:p w14:paraId="13A5C8E5" w14:textId="77777777" w:rsidR="00FA1B92" w:rsidRPr="00B713B8" w:rsidRDefault="00FA1B92" w:rsidP="00B713B8">
      <w:pPr>
        <w:jc w:val="center"/>
        <w:rPr>
          <w:rFonts w:eastAsia="Times New Roman"/>
          <w:b/>
          <w:szCs w:val="24"/>
          <w:lang w:eastAsia="hr-HR"/>
        </w:rPr>
      </w:pPr>
    </w:p>
    <w:p w14:paraId="5A18B548" w14:textId="77777777" w:rsidR="007A034E" w:rsidRPr="00B713B8" w:rsidRDefault="007A034E" w:rsidP="00B713B8">
      <w:pPr>
        <w:ind w:firstLine="1418"/>
        <w:jc w:val="both"/>
        <w:rPr>
          <w:szCs w:val="24"/>
        </w:rPr>
      </w:pPr>
      <w:r w:rsidRPr="00B713B8">
        <w:rPr>
          <w:szCs w:val="24"/>
        </w:rPr>
        <w:t xml:space="preserve">Tijela </w:t>
      </w:r>
      <w:r w:rsidR="00AB6D7B" w:rsidRPr="00B713B8">
        <w:rPr>
          <w:szCs w:val="24"/>
        </w:rPr>
        <w:t>iz točke I. ove Odluke</w:t>
      </w:r>
      <w:r w:rsidRPr="00B713B8">
        <w:rPr>
          <w:szCs w:val="24"/>
        </w:rPr>
        <w:t xml:space="preserve"> dužna su o sklopljenim ugovorima iz ove Odluke izvijestiti </w:t>
      </w:r>
      <w:r w:rsidR="00AB6D7B" w:rsidRPr="00B713B8">
        <w:rPr>
          <w:szCs w:val="24"/>
        </w:rPr>
        <w:t xml:space="preserve">Vladu Republike Hrvatske, </w:t>
      </w:r>
      <w:r w:rsidRPr="00B713B8">
        <w:rPr>
          <w:szCs w:val="24"/>
        </w:rPr>
        <w:t>Ministarstvo financija i</w:t>
      </w:r>
      <w:r w:rsidR="00AB6D7B" w:rsidRPr="00B713B8">
        <w:rPr>
          <w:szCs w:val="24"/>
        </w:rPr>
        <w:t xml:space="preserve"> Ministarstvo prostornoga uređenja, graditeljstva i državne imovine </w:t>
      </w:r>
      <w:r w:rsidR="0040404C">
        <w:rPr>
          <w:szCs w:val="24"/>
        </w:rPr>
        <w:t>kao</w:t>
      </w:r>
      <w:r w:rsidR="00AB6D7B" w:rsidRPr="00B713B8">
        <w:rPr>
          <w:szCs w:val="24"/>
        </w:rPr>
        <w:t xml:space="preserve"> nacionaln</w:t>
      </w:r>
      <w:r w:rsidR="0040404C">
        <w:rPr>
          <w:szCs w:val="24"/>
        </w:rPr>
        <w:t>o</w:t>
      </w:r>
      <w:r w:rsidR="00AB6D7B" w:rsidRPr="00B713B8">
        <w:rPr>
          <w:szCs w:val="24"/>
        </w:rPr>
        <w:t xml:space="preserve"> koordinacijsk</w:t>
      </w:r>
      <w:r w:rsidR="0040404C">
        <w:rPr>
          <w:szCs w:val="24"/>
        </w:rPr>
        <w:t>o</w:t>
      </w:r>
      <w:r w:rsidR="00AB6D7B" w:rsidRPr="00B713B8">
        <w:rPr>
          <w:szCs w:val="24"/>
        </w:rPr>
        <w:t xml:space="preserve"> tijelo</w:t>
      </w:r>
      <w:r w:rsidR="0040404C">
        <w:rPr>
          <w:szCs w:val="24"/>
        </w:rPr>
        <w:t xml:space="preserve"> određeno Odlukama iz točke I. stavka 2. ove Odluke</w:t>
      </w:r>
      <w:r w:rsidRPr="00B713B8">
        <w:rPr>
          <w:szCs w:val="24"/>
        </w:rPr>
        <w:t>.</w:t>
      </w:r>
    </w:p>
    <w:p w14:paraId="00EF7EED" w14:textId="3210AA7B" w:rsidR="0040404C" w:rsidRDefault="0040404C" w:rsidP="00B713B8">
      <w:pPr>
        <w:tabs>
          <w:tab w:val="left" w:pos="1845"/>
        </w:tabs>
        <w:jc w:val="both"/>
        <w:rPr>
          <w:rFonts w:eastAsia="Times New Roman"/>
          <w:szCs w:val="24"/>
          <w:lang w:eastAsia="hr-HR"/>
        </w:rPr>
      </w:pPr>
    </w:p>
    <w:p w14:paraId="44690474" w14:textId="77777777" w:rsidR="00FB005E" w:rsidRPr="00B713B8" w:rsidRDefault="00FB005E" w:rsidP="00B713B8">
      <w:pPr>
        <w:tabs>
          <w:tab w:val="left" w:pos="1845"/>
        </w:tabs>
        <w:jc w:val="both"/>
        <w:rPr>
          <w:rFonts w:eastAsia="Times New Roman"/>
          <w:szCs w:val="24"/>
          <w:lang w:eastAsia="hr-HR"/>
        </w:rPr>
      </w:pPr>
    </w:p>
    <w:p w14:paraId="7EE4EF8F" w14:textId="77777777" w:rsidR="00AB6D7B" w:rsidRPr="00B713B8" w:rsidRDefault="00AB6D7B" w:rsidP="00B713B8">
      <w:pPr>
        <w:tabs>
          <w:tab w:val="left" w:pos="1845"/>
        </w:tabs>
        <w:jc w:val="center"/>
        <w:rPr>
          <w:rFonts w:eastAsia="Times New Roman"/>
          <w:szCs w:val="24"/>
          <w:lang w:eastAsia="hr-HR"/>
        </w:rPr>
      </w:pPr>
      <w:r w:rsidRPr="00B713B8">
        <w:rPr>
          <w:rFonts w:eastAsia="Times New Roman"/>
          <w:b/>
          <w:szCs w:val="24"/>
          <w:lang w:eastAsia="hr-HR"/>
        </w:rPr>
        <w:t>IV.</w:t>
      </w:r>
    </w:p>
    <w:p w14:paraId="2FC73A43" w14:textId="77777777" w:rsidR="00AB6D7B" w:rsidRPr="00B713B8" w:rsidRDefault="00AB6D7B" w:rsidP="00B713B8">
      <w:pPr>
        <w:tabs>
          <w:tab w:val="left" w:pos="1845"/>
        </w:tabs>
        <w:jc w:val="both"/>
        <w:rPr>
          <w:rFonts w:eastAsia="Times New Roman"/>
          <w:szCs w:val="24"/>
          <w:lang w:eastAsia="hr-HR"/>
        </w:rPr>
      </w:pPr>
    </w:p>
    <w:p w14:paraId="0912DE5B" w14:textId="6D6C7DD6" w:rsidR="00AB6D7B" w:rsidRPr="00C76352" w:rsidRDefault="00AB6D7B" w:rsidP="00C76352">
      <w:pPr>
        <w:tabs>
          <w:tab w:val="left" w:pos="1418"/>
        </w:tabs>
        <w:jc w:val="both"/>
        <w:rPr>
          <w:rFonts w:eastAsia="Times New Roman"/>
          <w:i/>
          <w:szCs w:val="24"/>
          <w:lang w:eastAsia="hr-HR"/>
        </w:rPr>
      </w:pPr>
      <w:r w:rsidRPr="00B713B8">
        <w:rPr>
          <w:rFonts w:eastAsia="Times New Roman"/>
          <w:szCs w:val="24"/>
          <w:lang w:eastAsia="hr-HR"/>
        </w:rPr>
        <w:tab/>
        <w:t>Sredstva za podmirenje obveza po ugovorima iz ove Odluke, a koje se ne mogu financirati iz sredstava Fonda solidarnosti Europske unije, osigurat će se preraspodjelom unutar sredstava državnog proračuna</w:t>
      </w:r>
      <w:r w:rsidR="00C76352">
        <w:rPr>
          <w:rFonts w:eastAsia="Times New Roman"/>
          <w:szCs w:val="24"/>
          <w:lang w:eastAsia="hr-HR"/>
        </w:rPr>
        <w:t xml:space="preserve"> </w:t>
      </w:r>
      <w:r w:rsidR="00C76352" w:rsidRPr="00FB005E">
        <w:rPr>
          <w:rFonts w:eastAsia="Times New Roman"/>
          <w:szCs w:val="24"/>
          <w:lang w:eastAsia="hr-HR"/>
        </w:rPr>
        <w:t>i iz sredstava Mehanizma za oporavak i otpornost</w:t>
      </w:r>
      <w:r w:rsidR="00FB005E">
        <w:rPr>
          <w:rFonts w:eastAsia="Times New Roman"/>
          <w:szCs w:val="24"/>
          <w:lang w:eastAsia="hr-HR"/>
        </w:rPr>
        <w:t>.</w:t>
      </w:r>
    </w:p>
    <w:p w14:paraId="33E8FD82" w14:textId="77777777" w:rsidR="00AB6D7B" w:rsidRPr="00B713B8" w:rsidRDefault="00AB6D7B" w:rsidP="00B713B8">
      <w:pPr>
        <w:tabs>
          <w:tab w:val="left" w:pos="709"/>
        </w:tabs>
        <w:jc w:val="both"/>
        <w:rPr>
          <w:rFonts w:eastAsia="Times New Roman"/>
          <w:b/>
          <w:szCs w:val="24"/>
          <w:lang w:eastAsia="hr-HR"/>
        </w:rPr>
      </w:pPr>
    </w:p>
    <w:p w14:paraId="0C5243C3" w14:textId="77777777" w:rsidR="00FA1B92" w:rsidRPr="00B713B8" w:rsidRDefault="00FA1B92" w:rsidP="00B713B8">
      <w:pPr>
        <w:tabs>
          <w:tab w:val="left" w:pos="1845"/>
        </w:tabs>
        <w:jc w:val="center"/>
        <w:rPr>
          <w:rFonts w:eastAsia="Times New Roman"/>
          <w:b/>
          <w:szCs w:val="24"/>
          <w:lang w:eastAsia="hr-HR"/>
        </w:rPr>
      </w:pPr>
      <w:r w:rsidRPr="00B713B8">
        <w:rPr>
          <w:rFonts w:eastAsia="Times New Roman"/>
          <w:b/>
          <w:szCs w:val="24"/>
          <w:lang w:eastAsia="hr-HR"/>
        </w:rPr>
        <w:t>V.</w:t>
      </w:r>
    </w:p>
    <w:p w14:paraId="4AFE5A05" w14:textId="77777777" w:rsidR="00FA1B92" w:rsidRPr="008B5F44" w:rsidRDefault="00FA1B92" w:rsidP="008B5F44">
      <w:pPr>
        <w:tabs>
          <w:tab w:val="left" w:pos="1845"/>
        </w:tabs>
        <w:jc w:val="both"/>
        <w:rPr>
          <w:rFonts w:eastAsia="Times New Roman"/>
          <w:szCs w:val="24"/>
          <w:lang w:eastAsia="hr-HR"/>
        </w:rPr>
      </w:pPr>
    </w:p>
    <w:p w14:paraId="1AD044EA" w14:textId="77777777" w:rsidR="008B5F44" w:rsidRPr="008B5F44" w:rsidRDefault="008B5F44" w:rsidP="008B5F44">
      <w:pPr>
        <w:tabs>
          <w:tab w:val="left" w:pos="1418"/>
        </w:tabs>
        <w:jc w:val="both"/>
        <w:rPr>
          <w:rFonts w:eastAsia="Times New Roman"/>
          <w:szCs w:val="24"/>
          <w:lang w:eastAsia="hr-HR"/>
        </w:rPr>
      </w:pPr>
      <w:r>
        <w:rPr>
          <w:rFonts w:eastAsia="Times New Roman"/>
          <w:szCs w:val="24"/>
          <w:lang w:eastAsia="hr-HR"/>
        </w:rPr>
        <w:tab/>
      </w:r>
      <w:r w:rsidRPr="008B5F44">
        <w:rPr>
          <w:rFonts w:eastAsia="Times New Roman"/>
          <w:szCs w:val="24"/>
          <w:lang w:eastAsia="hr-HR"/>
        </w:rPr>
        <w:t>Zadužuje se Ministarstvo prostornoga uređenja, graditeljstva i državne imovine da o donošenju ove Odluke izvijesti tijela iz točke I. ove Odluke</w:t>
      </w:r>
      <w:r w:rsidR="00020CE9">
        <w:rPr>
          <w:rFonts w:eastAsia="Times New Roman"/>
          <w:szCs w:val="24"/>
          <w:lang w:eastAsia="hr-HR"/>
        </w:rPr>
        <w:t>.</w:t>
      </w:r>
    </w:p>
    <w:p w14:paraId="42F08958" w14:textId="77777777" w:rsidR="008B5F44" w:rsidRDefault="008B5F44" w:rsidP="00B713B8">
      <w:pPr>
        <w:tabs>
          <w:tab w:val="left" w:pos="1845"/>
        </w:tabs>
        <w:jc w:val="center"/>
        <w:rPr>
          <w:rFonts w:eastAsia="Times New Roman"/>
          <w:b/>
          <w:szCs w:val="24"/>
          <w:lang w:eastAsia="hr-HR"/>
        </w:rPr>
      </w:pPr>
    </w:p>
    <w:p w14:paraId="20D1C19F" w14:textId="77777777" w:rsidR="008B5F44" w:rsidRDefault="008B5F44" w:rsidP="00B713B8">
      <w:pPr>
        <w:tabs>
          <w:tab w:val="left" w:pos="1845"/>
        </w:tabs>
        <w:jc w:val="center"/>
        <w:rPr>
          <w:rFonts w:eastAsia="Times New Roman"/>
          <w:b/>
          <w:szCs w:val="24"/>
          <w:lang w:eastAsia="hr-HR"/>
        </w:rPr>
      </w:pPr>
    </w:p>
    <w:p w14:paraId="29FDC3A2" w14:textId="77777777" w:rsidR="008B5F44" w:rsidRDefault="008B5F44" w:rsidP="00B713B8">
      <w:pPr>
        <w:tabs>
          <w:tab w:val="left" w:pos="1845"/>
        </w:tabs>
        <w:jc w:val="center"/>
        <w:rPr>
          <w:rFonts w:eastAsia="Times New Roman"/>
          <w:b/>
          <w:szCs w:val="24"/>
          <w:lang w:eastAsia="hr-HR"/>
        </w:rPr>
      </w:pPr>
      <w:r>
        <w:rPr>
          <w:rFonts w:eastAsia="Times New Roman"/>
          <w:b/>
          <w:szCs w:val="24"/>
          <w:lang w:eastAsia="hr-HR"/>
        </w:rPr>
        <w:t>VI.</w:t>
      </w:r>
    </w:p>
    <w:p w14:paraId="0746F3A6" w14:textId="77777777" w:rsidR="008B5F44" w:rsidRPr="00B713B8" w:rsidRDefault="008B5F44" w:rsidP="00B713B8">
      <w:pPr>
        <w:tabs>
          <w:tab w:val="left" w:pos="1845"/>
        </w:tabs>
        <w:jc w:val="center"/>
        <w:rPr>
          <w:rFonts w:eastAsia="Times New Roman"/>
          <w:b/>
          <w:szCs w:val="24"/>
          <w:lang w:eastAsia="hr-HR"/>
        </w:rPr>
      </w:pPr>
    </w:p>
    <w:p w14:paraId="47FDD9F5" w14:textId="44BE7083" w:rsidR="00FA1B92" w:rsidRPr="00B713B8" w:rsidRDefault="00FA1B92" w:rsidP="008B5F44">
      <w:pPr>
        <w:tabs>
          <w:tab w:val="left" w:pos="1418"/>
        </w:tabs>
        <w:jc w:val="both"/>
        <w:rPr>
          <w:rFonts w:eastAsia="Times New Roman"/>
          <w:szCs w:val="24"/>
          <w:lang w:eastAsia="hr-HR"/>
        </w:rPr>
      </w:pPr>
      <w:r w:rsidRPr="00B713B8">
        <w:rPr>
          <w:rFonts w:eastAsia="Times New Roman"/>
          <w:b/>
          <w:szCs w:val="24"/>
          <w:lang w:eastAsia="hr-HR"/>
        </w:rPr>
        <w:tab/>
      </w:r>
      <w:r w:rsidRPr="00B713B8">
        <w:rPr>
          <w:rFonts w:eastAsia="Times New Roman"/>
          <w:szCs w:val="24"/>
          <w:lang w:eastAsia="hr-HR"/>
        </w:rPr>
        <w:t>Ova Odluka stupa na snagu danom donošenja</w:t>
      </w:r>
      <w:r w:rsidR="008B5F44">
        <w:rPr>
          <w:rFonts w:eastAsia="Times New Roman"/>
          <w:szCs w:val="24"/>
          <w:lang w:eastAsia="hr-HR"/>
        </w:rPr>
        <w:t xml:space="preserve">, a objavit će se u </w:t>
      </w:r>
      <w:r w:rsidR="00FB005E">
        <w:rPr>
          <w:rFonts w:eastAsia="Times New Roman"/>
          <w:szCs w:val="24"/>
          <w:lang w:eastAsia="hr-HR"/>
        </w:rPr>
        <w:t>„</w:t>
      </w:r>
      <w:r w:rsidR="008B5F44">
        <w:rPr>
          <w:rFonts w:eastAsia="Times New Roman"/>
          <w:szCs w:val="24"/>
          <w:lang w:eastAsia="hr-HR"/>
        </w:rPr>
        <w:t>Narodnim novinama</w:t>
      </w:r>
      <w:r w:rsidR="00FB005E">
        <w:rPr>
          <w:rFonts w:eastAsia="Times New Roman"/>
          <w:szCs w:val="24"/>
          <w:lang w:eastAsia="hr-HR"/>
        </w:rPr>
        <w:t>“</w:t>
      </w:r>
      <w:bookmarkStart w:id="0" w:name="_GoBack"/>
      <w:bookmarkEnd w:id="0"/>
      <w:r w:rsidR="008B5F44" w:rsidRPr="00B713B8">
        <w:rPr>
          <w:rFonts w:eastAsia="Times New Roman"/>
          <w:szCs w:val="24"/>
          <w:lang w:eastAsia="hr-HR"/>
        </w:rPr>
        <w:t>.</w:t>
      </w:r>
    </w:p>
    <w:p w14:paraId="709F5DBF" w14:textId="77777777" w:rsidR="00FA1B92" w:rsidRPr="00B713B8" w:rsidRDefault="00FA1B92" w:rsidP="00B713B8">
      <w:pPr>
        <w:tabs>
          <w:tab w:val="left" w:pos="1845"/>
        </w:tabs>
        <w:jc w:val="both"/>
        <w:rPr>
          <w:rFonts w:eastAsia="Times New Roman"/>
          <w:szCs w:val="24"/>
          <w:lang w:eastAsia="hr-HR"/>
        </w:rPr>
      </w:pPr>
    </w:p>
    <w:p w14:paraId="2CDC6F1C" w14:textId="77777777" w:rsidR="00FA1B92" w:rsidRPr="00B713B8" w:rsidRDefault="00FA1B92" w:rsidP="00B713B8">
      <w:pPr>
        <w:tabs>
          <w:tab w:val="left" w:pos="1845"/>
        </w:tabs>
        <w:jc w:val="both"/>
        <w:rPr>
          <w:rFonts w:eastAsia="Times New Roman"/>
          <w:szCs w:val="24"/>
          <w:lang w:eastAsia="hr-HR"/>
        </w:rPr>
      </w:pPr>
    </w:p>
    <w:p w14:paraId="1F9F4F6E" w14:textId="77777777" w:rsidR="00FA1B92" w:rsidRPr="00B713B8" w:rsidRDefault="00FA1B92" w:rsidP="00B713B8">
      <w:pPr>
        <w:tabs>
          <w:tab w:val="left" w:pos="1845"/>
        </w:tabs>
        <w:rPr>
          <w:rFonts w:eastAsia="Times New Roman"/>
          <w:szCs w:val="24"/>
          <w:lang w:eastAsia="hr-HR"/>
        </w:rPr>
      </w:pPr>
    </w:p>
    <w:p w14:paraId="3DB6E2A9" w14:textId="77777777" w:rsidR="00FA1B92" w:rsidRPr="00B713B8" w:rsidRDefault="00AB6D7B" w:rsidP="00B713B8">
      <w:pPr>
        <w:tabs>
          <w:tab w:val="left" w:pos="1845"/>
        </w:tabs>
        <w:rPr>
          <w:rFonts w:eastAsia="Times New Roman"/>
          <w:szCs w:val="24"/>
          <w:lang w:eastAsia="hr-HR"/>
        </w:rPr>
      </w:pPr>
      <w:r w:rsidRPr="00B713B8">
        <w:rPr>
          <w:rFonts w:eastAsia="Times New Roman"/>
          <w:szCs w:val="24"/>
          <w:lang w:eastAsia="hr-HR"/>
        </w:rPr>
        <w:t xml:space="preserve">KLASA: </w:t>
      </w:r>
    </w:p>
    <w:p w14:paraId="2C2253F9" w14:textId="77777777" w:rsidR="00FA1B92" w:rsidRPr="00B713B8" w:rsidRDefault="00AB6D7B" w:rsidP="00B713B8">
      <w:pPr>
        <w:tabs>
          <w:tab w:val="left" w:pos="1845"/>
        </w:tabs>
        <w:rPr>
          <w:rFonts w:eastAsia="Times New Roman"/>
          <w:szCs w:val="24"/>
          <w:lang w:eastAsia="hr-HR"/>
        </w:rPr>
      </w:pPr>
      <w:r w:rsidRPr="00B713B8">
        <w:rPr>
          <w:rFonts w:eastAsia="Times New Roman"/>
          <w:szCs w:val="24"/>
          <w:lang w:eastAsia="hr-HR"/>
        </w:rPr>
        <w:t>URBROJ:</w:t>
      </w:r>
    </w:p>
    <w:p w14:paraId="3BFC447C" w14:textId="77777777" w:rsidR="00FA1B92" w:rsidRPr="00B713B8" w:rsidRDefault="00FA1B92" w:rsidP="00B713B8">
      <w:pPr>
        <w:tabs>
          <w:tab w:val="left" w:pos="1845"/>
        </w:tabs>
        <w:rPr>
          <w:rFonts w:eastAsia="Times New Roman"/>
          <w:szCs w:val="24"/>
          <w:lang w:eastAsia="hr-HR"/>
        </w:rPr>
      </w:pPr>
    </w:p>
    <w:p w14:paraId="57DC1865" w14:textId="77777777" w:rsidR="00FA1B92" w:rsidRPr="00B713B8" w:rsidRDefault="00FA1B92" w:rsidP="00B713B8">
      <w:pPr>
        <w:tabs>
          <w:tab w:val="left" w:pos="1845"/>
        </w:tabs>
        <w:rPr>
          <w:rFonts w:eastAsia="Times New Roman"/>
          <w:szCs w:val="24"/>
          <w:lang w:eastAsia="hr-HR"/>
        </w:rPr>
      </w:pPr>
      <w:r w:rsidRPr="00B713B8">
        <w:rPr>
          <w:rFonts w:eastAsia="Times New Roman"/>
          <w:szCs w:val="24"/>
          <w:lang w:eastAsia="hr-HR"/>
        </w:rPr>
        <w:t xml:space="preserve">Zagreb, _______ </w:t>
      </w:r>
    </w:p>
    <w:p w14:paraId="31A0C23E" w14:textId="77777777" w:rsidR="00FA1B92" w:rsidRPr="00B713B8" w:rsidRDefault="00FA1B92" w:rsidP="00B713B8">
      <w:pPr>
        <w:tabs>
          <w:tab w:val="left" w:pos="1845"/>
        </w:tabs>
        <w:jc w:val="center"/>
        <w:rPr>
          <w:rFonts w:eastAsia="Times New Roman"/>
          <w:szCs w:val="24"/>
          <w:lang w:eastAsia="hr-HR"/>
        </w:rPr>
      </w:pPr>
      <w:r w:rsidRPr="00B713B8">
        <w:rPr>
          <w:rFonts w:eastAsia="Times New Roman"/>
          <w:szCs w:val="24"/>
          <w:lang w:eastAsia="hr-HR"/>
        </w:rPr>
        <w:tab/>
      </w:r>
      <w:r w:rsidRPr="00B713B8">
        <w:rPr>
          <w:rFonts w:eastAsia="Times New Roman"/>
          <w:szCs w:val="24"/>
          <w:lang w:eastAsia="hr-HR"/>
        </w:rPr>
        <w:tab/>
      </w:r>
    </w:p>
    <w:p w14:paraId="7F489F68" w14:textId="77777777" w:rsidR="00FA1B92" w:rsidRPr="00EC1637" w:rsidRDefault="00FA1B92" w:rsidP="00B713B8">
      <w:pPr>
        <w:tabs>
          <w:tab w:val="left" w:pos="1845"/>
        </w:tabs>
        <w:ind w:left="6237"/>
        <w:jc w:val="center"/>
        <w:rPr>
          <w:rFonts w:eastAsia="Times New Roman"/>
          <w:szCs w:val="24"/>
          <w:lang w:eastAsia="hr-HR"/>
        </w:rPr>
      </w:pPr>
      <w:r w:rsidRPr="00EC1637">
        <w:rPr>
          <w:rFonts w:eastAsia="Times New Roman"/>
          <w:szCs w:val="24"/>
          <w:lang w:eastAsia="hr-HR"/>
        </w:rPr>
        <w:t>PREDSJEDNIK</w:t>
      </w:r>
    </w:p>
    <w:p w14:paraId="201865A6" w14:textId="77777777" w:rsidR="00FA1B92" w:rsidRPr="00EC1637" w:rsidRDefault="00FA1B92" w:rsidP="00B713B8">
      <w:pPr>
        <w:tabs>
          <w:tab w:val="left" w:pos="1845"/>
        </w:tabs>
        <w:ind w:left="6237"/>
        <w:jc w:val="center"/>
        <w:rPr>
          <w:rFonts w:eastAsia="Times New Roman"/>
          <w:szCs w:val="24"/>
          <w:lang w:eastAsia="hr-HR"/>
        </w:rPr>
      </w:pPr>
    </w:p>
    <w:p w14:paraId="6300575C" w14:textId="77777777" w:rsidR="00FA1B92" w:rsidRPr="00EC1637" w:rsidRDefault="00FA1B92" w:rsidP="00B713B8">
      <w:pPr>
        <w:tabs>
          <w:tab w:val="left" w:pos="1845"/>
        </w:tabs>
        <w:ind w:left="6237"/>
        <w:jc w:val="center"/>
        <w:rPr>
          <w:rFonts w:eastAsia="Times New Roman"/>
          <w:szCs w:val="24"/>
          <w:lang w:eastAsia="hr-HR"/>
        </w:rPr>
      </w:pPr>
    </w:p>
    <w:p w14:paraId="1F245E42" w14:textId="77777777" w:rsidR="00FA1B92" w:rsidRPr="00EC1637" w:rsidRDefault="00FA1B92" w:rsidP="00B713B8">
      <w:pPr>
        <w:tabs>
          <w:tab w:val="left" w:pos="1845"/>
        </w:tabs>
        <w:ind w:left="6237"/>
        <w:jc w:val="center"/>
        <w:rPr>
          <w:rFonts w:eastAsia="Times New Roman"/>
          <w:szCs w:val="24"/>
          <w:lang w:eastAsia="hr-HR"/>
        </w:rPr>
      </w:pPr>
      <w:r w:rsidRPr="00EC1637">
        <w:rPr>
          <w:rFonts w:eastAsia="Times New Roman"/>
          <w:szCs w:val="24"/>
          <w:lang w:eastAsia="hr-HR"/>
        </w:rPr>
        <w:t>mr. sc. Andrej Plenković</w:t>
      </w:r>
    </w:p>
    <w:p w14:paraId="5140CACA" w14:textId="77777777" w:rsidR="00FA1B92" w:rsidRPr="00B713B8" w:rsidRDefault="00FA1B92" w:rsidP="00B713B8">
      <w:pPr>
        <w:tabs>
          <w:tab w:val="left" w:pos="1845"/>
        </w:tabs>
        <w:ind w:left="6237"/>
        <w:jc w:val="center"/>
        <w:rPr>
          <w:rFonts w:eastAsia="Times New Roman"/>
          <w:b/>
          <w:szCs w:val="24"/>
          <w:lang w:eastAsia="hr-HR"/>
        </w:rPr>
      </w:pPr>
    </w:p>
    <w:p w14:paraId="3DB085CB" w14:textId="77777777" w:rsidR="00AB6D7B" w:rsidRPr="00B713B8" w:rsidRDefault="00AB6D7B" w:rsidP="00B713B8">
      <w:pPr>
        <w:tabs>
          <w:tab w:val="left" w:pos="1845"/>
        </w:tabs>
        <w:ind w:left="6237"/>
        <w:jc w:val="center"/>
        <w:rPr>
          <w:rFonts w:eastAsia="Times New Roman"/>
          <w:b/>
          <w:szCs w:val="24"/>
          <w:lang w:eastAsia="hr-HR"/>
        </w:rPr>
      </w:pPr>
    </w:p>
    <w:p w14:paraId="3809917E" w14:textId="77777777" w:rsidR="00AB6D7B" w:rsidRPr="00B713B8" w:rsidRDefault="00AB6D7B" w:rsidP="00B713B8">
      <w:pPr>
        <w:tabs>
          <w:tab w:val="left" w:pos="1845"/>
        </w:tabs>
        <w:ind w:left="6237"/>
        <w:jc w:val="center"/>
        <w:rPr>
          <w:rFonts w:eastAsia="Times New Roman"/>
          <w:b/>
          <w:szCs w:val="24"/>
          <w:lang w:eastAsia="hr-HR"/>
        </w:rPr>
      </w:pPr>
    </w:p>
    <w:p w14:paraId="621F52F5" w14:textId="77777777" w:rsidR="00AB6D7B" w:rsidRPr="00B713B8" w:rsidRDefault="00AB6D7B" w:rsidP="00B713B8">
      <w:pPr>
        <w:tabs>
          <w:tab w:val="left" w:pos="1845"/>
        </w:tabs>
        <w:ind w:left="6237"/>
        <w:jc w:val="center"/>
        <w:rPr>
          <w:rFonts w:eastAsia="Times New Roman"/>
          <w:b/>
          <w:szCs w:val="24"/>
          <w:lang w:eastAsia="hr-HR"/>
        </w:rPr>
      </w:pPr>
    </w:p>
    <w:p w14:paraId="66BE6615" w14:textId="77777777" w:rsidR="00AB6D7B" w:rsidRPr="00B713B8" w:rsidRDefault="00AB6D7B" w:rsidP="00B713B8">
      <w:pPr>
        <w:tabs>
          <w:tab w:val="left" w:pos="1845"/>
        </w:tabs>
        <w:ind w:left="6237"/>
        <w:jc w:val="center"/>
        <w:rPr>
          <w:rFonts w:eastAsia="Times New Roman"/>
          <w:b/>
          <w:szCs w:val="24"/>
          <w:lang w:eastAsia="hr-HR"/>
        </w:rPr>
      </w:pPr>
    </w:p>
    <w:p w14:paraId="315F0EBE" w14:textId="77777777" w:rsidR="00AB6D7B" w:rsidRPr="00B713B8" w:rsidRDefault="00AB6D7B" w:rsidP="00B713B8">
      <w:pPr>
        <w:tabs>
          <w:tab w:val="left" w:pos="1845"/>
        </w:tabs>
        <w:ind w:left="6237"/>
        <w:jc w:val="center"/>
        <w:rPr>
          <w:rFonts w:eastAsia="Times New Roman"/>
          <w:b/>
          <w:szCs w:val="24"/>
          <w:lang w:eastAsia="hr-HR"/>
        </w:rPr>
      </w:pPr>
    </w:p>
    <w:p w14:paraId="26C56412" w14:textId="77777777" w:rsidR="00AB6D7B" w:rsidRPr="00B713B8" w:rsidRDefault="00AB6D7B" w:rsidP="00B713B8">
      <w:pPr>
        <w:tabs>
          <w:tab w:val="left" w:pos="1845"/>
        </w:tabs>
        <w:ind w:left="6237"/>
        <w:jc w:val="center"/>
        <w:rPr>
          <w:rFonts w:eastAsia="Times New Roman"/>
          <w:b/>
          <w:szCs w:val="24"/>
          <w:lang w:eastAsia="hr-HR"/>
        </w:rPr>
      </w:pPr>
    </w:p>
    <w:p w14:paraId="7D9CC03B" w14:textId="77777777" w:rsidR="00AB6D7B" w:rsidRPr="00B713B8" w:rsidRDefault="00AB6D7B" w:rsidP="00BE25A0">
      <w:pPr>
        <w:tabs>
          <w:tab w:val="left" w:pos="1845"/>
        </w:tabs>
        <w:rPr>
          <w:rFonts w:eastAsia="Times New Roman"/>
          <w:b/>
          <w:szCs w:val="24"/>
          <w:lang w:eastAsia="hr-HR"/>
        </w:rPr>
      </w:pPr>
    </w:p>
    <w:p w14:paraId="01879265" w14:textId="77777777" w:rsidR="00AB6D7B" w:rsidRPr="00B713B8" w:rsidRDefault="00AB6D7B" w:rsidP="00020CE9">
      <w:pPr>
        <w:tabs>
          <w:tab w:val="left" w:pos="1845"/>
        </w:tabs>
        <w:rPr>
          <w:rFonts w:eastAsia="Times New Roman"/>
          <w:b/>
          <w:szCs w:val="24"/>
          <w:lang w:eastAsia="hr-HR"/>
        </w:rPr>
      </w:pPr>
    </w:p>
    <w:p w14:paraId="4907E304" w14:textId="77777777" w:rsidR="00AB6D7B" w:rsidRPr="00B713B8" w:rsidRDefault="00482DB0" w:rsidP="00482DB0">
      <w:pPr>
        <w:rPr>
          <w:rFonts w:eastAsia="Times New Roman"/>
          <w:b/>
          <w:szCs w:val="24"/>
          <w:lang w:eastAsia="hr-HR"/>
        </w:rPr>
      </w:pPr>
      <w:r>
        <w:rPr>
          <w:rFonts w:eastAsia="Times New Roman"/>
          <w:b/>
          <w:szCs w:val="24"/>
          <w:lang w:eastAsia="hr-HR"/>
        </w:rPr>
        <w:br w:type="page"/>
      </w:r>
    </w:p>
    <w:p w14:paraId="4E9CDE61" w14:textId="77777777" w:rsidR="00AB6D7B" w:rsidRPr="00B713B8" w:rsidRDefault="00AB6D7B" w:rsidP="00B713B8">
      <w:pPr>
        <w:tabs>
          <w:tab w:val="left" w:pos="1845"/>
        </w:tabs>
        <w:ind w:left="6237"/>
        <w:jc w:val="center"/>
        <w:rPr>
          <w:rFonts w:eastAsia="Times New Roman"/>
          <w:b/>
          <w:szCs w:val="24"/>
          <w:lang w:eastAsia="hr-HR"/>
        </w:rPr>
      </w:pPr>
    </w:p>
    <w:p w14:paraId="730C10F1" w14:textId="77777777" w:rsidR="00FA1B92" w:rsidRPr="00B713B8" w:rsidRDefault="00FA1B92" w:rsidP="00B713B8">
      <w:pPr>
        <w:tabs>
          <w:tab w:val="left" w:pos="1845"/>
        </w:tabs>
        <w:jc w:val="center"/>
        <w:rPr>
          <w:rFonts w:eastAsia="Times New Roman"/>
          <w:b/>
          <w:szCs w:val="24"/>
          <w:lang w:eastAsia="hr-HR"/>
        </w:rPr>
      </w:pPr>
      <w:r w:rsidRPr="00B713B8">
        <w:rPr>
          <w:rFonts w:eastAsia="Times New Roman"/>
          <w:b/>
          <w:szCs w:val="24"/>
          <w:lang w:eastAsia="hr-HR"/>
        </w:rPr>
        <w:t>OBRAZLOŽENJE</w:t>
      </w:r>
    </w:p>
    <w:p w14:paraId="30F2E85C" w14:textId="77777777" w:rsidR="00FA1B92" w:rsidRPr="00B713B8" w:rsidRDefault="00FA1B92" w:rsidP="00B713B8">
      <w:pPr>
        <w:ind w:firstLine="708"/>
        <w:jc w:val="both"/>
        <w:rPr>
          <w:rFonts w:eastAsia="Times New Roman"/>
          <w:szCs w:val="24"/>
          <w:lang w:eastAsia="hr-HR"/>
        </w:rPr>
      </w:pPr>
    </w:p>
    <w:p w14:paraId="71C8E02B" w14:textId="77777777" w:rsidR="00B713B8" w:rsidRPr="00B713B8" w:rsidRDefault="00B713B8" w:rsidP="005A6BF2">
      <w:pPr>
        <w:ind w:firstLine="708"/>
        <w:jc w:val="both"/>
        <w:rPr>
          <w:rFonts w:eastAsia="Calibri"/>
          <w:szCs w:val="24"/>
          <w:lang w:val="hr"/>
        </w:rPr>
      </w:pPr>
      <w:r w:rsidRPr="00B713B8">
        <w:rPr>
          <w:rFonts w:eastAsia="Calibri"/>
          <w:szCs w:val="24"/>
          <w:lang w:val="hr"/>
        </w:rPr>
        <w:t>Nakon potresa koji je 22. ožujka 2020. pogodio po</w:t>
      </w:r>
      <w:r>
        <w:rPr>
          <w:rFonts w:eastAsia="Calibri"/>
          <w:szCs w:val="24"/>
          <w:lang w:val="hr"/>
        </w:rPr>
        <w:t>dručje Grada Zagreba, Krapinsko-</w:t>
      </w:r>
      <w:r w:rsidRPr="00B713B8">
        <w:rPr>
          <w:rFonts w:eastAsia="Calibri"/>
          <w:szCs w:val="24"/>
          <w:lang w:val="hr"/>
        </w:rPr>
        <w:t xml:space="preserve">zagorske županije i Zagrebačke županije, Republika Hrvatska je, sukladno zaključku Vlade Republike Hrvatske od 10. lipnja 2020. zatražila dodjelu bespovratnih sredstava iz Fonda solidarnosti Europske unije za saniranje posljedica prouzročenih potresom. Temeljem zahtjeva Republike Hrvatske Europska komisija predložila je Europskom parlamentu i Vijeću dodjelu bespovratnih sredstava u iznosu od </w:t>
      </w:r>
      <w:r w:rsidRPr="00B713B8">
        <w:rPr>
          <w:rFonts w:eastAsia="Calibri"/>
          <w:szCs w:val="24"/>
        </w:rPr>
        <w:t xml:space="preserve">683.740.523,22 </w:t>
      </w:r>
      <w:r w:rsidRPr="00B713B8">
        <w:rPr>
          <w:rFonts w:eastAsia="Calibri"/>
          <w:szCs w:val="24"/>
          <w:lang w:val="hr"/>
        </w:rPr>
        <w:t xml:space="preserve">eura. </w:t>
      </w:r>
    </w:p>
    <w:p w14:paraId="424CCE27" w14:textId="77777777" w:rsidR="00B713B8" w:rsidRPr="00B713B8" w:rsidRDefault="00B713B8" w:rsidP="00B713B8">
      <w:pPr>
        <w:ind w:firstLine="708"/>
        <w:jc w:val="both"/>
        <w:rPr>
          <w:rFonts w:eastAsia="Calibri"/>
          <w:szCs w:val="24"/>
          <w:lang w:val="hr"/>
        </w:rPr>
      </w:pPr>
    </w:p>
    <w:p w14:paraId="178D83D0" w14:textId="77777777" w:rsidR="00006955" w:rsidRDefault="00567AA9" w:rsidP="003B5F13">
      <w:pPr>
        <w:tabs>
          <w:tab w:val="left" w:pos="851"/>
        </w:tabs>
        <w:jc w:val="both"/>
        <w:rPr>
          <w:szCs w:val="24"/>
        </w:rPr>
      </w:pPr>
      <w:r>
        <w:rPr>
          <w:szCs w:val="24"/>
        </w:rPr>
        <w:tab/>
      </w:r>
      <w:r w:rsidR="00B713B8" w:rsidRPr="003B5F13">
        <w:rPr>
          <w:szCs w:val="24"/>
        </w:rPr>
        <w:t xml:space="preserve">Odlukom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w:t>
      </w:r>
      <w:r w:rsidR="00761EC6" w:rsidRPr="003B5F13">
        <w:rPr>
          <w:szCs w:val="24"/>
        </w:rPr>
        <w:t xml:space="preserve">(„Narodne novine“, broj 125/20.) </w:t>
      </w:r>
      <w:r w:rsidR="00B713B8" w:rsidRPr="003B5F13">
        <w:rPr>
          <w:szCs w:val="24"/>
        </w:rPr>
        <w:t>definirani su podaci o vrsti i iznosima vrijednosti operacija te podaci o tijelima koja će biti odgovorna za provedbu dodijeljenih sredstava doprinosa, te podaci o neovisnom revizorskom tijelu.</w:t>
      </w:r>
      <w:r w:rsidR="00761EC6" w:rsidRPr="003B5F13">
        <w:rPr>
          <w:szCs w:val="24"/>
        </w:rPr>
        <w:t xml:space="preserve"> </w:t>
      </w:r>
    </w:p>
    <w:p w14:paraId="2B068DA4" w14:textId="77777777" w:rsidR="00006955" w:rsidRDefault="00006955" w:rsidP="003B5F13">
      <w:pPr>
        <w:tabs>
          <w:tab w:val="left" w:pos="851"/>
        </w:tabs>
        <w:jc w:val="both"/>
        <w:rPr>
          <w:szCs w:val="24"/>
        </w:rPr>
      </w:pPr>
    </w:p>
    <w:p w14:paraId="3574A691" w14:textId="77777777" w:rsidR="003B5F13" w:rsidRDefault="00006955" w:rsidP="003B5F13">
      <w:pPr>
        <w:tabs>
          <w:tab w:val="left" w:pos="851"/>
        </w:tabs>
        <w:jc w:val="both"/>
        <w:rPr>
          <w:szCs w:val="24"/>
        </w:rPr>
      </w:pPr>
      <w:r>
        <w:rPr>
          <w:szCs w:val="24"/>
        </w:rPr>
        <w:tab/>
      </w:r>
      <w:r w:rsidR="00761EC6" w:rsidRPr="003B5F13">
        <w:rPr>
          <w:szCs w:val="24"/>
        </w:rPr>
        <w:t>Također i Odlukom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te njezinom izmjenom („Narodne novine“, br. 127/21. i 143/21.)</w:t>
      </w:r>
      <w:r w:rsidR="003B5F13" w:rsidRPr="003B5F13">
        <w:rPr>
          <w:rFonts w:eastAsia="Calibri"/>
          <w:b/>
          <w:szCs w:val="24"/>
        </w:rPr>
        <w:t xml:space="preserve"> </w:t>
      </w:r>
      <w:r w:rsidR="003B5F13" w:rsidRPr="00761EC6">
        <w:rPr>
          <w:rFonts w:eastAsia="Calibri"/>
          <w:szCs w:val="24"/>
        </w:rPr>
        <w:t xml:space="preserve">pored utvrđivanja načina raspodjele bespovratnih financijskih sredstava </w:t>
      </w:r>
      <w:r w:rsidR="003B5F13" w:rsidRPr="003B5F13">
        <w:rPr>
          <w:rFonts w:eastAsia="Calibri"/>
          <w:szCs w:val="24"/>
        </w:rPr>
        <w:t>i tijela odgovornih</w:t>
      </w:r>
      <w:r w:rsidR="003B5F13" w:rsidRPr="00761EC6">
        <w:rPr>
          <w:rFonts w:eastAsia="Calibri"/>
          <w:szCs w:val="24"/>
        </w:rPr>
        <w:t xml:space="preserve"> za koordinaciju provedbe Odluke, tijela odgovorn</w:t>
      </w:r>
      <w:r w:rsidR="003B5F13" w:rsidRPr="003B5F13">
        <w:rPr>
          <w:rFonts w:eastAsia="Calibri"/>
          <w:szCs w:val="24"/>
        </w:rPr>
        <w:t>ih</w:t>
      </w:r>
      <w:r w:rsidR="003B5F13" w:rsidRPr="00761EC6">
        <w:rPr>
          <w:rFonts w:eastAsia="Calibri"/>
          <w:szCs w:val="24"/>
        </w:rPr>
        <w:t xml:space="preserve"> za provedbu financijskog doprinosa i neovisno</w:t>
      </w:r>
      <w:r w:rsidR="003B5F13" w:rsidRPr="003B5F13">
        <w:rPr>
          <w:rFonts w:eastAsia="Calibri"/>
          <w:szCs w:val="24"/>
        </w:rPr>
        <w:t>g</w:t>
      </w:r>
      <w:r w:rsidR="003B5F13" w:rsidRPr="00761EC6">
        <w:rPr>
          <w:rFonts w:eastAsia="Calibri"/>
          <w:szCs w:val="24"/>
        </w:rPr>
        <w:t xml:space="preserve"> revizorsko</w:t>
      </w:r>
      <w:r w:rsidR="003B5F13" w:rsidRPr="003B5F13">
        <w:rPr>
          <w:rFonts w:eastAsia="Calibri"/>
          <w:szCs w:val="24"/>
        </w:rPr>
        <w:t>g tijela</w:t>
      </w:r>
      <w:r w:rsidR="003B5F13" w:rsidRPr="00761EC6">
        <w:rPr>
          <w:rFonts w:eastAsia="Calibri"/>
          <w:szCs w:val="24"/>
        </w:rPr>
        <w:t xml:space="preserve"> </w:t>
      </w:r>
      <w:r w:rsidR="003B5F13" w:rsidRPr="003B5F13">
        <w:rPr>
          <w:rFonts w:eastAsia="Calibri"/>
          <w:szCs w:val="24"/>
        </w:rPr>
        <w:t xml:space="preserve">te njihovih </w:t>
      </w:r>
      <w:r w:rsidR="003B5F13" w:rsidRPr="00761EC6">
        <w:rPr>
          <w:rFonts w:eastAsia="Calibri"/>
          <w:szCs w:val="24"/>
        </w:rPr>
        <w:t>zaduženja</w:t>
      </w:r>
      <w:r w:rsidR="003B5F13" w:rsidRPr="003B5F13">
        <w:rPr>
          <w:rFonts w:eastAsia="Calibri"/>
          <w:szCs w:val="24"/>
        </w:rPr>
        <w:t xml:space="preserve">, </w:t>
      </w:r>
      <w:r w:rsidR="00761EC6" w:rsidRPr="003B5F13">
        <w:rPr>
          <w:rFonts w:eastAsia="Times New Roman"/>
          <w:szCs w:val="24"/>
          <w:lang w:eastAsia="hr-HR"/>
        </w:rPr>
        <w:t xml:space="preserve">proširen je popis </w:t>
      </w:r>
      <w:r w:rsidR="003B5F13" w:rsidRPr="003B5F13">
        <w:rPr>
          <w:rFonts w:eastAsia="Times New Roman"/>
          <w:szCs w:val="24"/>
          <w:lang w:eastAsia="hr-HR"/>
        </w:rPr>
        <w:t>županija</w:t>
      </w:r>
      <w:r w:rsidR="00761EC6" w:rsidRPr="003B5F13">
        <w:rPr>
          <w:rFonts w:eastAsia="Times New Roman"/>
          <w:szCs w:val="24"/>
          <w:lang w:eastAsia="hr-HR"/>
        </w:rPr>
        <w:t xml:space="preserve"> </w:t>
      </w:r>
      <w:r w:rsidR="00761EC6" w:rsidRPr="003B5F13">
        <w:rPr>
          <w:rFonts w:eastAsia="Calibri"/>
          <w:szCs w:val="24"/>
        </w:rPr>
        <w:t xml:space="preserve">za </w:t>
      </w:r>
      <w:r w:rsidR="003B5F13" w:rsidRPr="003B5F13">
        <w:rPr>
          <w:rFonts w:eastAsia="Calibri"/>
          <w:szCs w:val="24"/>
        </w:rPr>
        <w:t>financiranje saniranja</w:t>
      </w:r>
      <w:r w:rsidR="00761EC6" w:rsidRPr="003B5F13">
        <w:rPr>
          <w:rFonts w:eastAsia="Calibri"/>
          <w:szCs w:val="24"/>
        </w:rPr>
        <w:t xml:space="preserve"> posljedica </w:t>
      </w:r>
      <w:r>
        <w:t xml:space="preserve">nakon serije potresa s epicentrom na području Sisačko-moslavačke županije, počevši od 28. prosinca 2020., </w:t>
      </w:r>
      <w:r w:rsidR="003B5F13" w:rsidRPr="00B713B8">
        <w:rPr>
          <w:rFonts w:eastAsia="Times New Roman"/>
          <w:color w:val="000000"/>
          <w:szCs w:val="24"/>
          <w:lang w:eastAsia="hr-HR"/>
        </w:rPr>
        <w:t>iz Fonda solidarnosti Europske unije</w:t>
      </w:r>
      <w:r w:rsidR="003B5F13">
        <w:rPr>
          <w:rFonts w:eastAsia="Times New Roman"/>
          <w:color w:val="000000"/>
          <w:szCs w:val="24"/>
          <w:lang w:eastAsia="hr-HR"/>
        </w:rPr>
        <w:t>.</w:t>
      </w:r>
    </w:p>
    <w:p w14:paraId="5726E848" w14:textId="77777777" w:rsidR="00761EC6" w:rsidRPr="003B5F13" w:rsidRDefault="00761EC6" w:rsidP="00B713B8">
      <w:pPr>
        <w:jc w:val="both"/>
        <w:rPr>
          <w:szCs w:val="24"/>
        </w:rPr>
      </w:pPr>
    </w:p>
    <w:p w14:paraId="0AAA09AC" w14:textId="77777777" w:rsidR="00B713B8" w:rsidRPr="00B713B8" w:rsidRDefault="00B713B8" w:rsidP="005A6BF2">
      <w:pPr>
        <w:ind w:firstLine="708"/>
        <w:jc w:val="both"/>
        <w:rPr>
          <w:rFonts w:eastAsia="Calibri"/>
          <w:szCs w:val="24"/>
          <w:lang w:val="hr"/>
        </w:rPr>
      </w:pPr>
      <w:r w:rsidRPr="00B713B8">
        <w:rPr>
          <w:szCs w:val="24"/>
        </w:rPr>
        <w:t xml:space="preserve">Tijela određena kao tijela odgovorna za provedbu financijskog doprinosa raspisali su javne pozive za sklapanje ugovora s prihvatljivim korisnicima za dodjelu </w:t>
      </w:r>
      <w:r w:rsidRPr="00B713B8">
        <w:rPr>
          <w:rFonts w:eastAsia="Calibri"/>
          <w:szCs w:val="24"/>
          <w:lang w:val="hr"/>
        </w:rPr>
        <w:t>bespovratnih sredstava iz Fonda solidarnosti Europske unije.</w:t>
      </w:r>
    </w:p>
    <w:p w14:paraId="3841B419" w14:textId="77777777" w:rsidR="00B713B8" w:rsidRPr="00B713B8" w:rsidRDefault="00B713B8" w:rsidP="00B713B8">
      <w:pPr>
        <w:jc w:val="both"/>
        <w:rPr>
          <w:rFonts w:eastAsia="Calibri"/>
          <w:szCs w:val="24"/>
          <w:lang w:val="hr"/>
        </w:rPr>
      </w:pPr>
    </w:p>
    <w:p w14:paraId="4BA6E7CA" w14:textId="77777777" w:rsidR="00B713B8" w:rsidRPr="00B713B8" w:rsidRDefault="00B713B8" w:rsidP="005A6BF2">
      <w:pPr>
        <w:ind w:firstLine="708"/>
        <w:jc w:val="both"/>
        <w:rPr>
          <w:szCs w:val="24"/>
        </w:rPr>
      </w:pPr>
      <w:r w:rsidRPr="00B713B8">
        <w:rPr>
          <w:rFonts w:eastAsia="Calibri"/>
          <w:szCs w:val="24"/>
          <w:lang w:val="hr"/>
        </w:rPr>
        <w:t>Nakon objava javnih poziva i sklapanj</w:t>
      </w:r>
      <w:r w:rsidR="00B43279">
        <w:rPr>
          <w:rFonts w:eastAsia="Calibri"/>
          <w:szCs w:val="24"/>
          <w:lang w:val="hr"/>
        </w:rPr>
        <w:t>a</w:t>
      </w:r>
      <w:r w:rsidRPr="00B713B8">
        <w:rPr>
          <w:rFonts w:eastAsia="Calibri"/>
          <w:szCs w:val="24"/>
          <w:lang w:val="hr"/>
        </w:rPr>
        <w:t xml:space="preserve"> ugovora o dodjeli bespovratnih sredstava s prihvatljivim korisnicima došlo je do poremećaja na globalnom tržištu građevinskog materijala koji su doveli do </w:t>
      </w:r>
      <w:r w:rsidRPr="00B713B8">
        <w:rPr>
          <w:szCs w:val="24"/>
        </w:rPr>
        <w:t xml:space="preserve">eskalacije cijena građevnih proizvoda i materijala. Vezano za to, Vlada je na sjednici 30. rujna 2021. donijela Zaključak o postupanju radi ublažavanja posljedica poremećaja cijena građevinskog materijala i proizvoda. Slijedom navedenog procijenjene vrijednosti projekata ne odražavaju današnje </w:t>
      </w:r>
      <w:r w:rsidRPr="00B713B8">
        <w:rPr>
          <w:szCs w:val="24"/>
        </w:rPr>
        <w:lastRenderedPageBreak/>
        <w:t xml:space="preserve">stvarno stanje na tržištu, a višestruko veće cijene pojedinih materijala od onih po kojima su formirane vrijednosti projekata dovele su do raskoraka između procijenjenih i osiguranih sredstava i stvarno dobivenih ponuda u postupcima javne nabave. </w:t>
      </w:r>
    </w:p>
    <w:p w14:paraId="5D171FE0" w14:textId="77777777" w:rsidR="00B713B8" w:rsidRPr="00B713B8" w:rsidRDefault="00B713B8" w:rsidP="00B713B8">
      <w:pPr>
        <w:ind w:firstLine="708"/>
        <w:jc w:val="both"/>
        <w:rPr>
          <w:rFonts w:eastAsia="Times New Roman"/>
          <w:szCs w:val="24"/>
          <w:lang w:eastAsia="hr-HR"/>
        </w:rPr>
      </w:pPr>
    </w:p>
    <w:p w14:paraId="5B2EB901" w14:textId="77777777" w:rsidR="003B5F13" w:rsidRDefault="00B713B8" w:rsidP="001815F7">
      <w:pPr>
        <w:tabs>
          <w:tab w:val="left" w:pos="851"/>
        </w:tabs>
        <w:jc w:val="both"/>
        <w:rPr>
          <w:szCs w:val="24"/>
        </w:rPr>
      </w:pPr>
      <w:r>
        <w:rPr>
          <w:rFonts w:eastAsia="Calibri"/>
          <w:color w:val="000000"/>
          <w:szCs w:val="24"/>
        </w:rPr>
        <w:tab/>
      </w:r>
      <w:r w:rsidR="004032F1" w:rsidRPr="001815F7">
        <w:rPr>
          <w:rFonts w:eastAsia="Calibri"/>
          <w:szCs w:val="24"/>
        </w:rPr>
        <w:t>S obzirom na prioritet i žurnost</w:t>
      </w:r>
      <w:r w:rsidR="001815F7" w:rsidRPr="001815F7">
        <w:rPr>
          <w:rFonts w:eastAsia="Calibri"/>
          <w:szCs w:val="24"/>
        </w:rPr>
        <w:t xml:space="preserve"> u provedbi </w:t>
      </w:r>
      <w:r w:rsidR="001815F7" w:rsidRPr="001815F7">
        <w:rPr>
          <w:szCs w:val="24"/>
        </w:rPr>
        <w:t xml:space="preserve">mjera zaštite kulturne baštine oštećene u potresu i </w:t>
      </w:r>
      <w:r w:rsidR="001815F7">
        <w:rPr>
          <w:szCs w:val="24"/>
        </w:rPr>
        <w:t>izvođenju</w:t>
      </w:r>
      <w:r w:rsidR="001815F7" w:rsidRPr="001815F7">
        <w:rPr>
          <w:szCs w:val="24"/>
        </w:rPr>
        <w:t xml:space="preserve"> radova osiguranja i stabiliziranja</w:t>
      </w:r>
      <w:r w:rsidR="001815F7" w:rsidRPr="001815F7">
        <w:rPr>
          <w:rFonts w:eastAsia="Calibri"/>
          <w:szCs w:val="24"/>
        </w:rPr>
        <w:t xml:space="preserve"> </w:t>
      </w:r>
      <w:r w:rsidR="001815F7" w:rsidRPr="001815F7">
        <w:rPr>
          <w:szCs w:val="24"/>
        </w:rPr>
        <w:t>zaštite kulturne baštine</w:t>
      </w:r>
      <w:r w:rsidR="001815F7">
        <w:rPr>
          <w:szCs w:val="24"/>
        </w:rPr>
        <w:t xml:space="preserve"> </w:t>
      </w:r>
      <w:r w:rsidR="003B5F13">
        <w:rPr>
          <w:szCs w:val="24"/>
        </w:rPr>
        <w:t>Ministarstvo kulture i medija</w:t>
      </w:r>
      <w:r w:rsidR="00567AA9">
        <w:rPr>
          <w:szCs w:val="24"/>
        </w:rPr>
        <w:t xml:space="preserve"> je</w:t>
      </w:r>
      <w:r w:rsidR="003B5F13">
        <w:rPr>
          <w:szCs w:val="24"/>
        </w:rPr>
        <w:t xml:space="preserve">, kao jedno od </w:t>
      </w:r>
      <w:r w:rsidR="003B5F13">
        <w:rPr>
          <w:rFonts w:eastAsia="Calibri"/>
          <w:color w:val="000000"/>
          <w:szCs w:val="24"/>
        </w:rPr>
        <w:t>tijela</w:t>
      </w:r>
      <w:r w:rsidR="003B5F13" w:rsidRPr="00B713B8">
        <w:rPr>
          <w:rFonts w:eastAsia="Calibri"/>
          <w:color w:val="000000"/>
          <w:szCs w:val="24"/>
        </w:rPr>
        <w:t xml:space="preserve"> odgovorni</w:t>
      </w:r>
      <w:r w:rsidR="003B5F13">
        <w:rPr>
          <w:rFonts w:eastAsia="Calibri"/>
          <w:color w:val="000000"/>
          <w:szCs w:val="24"/>
        </w:rPr>
        <w:t>h</w:t>
      </w:r>
      <w:r w:rsidR="003B5F13" w:rsidRPr="00B713B8">
        <w:rPr>
          <w:rFonts w:eastAsia="Calibri"/>
          <w:color w:val="000000"/>
          <w:szCs w:val="24"/>
        </w:rPr>
        <w:t xml:space="preserve"> za provedbu financijskog doprinosa</w:t>
      </w:r>
      <w:r w:rsidR="003B5F13">
        <w:rPr>
          <w:rFonts w:eastAsia="Calibri"/>
          <w:color w:val="000000"/>
          <w:szCs w:val="24"/>
        </w:rPr>
        <w:t>,</w:t>
      </w:r>
      <w:r w:rsidR="003B5F13" w:rsidRPr="00B713B8">
        <w:rPr>
          <w:rFonts w:eastAsia="Calibri"/>
          <w:color w:val="000000"/>
          <w:szCs w:val="24"/>
        </w:rPr>
        <w:t xml:space="preserve"> 26. siječnja 2021</w:t>
      </w:r>
      <w:r w:rsidR="003B5F13">
        <w:rPr>
          <w:rFonts w:eastAsia="Calibri"/>
          <w:color w:val="000000"/>
          <w:szCs w:val="24"/>
        </w:rPr>
        <w:t xml:space="preserve">. objavilo </w:t>
      </w:r>
      <w:r w:rsidR="003B5F13" w:rsidRPr="00B713B8">
        <w:rPr>
          <w:rFonts w:eastAsia="Calibri"/>
          <w:color w:val="000000"/>
          <w:szCs w:val="24"/>
        </w:rPr>
        <w:t>Poziv na dodjelu bespovratnih financijskih sredstava za provedbu mjera zaštite kulturne baštine oštećene u potresu 22. ožujka 2020. na području Grada Zagreba, Krapinsko-zagorske i Zagrebačke županije</w:t>
      </w:r>
      <w:r w:rsidR="003B5F13">
        <w:rPr>
          <w:rFonts w:eastAsia="Calibri"/>
          <w:color w:val="000000"/>
          <w:szCs w:val="24"/>
        </w:rPr>
        <w:t xml:space="preserve">. Ujedno su </w:t>
      </w:r>
      <w:r w:rsidR="003B5F13" w:rsidRPr="00B713B8">
        <w:rPr>
          <w:rFonts w:eastAsia="Calibri"/>
          <w:color w:val="000000"/>
          <w:szCs w:val="24"/>
        </w:rPr>
        <w:t>s korisnicima potpisani ugovori</w:t>
      </w:r>
      <w:r w:rsidR="003B5F13" w:rsidRPr="00B713B8">
        <w:rPr>
          <w:rFonts w:eastAsia="Times New Roman"/>
          <w:color w:val="000000"/>
          <w:szCs w:val="24"/>
          <w:lang w:eastAsia="hr-HR"/>
        </w:rPr>
        <w:t xml:space="preserve"> o dodjeli bespovratnih financijskih sredstava za operacije koje se financiraju iz Fonda solidarnosti Europske unije</w:t>
      </w:r>
      <w:r w:rsidR="003B5F13">
        <w:rPr>
          <w:rFonts w:eastAsia="Times New Roman"/>
          <w:color w:val="000000"/>
          <w:szCs w:val="24"/>
          <w:lang w:eastAsia="hr-HR"/>
        </w:rPr>
        <w:t>.</w:t>
      </w:r>
    </w:p>
    <w:p w14:paraId="2A7C3308" w14:textId="77777777" w:rsidR="003B5F13" w:rsidRDefault="003B5F13" w:rsidP="001815F7">
      <w:pPr>
        <w:tabs>
          <w:tab w:val="left" w:pos="851"/>
        </w:tabs>
        <w:jc w:val="both"/>
        <w:rPr>
          <w:szCs w:val="24"/>
        </w:rPr>
      </w:pPr>
    </w:p>
    <w:p w14:paraId="79BE814F" w14:textId="77777777" w:rsidR="00B713B8" w:rsidRPr="00B713B8" w:rsidRDefault="003B5F13" w:rsidP="001815F7">
      <w:pPr>
        <w:tabs>
          <w:tab w:val="left" w:pos="851"/>
        </w:tabs>
        <w:jc w:val="both"/>
        <w:rPr>
          <w:rFonts w:eastAsia="Calibri"/>
          <w:color w:val="000000"/>
          <w:szCs w:val="24"/>
        </w:rPr>
      </w:pPr>
      <w:r>
        <w:rPr>
          <w:szCs w:val="24"/>
        </w:rPr>
        <w:tab/>
        <w:t xml:space="preserve">S tim u vezi </w:t>
      </w:r>
      <w:r w:rsidR="001815F7">
        <w:rPr>
          <w:szCs w:val="24"/>
        </w:rPr>
        <w:t xml:space="preserve">Vlada Republike Hrvatske donijela je 30. prosinca 2021. Odluku kojom se </w:t>
      </w:r>
      <w:r w:rsidR="00B713B8" w:rsidRPr="00B713B8">
        <w:rPr>
          <w:rFonts w:eastAsia="Calibri"/>
          <w:color w:val="000000"/>
          <w:szCs w:val="24"/>
        </w:rPr>
        <w:t>Ministarstv</w:t>
      </w:r>
      <w:r w:rsidR="001815F7">
        <w:rPr>
          <w:rFonts w:eastAsia="Calibri"/>
          <w:color w:val="000000"/>
          <w:szCs w:val="24"/>
        </w:rPr>
        <w:t>u</w:t>
      </w:r>
      <w:r w:rsidR="00B713B8" w:rsidRPr="00B713B8">
        <w:rPr>
          <w:rFonts w:eastAsia="Calibri"/>
          <w:color w:val="000000"/>
          <w:szCs w:val="24"/>
        </w:rPr>
        <w:t xml:space="preserve"> kulture i medija daje suglasnost da sklopi odgovarajuće </w:t>
      </w:r>
      <w:r w:rsidR="001815F7">
        <w:rPr>
          <w:rFonts w:eastAsia="Calibri"/>
          <w:color w:val="000000"/>
          <w:szCs w:val="24"/>
        </w:rPr>
        <w:t xml:space="preserve">dodatke ugovorima s korisnicima </w:t>
      </w:r>
      <w:r w:rsidR="00B713B8" w:rsidRPr="00B713B8">
        <w:rPr>
          <w:rFonts w:eastAsia="Calibri"/>
          <w:color w:val="000000"/>
          <w:szCs w:val="24"/>
        </w:rPr>
        <w:t xml:space="preserve">za operacije koje će se financirati iz </w:t>
      </w:r>
      <w:r w:rsidR="00B713B8" w:rsidRPr="00B713B8">
        <w:rPr>
          <w:rFonts w:eastAsia="Times New Roman"/>
          <w:color w:val="000000"/>
          <w:szCs w:val="24"/>
          <w:lang w:eastAsia="hr-HR"/>
        </w:rPr>
        <w:t>Fonda solidarnosti Europske unije</w:t>
      </w:r>
      <w:r>
        <w:rPr>
          <w:rFonts w:eastAsia="Times New Roman"/>
          <w:color w:val="000000"/>
          <w:szCs w:val="24"/>
          <w:lang w:eastAsia="hr-HR"/>
        </w:rPr>
        <w:t>, a koja i dalje ostaje na snazi</w:t>
      </w:r>
      <w:r w:rsidR="00B713B8" w:rsidRPr="00B713B8">
        <w:rPr>
          <w:rFonts w:eastAsia="Times New Roman"/>
          <w:color w:val="000000"/>
          <w:szCs w:val="24"/>
          <w:lang w:eastAsia="hr-HR"/>
        </w:rPr>
        <w:t>.</w:t>
      </w:r>
    </w:p>
    <w:p w14:paraId="1C73B7E0" w14:textId="77777777" w:rsidR="00B713B8" w:rsidRDefault="00B713B8" w:rsidP="00B713B8">
      <w:pPr>
        <w:rPr>
          <w:rFonts w:eastAsia="Times New Roman"/>
          <w:color w:val="000000"/>
          <w:szCs w:val="24"/>
          <w:lang w:eastAsia="hr-HR"/>
        </w:rPr>
      </w:pPr>
    </w:p>
    <w:p w14:paraId="1E61CFBD" w14:textId="76245FAC" w:rsidR="001815F7" w:rsidRPr="001815F7" w:rsidRDefault="003B5F13" w:rsidP="001815F7">
      <w:pPr>
        <w:ind w:firstLine="708"/>
        <w:jc w:val="both"/>
        <w:rPr>
          <w:rFonts w:eastAsia="Times New Roman"/>
          <w:color w:val="000000"/>
          <w:szCs w:val="24"/>
          <w:lang w:eastAsia="hr-HR"/>
        </w:rPr>
      </w:pPr>
      <w:r>
        <w:rPr>
          <w:rFonts w:eastAsia="Times New Roman"/>
          <w:color w:val="000000"/>
          <w:szCs w:val="24"/>
          <w:lang w:eastAsia="hr-HR"/>
        </w:rPr>
        <w:t>P</w:t>
      </w:r>
      <w:r w:rsidR="001815F7">
        <w:rPr>
          <w:rFonts w:eastAsia="Times New Roman"/>
          <w:color w:val="000000"/>
          <w:szCs w:val="24"/>
          <w:lang w:eastAsia="hr-HR"/>
        </w:rPr>
        <w:t xml:space="preserve">redlaže se donošenje Odluke kojom </w:t>
      </w:r>
      <w:r>
        <w:rPr>
          <w:rFonts w:eastAsia="Times New Roman"/>
          <w:color w:val="000000"/>
          <w:szCs w:val="24"/>
          <w:lang w:eastAsia="hr-HR"/>
        </w:rPr>
        <w:t xml:space="preserve">bi bila obuhvaćena sva </w:t>
      </w:r>
      <w:r w:rsidR="001815F7">
        <w:rPr>
          <w:rFonts w:eastAsia="Times New Roman"/>
          <w:color w:val="000000"/>
          <w:szCs w:val="24"/>
          <w:lang w:eastAsia="hr-HR"/>
        </w:rPr>
        <w:t xml:space="preserve">tijela odgovorna </w:t>
      </w:r>
      <w:r w:rsidR="001815F7" w:rsidRPr="001815F7">
        <w:rPr>
          <w:szCs w:val="24"/>
        </w:rPr>
        <w:t xml:space="preserve">za provedbu financijskog doprinosa </w:t>
      </w:r>
      <w:r w:rsidR="00567AA9">
        <w:rPr>
          <w:rFonts w:eastAsia="Calibri"/>
          <w:szCs w:val="24"/>
        </w:rPr>
        <w:t xml:space="preserve">za davanje </w:t>
      </w:r>
      <w:r w:rsidR="00567AA9" w:rsidRPr="00B713B8">
        <w:rPr>
          <w:rFonts w:eastAsia="Calibri"/>
          <w:szCs w:val="24"/>
        </w:rPr>
        <w:t>suglasnost</w:t>
      </w:r>
      <w:r w:rsidR="00567AA9">
        <w:rPr>
          <w:rFonts w:eastAsia="Calibri"/>
          <w:szCs w:val="24"/>
        </w:rPr>
        <w:t>i</w:t>
      </w:r>
      <w:r w:rsidR="001815F7" w:rsidRPr="00B713B8">
        <w:rPr>
          <w:rFonts w:eastAsia="Calibri"/>
          <w:szCs w:val="24"/>
        </w:rPr>
        <w:t xml:space="preserve"> </w:t>
      </w:r>
      <w:r w:rsidR="001815F7" w:rsidRPr="00B713B8">
        <w:rPr>
          <w:rFonts w:eastAsia="Times New Roman"/>
          <w:szCs w:val="24"/>
          <w:lang w:eastAsia="hr-HR"/>
        </w:rPr>
        <w:t xml:space="preserve">proračunskim korisnicima državnog proračuna </w:t>
      </w:r>
      <w:r w:rsidR="00567AA9">
        <w:rPr>
          <w:rFonts w:eastAsia="Times New Roman"/>
          <w:szCs w:val="24"/>
          <w:lang w:eastAsia="hr-HR"/>
        </w:rPr>
        <w:t>odnosno proračunskim korisnicima proračuna jedinica lokalne i područne (regionalne) samouprave</w:t>
      </w:r>
      <w:r w:rsidR="00567AA9" w:rsidRPr="00B713B8">
        <w:rPr>
          <w:rFonts w:eastAsia="Times New Roman"/>
          <w:szCs w:val="24"/>
          <w:lang w:eastAsia="hr-HR"/>
        </w:rPr>
        <w:t xml:space="preserve"> </w:t>
      </w:r>
      <w:r w:rsidR="001815F7" w:rsidRPr="00B713B8">
        <w:rPr>
          <w:rFonts w:eastAsia="Times New Roman"/>
          <w:szCs w:val="24"/>
          <w:lang w:eastAsia="hr-HR"/>
        </w:rPr>
        <w:t>s kojima su sklopili ugovore o dodjeli bespovratnih sredstava za operacije koje se financiraju iz Fonda solidarnosti Europske unije</w:t>
      </w:r>
      <w:r w:rsidR="005A6BF2">
        <w:rPr>
          <w:rFonts w:eastAsia="Times New Roman"/>
          <w:szCs w:val="24"/>
          <w:lang w:eastAsia="hr-HR"/>
        </w:rPr>
        <w:t>,</w:t>
      </w:r>
      <w:r w:rsidR="001815F7" w:rsidRPr="00B713B8">
        <w:rPr>
          <w:rFonts w:eastAsia="Times New Roman"/>
          <w:szCs w:val="24"/>
          <w:lang w:eastAsia="hr-HR"/>
        </w:rPr>
        <w:t xml:space="preserve"> za sklapanje ugovora o j</w:t>
      </w:r>
      <w:r w:rsidR="005A6BF2">
        <w:rPr>
          <w:rFonts w:eastAsia="Times New Roman"/>
          <w:szCs w:val="24"/>
          <w:lang w:eastAsia="hr-HR"/>
        </w:rPr>
        <w:t>avnoj nabavi u ukupnim iznosima, te dodatke ugovorima kako je navedeno u točki II. predložene Odluke.</w:t>
      </w:r>
    </w:p>
    <w:p w14:paraId="296B4474" w14:textId="77777777" w:rsidR="001815F7" w:rsidRPr="001815F7" w:rsidRDefault="001815F7" w:rsidP="001815F7">
      <w:pPr>
        <w:jc w:val="both"/>
        <w:rPr>
          <w:szCs w:val="24"/>
        </w:rPr>
      </w:pPr>
    </w:p>
    <w:p w14:paraId="132DD1DD" w14:textId="77777777" w:rsidR="00567AA9" w:rsidRPr="00B713B8" w:rsidRDefault="005A6BF2" w:rsidP="00567AA9">
      <w:pPr>
        <w:ind w:firstLine="708"/>
        <w:jc w:val="both"/>
        <w:rPr>
          <w:szCs w:val="24"/>
        </w:rPr>
      </w:pPr>
      <w:r>
        <w:rPr>
          <w:szCs w:val="24"/>
        </w:rPr>
        <w:t>O</w:t>
      </w:r>
      <w:r w:rsidRPr="00B713B8">
        <w:rPr>
          <w:szCs w:val="24"/>
        </w:rPr>
        <w:t xml:space="preserve"> sklopljenim ugovorima iz ove Odluke </w:t>
      </w:r>
      <w:r>
        <w:rPr>
          <w:szCs w:val="24"/>
        </w:rPr>
        <w:t xml:space="preserve">tijela </w:t>
      </w:r>
      <w:r>
        <w:rPr>
          <w:rFonts w:eastAsia="Times New Roman"/>
          <w:color w:val="000000"/>
          <w:szCs w:val="24"/>
          <w:lang w:eastAsia="hr-HR"/>
        </w:rPr>
        <w:t xml:space="preserve">odgovorna </w:t>
      </w:r>
      <w:r w:rsidRPr="001815F7">
        <w:rPr>
          <w:szCs w:val="24"/>
        </w:rPr>
        <w:t xml:space="preserve">za provedbu financijskog doprinosa </w:t>
      </w:r>
      <w:r>
        <w:rPr>
          <w:szCs w:val="24"/>
        </w:rPr>
        <w:t xml:space="preserve">su dužna </w:t>
      </w:r>
      <w:r w:rsidRPr="00B713B8">
        <w:rPr>
          <w:szCs w:val="24"/>
        </w:rPr>
        <w:t>izvijestiti Vladu Republike Hrvatske, Ministarstvo financija i Ministarstvo prostornoga uređenja, graditeljstva i državne imovine koje je određeno nacionalnim koordinacijskim tijelom</w:t>
      </w:r>
      <w:r w:rsidR="00567AA9" w:rsidRPr="00567AA9">
        <w:rPr>
          <w:szCs w:val="24"/>
        </w:rPr>
        <w:t xml:space="preserve"> </w:t>
      </w:r>
      <w:r w:rsidR="00567AA9">
        <w:rPr>
          <w:szCs w:val="24"/>
        </w:rPr>
        <w:t>sukladno Odlukama navedenim u točki I. stavku 2. ove Odluke</w:t>
      </w:r>
      <w:r w:rsidR="00567AA9" w:rsidRPr="00B713B8">
        <w:rPr>
          <w:szCs w:val="24"/>
        </w:rPr>
        <w:t>.</w:t>
      </w:r>
    </w:p>
    <w:p w14:paraId="5FD8B5D8" w14:textId="77777777" w:rsidR="005A6BF2" w:rsidRPr="00B713B8" w:rsidRDefault="005A6BF2" w:rsidP="005A6BF2">
      <w:pPr>
        <w:tabs>
          <w:tab w:val="left" w:pos="1845"/>
        </w:tabs>
        <w:jc w:val="both"/>
        <w:rPr>
          <w:rFonts w:eastAsia="Times New Roman"/>
          <w:szCs w:val="24"/>
          <w:lang w:eastAsia="hr-HR"/>
        </w:rPr>
      </w:pPr>
    </w:p>
    <w:p w14:paraId="17C4FFE7" w14:textId="0C9FB7EB" w:rsidR="001815F7" w:rsidRPr="001815F7" w:rsidRDefault="001815F7" w:rsidP="00C76352">
      <w:pPr>
        <w:ind w:firstLine="708"/>
        <w:jc w:val="both"/>
        <w:rPr>
          <w:szCs w:val="24"/>
        </w:rPr>
      </w:pPr>
      <w:r w:rsidRPr="001815F7">
        <w:rPr>
          <w:szCs w:val="24"/>
        </w:rPr>
        <w:t>Nedostatna sredstva za provedbu ove Odluke osigurat će se preraspodjelom unutar sredstava državnog proračuna</w:t>
      </w:r>
      <w:r w:rsidR="00C76352">
        <w:rPr>
          <w:szCs w:val="24"/>
        </w:rPr>
        <w:t xml:space="preserve"> </w:t>
      </w:r>
      <w:r w:rsidR="00C76352" w:rsidRPr="00FB005E">
        <w:rPr>
          <w:szCs w:val="24"/>
        </w:rPr>
        <w:t>i iz sredstava Mehanizma za oporavak i otpornost</w:t>
      </w:r>
      <w:r w:rsidR="00C76352">
        <w:rPr>
          <w:szCs w:val="24"/>
        </w:rPr>
        <w:t>.</w:t>
      </w:r>
    </w:p>
    <w:p w14:paraId="7B9A11FD" w14:textId="77777777" w:rsidR="00B713B8" w:rsidRPr="00B713B8" w:rsidRDefault="00B713B8" w:rsidP="00B713B8">
      <w:pPr>
        <w:ind w:firstLine="708"/>
        <w:jc w:val="both"/>
        <w:rPr>
          <w:rFonts w:eastAsia="Times New Roman"/>
          <w:szCs w:val="24"/>
          <w:lang w:eastAsia="hr-HR"/>
        </w:rPr>
      </w:pPr>
    </w:p>
    <w:p w14:paraId="60B10547" w14:textId="77777777" w:rsidR="00FA1B92" w:rsidRPr="00B713B8" w:rsidRDefault="00FA1B92" w:rsidP="00B713B8">
      <w:pPr>
        <w:rPr>
          <w:rFonts w:eastAsia="Times New Roman"/>
          <w:szCs w:val="24"/>
          <w:lang w:eastAsia="hr-HR"/>
        </w:rPr>
      </w:pPr>
    </w:p>
    <w:p w14:paraId="02246411" w14:textId="77777777" w:rsidR="00FA1B92" w:rsidRPr="00B713B8" w:rsidRDefault="00FA1B92" w:rsidP="00B713B8">
      <w:pPr>
        <w:rPr>
          <w:rFonts w:eastAsia="Times New Roman"/>
          <w:szCs w:val="24"/>
          <w:lang w:eastAsia="hr-HR"/>
        </w:rPr>
      </w:pPr>
    </w:p>
    <w:p w14:paraId="491F8989" w14:textId="77777777" w:rsidR="00FA1B92" w:rsidRPr="00B713B8" w:rsidRDefault="00FA1B92" w:rsidP="00B713B8">
      <w:pPr>
        <w:rPr>
          <w:rFonts w:eastAsia="Times New Roman"/>
          <w:szCs w:val="24"/>
          <w:lang w:eastAsia="hr-HR"/>
        </w:rPr>
      </w:pPr>
    </w:p>
    <w:p w14:paraId="59EC30CD" w14:textId="77777777" w:rsidR="00FA1B92" w:rsidRPr="00B713B8" w:rsidRDefault="00FA1B92" w:rsidP="00B713B8">
      <w:pPr>
        <w:rPr>
          <w:rFonts w:eastAsia="Times New Roman"/>
          <w:szCs w:val="24"/>
          <w:lang w:eastAsia="hr-HR"/>
        </w:rPr>
      </w:pPr>
    </w:p>
    <w:p w14:paraId="551905C2" w14:textId="77777777" w:rsidR="00FA1B92" w:rsidRPr="00B713B8" w:rsidRDefault="00FA1B92" w:rsidP="00B713B8">
      <w:pPr>
        <w:rPr>
          <w:rFonts w:eastAsia="Times New Roman"/>
          <w:szCs w:val="24"/>
          <w:lang w:eastAsia="hr-HR"/>
        </w:rPr>
      </w:pPr>
    </w:p>
    <w:p w14:paraId="3BFEC2C9" w14:textId="77777777" w:rsidR="00FA1B92" w:rsidRPr="00B713B8" w:rsidRDefault="00FA1B92" w:rsidP="00B713B8">
      <w:pPr>
        <w:rPr>
          <w:rFonts w:eastAsia="Times New Roman"/>
          <w:szCs w:val="24"/>
          <w:lang w:eastAsia="hr-HR"/>
        </w:rPr>
      </w:pPr>
    </w:p>
    <w:p w14:paraId="378374A8" w14:textId="77777777" w:rsidR="00FA1B92" w:rsidRPr="00B713B8" w:rsidRDefault="00FA1B92" w:rsidP="00B713B8">
      <w:pPr>
        <w:rPr>
          <w:rFonts w:eastAsia="Times New Roman"/>
          <w:szCs w:val="24"/>
          <w:lang w:eastAsia="hr-HR"/>
        </w:rPr>
      </w:pPr>
    </w:p>
    <w:p w14:paraId="491F307D" w14:textId="77777777" w:rsidR="00FA1B92" w:rsidRPr="00B713B8" w:rsidRDefault="00FA1B92" w:rsidP="00B713B8">
      <w:pPr>
        <w:rPr>
          <w:rFonts w:eastAsia="Times New Roman"/>
          <w:szCs w:val="24"/>
          <w:lang w:eastAsia="hr-HR"/>
        </w:rPr>
      </w:pPr>
    </w:p>
    <w:p w14:paraId="4C9414FC" w14:textId="77777777" w:rsidR="00463881" w:rsidRPr="00B713B8" w:rsidRDefault="00463881" w:rsidP="00B713B8">
      <w:pPr>
        <w:rPr>
          <w:szCs w:val="24"/>
        </w:rPr>
      </w:pPr>
    </w:p>
    <w:sectPr w:rsidR="00463881" w:rsidRPr="00B713B8" w:rsidSect="009D0600">
      <w:headerReference w:type="default" r:id="rId9"/>
      <w:footerReference w:type="default" r:id="rId10"/>
      <w:pgSz w:w="11906" w:h="16838" w:code="9"/>
      <w:pgMar w:top="1418" w:right="1418" w:bottom="56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DFFD" w14:textId="77777777" w:rsidR="0002466F" w:rsidRDefault="0002466F" w:rsidP="00AB6D7B">
      <w:r>
        <w:separator/>
      </w:r>
    </w:p>
  </w:endnote>
  <w:endnote w:type="continuationSeparator" w:id="0">
    <w:p w14:paraId="4935C434" w14:textId="77777777" w:rsidR="0002466F" w:rsidRDefault="0002466F" w:rsidP="00AB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5993" w14:textId="77777777" w:rsidR="009D0600" w:rsidRPr="00372281" w:rsidRDefault="00932A59" w:rsidP="009D0600">
    <w:pPr>
      <w:pStyle w:val="Footer"/>
      <w:pBdr>
        <w:top w:val="single" w:sz="4" w:space="1" w:color="404040"/>
      </w:pBdr>
      <w:rPr>
        <w:color w:val="404040"/>
        <w:spacing w:val="20"/>
        <w:sz w:val="20"/>
      </w:rPr>
    </w:pPr>
    <w:r w:rsidRPr="00372281">
      <w:rPr>
        <w:color w:val="404040"/>
        <w:spacing w:val="20"/>
        <w:sz w:val="20"/>
      </w:rPr>
      <w:t>B</w:t>
    </w:r>
    <w:r>
      <w:rPr>
        <w:color w:val="404040"/>
        <w:spacing w:val="20"/>
        <w:sz w:val="20"/>
      </w:rPr>
      <w:t>anski dvori | Trg s</w:t>
    </w:r>
    <w:r w:rsidRPr="00372281">
      <w:rPr>
        <w:color w:val="404040"/>
        <w:spacing w:val="20"/>
        <w:sz w:val="20"/>
      </w:rPr>
      <w:t>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036F" w14:textId="77777777" w:rsidR="00DF0C72" w:rsidRDefault="00FB005E">
    <w:pPr>
      <w:pStyle w:val="Footer"/>
    </w:pPr>
  </w:p>
  <w:p w14:paraId="2BA2B39C" w14:textId="77777777" w:rsidR="00DF0C72" w:rsidRDefault="00932A59">
    <w:pPr>
      <w:pStyle w:val="Footer"/>
    </w:pPr>
    <w:r>
      <w:tab/>
    </w:r>
  </w:p>
  <w:p w14:paraId="1BD13779" w14:textId="77777777" w:rsidR="00537823" w:rsidRDefault="00FB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E197" w14:textId="77777777" w:rsidR="0002466F" w:rsidRDefault="0002466F" w:rsidP="00AB6D7B">
      <w:r>
        <w:separator/>
      </w:r>
    </w:p>
  </w:footnote>
  <w:footnote w:type="continuationSeparator" w:id="0">
    <w:p w14:paraId="61604661" w14:textId="77777777" w:rsidR="0002466F" w:rsidRDefault="0002466F" w:rsidP="00AB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C929" w14:textId="77777777" w:rsidR="007F0175" w:rsidRPr="000B232B" w:rsidRDefault="00FB005E" w:rsidP="007F0175">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7369"/>
    <w:multiLevelType w:val="hybridMultilevel"/>
    <w:tmpl w:val="565208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41E1CFA"/>
    <w:multiLevelType w:val="hybridMultilevel"/>
    <w:tmpl w:val="A7F4C6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92"/>
    <w:rsid w:val="00006955"/>
    <w:rsid w:val="00020CE9"/>
    <w:rsid w:val="0002466F"/>
    <w:rsid w:val="000C0985"/>
    <w:rsid w:val="000F225C"/>
    <w:rsid w:val="00133C5F"/>
    <w:rsid w:val="001815F7"/>
    <w:rsid w:val="001D3699"/>
    <w:rsid w:val="001D703F"/>
    <w:rsid w:val="00272AC9"/>
    <w:rsid w:val="002A2FE7"/>
    <w:rsid w:val="002C4EA5"/>
    <w:rsid w:val="003B5F13"/>
    <w:rsid w:val="004032F1"/>
    <w:rsid w:val="0040404C"/>
    <w:rsid w:val="00463881"/>
    <w:rsid w:val="00482DB0"/>
    <w:rsid w:val="004864BA"/>
    <w:rsid w:val="00567AA9"/>
    <w:rsid w:val="005876B2"/>
    <w:rsid w:val="005A6BF2"/>
    <w:rsid w:val="00655FD4"/>
    <w:rsid w:val="006B2B60"/>
    <w:rsid w:val="006E1D05"/>
    <w:rsid w:val="00761EC6"/>
    <w:rsid w:val="007A034E"/>
    <w:rsid w:val="00812074"/>
    <w:rsid w:val="008B5F44"/>
    <w:rsid w:val="00932A59"/>
    <w:rsid w:val="00A1218C"/>
    <w:rsid w:val="00AB6D7B"/>
    <w:rsid w:val="00B43279"/>
    <w:rsid w:val="00B468AE"/>
    <w:rsid w:val="00B713B8"/>
    <w:rsid w:val="00BE25A0"/>
    <w:rsid w:val="00BE41F2"/>
    <w:rsid w:val="00C566A9"/>
    <w:rsid w:val="00C76352"/>
    <w:rsid w:val="00DE3B10"/>
    <w:rsid w:val="00EA5D3C"/>
    <w:rsid w:val="00EC1637"/>
    <w:rsid w:val="00FA1B92"/>
    <w:rsid w:val="00FB005E"/>
    <w:rsid w:val="00FD6D2C"/>
    <w:rsid w:val="00FF2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F87"/>
  <w15:chartTrackingRefBased/>
  <w15:docId w15:val="{D3E9F933-28ED-4663-9730-003735BE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92"/>
    <w:pPr>
      <w:tabs>
        <w:tab w:val="center" w:pos="4536"/>
        <w:tab w:val="right" w:pos="9072"/>
      </w:tabs>
    </w:pPr>
  </w:style>
  <w:style w:type="character" w:customStyle="1" w:styleId="HeaderChar">
    <w:name w:val="Header Char"/>
    <w:basedOn w:val="DefaultParagraphFont"/>
    <w:link w:val="Header"/>
    <w:uiPriority w:val="99"/>
    <w:rsid w:val="00FA1B92"/>
  </w:style>
  <w:style w:type="paragraph" w:styleId="Footer">
    <w:name w:val="footer"/>
    <w:basedOn w:val="Normal"/>
    <w:link w:val="FooterChar"/>
    <w:uiPriority w:val="99"/>
    <w:unhideWhenUsed/>
    <w:rsid w:val="00FA1B92"/>
    <w:pPr>
      <w:tabs>
        <w:tab w:val="center" w:pos="4536"/>
        <w:tab w:val="right" w:pos="9072"/>
      </w:tabs>
    </w:pPr>
  </w:style>
  <w:style w:type="character" w:customStyle="1" w:styleId="FooterChar">
    <w:name w:val="Footer Char"/>
    <w:basedOn w:val="DefaultParagraphFont"/>
    <w:link w:val="Footer"/>
    <w:uiPriority w:val="99"/>
    <w:rsid w:val="00FA1B92"/>
  </w:style>
  <w:style w:type="paragraph" w:styleId="BalloonText">
    <w:name w:val="Balloon Text"/>
    <w:basedOn w:val="Normal"/>
    <w:link w:val="BalloonTextChar"/>
    <w:uiPriority w:val="99"/>
    <w:semiHidden/>
    <w:unhideWhenUsed/>
    <w:rsid w:val="00FF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6F"/>
    <w:rPr>
      <w:rFonts w:ascii="Segoe UI" w:hAnsi="Segoe UI" w:cs="Segoe UI"/>
      <w:sz w:val="18"/>
      <w:szCs w:val="18"/>
    </w:rPr>
  </w:style>
  <w:style w:type="paragraph" w:styleId="ListParagraph">
    <w:name w:val="List Paragraph"/>
    <w:basedOn w:val="Normal"/>
    <w:uiPriority w:val="34"/>
    <w:qFormat/>
    <w:rsid w:val="00006955"/>
    <w:pPr>
      <w:ind w:left="708"/>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Ban Glasnović</dc:creator>
  <cp:keywords/>
  <dc:description/>
  <cp:lastModifiedBy>Nina Ban Glasnović</cp:lastModifiedBy>
  <cp:revision>20</cp:revision>
  <cp:lastPrinted>2022-04-19T14:24:00Z</cp:lastPrinted>
  <dcterms:created xsi:type="dcterms:W3CDTF">2022-04-19T09:21:00Z</dcterms:created>
  <dcterms:modified xsi:type="dcterms:W3CDTF">2022-04-26T16:27:00Z</dcterms:modified>
</cp:coreProperties>
</file>