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79319" w14:textId="77777777" w:rsidR="008320B3" w:rsidRPr="008320B3" w:rsidRDefault="008320B3" w:rsidP="008320B3">
      <w:pPr>
        <w:spacing w:after="0" w:line="240" w:lineRule="auto"/>
        <w:ind w:firstLine="708"/>
        <w:jc w:val="right"/>
      </w:pPr>
    </w:p>
    <w:p w14:paraId="7622E1B9" w14:textId="77777777" w:rsidR="008320B3" w:rsidRPr="008320B3" w:rsidRDefault="008320B3" w:rsidP="008320B3">
      <w:pPr>
        <w:spacing w:after="0" w:line="240" w:lineRule="auto"/>
        <w:jc w:val="center"/>
        <w:rPr>
          <w:sz w:val="22"/>
          <w:szCs w:val="22"/>
        </w:rPr>
      </w:pPr>
      <w:r w:rsidRPr="008320B3">
        <w:rPr>
          <w:noProof/>
          <w:sz w:val="22"/>
          <w:szCs w:val="22"/>
          <w:lang w:eastAsia="hr-HR"/>
        </w:rPr>
        <w:drawing>
          <wp:inline distT="0" distB="0" distL="0" distR="0" wp14:anchorId="319849AF" wp14:editId="3A4F9591">
            <wp:extent cx="50292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p>
    <w:p w14:paraId="333A6687" w14:textId="77777777" w:rsidR="008320B3" w:rsidRPr="008320B3" w:rsidRDefault="008320B3" w:rsidP="008320B3">
      <w:pPr>
        <w:spacing w:after="0" w:line="240" w:lineRule="auto"/>
        <w:jc w:val="center"/>
      </w:pPr>
      <w:r w:rsidRPr="008320B3">
        <w:rPr>
          <w:sz w:val="28"/>
          <w:szCs w:val="22"/>
        </w:rPr>
        <w:t>VLADA REPUBLIKE HRVATSKE</w:t>
      </w:r>
    </w:p>
    <w:p w14:paraId="627C074E" w14:textId="77777777" w:rsidR="008320B3" w:rsidRPr="008320B3" w:rsidRDefault="008320B3" w:rsidP="008320B3">
      <w:pPr>
        <w:spacing w:after="0" w:line="240" w:lineRule="auto"/>
        <w:jc w:val="right"/>
      </w:pPr>
    </w:p>
    <w:p w14:paraId="4B31395D" w14:textId="77777777" w:rsidR="008320B3" w:rsidRPr="008320B3" w:rsidRDefault="008320B3" w:rsidP="008320B3">
      <w:pPr>
        <w:spacing w:after="0" w:line="240" w:lineRule="auto"/>
        <w:jc w:val="right"/>
      </w:pPr>
    </w:p>
    <w:p w14:paraId="3A72928E" w14:textId="77777777" w:rsidR="008320B3" w:rsidRPr="008320B3" w:rsidRDefault="008320B3" w:rsidP="008320B3">
      <w:pPr>
        <w:spacing w:after="0" w:line="240" w:lineRule="auto"/>
        <w:jc w:val="right"/>
      </w:pPr>
    </w:p>
    <w:p w14:paraId="586D2F65" w14:textId="77777777" w:rsidR="008320B3" w:rsidRPr="008320B3" w:rsidRDefault="008320B3" w:rsidP="008320B3">
      <w:pPr>
        <w:spacing w:after="0" w:line="240" w:lineRule="auto"/>
        <w:jc w:val="right"/>
      </w:pPr>
    </w:p>
    <w:p w14:paraId="6FC01F6A" w14:textId="77777777" w:rsidR="008320B3" w:rsidRPr="008320B3" w:rsidRDefault="008320B3" w:rsidP="008320B3">
      <w:pPr>
        <w:spacing w:after="0" w:line="240" w:lineRule="auto"/>
        <w:jc w:val="right"/>
      </w:pPr>
    </w:p>
    <w:p w14:paraId="38820AA9" w14:textId="77777777" w:rsidR="008320B3" w:rsidRPr="008320B3" w:rsidRDefault="008320B3" w:rsidP="008320B3">
      <w:pPr>
        <w:spacing w:after="0" w:line="240" w:lineRule="auto"/>
        <w:jc w:val="right"/>
      </w:pPr>
      <w:r w:rsidRPr="008320B3">
        <w:t xml:space="preserve">Zagreb,  </w:t>
      </w:r>
      <w:r w:rsidR="003E2377">
        <w:t xml:space="preserve">10. </w:t>
      </w:r>
      <w:r w:rsidR="008D11A3">
        <w:t>veljače</w:t>
      </w:r>
      <w:r w:rsidRPr="008320B3">
        <w:t xml:space="preserve"> 202</w:t>
      </w:r>
      <w:r w:rsidR="008D11A3">
        <w:t>2</w:t>
      </w:r>
      <w:r w:rsidRPr="008320B3">
        <w:t>.</w:t>
      </w:r>
    </w:p>
    <w:p w14:paraId="6FDFD79F" w14:textId="77777777" w:rsidR="008320B3" w:rsidRPr="008320B3" w:rsidRDefault="008320B3" w:rsidP="008320B3">
      <w:pPr>
        <w:spacing w:after="0" w:line="240" w:lineRule="auto"/>
        <w:jc w:val="right"/>
      </w:pPr>
    </w:p>
    <w:p w14:paraId="795FF3FB" w14:textId="77777777" w:rsidR="008320B3" w:rsidRPr="008320B3" w:rsidRDefault="008320B3" w:rsidP="008320B3">
      <w:pPr>
        <w:spacing w:after="0" w:line="240" w:lineRule="auto"/>
        <w:jc w:val="right"/>
      </w:pPr>
    </w:p>
    <w:p w14:paraId="711FE2E2" w14:textId="77777777" w:rsidR="008320B3" w:rsidRPr="008320B3" w:rsidRDefault="008320B3" w:rsidP="008320B3">
      <w:pPr>
        <w:spacing w:after="0" w:line="240" w:lineRule="auto"/>
        <w:jc w:val="right"/>
      </w:pPr>
    </w:p>
    <w:p w14:paraId="6F4FFE4C" w14:textId="112643A8" w:rsidR="008320B3" w:rsidRDefault="008320B3" w:rsidP="008320B3">
      <w:pPr>
        <w:spacing w:after="0" w:line="240" w:lineRule="auto"/>
        <w:jc w:val="right"/>
      </w:pPr>
    </w:p>
    <w:p w14:paraId="03FE5050" w14:textId="758F9D02" w:rsidR="00527CF4" w:rsidRDefault="00527CF4" w:rsidP="008320B3">
      <w:pPr>
        <w:spacing w:after="0" w:line="240" w:lineRule="auto"/>
        <w:jc w:val="right"/>
      </w:pPr>
    </w:p>
    <w:p w14:paraId="21874213" w14:textId="77777777" w:rsidR="00527CF4" w:rsidRPr="008320B3" w:rsidRDefault="00527CF4" w:rsidP="008320B3">
      <w:pPr>
        <w:spacing w:after="0" w:line="240" w:lineRule="auto"/>
        <w:jc w:val="right"/>
      </w:pPr>
      <w:bookmarkStart w:id="0" w:name="_GoBack"/>
      <w:bookmarkEnd w:id="0"/>
    </w:p>
    <w:p w14:paraId="6ADB8FBC" w14:textId="77777777" w:rsidR="008320B3" w:rsidRPr="008320B3" w:rsidRDefault="008320B3" w:rsidP="008320B3">
      <w:pPr>
        <w:spacing w:after="0" w:line="240" w:lineRule="auto"/>
        <w:jc w:val="right"/>
      </w:pPr>
    </w:p>
    <w:p w14:paraId="04260F52" w14:textId="77777777" w:rsidR="008320B3" w:rsidRPr="008320B3" w:rsidRDefault="008320B3" w:rsidP="008320B3">
      <w:pPr>
        <w:spacing w:after="0" w:line="240" w:lineRule="auto"/>
        <w:jc w:val="right"/>
      </w:pPr>
    </w:p>
    <w:p w14:paraId="43265F2E" w14:textId="77777777" w:rsidR="008320B3" w:rsidRPr="008320B3" w:rsidRDefault="008320B3" w:rsidP="008320B3">
      <w:pPr>
        <w:spacing w:after="0" w:line="240" w:lineRule="auto"/>
        <w:jc w:val="both"/>
      </w:pPr>
      <w:r w:rsidRPr="008320B3">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8320B3" w:rsidRPr="008320B3" w14:paraId="75B71EB2" w14:textId="77777777" w:rsidTr="00AC3155">
        <w:tc>
          <w:tcPr>
            <w:tcW w:w="1951" w:type="dxa"/>
            <w:hideMark/>
          </w:tcPr>
          <w:p w14:paraId="321E4FDD" w14:textId="77777777" w:rsidR="008320B3" w:rsidRPr="008320B3" w:rsidRDefault="008320B3" w:rsidP="008676E9">
            <w:pPr>
              <w:rPr>
                <w:sz w:val="24"/>
                <w:szCs w:val="24"/>
                <w:lang w:eastAsia="hr-HR"/>
              </w:rPr>
            </w:pPr>
            <w:r w:rsidRPr="008320B3">
              <w:rPr>
                <w:b/>
                <w:smallCaps/>
                <w:sz w:val="24"/>
                <w:szCs w:val="24"/>
                <w:lang w:eastAsia="hr-HR"/>
              </w:rPr>
              <w:t>Predlagatelj</w:t>
            </w:r>
            <w:r w:rsidRPr="008320B3">
              <w:rPr>
                <w:b/>
                <w:sz w:val="24"/>
                <w:szCs w:val="24"/>
                <w:lang w:eastAsia="hr-HR"/>
              </w:rPr>
              <w:t>:</w:t>
            </w:r>
          </w:p>
        </w:tc>
        <w:tc>
          <w:tcPr>
            <w:tcW w:w="7229" w:type="dxa"/>
            <w:hideMark/>
          </w:tcPr>
          <w:p w14:paraId="4FEA9731" w14:textId="77777777" w:rsidR="008320B3" w:rsidRPr="008320B3" w:rsidRDefault="008320B3" w:rsidP="008320B3">
            <w:pPr>
              <w:rPr>
                <w:sz w:val="24"/>
                <w:szCs w:val="24"/>
                <w:lang w:eastAsia="hr-HR"/>
              </w:rPr>
            </w:pPr>
            <w:r w:rsidRPr="008320B3">
              <w:rPr>
                <w:sz w:val="24"/>
                <w:szCs w:val="24"/>
                <w:lang w:eastAsia="hr-HR"/>
              </w:rPr>
              <w:t>Ministarstvo pravosuđa i uprave</w:t>
            </w:r>
          </w:p>
        </w:tc>
      </w:tr>
    </w:tbl>
    <w:p w14:paraId="0D218216" w14:textId="77777777" w:rsidR="008320B3" w:rsidRPr="008320B3" w:rsidRDefault="008320B3" w:rsidP="008320B3">
      <w:pPr>
        <w:spacing w:after="0" w:line="240" w:lineRule="auto"/>
        <w:jc w:val="both"/>
      </w:pPr>
      <w:r w:rsidRPr="008320B3">
        <w:t>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8320B3" w:rsidRPr="008320B3" w14:paraId="2C24657D" w14:textId="77777777" w:rsidTr="00AC3155">
        <w:tc>
          <w:tcPr>
            <w:tcW w:w="1951" w:type="dxa"/>
            <w:hideMark/>
          </w:tcPr>
          <w:p w14:paraId="59883D5D" w14:textId="77777777" w:rsidR="008320B3" w:rsidRPr="008320B3" w:rsidRDefault="008320B3" w:rsidP="008320B3">
            <w:pPr>
              <w:rPr>
                <w:sz w:val="24"/>
                <w:szCs w:val="24"/>
                <w:lang w:eastAsia="hr-HR"/>
              </w:rPr>
            </w:pPr>
            <w:r w:rsidRPr="008320B3">
              <w:rPr>
                <w:b/>
                <w:smallCaps/>
                <w:sz w:val="24"/>
                <w:szCs w:val="24"/>
                <w:lang w:eastAsia="hr-HR"/>
              </w:rPr>
              <w:t>Predmet</w:t>
            </w:r>
            <w:r w:rsidRPr="008320B3">
              <w:rPr>
                <w:b/>
                <w:sz w:val="24"/>
                <w:szCs w:val="24"/>
                <w:lang w:eastAsia="hr-HR"/>
              </w:rPr>
              <w:t>:</w:t>
            </w:r>
          </w:p>
        </w:tc>
        <w:tc>
          <w:tcPr>
            <w:tcW w:w="7229" w:type="dxa"/>
          </w:tcPr>
          <w:p w14:paraId="5AA6FB8A" w14:textId="77777777" w:rsidR="008320B3" w:rsidRPr="008320B3" w:rsidRDefault="008320B3" w:rsidP="008320B3">
            <w:pPr>
              <w:jc w:val="both"/>
              <w:rPr>
                <w:sz w:val="24"/>
                <w:szCs w:val="24"/>
                <w:lang w:eastAsia="hr-HR"/>
              </w:rPr>
            </w:pPr>
            <w:r w:rsidRPr="008320B3">
              <w:rPr>
                <w:sz w:val="24"/>
                <w:szCs w:val="24"/>
              </w:rPr>
              <w:t xml:space="preserve">Prijedlog zaključka o davanju prethodne suglasnosti predstavniku Vlade Republike Hrvatske za prihvaćanje </w:t>
            </w:r>
            <w:r w:rsidR="00A97C9D">
              <w:rPr>
                <w:sz w:val="24"/>
                <w:szCs w:val="24"/>
              </w:rPr>
              <w:t xml:space="preserve">amandmana drugih </w:t>
            </w:r>
            <w:r w:rsidR="00DA0417">
              <w:rPr>
                <w:sz w:val="24"/>
                <w:szCs w:val="24"/>
              </w:rPr>
              <w:t>predlagatelja</w:t>
            </w:r>
            <w:r w:rsidR="00354887" w:rsidRPr="00354887">
              <w:rPr>
                <w:sz w:val="24"/>
                <w:szCs w:val="24"/>
              </w:rPr>
              <w:t xml:space="preserve"> </w:t>
            </w:r>
            <w:r w:rsidRPr="008320B3">
              <w:rPr>
                <w:sz w:val="24"/>
                <w:szCs w:val="24"/>
              </w:rPr>
              <w:t>na Konačni prijedlog zakona o izmjenama i dopun</w:t>
            </w:r>
            <w:r w:rsidR="008D11A3">
              <w:rPr>
                <w:sz w:val="24"/>
                <w:szCs w:val="24"/>
              </w:rPr>
              <w:t>ama</w:t>
            </w:r>
            <w:r w:rsidRPr="008320B3">
              <w:rPr>
                <w:sz w:val="24"/>
                <w:szCs w:val="24"/>
              </w:rPr>
              <w:t xml:space="preserve"> Zakona o </w:t>
            </w:r>
            <w:r w:rsidR="008D11A3">
              <w:rPr>
                <w:sz w:val="24"/>
                <w:szCs w:val="24"/>
              </w:rPr>
              <w:t>sudovima</w:t>
            </w:r>
            <w:r w:rsidRPr="008320B3">
              <w:rPr>
                <w:sz w:val="24"/>
                <w:szCs w:val="24"/>
              </w:rPr>
              <w:t> </w:t>
            </w:r>
          </w:p>
          <w:p w14:paraId="530CC668" w14:textId="77777777" w:rsidR="008320B3" w:rsidRPr="008320B3" w:rsidRDefault="008320B3" w:rsidP="008320B3">
            <w:pPr>
              <w:jc w:val="both"/>
              <w:rPr>
                <w:sz w:val="24"/>
                <w:szCs w:val="24"/>
                <w:lang w:eastAsia="hr-HR"/>
              </w:rPr>
            </w:pPr>
          </w:p>
        </w:tc>
      </w:tr>
    </w:tbl>
    <w:p w14:paraId="0B5640DC" w14:textId="77777777" w:rsidR="008320B3" w:rsidRPr="008320B3" w:rsidRDefault="008320B3" w:rsidP="008320B3">
      <w:pPr>
        <w:spacing w:after="0" w:line="240" w:lineRule="auto"/>
        <w:jc w:val="both"/>
      </w:pPr>
    </w:p>
    <w:p w14:paraId="0702E03D" w14:textId="77777777" w:rsidR="008320B3" w:rsidRPr="008320B3" w:rsidRDefault="008320B3" w:rsidP="008320B3">
      <w:pPr>
        <w:spacing w:after="0" w:line="240" w:lineRule="auto"/>
        <w:jc w:val="both"/>
      </w:pPr>
    </w:p>
    <w:p w14:paraId="14612D00" w14:textId="77777777" w:rsidR="008320B3" w:rsidRPr="008320B3" w:rsidRDefault="008320B3" w:rsidP="008320B3">
      <w:pPr>
        <w:spacing w:after="0" w:line="240" w:lineRule="auto"/>
        <w:jc w:val="both"/>
      </w:pPr>
    </w:p>
    <w:p w14:paraId="6F080C40" w14:textId="77777777" w:rsidR="008320B3" w:rsidRPr="008320B3" w:rsidRDefault="008320B3" w:rsidP="008320B3">
      <w:pPr>
        <w:spacing w:after="0" w:line="240" w:lineRule="auto"/>
        <w:jc w:val="both"/>
      </w:pPr>
    </w:p>
    <w:p w14:paraId="22CAD662" w14:textId="77777777" w:rsidR="008320B3" w:rsidRPr="008320B3" w:rsidRDefault="008320B3" w:rsidP="008320B3">
      <w:pPr>
        <w:spacing w:after="0" w:line="240" w:lineRule="auto"/>
        <w:jc w:val="both"/>
      </w:pPr>
    </w:p>
    <w:p w14:paraId="5A8F2D11" w14:textId="77777777" w:rsidR="008320B3" w:rsidRPr="008320B3" w:rsidRDefault="008320B3" w:rsidP="008320B3">
      <w:pPr>
        <w:spacing w:after="0" w:line="240" w:lineRule="auto"/>
        <w:jc w:val="both"/>
      </w:pPr>
    </w:p>
    <w:p w14:paraId="41C0B93F" w14:textId="77777777" w:rsidR="008320B3" w:rsidRPr="008320B3" w:rsidRDefault="008320B3" w:rsidP="008320B3">
      <w:pPr>
        <w:spacing w:after="0" w:line="240" w:lineRule="auto"/>
        <w:jc w:val="both"/>
      </w:pPr>
    </w:p>
    <w:p w14:paraId="198F7816" w14:textId="77777777" w:rsidR="008320B3" w:rsidRPr="008320B3" w:rsidRDefault="008320B3" w:rsidP="008320B3">
      <w:pPr>
        <w:spacing w:after="0" w:line="240" w:lineRule="auto"/>
        <w:jc w:val="both"/>
      </w:pPr>
    </w:p>
    <w:p w14:paraId="2FFEA16F" w14:textId="77777777" w:rsidR="008320B3" w:rsidRPr="008320B3" w:rsidRDefault="008320B3" w:rsidP="008320B3">
      <w:pPr>
        <w:spacing w:after="0" w:line="240" w:lineRule="auto"/>
        <w:jc w:val="both"/>
      </w:pPr>
    </w:p>
    <w:p w14:paraId="5683F710" w14:textId="77777777" w:rsidR="008320B3" w:rsidRPr="008320B3" w:rsidRDefault="008320B3" w:rsidP="008320B3">
      <w:pPr>
        <w:spacing w:after="0" w:line="240" w:lineRule="auto"/>
        <w:jc w:val="both"/>
      </w:pPr>
    </w:p>
    <w:p w14:paraId="1FAA158E" w14:textId="77777777" w:rsidR="008320B3" w:rsidRPr="008320B3" w:rsidRDefault="008320B3" w:rsidP="008320B3">
      <w:pPr>
        <w:spacing w:after="0" w:line="240" w:lineRule="auto"/>
        <w:jc w:val="both"/>
      </w:pPr>
    </w:p>
    <w:p w14:paraId="5B099BE9" w14:textId="77777777" w:rsidR="008320B3" w:rsidRPr="008320B3" w:rsidRDefault="008320B3" w:rsidP="008320B3">
      <w:pPr>
        <w:spacing w:after="0" w:line="240" w:lineRule="auto"/>
        <w:jc w:val="both"/>
      </w:pPr>
    </w:p>
    <w:p w14:paraId="1AAF23BF" w14:textId="77777777" w:rsidR="008320B3" w:rsidRPr="008320B3" w:rsidRDefault="008320B3" w:rsidP="008320B3">
      <w:pPr>
        <w:spacing w:after="0" w:line="240" w:lineRule="auto"/>
        <w:jc w:val="both"/>
      </w:pPr>
    </w:p>
    <w:p w14:paraId="4BFB11A8" w14:textId="77777777" w:rsidR="008320B3" w:rsidRPr="008320B3" w:rsidRDefault="008320B3" w:rsidP="008320B3">
      <w:pPr>
        <w:spacing w:after="0" w:line="240" w:lineRule="auto"/>
        <w:jc w:val="both"/>
      </w:pPr>
    </w:p>
    <w:p w14:paraId="79E12781" w14:textId="77777777" w:rsidR="008320B3" w:rsidRPr="008320B3" w:rsidRDefault="008320B3" w:rsidP="008320B3">
      <w:pPr>
        <w:spacing w:after="0" w:line="240" w:lineRule="auto"/>
        <w:jc w:val="both"/>
      </w:pPr>
    </w:p>
    <w:p w14:paraId="4DB57906" w14:textId="77777777" w:rsidR="008320B3" w:rsidRPr="008320B3" w:rsidRDefault="008320B3" w:rsidP="008320B3">
      <w:pPr>
        <w:spacing w:after="0" w:line="240" w:lineRule="auto"/>
        <w:jc w:val="both"/>
      </w:pPr>
    </w:p>
    <w:p w14:paraId="45F0AA14" w14:textId="77777777" w:rsidR="008320B3" w:rsidRPr="008320B3" w:rsidRDefault="008320B3" w:rsidP="008320B3">
      <w:pPr>
        <w:spacing w:after="0" w:line="240" w:lineRule="auto"/>
        <w:jc w:val="both"/>
      </w:pPr>
    </w:p>
    <w:p w14:paraId="3CB9A55F" w14:textId="77777777" w:rsidR="008320B3" w:rsidRPr="008320B3" w:rsidRDefault="008320B3" w:rsidP="008320B3">
      <w:pPr>
        <w:spacing w:after="0" w:line="240" w:lineRule="auto"/>
        <w:jc w:val="both"/>
      </w:pPr>
    </w:p>
    <w:p w14:paraId="3909FAC3" w14:textId="77777777" w:rsidR="008320B3" w:rsidRPr="008320B3" w:rsidRDefault="008320B3" w:rsidP="008320B3">
      <w:pPr>
        <w:spacing w:after="0" w:line="240" w:lineRule="auto"/>
        <w:jc w:val="both"/>
      </w:pPr>
    </w:p>
    <w:p w14:paraId="4EE5EF18" w14:textId="77777777" w:rsidR="008320B3" w:rsidRPr="008320B3" w:rsidRDefault="008320B3" w:rsidP="008320B3">
      <w:pPr>
        <w:spacing w:after="0" w:line="240" w:lineRule="auto"/>
        <w:jc w:val="both"/>
      </w:pPr>
    </w:p>
    <w:p w14:paraId="661246E8" w14:textId="77777777" w:rsidR="008320B3" w:rsidRPr="008320B3" w:rsidRDefault="008320B3" w:rsidP="008320B3">
      <w:pPr>
        <w:tabs>
          <w:tab w:val="center" w:pos="4536"/>
          <w:tab w:val="right" w:pos="9072"/>
        </w:tabs>
        <w:spacing w:after="0" w:line="240" w:lineRule="auto"/>
        <w:rPr>
          <w:sz w:val="22"/>
          <w:szCs w:val="22"/>
        </w:rPr>
      </w:pPr>
    </w:p>
    <w:p w14:paraId="66370E4B" w14:textId="77777777" w:rsidR="008320B3" w:rsidRPr="008320B3" w:rsidRDefault="008320B3" w:rsidP="008320B3">
      <w:pPr>
        <w:spacing w:after="0" w:line="240" w:lineRule="auto"/>
        <w:rPr>
          <w:sz w:val="22"/>
          <w:szCs w:val="22"/>
        </w:rPr>
      </w:pPr>
    </w:p>
    <w:p w14:paraId="692C2F2E" w14:textId="77777777" w:rsidR="008320B3" w:rsidRPr="008320B3" w:rsidRDefault="008320B3" w:rsidP="008320B3">
      <w:pPr>
        <w:pBdr>
          <w:top w:val="single" w:sz="4" w:space="1" w:color="404040" w:themeColor="text1" w:themeTint="BF"/>
        </w:pBdr>
        <w:tabs>
          <w:tab w:val="center" w:pos="4536"/>
          <w:tab w:val="right" w:pos="9072"/>
        </w:tabs>
        <w:spacing w:after="0" w:line="240" w:lineRule="auto"/>
        <w:jc w:val="center"/>
        <w:rPr>
          <w:color w:val="404040" w:themeColor="text1" w:themeTint="BF"/>
          <w:spacing w:val="20"/>
          <w:sz w:val="20"/>
          <w:szCs w:val="22"/>
        </w:rPr>
      </w:pPr>
      <w:r w:rsidRPr="008320B3">
        <w:rPr>
          <w:color w:val="404040" w:themeColor="text1" w:themeTint="BF"/>
          <w:spacing w:val="20"/>
          <w:sz w:val="20"/>
          <w:szCs w:val="22"/>
        </w:rPr>
        <w:t>Banski dvori | Trg Sv. Marka 2  | 10000 Zagreb | tel. 01 4569 222 | vlada.gov.hr</w:t>
      </w:r>
    </w:p>
    <w:p w14:paraId="5F1AF30B" w14:textId="77777777" w:rsidR="008320B3" w:rsidRPr="008320B3" w:rsidRDefault="008320B3" w:rsidP="008320B3">
      <w:pPr>
        <w:spacing w:after="0" w:line="240" w:lineRule="auto"/>
      </w:pPr>
    </w:p>
    <w:p w14:paraId="27EAC616" w14:textId="77777777" w:rsidR="008320B3" w:rsidRPr="008320B3" w:rsidRDefault="008320B3" w:rsidP="008320B3">
      <w:pPr>
        <w:jc w:val="right"/>
        <w:rPr>
          <w:b/>
          <w:spacing w:val="50"/>
        </w:rPr>
      </w:pPr>
      <w:r w:rsidRPr="008320B3">
        <w:br w:type="page"/>
      </w:r>
      <w:r w:rsidRPr="008320B3">
        <w:rPr>
          <w:b/>
          <w:spacing w:val="50"/>
        </w:rPr>
        <w:lastRenderedPageBreak/>
        <w:t>PRIJEDLOG</w:t>
      </w:r>
    </w:p>
    <w:p w14:paraId="74BE12B4" w14:textId="77777777" w:rsidR="008320B3" w:rsidRPr="008320B3" w:rsidRDefault="008320B3" w:rsidP="008320B3">
      <w:pPr>
        <w:spacing w:after="0" w:line="240" w:lineRule="auto"/>
        <w:ind w:firstLine="708"/>
        <w:jc w:val="both"/>
      </w:pPr>
    </w:p>
    <w:p w14:paraId="3AE085FE" w14:textId="4CB51DF0" w:rsidR="008320B3" w:rsidRPr="008320B3" w:rsidRDefault="008320B3" w:rsidP="008320B3">
      <w:pPr>
        <w:spacing w:after="0" w:line="240" w:lineRule="auto"/>
        <w:ind w:firstLine="708"/>
        <w:jc w:val="both"/>
      </w:pPr>
      <w:r w:rsidRPr="008320B3">
        <w:t>Na temelju članka 31. stavka 3. Zakona o Vladi Republike Hrvatske („Narodne novine“, br. 150/11, 119/14, 93/16 i 116/18) Vlada Republike Hrvatske je na sjednici održanoj</w:t>
      </w:r>
      <w:r w:rsidR="001475A0">
        <w:t>______________</w:t>
      </w:r>
      <w:r w:rsidR="008D11A3">
        <w:t>2022</w:t>
      </w:r>
      <w:r w:rsidRPr="008320B3">
        <w:t>. donijela</w:t>
      </w:r>
    </w:p>
    <w:p w14:paraId="52812BD4" w14:textId="77777777" w:rsidR="008320B3" w:rsidRPr="008320B3" w:rsidRDefault="008320B3" w:rsidP="008320B3">
      <w:pPr>
        <w:spacing w:after="0" w:line="240" w:lineRule="auto"/>
      </w:pPr>
    </w:p>
    <w:p w14:paraId="407B3397" w14:textId="77777777" w:rsidR="008320B3" w:rsidRDefault="008320B3" w:rsidP="008320B3">
      <w:pPr>
        <w:spacing w:after="0" w:line="240" w:lineRule="auto"/>
        <w:jc w:val="center"/>
        <w:rPr>
          <w:b/>
        </w:rPr>
      </w:pPr>
    </w:p>
    <w:p w14:paraId="5176FDF3" w14:textId="77777777" w:rsidR="00097ABB" w:rsidRDefault="00097ABB" w:rsidP="008320B3">
      <w:pPr>
        <w:spacing w:after="0" w:line="240" w:lineRule="auto"/>
        <w:jc w:val="center"/>
        <w:rPr>
          <w:b/>
        </w:rPr>
      </w:pPr>
    </w:p>
    <w:p w14:paraId="5CF921CD" w14:textId="77777777" w:rsidR="00097ABB" w:rsidRDefault="00097ABB" w:rsidP="00EB03A9">
      <w:pPr>
        <w:spacing w:after="0" w:line="240" w:lineRule="auto"/>
        <w:rPr>
          <w:b/>
        </w:rPr>
      </w:pPr>
    </w:p>
    <w:p w14:paraId="5C929D19" w14:textId="77777777" w:rsidR="00097ABB" w:rsidRPr="008320B3" w:rsidRDefault="00097ABB" w:rsidP="008320B3">
      <w:pPr>
        <w:spacing w:after="0" w:line="240" w:lineRule="auto"/>
        <w:jc w:val="center"/>
        <w:rPr>
          <w:b/>
        </w:rPr>
      </w:pPr>
    </w:p>
    <w:p w14:paraId="7FA1A9EF" w14:textId="77777777" w:rsidR="008320B3" w:rsidRPr="008320B3" w:rsidRDefault="008320B3" w:rsidP="008320B3">
      <w:pPr>
        <w:spacing w:after="0" w:line="240" w:lineRule="auto"/>
        <w:jc w:val="center"/>
        <w:rPr>
          <w:b/>
        </w:rPr>
      </w:pPr>
      <w:r w:rsidRPr="008320B3">
        <w:rPr>
          <w:b/>
        </w:rPr>
        <w:t>Z A K L J U Č A K</w:t>
      </w:r>
    </w:p>
    <w:p w14:paraId="78013E91" w14:textId="77777777" w:rsidR="008320B3" w:rsidRPr="008320B3" w:rsidRDefault="008320B3" w:rsidP="008320B3">
      <w:pPr>
        <w:spacing w:after="0" w:line="240" w:lineRule="auto"/>
        <w:jc w:val="center"/>
        <w:rPr>
          <w:b/>
        </w:rPr>
      </w:pPr>
    </w:p>
    <w:p w14:paraId="62CA2D8B" w14:textId="77777777" w:rsidR="008320B3" w:rsidRDefault="008320B3" w:rsidP="008320B3">
      <w:pPr>
        <w:spacing w:after="0" w:line="240" w:lineRule="auto"/>
        <w:jc w:val="both"/>
      </w:pPr>
      <w:r w:rsidRPr="008320B3">
        <w:t xml:space="preserve">Daje se prethodna suglasnost predstavniku Vlade Republike Hrvatske za prihvaćanje amandmana </w:t>
      </w:r>
      <w:r w:rsidR="008D11A3">
        <w:t xml:space="preserve">Odbora za pravosuđe </w:t>
      </w:r>
      <w:r w:rsidRPr="008320B3">
        <w:t>Hrvatsko</w:t>
      </w:r>
      <w:r w:rsidR="00743615">
        <w:t>ga</w:t>
      </w:r>
      <w:r w:rsidRPr="008320B3">
        <w:t xml:space="preserve"> sabor</w:t>
      </w:r>
      <w:r w:rsidR="00743615">
        <w:t>a</w:t>
      </w:r>
      <w:r w:rsidRPr="008320B3">
        <w:t xml:space="preserve"> od </w:t>
      </w:r>
      <w:r w:rsidR="008D11A3">
        <w:t>2</w:t>
      </w:r>
      <w:r w:rsidRPr="008320B3">
        <w:t xml:space="preserve">. </w:t>
      </w:r>
      <w:r w:rsidR="008D11A3">
        <w:t>veljače 2022</w:t>
      </w:r>
      <w:r w:rsidR="008676E9">
        <w:t>.</w:t>
      </w:r>
      <w:r w:rsidRPr="008320B3">
        <w:t xml:space="preserve"> na član</w:t>
      </w:r>
      <w:r w:rsidR="00743615">
        <w:t>a</w:t>
      </w:r>
      <w:r w:rsidRPr="008320B3">
        <w:t>k</w:t>
      </w:r>
      <w:r w:rsidR="008676E9">
        <w:t xml:space="preserve"> </w:t>
      </w:r>
      <w:r w:rsidR="008D11A3">
        <w:t>26</w:t>
      </w:r>
      <w:r w:rsidR="00743615">
        <w:t xml:space="preserve">. </w:t>
      </w:r>
      <w:r w:rsidRPr="008320B3">
        <w:t>Konačnog prijedloga zakona o izmjenama i dopun</w:t>
      </w:r>
      <w:r w:rsidR="00804F91">
        <w:t>ama</w:t>
      </w:r>
      <w:r w:rsidRPr="008320B3">
        <w:t xml:space="preserve"> Zakona o</w:t>
      </w:r>
      <w:r w:rsidR="00804F91">
        <w:t xml:space="preserve"> sudovima</w:t>
      </w:r>
      <w:r w:rsidRPr="008320B3">
        <w:t>.</w:t>
      </w:r>
    </w:p>
    <w:p w14:paraId="01422ADB" w14:textId="77777777" w:rsidR="0024532F" w:rsidRDefault="0024532F" w:rsidP="008320B3">
      <w:pPr>
        <w:spacing w:after="0" w:line="240" w:lineRule="auto"/>
        <w:jc w:val="both"/>
      </w:pPr>
    </w:p>
    <w:p w14:paraId="6272C29D" w14:textId="77777777" w:rsidR="00FD04B3" w:rsidRDefault="00FD04B3" w:rsidP="008320B3">
      <w:pPr>
        <w:spacing w:after="0" w:line="240" w:lineRule="auto"/>
        <w:jc w:val="both"/>
      </w:pPr>
    </w:p>
    <w:p w14:paraId="67A0DD92" w14:textId="77777777" w:rsidR="00FE0153" w:rsidRDefault="00FE0153" w:rsidP="00FE0153">
      <w:pPr>
        <w:spacing w:after="0" w:line="240" w:lineRule="auto"/>
        <w:jc w:val="both"/>
      </w:pPr>
      <w:r w:rsidRPr="008320B3">
        <w:t xml:space="preserve"> </w:t>
      </w:r>
    </w:p>
    <w:tbl>
      <w:tblPr>
        <w:tblpPr w:leftFromText="180" w:rightFromText="180" w:vertAnchor="page" w:horzAnchor="margin" w:tblpXSpec="right" w:tblpY="69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tblGrid>
      <w:tr w:rsidR="00FE0153" w:rsidRPr="00FE0153" w14:paraId="25767707" w14:textId="77777777" w:rsidTr="000C3017">
        <w:tc>
          <w:tcPr>
            <w:tcW w:w="4219" w:type="dxa"/>
            <w:tcBorders>
              <w:top w:val="nil"/>
              <w:left w:val="nil"/>
              <w:bottom w:val="nil"/>
              <w:right w:val="nil"/>
            </w:tcBorders>
            <w:shd w:val="clear" w:color="auto" w:fill="auto"/>
          </w:tcPr>
          <w:p w14:paraId="21611BDB" w14:textId="77777777" w:rsidR="00FE0153" w:rsidRPr="00FE0153" w:rsidRDefault="00FE0153" w:rsidP="00FE0153">
            <w:pPr>
              <w:spacing w:after="0" w:line="240" w:lineRule="auto"/>
              <w:jc w:val="center"/>
              <w:rPr>
                <w:rFonts w:eastAsia="Times New Roman"/>
                <w:b/>
                <w:spacing w:val="30"/>
                <w:lang w:eastAsia="hr-HR"/>
              </w:rPr>
            </w:pPr>
            <w:r w:rsidRPr="00FE0153">
              <w:rPr>
                <w:rFonts w:eastAsia="Times New Roman"/>
                <w:b/>
                <w:spacing w:val="30"/>
                <w:lang w:eastAsia="hr-HR"/>
              </w:rPr>
              <w:t xml:space="preserve">PREDSJEDNIK </w:t>
            </w:r>
          </w:p>
        </w:tc>
      </w:tr>
      <w:tr w:rsidR="00FE0153" w:rsidRPr="00FE0153" w14:paraId="36C53678" w14:textId="77777777" w:rsidTr="000C3017">
        <w:trPr>
          <w:trHeight w:val="394"/>
        </w:trPr>
        <w:tc>
          <w:tcPr>
            <w:tcW w:w="4219" w:type="dxa"/>
            <w:tcBorders>
              <w:top w:val="nil"/>
              <w:left w:val="nil"/>
              <w:bottom w:val="nil"/>
              <w:right w:val="nil"/>
            </w:tcBorders>
            <w:shd w:val="clear" w:color="auto" w:fill="auto"/>
          </w:tcPr>
          <w:p w14:paraId="4CC1128C" w14:textId="77777777" w:rsidR="00FE0153" w:rsidRPr="00FE0153" w:rsidRDefault="00FE0153" w:rsidP="00FE0153">
            <w:pPr>
              <w:spacing w:after="0" w:line="240" w:lineRule="auto"/>
              <w:rPr>
                <w:rFonts w:eastAsia="Times New Roman"/>
                <w:b/>
                <w:lang w:eastAsia="hr-HR"/>
              </w:rPr>
            </w:pPr>
          </w:p>
          <w:p w14:paraId="25F157E2" w14:textId="77777777" w:rsidR="00FE0153" w:rsidRPr="00FE0153" w:rsidRDefault="00FE0153" w:rsidP="00FE0153">
            <w:pPr>
              <w:spacing w:after="0" w:line="240" w:lineRule="auto"/>
              <w:rPr>
                <w:rFonts w:eastAsia="Times New Roman"/>
                <w:b/>
                <w:lang w:eastAsia="hr-HR"/>
              </w:rPr>
            </w:pPr>
          </w:p>
        </w:tc>
      </w:tr>
      <w:tr w:rsidR="00FE0153" w:rsidRPr="00FE0153" w14:paraId="6B486AA4" w14:textId="77777777" w:rsidTr="000C3017">
        <w:trPr>
          <w:trHeight w:val="398"/>
        </w:trPr>
        <w:tc>
          <w:tcPr>
            <w:tcW w:w="4219" w:type="dxa"/>
            <w:tcBorders>
              <w:top w:val="nil"/>
              <w:left w:val="nil"/>
              <w:bottom w:val="nil"/>
              <w:right w:val="nil"/>
            </w:tcBorders>
            <w:shd w:val="clear" w:color="auto" w:fill="auto"/>
          </w:tcPr>
          <w:p w14:paraId="46C76A5E" w14:textId="77777777" w:rsidR="00FE0153" w:rsidRPr="00FE0153" w:rsidRDefault="00FE0153" w:rsidP="00FE0153">
            <w:pPr>
              <w:spacing w:after="0" w:line="240" w:lineRule="auto"/>
              <w:jc w:val="center"/>
              <w:rPr>
                <w:rFonts w:eastAsia="Times New Roman"/>
                <w:b/>
                <w:spacing w:val="4"/>
                <w:lang w:eastAsia="hr-HR"/>
              </w:rPr>
            </w:pPr>
            <w:r w:rsidRPr="00FE0153">
              <w:rPr>
                <w:rFonts w:eastAsia="Times New Roman"/>
                <w:b/>
                <w:spacing w:val="4"/>
                <w:lang w:eastAsia="hr-HR"/>
              </w:rPr>
              <w:t xml:space="preserve">mr. sc. Andrej Plenković  </w:t>
            </w:r>
          </w:p>
        </w:tc>
      </w:tr>
    </w:tbl>
    <w:p w14:paraId="54301541" w14:textId="77777777" w:rsidR="00FE0153" w:rsidRPr="00FE0153" w:rsidRDefault="00FE0153" w:rsidP="00FE0153">
      <w:pPr>
        <w:spacing w:after="0" w:line="240" w:lineRule="auto"/>
        <w:jc w:val="both"/>
      </w:pPr>
      <w:r w:rsidRPr="00FE0153">
        <w:t xml:space="preserve">                                                               </w:t>
      </w:r>
    </w:p>
    <w:p w14:paraId="53AC4C3C" w14:textId="77777777" w:rsidR="00FE0153" w:rsidRPr="00FE0153" w:rsidRDefault="00FE0153" w:rsidP="00FE0153">
      <w:pPr>
        <w:spacing w:after="0" w:line="240" w:lineRule="auto"/>
        <w:jc w:val="both"/>
      </w:pPr>
    </w:p>
    <w:p w14:paraId="13F569AC" w14:textId="77777777" w:rsidR="00FE0153" w:rsidRPr="00FE0153" w:rsidRDefault="00FE0153" w:rsidP="00FE0153">
      <w:pPr>
        <w:spacing w:after="0" w:line="240" w:lineRule="auto"/>
        <w:jc w:val="both"/>
      </w:pPr>
    </w:p>
    <w:p w14:paraId="48E3B716" w14:textId="77777777" w:rsidR="00FE0153" w:rsidRPr="00FE0153" w:rsidRDefault="00FE0153" w:rsidP="00FE0153">
      <w:pPr>
        <w:spacing w:after="0" w:line="240" w:lineRule="auto"/>
        <w:rPr>
          <w:sz w:val="22"/>
          <w:szCs w:val="22"/>
        </w:rPr>
      </w:pPr>
    </w:p>
    <w:p w14:paraId="62F3AB65" w14:textId="77777777" w:rsidR="00FE0153" w:rsidRPr="00FE0153" w:rsidRDefault="00FE0153" w:rsidP="00FE0153">
      <w:pPr>
        <w:spacing w:after="0" w:line="240" w:lineRule="auto"/>
        <w:rPr>
          <w:sz w:val="22"/>
          <w:szCs w:val="22"/>
        </w:rPr>
      </w:pPr>
    </w:p>
    <w:p w14:paraId="39032AD1" w14:textId="77777777" w:rsidR="00FE0153" w:rsidRPr="00FE0153" w:rsidRDefault="00FE0153" w:rsidP="00FE0153">
      <w:pPr>
        <w:rPr>
          <w:rFonts w:eastAsia="Times New Roman"/>
          <w:b/>
          <w:color w:val="000000"/>
          <w:spacing w:val="50"/>
          <w:lang w:eastAsia="hr-HR"/>
        </w:rPr>
      </w:pPr>
    </w:p>
    <w:p w14:paraId="498E67B2" w14:textId="77777777" w:rsidR="00FE0153" w:rsidRPr="00FE0153" w:rsidRDefault="00FE0153" w:rsidP="00FE0153">
      <w:pPr>
        <w:spacing w:after="0" w:line="240" w:lineRule="auto"/>
        <w:jc w:val="both"/>
      </w:pPr>
    </w:p>
    <w:p w14:paraId="772CF459" w14:textId="77777777" w:rsidR="00FE0153" w:rsidRDefault="00FE0153" w:rsidP="00FE0153">
      <w:pPr>
        <w:spacing w:after="0" w:line="240" w:lineRule="auto"/>
        <w:jc w:val="both"/>
      </w:pPr>
    </w:p>
    <w:p w14:paraId="12A6EEA0" w14:textId="77777777" w:rsidR="00FE0153" w:rsidRDefault="00FE0153" w:rsidP="00FE0153">
      <w:pPr>
        <w:spacing w:after="0" w:line="240" w:lineRule="auto"/>
        <w:jc w:val="both"/>
      </w:pPr>
    </w:p>
    <w:p w14:paraId="291D2002" w14:textId="77777777" w:rsidR="00FE0153" w:rsidRPr="00FE0153" w:rsidRDefault="00FE0153" w:rsidP="00FE0153">
      <w:pPr>
        <w:spacing w:after="0" w:line="240" w:lineRule="auto"/>
        <w:jc w:val="both"/>
      </w:pPr>
      <w:r w:rsidRPr="00FE0153">
        <w:t xml:space="preserve">KLASA: </w:t>
      </w:r>
    </w:p>
    <w:p w14:paraId="5D61A2D3" w14:textId="77777777" w:rsidR="00FE0153" w:rsidRPr="00FE0153" w:rsidRDefault="00FE0153" w:rsidP="00FE0153">
      <w:pPr>
        <w:spacing w:after="0" w:line="240" w:lineRule="auto"/>
        <w:jc w:val="both"/>
      </w:pPr>
      <w:r w:rsidRPr="00FE0153">
        <w:t xml:space="preserve">URBROJ: </w:t>
      </w:r>
    </w:p>
    <w:p w14:paraId="05B0580A" w14:textId="77777777" w:rsidR="00FE0153" w:rsidRPr="00FE0153" w:rsidRDefault="00FE0153" w:rsidP="00FE0153">
      <w:pPr>
        <w:spacing w:after="0" w:line="240" w:lineRule="auto"/>
        <w:jc w:val="both"/>
      </w:pPr>
      <w:r w:rsidRPr="00FE0153">
        <w:t>Zagreb,</w:t>
      </w:r>
    </w:p>
    <w:p w14:paraId="592E33E0" w14:textId="77777777" w:rsidR="00FE0153" w:rsidRPr="00FE0153" w:rsidRDefault="00FE0153" w:rsidP="00FE0153">
      <w:pPr>
        <w:rPr>
          <w:rFonts w:eastAsia="Times New Roman"/>
          <w:b/>
          <w:color w:val="000000"/>
          <w:spacing w:val="50"/>
          <w:lang w:eastAsia="hr-HR"/>
        </w:rPr>
      </w:pPr>
    </w:p>
    <w:p w14:paraId="5C88F3B6" w14:textId="77777777" w:rsidR="00FE0153" w:rsidRPr="00FE0153" w:rsidRDefault="00A577FE" w:rsidP="00FE0153">
      <w:pPr>
        <w:spacing w:after="0" w:line="240" w:lineRule="auto"/>
        <w:jc w:val="both"/>
      </w:pPr>
      <w:r>
        <w:rPr>
          <w:rFonts w:eastAsia="Times New Roman"/>
          <w:b/>
          <w:color w:val="000000"/>
          <w:spacing w:val="50"/>
          <w:lang w:eastAsia="hr-HR"/>
        </w:rPr>
        <w:br w:type="page"/>
      </w:r>
    </w:p>
    <w:p w14:paraId="0CFA7712" w14:textId="77777777" w:rsidR="008320B3" w:rsidRPr="008320B3" w:rsidRDefault="008320B3" w:rsidP="00E21DD2">
      <w:pPr>
        <w:jc w:val="center"/>
        <w:rPr>
          <w:rFonts w:eastAsia="Times New Roman"/>
          <w:b/>
          <w:color w:val="000000"/>
          <w:spacing w:val="50"/>
          <w:lang w:eastAsia="hr-HR"/>
        </w:rPr>
      </w:pPr>
      <w:r w:rsidRPr="008320B3">
        <w:rPr>
          <w:rFonts w:eastAsia="Times New Roman"/>
          <w:b/>
          <w:color w:val="000000"/>
          <w:spacing w:val="50"/>
          <w:lang w:eastAsia="hr-HR"/>
        </w:rPr>
        <w:lastRenderedPageBreak/>
        <w:t>Obrazloženje</w:t>
      </w:r>
    </w:p>
    <w:p w14:paraId="7FB69ADE" w14:textId="77777777" w:rsidR="0033390A" w:rsidRDefault="008D11A3" w:rsidP="00C5401F">
      <w:pPr>
        <w:spacing w:after="0" w:line="240" w:lineRule="auto"/>
        <w:ind w:firstLine="708"/>
        <w:jc w:val="both"/>
        <w:rPr>
          <w:rFonts w:eastAsia="MS Mincho"/>
          <w:lang w:eastAsia="ja-JP"/>
        </w:rPr>
      </w:pPr>
      <w:r>
        <w:rPr>
          <w:rFonts w:eastAsia="MS Mincho"/>
          <w:lang w:eastAsia="ja-JP"/>
        </w:rPr>
        <w:t xml:space="preserve">Odbor za pravosuđe </w:t>
      </w:r>
      <w:r w:rsidR="00743615">
        <w:rPr>
          <w:rFonts w:eastAsia="MS Mincho"/>
          <w:lang w:eastAsia="ja-JP"/>
        </w:rPr>
        <w:t xml:space="preserve">Hrvatskoga </w:t>
      </w:r>
      <w:r w:rsidR="0033390A" w:rsidRPr="00791B87">
        <w:rPr>
          <w:rFonts w:eastAsia="MS Mincho"/>
          <w:lang w:eastAsia="ja-JP"/>
        </w:rPr>
        <w:t>sabor</w:t>
      </w:r>
      <w:r w:rsidR="00743615">
        <w:rPr>
          <w:rFonts w:eastAsia="MS Mincho"/>
          <w:lang w:eastAsia="ja-JP"/>
        </w:rPr>
        <w:t>a</w:t>
      </w:r>
      <w:r>
        <w:rPr>
          <w:rFonts w:eastAsia="MS Mincho"/>
          <w:lang w:eastAsia="ja-JP"/>
        </w:rPr>
        <w:t xml:space="preserve"> pre</w:t>
      </w:r>
      <w:r w:rsidR="00743615">
        <w:rPr>
          <w:rFonts w:eastAsia="MS Mincho"/>
          <w:lang w:eastAsia="ja-JP"/>
        </w:rPr>
        <w:t>dložio je dana 2. veljače 2022.</w:t>
      </w:r>
      <w:r w:rsidR="004E416C">
        <w:rPr>
          <w:rFonts w:eastAsia="MS Mincho"/>
          <w:lang w:eastAsia="ja-JP"/>
        </w:rPr>
        <w:t xml:space="preserve"> </w:t>
      </w:r>
      <w:r>
        <w:rPr>
          <w:rFonts w:eastAsia="MS Mincho"/>
          <w:lang w:eastAsia="ja-JP"/>
        </w:rPr>
        <w:t>amandman</w:t>
      </w:r>
      <w:r w:rsidR="0033390A">
        <w:rPr>
          <w:rFonts w:eastAsia="MS Mincho"/>
          <w:lang w:eastAsia="ja-JP"/>
        </w:rPr>
        <w:t xml:space="preserve"> na član</w:t>
      </w:r>
      <w:r>
        <w:rPr>
          <w:rFonts w:eastAsia="MS Mincho"/>
          <w:lang w:eastAsia="ja-JP"/>
        </w:rPr>
        <w:t>ak</w:t>
      </w:r>
      <w:r w:rsidR="0033390A">
        <w:rPr>
          <w:rFonts w:eastAsia="MS Mincho"/>
          <w:lang w:eastAsia="ja-JP"/>
        </w:rPr>
        <w:t xml:space="preserve"> 2</w:t>
      </w:r>
      <w:r>
        <w:rPr>
          <w:rFonts w:eastAsia="MS Mincho"/>
          <w:lang w:eastAsia="ja-JP"/>
        </w:rPr>
        <w:t xml:space="preserve">6. </w:t>
      </w:r>
      <w:r w:rsidR="0033390A">
        <w:rPr>
          <w:rFonts w:eastAsia="MS Mincho"/>
          <w:lang w:eastAsia="ja-JP"/>
        </w:rPr>
        <w:t>Konačnog</w:t>
      </w:r>
      <w:r w:rsidR="0033390A" w:rsidRPr="0033390A">
        <w:t xml:space="preserve"> </w:t>
      </w:r>
      <w:r w:rsidR="0033390A" w:rsidRPr="0033390A">
        <w:rPr>
          <w:rFonts w:eastAsia="MS Mincho"/>
          <w:lang w:eastAsia="ja-JP"/>
        </w:rPr>
        <w:t>prijedloga zakona o izmjenama i dopunama Zakona o</w:t>
      </w:r>
      <w:r>
        <w:rPr>
          <w:rFonts w:eastAsia="MS Mincho"/>
          <w:lang w:eastAsia="ja-JP"/>
        </w:rPr>
        <w:t xml:space="preserve"> sudovima</w:t>
      </w:r>
      <w:r w:rsidR="00743615">
        <w:rPr>
          <w:rFonts w:eastAsia="MS Mincho"/>
          <w:lang w:eastAsia="ja-JP"/>
        </w:rPr>
        <w:t xml:space="preserve"> koji glasi:</w:t>
      </w:r>
    </w:p>
    <w:p w14:paraId="1B6032BB" w14:textId="77777777" w:rsidR="00C5401F" w:rsidRPr="00C5401F" w:rsidRDefault="00C5401F" w:rsidP="00C5401F">
      <w:pPr>
        <w:spacing w:after="0" w:line="240" w:lineRule="auto"/>
        <w:jc w:val="both"/>
        <w:rPr>
          <w:rFonts w:eastAsia="Times New Roman"/>
          <w:lang w:eastAsia="hr-HR"/>
        </w:rPr>
      </w:pPr>
    </w:p>
    <w:p w14:paraId="548701FB" w14:textId="77777777" w:rsidR="00C5401F" w:rsidRPr="00C5401F" w:rsidRDefault="00743615" w:rsidP="008D11A3">
      <w:pPr>
        <w:spacing w:after="0" w:line="240" w:lineRule="auto"/>
        <w:ind w:firstLine="708"/>
        <w:jc w:val="both"/>
        <w:rPr>
          <w:rFonts w:eastAsia="Times New Roman"/>
          <w:lang w:eastAsia="hr-HR"/>
        </w:rPr>
      </w:pPr>
      <w:r>
        <w:t>„</w:t>
      </w:r>
      <w:r w:rsidR="008D11A3" w:rsidRPr="002C6F68">
        <w:t>U članku 26. kojim se mijenja članak 124. u stavku 1. točki 2. iza zareza dodaju se riječi: „odnosno završen preddiplomski sveučilišni studij ili preddiplomski stručni studij,“</w:t>
      </w:r>
      <w:r w:rsidR="00183824">
        <w:t>.“</w:t>
      </w:r>
    </w:p>
    <w:p w14:paraId="5A63D00D" w14:textId="77777777" w:rsidR="00C5401F" w:rsidRPr="00C5401F" w:rsidRDefault="00C5401F" w:rsidP="00C5401F">
      <w:pPr>
        <w:spacing w:after="0" w:line="240" w:lineRule="auto"/>
        <w:jc w:val="both"/>
        <w:rPr>
          <w:rFonts w:eastAsia="Times New Roman"/>
          <w:lang w:eastAsia="hr-HR"/>
        </w:rPr>
      </w:pPr>
    </w:p>
    <w:p w14:paraId="423162B5" w14:textId="77777777" w:rsidR="00743615" w:rsidRPr="00743615" w:rsidRDefault="00743615" w:rsidP="00743615">
      <w:pPr>
        <w:spacing w:after="0" w:line="240" w:lineRule="auto"/>
        <w:ind w:firstLine="708"/>
        <w:jc w:val="both"/>
        <w:rPr>
          <w:rFonts w:eastAsia="Calibri"/>
        </w:rPr>
      </w:pPr>
      <w:r>
        <w:rPr>
          <w:rFonts w:eastAsia="Calibri"/>
        </w:rPr>
        <w:t xml:space="preserve">   </w:t>
      </w:r>
      <w:r w:rsidRPr="00743615">
        <w:rPr>
          <w:rFonts w:eastAsia="Calibri"/>
        </w:rPr>
        <w:t xml:space="preserve">U obrazloženju predloženog amandmana istaknuto je da se amandmanom na jasan način uređuju uvjeti za imenovanje stalnih sudskih tumača. </w:t>
      </w:r>
    </w:p>
    <w:p w14:paraId="7BA48760" w14:textId="77777777" w:rsidR="00743615" w:rsidRPr="00743615" w:rsidRDefault="00743615" w:rsidP="00743615">
      <w:pPr>
        <w:spacing w:after="0" w:line="240" w:lineRule="auto"/>
        <w:ind w:firstLine="708"/>
        <w:jc w:val="both"/>
        <w:rPr>
          <w:rFonts w:eastAsia="Calibri"/>
        </w:rPr>
      </w:pPr>
    </w:p>
    <w:p w14:paraId="71EA74F8" w14:textId="77777777" w:rsidR="00743615" w:rsidRPr="00743615" w:rsidRDefault="00743615" w:rsidP="00743615">
      <w:pPr>
        <w:spacing w:after="0" w:line="240" w:lineRule="auto"/>
        <w:ind w:firstLine="708"/>
        <w:jc w:val="both"/>
        <w:rPr>
          <w:rFonts w:eastAsia="Times New Roman"/>
          <w:lang w:eastAsia="hr-HR"/>
        </w:rPr>
      </w:pPr>
      <w:r w:rsidRPr="00743615">
        <w:rPr>
          <w:rFonts w:eastAsia="Calibri"/>
        </w:rPr>
        <w:t xml:space="preserve"> Na navedeni </w:t>
      </w:r>
      <w:r w:rsidR="00C6160F">
        <w:rPr>
          <w:rFonts w:eastAsia="Calibri"/>
        </w:rPr>
        <w:t xml:space="preserve">se </w:t>
      </w:r>
      <w:r w:rsidRPr="00743615">
        <w:rPr>
          <w:rFonts w:eastAsia="Calibri"/>
        </w:rPr>
        <w:t xml:space="preserve">način </w:t>
      </w:r>
      <w:r w:rsidRPr="00743615">
        <w:rPr>
          <w:rFonts w:eastAsia="Times New Roman"/>
          <w:lang w:eastAsia="hr-HR"/>
        </w:rPr>
        <w:t xml:space="preserve">kao uvjeti formalnog obrazovanja za imenovanje stalnih sudskih tumača dodaju i preddiplomski sveučilišni studij i preddiplomski stručni studij, a uvažavajući činjenicu da u odnosu na pojedine jezike zbog prerestriktivno propisanih uvjeta prema važećem zakonu i predloženom rješenju Konačnog prijedloga zakona ne postoji odnosno ne bi postojala mogućnost imenovanja stalnih sudskih tumača te da odgovarajuće znanje jezika ostaje primarni uvjet imenovanja, predložene izmjene neće negativno utjecati na kvalitetu rada imenovanih stalnih sudskih tumača. </w:t>
      </w:r>
    </w:p>
    <w:p w14:paraId="4A963B1D" w14:textId="77777777" w:rsidR="006A7815" w:rsidRDefault="00743615" w:rsidP="00C6160F">
      <w:pPr>
        <w:spacing w:before="120" w:after="0" w:line="240" w:lineRule="auto"/>
        <w:jc w:val="both"/>
        <w:rPr>
          <w:rFonts w:eastAsia="Times New Roman"/>
          <w:color w:val="000000"/>
          <w:szCs w:val="22"/>
          <w:lang w:eastAsia="hr-HR"/>
        </w:rPr>
      </w:pPr>
      <w:r>
        <w:rPr>
          <w:rFonts w:eastAsia="MS Mincho"/>
          <w:lang w:eastAsia="ja-JP"/>
        </w:rPr>
        <w:tab/>
      </w:r>
      <w:r w:rsidRPr="00743615">
        <w:rPr>
          <w:rFonts w:eastAsia="MS Mincho"/>
          <w:lang w:eastAsia="ja-JP"/>
        </w:rPr>
        <w:t>Iz navedenog razloga predlaže se prihvaćanje predmetnog amandmana</w:t>
      </w:r>
      <w:r w:rsidR="00C6160F">
        <w:rPr>
          <w:rFonts w:eastAsia="MS Mincho"/>
          <w:lang w:eastAsia="ja-JP"/>
        </w:rPr>
        <w:t xml:space="preserve"> pa je s</w:t>
      </w:r>
      <w:r w:rsidR="006A7815" w:rsidRPr="006A7815">
        <w:rPr>
          <w:rFonts w:eastAsia="Times New Roman"/>
          <w:color w:val="000000"/>
          <w:szCs w:val="22"/>
          <w:lang w:eastAsia="hr-HR"/>
        </w:rPr>
        <w:t>lijedom navedenog</w:t>
      </w:r>
      <w:r w:rsidR="00C6160F">
        <w:rPr>
          <w:rFonts w:eastAsia="Times New Roman"/>
          <w:color w:val="000000"/>
          <w:szCs w:val="22"/>
          <w:lang w:eastAsia="hr-HR"/>
        </w:rPr>
        <w:t xml:space="preserve"> odlučeno </w:t>
      </w:r>
      <w:r w:rsidR="006A7815" w:rsidRPr="006A7815">
        <w:rPr>
          <w:rFonts w:eastAsia="Times New Roman"/>
          <w:color w:val="000000"/>
          <w:szCs w:val="22"/>
          <w:lang w:eastAsia="hr-HR"/>
        </w:rPr>
        <w:t>kao u izreci Zaključka.</w:t>
      </w:r>
    </w:p>
    <w:sectPr w:rsidR="006A7815" w:rsidSect="0024532F">
      <w:headerReference w:type="default" r:id="rId8"/>
      <w:footerReference w:type="default" r:id="rId9"/>
      <w:pgSz w:w="11906" w:h="16838"/>
      <w:pgMar w:top="1135"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C6011" w14:textId="77777777" w:rsidR="00187BF4" w:rsidRDefault="00187BF4">
      <w:pPr>
        <w:spacing w:after="0" w:line="240" w:lineRule="auto"/>
      </w:pPr>
      <w:r>
        <w:separator/>
      </w:r>
    </w:p>
  </w:endnote>
  <w:endnote w:type="continuationSeparator" w:id="0">
    <w:p w14:paraId="795E4F4E" w14:textId="77777777" w:rsidR="00187BF4" w:rsidRDefault="00187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004145"/>
      <w:docPartObj>
        <w:docPartGallery w:val="Page Numbers (Bottom of Page)"/>
        <w:docPartUnique/>
      </w:docPartObj>
    </w:sdtPr>
    <w:sdtEndPr/>
    <w:sdtContent>
      <w:p w14:paraId="7B9E1AA0" w14:textId="56E46325" w:rsidR="00CC2364" w:rsidRPr="00CC2364" w:rsidRDefault="00354887">
        <w:pPr>
          <w:pStyle w:val="Footer"/>
          <w:jc w:val="center"/>
        </w:pPr>
        <w:r w:rsidRPr="00CC2364">
          <w:fldChar w:fldCharType="begin"/>
        </w:r>
        <w:r w:rsidRPr="00CC2364">
          <w:instrText>PAGE   \* MERGEFORMAT</w:instrText>
        </w:r>
        <w:r w:rsidRPr="00CC2364">
          <w:fldChar w:fldCharType="separate"/>
        </w:r>
        <w:r w:rsidR="00527CF4">
          <w:rPr>
            <w:noProof/>
          </w:rPr>
          <w:t>2</w:t>
        </w:r>
        <w:r w:rsidRPr="00CC2364">
          <w:fldChar w:fldCharType="end"/>
        </w:r>
      </w:p>
    </w:sdtContent>
  </w:sdt>
  <w:p w14:paraId="7B707248" w14:textId="77777777" w:rsidR="00CC2364" w:rsidRDefault="00527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D2A05" w14:textId="77777777" w:rsidR="00187BF4" w:rsidRDefault="00187BF4">
      <w:pPr>
        <w:spacing w:after="0" w:line="240" w:lineRule="auto"/>
      </w:pPr>
      <w:r>
        <w:separator/>
      </w:r>
    </w:p>
  </w:footnote>
  <w:footnote w:type="continuationSeparator" w:id="0">
    <w:p w14:paraId="76A1D103" w14:textId="77777777" w:rsidR="00187BF4" w:rsidRDefault="00187B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CFEC9" w14:textId="77777777" w:rsidR="00546B3D" w:rsidRDefault="00527CF4">
    <w:pPr>
      <w:pStyle w:val="Header"/>
    </w:pPr>
  </w:p>
  <w:p w14:paraId="191709BD" w14:textId="77777777" w:rsidR="00546B3D" w:rsidRDefault="00527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6B5890"/>
    <w:multiLevelType w:val="hybridMultilevel"/>
    <w:tmpl w:val="8C40D570"/>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0B3"/>
    <w:rsid w:val="00004014"/>
    <w:rsid w:val="00097ABB"/>
    <w:rsid w:val="00103AC9"/>
    <w:rsid w:val="001217E2"/>
    <w:rsid w:val="001475A0"/>
    <w:rsid w:val="00183824"/>
    <w:rsid w:val="00187BF4"/>
    <w:rsid w:val="0024532F"/>
    <w:rsid w:val="00245F82"/>
    <w:rsid w:val="002C603E"/>
    <w:rsid w:val="002E4029"/>
    <w:rsid w:val="0033390A"/>
    <w:rsid w:val="00354179"/>
    <w:rsid w:val="00354887"/>
    <w:rsid w:val="003C4780"/>
    <w:rsid w:val="003E2377"/>
    <w:rsid w:val="00421422"/>
    <w:rsid w:val="00476440"/>
    <w:rsid w:val="00487D55"/>
    <w:rsid w:val="004B3B0D"/>
    <w:rsid w:val="004C0F42"/>
    <w:rsid w:val="004D40C5"/>
    <w:rsid w:val="004E416C"/>
    <w:rsid w:val="00527CF4"/>
    <w:rsid w:val="00531D29"/>
    <w:rsid w:val="005412FE"/>
    <w:rsid w:val="005418C8"/>
    <w:rsid w:val="005552B5"/>
    <w:rsid w:val="00573BF1"/>
    <w:rsid w:val="006777AE"/>
    <w:rsid w:val="006A7815"/>
    <w:rsid w:val="006D3E13"/>
    <w:rsid w:val="006F69D4"/>
    <w:rsid w:val="00743615"/>
    <w:rsid w:val="00804F91"/>
    <w:rsid w:val="008110E8"/>
    <w:rsid w:val="008320B3"/>
    <w:rsid w:val="008676E9"/>
    <w:rsid w:val="008846AA"/>
    <w:rsid w:val="008D11A3"/>
    <w:rsid w:val="008F0D14"/>
    <w:rsid w:val="00927757"/>
    <w:rsid w:val="0096320F"/>
    <w:rsid w:val="00991A60"/>
    <w:rsid w:val="00995FD9"/>
    <w:rsid w:val="009E3E40"/>
    <w:rsid w:val="00A3332E"/>
    <w:rsid w:val="00A4303D"/>
    <w:rsid w:val="00A577FE"/>
    <w:rsid w:val="00A71BF8"/>
    <w:rsid w:val="00A97C9D"/>
    <w:rsid w:val="00AA2132"/>
    <w:rsid w:val="00AC748F"/>
    <w:rsid w:val="00AE05CA"/>
    <w:rsid w:val="00AE5F5D"/>
    <w:rsid w:val="00B031CD"/>
    <w:rsid w:val="00B30B35"/>
    <w:rsid w:val="00B504DB"/>
    <w:rsid w:val="00B720D4"/>
    <w:rsid w:val="00B9393A"/>
    <w:rsid w:val="00BC29D4"/>
    <w:rsid w:val="00C35FB2"/>
    <w:rsid w:val="00C5401F"/>
    <w:rsid w:val="00C6160F"/>
    <w:rsid w:val="00CD77A9"/>
    <w:rsid w:val="00CE6F6B"/>
    <w:rsid w:val="00D00AE6"/>
    <w:rsid w:val="00D736D5"/>
    <w:rsid w:val="00DA0417"/>
    <w:rsid w:val="00E0405F"/>
    <w:rsid w:val="00E21DD2"/>
    <w:rsid w:val="00E23EC4"/>
    <w:rsid w:val="00E31522"/>
    <w:rsid w:val="00E65151"/>
    <w:rsid w:val="00E71336"/>
    <w:rsid w:val="00E91806"/>
    <w:rsid w:val="00EB03A9"/>
    <w:rsid w:val="00EB4947"/>
    <w:rsid w:val="00F41B8B"/>
    <w:rsid w:val="00FD04B3"/>
    <w:rsid w:val="00FE01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49FEE"/>
  <w15:docId w15:val="{08835FE1-92E8-4C87-9DD1-EEC17880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0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20B3"/>
  </w:style>
  <w:style w:type="paragraph" w:styleId="Footer">
    <w:name w:val="footer"/>
    <w:basedOn w:val="Normal"/>
    <w:link w:val="FooterChar"/>
    <w:uiPriority w:val="99"/>
    <w:unhideWhenUsed/>
    <w:rsid w:val="008320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20B3"/>
  </w:style>
  <w:style w:type="table" w:styleId="TableGrid">
    <w:name w:val="Table Grid"/>
    <w:basedOn w:val="TableNormal"/>
    <w:rsid w:val="008320B3"/>
    <w:pPr>
      <w:spacing w:after="0" w:line="240" w:lineRule="auto"/>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2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0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359</Words>
  <Characters>2052</Characters>
  <Application>Microsoft Office Word</Application>
  <DocSecurity>0</DocSecurity>
  <Lines>17</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Serdar</dc:creator>
  <cp:lastModifiedBy>Mladen Duvnjak</cp:lastModifiedBy>
  <cp:revision>5</cp:revision>
  <cp:lastPrinted>2022-02-03T10:27:00Z</cp:lastPrinted>
  <dcterms:created xsi:type="dcterms:W3CDTF">2022-02-08T14:41:00Z</dcterms:created>
  <dcterms:modified xsi:type="dcterms:W3CDTF">2022-02-09T07:59:00Z</dcterms:modified>
</cp:coreProperties>
</file>