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AFD16" w14:textId="77777777" w:rsidR="00EA79E7" w:rsidRPr="00800462" w:rsidRDefault="00EA79E7" w:rsidP="00EA79E7">
      <w:pPr>
        <w:jc w:val="center"/>
      </w:pPr>
      <w:r w:rsidRPr="00800462">
        <w:rPr>
          <w:noProof/>
          <w:lang w:eastAsia="hr-HR"/>
        </w:rPr>
        <w:drawing>
          <wp:inline distT="0" distB="0" distL="0" distR="0" wp14:anchorId="13B488D7" wp14:editId="0FF26C1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74C34E5" w14:textId="77777777" w:rsidR="00EA79E7" w:rsidRPr="00800462" w:rsidRDefault="00EA79E7" w:rsidP="00EA79E7">
      <w:pPr>
        <w:spacing w:before="60" w:after="1680"/>
        <w:jc w:val="center"/>
        <w:rPr>
          <w:sz w:val="28"/>
        </w:rPr>
      </w:pPr>
      <w:r w:rsidRPr="00800462">
        <w:rPr>
          <w:sz w:val="28"/>
        </w:rPr>
        <w:t>VLADA REPUBLIKE HRVATSKE</w:t>
      </w:r>
    </w:p>
    <w:p w14:paraId="7196116D" w14:textId="77777777" w:rsidR="00EA79E7" w:rsidRPr="00800462" w:rsidRDefault="00EA79E7" w:rsidP="00EA79E7">
      <w:pPr>
        <w:jc w:val="both"/>
      </w:pPr>
    </w:p>
    <w:p w14:paraId="25277371" w14:textId="70AED4A8" w:rsidR="00EA79E7" w:rsidRPr="00800462" w:rsidRDefault="00EA79E7" w:rsidP="00EA79E7">
      <w:pPr>
        <w:jc w:val="center"/>
      </w:pPr>
      <w:r>
        <w:t xml:space="preserve">                                                </w:t>
      </w:r>
      <w:r w:rsidR="00AC7224">
        <w:t xml:space="preserve">                      Zagreb, </w:t>
      </w:r>
      <w:r w:rsidR="00B758B2">
        <w:t>17</w:t>
      </w:r>
      <w:r w:rsidR="00D774B0">
        <w:t xml:space="preserve">. </w:t>
      </w:r>
      <w:r w:rsidR="00B758B2">
        <w:t>kolovoza</w:t>
      </w:r>
      <w:bookmarkStart w:id="0" w:name="_GoBack"/>
      <w:bookmarkEnd w:id="0"/>
      <w:r w:rsidR="009F01CE" w:rsidRPr="00870C1E">
        <w:t xml:space="preserve"> </w:t>
      </w:r>
      <w:r w:rsidR="003671CA">
        <w:t>2023</w:t>
      </w:r>
      <w:r>
        <w:t>.</w:t>
      </w:r>
    </w:p>
    <w:p w14:paraId="75847ECE" w14:textId="77777777" w:rsidR="00EA79E7" w:rsidRPr="00800462" w:rsidRDefault="00EA79E7" w:rsidP="00EA79E7">
      <w:pPr>
        <w:jc w:val="right"/>
      </w:pPr>
    </w:p>
    <w:p w14:paraId="77018CFC" w14:textId="77777777" w:rsidR="00EA79E7" w:rsidRPr="00800462" w:rsidRDefault="00EA79E7" w:rsidP="00EA79E7">
      <w:pPr>
        <w:jc w:val="right"/>
      </w:pPr>
    </w:p>
    <w:p w14:paraId="118A8BF9" w14:textId="77777777" w:rsidR="00EA79E7" w:rsidRPr="00800462" w:rsidRDefault="00EA79E7" w:rsidP="00EA79E7">
      <w:pPr>
        <w:jc w:val="right"/>
      </w:pPr>
    </w:p>
    <w:p w14:paraId="0B287CA4" w14:textId="77777777" w:rsidR="00EA79E7" w:rsidRPr="00800462" w:rsidRDefault="00EA79E7" w:rsidP="00EA79E7">
      <w:pPr>
        <w:jc w:val="both"/>
      </w:pPr>
      <w:r w:rsidRPr="00800462">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A79E7" w:rsidRPr="00800462" w14:paraId="3E35313C" w14:textId="77777777" w:rsidTr="00800246">
        <w:tc>
          <w:tcPr>
            <w:tcW w:w="1951" w:type="dxa"/>
          </w:tcPr>
          <w:p w14:paraId="2B42675C" w14:textId="1C4D166B" w:rsidR="00EA79E7" w:rsidRPr="00800462" w:rsidRDefault="00EA79E7" w:rsidP="002420DD">
            <w:pPr>
              <w:spacing w:line="360" w:lineRule="auto"/>
              <w:rPr>
                <w:sz w:val="24"/>
                <w:szCs w:val="24"/>
              </w:rPr>
            </w:pPr>
            <w:r w:rsidRPr="00800462">
              <w:rPr>
                <w:b/>
                <w:smallCaps/>
                <w:sz w:val="24"/>
                <w:szCs w:val="24"/>
              </w:rPr>
              <w:t>Predlagatelj</w:t>
            </w:r>
            <w:r w:rsidRPr="00800462">
              <w:rPr>
                <w:b/>
                <w:sz w:val="24"/>
                <w:szCs w:val="24"/>
              </w:rPr>
              <w:t>:</w:t>
            </w:r>
          </w:p>
        </w:tc>
        <w:tc>
          <w:tcPr>
            <w:tcW w:w="7229" w:type="dxa"/>
          </w:tcPr>
          <w:p w14:paraId="2D840EB6" w14:textId="77777777" w:rsidR="00EA79E7" w:rsidRPr="00800462" w:rsidRDefault="00EA79E7" w:rsidP="00800246">
            <w:pPr>
              <w:spacing w:line="360" w:lineRule="auto"/>
              <w:rPr>
                <w:sz w:val="24"/>
                <w:szCs w:val="24"/>
              </w:rPr>
            </w:pPr>
            <w:r w:rsidRPr="00800462">
              <w:rPr>
                <w:sz w:val="24"/>
                <w:szCs w:val="24"/>
              </w:rPr>
              <w:t xml:space="preserve">Ministarstvo </w:t>
            </w:r>
            <w:r>
              <w:rPr>
                <w:sz w:val="24"/>
                <w:szCs w:val="24"/>
              </w:rPr>
              <w:t>financija</w:t>
            </w:r>
          </w:p>
        </w:tc>
      </w:tr>
    </w:tbl>
    <w:p w14:paraId="19AEB1D3" w14:textId="77777777" w:rsidR="00EA79E7" w:rsidRPr="00800462" w:rsidRDefault="00EA79E7" w:rsidP="00EA79E7">
      <w:pPr>
        <w:jc w:val="both"/>
      </w:pPr>
      <w:r w:rsidRPr="00800462">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A79E7" w:rsidRPr="00800462" w14:paraId="6205EE78" w14:textId="77777777" w:rsidTr="00800246">
        <w:tc>
          <w:tcPr>
            <w:tcW w:w="1951" w:type="dxa"/>
          </w:tcPr>
          <w:p w14:paraId="5DE8BC20" w14:textId="77777777" w:rsidR="00EA79E7" w:rsidRPr="005D051A" w:rsidRDefault="00EA79E7" w:rsidP="005F5908">
            <w:pPr>
              <w:spacing w:line="360" w:lineRule="auto"/>
              <w:rPr>
                <w:sz w:val="24"/>
                <w:szCs w:val="24"/>
              </w:rPr>
            </w:pPr>
            <w:r w:rsidRPr="005D051A">
              <w:rPr>
                <w:b/>
                <w:smallCaps/>
                <w:sz w:val="24"/>
                <w:szCs w:val="24"/>
              </w:rPr>
              <w:t>Predmet</w:t>
            </w:r>
            <w:r w:rsidRPr="005D051A">
              <w:rPr>
                <w:b/>
                <w:sz w:val="24"/>
                <w:szCs w:val="24"/>
              </w:rPr>
              <w:t>:</w:t>
            </w:r>
          </w:p>
        </w:tc>
        <w:tc>
          <w:tcPr>
            <w:tcW w:w="7229" w:type="dxa"/>
          </w:tcPr>
          <w:p w14:paraId="4485F49C" w14:textId="18C2817D" w:rsidR="00EA79E7" w:rsidRPr="005D051A" w:rsidRDefault="00EA79E7" w:rsidP="00E81A98">
            <w:pPr>
              <w:spacing w:line="360" w:lineRule="auto"/>
              <w:jc w:val="both"/>
              <w:rPr>
                <w:sz w:val="24"/>
                <w:szCs w:val="24"/>
              </w:rPr>
            </w:pPr>
            <w:r w:rsidRPr="005D051A">
              <w:rPr>
                <w:sz w:val="24"/>
                <w:szCs w:val="24"/>
              </w:rPr>
              <w:t>Prijedlog</w:t>
            </w:r>
            <w:r w:rsidR="00CD0BA7" w:rsidRPr="005D051A">
              <w:rPr>
                <w:sz w:val="24"/>
                <w:szCs w:val="24"/>
              </w:rPr>
              <w:t xml:space="preserve"> </w:t>
            </w:r>
            <w:r w:rsidR="00E81A98">
              <w:rPr>
                <w:sz w:val="24"/>
                <w:szCs w:val="24"/>
              </w:rPr>
              <w:t>od</w:t>
            </w:r>
            <w:r w:rsidR="00E81A98" w:rsidRPr="005D051A">
              <w:rPr>
                <w:sz w:val="24"/>
                <w:szCs w:val="24"/>
              </w:rPr>
              <w:t>luke</w:t>
            </w:r>
            <w:r w:rsidR="00E81A98">
              <w:rPr>
                <w:sz w:val="24"/>
                <w:szCs w:val="24"/>
              </w:rPr>
              <w:t xml:space="preserve"> </w:t>
            </w:r>
            <w:r w:rsidR="005F5908" w:rsidRPr="005D051A">
              <w:rPr>
                <w:sz w:val="24"/>
                <w:szCs w:val="24"/>
              </w:rPr>
              <w:t>o otpisu potraživanja po kreditima odobrenim od strane bivšeg Fonda za razvoj i zapošljavanje</w:t>
            </w:r>
          </w:p>
        </w:tc>
      </w:tr>
    </w:tbl>
    <w:p w14:paraId="189A5DB8" w14:textId="77777777" w:rsidR="00EA79E7" w:rsidRPr="00800462" w:rsidRDefault="00EA79E7" w:rsidP="00EA79E7">
      <w:pPr>
        <w:jc w:val="both"/>
      </w:pPr>
      <w:r w:rsidRPr="00800462">
        <w:t>__________________________________________________________________________</w:t>
      </w:r>
    </w:p>
    <w:p w14:paraId="750A1370" w14:textId="77777777" w:rsidR="00EA79E7" w:rsidRPr="00800462" w:rsidRDefault="00EA79E7" w:rsidP="00EA79E7">
      <w:pPr>
        <w:jc w:val="both"/>
      </w:pPr>
    </w:p>
    <w:p w14:paraId="1E98A75A" w14:textId="77777777" w:rsidR="00EA79E7" w:rsidRDefault="00EA79E7" w:rsidP="00EA79E7">
      <w:pPr>
        <w:jc w:val="both"/>
      </w:pPr>
    </w:p>
    <w:p w14:paraId="6158DE51" w14:textId="77777777" w:rsidR="00EA79E7" w:rsidRDefault="00EA79E7" w:rsidP="00EA79E7">
      <w:pPr>
        <w:jc w:val="both"/>
      </w:pPr>
    </w:p>
    <w:p w14:paraId="2955B33A" w14:textId="77777777" w:rsidR="00EA79E7" w:rsidRDefault="00EA79E7" w:rsidP="00EA79E7">
      <w:pPr>
        <w:jc w:val="both"/>
      </w:pPr>
    </w:p>
    <w:p w14:paraId="57C97DD4" w14:textId="77777777" w:rsidR="00EA79E7" w:rsidRPr="00800462" w:rsidRDefault="00EA79E7" w:rsidP="00EA79E7">
      <w:pPr>
        <w:jc w:val="both"/>
      </w:pPr>
    </w:p>
    <w:p w14:paraId="67ED0BF9" w14:textId="77777777" w:rsidR="00EA79E7" w:rsidRPr="00800462" w:rsidRDefault="00EA79E7" w:rsidP="00EA79E7">
      <w:pPr>
        <w:jc w:val="both"/>
      </w:pPr>
    </w:p>
    <w:p w14:paraId="0BF1471F" w14:textId="77777777" w:rsidR="00EA79E7" w:rsidRPr="00800462" w:rsidRDefault="00EA79E7" w:rsidP="00EA79E7">
      <w:pPr>
        <w:jc w:val="both"/>
      </w:pPr>
    </w:p>
    <w:p w14:paraId="424226CF" w14:textId="77777777" w:rsidR="00EA79E7" w:rsidRPr="00800462" w:rsidRDefault="00EA79E7" w:rsidP="00EA79E7">
      <w:pPr>
        <w:jc w:val="both"/>
      </w:pPr>
    </w:p>
    <w:p w14:paraId="7ED7B607" w14:textId="43F09C53" w:rsidR="00EA79E7" w:rsidRDefault="00EA79E7" w:rsidP="00EA79E7">
      <w:pPr>
        <w:pStyle w:val="Podnoje"/>
      </w:pPr>
    </w:p>
    <w:p w14:paraId="00A9FE50" w14:textId="148DF498" w:rsidR="002420DD" w:rsidRDefault="002420DD" w:rsidP="00EA79E7">
      <w:pPr>
        <w:pStyle w:val="Podnoje"/>
      </w:pPr>
    </w:p>
    <w:p w14:paraId="24ED212C" w14:textId="381E4B92" w:rsidR="002420DD" w:rsidRDefault="002420DD" w:rsidP="00EA79E7">
      <w:pPr>
        <w:pStyle w:val="Podnoje"/>
      </w:pPr>
    </w:p>
    <w:p w14:paraId="21806689" w14:textId="55EA65B8" w:rsidR="002420DD" w:rsidRDefault="002420DD" w:rsidP="00EA79E7">
      <w:pPr>
        <w:pStyle w:val="Podnoje"/>
      </w:pPr>
    </w:p>
    <w:p w14:paraId="346F1AC9" w14:textId="77777777" w:rsidR="00EA79E7" w:rsidRDefault="00EA79E7" w:rsidP="00EA79E7"/>
    <w:p w14:paraId="25636EC2" w14:textId="77777777" w:rsidR="00EA79E7" w:rsidRDefault="00EA79E7" w:rsidP="00EA79E7">
      <w:pPr>
        <w:pStyle w:val="Podnoje"/>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033961ED" w14:textId="37A04E36" w:rsidR="002420DD" w:rsidRDefault="002420DD">
      <w:pPr>
        <w:rPr>
          <w:color w:val="404040" w:themeColor="text1" w:themeTint="BF"/>
          <w:spacing w:val="20"/>
          <w:sz w:val="20"/>
        </w:rPr>
      </w:pPr>
      <w:r>
        <w:rPr>
          <w:color w:val="404040" w:themeColor="text1" w:themeTint="BF"/>
          <w:spacing w:val="20"/>
          <w:sz w:val="20"/>
        </w:rPr>
        <w:br w:type="page"/>
      </w:r>
    </w:p>
    <w:p w14:paraId="1BE53A0C" w14:textId="149C0166" w:rsidR="00EA79E7" w:rsidRDefault="00EA79E7" w:rsidP="00E81A98">
      <w:pPr>
        <w:pStyle w:val="Podnoje"/>
        <w:pBdr>
          <w:top w:val="single" w:sz="4" w:space="1" w:color="404040" w:themeColor="text1" w:themeTint="BF"/>
        </w:pBdr>
        <w:rPr>
          <w:spacing w:val="20"/>
        </w:rPr>
      </w:pPr>
    </w:p>
    <w:p w14:paraId="3FEE527D" w14:textId="34DF543C" w:rsidR="00E81A98" w:rsidRDefault="00E81A98" w:rsidP="00E81A98">
      <w:pPr>
        <w:pStyle w:val="Podnoje"/>
        <w:pBdr>
          <w:top w:val="single" w:sz="4" w:space="1" w:color="404040" w:themeColor="text1" w:themeTint="BF"/>
        </w:pBdr>
        <w:rPr>
          <w:spacing w:val="20"/>
        </w:rPr>
      </w:pPr>
    </w:p>
    <w:p w14:paraId="76AF5EEE" w14:textId="40D9C832" w:rsidR="00E81A98" w:rsidRDefault="00E81A98" w:rsidP="00E81A98">
      <w:pPr>
        <w:pStyle w:val="Podnoje"/>
        <w:pBdr>
          <w:top w:val="single" w:sz="4" w:space="1" w:color="404040" w:themeColor="text1" w:themeTint="BF"/>
        </w:pBdr>
        <w:rPr>
          <w:spacing w:val="20"/>
        </w:rPr>
      </w:pPr>
    </w:p>
    <w:p w14:paraId="7DE20A31" w14:textId="63ADE672" w:rsidR="00E81A98" w:rsidRDefault="00E81A98" w:rsidP="00E81A98">
      <w:pPr>
        <w:pStyle w:val="Podnoje"/>
        <w:pBdr>
          <w:top w:val="single" w:sz="4" w:space="1" w:color="404040" w:themeColor="text1" w:themeTint="BF"/>
        </w:pBdr>
        <w:rPr>
          <w:spacing w:val="20"/>
        </w:rPr>
      </w:pPr>
    </w:p>
    <w:p w14:paraId="216E8BF1" w14:textId="77777777" w:rsidR="00E81A98" w:rsidRPr="00E81A98" w:rsidRDefault="00E81A98" w:rsidP="00E81A98">
      <w:pPr>
        <w:pStyle w:val="Podnoje"/>
        <w:pBdr>
          <w:top w:val="single" w:sz="4" w:space="1" w:color="404040" w:themeColor="text1" w:themeTint="BF"/>
        </w:pBdr>
        <w:rPr>
          <w:spacing w:val="20"/>
        </w:rPr>
      </w:pPr>
    </w:p>
    <w:p w14:paraId="1D738AB5" w14:textId="6B1B3B87" w:rsidR="005F5908" w:rsidRPr="00D44DE6" w:rsidRDefault="005F5908" w:rsidP="00E81A98">
      <w:pPr>
        <w:pStyle w:val="Tijelo"/>
        <w:ind w:firstLine="1418"/>
        <w:jc w:val="both"/>
        <w:rPr>
          <w:color w:val="auto"/>
        </w:rPr>
      </w:pPr>
      <w:r w:rsidRPr="00D44DE6">
        <w:rPr>
          <w:color w:val="auto"/>
        </w:rPr>
        <w:t>Na temelju članka 8. i članka 31. stavka 2. Zakona o Vladi Republike Hrvatske (</w:t>
      </w:r>
      <w:r w:rsidR="00E74A0B" w:rsidRPr="00D44DE6">
        <w:rPr>
          <w:color w:val="auto"/>
        </w:rPr>
        <w:t>„</w:t>
      </w:r>
      <w:r w:rsidRPr="00D44DE6">
        <w:rPr>
          <w:color w:val="auto"/>
        </w:rPr>
        <w:t>Narodne novi</w:t>
      </w:r>
      <w:r w:rsidR="006A6C31" w:rsidRPr="00D44DE6">
        <w:rPr>
          <w:color w:val="auto"/>
        </w:rPr>
        <w:t>ne</w:t>
      </w:r>
      <w:r w:rsidR="00E74A0B" w:rsidRPr="00D44DE6">
        <w:rPr>
          <w:color w:val="auto"/>
        </w:rPr>
        <w:t>“</w:t>
      </w:r>
      <w:r w:rsidR="006A6C31" w:rsidRPr="00D44DE6">
        <w:rPr>
          <w:color w:val="auto"/>
        </w:rPr>
        <w:t xml:space="preserve">, </w:t>
      </w:r>
      <w:r w:rsidR="00E81A98" w:rsidRPr="00D44DE6">
        <w:rPr>
          <w:color w:val="auto"/>
        </w:rPr>
        <w:t>br</w:t>
      </w:r>
      <w:r w:rsidR="00E81A98">
        <w:rPr>
          <w:color w:val="auto"/>
        </w:rPr>
        <w:t>.</w:t>
      </w:r>
      <w:r w:rsidR="00E81A98" w:rsidRPr="00D44DE6">
        <w:rPr>
          <w:color w:val="auto"/>
        </w:rPr>
        <w:t xml:space="preserve"> </w:t>
      </w:r>
      <w:r w:rsidR="006A6C31" w:rsidRPr="00D44DE6">
        <w:rPr>
          <w:color w:val="auto"/>
        </w:rPr>
        <w:t>150/11</w:t>
      </w:r>
      <w:r w:rsidR="00E81A98">
        <w:rPr>
          <w:color w:val="auto"/>
        </w:rPr>
        <w:t>.</w:t>
      </w:r>
      <w:r w:rsidR="006A6C31" w:rsidRPr="00D44DE6">
        <w:rPr>
          <w:color w:val="auto"/>
        </w:rPr>
        <w:t>, 119/14</w:t>
      </w:r>
      <w:r w:rsidR="00E81A98">
        <w:rPr>
          <w:color w:val="auto"/>
        </w:rPr>
        <w:t>.</w:t>
      </w:r>
      <w:r w:rsidR="006A6C31" w:rsidRPr="00D44DE6">
        <w:rPr>
          <w:color w:val="auto"/>
        </w:rPr>
        <w:t>, 93/16</w:t>
      </w:r>
      <w:r w:rsidR="00E81A98">
        <w:rPr>
          <w:color w:val="auto"/>
        </w:rPr>
        <w:t>.,</w:t>
      </w:r>
      <w:r w:rsidRPr="00D44DE6">
        <w:rPr>
          <w:color w:val="auto"/>
        </w:rPr>
        <w:t xml:space="preserve"> 116/18</w:t>
      </w:r>
      <w:r w:rsidR="00E81A98">
        <w:rPr>
          <w:color w:val="auto"/>
        </w:rPr>
        <w:t>.</w:t>
      </w:r>
      <w:r w:rsidR="006A6C31" w:rsidRPr="00D44DE6">
        <w:rPr>
          <w:color w:val="auto"/>
        </w:rPr>
        <w:t xml:space="preserve"> i 80/22</w:t>
      </w:r>
      <w:r w:rsidR="00E81A98">
        <w:rPr>
          <w:color w:val="auto"/>
        </w:rPr>
        <w:t>.</w:t>
      </w:r>
      <w:r w:rsidR="00395A52" w:rsidRPr="00D44DE6">
        <w:rPr>
          <w:color w:val="auto"/>
        </w:rPr>
        <w:t>)</w:t>
      </w:r>
      <w:r w:rsidRPr="00D44DE6">
        <w:rPr>
          <w:color w:val="auto"/>
        </w:rPr>
        <w:t xml:space="preserve">, Vlada Republike Hrvatske je </w:t>
      </w:r>
      <w:r w:rsidR="00E53359" w:rsidRPr="00D44DE6">
        <w:rPr>
          <w:color w:val="auto"/>
        </w:rPr>
        <w:t>na sj</w:t>
      </w:r>
      <w:r w:rsidR="00B00C47" w:rsidRPr="00D44DE6">
        <w:rPr>
          <w:color w:val="auto"/>
        </w:rPr>
        <w:t>ednici održanoj ___________ 2023</w:t>
      </w:r>
      <w:r w:rsidRPr="00D44DE6">
        <w:rPr>
          <w:color w:val="auto"/>
        </w:rPr>
        <w:t xml:space="preserve">. donijela </w:t>
      </w:r>
    </w:p>
    <w:p w14:paraId="33706463" w14:textId="2DD04DDE" w:rsidR="0057732C" w:rsidRDefault="0057732C" w:rsidP="00E81A98">
      <w:pPr>
        <w:pStyle w:val="Tijelo"/>
        <w:jc w:val="both"/>
        <w:rPr>
          <w:color w:val="auto"/>
        </w:rPr>
      </w:pPr>
    </w:p>
    <w:p w14:paraId="29F6FF56" w14:textId="2C97DB35" w:rsidR="00471C01" w:rsidRPr="00912720" w:rsidRDefault="00471C01" w:rsidP="00E81A98">
      <w:pPr>
        <w:pStyle w:val="Tijelo"/>
        <w:jc w:val="both"/>
        <w:rPr>
          <w:color w:val="auto"/>
        </w:rPr>
      </w:pPr>
    </w:p>
    <w:p w14:paraId="4DFFB76D" w14:textId="35459433" w:rsidR="005F5908" w:rsidRPr="00912720" w:rsidRDefault="005F5908" w:rsidP="00E81A98">
      <w:pPr>
        <w:pStyle w:val="Naslov2"/>
        <w:rPr>
          <w:rFonts w:ascii="Times New Roman" w:eastAsia="Times New Roman" w:hAnsi="Times New Roman" w:cs="Times New Roman"/>
          <w:color w:val="auto"/>
          <w:sz w:val="24"/>
          <w:szCs w:val="24"/>
        </w:rPr>
      </w:pPr>
      <w:r w:rsidRPr="00912720">
        <w:rPr>
          <w:rFonts w:ascii="Times New Roman" w:hAnsi="Times New Roman"/>
          <w:color w:val="auto"/>
          <w:sz w:val="24"/>
          <w:szCs w:val="24"/>
        </w:rPr>
        <w:t>O</w:t>
      </w:r>
      <w:r w:rsidR="00E81A98">
        <w:rPr>
          <w:rFonts w:ascii="Times New Roman" w:hAnsi="Times New Roman"/>
          <w:color w:val="auto"/>
          <w:sz w:val="24"/>
          <w:szCs w:val="24"/>
        </w:rPr>
        <w:t xml:space="preserve"> </w:t>
      </w:r>
      <w:r w:rsidRPr="00912720">
        <w:rPr>
          <w:rFonts w:ascii="Times New Roman" w:hAnsi="Times New Roman"/>
          <w:color w:val="auto"/>
          <w:sz w:val="24"/>
          <w:szCs w:val="24"/>
        </w:rPr>
        <w:t>D</w:t>
      </w:r>
      <w:r w:rsidR="00E81A98">
        <w:rPr>
          <w:rFonts w:ascii="Times New Roman" w:hAnsi="Times New Roman"/>
          <w:color w:val="auto"/>
          <w:sz w:val="24"/>
          <w:szCs w:val="24"/>
        </w:rPr>
        <w:t xml:space="preserve"> </w:t>
      </w:r>
      <w:r w:rsidRPr="00912720">
        <w:rPr>
          <w:rFonts w:ascii="Times New Roman" w:hAnsi="Times New Roman"/>
          <w:color w:val="auto"/>
          <w:sz w:val="24"/>
          <w:szCs w:val="24"/>
        </w:rPr>
        <w:t>L</w:t>
      </w:r>
      <w:r w:rsidR="00E81A98">
        <w:rPr>
          <w:rFonts w:ascii="Times New Roman" w:hAnsi="Times New Roman"/>
          <w:color w:val="auto"/>
          <w:sz w:val="24"/>
          <w:szCs w:val="24"/>
        </w:rPr>
        <w:t xml:space="preserve"> </w:t>
      </w:r>
      <w:r w:rsidRPr="00912720">
        <w:rPr>
          <w:rFonts w:ascii="Times New Roman" w:hAnsi="Times New Roman"/>
          <w:color w:val="auto"/>
          <w:sz w:val="24"/>
          <w:szCs w:val="24"/>
        </w:rPr>
        <w:t>U</w:t>
      </w:r>
      <w:r w:rsidR="00E81A98">
        <w:rPr>
          <w:rFonts w:ascii="Times New Roman" w:hAnsi="Times New Roman"/>
          <w:color w:val="auto"/>
          <w:sz w:val="24"/>
          <w:szCs w:val="24"/>
        </w:rPr>
        <w:t xml:space="preserve"> </w:t>
      </w:r>
      <w:r w:rsidRPr="00912720">
        <w:rPr>
          <w:rFonts w:ascii="Times New Roman" w:hAnsi="Times New Roman"/>
          <w:color w:val="auto"/>
          <w:sz w:val="24"/>
          <w:szCs w:val="24"/>
        </w:rPr>
        <w:t>K</w:t>
      </w:r>
      <w:r w:rsidR="00E81A98">
        <w:rPr>
          <w:rFonts w:ascii="Times New Roman" w:hAnsi="Times New Roman"/>
          <w:color w:val="auto"/>
          <w:sz w:val="24"/>
          <w:szCs w:val="24"/>
        </w:rPr>
        <w:t xml:space="preserve"> </w:t>
      </w:r>
      <w:r w:rsidRPr="00912720">
        <w:rPr>
          <w:rFonts w:ascii="Times New Roman" w:hAnsi="Times New Roman"/>
          <w:color w:val="auto"/>
          <w:sz w:val="24"/>
          <w:szCs w:val="24"/>
        </w:rPr>
        <w:t>U</w:t>
      </w:r>
    </w:p>
    <w:p w14:paraId="446FFF74" w14:textId="1C420A75" w:rsidR="002420DD" w:rsidRPr="00F64B95" w:rsidRDefault="002420DD" w:rsidP="00E81A98">
      <w:pPr>
        <w:pStyle w:val="Tijelo"/>
        <w:jc w:val="both"/>
        <w:rPr>
          <w:b/>
          <w:bCs/>
          <w:color w:val="auto"/>
        </w:rPr>
      </w:pPr>
    </w:p>
    <w:p w14:paraId="33E24103" w14:textId="77777777" w:rsidR="002420DD" w:rsidRDefault="00A97B06" w:rsidP="00E81A98">
      <w:pPr>
        <w:pStyle w:val="Tijelo"/>
        <w:jc w:val="center"/>
        <w:rPr>
          <w:b/>
          <w:bCs/>
          <w:color w:val="auto"/>
        </w:rPr>
      </w:pPr>
      <w:r w:rsidRPr="005D051A">
        <w:rPr>
          <w:b/>
          <w:bCs/>
          <w:color w:val="auto"/>
        </w:rPr>
        <w:t xml:space="preserve">o </w:t>
      </w:r>
      <w:r w:rsidR="005F5908" w:rsidRPr="005D051A">
        <w:rPr>
          <w:b/>
          <w:bCs/>
          <w:color w:val="auto"/>
        </w:rPr>
        <w:t xml:space="preserve">otpisu </w:t>
      </w:r>
      <w:r w:rsidR="005F5908" w:rsidRPr="005D051A">
        <w:rPr>
          <w:b/>
          <w:color w:val="auto"/>
        </w:rPr>
        <w:t xml:space="preserve">potraživanja po </w:t>
      </w:r>
      <w:r w:rsidR="005F5908" w:rsidRPr="00F64B95">
        <w:rPr>
          <w:b/>
          <w:bCs/>
          <w:color w:val="auto"/>
        </w:rPr>
        <w:t xml:space="preserve">kreditima odobrenim od strane bivšeg </w:t>
      </w:r>
    </w:p>
    <w:p w14:paraId="5B98F097" w14:textId="133A0519" w:rsidR="005F5908" w:rsidRPr="00F64B95" w:rsidRDefault="005F5908" w:rsidP="00E81A98">
      <w:pPr>
        <w:pStyle w:val="Tijelo"/>
        <w:jc w:val="center"/>
        <w:rPr>
          <w:b/>
          <w:bCs/>
          <w:color w:val="auto"/>
        </w:rPr>
      </w:pPr>
      <w:r w:rsidRPr="00F64B95">
        <w:rPr>
          <w:b/>
          <w:bCs/>
          <w:color w:val="auto"/>
        </w:rPr>
        <w:t>Fonda za razvoj i zapošljavanje</w:t>
      </w:r>
    </w:p>
    <w:p w14:paraId="225321EE" w14:textId="732F6110" w:rsidR="00471C01" w:rsidRPr="00F64B95" w:rsidRDefault="00471C01" w:rsidP="00E81A98">
      <w:pPr>
        <w:pStyle w:val="Tijelo"/>
        <w:rPr>
          <w:b/>
          <w:bCs/>
          <w:color w:val="auto"/>
        </w:rPr>
      </w:pPr>
    </w:p>
    <w:p w14:paraId="648B12B6" w14:textId="52F605E8" w:rsidR="005F5908" w:rsidRDefault="005F5908" w:rsidP="00E81A98">
      <w:pPr>
        <w:pStyle w:val="Tijelo"/>
        <w:jc w:val="center"/>
        <w:rPr>
          <w:b/>
          <w:bCs/>
          <w:color w:val="auto"/>
        </w:rPr>
      </w:pPr>
      <w:r w:rsidRPr="00912720">
        <w:rPr>
          <w:b/>
          <w:bCs/>
          <w:color w:val="auto"/>
        </w:rPr>
        <w:t>I.</w:t>
      </w:r>
    </w:p>
    <w:p w14:paraId="5CB469A5" w14:textId="77777777" w:rsidR="009D214B" w:rsidRPr="00570E19" w:rsidRDefault="009D214B" w:rsidP="00E81A98">
      <w:pPr>
        <w:pStyle w:val="Tijelo"/>
        <w:jc w:val="center"/>
        <w:rPr>
          <w:bCs/>
          <w:color w:val="auto"/>
        </w:rPr>
      </w:pPr>
    </w:p>
    <w:p w14:paraId="786AE01D" w14:textId="11B20AF5" w:rsidR="002420DD" w:rsidRPr="00F049AB" w:rsidRDefault="009D214B" w:rsidP="00F049AB">
      <w:pPr>
        <w:pStyle w:val="Tijelo"/>
        <w:ind w:firstLine="1418"/>
        <w:jc w:val="both"/>
        <w:rPr>
          <w:color w:val="auto"/>
        </w:rPr>
      </w:pPr>
      <w:r w:rsidRPr="002420DD">
        <w:rPr>
          <w:color w:val="auto"/>
        </w:rPr>
        <w:t>Ovom Odlukom uređuje se način otpisa potraživanja prema korisnicima kredita odobrenim na temelju Zakona o Fondu za razvoj i zapošljavanje</w:t>
      </w:r>
      <w:r w:rsidR="00BD4307" w:rsidRPr="002420DD">
        <w:rPr>
          <w:color w:val="auto"/>
        </w:rPr>
        <w:t xml:space="preserve"> („Narodne novine“, </w:t>
      </w:r>
      <w:r w:rsidR="00F049AB" w:rsidRPr="002420DD">
        <w:rPr>
          <w:color w:val="auto"/>
        </w:rPr>
        <w:t>br</w:t>
      </w:r>
      <w:r w:rsidR="00F049AB">
        <w:rPr>
          <w:color w:val="auto"/>
        </w:rPr>
        <w:t xml:space="preserve">. </w:t>
      </w:r>
      <w:r w:rsidR="00BD4307" w:rsidRPr="002420DD">
        <w:rPr>
          <w:color w:val="auto"/>
        </w:rPr>
        <w:t>107/01</w:t>
      </w:r>
      <w:r w:rsidR="00F049AB">
        <w:rPr>
          <w:color w:val="auto"/>
        </w:rPr>
        <w:t>.</w:t>
      </w:r>
      <w:r w:rsidR="00BD4307" w:rsidRPr="002420DD">
        <w:rPr>
          <w:color w:val="auto"/>
        </w:rPr>
        <w:t xml:space="preserve"> i 124/10</w:t>
      </w:r>
      <w:r w:rsidR="00F049AB">
        <w:rPr>
          <w:color w:val="auto"/>
        </w:rPr>
        <w:t>.</w:t>
      </w:r>
      <w:r w:rsidR="00BD4307" w:rsidRPr="002420DD">
        <w:rPr>
          <w:color w:val="auto"/>
        </w:rPr>
        <w:t>)</w:t>
      </w:r>
      <w:r w:rsidRPr="002420DD">
        <w:rPr>
          <w:color w:val="auto"/>
        </w:rPr>
        <w:t xml:space="preserve"> i pripadajućih podzakonskih propisa, a koje je Ministarstvo financija preuzelo na temelju </w:t>
      </w:r>
      <w:r w:rsidRPr="009D3B27">
        <w:rPr>
          <w:color w:val="auto"/>
        </w:rPr>
        <w:t>Sporazuma o preuzimanju poslova bivše Samostalne službe za razvoj i zapošljavanje Ministarstva gospodarstva, rada i poduzetništva</w:t>
      </w:r>
      <w:r w:rsidR="00F049AB" w:rsidRPr="009D3B27">
        <w:rPr>
          <w:color w:val="auto"/>
        </w:rPr>
        <w:t>,</w:t>
      </w:r>
      <w:r w:rsidRPr="009D3B27">
        <w:rPr>
          <w:color w:val="auto"/>
        </w:rPr>
        <w:t xml:space="preserve"> sklopljenog</w:t>
      </w:r>
      <w:r w:rsidRPr="002420DD">
        <w:rPr>
          <w:color w:val="auto"/>
        </w:rPr>
        <w:t xml:space="preserve"> 15. ožujka 2012.</w:t>
      </w:r>
      <w:r w:rsidR="00F049AB">
        <w:rPr>
          <w:color w:val="auto"/>
        </w:rPr>
        <w:t>,</w:t>
      </w:r>
      <w:r w:rsidRPr="002420DD">
        <w:rPr>
          <w:color w:val="auto"/>
        </w:rPr>
        <w:t xml:space="preserve"> između Ministarstva financija i Ministarstva poduzetništva i obrta, te način postupanja Ministarstva financija kod provedbe ove Odluke.</w:t>
      </w:r>
    </w:p>
    <w:p w14:paraId="1CF5C68F" w14:textId="77777777" w:rsidR="00471C01" w:rsidRPr="002420DD" w:rsidRDefault="00471C01" w:rsidP="00E81A98">
      <w:pPr>
        <w:pStyle w:val="Tijelo"/>
        <w:jc w:val="center"/>
        <w:rPr>
          <w:b/>
          <w:bCs/>
          <w:color w:val="auto"/>
        </w:rPr>
      </w:pPr>
    </w:p>
    <w:p w14:paraId="612F857A" w14:textId="7625A4B0" w:rsidR="009D214B" w:rsidRPr="002420DD" w:rsidRDefault="009D214B" w:rsidP="00E81A98">
      <w:pPr>
        <w:pStyle w:val="Tijelo"/>
        <w:jc w:val="center"/>
        <w:rPr>
          <w:b/>
          <w:bCs/>
          <w:color w:val="auto"/>
        </w:rPr>
      </w:pPr>
      <w:r w:rsidRPr="002420DD">
        <w:rPr>
          <w:b/>
          <w:bCs/>
          <w:color w:val="auto"/>
        </w:rPr>
        <w:t>II.</w:t>
      </w:r>
    </w:p>
    <w:p w14:paraId="4F7BA331" w14:textId="77777777" w:rsidR="00450A0C" w:rsidRPr="002420DD" w:rsidRDefault="00450A0C" w:rsidP="00E81A98">
      <w:pPr>
        <w:pStyle w:val="Tijelo"/>
        <w:jc w:val="center"/>
        <w:rPr>
          <w:b/>
          <w:bCs/>
          <w:color w:val="auto"/>
        </w:rPr>
      </w:pPr>
    </w:p>
    <w:p w14:paraId="27313071" w14:textId="0B1B0511" w:rsidR="005F5908" w:rsidRPr="002420DD" w:rsidRDefault="005F5908" w:rsidP="00F049AB">
      <w:pPr>
        <w:pStyle w:val="Tijelo"/>
        <w:ind w:firstLine="1418"/>
        <w:jc w:val="both"/>
        <w:rPr>
          <w:color w:val="auto"/>
        </w:rPr>
      </w:pPr>
      <w:r w:rsidRPr="002420DD">
        <w:rPr>
          <w:bCs/>
          <w:color w:val="auto"/>
        </w:rPr>
        <w:t xml:space="preserve">Odobrava se otpis potraživanja po kreditima odobrenim od strane bivšeg Fonda za razvoj i zapošljavanje, </w:t>
      </w:r>
      <w:r w:rsidRPr="002420DD">
        <w:rPr>
          <w:color w:val="auto"/>
        </w:rPr>
        <w:t xml:space="preserve">u cijelosti, ako stanje duga pojedinog korisnika kredita na ime glavnice kredita te redovne i zatezne kamate na dan </w:t>
      </w:r>
      <w:r w:rsidR="00A43825" w:rsidRPr="002420DD">
        <w:rPr>
          <w:color w:val="auto"/>
        </w:rPr>
        <w:t>30</w:t>
      </w:r>
      <w:r w:rsidRPr="002420DD">
        <w:rPr>
          <w:color w:val="auto"/>
        </w:rPr>
        <w:t xml:space="preserve">. </w:t>
      </w:r>
      <w:r w:rsidR="00A43825" w:rsidRPr="002420DD">
        <w:rPr>
          <w:color w:val="auto"/>
        </w:rPr>
        <w:t>lipnja</w:t>
      </w:r>
      <w:r w:rsidRPr="002420DD">
        <w:rPr>
          <w:color w:val="auto"/>
        </w:rPr>
        <w:t xml:space="preserve"> </w:t>
      </w:r>
      <w:r w:rsidR="009F01CE" w:rsidRPr="002420DD">
        <w:rPr>
          <w:color w:val="auto"/>
        </w:rPr>
        <w:t>2022</w:t>
      </w:r>
      <w:r w:rsidRPr="002420DD">
        <w:rPr>
          <w:color w:val="auto"/>
        </w:rPr>
        <w:t xml:space="preserve">. ukupno iznosi </w:t>
      </w:r>
      <w:r w:rsidR="007B4259" w:rsidRPr="002420DD">
        <w:rPr>
          <w:color w:val="auto"/>
        </w:rPr>
        <w:t>do</w:t>
      </w:r>
      <w:r w:rsidRPr="002420DD">
        <w:rPr>
          <w:color w:val="auto"/>
        </w:rPr>
        <w:t xml:space="preserve"> </w:t>
      </w:r>
      <w:r w:rsidR="00347A36" w:rsidRPr="002420DD">
        <w:rPr>
          <w:color w:val="auto"/>
        </w:rPr>
        <w:t xml:space="preserve">66.361,40 </w:t>
      </w:r>
      <w:r w:rsidR="00F049AB">
        <w:rPr>
          <w:color w:val="auto"/>
        </w:rPr>
        <w:t>eura</w:t>
      </w:r>
      <w:r w:rsidR="00F049AB" w:rsidRPr="002420DD">
        <w:rPr>
          <w:color w:val="auto"/>
        </w:rPr>
        <w:t xml:space="preserve"> </w:t>
      </w:r>
      <w:r w:rsidR="00740980" w:rsidRPr="002420DD">
        <w:rPr>
          <w:color w:val="auto"/>
        </w:rPr>
        <w:t xml:space="preserve">(što odgovara protuvrijednosti </w:t>
      </w:r>
      <w:r w:rsidR="00347A36" w:rsidRPr="002420DD">
        <w:rPr>
          <w:color w:val="auto"/>
        </w:rPr>
        <w:t>500.000,00 kuna</w:t>
      </w:r>
      <w:r w:rsidR="00740980" w:rsidRPr="002420DD">
        <w:rPr>
          <w:color w:val="auto"/>
        </w:rPr>
        <w:t>)</w:t>
      </w:r>
      <w:r w:rsidRPr="002420DD">
        <w:rPr>
          <w:color w:val="auto"/>
        </w:rPr>
        <w:t>.</w:t>
      </w:r>
    </w:p>
    <w:p w14:paraId="25A1C006" w14:textId="455F62D2" w:rsidR="00471C01" w:rsidRPr="002420DD" w:rsidRDefault="00471C01" w:rsidP="00FB79D2">
      <w:pPr>
        <w:pStyle w:val="Tijelo"/>
        <w:rPr>
          <w:b/>
          <w:bCs/>
          <w:color w:val="auto"/>
        </w:rPr>
      </w:pPr>
    </w:p>
    <w:p w14:paraId="42BA42CC" w14:textId="2DE59017" w:rsidR="005F5908" w:rsidRPr="002420DD" w:rsidRDefault="00395A52" w:rsidP="00E81A98">
      <w:pPr>
        <w:pStyle w:val="Tijelo"/>
        <w:jc w:val="center"/>
        <w:rPr>
          <w:b/>
          <w:bCs/>
          <w:color w:val="auto"/>
        </w:rPr>
      </w:pPr>
      <w:r w:rsidRPr="002420DD">
        <w:rPr>
          <w:b/>
          <w:bCs/>
          <w:color w:val="auto"/>
        </w:rPr>
        <w:t>I</w:t>
      </w:r>
      <w:r w:rsidR="00B00C47" w:rsidRPr="002420DD">
        <w:rPr>
          <w:b/>
          <w:bCs/>
          <w:color w:val="auto"/>
        </w:rPr>
        <w:t>II</w:t>
      </w:r>
      <w:r w:rsidR="005F5908" w:rsidRPr="002420DD">
        <w:rPr>
          <w:b/>
          <w:bCs/>
          <w:color w:val="auto"/>
        </w:rPr>
        <w:t>.</w:t>
      </w:r>
    </w:p>
    <w:p w14:paraId="7EA17707" w14:textId="77777777" w:rsidR="005F5908" w:rsidRPr="002420DD" w:rsidRDefault="005F5908" w:rsidP="00E81A98">
      <w:pPr>
        <w:pStyle w:val="Tijelo"/>
        <w:jc w:val="center"/>
        <w:rPr>
          <w:b/>
          <w:bCs/>
          <w:color w:val="auto"/>
        </w:rPr>
      </w:pPr>
    </w:p>
    <w:p w14:paraId="2C0AA281" w14:textId="37C68CCB" w:rsidR="00471C01" w:rsidRDefault="005F5908" w:rsidP="00E4797F">
      <w:pPr>
        <w:pStyle w:val="Tijelo"/>
        <w:ind w:firstLine="1418"/>
        <w:jc w:val="both"/>
        <w:rPr>
          <w:color w:val="auto"/>
        </w:rPr>
      </w:pPr>
      <w:r w:rsidRPr="002420DD">
        <w:rPr>
          <w:color w:val="auto"/>
        </w:rPr>
        <w:t>Odobrava se jednokratni otpis 30</w:t>
      </w:r>
      <w:r w:rsidR="00FB79D2">
        <w:rPr>
          <w:color w:val="auto"/>
        </w:rPr>
        <w:t xml:space="preserve"> </w:t>
      </w:r>
      <w:r w:rsidRPr="002420DD">
        <w:rPr>
          <w:color w:val="auto"/>
        </w:rPr>
        <w:t xml:space="preserve">% </w:t>
      </w:r>
      <w:r w:rsidR="005D051A" w:rsidRPr="002420DD">
        <w:rPr>
          <w:color w:val="auto"/>
        </w:rPr>
        <w:t>iskorištenih</w:t>
      </w:r>
      <w:r w:rsidRPr="002420DD">
        <w:rPr>
          <w:color w:val="auto"/>
        </w:rPr>
        <w:t xml:space="preserve"> </w:t>
      </w:r>
      <w:r w:rsidR="007B4259" w:rsidRPr="002420DD">
        <w:rPr>
          <w:color w:val="auto"/>
        </w:rPr>
        <w:t xml:space="preserve">kredita </w:t>
      </w:r>
      <w:r w:rsidRPr="002420DD">
        <w:rPr>
          <w:color w:val="auto"/>
        </w:rPr>
        <w:t xml:space="preserve">odobrenih od strane bivšeg Fonda za razvoj i zapošljavanje u iznosu od </w:t>
      </w:r>
      <w:r w:rsidR="00CE6988" w:rsidRPr="00CE6988">
        <w:rPr>
          <w:color w:val="auto"/>
        </w:rPr>
        <w:t>1.367.966,64</w:t>
      </w:r>
      <w:r w:rsidR="00CE6988">
        <w:rPr>
          <w:color w:val="auto"/>
        </w:rPr>
        <w:t xml:space="preserve"> </w:t>
      </w:r>
      <w:r w:rsidR="00FB79D2">
        <w:rPr>
          <w:color w:val="auto"/>
        </w:rPr>
        <w:t>eura</w:t>
      </w:r>
      <w:r w:rsidR="00FB79D2" w:rsidRPr="002420DD">
        <w:rPr>
          <w:color w:val="auto"/>
        </w:rPr>
        <w:t xml:space="preserve"> </w:t>
      </w:r>
      <w:r w:rsidR="00740980" w:rsidRPr="002420DD">
        <w:rPr>
          <w:color w:val="auto"/>
        </w:rPr>
        <w:t xml:space="preserve">(što odgovara protuvrijednosti </w:t>
      </w:r>
      <w:r w:rsidR="00347A36" w:rsidRPr="002420DD">
        <w:rPr>
          <w:color w:val="auto"/>
        </w:rPr>
        <w:t>10.306.944,6</w:t>
      </w:r>
      <w:r w:rsidR="002F2A15">
        <w:rPr>
          <w:color w:val="auto"/>
        </w:rPr>
        <w:t>4</w:t>
      </w:r>
      <w:r w:rsidR="00347A36" w:rsidRPr="002420DD">
        <w:rPr>
          <w:color w:val="auto"/>
        </w:rPr>
        <w:t xml:space="preserve"> kuna</w:t>
      </w:r>
      <w:r w:rsidR="00740980" w:rsidRPr="002420DD">
        <w:rPr>
          <w:color w:val="auto"/>
        </w:rPr>
        <w:t>)</w:t>
      </w:r>
      <w:r w:rsidRPr="002420DD">
        <w:rPr>
          <w:color w:val="auto"/>
        </w:rPr>
        <w:t xml:space="preserve"> i cjelokupni otpis pripadajućih, ugovorenih i/ili zateznih kamata u iznosu od </w:t>
      </w:r>
      <w:r w:rsidR="00CE6988" w:rsidRPr="00CE6988">
        <w:rPr>
          <w:color w:val="auto"/>
        </w:rPr>
        <w:t>4.669.515,72</w:t>
      </w:r>
      <w:r w:rsidR="00CE6988">
        <w:rPr>
          <w:color w:val="auto"/>
        </w:rPr>
        <w:t xml:space="preserve"> </w:t>
      </w:r>
      <w:r w:rsidR="00FB79D2">
        <w:rPr>
          <w:color w:val="auto"/>
        </w:rPr>
        <w:t>eura</w:t>
      </w:r>
      <w:r w:rsidR="00FB79D2" w:rsidRPr="002420DD">
        <w:rPr>
          <w:color w:val="auto"/>
        </w:rPr>
        <w:t xml:space="preserve"> </w:t>
      </w:r>
      <w:r w:rsidR="00740980" w:rsidRPr="002420DD">
        <w:rPr>
          <w:color w:val="auto"/>
        </w:rPr>
        <w:t xml:space="preserve">(što odgovara protuvrijednosti </w:t>
      </w:r>
      <w:r w:rsidR="00347A36" w:rsidRPr="002420DD">
        <w:rPr>
          <w:color w:val="auto"/>
        </w:rPr>
        <w:t>35.182.466,</w:t>
      </w:r>
      <w:r w:rsidR="002F2A15">
        <w:rPr>
          <w:color w:val="auto"/>
        </w:rPr>
        <w:t>19</w:t>
      </w:r>
      <w:r w:rsidR="00347A36" w:rsidRPr="002420DD">
        <w:rPr>
          <w:color w:val="auto"/>
        </w:rPr>
        <w:t xml:space="preserve"> kuna</w:t>
      </w:r>
      <w:r w:rsidR="00740980" w:rsidRPr="002420DD">
        <w:rPr>
          <w:color w:val="auto"/>
        </w:rPr>
        <w:t>)</w:t>
      </w:r>
      <w:r w:rsidRPr="002420DD">
        <w:rPr>
          <w:color w:val="auto"/>
        </w:rPr>
        <w:t xml:space="preserve"> za korisnike kredita kako je </w:t>
      </w:r>
      <w:r w:rsidR="007B4259" w:rsidRPr="002420DD">
        <w:rPr>
          <w:color w:val="auto"/>
        </w:rPr>
        <w:t>navedeno</w:t>
      </w:r>
      <w:r w:rsidR="002420DD" w:rsidRPr="002420DD">
        <w:rPr>
          <w:color w:val="auto"/>
        </w:rPr>
        <w:t xml:space="preserve"> u Tablici I</w:t>
      </w:r>
      <w:r w:rsidRPr="002420DD">
        <w:rPr>
          <w:color w:val="auto"/>
        </w:rPr>
        <w:t xml:space="preserve">., koja je sastavni dio ove Odluke, pod uvjetom da je dospjela glavnica uplaćena najkasnije u roku 30 dana od </w:t>
      </w:r>
      <w:r w:rsidR="009D3B27">
        <w:rPr>
          <w:color w:val="auto"/>
        </w:rPr>
        <w:t xml:space="preserve">dana </w:t>
      </w:r>
      <w:r w:rsidRPr="002420DD">
        <w:rPr>
          <w:color w:val="auto"/>
        </w:rPr>
        <w:t xml:space="preserve">potpisivanja </w:t>
      </w:r>
      <w:r w:rsidR="00FB79D2">
        <w:rPr>
          <w:color w:val="auto"/>
        </w:rPr>
        <w:t>s</w:t>
      </w:r>
      <w:r w:rsidR="00FB79D2" w:rsidRPr="002420DD">
        <w:rPr>
          <w:color w:val="auto"/>
        </w:rPr>
        <w:t xml:space="preserve">porazuma </w:t>
      </w:r>
      <w:r w:rsidRPr="002420DD">
        <w:rPr>
          <w:color w:val="auto"/>
        </w:rPr>
        <w:t>o uređenju međusobnih odnosa</w:t>
      </w:r>
      <w:r w:rsidR="00BD4307" w:rsidRPr="002420DD">
        <w:rPr>
          <w:color w:val="auto"/>
        </w:rPr>
        <w:t>, sklopljenog između Ministarstva financija i korisnika kredita</w:t>
      </w:r>
      <w:r w:rsidRPr="002420DD">
        <w:rPr>
          <w:color w:val="auto"/>
        </w:rPr>
        <w:t>.</w:t>
      </w:r>
    </w:p>
    <w:p w14:paraId="7F833CC4" w14:textId="77777777" w:rsidR="00E4797F" w:rsidRPr="002420DD" w:rsidRDefault="00E4797F" w:rsidP="00E4797F">
      <w:pPr>
        <w:pStyle w:val="Tijelo"/>
        <w:ind w:firstLine="1418"/>
        <w:jc w:val="both"/>
        <w:rPr>
          <w:color w:val="auto"/>
        </w:rPr>
      </w:pPr>
    </w:p>
    <w:p w14:paraId="35C9F326" w14:textId="5AD594DA" w:rsidR="005F5908" w:rsidRPr="002420DD" w:rsidRDefault="00B00C47" w:rsidP="00E81A98">
      <w:pPr>
        <w:pStyle w:val="Tijelo"/>
        <w:ind w:left="3540" w:firstLine="708"/>
        <w:rPr>
          <w:b/>
          <w:bCs/>
          <w:color w:val="auto"/>
        </w:rPr>
      </w:pPr>
      <w:r w:rsidRPr="002420DD">
        <w:rPr>
          <w:b/>
          <w:bCs/>
          <w:color w:val="auto"/>
        </w:rPr>
        <w:t>I</w:t>
      </w:r>
      <w:r w:rsidR="005F5908" w:rsidRPr="002420DD">
        <w:rPr>
          <w:b/>
          <w:bCs/>
          <w:color w:val="auto"/>
        </w:rPr>
        <w:t>V.</w:t>
      </w:r>
    </w:p>
    <w:p w14:paraId="1F81C1CA" w14:textId="77777777" w:rsidR="001C47D8" w:rsidRPr="002420DD" w:rsidRDefault="001C47D8" w:rsidP="00E81A98">
      <w:pPr>
        <w:pStyle w:val="Tijelo"/>
        <w:ind w:left="3540" w:firstLine="708"/>
        <w:rPr>
          <w:b/>
          <w:bCs/>
          <w:color w:val="auto"/>
        </w:rPr>
      </w:pPr>
    </w:p>
    <w:p w14:paraId="5433C333" w14:textId="4D824F81" w:rsidR="00946FCA" w:rsidRDefault="00946FCA" w:rsidP="00E4797F">
      <w:pPr>
        <w:pStyle w:val="Tijeloteksta3"/>
        <w:spacing w:after="0"/>
        <w:ind w:firstLine="1418"/>
        <w:jc w:val="both"/>
        <w:rPr>
          <w:color w:val="auto"/>
          <w:sz w:val="24"/>
          <w:szCs w:val="24"/>
          <w:lang w:val="hr-HR"/>
        </w:rPr>
      </w:pPr>
      <w:r w:rsidRPr="002420DD">
        <w:rPr>
          <w:color w:val="auto"/>
          <w:sz w:val="24"/>
          <w:szCs w:val="24"/>
          <w:lang w:val="hr-HR"/>
        </w:rPr>
        <w:t xml:space="preserve">Daje se suglasnost Ministarstvu financija da, </w:t>
      </w:r>
      <w:r w:rsidR="00C4010A" w:rsidRPr="002420DD">
        <w:rPr>
          <w:color w:val="auto"/>
          <w:sz w:val="24"/>
          <w:szCs w:val="24"/>
          <w:lang w:val="hr-HR"/>
        </w:rPr>
        <w:t>za korisnike</w:t>
      </w:r>
      <w:r w:rsidR="009D214B" w:rsidRPr="002420DD">
        <w:rPr>
          <w:color w:val="auto"/>
          <w:sz w:val="24"/>
          <w:szCs w:val="24"/>
          <w:lang w:val="hr-HR"/>
        </w:rPr>
        <w:t xml:space="preserve"> kredita bivšeg Fonda za razvoj i zapošljavanje iz točke I. </w:t>
      </w:r>
      <w:r w:rsidR="00390AC5" w:rsidRPr="002420DD">
        <w:rPr>
          <w:color w:val="auto"/>
          <w:sz w:val="24"/>
          <w:szCs w:val="24"/>
          <w:lang w:val="hr-HR"/>
        </w:rPr>
        <w:t xml:space="preserve">ove Odluke, </w:t>
      </w:r>
      <w:r w:rsidR="00C4010A" w:rsidRPr="002420DD">
        <w:rPr>
          <w:color w:val="auto"/>
          <w:sz w:val="24"/>
          <w:szCs w:val="24"/>
          <w:lang w:val="hr-HR"/>
        </w:rPr>
        <w:t>brisane</w:t>
      </w:r>
      <w:r w:rsidR="009D214B" w:rsidRPr="002420DD">
        <w:rPr>
          <w:color w:val="auto"/>
          <w:sz w:val="24"/>
          <w:szCs w:val="24"/>
          <w:lang w:val="hr-HR"/>
        </w:rPr>
        <w:t xml:space="preserve"> iz </w:t>
      </w:r>
      <w:r w:rsidR="00C4010A" w:rsidRPr="002420DD">
        <w:rPr>
          <w:color w:val="auto"/>
          <w:sz w:val="24"/>
          <w:szCs w:val="24"/>
          <w:lang w:val="hr-HR"/>
        </w:rPr>
        <w:t>javnih</w:t>
      </w:r>
      <w:r w:rsidR="009D214B" w:rsidRPr="002420DD">
        <w:rPr>
          <w:color w:val="auto"/>
          <w:sz w:val="24"/>
          <w:szCs w:val="24"/>
          <w:lang w:val="hr-HR"/>
        </w:rPr>
        <w:t xml:space="preserve"> regist</w:t>
      </w:r>
      <w:r w:rsidR="00C4010A" w:rsidRPr="002420DD">
        <w:rPr>
          <w:color w:val="auto"/>
          <w:sz w:val="24"/>
          <w:szCs w:val="24"/>
          <w:lang w:val="hr-HR"/>
        </w:rPr>
        <w:t>a</w:t>
      </w:r>
      <w:r w:rsidR="009D214B" w:rsidRPr="002420DD">
        <w:rPr>
          <w:color w:val="auto"/>
          <w:sz w:val="24"/>
          <w:szCs w:val="24"/>
          <w:lang w:val="hr-HR"/>
        </w:rPr>
        <w:t>ra</w:t>
      </w:r>
      <w:r w:rsidR="00C4010A" w:rsidRPr="002420DD">
        <w:rPr>
          <w:color w:val="auto"/>
          <w:sz w:val="24"/>
          <w:szCs w:val="24"/>
          <w:lang w:val="hr-HR"/>
        </w:rPr>
        <w:t xml:space="preserve"> i upisnika</w:t>
      </w:r>
      <w:r w:rsidR="009D214B" w:rsidRPr="002420DD">
        <w:rPr>
          <w:color w:val="auto"/>
          <w:sz w:val="24"/>
          <w:szCs w:val="24"/>
          <w:lang w:val="hr-HR"/>
        </w:rPr>
        <w:t xml:space="preserve">, </w:t>
      </w:r>
      <w:r w:rsidRPr="002420DD">
        <w:rPr>
          <w:color w:val="auto"/>
          <w:sz w:val="24"/>
          <w:szCs w:val="24"/>
          <w:lang w:val="hr-HR"/>
        </w:rPr>
        <w:t xml:space="preserve">nakon okončanja svih postupaka naplate </w:t>
      </w:r>
      <w:r w:rsidR="00390AC5" w:rsidRPr="002420DD">
        <w:rPr>
          <w:color w:val="auto"/>
          <w:sz w:val="24"/>
          <w:szCs w:val="24"/>
          <w:lang w:val="hr-HR"/>
        </w:rPr>
        <w:t>prema istima</w:t>
      </w:r>
      <w:r w:rsidR="009D214B" w:rsidRPr="002420DD">
        <w:rPr>
          <w:color w:val="auto"/>
          <w:sz w:val="24"/>
          <w:szCs w:val="24"/>
          <w:lang w:val="hr-HR"/>
        </w:rPr>
        <w:t>, kao i njihovim</w:t>
      </w:r>
      <w:r w:rsidRPr="002420DD">
        <w:rPr>
          <w:color w:val="auto"/>
          <w:sz w:val="24"/>
          <w:szCs w:val="24"/>
          <w:lang w:val="hr-HR"/>
        </w:rPr>
        <w:t xml:space="preserve"> založnim dužnicima i jamcima platcima, </w:t>
      </w:r>
      <w:r w:rsidR="009C745C" w:rsidRPr="002420DD">
        <w:rPr>
          <w:color w:val="auto"/>
          <w:sz w:val="24"/>
          <w:szCs w:val="24"/>
          <w:lang w:val="hr-HR"/>
        </w:rPr>
        <w:t>otpiše preostala potraživanja i isknjiži ih iz svojih poslovnih knjiga.</w:t>
      </w:r>
    </w:p>
    <w:p w14:paraId="1B30E1EE" w14:textId="77777777" w:rsidR="00D838AE" w:rsidRPr="002420DD" w:rsidRDefault="00D838AE" w:rsidP="00E4797F">
      <w:pPr>
        <w:pStyle w:val="Tijeloteksta3"/>
        <w:spacing w:after="0"/>
        <w:ind w:firstLine="1418"/>
        <w:jc w:val="both"/>
        <w:rPr>
          <w:color w:val="auto"/>
          <w:sz w:val="24"/>
          <w:szCs w:val="24"/>
          <w:lang w:val="hr-HR"/>
        </w:rPr>
      </w:pPr>
    </w:p>
    <w:p w14:paraId="1E3958D8" w14:textId="77777777" w:rsidR="00E4797F" w:rsidRDefault="00E4797F" w:rsidP="00E81A98">
      <w:pPr>
        <w:pStyle w:val="Tijeloteksta3"/>
        <w:spacing w:after="0"/>
        <w:jc w:val="center"/>
        <w:rPr>
          <w:b/>
          <w:color w:val="auto"/>
          <w:sz w:val="24"/>
          <w:szCs w:val="24"/>
          <w:lang w:val="hr-HR"/>
        </w:rPr>
      </w:pPr>
    </w:p>
    <w:p w14:paraId="2E00D40B" w14:textId="7336F3F1" w:rsidR="002420DD" w:rsidRPr="002420DD" w:rsidRDefault="002420DD" w:rsidP="00E81A98">
      <w:pPr>
        <w:pStyle w:val="Tijeloteksta3"/>
        <w:spacing w:after="0"/>
        <w:jc w:val="center"/>
        <w:rPr>
          <w:b/>
          <w:color w:val="auto"/>
          <w:sz w:val="24"/>
          <w:szCs w:val="24"/>
          <w:lang w:val="hr-HR"/>
        </w:rPr>
      </w:pPr>
      <w:r w:rsidRPr="002420DD">
        <w:rPr>
          <w:b/>
          <w:color w:val="auto"/>
          <w:sz w:val="24"/>
          <w:szCs w:val="24"/>
          <w:lang w:val="hr-HR"/>
        </w:rPr>
        <w:t>V.</w:t>
      </w:r>
    </w:p>
    <w:p w14:paraId="6B441509" w14:textId="77777777" w:rsidR="002420DD" w:rsidRPr="002420DD" w:rsidRDefault="002420DD" w:rsidP="00E81A98">
      <w:pPr>
        <w:pStyle w:val="Tijeloteksta3"/>
        <w:spacing w:after="0"/>
        <w:jc w:val="center"/>
        <w:rPr>
          <w:b/>
          <w:color w:val="auto"/>
          <w:sz w:val="24"/>
          <w:szCs w:val="24"/>
          <w:lang w:val="hr-HR"/>
        </w:rPr>
      </w:pPr>
    </w:p>
    <w:p w14:paraId="70D3834F" w14:textId="0A72008B" w:rsidR="002420DD" w:rsidRPr="002420DD" w:rsidRDefault="002420DD" w:rsidP="00E13464">
      <w:pPr>
        <w:pStyle w:val="Tijeloteksta3"/>
        <w:spacing w:after="0"/>
        <w:ind w:firstLine="1418"/>
        <w:jc w:val="both"/>
        <w:rPr>
          <w:color w:val="auto"/>
          <w:sz w:val="24"/>
          <w:szCs w:val="24"/>
          <w:lang w:val="hr-HR"/>
        </w:rPr>
      </w:pPr>
      <w:r w:rsidRPr="002420DD">
        <w:rPr>
          <w:color w:val="auto"/>
          <w:sz w:val="24"/>
          <w:szCs w:val="24"/>
          <w:lang w:val="hr-HR"/>
        </w:rPr>
        <w:t>Otpisi potraživanja po kreditima iz točke III. ove Odluke neće se provesti u slučajevima kada u postupku provedbe otpisa po ovoj Odluci Ministarstvo financija, iz dostavljene i raspoložive dokumentacije te iz podataka nadzornih službi Ministarstva financija utvrdi da je korisnik kredita davao netočne ili neistinite podatke o namjenskom korištenju sredstava dodijeljenog kredita, odnosno, da su ista nenamjenski utrošena ili da je nastupila šteta za državni proračun ili da kod korisnika kredita postoje elementi instituta proboja pravne osobnosti iz Općeg poreznog zakon</w:t>
      </w:r>
      <w:r w:rsidR="00765545">
        <w:rPr>
          <w:color w:val="auto"/>
          <w:sz w:val="24"/>
          <w:szCs w:val="24"/>
          <w:lang w:val="hr-HR"/>
        </w:rPr>
        <w:t>a (</w:t>
      </w:r>
      <w:r w:rsidR="004464B7">
        <w:rPr>
          <w:color w:val="auto"/>
          <w:sz w:val="24"/>
          <w:szCs w:val="24"/>
          <w:lang w:val="hr-HR"/>
        </w:rPr>
        <w:t>„</w:t>
      </w:r>
      <w:r w:rsidR="00765545">
        <w:rPr>
          <w:color w:val="auto"/>
          <w:sz w:val="24"/>
          <w:szCs w:val="24"/>
          <w:lang w:val="hr-HR"/>
        </w:rPr>
        <w:t>Narodne novine</w:t>
      </w:r>
      <w:r w:rsidR="004464B7">
        <w:rPr>
          <w:color w:val="auto"/>
          <w:sz w:val="24"/>
          <w:szCs w:val="24"/>
          <w:lang w:val="hr-HR"/>
        </w:rPr>
        <w:t>“</w:t>
      </w:r>
      <w:r w:rsidR="00765545">
        <w:rPr>
          <w:color w:val="auto"/>
          <w:sz w:val="24"/>
          <w:szCs w:val="24"/>
          <w:lang w:val="hr-HR"/>
        </w:rPr>
        <w:t xml:space="preserve">, </w:t>
      </w:r>
      <w:r w:rsidR="004464B7">
        <w:rPr>
          <w:color w:val="auto"/>
          <w:sz w:val="24"/>
          <w:szCs w:val="24"/>
          <w:lang w:val="hr-HR"/>
        </w:rPr>
        <w:t xml:space="preserve">br. </w:t>
      </w:r>
      <w:r w:rsidR="00765545">
        <w:rPr>
          <w:color w:val="auto"/>
          <w:sz w:val="24"/>
          <w:szCs w:val="24"/>
          <w:lang w:val="hr-HR"/>
        </w:rPr>
        <w:t>115/16</w:t>
      </w:r>
      <w:r w:rsidR="004464B7">
        <w:rPr>
          <w:color w:val="auto"/>
          <w:sz w:val="24"/>
          <w:szCs w:val="24"/>
          <w:lang w:val="hr-HR"/>
        </w:rPr>
        <w:t>.</w:t>
      </w:r>
      <w:r w:rsidR="00765545">
        <w:rPr>
          <w:color w:val="auto"/>
          <w:sz w:val="24"/>
          <w:szCs w:val="24"/>
          <w:lang w:val="hr-HR"/>
        </w:rPr>
        <w:t>,</w:t>
      </w:r>
      <w:r w:rsidRPr="002420DD">
        <w:rPr>
          <w:color w:val="auto"/>
          <w:sz w:val="24"/>
          <w:szCs w:val="24"/>
          <w:lang w:val="hr-HR"/>
        </w:rPr>
        <w:t xml:space="preserve"> 106/18</w:t>
      </w:r>
      <w:r w:rsidR="004464B7">
        <w:rPr>
          <w:color w:val="auto"/>
          <w:sz w:val="24"/>
          <w:szCs w:val="24"/>
          <w:lang w:val="hr-HR"/>
        </w:rPr>
        <w:t>.</w:t>
      </w:r>
      <w:r w:rsidR="00765545">
        <w:rPr>
          <w:color w:val="auto"/>
          <w:sz w:val="24"/>
          <w:szCs w:val="24"/>
          <w:lang w:val="hr-HR"/>
        </w:rPr>
        <w:t>, 121/19</w:t>
      </w:r>
      <w:r w:rsidR="004464B7">
        <w:rPr>
          <w:color w:val="auto"/>
          <w:sz w:val="24"/>
          <w:szCs w:val="24"/>
          <w:lang w:val="hr-HR"/>
        </w:rPr>
        <w:t>.</w:t>
      </w:r>
      <w:r w:rsidR="00765545">
        <w:rPr>
          <w:color w:val="auto"/>
          <w:sz w:val="24"/>
          <w:szCs w:val="24"/>
          <w:lang w:val="hr-HR"/>
        </w:rPr>
        <w:t>, 32/20</w:t>
      </w:r>
      <w:r w:rsidR="004464B7">
        <w:rPr>
          <w:color w:val="auto"/>
          <w:sz w:val="24"/>
          <w:szCs w:val="24"/>
          <w:lang w:val="hr-HR"/>
        </w:rPr>
        <w:t>.</w:t>
      </w:r>
      <w:r w:rsidR="00765545">
        <w:rPr>
          <w:color w:val="auto"/>
          <w:sz w:val="24"/>
          <w:szCs w:val="24"/>
          <w:lang w:val="hr-HR"/>
        </w:rPr>
        <w:t>, 42/20</w:t>
      </w:r>
      <w:r w:rsidR="004464B7">
        <w:rPr>
          <w:color w:val="auto"/>
          <w:sz w:val="24"/>
          <w:szCs w:val="24"/>
          <w:lang w:val="hr-HR"/>
        </w:rPr>
        <w:t>.</w:t>
      </w:r>
      <w:r w:rsidR="00765545">
        <w:rPr>
          <w:color w:val="auto"/>
          <w:sz w:val="24"/>
          <w:szCs w:val="24"/>
          <w:lang w:val="hr-HR"/>
        </w:rPr>
        <w:t xml:space="preserve"> i 114/22</w:t>
      </w:r>
      <w:r w:rsidR="004464B7">
        <w:rPr>
          <w:color w:val="auto"/>
          <w:sz w:val="24"/>
          <w:szCs w:val="24"/>
          <w:lang w:val="hr-HR"/>
        </w:rPr>
        <w:t>.</w:t>
      </w:r>
      <w:r w:rsidRPr="002420DD">
        <w:rPr>
          <w:color w:val="auto"/>
          <w:sz w:val="24"/>
          <w:szCs w:val="24"/>
          <w:lang w:val="hr-HR"/>
        </w:rPr>
        <w:t>) i/ili Zakona o trgovačkim društvima (</w:t>
      </w:r>
      <w:r w:rsidR="006A28FE">
        <w:rPr>
          <w:color w:val="auto"/>
          <w:sz w:val="24"/>
          <w:szCs w:val="24"/>
          <w:lang w:val="hr-HR"/>
        </w:rPr>
        <w:t>„</w:t>
      </w:r>
      <w:r w:rsidRPr="002420DD">
        <w:rPr>
          <w:color w:val="auto"/>
          <w:sz w:val="24"/>
          <w:szCs w:val="24"/>
          <w:lang w:val="hr-HR"/>
        </w:rPr>
        <w:t>Narodne novine</w:t>
      </w:r>
      <w:r w:rsidR="006A28FE">
        <w:rPr>
          <w:color w:val="auto"/>
          <w:sz w:val="24"/>
          <w:szCs w:val="24"/>
          <w:lang w:val="hr-HR"/>
        </w:rPr>
        <w:t>“</w:t>
      </w:r>
      <w:r w:rsidRPr="002420DD">
        <w:rPr>
          <w:color w:val="auto"/>
          <w:sz w:val="24"/>
          <w:szCs w:val="24"/>
          <w:lang w:val="hr-HR"/>
        </w:rPr>
        <w:t xml:space="preserve">, </w:t>
      </w:r>
      <w:r w:rsidR="006A28FE" w:rsidRPr="002420DD">
        <w:rPr>
          <w:color w:val="auto"/>
          <w:sz w:val="24"/>
          <w:szCs w:val="24"/>
          <w:lang w:val="hr-HR"/>
        </w:rPr>
        <w:t>br</w:t>
      </w:r>
      <w:r w:rsidR="006A28FE">
        <w:rPr>
          <w:color w:val="auto"/>
          <w:sz w:val="24"/>
          <w:szCs w:val="24"/>
          <w:lang w:val="hr-HR"/>
        </w:rPr>
        <w:t>.</w:t>
      </w:r>
      <w:r w:rsidR="006A28FE" w:rsidRPr="002420DD">
        <w:rPr>
          <w:color w:val="auto"/>
          <w:sz w:val="24"/>
          <w:szCs w:val="24"/>
          <w:lang w:val="hr-HR"/>
        </w:rPr>
        <w:t xml:space="preserve"> </w:t>
      </w:r>
      <w:r w:rsidR="00765545">
        <w:rPr>
          <w:color w:val="auto"/>
          <w:sz w:val="24"/>
          <w:szCs w:val="24"/>
          <w:lang w:val="hr-HR"/>
        </w:rPr>
        <w:t>111/93</w:t>
      </w:r>
      <w:r w:rsidR="006A28FE">
        <w:rPr>
          <w:color w:val="auto"/>
          <w:sz w:val="24"/>
          <w:szCs w:val="24"/>
          <w:lang w:val="hr-HR"/>
        </w:rPr>
        <w:t>.</w:t>
      </w:r>
      <w:r w:rsidR="00765545">
        <w:rPr>
          <w:color w:val="auto"/>
          <w:sz w:val="24"/>
          <w:szCs w:val="24"/>
          <w:lang w:val="hr-HR"/>
        </w:rPr>
        <w:t>, 34/99</w:t>
      </w:r>
      <w:r w:rsidR="006A28FE">
        <w:rPr>
          <w:color w:val="auto"/>
          <w:sz w:val="24"/>
          <w:szCs w:val="24"/>
          <w:lang w:val="hr-HR"/>
        </w:rPr>
        <w:t>.</w:t>
      </w:r>
      <w:r w:rsidR="00765545">
        <w:rPr>
          <w:color w:val="auto"/>
          <w:sz w:val="24"/>
          <w:szCs w:val="24"/>
          <w:lang w:val="hr-HR"/>
        </w:rPr>
        <w:t>, 121/99</w:t>
      </w:r>
      <w:r w:rsidR="006A28FE">
        <w:rPr>
          <w:color w:val="auto"/>
          <w:sz w:val="24"/>
          <w:szCs w:val="24"/>
          <w:lang w:val="hr-HR"/>
        </w:rPr>
        <w:t>. – vjerodostojno tumačenje</w:t>
      </w:r>
      <w:r w:rsidR="00765545">
        <w:rPr>
          <w:color w:val="auto"/>
          <w:sz w:val="24"/>
          <w:szCs w:val="24"/>
          <w:lang w:val="hr-HR"/>
        </w:rPr>
        <w:t>, 52/00</w:t>
      </w:r>
      <w:r w:rsidR="00907946">
        <w:rPr>
          <w:color w:val="auto"/>
          <w:sz w:val="24"/>
          <w:szCs w:val="24"/>
          <w:lang w:val="hr-HR"/>
        </w:rPr>
        <w:t>. – Odluka Ustavnog suda Republike Hrvatske</w:t>
      </w:r>
      <w:r w:rsidR="00765545">
        <w:rPr>
          <w:color w:val="auto"/>
          <w:sz w:val="24"/>
          <w:szCs w:val="24"/>
          <w:lang w:val="hr-HR"/>
        </w:rPr>
        <w:t>, 118/03</w:t>
      </w:r>
      <w:r w:rsidR="00907946">
        <w:rPr>
          <w:color w:val="auto"/>
          <w:sz w:val="24"/>
          <w:szCs w:val="24"/>
          <w:lang w:val="hr-HR"/>
        </w:rPr>
        <w:t>.</w:t>
      </w:r>
      <w:r w:rsidR="00765545">
        <w:rPr>
          <w:color w:val="auto"/>
          <w:sz w:val="24"/>
          <w:szCs w:val="24"/>
          <w:lang w:val="hr-HR"/>
        </w:rPr>
        <w:t>, 107/07</w:t>
      </w:r>
      <w:r w:rsidR="00907946">
        <w:rPr>
          <w:color w:val="auto"/>
          <w:sz w:val="24"/>
          <w:szCs w:val="24"/>
          <w:lang w:val="hr-HR"/>
        </w:rPr>
        <w:t>.</w:t>
      </w:r>
      <w:r w:rsidR="00765545">
        <w:rPr>
          <w:color w:val="auto"/>
          <w:sz w:val="24"/>
          <w:szCs w:val="24"/>
          <w:lang w:val="hr-HR"/>
        </w:rPr>
        <w:t>, 146/08</w:t>
      </w:r>
      <w:r w:rsidR="00907946">
        <w:rPr>
          <w:color w:val="auto"/>
          <w:sz w:val="24"/>
          <w:szCs w:val="24"/>
          <w:lang w:val="hr-HR"/>
        </w:rPr>
        <w:t>.</w:t>
      </w:r>
      <w:r w:rsidR="00765545">
        <w:rPr>
          <w:color w:val="auto"/>
          <w:sz w:val="24"/>
          <w:szCs w:val="24"/>
          <w:lang w:val="hr-HR"/>
        </w:rPr>
        <w:t>, 137/09</w:t>
      </w:r>
      <w:r w:rsidR="00907946">
        <w:rPr>
          <w:color w:val="auto"/>
          <w:sz w:val="24"/>
          <w:szCs w:val="24"/>
          <w:lang w:val="hr-HR"/>
        </w:rPr>
        <w:t>.</w:t>
      </w:r>
      <w:r w:rsidR="00765545">
        <w:rPr>
          <w:color w:val="auto"/>
          <w:sz w:val="24"/>
          <w:szCs w:val="24"/>
          <w:lang w:val="hr-HR"/>
        </w:rPr>
        <w:t xml:space="preserve">, </w:t>
      </w:r>
      <w:r w:rsidR="00907946">
        <w:rPr>
          <w:color w:val="auto"/>
          <w:sz w:val="24"/>
          <w:szCs w:val="24"/>
          <w:lang w:val="hr-HR"/>
        </w:rPr>
        <w:t xml:space="preserve">125/11., 152/11. – pročišćeni tekst, </w:t>
      </w:r>
      <w:r w:rsidR="00765545">
        <w:rPr>
          <w:color w:val="auto"/>
          <w:sz w:val="24"/>
          <w:szCs w:val="24"/>
          <w:lang w:val="hr-HR"/>
        </w:rPr>
        <w:t>111/12</w:t>
      </w:r>
      <w:r w:rsidR="00907946">
        <w:rPr>
          <w:color w:val="auto"/>
          <w:sz w:val="24"/>
          <w:szCs w:val="24"/>
          <w:lang w:val="hr-HR"/>
        </w:rPr>
        <w:t>.</w:t>
      </w:r>
      <w:r w:rsidR="00765545">
        <w:rPr>
          <w:color w:val="auto"/>
          <w:sz w:val="24"/>
          <w:szCs w:val="24"/>
          <w:lang w:val="hr-HR"/>
        </w:rPr>
        <w:t>, 68/13</w:t>
      </w:r>
      <w:r w:rsidR="00907946">
        <w:rPr>
          <w:color w:val="auto"/>
          <w:sz w:val="24"/>
          <w:szCs w:val="24"/>
          <w:lang w:val="hr-HR"/>
        </w:rPr>
        <w:t>.</w:t>
      </w:r>
      <w:r w:rsidR="00765545">
        <w:rPr>
          <w:color w:val="auto"/>
          <w:sz w:val="24"/>
          <w:szCs w:val="24"/>
          <w:lang w:val="hr-HR"/>
        </w:rPr>
        <w:t>, 110/15</w:t>
      </w:r>
      <w:r w:rsidR="00907946">
        <w:rPr>
          <w:color w:val="auto"/>
          <w:sz w:val="24"/>
          <w:szCs w:val="24"/>
          <w:lang w:val="hr-HR"/>
        </w:rPr>
        <w:t>.</w:t>
      </w:r>
      <w:r w:rsidR="00765545">
        <w:rPr>
          <w:color w:val="auto"/>
          <w:sz w:val="24"/>
          <w:szCs w:val="24"/>
          <w:lang w:val="hr-HR"/>
        </w:rPr>
        <w:t>, 40/19</w:t>
      </w:r>
      <w:r w:rsidR="00907946">
        <w:rPr>
          <w:color w:val="auto"/>
          <w:sz w:val="24"/>
          <w:szCs w:val="24"/>
          <w:lang w:val="hr-HR"/>
        </w:rPr>
        <w:t>.</w:t>
      </w:r>
      <w:r w:rsidR="00765545">
        <w:rPr>
          <w:color w:val="auto"/>
          <w:sz w:val="24"/>
          <w:szCs w:val="24"/>
          <w:lang w:val="hr-HR"/>
        </w:rPr>
        <w:t>, 34/22</w:t>
      </w:r>
      <w:r w:rsidR="00907946">
        <w:rPr>
          <w:color w:val="auto"/>
          <w:sz w:val="24"/>
          <w:szCs w:val="24"/>
          <w:lang w:val="hr-HR"/>
        </w:rPr>
        <w:t>.</w:t>
      </w:r>
      <w:r w:rsidR="00765545">
        <w:rPr>
          <w:color w:val="auto"/>
          <w:sz w:val="24"/>
          <w:szCs w:val="24"/>
          <w:lang w:val="hr-HR"/>
        </w:rPr>
        <w:t>, 114/22</w:t>
      </w:r>
      <w:r w:rsidR="00907946">
        <w:rPr>
          <w:color w:val="auto"/>
          <w:sz w:val="24"/>
          <w:szCs w:val="24"/>
          <w:lang w:val="hr-HR"/>
        </w:rPr>
        <w:t>.</w:t>
      </w:r>
      <w:r w:rsidR="00765545">
        <w:rPr>
          <w:color w:val="auto"/>
          <w:sz w:val="24"/>
          <w:szCs w:val="24"/>
          <w:lang w:val="hr-HR"/>
        </w:rPr>
        <w:t xml:space="preserve"> i 18/</w:t>
      </w:r>
      <w:r w:rsidR="00765545" w:rsidRPr="00765545">
        <w:rPr>
          <w:color w:val="auto"/>
          <w:sz w:val="24"/>
          <w:szCs w:val="24"/>
          <w:lang w:val="hr-HR"/>
        </w:rPr>
        <w:t>23</w:t>
      </w:r>
      <w:r w:rsidR="00AC20FE">
        <w:rPr>
          <w:color w:val="auto"/>
          <w:sz w:val="24"/>
          <w:szCs w:val="24"/>
          <w:lang w:val="hr-HR"/>
        </w:rPr>
        <w:t>.</w:t>
      </w:r>
      <w:r w:rsidR="00765545">
        <w:rPr>
          <w:color w:val="auto"/>
          <w:sz w:val="24"/>
          <w:szCs w:val="24"/>
          <w:lang w:val="hr-HR"/>
        </w:rPr>
        <w:t>)</w:t>
      </w:r>
      <w:r w:rsidRPr="002420DD">
        <w:rPr>
          <w:color w:val="auto"/>
          <w:sz w:val="24"/>
          <w:szCs w:val="24"/>
          <w:lang w:val="hr-HR"/>
        </w:rPr>
        <w:t>.</w:t>
      </w:r>
    </w:p>
    <w:p w14:paraId="639CAD4E" w14:textId="199835CB" w:rsidR="002420DD" w:rsidRPr="002420DD" w:rsidRDefault="002420DD" w:rsidP="00E81A98">
      <w:pPr>
        <w:pStyle w:val="Tijeloteksta3"/>
        <w:spacing w:after="0"/>
        <w:jc w:val="both"/>
        <w:rPr>
          <w:color w:val="auto"/>
          <w:sz w:val="24"/>
          <w:szCs w:val="24"/>
          <w:lang w:val="hr-HR"/>
        </w:rPr>
      </w:pPr>
    </w:p>
    <w:p w14:paraId="0CB17097" w14:textId="45B23A8E" w:rsidR="002420DD" w:rsidRPr="002420DD" w:rsidRDefault="002420DD" w:rsidP="00E81A98">
      <w:pPr>
        <w:pStyle w:val="Tijeloteksta3"/>
        <w:spacing w:after="0"/>
        <w:jc w:val="center"/>
        <w:rPr>
          <w:b/>
          <w:color w:val="auto"/>
          <w:sz w:val="24"/>
          <w:szCs w:val="24"/>
          <w:lang w:val="hr-HR"/>
        </w:rPr>
      </w:pPr>
      <w:r w:rsidRPr="002420DD">
        <w:rPr>
          <w:b/>
          <w:color w:val="auto"/>
          <w:sz w:val="24"/>
          <w:szCs w:val="24"/>
          <w:lang w:val="hr-HR"/>
        </w:rPr>
        <w:t>VI.</w:t>
      </w:r>
    </w:p>
    <w:p w14:paraId="0E390FE0" w14:textId="77777777" w:rsidR="002420DD" w:rsidRPr="002420DD" w:rsidRDefault="002420DD" w:rsidP="00E81A98">
      <w:pPr>
        <w:pStyle w:val="Tijeloteksta3"/>
        <w:spacing w:after="0"/>
        <w:jc w:val="both"/>
        <w:rPr>
          <w:color w:val="auto"/>
          <w:sz w:val="24"/>
          <w:szCs w:val="24"/>
          <w:lang w:val="hr-HR"/>
        </w:rPr>
      </w:pPr>
    </w:p>
    <w:p w14:paraId="3E22AEA3" w14:textId="77777777" w:rsidR="002420DD" w:rsidRPr="002420DD" w:rsidRDefault="002420DD" w:rsidP="00AC20FE">
      <w:pPr>
        <w:pStyle w:val="Tijeloteksta3"/>
        <w:spacing w:after="0"/>
        <w:ind w:left="708" w:firstLine="708"/>
        <w:jc w:val="both"/>
        <w:rPr>
          <w:color w:val="auto"/>
          <w:sz w:val="24"/>
          <w:szCs w:val="24"/>
          <w:lang w:val="hr-HR"/>
        </w:rPr>
      </w:pPr>
      <w:r w:rsidRPr="002420DD">
        <w:rPr>
          <w:color w:val="auto"/>
          <w:sz w:val="24"/>
          <w:szCs w:val="24"/>
          <w:lang w:val="hr-HR"/>
        </w:rPr>
        <w:t xml:space="preserve">Za provedbu ove Odluke zadužuje se Ministarstvo financija. </w:t>
      </w:r>
    </w:p>
    <w:p w14:paraId="539267C6" w14:textId="77777777" w:rsidR="002420DD" w:rsidRPr="002420DD" w:rsidRDefault="002420DD" w:rsidP="00E81A98">
      <w:pPr>
        <w:pStyle w:val="Tijeloteksta3"/>
        <w:spacing w:after="0"/>
        <w:jc w:val="both"/>
        <w:rPr>
          <w:color w:val="auto"/>
          <w:sz w:val="24"/>
          <w:szCs w:val="24"/>
          <w:lang w:val="hr-HR"/>
        </w:rPr>
      </w:pPr>
    </w:p>
    <w:p w14:paraId="32A3F87D" w14:textId="3E4FAC44" w:rsidR="002420DD" w:rsidRPr="002420DD" w:rsidRDefault="002420DD" w:rsidP="00AC20FE">
      <w:pPr>
        <w:pStyle w:val="Tijeloteksta3"/>
        <w:spacing w:after="0"/>
        <w:ind w:firstLine="1418"/>
        <w:jc w:val="both"/>
        <w:rPr>
          <w:color w:val="auto"/>
          <w:sz w:val="24"/>
          <w:szCs w:val="24"/>
          <w:lang w:val="hr-HR"/>
        </w:rPr>
      </w:pPr>
      <w:r w:rsidRPr="002420DD">
        <w:rPr>
          <w:color w:val="auto"/>
          <w:sz w:val="24"/>
          <w:szCs w:val="24"/>
          <w:lang w:val="hr-HR"/>
        </w:rPr>
        <w:t>Ministarstvo financija će ažurirati podatke iz Tablice I.</w:t>
      </w:r>
      <w:r w:rsidR="00AC20FE">
        <w:rPr>
          <w:color w:val="auto"/>
          <w:sz w:val="24"/>
          <w:szCs w:val="24"/>
          <w:lang w:val="hr-HR"/>
        </w:rPr>
        <w:t xml:space="preserve"> ove Odluke</w:t>
      </w:r>
      <w:r w:rsidRPr="002420DD">
        <w:rPr>
          <w:color w:val="auto"/>
          <w:sz w:val="24"/>
          <w:szCs w:val="24"/>
          <w:lang w:val="hr-HR"/>
        </w:rPr>
        <w:t xml:space="preserve"> i iznose odobrenih otpisa iz pojedinih točaka ove Odluke, s danom provedbe pojedinog otpisa.</w:t>
      </w:r>
    </w:p>
    <w:p w14:paraId="578099EB" w14:textId="77777777" w:rsidR="002420DD" w:rsidRPr="002420DD" w:rsidRDefault="002420DD" w:rsidP="00E81A98">
      <w:pPr>
        <w:pStyle w:val="Tijeloteksta3"/>
        <w:spacing w:after="0"/>
        <w:jc w:val="both"/>
        <w:rPr>
          <w:color w:val="auto"/>
          <w:sz w:val="24"/>
          <w:szCs w:val="24"/>
          <w:lang w:val="hr-HR"/>
        </w:rPr>
      </w:pPr>
    </w:p>
    <w:p w14:paraId="576E5548" w14:textId="70BF5E69" w:rsidR="002420DD" w:rsidRPr="002420DD" w:rsidRDefault="002420DD" w:rsidP="00AC20FE">
      <w:pPr>
        <w:pStyle w:val="Tijeloteksta3"/>
        <w:spacing w:after="0"/>
        <w:ind w:firstLine="1418"/>
        <w:jc w:val="both"/>
        <w:rPr>
          <w:color w:val="auto"/>
          <w:sz w:val="24"/>
          <w:szCs w:val="24"/>
          <w:lang w:val="hr-HR"/>
        </w:rPr>
      </w:pPr>
      <w:r w:rsidRPr="002420DD">
        <w:rPr>
          <w:color w:val="auto"/>
          <w:sz w:val="24"/>
          <w:szCs w:val="24"/>
          <w:lang w:val="hr-HR"/>
        </w:rPr>
        <w:t>O provedbi ove Odluke Ministarstvo financija izvještavat će Vladu Republike Hrvatske, u okviru godišnjeg izvještaja o izvršenju Državnog proračuna Republike Hrvatske.</w:t>
      </w:r>
    </w:p>
    <w:p w14:paraId="06E7E6DA" w14:textId="7BB83549" w:rsidR="00471C01" w:rsidRPr="002420DD" w:rsidRDefault="00471C01" w:rsidP="00E81A98">
      <w:pPr>
        <w:pStyle w:val="Tijeloteksta3"/>
        <w:spacing w:after="0"/>
        <w:jc w:val="both"/>
        <w:rPr>
          <w:color w:val="auto"/>
          <w:sz w:val="24"/>
          <w:szCs w:val="24"/>
          <w:lang w:val="hr-HR"/>
        </w:rPr>
      </w:pPr>
    </w:p>
    <w:p w14:paraId="07A2975F" w14:textId="07230187" w:rsidR="005F5908" w:rsidRPr="002420DD" w:rsidRDefault="00B00C47" w:rsidP="00E81A98">
      <w:pPr>
        <w:pStyle w:val="Tijelo"/>
        <w:jc w:val="center"/>
        <w:rPr>
          <w:b/>
          <w:bCs/>
          <w:color w:val="auto"/>
        </w:rPr>
      </w:pPr>
      <w:r w:rsidRPr="002420DD">
        <w:rPr>
          <w:b/>
          <w:bCs/>
          <w:color w:val="auto"/>
        </w:rPr>
        <w:t>V</w:t>
      </w:r>
      <w:r w:rsidR="00395A52" w:rsidRPr="002420DD">
        <w:rPr>
          <w:b/>
          <w:bCs/>
          <w:color w:val="auto"/>
        </w:rPr>
        <w:t>I</w:t>
      </w:r>
      <w:r w:rsidR="002420DD" w:rsidRPr="002420DD">
        <w:rPr>
          <w:b/>
          <w:bCs/>
          <w:color w:val="auto"/>
        </w:rPr>
        <w:t>I</w:t>
      </w:r>
      <w:r w:rsidR="005F5908" w:rsidRPr="002420DD">
        <w:rPr>
          <w:b/>
          <w:bCs/>
          <w:color w:val="auto"/>
        </w:rPr>
        <w:t>.</w:t>
      </w:r>
    </w:p>
    <w:p w14:paraId="0395DCC0" w14:textId="77777777" w:rsidR="00E53359" w:rsidRPr="002420DD" w:rsidRDefault="00E53359" w:rsidP="00E81A98">
      <w:pPr>
        <w:pStyle w:val="Tijelo"/>
        <w:jc w:val="both"/>
        <w:rPr>
          <w:bCs/>
          <w:color w:val="auto"/>
        </w:rPr>
      </w:pPr>
    </w:p>
    <w:p w14:paraId="27425EEF" w14:textId="77777777" w:rsidR="005F5908" w:rsidRPr="002420DD" w:rsidRDefault="005F5908" w:rsidP="00AC20FE">
      <w:pPr>
        <w:pStyle w:val="Tijelo"/>
        <w:ind w:left="708" w:firstLine="708"/>
        <w:rPr>
          <w:color w:val="auto"/>
        </w:rPr>
      </w:pPr>
      <w:r w:rsidRPr="002420DD">
        <w:rPr>
          <w:color w:val="auto"/>
        </w:rPr>
        <w:t>Ova Odluka stupa na snagu danom donošenja.</w:t>
      </w:r>
    </w:p>
    <w:p w14:paraId="3840BE9B" w14:textId="77777777" w:rsidR="005F5908" w:rsidRPr="002420DD" w:rsidRDefault="005F5908" w:rsidP="00E81A98">
      <w:pPr>
        <w:pStyle w:val="Tijelo"/>
        <w:jc w:val="both"/>
        <w:rPr>
          <w:bCs/>
          <w:color w:val="auto"/>
        </w:rPr>
      </w:pPr>
    </w:p>
    <w:p w14:paraId="26DD1A99" w14:textId="77777777" w:rsidR="005F5908" w:rsidRPr="002420DD" w:rsidRDefault="005F5908" w:rsidP="00E81A98">
      <w:pPr>
        <w:pStyle w:val="Tijelo"/>
        <w:jc w:val="both"/>
        <w:rPr>
          <w:bCs/>
          <w:color w:val="auto"/>
        </w:rPr>
      </w:pPr>
    </w:p>
    <w:p w14:paraId="0B5234B4" w14:textId="77777777" w:rsidR="005F5908" w:rsidRPr="002420DD" w:rsidRDefault="005F5908" w:rsidP="00E81A98">
      <w:pPr>
        <w:pStyle w:val="Tijelo"/>
        <w:jc w:val="both"/>
        <w:rPr>
          <w:bCs/>
          <w:color w:val="auto"/>
        </w:rPr>
      </w:pPr>
      <w:r w:rsidRPr="002420DD">
        <w:rPr>
          <w:bCs/>
          <w:color w:val="auto"/>
          <w:lang w:val="en-US"/>
        </w:rPr>
        <w:t>KLASA:</w:t>
      </w:r>
    </w:p>
    <w:p w14:paraId="6BBC9E0D" w14:textId="77777777" w:rsidR="005F5908" w:rsidRPr="002420DD" w:rsidRDefault="005F5908" w:rsidP="00E81A98">
      <w:pPr>
        <w:pStyle w:val="Tijelo"/>
        <w:jc w:val="both"/>
        <w:rPr>
          <w:bCs/>
          <w:color w:val="auto"/>
        </w:rPr>
      </w:pPr>
      <w:r w:rsidRPr="002420DD">
        <w:rPr>
          <w:bCs/>
          <w:color w:val="auto"/>
        </w:rPr>
        <w:t>URBROJ:</w:t>
      </w:r>
    </w:p>
    <w:p w14:paraId="2FAA679B" w14:textId="77777777" w:rsidR="00AC20FE" w:rsidRDefault="00AC20FE" w:rsidP="00E81A98">
      <w:pPr>
        <w:pStyle w:val="Tijelo"/>
        <w:jc w:val="both"/>
        <w:rPr>
          <w:bCs/>
          <w:color w:val="auto"/>
        </w:rPr>
      </w:pPr>
    </w:p>
    <w:p w14:paraId="3E084F8F" w14:textId="64E13B3C" w:rsidR="005F5908" w:rsidRPr="002420DD" w:rsidRDefault="005F5908" w:rsidP="00E81A98">
      <w:pPr>
        <w:pStyle w:val="Tijelo"/>
        <w:jc w:val="both"/>
        <w:rPr>
          <w:bCs/>
          <w:color w:val="auto"/>
        </w:rPr>
      </w:pPr>
      <w:r w:rsidRPr="002420DD">
        <w:rPr>
          <w:bCs/>
          <w:color w:val="auto"/>
        </w:rPr>
        <w:t xml:space="preserve">Zagreb, </w:t>
      </w:r>
    </w:p>
    <w:tbl>
      <w:tblPr>
        <w:tblStyle w:val="TableNormal1"/>
        <w:tblW w:w="3808" w:type="dxa"/>
        <w:tblInd w:w="52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08"/>
      </w:tblGrid>
      <w:tr w:rsidR="005F5908" w:rsidRPr="002420DD" w14:paraId="09AFF9E6" w14:textId="77777777" w:rsidTr="00F83BB6">
        <w:trPr>
          <w:trHeight w:val="910"/>
        </w:trPr>
        <w:tc>
          <w:tcPr>
            <w:tcW w:w="3808" w:type="dxa"/>
            <w:tcBorders>
              <w:top w:val="nil"/>
              <w:left w:val="nil"/>
              <w:bottom w:val="nil"/>
              <w:right w:val="nil"/>
            </w:tcBorders>
            <w:shd w:val="clear" w:color="auto" w:fill="auto"/>
            <w:tcMar>
              <w:top w:w="80" w:type="dxa"/>
              <w:left w:w="80" w:type="dxa"/>
              <w:bottom w:w="80" w:type="dxa"/>
              <w:right w:w="80" w:type="dxa"/>
            </w:tcMar>
          </w:tcPr>
          <w:p w14:paraId="3970CAAA" w14:textId="77777777" w:rsidR="005F5908" w:rsidRPr="002420DD" w:rsidRDefault="005F5908" w:rsidP="00F83BB6">
            <w:pPr>
              <w:pStyle w:val="Tijelo"/>
              <w:jc w:val="center"/>
              <w:rPr>
                <w:bCs/>
                <w:color w:val="auto"/>
                <w:sz w:val="24"/>
                <w:szCs w:val="24"/>
              </w:rPr>
            </w:pPr>
            <w:r w:rsidRPr="002420DD">
              <w:rPr>
                <w:bCs/>
                <w:color w:val="auto"/>
                <w:sz w:val="24"/>
                <w:szCs w:val="24"/>
                <w:lang w:val="en-US"/>
              </w:rPr>
              <w:lastRenderedPageBreak/>
              <w:t>PREDSJEDNIK</w:t>
            </w:r>
          </w:p>
          <w:p w14:paraId="371BBA78" w14:textId="375573FC" w:rsidR="005F5908" w:rsidRDefault="005F5908" w:rsidP="00F83BB6">
            <w:pPr>
              <w:pStyle w:val="Tijelo"/>
              <w:jc w:val="center"/>
              <w:rPr>
                <w:bCs/>
                <w:color w:val="auto"/>
                <w:sz w:val="24"/>
                <w:szCs w:val="24"/>
                <w:lang w:val="en-US"/>
              </w:rPr>
            </w:pPr>
          </w:p>
          <w:p w14:paraId="644F59BF" w14:textId="77777777" w:rsidR="00AC20FE" w:rsidRPr="002420DD" w:rsidRDefault="00AC20FE" w:rsidP="00F83BB6">
            <w:pPr>
              <w:pStyle w:val="Tijelo"/>
              <w:jc w:val="center"/>
              <w:rPr>
                <w:bCs/>
                <w:color w:val="auto"/>
                <w:sz w:val="24"/>
                <w:szCs w:val="24"/>
                <w:lang w:val="en-US"/>
              </w:rPr>
            </w:pPr>
          </w:p>
          <w:p w14:paraId="3DCD57D9" w14:textId="77777777" w:rsidR="005F5908" w:rsidRPr="002420DD" w:rsidRDefault="005F5908" w:rsidP="00F83BB6">
            <w:pPr>
              <w:pStyle w:val="Tijelo"/>
              <w:jc w:val="center"/>
              <w:rPr>
                <w:color w:val="auto"/>
                <w:sz w:val="24"/>
                <w:szCs w:val="24"/>
              </w:rPr>
            </w:pPr>
            <w:r w:rsidRPr="002420DD">
              <w:rPr>
                <w:bCs/>
                <w:color w:val="auto"/>
                <w:sz w:val="24"/>
                <w:szCs w:val="24"/>
                <w:lang w:val="en-US"/>
              </w:rPr>
              <w:t>mr. sc. Andrej Plenković</w:t>
            </w:r>
          </w:p>
        </w:tc>
      </w:tr>
    </w:tbl>
    <w:p w14:paraId="51B4B8B3" w14:textId="656D4C1F" w:rsidR="00CE4345" w:rsidRPr="002420DD" w:rsidRDefault="00CE4345" w:rsidP="00160BD6">
      <w:pPr>
        <w:spacing w:after="0" w:line="240" w:lineRule="auto"/>
        <w:jc w:val="center"/>
        <w:rPr>
          <w:rFonts w:eastAsia="Times New Roman"/>
          <w:b/>
        </w:rPr>
      </w:pPr>
    </w:p>
    <w:p w14:paraId="2D0E2392" w14:textId="77777777" w:rsidR="00CE4345" w:rsidRPr="002420DD" w:rsidRDefault="00CE4345">
      <w:pPr>
        <w:rPr>
          <w:rFonts w:eastAsia="Times New Roman"/>
          <w:b/>
        </w:rPr>
      </w:pPr>
      <w:r w:rsidRPr="002420DD">
        <w:rPr>
          <w:rFonts w:eastAsia="Times New Roman"/>
          <w:b/>
        </w:rPr>
        <w:br w:type="page"/>
      </w:r>
    </w:p>
    <w:p w14:paraId="64546C91" w14:textId="53D29BED" w:rsidR="00176938" w:rsidRPr="002420DD" w:rsidRDefault="00176938" w:rsidP="00160BD6">
      <w:pPr>
        <w:spacing w:after="0" w:line="240" w:lineRule="auto"/>
        <w:jc w:val="center"/>
        <w:rPr>
          <w:rFonts w:eastAsia="Times New Roman"/>
          <w:b/>
        </w:rPr>
      </w:pPr>
      <w:r w:rsidRPr="002420DD">
        <w:rPr>
          <w:rFonts w:eastAsia="Times New Roman"/>
          <w:b/>
        </w:rPr>
        <w:lastRenderedPageBreak/>
        <w:t>OBRAZLOŽENJE</w:t>
      </w:r>
    </w:p>
    <w:p w14:paraId="15D5DE3B" w14:textId="77777777" w:rsidR="007B4259" w:rsidRPr="002420DD" w:rsidRDefault="007B4259" w:rsidP="00160BD6">
      <w:pPr>
        <w:spacing w:after="0" w:line="240" w:lineRule="auto"/>
        <w:jc w:val="center"/>
        <w:rPr>
          <w:rFonts w:eastAsia="Times New Roman"/>
          <w:b/>
        </w:rPr>
      </w:pPr>
    </w:p>
    <w:p w14:paraId="487A3856" w14:textId="76F4E53E" w:rsidR="00160BD6" w:rsidRPr="00D20CB2" w:rsidRDefault="00160BD6" w:rsidP="00160BD6">
      <w:pPr>
        <w:spacing w:after="0"/>
        <w:jc w:val="both"/>
      </w:pPr>
      <w:r w:rsidRPr="00D20CB2">
        <w:t>Fond za razvoj i zapošljavanje osnovan je Zakonom o Fondu za razvoj i zapošljavanje (</w:t>
      </w:r>
      <w:r w:rsidR="00084A17" w:rsidRPr="00D20CB2">
        <w:t>„</w:t>
      </w:r>
      <w:r w:rsidRPr="00D20CB2">
        <w:t>Narodne novine</w:t>
      </w:r>
      <w:r w:rsidR="00084A17" w:rsidRPr="00D20CB2">
        <w:t>“</w:t>
      </w:r>
      <w:r w:rsidR="00A22804" w:rsidRPr="00D20CB2">
        <w:t>, broj 107/01</w:t>
      </w:r>
      <w:r w:rsidR="00866EC9">
        <w:t>, u daljnjem tekstu: Zakon</w:t>
      </w:r>
      <w:r w:rsidRPr="00D20CB2">
        <w:t xml:space="preserve">), </w:t>
      </w:r>
      <w:r w:rsidR="00A22804" w:rsidRPr="00D20CB2">
        <w:t>koji</w:t>
      </w:r>
      <w:r w:rsidRPr="00D20CB2">
        <w:t xml:space="preserve"> se primjenjivao od </w:t>
      </w:r>
      <w:r w:rsidR="00F25C93" w:rsidRPr="00D20CB2">
        <w:t xml:space="preserve">1. siječnja 2002. do 9. studenog </w:t>
      </w:r>
      <w:r w:rsidR="00D838AE">
        <w:t xml:space="preserve">2010. </w:t>
      </w:r>
    </w:p>
    <w:p w14:paraId="4B2201CB" w14:textId="77777777" w:rsidR="00980E3F" w:rsidRPr="00D20CB2" w:rsidRDefault="00980E3F" w:rsidP="00160BD6">
      <w:pPr>
        <w:spacing w:after="0"/>
        <w:jc w:val="both"/>
      </w:pPr>
    </w:p>
    <w:p w14:paraId="27A0174C" w14:textId="77777777" w:rsidR="00866EC9" w:rsidRDefault="00866EC9" w:rsidP="00866EC9">
      <w:pPr>
        <w:spacing w:after="0"/>
        <w:jc w:val="both"/>
      </w:pPr>
      <w:r>
        <w:t xml:space="preserve">Zakonom su propisane zadaće i uloga Fonda, kako bi se poticao razvoj malih i srednje velikih poduzeća i velikih poduzeća; pružila pomoć i podrška pri zapošljavanju radnika, osobito mladih i školovanih ljudi, donijela kvalitetna i dugotrajna rješenja i programi za otvaranje mogućnosti gospodarskog razvoja i zapošljavanja; poticalo i sudjelovalo u ostvarivanju razvojnih projekata, investicijskih programa, novih tehnologija te osobito izvoznih programa. </w:t>
      </w:r>
    </w:p>
    <w:p w14:paraId="43AA7EE6" w14:textId="77777777" w:rsidR="00866EC9" w:rsidRDefault="00866EC9" w:rsidP="00866EC9">
      <w:pPr>
        <w:spacing w:after="0"/>
        <w:jc w:val="both"/>
      </w:pPr>
    </w:p>
    <w:p w14:paraId="7ED3118C" w14:textId="0D79478F" w:rsidR="00866EC9" w:rsidRPr="004C3DCF" w:rsidRDefault="00866EC9" w:rsidP="00866EC9">
      <w:pPr>
        <w:spacing w:after="0"/>
        <w:jc w:val="both"/>
      </w:pPr>
      <w:r>
        <w:t xml:space="preserve">Radi ostvarivanja i provedbe gore spomenutih ciljeva, Fond je djelatnost obavljao </w:t>
      </w:r>
      <w:r w:rsidRPr="004C3DCF">
        <w:t>odobravanjem kredita, bespovratnim potporama temeljem Zakona, Pravilnika o uvjetima i načinu korištenja sredstava Fonda za razvoj i zapošljavanje</w:t>
      </w:r>
      <w:r w:rsidR="004C3DCF" w:rsidRPr="004C3DCF">
        <w:t xml:space="preserve"> („Narodne novine“, broj 65/2002, 106/2003, 6/2009)</w:t>
      </w:r>
      <w:r w:rsidRPr="004C3DCF">
        <w:t xml:space="preserve"> i Kriterija za financiranje razvojnih programa</w:t>
      </w:r>
      <w:r w:rsidR="004C3DCF" w:rsidRPr="004C3DCF">
        <w:t xml:space="preserve"> („Narodne novine“, broj 100/2002, 106/2003, 113/2003, 9/2004, 6/2009)</w:t>
      </w:r>
      <w:r w:rsidRPr="004C3DCF">
        <w:t>.</w:t>
      </w:r>
    </w:p>
    <w:p w14:paraId="02551974" w14:textId="77F4A42C" w:rsidR="00866EC9" w:rsidRPr="004C3DCF" w:rsidRDefault="00866EC9" w:rsidP="00866EC9">
      <w:pPr>
        <w:spacing w:after="0"/>
        <w:jc w:val="both"/>
      </w:pPr>
    </w:p>
    <w:p w14:paraId="15BE38B5" w14:textId="193AF370" w:rsidR="00866EC9" w:rsidRDefault="00626E92" w:rsidP="00866EC9">
      <w:pPr>
        <w:spacing w:after="0"/>
        <w:jc w:val="both"/>
      </w:pPr>
      <w:r>
        <w:t>Navedenim</w:t>
      </w:r>
      <w:r w:rsidR="00866EC9">
        <w:t xml:space="preserve"> Pravilnikom bila </w:t>
      </w:r>
      <w:r>
        <w:t xml:space="preserve">je </w:t>
      </w:r>
      <w:r w:rsidR="00866EC9">
        <w:t xml:space="preserve">predviđena mogućnost davanja bespovratnih potpora, između ostalog u vidu otpisa po projektima, u visini od 15% do 40% iznosa kredita, ako se ocijeni da program strogo ispunjava kriterije novozapošljavanja i dugoročne ekonomske stabilnosti te ako se nakon dvije godine uspješnog provođenja programa reinvestira u daljnji razvoj ili nove programe. Kasnijim izmjenama istog Pravilnika predviđene su bespovratne potpore u visini od 30% do 70% iznosa kredita u vidu otpisa postojećeg. </w:t>
      </w:r>
    </w:p>
    <w:p w14:paraId="3D9228C3" w14:textId="77777777" w:rsidR="00866EC9" w:rsidRDefault="00866EC9" w:rsidP="00866EC9">
      <w:pPr>
        <w:spacing w:after="0"/>
        <w:jc w:val="both"/>
      </w:pPr>
    </w:p>
    <w:p w14:paraId="4DCF3259" w14:textId="1564446B" w:rsidR="00866EC9" w:rsidRDefault="00866EC9" w:rsidP="00866EC9">
      <w:pPr>
        <w:spacing w:after="0"/>
        <w:jc w:val="both"/>
      </w:pPr>
      <w:r>
        <w:t xml:space="preserve">Zakonom o prestanku važenja Zakona o Fondu za razvoj i zapošljavanje </w:t>
      </w:r>
      <w:r w:rsidRPr="00866EC9">
        <w:t>(„Narodne novine“, broj 124/10)</w:t>
      </w:r>
      <w:r>
        <w:t>, poslove bivšeg Fonda za razvoj i zapošljavanje preuzelo je Ministarstvo gospodarstva, rada i poduzetništva, a nakon reorganizacije Ministarstvo poduzetništva i obrta. Dana 15. ožujka 2012. godine sklopljen je Sporazumom između Ministarstva poduzetništva i obrta i Ministarstva financija temeljem kojeg je poslove nadzora i naplate odobrenih kredita preuzelo Ministarstvo financija.</w:t>
      </w:r>
    </w:p>
    <w:p w14:paraId="3249B2F0" w14:textId="77777777" w:rsidR="00866EC9" w:rsidRDefault="00866EC9" w:rsidP="00160BD6">
      <w:pPr>
        <w:spacing w:after="0"/>
        <w:jc w:val="both"/>
      </w:pPr>
    </w:p>
    <w:p w14:paraId="72ABB23E" w14:textId="7EFD9418" w:rsidR="00160BD6" w:rsidRDefault="00866EC9" w:rsidP="00160BD6">
      <w:pPr>
        <w:spacing w:after="0"/>
        <w:jc w:val="both"/>
      </w:pPr>
      <w:r>
        <w:t xml:space="preserve">S tim u vezi, </w:t>
      </w:r>
      <w:r w:rsidR="00160BD6" w:rsidRPr="00D20CB2">
        <w:t xml:space="preserve">Ministarstvo financija preuzelo </w:t>
      </w:r>
      <w:r w:rsidRPr="00D20CB2">
        <w:t xml:space="preserve">je </w:t>
      </w:r>
      <w:r w:rsidR="000217E6">
        <w:t>nadzor i naplatu za 210</w:t>
      </w:r>
      <w:r w:rsidR="00160BD6" w:rsidRPr="00D20CB2">
        <w:t xml:space="preserve"> kreditnih partija odnosno 192 korisnika kredita. Na dan 31. prosinca 2012. godine stanje navedenih kredita evidentirano je u Glavnoj knjizi državnog proračuna u iznosu </w:t>
      </w:r>
      <w:r w:rsidR="00347A36" w:rsidRPr="00D20CB2">
        <w:t>215.330.881,77 EUR</w:t>
      </w:r>
      <w:r w:rsidR="00B00C47" w:rsidRPr="00D20CB2">
        <w:rPr>
          <w:rStyle w:val="Referencafusnote"/>
        </w:rPr>
        <w:footnoteReference w:id="1"/>
      </w:r>
      <w:r w:rsidR="00347A36" w:rsidRPr="00D20CB2">
        <w:t xml:space="preserve"> </w:t>
      </w:r>
      <w:r w:rsidR="00740980" w:rsidRPr="00D20CB2">
        <w:t>(</w:t>
      </w:r>
      <w:r w:rsidR="00347A36" w:rsidRPr="00D20CB2">
        <w:t>1.622.410.528,71 kuna</w:t>
      </w:r>
      <w:r w:rsidR="00740980" w:rsidRPr="00D20CB2">
        <w:t>)</w:t>
      </w:r>
      <w:r w:rsidR="00160BD6" w:rsidRPr="00D20CB2">
        <w:t xml:space="preserve"> od čega je ukupna glavnica iznosila </w:t>
      </w:r>
      <w:r w:rsidR="00347A36" w:rsidRPr="00D20CB2">
        <w:t xml:space="preserve">181.037.864,35 EUR </w:t>
      </w:r>
      <w:r w:rsidR="00740980" w:rsidRPr="00D20CB2">
        <w:t>(</w:t>
      </w:r>
      <w:r w:rsidR="00347A36" w:rsidRPr="00D20CB2">
        <w:t>1.364.029.788,97 kuna</w:t>
      </w:r>
      <w:r w:rsidR="00740980" w:rsidRPr="00D20CB2">
        <w:t>)</w:t>
      </w:r>
      <w:r w:rsidR="00160BD6" w:rsidRPr="00D20CB2">
        <w:t xml:space="preserve"> (dospjela glavnica iznosila je </w:t>
      </w:r>
      <w:r w:rsidR="00347A36" w:rsidRPr="00D20CB2">
        <w:t xml:space="preserve">90.910.948,33 EUR </w:t>
      </w:r>
      <w:r w:rsidR="008300F2" w:rsidRPr="00D20CB2">
        <w:t>(</w:t>
      </w:r>
      <w:r w:rsidR="00347A36" w:rsidRPr="00D20CB2">
        <w:t>684.968.540,20 kuna</w:t>
      </w:r>
      <w:r w:rsidR="008300F2" w:rsidRPr="00D20CB2">
        <w:t>)</w:t>
      </w:r>
      <w:r w:rsidR="00160BD6" w:rsidRPr="00D20CB2">
        <w:t xml:space="preserve">, nedospjela glavnica </w:t>
      </w:r>
      <w:r w:rsidR="00347A36" w:rsidRPr="00D20CB2">
        <w:t xml:space="preserve">90.126.916,02 EUR </w:t>
      </w:r>
      <w:r w:rsidR="008300F2" w:rsidRPr="00D20CB2">
        <w:lastRenderedPageBreak/>
        <w:t>(</w:t>
      </w:r>
      <w:r w:rsidR="00347A36" w:rsidRPr="00D20CB2">
        <w:t>679.061.248,77 kuna</w:t>
      </w:r>
      <w:r w:rsidR="008300F2" w:rsidRPr="00D20CB2">
        <w:t>)</w:t>
      </w:r>
      <w:r w:rsidR="00160BD6" w:rsidRPr="00D20CB2">
        <w:t xml:space="preserve">), dok su ukupne kamate iznosile </w:t>
      </w:r>
      <w:r w:rsidR="00347A36" w:rsidRPr="00D20CB2">
        <w:t xml:space="preserve">34.293.017,42 EUR </w:t>
      </w:r>
      <w:r w:rsidR="008300F2" w:rsidRPr="00D20CB2">
        <w:t>(</w:t>
      </w:r>
      <w:r w:rsidR="00347A36" w:rsidRPr="00D20CB2">
        <w:t>258.380.739,74 kuna</w:t>
      </w:r>
      <w:r w:rsidR="008300F2" w:rsidRPr="00D20CB2">
        <w:t>)</w:t>
      </w:r>
      <w:r w:rsidR="00160BD6" w:rsidRPr="00D20CB2">
        <w:t xml:space="preserve">. </w:t>
      </w:r>
    </w:p>
    <w:p w14:paraId="73D07CD5" w14:textId="77777777" w:rsidR="00B265E7" w:rsidRDefault="00B265E7" w:rsidP="00B265E7">
      <w:pPr>
        <w:spacing w:after="0"/>
        <w:jc w:val="both"/>
      </w:pPr>
    </w:p>
    <w:p w14:paraId="3FEB14E9" w14:textId="205FB09D" w:rsidR="00B265E7" w:rsidRDefault="00B265E7" w:rsidP="00B265E7">
      <w:pPr>
        <w:spacing w:after="0"/>
        <w:jc w:val="both"/>
      </w:pPr>
      <w:r>
        <w:t xml:space="preserve">Nakon preuzimanja predmetnih poslova, korisnici kredita upućivali su Ministarstvu financija zahtjeve za ostvarenje stečenih prava na otpis dijela dobivenog kredita, slijedom čega je u cilju daljnjih postupanja Vlada Republike Hrvatske na sjednici održanoj dana 25. travnja 2013. godine donijela Uredbu o kriterijima, mjerilima i postupku za odgodu plaćanja, obročnu otplatu duga te prodaju, otpis ili djelomičan otpis potraživanja („Narodne novine“, broj 52/13, u daljnjem tekstu: Uredba), koja je stupila na snagu dana 11. svibnja 2013. godine. </w:t>
      </w:r>
    </w:p>
    <w:p w14:paraId="388E06B0" w14:textId="77777777" w:rsidR="00B265E7" w:rsidRDefault="00B265E7" w:rsidP="00B265E7">
      <w:pPr>
        <w:spacing w:after="0"/>
        <w:jc w:val="both"/>
      </w:pPr>
    </w:p>
    <w:p w14:paraId="3BA351D3" w14:textId="12073F6B" w:rsidR="00B265E7" w:rsidRDefault="00B265E7" w:rsidP="00B265E7">
      <w:pPr>
        <w:spacing w:after="0"/>
        <w:jc w:val="both"/>
      </w:pPr>
      <w:r>
        <w:t xml:space="preserve">Odredbama Uredbe, Vlada Republike Hrvatske je kao dio ukupnih mjera pomoći gospodarstvu, za korisnike kredita odobrenih od strane bivšeg Fonda za razvoj i zapošljavanje, odobrila davanje bespovratnih potpora u vidu otpisa u visini 30% do 70% iznosa odobrenog i iskorištenog kredita. Navedene bespovratne potpore uvjetovane su novozapošljavanjem, povećanjem izvoza te reinvestiranjem u daljnji razvoj ili nove programe i tehnologije. </w:t>
      </w:r>
    </w:p>
    <w:p w14:paraId="0386D4DC" w14:textId="77777777" w:rsidR="00B265E7" w:rsidRDefault="00B265E7" w:rsidP="00B265E7">
      <w:pPr>
        <w:spacing w:after="0"/>
        <w:jc w:val="both"/>
      </w:pPr>
    </w:p>
    <w:p w14:paraId="66A0C127" w14:textId="1038A5B4" w:rsidR="00B265E7" w:rsidRDefault="00D838AE" w:rsidP="00B265E7">
      <w:pPr>
        <w:spacing w:after="0"/>
        <w:jc w:val="both"/>
      </w:pPr>
      <w:r>
        <w:t>Nakon pristupanja Republike Hrvatske Europskoj uniji</w:t>
      </w:r>
      <w:r w:rsidR="00B265E7">
        <w:t>, u cilju potpune harmonizacije propisa s pravnim stečevinama EU, revidirane su odredbe Uredbe te je na sjednici Vlade Republike Hrvatske održa</w:t>
      </w:r>
      <w:r>
        <w:t>noj dana 30. srpnja 2014.</w:t>
      </w:r>
      <w:r w:rsidR="00B265E7">
        <w:t xml:space="preserve"> donesena Uredba o izmjenama i dopunama Uredbe o kriterijima, mjerilima i postupku za odgodu plaćanja, obročnu otplatu duga te prodaju, otpis ili djelomičan otpis potraživanja</w:t>
      </w:r>
      <w:r w:rsidR="00626E92">
        <w:t xml:space="preserve"> (dalje u tekstu: nova Uredba)</w:t>
      </w:r>
      <w:r w:rsidR="00B265E7">
        <w:t>, koja je s</w:t>
      </w:r>
      <w:r>
        <w:t xml:space="preserve">tupila na snagu 8. kolovoza 2014. </w:t>
      </w:r>
    </w:p>
    <w:p w14:paraId="401EEF14" w14:textId="77777777" w:rsidR="00B265E7" w:rsidRDefault="00B265E7" w:rsidP="00B265E7">
      <w:pPr>
        <w:spacing w:after="0"/>
        <w:jc w:val="both"/>
      </w:pPr>
    </w:p>
    <w:p w14:paraId="7DC69A0B" w14:textId="77777777" w:rsidR="00B265E7" w:rsidRDefault="00B265E7" w:rsidP="00B265E7">
      <w:pPr>
        <w:spacing w:after="0"/>
        <w:jc w:val="both"/>
      </w:pPr>
      <w:r>
        <w:t xml:space="preserve">Odredbama nove Uredbe Vlada Republike Hrvatske odobrila je bespovratne potpore u vidu otpisa duga s osnove kamata ukoliko društvo dospjelu ili nedospjelu glavnicu duga plati u cijelosti jednokratno te odgodu plaćanja/obročnu otplata duga po kreditu uz otpis/djelomičan otpis kamata ukoliko se ispune propisani uvjeti, odnosno ako korisnik kredita nema dospjelog duga po osnovi javnih davanja, ako u tekućoj godini niti u prethodnoj godini nije vršio isplatu dividende, udjela u dobiti ili predujma dobiti, a u isto vrijeme imao porezni dug te ako bi naplata duga u cijelosti za pravnu osobu predstavljala neprimjereno opterećenje ili joj nanijela veću gospodarsku štetu. </w:t>
      </w:r>
    </w:p>
    <w:p w14:paraId="471098A6" w14:textId="77777777" w:rsidR="00B265E7" w:rsidRDefault="00B265E7" w:rsidP="00B265E7">
      <w:pPr>
        <w:spacing w:after="0"/>
        <w:jc w:val="both"/>
      </w:pPr>
    </w:p>
    <w:p w14:paraId="62BCED7F" w14:textId="77777777" w:rsidR="00B265E7" w:rsidRDefault="00B265E7" w:rsidP="00B265E7">
      <w:pPr>
        <w:spacing w:after="0"/>
        <w:jc w:val="both"/>
      </w:pPr>
      <w:r>
        <w:t>Temeljem nove Uredbe Vlada Republike Hrvatske je tijekom 2014. i 2015. godini donijela nekoliko Odluka kojima se uz jednokratnu uplatu dospjele/nedospjele glavnice odobrio otpis potraživanja s osnove kamata te obročna otplata duga.</w:t>
      </w:r>
    </w:p>
    <w:p w14:paraId="04F00F23" w14:textId="77777777" w:rsidR="00B265E7" w:rsidRDefault="00B265E7" w:rsidP="00B265E7">
      <w:pPr>
        <w:spacing w:after="0"/>
        <w:jc w:val="both"/>
      </w:pPr>
    </w:p>
    <w:p w14:paraId="762EB906" w14:textId="4D737099" w:rsidR="00B265E7" w:rsidRDefault="00B265E7" w:rsidP="00B265E7">
      <w:pPr>
        <w:spacing w:after="0"/>
        <w:jc w:val="both"/>
      </w:pPr>
      <w:r w:rsidRPr="00B265E7">
        <w:t xml:space="preserve">Budući da su pojedini korisnici kredita pokrenuli sudske postupke protiv </w:t>
      </w:r>
      <w:r>
        <w:t xml:space="preserve">Republike Hrvatske Ministarstva financija u cilju ostvarivanja svojih stečenih prava, temeljem </w:t>
      </w:r>
      <w:r>
        <w:lastRenderedPageBreak/>
        <w:t>prethodno navedenih akata donesenih od strane bivšeg Fonda za razvoj i zapošljavanje i akata donesenih od strane Vlade Republike Hrvatske, Državno odvjetništvo Republike Hrvatske, dostavilo je svoje mišljenje vezano za predmetnu problematiku.</w:t>
      </w:r>
    </w:p>
    <w:p w14:paraId="797D190E" w14:textId="6B06A781" w:rsidR="00B265E7" w:rsidRDefault="00B265E7" w:rsidP="00B265E7">
      <w:pPr>
        <w:spacing w:after="0"/>
        <w:jc w:val="both"/>
      </w:pPr>
      <w:r>
        <w:t>Državno odvjetništvo Republike Hrvatske u svom mišljenju ukazuje na odredbe čl. 90. stavaka 4. i 5. Ustava Republike Hrvatske, kojima je propisano da zakoni i drugi propisi državnih tijela ne mogu imati povratno djelovanje te da iz posebno opravdanih razloga samo pojedine odredbe zakona mogu imati povratno djelovanje. Nadalje, u svome mišljenju Državno odvjetništvo navodi da korisnici kredita Fonda za razvoj i zapošljavanje, koji su započeli postupke po Uredbi iz 2013. godine, imaju pravo odabira što je za njih povoljnije. Državno odvjetništvo ne nalazi pravne prepreke za sporazumno rješavanje sporova te kao modalitete rješavanja istog predlaže da se korisnicima kredita odobri manji popust od onog koji im je propisan Uredbom ili popust do visine propisane istom Uredbom.</w:t>
      </w:r>
    </w:p>
    <w:p w14:paraId="4F373448" w14:textId="77777777" w:rsidR="00B265E7" w:rsidRDefault="00B265E7" w:rsidP="00B265E7">
      <w:pPr>
        <w:spacing w:after="0"/>
        <w:jc w:val="both"/>
      </w:pPr>
    </w:p>
    <w:p w14:paraId="13DD9449" w14:textId="5F6619C8" w:rsidR="00B265E7" w:rsidRDefault="00B265E7" w:rsidP="00B265E7">
      <w:pPr>
        <w:spacing w:after="0"/>
        <w:jc w:val="both"/>
      </w:pPr>
      <w:r>
        <w:t>Budući da Ministarstvo gospodarstva, poduzetništva i obrta, kao nadležno ministarstvo podržava dodjelu bespovratnih potpora u vidu otpisa za korisnike kredita bivšeg Fonda za razvoj i zapošljavanje te obzirom na mišljenje Državnog odvjetništva Republike Hrvatske, a sagledavajući realne činjenice i okolnosti budućih sudskih procesa, procijenjeno je kako je donošenje odgovarajuće odluke Vlade Republike Hrvatske o otpisu potraživanja, jedino moguće pravno rješenje kojim bi se izbjegli dugotrajni sudski procesi u kojima se poduzetnici pozivaju na stečena prava, koja su im</w:t>
      </w:r>
      <w:r w:rsidR="00626E92">
        <w:t xml:space="preserve"> dodijeljena temeljem Zakona o F</w:t>
      </w:r>
      <w:r>
        <w:t xml:space="preserve">ondu za razvoj i zapošljavanje, spomenutim uredbama Vlade Republike Hrvatske te Pravilnikom i Kriterijima bivšeg Fonda za razvoj i zapošljavanje. </w:t>
      </w:r>
    </w:p>
    <w:p w14:paraId="2290A4F6" w14:textId="02347A69" w:rsidR="00B265E7" w:rsidRDefault="00B265E7" w:rsidP="00B265E7">
      <w:pPr>
        <w:spacing w:after="0"/>
        <w:jc w:val="both"/>
      </w:pPr>
      <w:r>
        <w:t>Nepostupanjem i nedonošenjem odgovarajućeg akta Vlade Republike Hrvatske državni proračun se potencijalno izlaže dodatnim troškovima i eventualnim novim zahtjevima za odštete, a što je prepoznato od strane navedenih državnih tijela Republike Hrvatske.</w:t>
      </w:r>
    </w:p>
    <w:p w14:paraId="77813FE2" w14:textId="77777777" w:rsidR="00A55B49" w:rsidRPr="00626E92" w:rsidRDefault="00A55B49" w:rsidP="00160BD6">
      <w:pPr>
        <w:spacing w:after="0"/>
        <w:jc w:val="both"/>
      </w:pPr>
    </w:p>
    <w:p w14:paraId="3EECC19F" w14:textId="55EA40AB" w:rsidR="000E144C" w:rsidRPr="00626E92" w:rsidRDefault="004C3DCF" w:rsidP="000E144C">
      <w:pPr>
        <w:spacing w:after="0"/>
        <w:jc w:val="both"/>
      </w:pPr>
      <w:r w:rsidRPr="00626E92">
        <w:t>S tim uz vezi</w:t>
      </w:r>
      <w:r w:rsidR="00B265E7" w:rsidRPr="00626E92">
        <w:t xml:space="preserve">, </w:t>
      </w:r>
      <w:r w:rsidR="000E144C" w:rsidRPr="00626E92">
        <w:t xml:space="preserve">Vlada Republike Hrvatske donijela je dana 15. ožujka 2019. godine Odluku o otpisu potraživanja po kreditima odobrenim po Kreditnom programu zapošljavanja razvojačenih pripadnika Hrvatske vojske i kreditima odobrenih od strane bivšeg Fonda za razvoj i zapošljavanje. </w:t>
      </w:r>
    </w:p>
    <w:p w14:paraId="42A76E5A" w14:textId="0FBA475B" w:rsidR="00B265E7" w:rsidRPr="00626E92" w:rsidRDefault="00B265E7" w:rsidP="000E144C">
      <w:pPr>
        <w:spacing w:after="0"/>
        <w:jc w:val="both"/>
      </w:pPr>
    </w:p>
    <w:p w14:paraId="7850213B" w14:textId="0C4C16A4" w:rsidR="00626E92" w:rsidRPr="00626E92" w:rsidRDefault="00626E92" w:rsidP="000E144C">
      <w:pPr>
        <w:spacing w:after="0"/>
        <w:jc w:val="both"/>
      </w:pPr>
      <w:r w:rsidRPr="00626E92">
        <w:t>Navedena Odluka, kao i ranije donesene odluke doprinjele su uspješnijoj naplati po kreditima bivšeg Fonda.</w:t>
      </w:r>
    </w:p>
    <w:p w14:paraId="5E0D4102" w14:textId="77777777" w:rsidR="00626E92" w:rsidRPr="00626E92" w:rsidRDefault="00626E92" w:rsidP="000E144C">
      <w:pPr>
        <w:spacing w:after="0"/>
        <w:jc w:val="both"/>
      </w:pPr>
    </w:p>
    <w:p w14:paraId="09FA6C60" w14:textId="06DAB765" w:rsidR="00B265E7" w:rsidRPr="00626E92" w:rsidRDefault="00B265E7" w:rsidP="00B265E7">
      <w:pPr>
        <w:spacing w:after="0" w:line="240" w:lineRule="auto"/>
        <w:jc w:val="both"/>
      </w:pPr>
      <w:r w:rsidRPr="00626E92">
        <w:t>Ministarstvo financija je u proteklom razdoblju, od dana preuzimanja do 31. prosinca 2022. godine namirilo svoje tražbine uplatama u korist državnog proračuna, preuzimanjem nekretnina i udjela u ukupnom iznosu od 65.371.082,75 EUR (492.538.422,99 kn). U istom razdoblju izvršeni su otpisi temeljem sklopljenih preds</w:t>
      </w:r>
      <w:r w:rsidRPr="00626E92">
        <w:lastRenderedPageBreak/>
        <w:t>tečajnijh nagodbi u iznosu od 11.911.900,01 EUR (89.750.210,62 kn) te otpisi temeljem odluka Vlade Republike Hrvatske u iznosu od 61.623.713,58 EUR (464.303.870,01 kn).</w:t>
      </w:r>
    </w:p>
    <w:p w14:paraId="10F5141B" w14:textId="509C2777" w:rsidR="00626E92" w:rsidRPr="00626E92" w:rsidRDefault="00626E92" w:rsidP="00D04201">
      <w:pPr>
        <w:spacing w:after="0"/>
        <w:jc w:val="both"/>
      </w:pPr>
    </w:p>
    <w:p w14:paraId="72E1F3C9" w14:textId="6AD399EC" w:rsidR="00BF4D91" w:rsidRPr="00626E92" w:rsidRDefault="004C3DCF" w:rsidP="000E144C">
      <w:pPr>
        <w:spacing w:after="0"/>
        <w:jc w:val="both"/>
      </w:pPr>
      <w:r w:rsidRPr="00626E92">
        <w:t>Slijedom svega navedenoga</w:t>
      </w:r>
      <w:r w:rsidR="005E0BC2" w:rsidRPr="00626E92">
        <w:t>, donošenje ove</w:t>
      </w:r>
      <w:r w:rsidR="00BF4D91" w:rsidRPr="00626E92">
        <w:t xml:space="preserve"> </w:t>
      </w:r>
      <w:r w:rsidR="005E0BC2" w:rsidRPr="00626E92">
        <w:t>Odluke</w:t>
      </w:r>
      <w:r w:rsidR="00BF4D91" w:rsidRPr="00626E92">
        <w:t xml:space="preserve"> predstavlja nastavak ujednačenog postupanja prema svim korisnicima kredita odobrenih od strane bivšeg Fonda za razvoj i zapošljavanje </w:t>
      </w:r>
      <w:r w:rsidR="00626E92" w:rsidRPr="00626E92">
        <w:t>b</w:t>
      </w:r>
      <w:r w:rsidR="00BF4D91" w:rsidRPr="00626E92">
        <w:t>udući da su u međuvremenu i drugi korisnici kredita stekli uvjete za otpis.</w:t>
      </w:r>
    </w:p>
    <w:p w14:paraId="61B14715" w14:textId="77777777" w:rsidR="00BF4D91" w:rsidRPr="00626E92" w:rsidRDefault="00BF4D91" w:rsidP="000E144C">
      <w:pPr>
        <w:spacing w:after="0"/>
        <w:jc w:val="both"/>
      </w:pPr>
    </w:p>
    <w:p w14:paraId="5234A32B" w14:textId="35D2C610" w:rsidR="00160BD6" w:rsidRPr="00D20CB2" w:rsidRDefault="001E5ABE" w:rsidP="00160BD6">
      <w:pPr>
        <w:spacing w:after="0"/>
        <w:jc w:val="both"/>
      </w:pPr>
      <w:r w:rsidRPr="00D20CB2">
        <w:t xml:space="preserve">Točkom </w:t>
      </w:r>
      <w:r w:rsidR="00D20CB2">
        <w:t>II</w:t>
      </w:r>
      <w:r w:rsidR="00160BD6" w:rsidRPr="00D20CB2">
        <w:t>. predmetne Odluke predlaže se otpis potraživanja po kreditima, u cijelosti, ako ukupno stanje duga pojedinog korisnika kredita na ime glavnice kredita te redovne i zatezne</w:t>
      </w:r>
      <w:r w:rsidR="00F13C4D" w:rsidRPr="00D20CB2">
        <w:t xml:space="preserve"> kamate na dan 30</w:t>
      </w:r>
      <w:r w:rsidR="00CA0E20" w:rsidRPr="00D20CB2">
        <w:t xml:space="preserve">. </w:t>
      </w:r>
      <w:r w:rsidR="00F13C4D" w:rsidRPr="00D20CB2">
        <w:t>lipnja</w:t>
      </w:r>
      <w:r w:rsidR="00CA0E20" w:rsidRPr="00D20CB2">
        <w:t xml:space="preserve"> 2022</w:t>
      </w:r>
      <w:r w:rsidR="00160BD6" w:rsidRPr="00D20CB2">
        <w:t xml:space="preserve">. godine ukupno iznosi </w:t>
      </w:r>
      <w:r w:rsidR="00C7504E" w:rsidRPr="00D20CB2">
        <w:t>do</w:t>
      </w:r>
      <w:r w:rsidR="00160BD6" w:rsidRPr="00D20CB2">
        <w:t xml:space="preserve"> </w:t>
      </w:r>
      <w:r w:rsidR="00347A36" w:rsidRPr="00D20CB2">
        <w:t xml:space="preserve">66.361,40 EUR </w:t>
      </w:r>
      <w:r w:rsidR="008300F2" w:rsidRPr="00D20CB2">
        <w:t>(</w:t>
      </w:r>
      <w:r w:rsidR="00347A36" w:rsidRPr="00D20CB2">
        <w:t>500.000,00 kuna</w:t>
      </w:r>
      <w:r w:rsidR="008300F2" w:rsidRPr="00D20CB2">
        <w:t>)</w:t>
      </w:r>
      <w:r w:rsidR="00160BD6" w:rsidRPr="00D20CB2">
        <w:t>.</w:t>
      </w:r>
    </w:p>
    <w:p w14:paraId="48649185" w14:textId="77777777" w:rsidR="00160BD6" w:rsidRPr="00D20CB2" w:rsidRDefault="00160BD6" w:rsidP="00160BD6">
      <w:pPr>
        <w:spacing w:after="0"/>
        <w:jc w:val="both"/>
      </w:pPr>
    </w:p>
    <w:p w14:paraId="552F808B" w14:textId="3FB60BD2" w:rsidR="00160BD6" w:rsidRPr="00D20CB2" w:rsidRDefault="00571973" w:rsidP="00160BD6">
      <w:pPr>
        <w:spacing w:after="0"/>
        <w:jc w:val="both"/>
      </w:pPr>
      <w:r>
        <w:t xml:space="preserve">Točkom </w:t>
      </w:r>
      <w:r w:rsidR="00D20CB2" w:rsidRPr="00D20CB2">
        <w:t>III</w:t>
      </w:r>
      <w:r w:rsidR="00160BD6" w:rsidRPr="00D20CB2">
        <w:t>. predmetne Odluke predlaže se jednokratni otpis 30% (trideset posto)</w:t>
      </w:r>
      <w:r w:rsidR="005D051A" w:rsidRPr="00D20CB2">
        <w:t xml:space="preserve"> iskorištenih</w:t>
      </w:r>
      <w:r w:rsidR="00160BD6" w:rsidRPr="00D20CB2">
        <w:t xml:space="preserve"> </w:t>
      </w:r>
      <w:r w:rsidR="00C7504E" w:rsidRPr="00D20CB2">
        <w:t>kredita odobrenih</w:t>
      </w:r>
      <w:r w:rsidR="00160BD6" w:rsidRPr="00D20CB2">
        <w:t xml:space="preserve"> u iznosu od </w:t>
      </w:r>
      <w:r w:rsidR="00CE6988" w:rsidRPr="00CE6988">
        <w:t>1.367.966,64</w:t>
      </w:r>
      <w:r w:rsidR="00347A36" w:rsidRPr="00D20CB2">
        <w:t xml:space="preserve"> EUR </w:t>
      </w:r>
      <w:r w:rsidR="008300F2" w:rsidRPr="00D20CB2">
        <w:t>(</w:t>
      </w:r>
      <w:r w:rsidR="00347A36" w:rsidRPr="00D20CB2">
        <w:t>10.306.944,61 kuna</w:t>
      </w:r>
      <w:r w:rsidR="008300F2" w:rsidRPr="00D20CB2">
        <w:t>)</w:t>
      </w:r>
      <w:r w:rsidR="00160BD6" w:rsidRPr="00D20CB2">
        <w:t xml:space="preserve"> i cjelokupni iznos ugovorenih i/ili zateznih kamata u iznosu od </w:t>
      </w:r>
      <w:r w:rsidR="00CE6988" w:rsidRPr="00CE6988">
        <w:t>4.669.515,72</w:t>
      </w:r>
      <w:r w:rsidR="00CE6988">
        <w:t xml:space="preserve"> </w:t>
      </w:r>
      <w:r w:rsidR="00347A36" w:rsidRPr="00D20CB2">
        <w:t xml:space="preserve">EUR </w:t>
      </w:r>
      <w:r w:rsidR="008300F2" w:rsidRPr="00D20CB2">
        <w:t>(</w:t>
      </w:r>
      <w:r w:rsidR="00347A36" w:rsidRPr="00D20CB2">
        <w:t>35.182.466,25 kuna</w:t>
      </w:r>
      <w:r w:rsidR="008300F2" w:rsidRPr="00D20CB2">
        <w:t>)</w:t>
      </w:r>
      <w:r w:rsidR="00160BD6" w:rsidRPr="00D20CB2">
        <w:t xml:space="preserve"> za korisnike kredita k</w:t>
      </w:r>
      <w:r w:rsidR="00D20CB2" w:rsidRPr="00D20CB2">
        <w:t>ako je to prikazano u Tablici I</w:t>
      </w:r>
      <w:r w:rsidR="00160BD6" w:rsidRPr="00D20CB2">
        <w:t xml:space="preserve">. pod uvjetom da </w:t>
      </w:r>
      <w:r w:rsidR="00E74A0B" w:rsidRPr="00D20CB2">
        <w:t>izvrše uplatu dospjele glavnice</w:t>
      </w:r>
      <w:r w:rsidR="00C7504E" w:rsidRPr="00D20CB2">
        <w:t xml:space="preserve"> </w:t>
      </w:r>
      <w:r w:rsidR="00160BD6" w:rsidRPr="00D20CB2">
        <w:t xml:space="preserve">najkasnije </w:t>
      </w:r>
      <w:r w:rsidR="009044E3" w:rsidRPr="00D20CB2">
        <w:t>u roku 30 dana od potpisivanja Sporazuma o uređenju međusobnih odnosa</w:t>
      </w:r>
      <w:r w:rsidR="00160BD6" w:rsidRPr="00D20CB2">
        <w:t>.</w:t>
      </w:r>
      <w:r w:rsidR="00C7504E" w:rsidRPr="00D20CB2">
        <w:t xml:space="preserve"> </w:t>
      </w:r>
    </w:p>
    <w:p w14:paraId="1A633D8C" w14:textId="77777777" w:rsidR="00160BD6" w:rsidRPr="00D20CB2" w:rsidRDefault="00160BD6" w:rsidP="00160BD6">
      <w:pPr>
        <w:spacing w:after="0"/>
        <w:jc w:val="both"/>
      </w:pPr>
    </w:p>
    <w:p w14:paraId="6C3CF0A9" w14:textId="2480C2ED" w:rsidR="00160BD6" w:rsidRPr="00D20CB2" w:rsidRDefault="00160BD6" w:rsidP="00160BD6">
      <w:pPr>
        <w:spacing w:after="0"/>
        <w:jc w:val="both"/>
      </w:pPr>
      <w:r w:rsidRPr="00D20CB2">
        <w:t xml:space="preserve">Budući da je jedan od uvjeta </w:t>
      </w:r>
      <w:r w:rsidR="00A31197" w:rsidRPr="00D20CB2">
        <w:t xml:space="preserve">za otpis potraživanja iz točke </w:t>
      </w:r>
      <w:r w:rsidR="00D20CB2" w:rsidRPr="00D20CB2">
        <w:t>III</w:t>
      </w:r>
      <w:r w:rsidRPr="00D20CB2">
        <w:t>. ove Odluke, da su korisni</w:t>
      </w:r>
      <w:r w:rsidR="00D20CB2" w:rsidRPr="00D20CB2">
        <w:t>ci kredita navedeni u Tablici I</w:t>
      </w:r>
      <w:r w:rsidRPr="00D20CB2">
        <w:t xml:space="preserve">. u obvezi </w:t>
      </w:r>
      <w:r w:rsidR="00E74A0B" w:rsidRPr="00D20CB2">
        <w:t>na</w:t>
      </w:r>
      <w:r w:rsidRPr="00D20CB2">
        <w:t xml:space="preserve">miriti cjelokupni dug prema Ministarstvu financija, predviđa se da bi u korist Državnog proračuna bilo uplaćeno </w:t>
      </w:r>
      <w:r w:rsidR="00CE6988" w:rsidRPr="00CE6988">
        <w:t>3.073.989,82</w:t>
      </w:r>
      <w:r w:rsidR="00CE6988">
        <w:t xml:space="preserve"> </w:t>
      </w:r>
      <w:r w:rsidR="00347A36" w:rsidRPr="00D20CB2">
        <w:t xml:space="preserve">EUR </w:t>
      </w:r>
      <w:r w:rsidR="008300F2" w:rsidRPr="00D20CB2">
        <w:t>(</w:t>
      </w:r>
      <w:r w:rsidR="00347A36" w:rsidRPr="00D20CB2">
        <w:t>23.160.976,24 kuna</w:t>
      </w:r>
      <w:r w:rsidR="008300F2" w:rsidRPr="00D20CB2">
        <w:t>)</w:t>
      </w:r>
      <w:r w:rsidRPr="00D20CB2">
        <w:t>.</w:t>
      </w:r>
    </w:p>
    <w:p w14:paraId="78E96433" w14:textId="40483E85" w:rsidR="00F13C4D" w:rsidRPr="00D20CB2" w:rsidRDefault="00F13C4D" w:rsidP="00F13C4D">
      <w:pPr>
        <w:spacing w:after="0"/>
        <w:jc w:val="both"/>
        <w:rPr>
          <w:spacing w:val="-3"/>
        </w:rPr>
      </w:pPr>
      <w:r w:rsidRPr="00D20CB2">
        <w:rPr>
          <w:spacing w:val="-3"/>
        </w:rPr>
        <w:t xml:space="preserve">Prije provedbe otpisa </w:t>
      </w:r>
      <w:r w:rsidRPr="00D20CB2">
        <w:t xml:space="preserve">iz točke </w:t>
      </w:r>
      <w:r w:rsidR="00670FF5" w:rsidRPr="00D20CB2">
        <w:t>I</w:t>
      </w:r>
      <w:r w:rsidR="00D20CB2" w:rsidRPr="00D20CB2">
        <w:t>II</w:t>
      </w:r>
      <w:r w:rsidRPr="00D20CB2">
        <w:t>. ove Odluke,</w:t>
      </w:r>
      <w:r w:rsidRPr="00D20CB2">
        <w:rPr>
          <w:spacing w:val="-3"/>
        </w:rPr>
        <w:t xml:space="preserve"> izvršit će se provjera namjenskog trošenja odobrenih kreditnih sredstava te provjera namirenja obveza prema Državnom proračunu kako korisnika kredita tako i njihovih povezanih društava i povezanih fizičkih osoba.</w:t>
      </w:r>
    </w:p>
    <w:p w14:paraId="2CB5EC71" w14:textId="77777777" w:rsidR="00160BD6" w:rsidRPr="00D20CB2" w:rsidRDefault="00C7504E" w:rsidP="00160BD6">
      <w:pPr>
        <w:spacing w:after="0"/>
        <w:jc w:val="both"/>
      </w:pPr>
      <w:r w:rsidRPr="00D20CB2">
        <w:t xml:space="preserve">Isto tako, sklopit će se Sporazum o uređenju međusobnih odnosa između Ministarstva financija i korisnika kredita, kako bi se pobliže definirala prava i obveze potpisnika, </w:t>
      </w:r>
      <w:r w:rsidR="00A475F5" w:rsidRPr="00D20CB2">
        <w:t>u skladu s</w:t>
      </w:r>
      <w:r w:rsidRPr="00D20CB2">
        <w:t xml:space="preserve"> ovo</w:t>
      </w:r>
      <w:r w:rsidR="00A475F5" w:rsidRPr="00D20CB2">
        <w:t>m</w:t>
      </w:r>
      <w:r w:rsidRPr="00D20CB2">
        <w:t xml:space="preserve"> Odlu</w:t>
      </w:r>
      <w:r w:rsidR="00A475F5" w:rsidRPr="00D20CB2">
        <w:t>kom</w:t>
      </w:r>
      <w:r w:rsidRPr="00D20CB2">
        <w:t>.</w:t>
      </w:r>
    </w:p>
    <w:p w14:paraId="5A3C84E3" w14:textId="77777777" w:rsidR="00C7504E" w:rsidRPr="000B39F1" w:rsidRDefault="00C7504E" w:rsidP="00160BD6">
      <w:pPr>
        <w:spacing w:after="0"/>
        <w:jc w:val="both"/>
      </w:pPr>
    </w:p>
    <w:p w14:paraId="5EC2F080" w14:textId="226E2E97" w:rsidR="00F13C4D" w:rsidRPr="000B39F1" w:rsidRDefault="00F13C4D" w:rsidP="00160BD6">
      <w:pPr>
        <w:spacing w:after="0"/>
        <w:jc w:val="both"/>
      </w:pPr>
      <w:r w:rsidRPr="000B39F1">
        <w:t xml:space="preserve">Točkom </w:t>
      </w:r>
      <w:r w:rsidR="00D20CB2" w:rsidRPr="000B39F1">
        <w:t>I</w:t>
      </w:r>
      <w:r w:rsidR="000B39F1" w:rsidRPr="000B39F1">
        <w:t>V</w:t>
      </w:r>
      <w:r w:rsidR="00C7504E" w:rsidRPr="000B39F1">
        <w:t>.</w:t>
      </w:r>
      <w:r w:rsidRPr="000B39F1">
        <w:t xml:space="preserve"> </w:t>
      </w:r>
      <w:r w:rsidR="005D051A" w:rsidRPr="000B39F1">
        <w:t>ove</w:t>
      </w:r>
      <w:r w:rsidRPr="000B39F1">
        <w:t xml:space="preserve"> Odluke daje se suglasnost Ministarstvu financija da, nakon okončanja svih postupaka naplate nad korisnicima kredita, odnosno založnim dužnicima i jamcima platcima, </w:t>
      </w:r>
      <w:r w:rsidR="003D6BB3" w:rsidRPr="000B39F1">
        <w:t xml:space="preserve">otpiše i </w:t>
      </w:r>
      <w:r w:rsidRPr="000B39F1">
        <w:t xml:space="preserve">isknjiži </w:t>
      </w:r>
      <w:r w:rsidR="003D6BB3" w:rsidRPr="000B39F1">
        <w:t xml:space="preserve">iz svojih poslovnih knjiga </w:t>
      </w:r>
      <w:r w:rsidR="005D051A" w:rsidRPr="000B39F1">
        <w:t xml:space="preserve">preostala nenaplaćena </w:t>
      </w:r>
      <w:r w:rsidRPr="000B39F1">
        <w:t>potraživanja prema korisnicima kredita bivšeg Fonda za razvoj i zapošljavanje</w:t>
      </w:r>
      <w:r w:rsidR="003D6BB3" w:rsidRPr="000B39F1">
        <w:t>,</w:t>
      </w:r>
      <w:r w:rsidR="00C4010A" w:rsidRPr="000B39F1">
        <w:t xml:space="preserve"> koji su brisani iz javnih registara i upisnika</w:t>
      </w:r>
      <w:r w:rsidRPr="000B39F1">
        <w:t xml:space="preserve">. </w:t>
      </w:r>
    </w:p>
    <w:p w14:paraId="779137E3" w14:textId="4F3FE513" w:rsidR="00F13C4D" w:rsidRPr="000B39F1" w:rsidRDefault="003D6BB3" w:rsidP="00F13C4D">
      <w:pPr>
        <w:pStyle w:val="Tijeloteksta3"/>
        <w:spacing w:after="0"/>
        <w:jc w:val="both"/>
        <w:rPr>
          <w:color w:val="auto"/>
          <w:sz w:val="24"/>
          <w:szCs w:val="24"/>
          <w:lang w:val="hr-HR"/>
        </w:rPr>
      </w:pPr>
      <w:r w:rsidRPr="000B39F1">
        <w:rPr>
          <w:color w:val="auto"/>
          <w:sz w:val="24"/>
          <w:szCs w:val="24"/>
          <w:lang w:val="hr-HR"/>
        </w:rPr>
        <w:t>Otpis</w:t>
      </w:r>
      <w:r w:rsidR="00F13C4D" w:rsidRPr="000B39F1">
        <w:rPr>
          <w:color w:val="auto"/>
          <w:sz w:val="24"/>
          <w:szCs w:val="24"/>
          <w:lang w:val="hr-HR"/>
        </w:rPr>
        <w:t xml:space="preserve"> navedenih potraživanja neće se provesti prije okončanja postupaka naplate odnosno stečajnih, likvidacijskih i ovršnih postupaka</w:t>
      </w:r>
      <w:r w:rsidR="00F13C4D" w:rsidRPr="000B39F1">
        <w:rPr>
          <w:color w:val="auto"/>
        </w:rPr>
        <w:t xml:space="preserve"> </w:t>
      </w:r>
      <w:r w:rsidR="00F13C4D" w:rsidRPr="000B39F1">
        <w:rPr>
          <w:color w:val="auto"/>
          <w:sz w:val="24"/>
          <w:szCs w:val="24"/>
          <w:lang w:val="hr-HR"/>
        </w:rPr>
        <w:t>nad korisnicima kredita, založnim dužnicima i jamcima platcima.</w:t>
      </w:r>
    </w:p>
    <w:p w14:paraId="1919F40E" w14:textId="1A171D98" w:rsidR="007A5BCA" w:rsidRDefault="007A5BCA" w:rsidP="00160BD6">
      <w:pPr>
        <w:spacing w:after="0"/>
        <w:jc w:val="both"/>
      </w:pPr>
    </w:p>
    <w:p w14:paraId="03D70EDD" w14:textId="4E4BF31F" w:rsidR="00827B89" w:rsidRPr="00626E92" w:rsidRDefault="006B73A2" w:rsidP="00160BD6">
      <w:pPr>
        <w:spacing w:after="0"/>
        <w:jc w:val="both"/>
      </w:pPr>
      <w:r w:rsidRPr="00626E92">
        <w:lastRenderedPageBreak/>
        <w:t>Ovom Odlukom daje se suglasnost Ministarstvu financija da na istovjetan način postupa prema svim korisnicima kredita bivšeg Fonda za razvoj i zapošljavanje, u cilju ubrzanja postupka naplate kredita</w:t>
      </w:r>
      <w:r w:rsidR="00E7548A">
        <w:t>,</w:t>
      </w:r>
      <w:r w:rsidRPr="00626E92">
        <w:t xml:space="preserve"> iskazivanja realnog stanja u poslovnim knjigama u odnosu na mogućnost naplate potraživanja te smanje</w:t>
      </w:r>
      <w:r w:rsidR="006149A9">
        <w:t>nj</w:t>
      </w:r>
      <w:r w:rsidR="00E7548A">
        <w:t>a</w:t>
      </w:r>
      <w:r w:rsidR="006149A9">
        <w:t xml:space="preserve"> troškova sudskih postupaka i</w:t>
      </w:r>
      <w:r w:rsidRPr="00626E92">
        <w:t xml:space="preserve"> troškova vođenja kredita.</w:t>
      </w:r>
    </w:p>
    <w:p w14:paraId="022A7F58" w14:textId="77777777" w:rsidR="00827B89" w:rsidRPr="00626E92" w:rsidRDefault="00827B89" w:rsidP="00160BD6">
      <w:pPr>
        <w:spacing w:after="0"/>
        <w:jc w:val="both"/>
      </w:pPr>
    </w:p>
    <w:p w14:paraId="79F4F9F1" w14:textId="266D0DD6" w:rsidR="007A5BCA" w:rsidRPr="000B39F1" w:rsidRDefault="00827B89" w:rsidP="007A5BCA">
      <w:pPr>
        <w:spacing w:after="0"/>
        <w:jc w:val="both"/>
      </w:pPr>
      <w:r>
        <w:t>S tim u vezi</w:t>
      </w:r>
      <w:r w:rsidR="000E6F6C" w:rsidRPr="000B39F1">
        <w:t xml:space="preserve">, predlaže se </w:t>
      </w:r>
      <w:r w:rsidR="007A5BCA" w:rsidRPr="000B39F1">
        <w:t>donošenje predmetne Odluke.</w:t>
      </w:r>
    </w:p>
    <w:p w14:paraId="2F26AE2E" w14:textId="77777777" w:rsidR="00F13C4D" w:rsidRPr="007A5BCA" w:rsidRDefault="00F13C4D" w:rsidP="007A5BCA"/>
    <w:sectPr w:rsidR="00F13C4D" w:rsidRPr="007A5BC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4E954" w14:textId="77777777" w:rsidR="00F11C3B" w:rsidRDefault="00F11C3B" w:rsidP="00620FD9">
      <w:pPr>
        <w:spacing w:after="0" w:line="240" w:lineRule="auto"/>
      </w:pPr>
      <w:r>
        <w:separator/>
      </w:r>
    </w:p>
  </w:endnote>
  <w:endnote w:type="continuationSeparator" w:id="0">
    <w:p w14:paraId="2EC752E3" w14:textId="77777777" w:rsidR="00F11C3B" w:rsidRDefault="00F11C3B" w:rsidP="0062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DF7C" w14:textId="77777777" w:rsidR="00F11C3B" w:rsidRDefault="00F11C3B" w:rsidP="00620FD9">
      <w:pPr>
        <w:spacing w:after="0" w:line="240" w:lineRule="auto"/>
      </w:pPr>
      <w:r>
        <w:separator/>
      </w:r>
    </w:p>
  </w:footnote>
  <w:footnote w:type="continuationSeparator" w:id="0">
    <w:p w14:paraId="54FFE41D" w14:textId="77777777" w:rsidR="00F11C3B" w:rsidRDefault="00F11C3B" w:rsidP="00620FD9">
      <w:pPr>
        <w:spacing w:after="0" w:line="240" w:lineRule="auto"/>
      </w:pPr>
      <w:r>
        <w:continuationSeparator/>
      </w:r>
    </w:p>
  </w:footnote>
  <w:footnote w:id="1">
    <w:p w14:paraId="45AE8E69" w14:textId="6BB34818" w:rsidR="00B00C47" w:rsidRDefault="00B00C47">
      <w:pPr>
        <w:pStyle w:val="Tekstfusnote"/>
      </w:pPr>
      <w:r>
        <w:rPr>
          <w:rStyle w:val="Referencafusnote"/>
        </w:rPr>
        <w:footnoteRef/>
      </w:r>
      <w:r>
        <w:t xml:space="preserve"> svi iznosi preračunati </w:t>
      </w:r>
      <w:r w:rsidRPr="008F01E1">
        <w:t>po</w:t>
      </w:r>
      <w:r>
        <w:t xml:space="preserve"> fiksnom</w:t>
      </w:r>
      <w:r w:rsidRPr="008F01E1">
        <w:t xml:space="preserve"> tečaju </w:t>
      </w:r>
      <w:r>
        <w:t xml:space="preserve">konverzije </w:t>
      </w:r>
      <w:r w:rsidRPr="008F01E1">
        <w:t>7,53450 kuna za 1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4227" w14:textId="77777777" w:rsidR="00620FD9" w:rsidRDefault="00176938" w:rsidP="00620FD9">
    <w:pPr>
      <w:pStyle w:val="Zaglavlje"/>
      <w:jc w:val="right"/>
    </w:pPr>
    <w:r>
      <w:t>Prijedlog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2EE"/>
    <w:multiLevelType w:val="hybridMultilevel"/>
    <w:tmpl w:val="687A9DC8"/>
    <w:numStyleLink w:val="Importiranistil1"/>
  </w:abstractNum>
  <w:abstractNum w:abstractNumId="1" w15:restartNumberingAfterBreak="0">
    <w:nsid w:val="216C6AEF"/>
    <w:multiLevelType w:val="hybridMultilevel"/>
    <w:tmpl w:val="687A9DC8"/>
    <w:styleLink w:val="Importiranistil1"/>
    <w:lvl w:ilvl="0" w:tplc="AE384C9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8295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3254F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455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387E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7CC86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38851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B6CA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7052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19463D4"/>
    <w:multiLevelType w:val="hybridMultilevel"/>
    <w:tmpl w:val="2020B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9565934"/>
    <w:multiLevelType w:val="hybridMultilevel"/>
    <w:tmpl w:val="0EF29D3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3BB3DC7"/>
    <w:multiLevelType w:val="hybridMultilevel"/>
    <w:tmpl w:val="7FB6E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6D80D59"/>
    <w:multiLevelType w:val="hybridMultilevel"/>
    <w:tmpl w:val="5E5EC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E3"/>
    <w:rsid w:val="00003C51"/>
    <w:rsid w:val="000217E6"/>
    <w:rsid w:val="000310E1"/>
    <w:rsid w:val="00057C8E"/>
    <w:rsid w:val="00061165"/>
    <w:rsid w:val="000705A4"/>
    <w:rsid w:val="00084A17"/>
    <w:rsid w:val="000B174A"/>
    <w:rsid w:val="000B39F1"/>
    <w:rsid w:val="000D76D8"/>
    <w:rsid w:val="000E144C"/>
    <w:rsid w:val="000E6F6C"/>
    <w:rsid w:val="00101952"/>
    <w:rsid w:val="00123CB0"/>
    <w:rsid w:val="0014628C"/>
    <w:rsid w:val="00156D54"/>
    <w:rsid w:val="00160BD6"/>
    <w:rsid w:val="00176938"/>
    <w:rsid w:val="00177A9E"/>
    <w:rsid w:val="0018616A"/>
    <w:rsid w:val="001C47D8"/>
    <w:rsid w:val="001D00BD"/>
    <w:rsid w:val="001E320A"/>
    <w:rsid w:val="001E49B8"/>
    <w:rsid w:val="001E5ABE"/>
    <w:rsid w:val="001F4F77"/>
    <w:rsid w:val="002113B8"/>
    <w:rsid w:val="00212C08"/>
    <w:rsid w:val="0021569F"/>
    <w:rsid w:val="002212DB"/>
    <w:rsid w:val="00231DAE"/>
    <w:rsid w:val="00232D7C"/>
    <w:rsid w:val="002420DD"/>
    <w:rsid w:val="00244B7D"/>
    <w:rsid w:val="00253638"/>
    <w:rsid w:val="002E209A"/>
    <w:rsid w:val="002F1FFA"/>
    <w:rsid w:val="002F2A15"/>
    <w:rsid w:val="00305146"/>
    <w:rsid w:val="003105E1"/>
    <w:rsid w:val="003115D0"/>
    <w:rsid w:val="00325502"/>
    <w:rsid w:val="00332B79"/>
    <w:rsid w:val="003345AC"/>
    <w:rsid w:val="00342C1C"/>
    <w:rsid w:val="00347A36"/>
    <w:rsid w:val="00347B81"/>
    <w:rsid w:val="00353538"/>
    <w:rsid w:val="003671CA"/>
    <w:rsid w:val="00373B83"/>
    <w:rsid w:val="00377313"/>
    <w:rsid w:val="00390AC5"/>
    <w:rsid w:val="00395A52"/>
    <w:rsid w:val="003D6BB3"/>
    <w:rsid w:val="0044272C"/>
    <w:rsid w:val="004464B7"/>
    <w:rsid w:val="00450A0C"/>
    <w:rsid w:val="00471C01"/>
    <w:rsid w:val="004C3DCF"/>
    <w:rsid w:val="004D609A"/>
    <w:rsid w:val="004E698C"/>
    <w:rsid w:val="005210B7"/>
    <w:rsid w:val="00530FEF"/>
    <w:rsid w:val="00532581"/>
    <w:rsid w:val="00557224"/>
    <w:rsid w:val="00570E19"/>
    <w:rsid w:val="00571973"/>
    <w:rsid w:val="0057732C"/>
    <w:rsid w:val="00595BB3"/>
    <w:rsid w:val="00597235"/>
    <w:rsid w:val="005D051A"/>
    <w:rsid w:val="005D3E3E"/>
    <w:rsid w:val="005D555F"/>
    <w:rsid w:val="005E0BC2"/>
    <w:rsid w:val="005F3B62"/>
    <w:rsid w:val="005F5908"/>
    <w:rsid w:val="0060081D"/>
    <w:rsid w:val="006149A9"/>
    <w:rsid w:val="00620FD9"/>
    <w:rsid w:val="00626E92"/>
    <w:rsid w:val="00644B63"/>
    <w:rsid w:val="00644B94"/>
    <w:rsid w:val="006459DF"/>
    <w:rsid w:val="006472B2"/>
    <w:rsid w:val="00670FF5"/>
    <w:rsid w:val="006846C3"/>
    <w:rsid w:val="00697ABA"/>
    <w:rsid w:val="006A28FE"/>
    <w:rsid w:val="006A6C31"/>
    <w:rsid w:val="006B44A0"/>
    <w:rsid w:val="006B73A2"/>
    <w:rsid w:val="006D7153"/>
    <w:rsid w:val="006E2933"/>
    <w:rsid w:val="00700E85"/>
    <w:rsid w:val="00701C1F"/>
    <w:rsid w:val="00721100"/>
    <w:rsid w:val="00724AEE"/>
    <w:rsid w:val="00740980"/>
    <w:rsid w:val="00746A4B"/>
    <w:rsid w:val="007508E3"/>
    <w:rsid w:val="00765545"/>
    <w:rsid w:val="00773260"/>
    <w:rsid w:val="007A5BCA"/>
    <w:rsid w:val="007B3587"/>
    <w:rsid w:val="007B4259"/>
    <w:rsid w:val="007E7F59"/>
    <w:rsid w:val="007F5AA9"/>
    <w:rsid w:val="00824125"/>
    <w:rsid w:val="00827B89"/>
    <w:rsid w:val="00827F93"/>
    <w:rsid w:val="008300F2"/>
    <w:rsid w:val="0083316C"/>
    <w:rsid w:val="008476A8"/>
    <w:rsid w:val="00866EC9"/>
    <w:rsid w:val="00870C1E"/>
    <w:rsid w:val="00886A77"/>
    <w:rsid w:val="0089629E"/>
    <w:rsid w:val="008A1614"/>
    <w:rsid w:val="008B4859"/>
    <w:rsid w:val="008D5EA7"/>
    <w:rsid w:val="008E2254"/>
    <w:rsid w:val="008F5287"/>
    <w:rsid w:val="008F6A49"/>
    <w:rsid w:val="00900FFF"/>
    <w:rsid w:val="009044E3"/>
    <w:rsid w:val="00907946"/>
    <w:rsid w:val="0091091A"/>
    <w:rsid w:val="0092124A"/>
    <w:rsid w:val="00923134"/>
    <w:rsid w:val="0092480B"/>
    <w:rsid w:val="0093364A"/>
    <w:rsid w:val="009339F8"/>
    <w:rsid w:val="00946FCA"/>
    <w:rsid w:val="009772F9"/>
    <w:rsid w:val="009800FB"/>
    <w:rsid w:val="00980794"/>
    <w:rsid w:val="00980E3F"/>
    <w:rsid w:val="009B1908"/>
    <w:rsid w:val="009C573F"/>
    <w:rsid w:val="009C745C"/>
    <w:rsid w:val="009D1EFB"/>
    <w:rsid w:val="009D214B"/>
    <w:rsid w:val="009D3B27"/>
    <w:rsid w:val="009E2637"/>
    <w:rsid w:val="009F01CE"/>
    <w:rsid w:val="009F21D3"/>
    <w:rsid w:val="00A07209"/>
    <w:rsid w:val="00A22804"/>
    <w:rsid w:val="00A27A03"/>
    <w:rsid w:val="00A3008E"/>
    <w:rsid w:val="00A31197"/>
    <w:rsid w:val="00A35AD8"/>
    <w:rsid w:val="00A3796E"/>
    <w:rsid w:val="00A43825"/>
    <w:rsid w:val="00A475F5"/>
    <w:rsid w:val="00A55B49"/>
    <w:rsid w:val="00A62146"/>
    <w:rsid w:val="00A6264E"/>
    <w:rsid w:val="00A97A0C"/>
    <w:rsid w:val="00A97B06"/>
    <w:rsid w:val="00AA7AC3"/>
    <w:rsid w:val="00AB6E8E"/>
    <w:rsid w:val="00AC20FE"/>
    <w:rsid w:val="00AC7224"/>
    <w:rsid w:val="00AF45BB"/>
    <w:rsid w:val="00B00C47"/>
    <w:rsid w:val="00B265E7"/>
    <w:rsid w:val="00B347E6"/>
    <w:rsid w:val="00B541F8"/>
    <w:rsid w:val="00B758B2"/>
    <w:rsid w:val="00B84491"/>
    <w:rsid w:val="00B92324"/>
    <w:rsid w:val="00B96AF9"/>
    <w:rsid w:val="00BA1209"/>
    <w:rsid w:val="00BD4307"/>
    <w:rsid w:val="00BF14C0"/>
    <w:rsid w:val="00BF4D91"/>
    <w:rsid w:val="00C13A26"/>
    <w:rsid w:val="00C3271D"/>
    <w:rsid w:val="00C4010A"/>
    <w:rsid w:val="00C43A5B"/>
    <w:rsid w:val="00C50EBA"/>
    <w:rsid w:val="00C677CD"/>
    <w:rsid w:val="00C7504E"/>
    <w:rsid w:val="00CA0E20"/>
    <w:rsid w:val="00CB4AF3"/>
    <w:rsid w:val="00CC3D57"/>
    <w:rsid w:val="00CC4D07"/>
    <w:rsid w:val="00CC7C7A"/>
    <w:rsid w:val="00CD0BA7"/>
    <w:rsid w:val="00CE1071"/>
    <w:rsid w:val="00CE4345"/>
    <w:rsid w:val="00CE6988"/>
    <w:rsid w:val="00CF0950"/>
    <w:rsid w:val="00D00235"/>
    <w:rsid w:val="00D04201"/>
    <w:rsid w:val="00D170A3"/>
    <w:rsid w:val="00D20CB2"/>
    <w:rsid w:val="00D232EC"/>
    <w:rsid w:val="00D44DE6"/>
    <w:rsid w:val="00D528EB"/>
    <w:rsid w:val="00D61C40"/>
    <w:rsid w:val="00D734DC"/>
    <w:rsid w:val="00D73824"/>
    <w:rsid w:val="00D774B0"/>
    <w:rsid w:val="00D77E75"/>
    <w:rsid w:val="00D838AE"/>
    <w:rsid w:val="00D929C7"/>
    <w:rsid w:val="00D97934"/>
    <w:rsid w:val="00DB3D97"/>
    <w:rsid w:val="00DB6694"/>
    <w:rsid w:val="00DD212F"/>
    <w:rsid w:val="00DD28F6"/>
    <w:rsid w:val="00E04B22"/>
    <w:rsid w:val="00E13464"/>
    <w:rsid w:val="00E22A60"/>
    <w:rsid w:val="00E4186A"/>
    <w:rsid w:val="00E4797F"/>
    <w:rsid w:val="00E51DA4"/>
    <w:rsid w:val="00E52A09"/>
    <w:rsid w:val="00E53359"/>
    <w:rsid w:val="00E55614"/>
    <w:rsid w:val="00E74A0B"/>
    <w:rsid w:val="00E7548A"/>
    <w:rsid w:val="00E764DA"/>
    <w:rsid w:val="00E81A98"/>
    <w:rsid w:val="00E90DEF"/>
    <w:rsid w:val="00EA070E"/>
    <w:rsid w:val="00EA1460"/>
    <w:rsid w:val="00EA79E7"/>
    <w:rsid w:val="00EB12E3"/>
    <w:rsid w:val="00EB183A"/>
    <w:rsid w:val="00F049AB"/>
    <w:rsid w:val="00F11C3B"/>
    <w:rsid w:val="00F13C4D"/>
    <w:rsid w:val="00F15123"/>
    <w:rsid w:val="00F25C93"/>
    <w:rsid w:val="00F332CF"/>
    <w:rsid w:val="00F67F6F"/>
    <w:rsid w:val="00F71E0A"/>
    <w:rsid w:val="00FA15F2"/>
    <w:rsid w:val="00FB1AE6"/>
    <w:rsid w:val="00FB2E46"/>
    <w:rsid w:val="00FB79D2"/>
    <w:rsid w:val="00FE6C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C31D"/>
  <w15:docId w15:val="{DAD24D06-3857-47F9-A697-2B5E47CB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next w:val="Tijelo"/>
    <w:link w:val="Naslov2Char"/>
    <w:rsid w:val="005F5908"/>
    <w:pPr>
      <w:keepNext/>
      <w:pBdr>
        <w:top w:val="nil"/>
        <w:left w:val="nil"/>
        <w:bottom w:val="nil"/>
        <w:right w:val="nil"/>
        <w:between w:val="nil"/>
        <w:bar w:val="nil"/>
      </w:pBdr>
      <w:spacing w:after="0" w:line="240" w:lineRule="auto"/>
      <w:jc w:val="center"/>
      <w:outlineLvl w:val="1"/>
    </w:pPr>
    <w:rPr>
      <w:rFonts w:ascii="Arial" w:eastAsia="Arial Unicode MS" w:hAnsi="Arial" w:cs="Arial Unicode MS"/>
      <w:b/>
      <w:bCs/>
      <w:color w:val="000000"/>
      <w:sz w:val="22"/>
      <w:szCs w:val="22"/>
      <w:u w:color="000000"/>
      <w:bdr w:val="ni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20F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0FD9"/>
  </w:style>
  <w:style w:type="paragraph" w:styleId="Podnoje">
    <w:name w:val="footer"/>
    <w:basedOn w:val="Normal"/>
    <w:link w:val="PodnojeChar"/>
    <w:uiPriority w:val="99"/>
    <w:unhideWhenUsed/>
    <w:rsid w:val="00620F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0FD9"/>
  </w:style>
  <w:style w:type="paragraph" w:styleId="Tekstbalonia">
    <w:name w:val="Balloon Text"/>
    <w:basedOn w:val="Normal"/>
    <w:link w:val="TekstbaloniaChar"/>
    <w:uiPriority w:val="99"/>
    <w:semiHidden/>
    <w:unhideWhenUsed/>
    <w:rsid w:val="005572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7224"/>
    <w:rPr>
      <w:rFonts w:ascii="Tahoma" w:hAnsi="Tahoma" w:cs="Tahoma"/>
      <w:sz w:val="16"/>
      <w:szCs w:val="16"/>
    </w:rPr>
  </w:style>
  <w:style w:type="table" w:styleId="Reetkatablice">
    <w:name w:val="Table Grid"/>
    <w:basedOn w:val="Obinatablica"/>
    <w:rsid w:val="00EA79E7"/>
    <w:pPr>
      <w:spacing w:after="0" w:line="240" w:lineRule="auto"/>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5F5908"/>
    <w:rPr>
      <w:rFonts w:ascii="Arial" w:eastAsia="Arial Unicode MS" w:hAnsi="Arial" w:cs="Arial Unicode MS"/>
      <w:b/>
      <w:bCs/>
      <w:color w:val="000000"/>
      <w:sz w:val="22"/>
      <w:szCs w:val="22"/>
      <w:u w:color="000000"/>
      <w:bdr w:val="nil"/>
      <w:lang w:eastAsia="hr-HR"/>
    </w:rPr>
  </w:style>
  <w:style w:type="table" w:customStyle="1" w:styleId="TableNormal1">
    <w:name w:val="Table Normal1"/>
    <w:rsid w:val="005F5908"/>
    <w:pPr>
      <w:pBdr>
        <w:top w:val="nil"/>
        <w:left w:val="nil"/>
        <w:bottom w:val="nil"/>
        <w:right w:val="nil"/>
        <w:between w:val="nil"/>
        <w:bar w:val="nil"/>
      </w:pBdr>
      <w:spacing w:after="0" w:line="240" w:lineRule="auto"/>
    </w:pPr>
    <w:rPr>
      <w:rFonts w:eastAsia="Arial Unicode MS"/>
      <w:sz w:val="20"/>
      <w:szCs w:val="20"/>
      <w:bdr w:val="nil"/>
      <w:lang w:eastAsia="hr-HR"/>
    </w:rPr>
    <w:tblPr>
      <w:tblInd w:w="0" w:type="dxa"/>
      <w:tblCellMar>
        <w:top w:w="0" w:type="dxa"/>
        <w:left w:w="0" w:type="dxa"/>
        <w:bottom w:w="0" w:type="dxa"/>
        <w:right w:w="0" w:type="dxa"/>
      </w:tblCellMar>
    </w:tblPr>
  </w:style>
  <w:style w:type="paragraph" w:customStyle="1" w:styleId="Tijelo">
    <w:name w:val="Tijelo"/>
    <w:rsid w:val="005F5908"/>
    <w:pPr>
      <w:pBdr>
        <w:top w:val="nil"/>
        <w:left w:val="nil"/>
        <w:bottom w:val="nil"/>
        <w:right w:val="nil"/>
        <w:between w:val="nil"/>
        <w:bar w:val="nil"/>
      </w:pBdr>
      <w:spacing w:after="0" w:line="240" w:lineRule="auto"/>
    </w:pPr>
    <w:rPr>
      <w:rFonts w:eastAsia="Arial Unicode MS" w:cs="Arial Unicode MS"/>
      <w:color w:val="000000"/>
      <w:u w:color="000000"/>
      <w:bdr w:val="nil"/>
      <w:lang w:eastAsia="hr-HR"/>
    </w:rPr>
  </w:style>
  <w:style w:type="paragraph" w:styleId="Odlomakpopisa">
    <w:name w:val="List Paragraph"/>
    <w:uiPriority w:val="34"/>
    <w:qFormat/>
    <w:rsid w:val="005F5908"/>
    <w:pPr>
      <w:pBdr>
        <w:top w:val="nil"/>
        <w:left w:val="nil"/>
        <w:bottom w:val="nil"/>
        <w:right w:val="nil"/>
        <w:between w:val="nil"/>
        <w:bar w:val="nil"/>
      </w:pBdr>
      <w:spacing w:after="0" w:line="240" w:lineRule="auto"/>
      <w:ind w:left="720"/>
    </w:pPr>
    <w:rPr>
      <w:rFonts w:eastAsia="Times New Roman"/>
      <w:color w:val="000000"/>
      <w:u w:color="000000"/>
      <w:bdr w:val="nil"/>
      <w:lang w:val="en-US" w:eastAsia="hr-HR"/>
    </w:rPr>
  </w:style>
  <w:style w:type="paragraph" w:styleId="Tijeloteksta3">
    <w:name w:val="Body Text 3"/>
    <w:link w:val="Tijeloteksta3Char"/>
    <w:rsid w:val="005F5908"/>
    <w:pPr>
      <w:pBdr>
        <w:top w:val="nil"/>
        <w:left w:val="nil"/>
        <w:bottom w:val="nil"/>
        <w:right w:val="nil"/>
        <w:between w:val="nil"/>
        <w:bar w:val="nil"/>
      </w:pBdr>
      <w:spacing w:after="120" w:line="240" w:lineRule="auto"/>
    </w:pPr>
    <w:rPr>
      <w:rFonts w:eastAsia="Arial Unicode MS" w:cs="Arial Unicode MS"/>
      <w:color w:val="000000"/>
      <w:sz w:val="16"/>
      <w:szCs w:val="16"/>
      <w:u w:color="000000"/>
      <w:bdr w:val="nil"/>
      <w:lang w:val="en-US" w:eastAsia="hr-HR"/>
    </w:rPr>
  </w:style>
  <w:style w:type="character" w:customStyle="1" w:styleId="Tijeloteksta3Char">
    <w:name w:val="Tijelo teksta 3 Char"/>
    <w:basedOn w:val="Zadanifontodlomka"/>
    <w:link w:val="Tijeloteksta3"/>
    <w:rsid w:val="005F5908"/>
    <w:rPr>
      <w:rFonts w:eastAsia="Arial Unicode MS" w:cs="Arial Unicode MS"/>
      <w:color w:val="000000"/>
      <w:sz w:val="16"/>
      <w:szCs w:val="16"/>
      <w:u w:color="000000"/>
      <w:bdr w:val="nil"/>
      <w:lang w:val="en-US" w:eastAsia="hr-HR"/>
    </w:rPr>
  </w:style>
  <w:style w:type="numbering" w:customStyle="1" w:styleId="Importiranistil1">
    <w:name w:val="Importirani stil 1"/>
    <w:rsid w:val="005F5908"/>
    <w:pPr>
      <w:numPr>
        <w:numId w:val="1"/>
      </w:numPr>
    </w:pPr>
  </w:style>
  <w:style w:type="character" w:styleId="Naglaeno">
    <w:name w:val="Strong"/>
    <w:basedOn w:val="Zadanifontodlomka"/>
    <w:uiPriority w:val="22"/>
    <w:qFormat/>
    <w:rsid w:val="005F5908"/>
    <w:rPr>
      <w:b/>
      <w:bCs/>
    </w:rPr>
  </w:style>
  <w:style w:type="paragraph" w:styleId="StandardWeb">
    <w:name w:val="Normal (Web)"/>
    <w:rsid w:val="00160BD6"/>
    <w:pPr>
      <w:pBdr>
        <w:top w:val="nil"/>
        <w:left w:val="nil"/>
        <w:bottom w:val="nil"/>
        <w:right w:val="nil"/>
        <w:between w:val="nil"/>
        <w:bar w:val="nil"/>
      </w:pBdr>
      <w:spacing w:before="100" w:after="100" w:line="240" w:lineRule="auto"/>
    </w:pPr>
    <w:rPr>
      <w:rFonts w:eastAsia="Arial Unicode MS" w:cs="Arial Unicode MS"/>
      <w:color w:val="000000"/>
      <w:u w:color="000000"/>
      <w:bdr w:val="nil"/>
      <w:lang w:eastAsia="hr-HR"/>
    </w:rPr>
  </w:style>
  <w:style w:type="character" w:styleId="Referencakomentara">
    <w:name w:val="annotation reference"/>
    <w:basedOn w:val="Zadanifontodlomka"/>
    <w:uiPriority w:val="99"/>
    <w:semiHidden/>
    <w:unhideWhenUsed/>
    <w:rsid w:val="00084A17"/>
    <w:rPr>
      <w:sz w:val="16"/>
      <w:szCs w:val="16"/>
    </w:rPr>
  </w:style>
  <w:style w:type="paragraph" w:styleId="Tekstkomentara">
    <w:name w:val="annotation text"/>
    <w:basedOn w:val="Normal"/>
    <w:link w:val="TekstkomentaraChar"/>
    <w:uiPriority w:val="99"/>
    <w:semiHidden/>
    <w:unhideWhenUsed/>
    <w:rsid w:val="00084A17"/>
    <w:pPr>
      <w:spacing w:line="240" w:lineRule="auto"/>
    </w:pPr>
    <w:rPr>
      <w:sz w:val="20"/>
      <w:szCs w:val="20"/>
    </w:rPr>
  </w:style>
  <w:style w:type="character" w:customStyle="1" w:styleId="TekstkomentaraChar">
    <w:name w:val="Tekst komentara Char"/>
    <w:basedOn w:val="Zadanifontodlomka"/>
    <w:link w:val="Tekstkomentara"/>
    <w:uiPriority w:val="99"/>
    <w:semiHidden/>
    <w:rsid w:val="00084A17"/>
    <w:rPr>
      <w:sz w:val="20"/>
      <w:szCs w:val="20"/>
    </w:rPr>
  </w:style>
  <w:style w:type="paragraph" w:styleId="Predmetkomentara">
    <w:name w:val="annotation subject"/>
    <w:basedOn w:val="Tekstkomentara"/>
    <w:next w:val="Tekstkomentara"/>
    <w:link w:val="PredmetkomentaraChar"/>
    <w:uiPriority w:val="99"/>
    <w:semiHidden/>
    <w:unhideWhenUsed/>
    <w:rsid w:val="00084A17"/>
    <w:rPr>
      <w:b/>
      <w:bCs/>
    </w:rPr>
  </w:style>
  <w:style w:type="character" w:customStyle="1" w:styleId="PredmetkomentaraChar">
    <w:name w:val="Predmet komentara Char"/>
    <w:basedOn w:val="TekstkomentaraChar"/>
    <w:link w:val="Predmetkomentara"/>
    <w:uiPriority w:val="99"/>
    <w:semiHidden/>
    <w:rsid w:val="00084A17"/>
    <w:rPr>
      <w:b/>
      <w:bCs/>
      <w:sz w:val="20"/>
      <w:szCs w:val="20"/>
    </w:rPr>
  </w:style>
  <w:style w:type="paragraph" w:styleId="Tekstfusnote">
    <w:name w:val="footnote text"/>
    <w:basedOn w:val="Normal"/>
    <w:link w:val="TekstfusnoteChar"/>
    <w:uiPriority w:val="99"/>
    <w:semiHidden/>
    <w:unhideWhenUsed/>
    <w:rsid w:val="0074098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40980"/>
    <w:rPr>
      <w:sz w:val="20"/>
      <w:szCs w:val="20"/>
    </w:rPr>
  </w:style>
  <w:style w:type="character" w:styleId="Referencafusnote">
    <w:name w:val="footnote reference"/>
    <w:basedOn w:val="Zadanifontodlomka"/>
    <w:uiPriority w:val="99"/>
    <w:semiHidden/>
    <w:unhideWhenUsed/>
    <w:rsid w:val="00740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48242">
      <w:bodyDiv w:val="1"/>
      <w:marLeft w:val="0"/>
      <w:marRight w:val="0"/>
      <w:marTop w:val="0"/>
      <w:marBottom w:val="0"/>
      <w:divBdr>
        <w:top w:val="none" w:sz="0" w:space="0" w:color="auto"/>
        <w:left w:val="none" w:sz="0" w:space="0" w:color="auto"/>
        <w:bottom w:val="none" w:sz="0" w:space="0" w:color="auto"/>
        <w:right w:val="none" w:sz="0" w:space="0" w:color="auto"/>
      </w:divBdr>
    </w:div>
    <w:div w:id="21207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F966-D1D7-44E6-9DA9-17F254FE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2263</Words>
  <Characters>12905</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Salopek</dc:creator>
  <cp:lastModifiedBy>Silvija Bartolec</cp:lastModifiedBy>
  <cp:revision>20</cp:revision>
  <cp:lastPrinted>2023-04-03T08:44:00Z</cp:lastPrinted>
  <dcterms:created xsi:type="dcterms:W3CDTF">2023-04-14T09:35:00Z</dcterms:created>
  <dcterms:modified xsi:type="dcterms:W3CDTF">2023-08-16T13:05:00Z</dcterms:modified>
</cp:coreProperties>
</file>