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77E" w:rsidRPr="00405D5B" w:rsidRDefault="00607AE5" w:rsidP="00E5377E">
      <w:pPr>
        <w:jc w:val="center"/>
      </w:pPr>
      <w:r w:rsidRPr="00405D5B">
        <w:rPr>
          <w:noProof/>
        </w:rPr>
        <w:drawing>
          <wp:inline distT="0" distB="0" distL="0" distR="0">
            <wp:extent cx="502285"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285" cy="687070"/>
                    </a:xfrm>
                    <a:prstGeom prst="rect">
                      <a:avLst/>
                    </a:prstGeom>
                    <a:noFill/>
                    <a:ln>
                      <a:noFill/>
                    </a:ln>
                  </pic:spPr>
                </pic:pic>
              </a:graphicData>
            </a:graphic>
          </wp:inline>
        </w:drawing>
      </w:r>
      <w:r w:rsidR="00E5377E" w:rsidRPr="00405D5B">
        <w:fldChar w:fldCharType="begin"/>
      </w:r>
      <w:r w:rsidR="00E5377E" w:rsidRPr="00405D5B">
        <w:instrText xml:space="preserve"> INCLUDEPICTURE "http://www.inet.hr/~box/images/grb-rh.gif" \* MERGEFORMATINET </w:instrText>
      </w:r>
      <w:r w:rsidR="00E5377E" w:rsidRPr="00405D5B">
        <w:fldChar w:fldCharType="end"/>
      </w:r>
    </w:p>
    <w:p w:rsidR="00E5377E" w:rsidRPr="00405D5B" w:rsidRDefault="00E5377E" w:rsidP="00E5377E">
      <w:pPr>
        <w:spacing w:before="60" w:after="1680"/>
        <w:jc w:val="center"/>
      </w:pPr>
      <w:r w:rsidRPr="00405D5B">
        <w:t>VLADA REPUBLIKE HRVATSKE</w:t>
      </w:r>
    </w:p>
    <w:p w:rsidR="00E5377E" w:rsidRPr="00405D5B" w:rsidRDefault="00E5377E" w:rsidP="00E5377E">
      <w:pPr>
        <w:spacing w:after="2400"/>
        <w:jc w:val="right"/>
      </w:pPr>
      <w:r w:rsidRPr="00405D5B">
        <w:t xml:space="preserve">Zagreb, </w:t>
      </w:r>
      <w:r w:rsidR="000A3943" w:rsidRPr="00405D5B">
        <w:t>31</w:t>
      </w:r>
      <w:r w:rsidRPr="00405D5B">
        <w:t>. kolovoza 2023.</w:t>
      </w:r>
    </w:p>
    <w:p w:rsidR="00E5377E" w:rsidRPr="00405D5B" w:rsidRDefault="00E5377E" w:rsidP="00E5377E">
      <w:pPr>
        <w:spacing w:line="360" w:lineRule="auto"/>
      </w:pPr>
      <w:r w:rsidRPr="00405D5B">
        <w:t>__________________________________________________________________________</w:t>
      </w:r>
    </w:p>
    <w:p w:rsidR="00E5377E" w:rsidRPr="00405D5B" w:rsidRDefault="00E5377E" w:rsidP="00E5377E">
      <w:pPr>
        <w:tabs>
          <w:tab w:val="right" w:pos="1701"/>
          <w:tab w:val="left" w:pos="1843"/>
        </w:tabs>
        <w:spacing w:line="360" w:lineRule="auto"/>
        <w:ind w:left="1843" w:hanging="1843"/>
        <w:rPr>
          <w:b/>
          <w:smallCaps/>
        </w:rPr>
        <w:sectPr w:rsidR="00E5377E" w:rsidRPr="00405D5B" w:rsidSect="00A87097">
          <w:footerReference w:type="default" r:id="rId9"/>
          <w:pgSz w:w="11906" w:h="16838"/>
          <w:pgMar w:top="993" w:right="1417" w:bottom="1417" w:left="1417" w:header="709" w:footer="658" w:gutter="0"/>
          <w:pgNumType w:start="0"/>
          <w:cols w:space="708"/>
          <w:docGrid w:linePitch="360"/>
        </w:sectPr>
      </w:pPr>
    </w:p>
    <w:tbl>
      <w:tblPr>
        <w:tblW w:w="0" w:type="auto"/>
        <w:tblLook w:val="04A0" w:firstRow="1" w:lastRow="0" w:firstColumn="1" w:lastColumn="0" w:noHBand="0" w:noVBand="1"/>
      </w:tblPr>
      <w:tblGrid>
        <w:gridCol w:w="1949"/>
        <w:gridCol w:w="7123"/>
      </w:tblGrid>
      <w:tr w:rsidR="00E5377E" w:rsidRPr="00405D5B" w:rsidTr="00A87097">
        <w:tc>
          <w:tcPr>
            <w:tcW w:w="1951" w:type="dxa"/>
            <w:shd w:val="clear" w:color="auto" w:fill="auto"/>
          </w:tcPr>
          <w:p w:rsidR="00E5377E" w:rsidRPr="00405D5B" w:rsidRDefault="00E5377E" w:rsidP="00A87097">
            <w:pPr>
              <w:spacing w:line="360" w:lineRule="auto"/>
              <w:jc w:val="right"/>
            </w:pPr>
            <w:r w:rsidRPr="00405D5B">
              <w:rPr>
                <w:b/>
                <w:smallCaps/>
              </w:rPr>
              <w:t>Predlagatelj</w:t>
            </w:r>
            <w:r w:rsidRPr="00405D5B">
              <w:rPr>
                <w:b/>
              </w:rPr>
              <w:t>:</w:t>
            </w:r>
          </w:p>
        </w:tc>
        <w:tc>
          <w:tcPr>
            <w:tcW w:w="7229" w:type="dxa"/>
            <w:shd w:val="clear" w:color="auto" w:fill="auto"/>
          </w:tcPr>
          <w:p w:rsidR="00E5377E" w:rsidRPr="00405D5B" w:rsidRDefault="00E5377E" w:rsidP="00A87097">
            <w:pPr>
              <w:spacing w:line="360" w:lineRule="auto"/>
            </w:pPr>
            <w:r w:rsidRPr="00405D5B">
              <w:t>Ministarstvo znanosti i obrazovanja</w:t>
            </w:r>
          </w:p>
        </w:tc>
      </w:tr>
    </w:tbl>
    <w:p w:rsidR="00E5377E" w:rsidRPr="00405D5B" w:rsidRDefault="00E5377E" w:rsidP="00E5377E">
      <w:pPr>
        <w:spacing w:line="360" w:lineRule="auto"/>
      </w:pPr>
      <w:r w:rsidRPr="00405D5B">
        <w:t>__________________________________________________________________________</w:t>
      </w:r>
    </w:p>
    <w:tbl>
      <w:tblPr>
        <w:tblW w:w="0" w:type="auto"/>
        <w:tblLook w:val="04A0" w:firstRow="1" w:lastRow="0" w:firstColumn="1" w:lastColumn="0" w:noHBand="0" w:noVBand="1"/>
      </w:tblPr>
      <w:tblGrid>
        <w:gridCol w:w="1277"/>
        <w:gridCol w:w="7229"/>
      </w:tblGrid>
      <w:tr w:rsidR="00E5377E" w:rsidRPr="00405D5B" w:rsidTr="00A87097">
        <w:tc>
          <w:tcPr>
            <w:tcW w:w="1277" w:type="dxa"/>
            <w:shd w:val="clear" w:color="auto" w:fill="auto"/>
          </w:tcPr>
          <w:p w:rsidR="00E5377E" w:rsidRPr="00405D5B" w:rsidRDefault="00E5377E" w:rsidP="00A87097">
            <w:pPr>
              <w:spacing w:line="360" w:lineRule="auto"/>
              <w:jc w:val="right"/>
            </w:pPr>
            <w:r w:rsidRPr="00405D5B">
              <w:rPr>
                <w:b/>
                <w:smallCaps/>
              </w:rPr>
              <w:t>Predmet</w:t>
            </w:r>
            <w:r w:rsidRPr="00405D5B">
              <w:rPr>
                <w:b/>
              </w:rPr>
              <w:t>:</w:t>
            </w:r>
          </w:p>
        </w:tc>
        <w:tc>
          <w:tcPr>
            <w:tcW w:w="7229" w:type="dxa"/>
            <w:shd w:val="clear" w:color="auto" w:fill="auto"/>
          </w:tcPr>
          <w:p w:rsidR="00E5377E" w:rsidRPr="00405D5B" w:rsidRDefault="00E5377E" w:rsidP="00A87097">
            <w:pPr>
              <w:spacing w:line="360" w:lineRule="auto"/>
              <w:ind w:left="708"/>
            </w:pPr>
            <w:r w:rsidRPr="00405D5B">
              <w:t>Prijedlog uredbe o izmjeni Zakona o predškolskom odgoju i obrazovanju</w:t>
            </w:r>
          </w:p>
        </w:tc>
      </w:tr>
      <w:tr w:rsidR="00E5377E" w:rsidRPr="00405D5B" w:rsidTr="00A87097">
        <w:tc>
          <w:tcPr>
            <w:tcW w:w="1277" w:type="dxa"/>
            <w:shd w:val="clear" w:color="auto" w:fill="auto"/>
          </w:tcPr>
          <w:p w:rsidR="00E5377E" w:rsidRPr="00405D5B" w:rsidRDefault="00E5377E" w:rsidP="00A87097">
            <w:pPr>
              <w:spacing w:line="360" w:lineRule="auto"/>
              <w:rPr>
                <w:b/>
                <w:smallCaps/>
              </w:rPr>
            </w:pPr>
          </w:p>
        </w:tc>
        <w:tc>
          <w:tcPr>
            <w:tcW w:w="7229" w:type="dxa"/>
            <w:shd w:val="clear" w:color="auto" w:fill="auto"/>
          </w:tcPr>
          <w:p w:rsidR="00E5377E" w:rsidRPr="00405D5B" w:rsidRDefault="00E5377E" w:rsidP="00A87097">
            <w:pPr>
              <w:spacing w:line="360" w:lineRule="auto"/>
            </w:pPr>
          </w:p>
        </w:tc>
      </w:tr>
    </w:tbl>
    <w:p w:rsidR="00E5377E" w:rsidRPr="00405D5B" w:rsidRDefault="00E5377E" w:rsidP="00E5377E">
      <w:pPr>
        <w:spacing w:line="360" w:lineRule="auto"/>
      </w:pPr>
      <w:r w:rsidRPr="00405D5B">
        <w:t>__________________________________________________________________________</w:t>
      </w:r>
    </w:p>
    <w:p w:rsidR="00E5377E" w:rsidRPr="00405D5B" w:rsidRDefault="00E5377E" w:rsidP="00E5377E">
      <w:pPr>
        <w:tabs>
          <w:tab w:val="right" w:pos="1701"/>
          <w:tab w:val="left" w:pos="1843"/>
        </w:tabs>
        <w:spacing w:line="360" w:lineRule="auto"/>
        <w:ind w:left="1843" w:hanging="1843"/>
        <w:rPr>
          <w:b/>
          <w:smallCaps/>
        </w:rPr>
        <w:sectPr w:rsidR="00E5377E" w:rsidRPr="00405D5B" w:rsidSect="00A87097">
          <w:type w:val="continuous"/>
          <w:pgSz w:w="11906" w:h="16838"/>
          <w:pgMar w:top="993" w:right="1417" w:bottom="1417" w:left="1417" w:header="709" w:footer="658" w:gutter="0"/>
          <w:cols w:space="708"/>
          <w:docGrid w:linePitch="360"/>
        </w:sectPr>
      </w:pPr>
    </w:p>
    <w:p w:rsidR="00E5377E" w:rsidRPr="00405D5B" w:rsidRDefault="00E5377E" w:rsidP="00405D5B">
      <w:pPr>
        <w:ind w:left="7080" w:firstLine="708"/>
        <w:jc w:val="both"/>
        <w:rPr>
          <w:bCs/>
        </w:rPr>
      </w:pPr>
      <w:r w:rsidRPr="00405D5B">
        <w:rPr>
          <w:bCs/>
        </w:rPr>
        <w:lastRenderedPageBreak/>
        <w:t>PRIJEDLOG</w:t>
      </w:r>
    </w:p>
    <w:p w:rsidR="00E5377E" w:rsidRPr="00405D5B" w:rsidRDefault="00E5377E" w:rsidP="00405D5B">
      <w:pPr>
        <w:jc w:val="both"/>
        <w:rPr>
          <w:bCs/>
        </w:rPr>
      </w:pPr>
    </w:p>
    <w:p w:rsidR="000A3943" w:rsidRPr="00405D5B" w:rsidRDefault="000A3943" w:rsidP="00405D5B">
      <w:pPr>
        <w:jc w:val="both"/>
        <w:rPr>
          <w:bCs/>
        </w:rPr>
      </w:pPr>
    </w:p>
    <w:p w:rsidR="000A3943" w:rsidRPr="00405D5B" w:rsidRDefault="000A3943" w:rsidP="00405D5B">
      <w:pPr>
        <w:jc w:val="both"/>
        <w:rPr>
          <w:bCs/>
        </w:rPr>
      </w:pPr>
    </w:p>
    <w:p w:rsidR="000A3943" w:rsidRPr="00405D5B" w:rsidRDefault="000A3943" w:rsidP="00405D5B">
      <w:pPr>
        <w:jc w:val="both"/>
        <w:rPr>
          <w:bCs/>
        </w:rPr>
      </w:pPr>
    </w:p>
    <w:p w:rsidR="000A3943" w:rsidRPr="00405D5B" w:rsidRDefault="000A3943" w:rsidP="00405D5B">
      <w:pPr>
        <w:jc w:val="both"/>
        <w:rPr>
          <w:bCs/>
        </w:rPr>
      </w:pPr>
    </w:p>
    <w:p w:rsidR="00E5377E" w:rsidRPr="00405D5B" w:rsidRDefault="00E5377E" w:rsidP="00405D5B">
      <w:pPr>
        <w:ind w:firstLine="1418"/>
        <w:jc w:val="both"/>
        <w:rPr>
          <w:bCs/>
        </w:rPr>
      </w:pPr>
      <w:r w:rsidRPr="00405D5B">
        <w:rPr>
          <w:bCs/>
        </w:rPr>
        <w:t>Na temelju članka 1. Zakona o ovlasti Vlade Republike Hrvatske da uredbama uređuje pojedina pitanja iz djelokruga Hrvatskoga sabora (</w:t>
      </w:r>
      <w:r w:rsidR="000A3943" w:rsidRPr="00405D5B">
        <w:rPr>
          <w:bCs/>
        </w:rPr>
        <w:t>„</w:t>
      </w:r>
      <w:r w:rsidRPr="00405D5B">
        <w:rPr>
          <w:bCs/>
        </w:rPr>
        <w:t>Narodne novine</w:t>
      </w:r>
      <w:r w:rsidR="000A3943" w:rsidRPr="00405D5B">
        <w:rPr>
          <w:bCs/>
        </w:rPr>
        <w:t>“</w:t>
      </w:r>
      <w:r w:rsidRPr="00405D5B">
        <w:rPr>
          <w:bCs/>
        </w:rPr>
        <w:t>, broj 149/22.)</w:t>
      </w:r>
      <w:r w:rsidR="000A3943" w:rsidRPr="00405D5B">
        <w:rPr>
          <w:bCs/>
        </w:rPr>
        <w:t>,</w:t>
      </w:r>
      <w:r w:rsidRPr="00405D5B">
        <w:rPr>
          <w:bCs/>
        </w:rPr>
        <w:t xml:space="preserve"> Vlada Republike Hrvatske je na sjednici održanoj _____________2023. donijela</w:t>
      </w:r>
    </w:p>
    <w:p w:rsidR="00E5377E" w:rsidRPr="00405D5B" w:rsidRDefault="00E5377E" w:rsidP="00405D5B">
      <w:pPr>
        <w:jc w:val="center"/>
        <w:rPr>
          <w:b/>
          <w:bCs/>
        </w:rPr>
      </w:pPr>
    </w:p>
    <w:p w:rsidR="00E5377E" w:rsidRPr="00405D5B" w:rsidRDefault="00E5377E" w:rsidP="00405D5B">
      <w:pPr>
        <w:jc w:val="center"/>
        <w:rPr>
          <w:b/>
          <w:bCs/>
        </w:rPr>
      </w:pPr>
    </w:p>
    <w:p w:rsidR="000A3943" w:rsidRPr="00405D5B" w:rsidRDefault="000A3943" w:rsidP="00405D5B">
      <w:pPr>
        <w:jc w:val="center"/>
        <w:rPr>
          <w:b/>
          <w:bCs/>
        </w:rPr>
      </w:pPr>
    </w:p>
    <w:p w:rsidR="00E5377E" w:rsidRPr="00405D5B" w:rsidRDefault="00E5377E" w:rsidP="00405D5B">
      <w:pPr>
        <w:jc w:val="center"/>
        <w:rPr>
          <w:b/>
        </w:rPr>
      </w:pPr>
      <w:r w:rsidRPr="00405D5B">
        <w:rPr>
          <w:b/>
        </w:rPr>
        <w:t>U R E D B U</w:t>
      </w:r>
    </w:p>
    <w:p w:rsidR="00E5377E" w:rsidRPr="00405D5B" w:rsidRDefault="00E5377E" w:rsidP="00405D5B">
      <w:pPr>
        <w:jc w:val="center"/>
        <w:rPr>
          <w:b/>
        </w:rPr>
      </w:pPr>
    </w:p>
    <w:p w:rsidR="00E5377E" w:rsidRPr="00405D5B" w:rsidRDefault="00E5377E" w:rsidP="00405D5B">
      <w:pPr>
        <w:jc w:val="center"/>
        <w:rPr>
          <w:b/>
        </w:rPr>
      </w:pPr>
      <w:r w:rsidRPr="00405D5B">
        <w:rPr>
          <w:b/>
        </w:rPr>
        <w:t>o izmjeni Zakona o predškolskom odgoju i obrazovanju</w:t>
      </w:r>
    </w:p>
    <w:p w:rsidR="00E5377E" w:rsidRPr="00405D5B" w:rsidRDefault="00E5377E" w:rsidP="00405D5B">
      <w:pPr>
        <w:jc w:val="center"/>
        <w:rPr>
          <w:b/>
        </w:rPr>
      </w:pPr>
    </w:p>
    <w:p w:rsidR="00E5377E" w:rsidRPr="00405D5B" w:rsidRDefault="00E5377E" w:rsidP="00405D5B">
      <w:pPr>
        <w:jc w:val="center"/>
        <w:rPr>
          <w:b/>
        </w:rPr>
      </w:pPr>
    </w:p>
    <w:p w:rsidR="000A3943" w:rsidRPr="00405D5B" w:rsidRDefault="000A3943" w:rsidP="00405D5B">
      <w:pPr>
        <w:jc w:val="center"/>
        <w:rPr>
          <w:b/>
        </w:rPr>
      </w:pPr>
    </w:p>
    <w:p w:rsidR="00E5377E" w:rsidRPr="00405D5B" w:rsidRDefault="00E5377E" w:rsidP="00405D5B">
      <w:pPr>
        <w:jc w:val="center"/>
        <w:rPr>
          <w:b/>
        </w:rPr>
      </w:pPr>
      <w:r w:rsidRPr="00405D5B">
        <w:rPr>
          <w:b/>
        </w:rPr>
        <w:t>Članak 1.</w:t>
      </w:r>
    </w:p>
    <w:p w:rsidR="00E5377E" w:rsidRPr="00405D5B" w:rsidRDefault="00E5377E" w:rsidP="00405D5B">
      <w:pPr>
        <w:jc w:val="center"/>
        <w:rPr>
          <w:b/>
        </w:rPr>
      </w:pPr>
    </w:p>
    <w:p w:rsidR="00E5377E" w:rsidRPr="00405D5B" w:rsidRDefault="00E5377E" w:rsidP="00405D5B">
      <w:pPr>
        <w:ind w:firstLine="1418"/>
        <w:jc w:val="both"/>
        <w:rPr>
          <w:bCs/>
        </w:rPr>
      </w:pPr>
      <w:r w:rsidRPr="00405D5B">
        <w:rPr>
          <w:bCs/>
        </w:rPr>
        <w:t>U Zakonu o predškolskom odgoju i obrazovanju (</w:t>
      </w:r>
      <w:r w:rsidR="000A3943" w:rsidRPr="00405D5B">
        <w:rPr>
          <w:bCs/>
        </w:rPr>
        <w:t>„</w:t>
      </w:r>
      <w:r w:rsidRPr="00405D5B">
        <w:rPr>
          <w:bCs/>
        </w:rPr>
        <w:t>Narodne novine</w:t>
      </w:r>
      <w:r w:rsidR="000A3943" w:rsidRPr="00405D5B">
        <w:rPr>
          <w:bCs/>
        </w:rPr>
        <w:t>“</w:t>
      </w:r>
      <w:r w:rsidRPr="00405D5B">
        <w:rPr>
          <w:bCs/>
        </w:rPr>
        <w:t>, br. 10/97., 107/07., 94/13., 98/19. i 57/22.)</w:t>
      </w:r>
      <w:r w:rsidR="000A3943" w:rsidRPr="00405D5B">
        <w:rPr>
          <w:bCs/>
        </w:rPr>
        <w:t>,</w:t>
      </w:r>
      <w:r w:rsidRPr="00405D5B">
        <w:rPr>
          <w:bCs/>
        </w:rPr>
        <w:t xml:space="preserve"> u članku 50.a stavku 2. riječi: </w:t>
      </w:r>
      <w:r w:rsidR="000A3943" w:rsidRPr="00405D5B">
        <w:rPr>
          <w:bCs/>
        </w:rPr>
        <w:t>„</w:t>
      </w:r>
      <w:r w:rsidRPr="00405D5B">
        <w:rPr>
          <w:bCs/>
        </w:rPr>
        <w:t>čiji je osnivač</w:t>
      </w:r>
      <w:r w:rsidR="0032614C" w:rsidRPr="00405D5B">
        <w:rPr>
          <w:bCs/>
        </w:rPr>
        <w:t xml:space="preserve"> jedinica</w:t>
      </w:r>
      <w:r w:rsidR="000A3943" w:rsidRPr="00405D5B">
        <w:rPr>
          <w:bCs/>
        </w:rPr>
        <w:t>“</w:t>
      </w:r>
      <w:r w:rsidRPr="00405D5B">
        <w:rPr>
          <w:bCs/>
        </w:rPr>
        <w:t xml:space="preserve"> </w:t>
      </w:r>
      <w:r w:rsidR="0032614C" w:rsidRPr="00405D5B">
        <w:rPr>
          <w:bCs/>
        </w:rPr>
        <w:t xml:space="preserve">zamjenjuju se riječima: </w:t>
      </w:r>
      <w:r w:rsidR="000A3943" w:rsidRPr="00405D5B">
        <w:rPr>
          <w:bCs/>
        </w:rPr>
        <w:t>„</w:t>
      </w:r>
      <w:r w:rsidR="0082660C" w:rsidRPr="00405D5B">
        <w:rPr>
          <w:bCs/>
        </w:rPr>
        <w:t>koja se doznačavaju</w:t>
      </w:r>
      <w:r w:rsidR="0032614C" w:rsidRPr="00405D5B">
        <w:rPr>
          <w:bCs/>
        </w:rPr>
        <w:t xml:space="preserve"> jedinicama</w:t>
      </w:r>
      <w:r w:rsidR="000A3943" w:rsidRPr="00405D5B">
        <w:rPr>
          <w:bCs/>
        </w:rPr>
        <w:t>“</w:t>
      </w:r>
      <w:r w:rsidRPr="00405D5B">
        <w:rPr>
          <w:bCs/>
        </w:rPr>
        <w:t>.</w:t>
      </w:r>
    </w:p>
    <w:p w:rsidR="000A3943" w:rsidRPr="00405D5B" w:rsidRDefault="000A3943" w:rsidP="00405D5B">
      <w:pPr>
        <w:ind w:firstLine="1418"/>
        <w:jc w:val="both"/>
        <w:rPr>
          <w:bCs/>
        </w:rPr>
      </w:pPr>
    </w:p>
    <w:p w:rsidR="0032614C" w:rsidRPr="00405D5B" w:rsidRDefault="0032614C" w:rsidP="00405D5B">
      <w:pPr>
        <w:ind w:firstLine="1418"/>
        <w:jc w:val="both"/>
        <w:rPr>
          <w:bCs/>
        </w:rPr>
      </w:pPr>
      <w:r w:rsidRPr="00405D5B">
        <w:rPr>
          <w:bCs/>
        </w:rPr>
        <w:t xml:space="preserve">U stavku 3. iza riječi: </w:t>
      </w:r>
      <w:r w:rsidR="000A3943" w:rsidRPr="00405D5B">
        <w:rPr>
          <w:bCs/>
        </w:rPr>
        <w:t>„</w:t>
      </w:r>
      <w:r w:rsidRPr="00405D5B">
        <w:rPr>
          <w:bCs/>
        </w:rPr>
        <w:t>svaku</w:t>
      </w:r>
      <w:r w:rsidR="000A3943" w:rsidRPr="00405D5B">
        <w:rPr>
          <w:bCs/>
        </w:rPr>
        <w:t>“</w:t>
      </w:r>
      <w:r w:rsidRPr="00405D5B">
        <w:rPr>
          <w:bCs/>
        </w:rPr>
        <w:t xml:space="preserve"> dodaje se riječ: </w:t>
      </w:r>
      <w:r w:rsidR="000A3943" w:rsidRPr="00405D5B">
        <w:rPr>
          <w:bCs/>
        </w:rPr>
        <w:t>„</w:t>
      </w:r>
      <w:r w:rsidRPr="00405D5B">
        <w:rPr>
          <w:bCs/>
        </w:rPr>
        <w:t>pedagošku</w:t>
      </w:r>
      <w:r w:rsidR="000A3943" w:rsidRPr="00405D5B">
        <w:rPr>
          <w:bCs/>
        </w:rPr>
        <w:t>“</w:t>
      </w:r>
      <w:r w:rsidRPr="00405D5B">
        <w:rPr>
          <w:bCs/>
        </w:rPr>
        <w:t>.</w:t>
      </w:r>
    </w:p>
    <w:p w:rsidR="00E5377E" w:rsidRPr="00405D5B" w:rsidRDefault="00E5377E" w:rsidP="00405D5B">
      <w:pPr>
        <w:jc w:val="center"/>
        <w:rPr>
          <w:b/>
        </w:rPr>
      </w:pPr>
    </w:p>
    <w:p w:rsidR="00E5377E" w:rsidRPr="00405D5B" w:rsidRDefault="00E5377E" w:rsidP="00405D5B">
      <w:pPr>
        <w:jc w:val="center"/>
        <w:rPr>
          <w:b/>
        </w:rPr>
      </w:pPr>
      <w:r w:rsidRPr="00405D5B">
        <w:rPr>
          <w:b/>
        </w:rPr>
        <w:t>Članak 2.</w:t>
      </w:r>
    </w:p>
    <w:p w:rsidR="00E5377E" w:rsidRPr="00405D5B" w:rsidRDefault="00E5377E" w:rsidP="00405D5B">
      <w:pPr>
        <w:jc w:val="both"/>
        <w:rPr>
          <w:b/>
        </w:rPr>
      </w:pPr>
    </w:p>
    <w:p w:rsidR="00E5377E" w:rsidRPr="00405D5B" w:rsidRDefault="00E5377E" w:rsidP="00405D5B">
      <w:pPr>
        <w:ind w:firstLine="1418"/>
        <w:jc w:val="both"/>
        <w:rPr>
          <w:b/>
        </w:rPr>
      </w:pPr>
      <w:r w:rsidRPr="00405D5B">
        <w:rPr>
          <w:bCs/>
        </w:rPr>
        <w:t xml:space="preserve">Ova Uredba stupa na snagu </w:t>
      </w:r>
      <w:r w:rsidR="0032614C" w:rsidRPr="00405D5B">
        <w:rPr>
          <w:bCs/>
        </w:rPr>
        <w:t>prvoga dana</w:t>
      </w:r>
      <w:r w:rsidR="000B152E" w:rsidRPr="00405D5B">
        <w:rPr>
          <w:bCs/>
        </w:rPr>
        <w:t xml:space="preserve"> </w:t>
      </w:r>
      <w:r w:rsidRPr="00405D5B">
        <w:rPr>
          <w:bCs/>
        </w:rPr>
        <w:t xml:space="preserve">od dana objave u </w:t>
      </w:r>
      <w:r w:rsidR="000A3943" w:rsidRPr="00405D5B">
        <w:rPr>
          <w:bCs/>
        </w:rPr>
        <w:t>„</w:t>
      </w:r>
      <w:r w:rsidRPr="00405D5B">
        <w:rPr>
          <w:bCs/>
        </w:rPr>
        <w:t>Narodnim novinama</w:t>
      </w:r>
      <w:r w:rsidR="000A3943" w:rsidRPr="00405D5B">
        <w:rPr>
          <w:bCs/>
        </w:rPr>
        <w:t>“</w:t>
      </w:r>
      <w:r w:rsidRPr="00405D5B">
        <w:rPr>
          <w:bCs/>
        </w:rPr>
        <w:t>.</w:t>
      </w:r>
    </w:p>
    <w:p w:rsidR="000A3943" w:rsidRPr="00405D5B" w:rsidRDefault="000A3943" w:rsidP="00405D5B">
      <w:pPr>
        <w:rPr>
          <w:rFonts w:eastAsia="Calibri"/>
          <w:lang w:eastAsia="en-US"/>
        </w:rPr>
      </w:pPr>
    </w:p>
    <w:p w:rsidR="000A3943" w:rsidRPr="00405D5B" w:rsidRDefault="000A3943" w:rsidP="00405D5B">
      <w:pPr>
        <w:rPr>
          <w:rFonts w:eastAsia="Calibri"/>
          <w:lang w:eastAsia="en-US"/>
        </w:rPr>
      </w:pPr>
    </w:p>
    <w:p w:rsidR="000A3943" w:rsidRPr="00405D5B" w:rsidRDefault="000A3943" w:rsidP="00405D5B">
      <w:pPr>
        <w:rPr>
          <w:rFonts w:eastAsia="Calibri"/>
          <w:lang w:eastAsia="en-US"/>
        </w:rPr>
      </w:pPr>
    </w:p>
    <w:p w:rsidR="000A3943" w:rsidRPr="00405D5B" w:rsidRDefault="000A3943" w:rsidP="00405D5B">
      <w:pPr>
        <w:rPr>
          <w:rFonts w:eastAsia="Calibri"/>
          <w:lang w:eastAsia="en-US"/>
        </w:rPr>
      </w:pPr>
      <w:r w:rsidRPr="00405D5B">
        <w:rPr>
          <w:rFonts w:eastAsia="Calibri"/>
          <w:lang w:eastAsia="en-US"/>
        </w:rPr>
        <w:t xml:space="preserve">KLASA: </w:t>
      </w:r>
    </w:p>
    <w:p w:rsidR="000A3943" w:rsidRPr="00405D5B" w:rsidRDefault="000A3943" w:rsidP="00405D5B">
      <w:pPr>
        <w:rPr>
          <w:rFonts w:eastAsia="Calibri"/>
          <w:lang w:eastAsia="en-US"/>
        </w:rPr>
      </w:pPr>
      <w:r w:rsidRPr="00405D5B">
        <w:rPr>
          <w:rFonts w:eastAsia="Calibri"/>
          <w:lang w:eastAsia="en-US"/>
        </w:rPr>
        <w:t xml:space="preserve">URBROJ: </w:t>
      </w:r>
    </w:p>
    <w:p w:rsidR="000A3943" w:rsidRPr="00405D5B" w:rsidRDefault="000A3943" w:rsidP="00405D5B">
      <w:pPr>
        <w:rPr>
          <w:rFonts w:eastAsia="Calibri"/>
          <w:lang w:eastAsia="en-US"/>
        </w:rPr>
      </w:pPr>
    </w:p>
    <w:p w:rsidR="000A3943" w:rsidRPr="00405D5B" w:rsidRDefault="000A3943" w:rsidP="00405D5B">
      <w:pPr>
        <w:rPr>
          <w:rFonts w:eastAsia="Calibri"/>
          <w:lang w:eastAsia="en-US"/>
        </w:rPr>
      </w:pPr>
      <w:r w:rsidRPr="00405D5B">
        <w:rPr>
          <w:rFonts w:eastAsia="Calibri"/>
          <w:lang w:eastAsia="en-US"/>
        </w:rPr>
        <w:t xml:space="preserve">Zagreb, </w:t>
      </w:r>
    </w:p>
    <w:p w:rsidR="000A3943" w:rsidRPr="00405D5B" w:rsidRDefault="000A3943" w:rsidP="00405D5B">
      <w:pPr>
        <w:rPr>
          <w:rFonts w:eastAsia="Calibri"/>
          <w:lang w:eastAsia="en-US"/>
        </w:rPr>
      </w:pPr>
    </w:p>
    <w:p w:rsidR="000A3943" w:rsidRPr="00405D5B" w:rsidRDefault="000A3943" w:rsidP="00405D5B">
      <w:pPr>
        <w:rPr>
          <w:rFonts w:eastAsia="Calibri"/>
          <w:lang w:eastAsia="en-US"/>
        </w:rPr>
      </w:pPr>
    </w:p>
    <w:p w:rsidR="000A3943" w:rsidRPr="00405D5B" w:rsidRDefault="000A3943" w:rsidP="00405D5B">
      <w:pPr>
        <w:rPr>
          <w:rFonts w:eastAsia="Calibri"/>
          <w:lang w:eastAsia="en-US"/>
        </w:rPr>
      </w:pPr>
    </w:p>
    <w:p w:rsidR="000A3943" w:rsidRPr="00405D5B" w:rsidRDefault="000A3943" w:rsidP="00405D5B">
      <w:pPr>
        <w:tabs>
          <w:tab w:val="center" w:pos="7371"/>
        </w:tabs>
        <w:rPr>
          <w:rFonts w:eastAsia="Calibri"/>
          <w:lang w:eastAsia="en-US"/>
        </w:rPr>
      </w:pPr>
      <w:r w:rsidRPr="00405D5B">
        <w:rPr>
          <w:rFonts w:eastAsia="Calibri"/>
          <w:lang w:eastAsia="en-US"/>
        </w:rPr>
        <w:tab/>
        <w:t>PREDSJEDNIK</w:t>
      </w:r>
    </w:p>
    <w:p w:rsidR="000A3943" w:rsidRPr="00405D5B" w:rsidRDefault="000A3943" w:rsidP="00405D5B">
      <w:pPr>
        <w:tabs>
          <w:tab w:val="center" w:pos="7371"/>
        </w:tabs>
        <w:rPr>
          <w:rFonts w:eastAsia="Calibri"/>
          <w:lang w:eastAsia="en-US"/>
        </w:rPr>
      </w:pPr>
    </w:p>
    <w:p w:rsidR="000A3943" w:rsidRPr="00405D5B" w:rsidRDefault="000A3943" w:rsidP="00405D5B">
      <w:pPr>
        <w:tabs>
          <w:tab w:val="center" w:pos="7371"/>
        </w:tabs>
        <w:rPr>
          <w:rFonts w:eastAsia="Calibri"/>
          <w:lang w:eastAsia="en-US"/>
        </w:rPr>
      </w:pPr>
    </w:p>
    <w:p w:rsidR="000A3943" w:rsidRPr="00405D5B" w:rsidRDefault="000A3943" w:rsidP="00405D5B">
      <w:pPr>
        <w:tabs>
          <w:tab w:val="center" w:pos="7371"/>
        </w:tabs>
        <w:rPr>
          <w:rFonts w:eastAsia="Calibri"/>
          <w:lang w:eastAsia="en-US"/>
        </w:rPr>
      </w:pPr>
      <w:r w:rsidRPr="00405D5B">
        <w:rPr>
          <w:rFonts w:eastAsia="Calibri"/>
          <w:lang w:eastAsia="en-US"/>
        </w:rPr>
        <w:tab/>
        <w:t xml:space="preserve">mr. </w:t>
      </w:r>
      <w:proofErr w:type="spellStart"/>
      <w:r w:rsidRPr="00405D5B">
        <w:rPr>
          <w:rFonts w:eastAsia="Calibri"/>
          <w:lang w:eastAsia="en-US"/>
        </w:rPr>
        <w:t>sc</w:t>
      </w:r>
      <w:proofErr w:type="spellEnd"/>
      <w:r w:rsidRPr="00405D5B">
        <w:rPr>
          <w:rFonts w:eastAsia="Calibri"/>
          <w:lang w:eastAsia="en-US"/>
        </w:rPr>
        <w:t>. Andrej Plenković</w:t>
      </w:r>
    </w:p>
    <w:p w:rsidR="00E5377E" w:rsidRPr="00742000" w:rsidRDefault="000A3943" w:rsidP="00742000">
      <w:pPr>
        <w:jc w:val="center"/>
        <w:rPr>
          <w:b/>
        </w:rPr>
      </w:pPr>
      <w:r w:rsidRPr="00405D5B">
        <w:rPr>
          <w:rFonts w:eastAsia="Calibri"/>
          <w:lang w:eastAsia="en-US"/>
        </w:rPr>
        <w:br w:type="page"/>
      </w:r>
      <w:r w:rsidR="00E5377E" w:rsidRPr="00742000">
        <w:rPr>
          <w:b/>
        </w:rPr>
        <w:lastRenderedPageBreak/>
        <w:t>O</w:t>
      </w:r>
      <w:r w:rsidRPr="00742000">
        <w:rPr>
          <w:b/>
        </w:rPr>
        <w:t xml:space="preserve"> </w:t>
      </w:r>
      <w:r w:rsidR="00E5377E" w:rsidRPr="00742000">
        <w:rPr>
          <w:b/>
        </w:rPr>
        <w:t>B</w:t>
      </w:r>
      <w:r w:rsidRPr="00742000">
        <w:rPr>
          <w:b/>
        </w:rPr>
        <w:t xml:space="preserve"> </w:t>
      </w:r>
      <w:r w:rsidR="00E5377E" w:rsidRPr="00742000">
        <w:rPr>
          <w:b/>
        </w:rPr>
        <w:t>R</w:t>
      </w:r>
      <w:r w:rsidRPr="00742000">
        <w:rPr>
          <w:b/>
        </w:rPr>
        <w:t xml:space="preserve"> </w:t>
      </w:r>
      <w:r w:rsidR="00E5377E" w:rsidRPr="00742000">
        <w:rPr>
          <w:b/>
        </w:rPr>
        <w:t>A</w:t>
      </w:r>
      <w:r w:rsidRPr="00742000">
        <w:rPr>
          <w:b/>
        </w:rPr>
        <w:t xml:space="preserve"> </w:t>
      </w:r>
      <w:r w:rsidR="00E5377E" w:rsidRPr="00742000">
        <w:rPr>
          <w:b/>
        </w:rPr>
        <w:t>Z</w:t>
      </w:r>
      <w:r w:rsidRPr="00742000">
        <w:rPr>
          <w:b/>
        </w:rPr>
        <w:t xml:space="preserve"> </w:t>
      </w:r>
      <w:r w:rsidR="00E5377E" w:rsidRPr="00742000">
        <w:rPr>
          <w:b/>
        </w:rPr>
        <w:t>L</w:t>
      </w:r>
      <w:r w:rsidRPr="00742000">
        <w:rPr>
          <w:b/>
        </w:rPr>
        <w:t xml:space="preserve"> </w:t>
      </w:r>
      <w:r w:rsidR="00E5377E" w:rsidRPr="00742000">
        <w:rPr>
          <w:b/>
        </w:rPr>
        <w:t>O</w:t>
      </w:r>
      <w:r w:rsidRPr="00742000">
        <w:rPr>
          <w:b/>
        </w:rPr>
        <w:t xml:space="preserve"> </w:t>
      </w:r>
      <w:r w:rsidR="00E5377E" w:rsidRPr="00742000">
        <w:rPr>
          <w:b/>
        </w:rPr>
        <w:t>Ž</w:t>
      </w:r>
      <w:r w:rsidRPr="00742000">
        <w:rPr>
          <w:b/>
        </w:rPr>
        <w:t xml:space="preserve"> </w:t>
      </w:r>
      <w:r w:rsidR="00E5377E" w:rsidRPr="00742000">
        <w:rPr>
          <w:b/>
        </w:rPr>
        <w:t>E</w:t>
      </w:r>
      <w:r w:rsidRPr="00742000">
        <w:rPr>
          <w:b/>
        </w:rPr>
        <w:t xml:space="preserve"> </w:t>
      </w:r>
      <w:r w:rsidR="00E5377E" w:rsidRPr="00742000">
        <w:rPr>
          <w:b/>
        </w:rPr>
        <w:t>N</w:t>
      </w:r>
      <w:r w:rsidRPr="00742000">
        <w:rPr>
          <w:b/>
        </w:rPr>
        <w:t xml:space="preserve"> </w:t>
      </w:r>
      <w:r w:rsidR="00E5377E" w:rsidRPr="00742000">
        <w:rPr>
          <w:b/>
        </w:rPr>
        <w:t>J</w:t>
      </w:r>
      <w:r w:rsidRPr="00742000">
        <w:rPr>
          <w:b/>
        </w:rPr>
        <w:t xml:space="preserve"> </w:t>
      </w:r>
      <w:r w:rsidR="00E5377E" w:rsidRPr="00742000">
        <w:rPr>
          <w:b/>
        </w:rPr>
        <w:t>E</w:t>
      </w:r>
    </w:p>
    <w:p w:rsidR="00E5377E" w:rsidRPr="00742000" w:rsidRDefault="00E5377E" w:rsidP="00742000">
      <w:pPr>
        <w:jc w:val="both"/>
      </w:pPr>
    </w:p>
    <w:p w:rsidR="000B152E" w:rsidRPr="00742000" w:rsidRDefault="000B152E" w:rsidP="00742000">
      <w:pPr>
        <w:jc w:val="both"/>
      </w:pPr>
      <w:r w:rsidRPr="00742000">
        <w:t>Vijeće E</w:t>
      </w:r>
      <w:r w:rsidR="0034201E" w:rsidRPr="00742000">
        <w:t xml:space="preserve">uropske unije </w:t>
      </w:r>
      <w:r w:rsidRPr="00742000">
        <w:t>u Zaključcima o predškolskom odgoju i obrazovanju ističe važnost kvalitetnog ranog predškolskog odgoja i obrazovanja (</w:t>
      </w:r>
      <w:r w:rsidR="00AE4E80" w:rsidRPr="00742000">
        <w:t xml:space="preserve">u daljnjem tekstu: </w:t>
      </w:r>
      <w:r w:rsidRPr="00742000">
        <w:t>RPOO)</w:t>
      </w:r>
      <w:r w:rsidR="000A3943" w:rsidRPr="00742000">
        <w:t>,</w:t>
      </w:r>
      <w:r w:rsidRPr="00742000">
        <w:t xml:space="preserve"> za razvoj djeteta u formativnim godinama, povećanje vjerojatnosti nastavka školovanja i cjeloživotno učenje. Unatoč značajnim ulaganjima u RPOO od 2017. do danas, stopa sudjelovanja u RPOO</w:t>
      </w:r>
      <w:r w:rsidR="00FB24B1" w:rsidRPr="00742000">
        <w:t>-u</w:t>
      </w:r>
      <w:r w:rsidRPr="00742000">
        <w:t xml:space="preserve"> u Hrvatskoj još uvijek nije</w:t>
      </w:r>
      <w:r w:rsidR="00FB24B1" w:rsidRPr="00742000">
        <w:t xml:space="preserve"> </w:t>
      </w:r>
      <w:r w:rsidRPr="00742000">
        <w:t>zadovoljavajuća. Kao prepreke sudjelovanju u RPOO</w:t>
      </w:r>
      <w:r w:rsidR="00BD7BE5">
        <w:t>-u</w:t>
      </w:r>
      <w:r w:rsidRPr="00742000">
        <w:t xml:space="preserve"> ističu se manjkava infrastruktura, nedostatak odgojitelja i svijest roditelja o njegovoj važnosti. Dodatno, u Hrvatskoj postoje izrazite i sustavne regionalne razlike u obuhvatu djece ranim i predškolskim programima, što produbljuje jaz među djecom u socioekonomski (ne)povoljnom položaj</w:t>
      </w:r>
      <w:r w:rsidR="000A3943" w:rsidRPr="00742000">
        <w:t>u.</w:t>
      </w:r>
    </w:p>
    <w:p w:rsidR="000A3943" w:rsidRPr="00742000" w:rsidRDefault="000A3943" w:rsidP="00742000">
      <w:pPr>
        <w:jc w:val="both"/>
      </w:pPr>
    </w:p>
    <w:p w:rsidR="000B152E" w:rsidRPr="00742000" w:rsidRDefault="000B152E" w:rsidP="00742000">
      <w:pPr>
        <w:jc w:val="both"/>
      </w:pPr>
      <w:r w:rsidRPr="00742000">
        <w:t xml:space="preserve">Jedna od ključnih investicija ulaganja u odgojno-obrazovnom sustavu </w:t>
      </w:r>
      <w:r w:rsidR="001E2FBB" w:rsidRPr="00742000">
        <w:t xml:space="preserve">je izgradnja novih kapaciteta dječjih vrtića za što je </w:t>
      </w:r>
      <w:r w:rsidR="00FB24B1" w:rsidRPr="00742000">
        <w:t xml:space="preserve">u narednom razdoblju </w:t>
      </w:r>
      <w:r w:rsidR="001E2FBB" w:rsidRPr="00742000">
        <w:t>osigurano 260</w:t>
      </w:r>
      <w:r w:rsidR="004A51A6" w:rsidRPr="00742000">
        <w:t xml:space="preserve"> </w:t>
      </w:r>
      <w:r w:rsidR="001E2FBB" w:rsidRPr="00742000">
        <w:t>milijuna eura (iz Nacionalnog plana oporavka i otpornosti 2021.</w:t>
      </w:r>
      <w:r w:rsidR="000A3943" w:rsidRPr="00742000">
        <w:t xml:space="preserve"> </w:t>
      </w:r>
      <w:r w:rsidR="001E2FBB" w:rsidRPr="00742000">
        <w:t>-</w:t>
      </w:r>
      <w:r w:rsidR="000A3943" w:rsidRPr="00742000">
        <w:t xml:space="preserve"> </w:t>
      </w:r>
      <w:r w:rsidR="001E2FBB" w:rsidRPr="00742000">
        <w:t>2026. osigurano je 215 milijuna eura</w:t>
      </w:r>
      <w:r w:rsidR="00AE4E80" w:rsidRPr="00742000">
        <w:t xml:space="preserve"> bespovratnih sredstava</w:t>
      </w:r>
      <w:r w:rsidR="001E2FBB" w:rsidRPr="00742000">
        <w:t xml:space="preserve">, a iz Programa Konkurentnost i kohezija 45 milijuna eura). Realizacija navedenih ulaganja omogućit će </w:t>
      </w:r>
      <w:r w:rsidR="00FB24B1" w:rsidRPr="00742000">
        <w:t>oko</w:t>
      </w:r>
      <w:r w:rsidR="001E2FBB" w:rsidRPr="00742000">
        <w:t xml:space="preserve"> 25</w:t>
      </w:r>
      <w:r w:rsidR="000A3943" w:rsidRPr="00742000">
        <w:t>.</w:t>
      </w:r>
      <w:r w:rsidR="001E2FBB" w:rsidRPr="00742000">
        <w:t>800 dodatnih mjesta u vrtićima</w:t>
      </w:r>
      <w:r w:rsidR="00FB24B1" w:rsidRPr="00742000">
        <w:t>. Time</w:t>
      </w:r>
      <w:r w:rsidR="001E2FBB" w:rsidRPr="00742000">
        <w:t xml:space="preserve"> </w:t>
      </w:r>
      <w:r w:rsidR="00AE4E80" w:rsidRPr="00742000">
        <w:t xml:space="preserve">će </w:t>
      </w:r>
      <w:r w:rsidR="001E2FBB" w:rsidRPr="00742000">
        <w:t xml:space="preserve">se </w:t>
      </w:r>
      <w:r w:rsidR="00AE4E80" w:rsidRPr="00742000">
        <w:t>postotak</w:t>
      </w:r>
      <w:r w:rsidRPr="00742000">
        <w:t xml:space="preserve"> obuhvat</w:t>
      </w:r>
      <w:r w:rsidR="00AE4E80" w:rsidRPr="00742000">
        <w:t>a</w:t>
      </w:r>
      <w:r w:rsidRPr="00742000">
        <w:t xml:space="preserve"> djece koja sudjeluju </w:t>
      </w:r>
      <w:r w:rsidR="00BE5799" w:rsidRPr="00742000">
        <w:t xml:space="preserve">u </w:t>
      </w:r>
      <w:r w:rsidRPr="00742000">
        <w:t>ranom i predškolskom odgoju i obrazovanju u dobi od tr</w:t>
      </w:r>
      <w:r w:rsidR="001E2FBB" w:rsidRPr="00742000">
        <w:t>eće</w:t>
      </w:r>
      <w:r w:rsidRPr="00742000">
        <w:t xml:space="preserve"> godine do polaska u školu</w:t>
      </w:r>
      <w:r w:rsidR="00AE4E80" w:rsidRPr="00742000">
        <w:t xml:space="preserve"> s početnih </w:t>
      </w:r>
      <w:r w:rsidRPr="00742000">
        <w:t>7</w:t>
      </w:r>
      <w:r w:rsidR="006152F4" w:rsidRPr="00742000">
        <w:t>8</w:t>
      </w:r>
      <w:r w:rsidRPr="00742000">
        <w:t>,</w:t>
      </w:r>
      <w:r w:rsidR="006152F4" w:rsidRPr="00742000">
        <w:t>8</w:t>
      </w:r>
      <w:r w:rsidR="00172AC6" w:rsidRPr="00742000">
        <w:t xml:space="preserve"> </w:t>
      </w:r>
      <w:r w:rsidRPr="00742000">
        <w:t xml:space="preserve">% </w:t>
      </w:r>
      <w:r w:rsidR="00AE4E80" w:rsidRPr="00742000">
        <w:t>(</w:t>
      </w:r>
      <w:r w:rsidR="006152F4" w:rsidRPr="00742000">
        <w:t>2020.</w:t>
      </w:r>
      <w:r w:rsidR="00AE4E80" w:rsidRPr="00742000">
        <w:t xml:space="preserve">) povećati na </w:t>
      </w:r>
      <w:r w:rsidRPr="00742000">
        <w:t>90</w:t>
      </w:r>
      <w:r w:rsidR="00172AC6" w:rsidRPr="00742000">
        <w:t xml:space="preserve"> </w:t>
      </w:r>
      <w:r w:rsidRPr="00742000">
        <w:t>%</w:t>
      </w:r>
      <w:r w:rsidR="006152F4" w:rsidRPr="00742000">
        <w:t xml:space="preserve"> </w:t>
      </w:r>
      <w:r w:rsidR="00AE4E80" w:rsidRPr="00742000">
        <w:t>(</w:t>
      </w:r>
      <w:r w:rsidR="006152F4" w:rsidRPr="00742000">
        <w:t>2027</w:t>
      </w:r>
      <w:r w:rsidRPr="00742000">
        <w:t>.</w:t>
      </w:r>
      <w:r w:rsidR="00AE4E80" w:rsidRPr="00742000">
        <w:t>).</w:t>
      </w:r>
      <w:r w:rsidR="00AE4E80" w:rsidRPr="00742000">
        <w:rPr>
          <w:rStyle w:val="FootnoteReference"/>
        </w:rPr>
        <w:footnoteReference w:id="1"/>
      </w:r>
    </w:p>
    <w:p w:rsidR="000A3943" w:rsidRPr="00742000" w:rsidRDefault="000A3943" w:rsidP="00742000">
      <w:pPr>
        <w:jc w:val="both"/>
      </w:pPr>
    </w:p>
    <w:p w:rsidR="000B152E" w:rsidRPr="00742000" w:rsidRDefault="000B152E" w:rsidP="00742000">
      <w:pPr>
        <w:jc w:val="both"/>
      </w:pPr>
      <w:r w:rsidRPr="00742000">
        <w:t xml:space="preserve">Vezano uz navedeno, Ministarstvo znanosti i obrazovanja je </w:t>
      </w:r>
      <w:r w:rsidR="00AE4E80" w:rsidRPr="00742000">
        <w:t>u sklopu Nacionalnog plana oporavka i otpornosti 2021.</w:t>
      </w:r>
      <w:r w:rsidR="00FF70C8" w:rsidRPr="00742000">
        <w:t xml:space="preserve"> </w:t>
      </w:r>
      <w:r w:rsidR="00AE4E80" w:rsidRPr="00742000">
        <w:t>-</w:t>
      </w:r>
      <w:r w:rsidR="00FF70C8" w:rsidRPr="00742000">
        <w:t xml:space="preserve"> </w:t>
      </w:r>
      <w:r w:rsidR="00AE4E80" w:rsidRPr="00742000">
        <w:t>2026. (</w:t>
      </w:r>
      <w:r w:rsidR="00FB24B1" w:rsidRPr="00742000">
        <w:t xml:space="preserve">u daljnjem tekstu: </w:t>
      </w:r>
      <w:r w:rsidR="00AE4E80" w:rsidRPr="00742000">
        <w:t xml:space="preserve">NPOO) </w:t>
      </w:r>
      <w:r w:rsidRPr="00742000">
        <w:t xml:space="preserve">provelo dva otvorena Poziva </w:t>
      </w:r>
      <w:r w:rsidR="00172AC6" w:rsidRPr="00742000">
        <w:t>„</w:t>
      </w:r>
      <w:r w:rsidRPr="00742000">
        <w:t>Izgradnja, dogradnja, rekonstrukcija i opremanje predškolskih ustanova</w:t>
      </w:r>
      <w:r w:rsidR="00172AC6" w:rsidRPr="00742000">
        <w:t>“</w:t>
      </w:r>
      <w:r w:rsidRPr="00742000">
        <w:t xml:space="preserve">. Navedenim i </w:t>
      </w:r>
      <w:r w:rsidR="00FB24B1" w:rsidRPr="00742000">
        <w:t xml:space="preserve">drugim </w:t>
      </w:r>
      <w:r w:rsidRPr="00742000">
        <w:t>ulaganjima u infrastrukturne i kadrovske kapacitete stvorit će se preduvjeti za ostvarivanje prava na RPOO svoj djeci te postizanje barcelonskih ciljeva</w:t>
      </w:r>
      <w:r w:rsidR="00FB24B1" w:rsidRPr="00742000">
        <w:rPr>
          <w:rStyle w:val="FootnoteReference"/>
        </w:rPr>
        <w:footnoteReference w:id="2"/>
      </w:r>
      <w:r w:rsidRPr="00742000">
        <w:t xml:space="preserve">. Međutim, uz osiguranje infrastrukturnih i kadrovskih preduvjeta, nužno je osigurati i dugoročnu održivost financiranja predškolskih ustanova, posebice u slabije razvijenim jedinicama lokalne i </w:t>
      </w:r>
      <w:r w:rsidR="008E4ABF" w:rsidRPr="00742000">
        <w:t>područne</w:t>
      </w:r>
      <w:r w:rsidR="008E4ABF" w:rsidRPr="00742000">
        <w:t xml:space="preserve"> </w:t>
      </w:r>
      <w:r w:rsidR="00FF70C8" w:rsidRPr="00742000">
        <w:t>(</w:t>
      </w:r>
      <w:r w:rsidR="008E4ABF" w:rsidRPr="00742000">
        <w:t>regionalne</w:t>
      </w:r>
      <w:r w:rsidR="00FF70C8" w:rsidRPr="00742000">
        <w:t xml:space="preserve">) </w:t>
      </w:r>
      <w:r w:rsidRPr="00742000">
        <w:t>samouprave. U tu svrhu, člankom 50.a stavkom 2. Zakona o predškolskom odgoju i obrazovanju (</w:t>
      </w:r>
      <w:r w:rsidR="00FE1BB6" w:rsidRPr="00742000">
        <w:t>„</w:t>
      </w:r>
      <w:r w:rsidRPr="00742000">
        <w:t>Narodne novine</w:t>
      </w:r>
      <w:r w:rsidR="00FE1BB6" w:rsidRPr="00742000">
        <w:t>“</w:t>
      </w:r>
      <w:r w:rsidRPr="00742000">
        <w:t>, br. 10/97</w:t>
      </w:r>
      <w:r w:rsidR="00FE1BB6" w:rsidRPr="00742000">
        <w:t>.</w:t>
      </w:r>
      <w:r w:rsidRPr="00742000">
        <w:t>, 107/07</w:t>
      </w:r>
      <w:r w:rsidR="00FE1BB6" w:rsidRPr="00742000">
        <w:t>.</w:t>
      </w:r>
      <w:r w:rsidRPr="00742000">
        <w:t>, 94/13</w:t>
      </w:r>
      <w:r w:rsidR="00FE1BB6" w:rsidRPr="00742000">
        <w:t>.</w:t>
      </w:r>
      <w:r w:rsidRPr="00742000">
        <w:t>, 98/19</w:t>
      </w:r>
      <w:r w:rsidR="00FE1BB6" w:rsidRPr="00742000">
        <w:t>.</w:t>
      </w:r>
      <w:r w:rsidRPr="00742000">
        <w:t xml:space="preserve"> i 57/22</w:t>
      </w:r>
      <w:r w:rsidR="00FE1BB6" w:rsidRPr="00742000">
        <w:t>.</w:t>
      </w:r>
      <w:r w:rsidRPr="00742000">
        <w:t>)</w:t>
      </w:r>
      <w:r w:rsidR="00FE1BB6" w:rsidRPr="00742000">
        <w:t>,</w:t>
      </w:r>
      <w:r w:rsidRPr="00742000">
        <w:t xml:space="preserve"> propisano je da se u državnom proračunu osiguravaju sredstva za fiskalnu održivost dječjih vrtića čiji je osnivač jedinica lokalne i područne (regionalne) samouprave</w:t>
      </w:r>
      <w:r w:rsidRPr="00742000">
        <w:rPr>
          <w:b/>
        </w:rPr>
        <w:t xml:space="preserve"> </w:t>
      </w:r>
      <w:r w:rsidRPr="00742000">
        <w:t>na temelju mjerila i kriterija koje uredbom propisuje Vlada Republike Hrvatske. Na temelju istog</w:t>
      </w:r>
      <w:r w:rsidR="009B3086" w:rsidRPr="00742000">
        <w:t>a,</w:t>
      </w:r>
      <w:r w:rsidRPr="00742000">
        <w:t xml:space="preserve"> izrađen </w:t>
      </w:r>
      <w:r w:rsidR="009B3086" w:rsidRPr="00742000">
        <w:t xml:space="preserve">je </w:t>
      </w:r>
      <w:r w:rsidRPr="00742000">
        <w:rPr>
          <w:i/>
        </w:rPr>
        <w:t>Prijedlog uredbe o kriterijima i mjerilima za utvrđivanje sredstava za fiskalnu održivost dječjih vrtića</w:t>
      </w:r>
      <w:r w:rsidRPr="00742000">
        <w:t xml:space="preserve"> čiji je osnivač jedinica lokalne i područne (regionalne) samouprave </w:t>
      </w:r>
      <w:r w:rsidR="009B3086" w:rsidRPr="00742000">
        <w:t>o kojemu je</w:t>
      </w:r>
      <w:r w:rsidRPr="00742000">
        <w:t xml:space="preserve"> od 20. srpnja do 10. kolovoza 2023. provedeno savjetovanje s javnošću.</w:t>
      </w:r>
      <w:r w:rsidR="004A51A6" w:rsidRPr="00742000">
        <w:t xml:space="preserve"> </w:t>
      </w:r>
    </w:p>
    <w:p w:rsidR="000A3943" w:rsidRPr="00742000" w:rsidRDefault="000A3943" w:rsidP="00742000">
      <w:pPr>
        <w:jc w:val="both"/>
      </w:pPr>
    </w:p>
    <w:p w:rsidR="000B152E" w:rsidRPr="00742000" w:rsidRDefault="000B152E" w:rsidP="00742000">
      <w:pPr>
        <w:jc w:val="both"/>
      </w:pPr>
      <w:r w:rsidRPr="00742000">
        <w:t>Navedenim Prijedlogom, godišnji iznos sredstava za fiskalnu održivost dječjih vrtića osigurava se jedinicama lokalne i područne (regionalne) samouprave za dječje vrtiće čiji su iste osnivači, a</w:t>
      </w:r>
      <w:r w:rsidRPr="00742000">
        <w:rPr>
          <w:b/>
        </w:rPr>
        <w:t xml:space="preserve"> </w:t>
      </w:r>
      <w:r w:rsidR="003F6B44" w:rsidRPr="00742000">
        <w:t>utvrđuje se umnoškom:</w:t>
      </w:r>
    </w:p>
    <w:p w:rsidR="003F6B44" w:rsidRPr="00742000" w:rsidRDefault="003F6B44" w:rsidP="00742000">
      <w:pPr>
        <w:jc w:val="both"/>
      </w:pPr>
    </w:p>
    <w:p w:rsidR="000B152E" w:rsidRPr="00742000" w:rsidRDefault="000B152E" w:rsidP="00742000">
      <w:pPr>
        <w:ind w:left="709" w:hanging="709"/>
        <w:jc w:val="both"/>
      </w:pPr>
      <w:r w:rsidRPr="00742000">
        <w:t xml:space="preserve">- </w:t>
      </w:r>
      <w:r w:rsidR="000A3943" w:rsidRPr="00742000">
        <w:tab/>
      </w:r>
      <w:r w:rsidRPr="00742000">
        <w:t xml:space="preserve">broja djece evidentirane u zajedničkom elektroničkom upisniku za pedagošku godinu koja je počela u prethodnoj godini </w:t>
      </w:r>
    </w:p>
    <w:p w:rsidR="000B152E" w:rsidRPr="00742000" w:rsidRDefault="000B152E" w:rsidP="00742000">
      <w:pPr>
        <w:ind w:left="709" w:hanging="709"/>
        <w:jc w:val="both"/>
      </w:pPr>
      <w:r w:rsidRPr="00742000">
        <w:lastRenderedPageBreak/>
        <w:t xml:space="preserve">- </w:t>
      </w:r>
      <w:r w:rsidR="000A3943" w:rsidRPr="00742000">
        <w:tab/>
      </w:r>
      <w:r w:rsidRPr="00742000">
        <w:t xml:space="preserve">prosječne cijene smještaja po djetetu na </w:t>
      </w:r>
      <w:r w:rsidR="004A4333" w:rsidRPr="00742000">
        <w:t>razini</w:t>
      </w:r>
      <w:r w:rsidRPr="00742000">
        <w:t xml:space="preserve"> Republike Hrvatske (ukupni troškovi svih dječjih vrtića za prethodnu godinu dijele se s ukupnim brojem upisane djece u pedagoškoj godini koj</w:t>
      </w:r>
      <w:r w:rsidR="004A4333" w:rsidRPr="00742000">
        <w:t>a je počela u prethodnoj godini</w:t>
      </w:r>
      <w:r w:rsidRPr="00742000">
        <w:t>)</w:t>
      </w:r>
      <w:r w:rsidR="004A51A6" w:rsidRPr="00742000">
        <w:t xml:space="preserve"> </w:t>
      </w:r>
      <w:r w:rsidRPr="00742000">
        <w:t xml:space="preserve">i </w:t>
      </w:r>
    </w:p>
    <w:p w:rsidR="000B152E" w:rsidRPr="00742000" w:rsidRDefault="000B152E" w:rsidP="00742000">
      <w:pPr>
        <w:ind w:left="709" w:hanging="709"/>
        <w:jc w:val="both"/>
      </w:pPr>
      <w:r w:rsidRPr="00742000">
        <w:t xml:space="preserve">- </w:t>
      </w:r>
      <w:r w:rsidR="000A3943" w:rsidRPr="00742000">
        <w:tab/>
      </w:r>
      <w:r w:rsidRPr="00742000">
        <w:t>postotnog udjela od 6,25</w:t>
      </w:r>
      <w:r w:rsidR="003F6B44" w:rsidRPr="00742000">
        <w:t xml:space="preserve"> </w:t>
      </w:r>
      <w:r w:rsidRPr="00742000">
        <w:t>% do 50</w:t>
      </w:r>
      <w:r w:rsidR="003F6B44" w:rsidRPr="00742000">
        <w:t xml:space="preserve"> </w:t>
      </w:r>
      <w:r w:rsidRPr="00742000">
        <w:t xml:space="preserve">% utvrđenog </w:t>
      </w:r>
      <w:r w:rsidR="004A4333" w:rsidRPr="00742000">
        <w:t>u</w:t>
      </w:r>
      <w:r w:rsidRPr="00742000">
        <w:t xml:space="preserve">redbom prema skupinama razvijenosti iz Uredbe o indeksu razvijenosti </w:t>
      </w:r>
      <w:r w:rsidR="000A3943" w:rsidRPr="00742000">
        <w:t>(</w:t>
      </w:r>
      <w:r w:rsidR="003F6B44" w:rsidRPr="00742000">
        <w:t>„</w:t>
      </w:r>
      <w:r w:rsidR="000A3943" w:rsidRPr="00742000">
        <w:t>Narodne novine</w:t>
      </w:r>
      <w:r w:rsidR="003F6B44" w:rsidRPr="00742000">
        <w:t>“</w:t>
      </w:r>
      <w:r w:rsidR="000A3943" w:rsidRPr="00742000">
        <w:t>, br</w:t>
      </w:r>
      <w:r w:rsidR="003F6B44" w:rsidRPr="00742000">
        <w:t>oj</w:t>
      </w:r>
      <w:r w:rsidR="000A3943" w:rsidRPr="00742000">
        <w:t xml:space="preserve"> 131/17</w:t>
      </w:r>
      <w:r w:rsidR="003F6B44" w:rsidRPr="00742000">
        <w:t>.</w:t>
      </w:r>
      <w:r w:rsidR="000A3943" w:rsidRPr="00742000">
        <w:t>).</w:t>
      </w:r>
    </w:p>
    <w:p w:rsidR="000A3943" w:rsidRPr="00742000" w:rsidRDefault="000A3943" w:rsidP="00742000">
      <w:pPr>
        <w:ind w:left="709" w:hanging="709"/>
        <w:jc w:val="both"/>
      </w:pPr>
    </w:p>
    <w:p w:rsidR="00D4760E" w:rsidRPr="00742000" w:rsidRDefault="00D4760E" w:rsidP="00742000">
      <w:pPr>
        <w:jc w:val="both"/>
      </w:pPr>
      <w:r w:rsidRPr="00742000">
        <w:t xml:space="preserve">Nastavno na mnogobrojne komentare pristigle u Savjetovanje s javnošću na navedeni Prijedlog </w:t>
      </w:r>
      <w:r w:rsidR="00D44343" w:rsidRPr="00742000">
        <w:t>u</w:t>
      </w:r>
      <w:r w:rsidRPr="00742000">
        <w:t xml:space="preserve">redbe koji upućuju na diskriminaciju ostalih osnivača dječjih vrtića </w:t>
      </w:r>
      <w:r w:rsidR="00D44343" w:rsidRPr="00742000">
        <w:t>-</w:t>
      </w:r>
      <w:r w:rsidRPr="00742000">
        <w:t xml:space="preserve"> vjerskih zajednica te drugih pravnih i fizičkih osoba </w:t>
      </w:r>
      <w:r w:rsidR="00D44343" w:rsidRPr="00742000">
        <w:t>-</w:t>
      </w:r>
      <w:r w:rsidRPr="00742000">
        <w:t xml:space="preserve"> koje pohađa 25.076 djece ili 17,8</w:t>
      </w:r>
      <w:r w:rsidR="00D44343" w:rsidRPr="00742000">
        <w:t xml:space="preserve"> </w:t>
      </w:r>
      <w:r w:rsidRPr="00742000">
        <w:t>% ukupnog broja djece u dječjim vrtićima, potrebno je izmijeniti zakonsku odredbu na način da se sredstva za osiguranje fiskalne održivosti dječjih vrtića osiguraju po istim kriterijima za svu djecu bez obzira na to tko je osnivač dječjeg vrtića. Upućuje se i na diskriminaciju djece koja iste pohađaju i roditelje koji odabiru privatne vrtiće zbog nedostatka mjesta u javnim vrtićima.</w:t>
      </w:r>
    </w:p>
    <w:p w:rsidR="000A3943" w:rsidRPr="00742000" w:rsidRDefault="000A3943" w:rsidP="00742000">
      <w:pPr>
        <w:jc w:val="both"/>
      </w:pPr>
    </w:p>
    <w:p w:rsidR="00400BFC" w:rsidRPr="00742000" w:rsidRDefault="00D4760E" w:rsidP="00742000">
      <w:pPr>
        <w:jc w:val="both"/>
      </w:pPr>
      <w:r w:rsidRPr="00742000">
        <w:t>Predmetnom</w:t>
      </w:r>
      <w:r w:rsidR="00400BFC" w:rsidRPr="00742000">
        <w:t xml:space="preserve"> zakonskom izmjenom država osigurava jednake kriterije kojima sufinancira RPOO za svako dijete u Republici Hrvatskoj čime omogućava da jedinice lokalne i područne (regionalne) samouprave</w:t>
      </w:r>
      <w:r w:rsidR="002F3830" w:rsidRPr="00742000">
        <w:rPr>
          <w:rStyle w:val="FootnoteReference"/>
        </w:rPr>
        <w:footnoteReference w:id="3"/>
      </w:r>
      <w:r w:rsidR="00400BFC" w:rsidRPr="00742000">
        <w:t xml:space="preserve"> povećaju </w:t>
      </w:r>
      <w:proofErr w:type="spellStart"/>
      <w:r w:rsidR="00400BFC" w:rsidRPr="00742000">
        <w:t>priuštivost</w:t>
      </w:r>
      <w:proofErr w:type="spellEnd"/>
      <w:r w:rsidR="00400BFC" w:rsidRPr="00742000">
        <w:t xml:space="preserve"> dječjih vrtića odnosno</w:t>
      </w:r>
      <w:r w:rsidR="00BB0ADC" w:rsidRPr="00742000">
        <w:t xml:space="preserve"> utječu na visinu</w:t>
      </w:r>
      <w:r w:rsidR="00400BFC" w:rsidRPr="00742000">
        <w:t xml:space="preserve"> roditeljskog sufinanciranja.</w:t>
      </w:r>
    </w:p>
    <w:p w:rsidR="000A3943" w:rsidRPr="00742000" w:rsidRDefault="000A3943" w:rsidP="00742000">
      <w:pPr>
        <w:jc w:val="both"/>
      </w:pPr>
    </w:p>
    <w:p w:rsidR="000B152E" w:rsidRPr="00742000" w:rsidRDefault="0088027B" w:rsidP="00742000">
      <w:pPr>
        <w:jc w:val="both"/>
      </w:pPr>
      <w:r w:rsidRPr="00742000">
        <w:t>Na taj bi način</w:t>
      </w:r>
      <w:r w:rsidR="00500724" w:rsidRPr="00742000">
        <w:t xml:space="preserve"> i</w:t>
      </w:r>
      <w:r w:rsidR="000B152E" w:rsidRPr="00742000">
        <w:t xml:space="preserve"> jedinice lokalne i područne (regionalne) samouprave koje </w:t>
      </w:r>
      <w:r w:rsidRPr="00742000">
        <w:t xml:space="preserve">na svom području </w:t>
      </w:r>
      <w:r w:rsidR="000B152E" w:rsidRPr="00742000">
        <w:t xml:space="preserve">imaju samo privatne vrtiće (49) i nemaju potrebe/mogućnosti </w:t>
      </w:r>
      <w:r w:rsidRPr="00742000">
        <w:t xml:space="preserve">za </w:t>
      </w:r>
      <w:r w:rsidR="000B152E" w:rsidRPr="00742000">
        <w:t>izgradnj</w:t>
      </w:r>
      <w:r w:rsidRPr="00742000">
        <w:t>u</w:t>
      </w:r>
      <w:r w:rsidR="000B152E" w:rsidRPr="00742000">
        <w:t xml:space="preserve"> vrtića kroz NPOO, ostvarivale sredstva za fiskalnu održivost vrtića na njihovom području. </w:t>
      </w:r>
    </w:p>
    <w:p w:rsidR="000A3943" w:rsidRPr="00742000" w:rsidRDefault="000A3943" w:rsidP="00742000">
      <w:pPr>
        <w:jc w:val="both"/>
      </w:pPr>
    </w:p>
    <w:p w:rsidR="000B152E" w:rsidRPr="00742000" w:rsidRDefault="000B152E" w:rsidP="00742000">
      <w:pPr>
        <w:jc w:val="both"/>
      </w:pPr>
      <w:r w:rsidRPr="00742000">
        <w:t xml:space="preserve">Sredstva za financiranje fiskalne održivosti dječjih vrtića planirana su prvi puta za pedagošku godinu 2023./2024. u Državnom proračunu </w:t>
      </w:r>
      <w:r w:rsidR="004A4333" w:rsidRPr="00742000">
        <w:t xml:space="preserve">Republike Hrvatske </w:t>
      </w:r>
      <w:r w:rsidRPr="00742000">
        <w:t xml:space="preserve">za 2023. i projekcijama za 2024. i 2025. godinu. </w:t>
      </w:r>
    </w:p>
    <w:p w:rsidR="000A3943" w:rsidRPr="00742000" w:rsidRDefault="000A3943" w:rsidP="00742000">
      <w:pPr>
        <w:jc w:val="both"/>
      </w:pPr>
    </w:p>
    <w:p w:rsidR="008D5A06" w:rsidRDefault="008D5A06" w:rsidP="00742000">
      <w:pPr>
        <w:jc w:val="both"/>
      </w:pPr>
      <w:r w:rsidRPr="00742000">
        <w:t xml:space="preserve">Sredstva za provedbu ove </w:t>
      </w:r>
      <w:r w:rsidR="004A4333" w:rsidRPr="00742000">
        <w:t xml:space="preserve">Uredbe </w:t>
      </w:r>
      <w:r w:rsidRPr="00742000">
        <w:t>osigurana su u Državnom proračunu Republike Hrvatske za 2023. godinu i projekcijama za 2024. i 2025. godinu</w:t>
      </w:r>
      <w:r w:rsidRPr="00742000">
        <w:t>,</w:t>
      </w:r>
      <w:r w:rsidRPr="00742000">
        <w:t xml:space="preserve"> u okviru Razdjela 080 - Ministarstvo znanosti i obrazovanja. Nedostatna sredstva na Glavi 08005 - Ministarstvo znanosti i obrazovanja, </w:t>
      </w:r>
      <w:r w:rsidR="00742000" w:rsidRPr="00742000">
        <w:t xml:space="preserve">Aktivnosti </w:t>
      </w:r>
      <w:r w:rsidRPr="00742000">
        <w:t xml:space="preserve">K676071 </w:t>
      </w:r>
      <w:r w:rsidR="00742000" w:rsidRPr="00742000">
        <w:t xml:space="preserve">- </w:t>
      </w:r>
      <w:r w:rsidRPr="00742000">
        <w:t>FISKALNA ODRŽIVOST DJEČJIH VRTIĆA osigurat će se u okviru Razdjela 080 - Ministarstvo znanosti i obrazovanja.</w:t>
      </w:r>
    </w:p>
    <w:p w:rsidR="00742000" w:rsidRPr="00742000" w:rsidRDefault="00742000" w:rsidP="00742000">
      <w:pPr>
        <w:jc w:val="both"/>
      </w:pPr>
    </w:p>
    <w:p w:rsidR="008D5A06" w:rsidRDefault="008D5A06" w:rsidP="00742000">
      <w:pPr>
        <w:jc w:val="both"/>
      </w:pPr>
      <w:r w:rsidRPr="00742000">
        <w:t>U 2023. (</w:t>
      </w:r>
      <w:r w:rsidR="00BD7BE5">
        <w:t xml:space="preserve">od </w:t>
      </w:r>
      <w:r w:rsidRPr="00742000">
        <w:t>listopad</w:t>
      </w:r>
      <w:r w:rsidR="00BD7BE5">
        <w:t>a</w:t>
      </w:r>
      <w:r w:rsidRPr="00742000">
        <w:t xml:space="preserve"> do prosinc</w:t>
      </w:r>
      <w:r w:rsidR="00BD7BE5">
        <w:t>a</w:t>
      </w:r>
      <w:r w:rsidRPr="00742000">
        <w:t>) potrebno je osigurati ukupno 17,1 mil</w:t>
      </w:r>
      <w:r w:rsidR="00742000" w:rsidRPr="00742000">
        <w:t>ijuna eura</w:t>
      </w:r>
      <w:r w:rsidRPr="00742000">
        <w:t xml:space="preserve"> od čega se 14,2 mil</w:t>
      </w:r>
      <w:r w:rsidR="00742000" w:rsidRPr="00742000">
        <w:t>ijuna eura</w:t>
      </w:r>
      <w:r w:rsidRPr="00742000">
        <w:t xml:space="preserve"> odnosi na javne vrtiće, a 2,9 mil</w:t>
      </w:r>
      <w:r w:rsidR="00742000" w:rsidRPr="00742000">
        <w:t>ijuna eura</w:t>
      </w:r>
      <w:r w:rsidRPr="00742000">
        <w:t xml:space="preserve"> na privatne vrtiće. Nedostatna sredstva u visini 2,6 </w:t>
      </w:r>
      <w:r w:rsidRPr="00742000">
        <w:t xml:space="preserve">milijuna </w:t>
      </w:r>
      <w:r w:rsidR="00742000" w:rsidRPr="00742000">
        <w:t>eura</w:t>
      </w:r>
      <w:r w:rsidRPr="00742000">
        <w:t xml:space="preserve"> u 2023. osigurat će se preraspodjelom u okviru </w:t>
      </w:r>
      <w:r w:rsidR="00742000" w:rsidRPr="00742000">
        <w:t xml:space="preserve">Razdjela </w:t>
      </w:r>
      <w:r w:rsidRPr="00742000">
        <w:t xml:space="preserve">080 </w:t>
      </w:r>
      <w:r w:rsidR="00742000" w:rsidRPr="00742000">
        <w:t xml:space="preserve">- </w:t>
      </w:r>
      <w:r w:rsidRPr="00742000">
        <w:t>Minis</w:t>
      </w:r>
      <w:r w:rsidR="00742000">
        <w:t>tarstvo znanosti i obrazovanja.</w:t>
      </w:r>
    </w:p>
    <w:p w:rsidR="00742000" w:rsidRPr="00742000" w:rsidRDefault="00742000" w:rsidP="00742000">
      <w:pPr>
        <w:jc w:val="both"/>
      </w:pPr>
    </w:p>
    <w:p w:rsidR="008D5A06" w:rsidRDefault="008D5A06" w:rsidP="00742000">
      <w:pPr>
        <w:jc w:val="both"/>
      </w:pPr>
      <w:r w:rsidRPr="00742000">
        <w:t>U 2024. osigurano je ukupno 68,7 mil</w:t>
      </w:r>
      <w:r w:rsidR="00742000" w:rsidRPr="00742000">
        <w:t>ijuna eura</w:t>
      </w:r>
      <w:r w:rsidRPr="00742000">
        <w:t xml:space="preserve"> od čega se 56,9 </w:t>
      </w:r>
      <w:r w:rsidRPr="00742000">
        <w:t xml:space="preserve">milijuna </w:t>
      </w:r>
      <w:r w:rsidR="00742000" w:rsidRPr="00742000">
        <w:t>eura</w:t>
      </w:r>
      <w:r w:rsidRPr="00742000">
        <w:t xml:space="preserve"> odnosi na javne vrtiće, a 11,8 mil</w:t>
      </w:r>
      <w:r w:rsidR="00742000" w:rsidRPr="00742000">
        <w:t>ijuna eura</w:t>
      </w:r>
      <w:r w:rsidRPr="00742000">
        <w:t xml:space="preserve"> na privatne vrtiće.</w:t>
      </w:r>
    </w:p>
    <w:p w:rsidR="00742000" w:rsidRPr="00742000" w:rsidRDefault="00742000" w:rsidP="00742000">
      <w:pPr>
        <w:jc w:val="both"/>
      </w:pPr>
    </w:p>
    <w:p w:rsidR="008D5A06" w:rsidRDefault="008D5A06" w:rsidP="00742000">
      <w:pPr>
        <w:jc w:val="both"/>
      </w:pPr>
      <w:r w:rsidRPr="00742000">
        <w:t>U 2025. potrebno je osigurati ukupno 8</w:t>
      </w:r>
      <w:r w:rsidR="00BD7BE5">
        <w:t>1</w:t>
      </w:r>
      <w:r w:rsidRPr="00742000">
        <w:t xml:space="preserve"> mil</w:t>
      </w:r>
      <w:r w:rsidR="00742000" w:rsidRPr="00742000">
        <w:t>ijun eura</w:t>
      </w:r>
      <w:r w:rsidRPr="00742000">
        <w:t xml:space="preserve"> od čega se 69,2 mil</w:t>
      </w:r>
      <w:r w:rsidR="00742000" w:rsidRPr="00742000">
        <w:t>ijuna eura</w:t>
      </w:r>
      <w:r w:rsidRPr="00742000">
        <w:t xml:space="preserve"> odnosi na javne vrtiće, a 11,8 mil</w:t>
      </w:r>
      <w:r w:rsidR="00742000" w:rsidRPr="00742000">
        <w:t>ijuna eura</w:t>
      </w:r>
      <w:r w:rsidRPr="00742000">
        <w:t xml:space="preserve"> na privatne vrtiće. Nedostatna sredstva u visini 18,9 mil</w:t>
      </w:r>
      <w:r w:rsidR="00742000" w:rsidRPr="00742000">
        <w:t>ijuna eura</w:t>
      </w:r>
      <w:r w:rsidRPr="00742000">
        <w:t xml:space="preserve"> u 2025. osigurat će se u okviru ukupnih rashoda dodijeljenog limita na pozicijama </w:t>
      </w:r>
      <w:r w:rsidR="00742000" w:rsidRPr="00742000">
        <w:t xml:space="preserve">Razdjela </w:t>
      </w:r>
      <w:r w:rsidRPr="00742000">
        <w:t xml:space="preserve">080 </w:t>
      </w:r>
      <w:r w:rsidR="00742000" w:rsidRPr="00742000">
        <w:t xml:space="preserve">- </w:t>
      </w:r>
      <w:r w:rsidRPr="00742000">
        <w:t xml:space="preserve">Ministarstvo znanosti i obrazovanja. </w:t>
      </w:r>
    </w:p>
    <w:p w:rsidR="00742000" w:rsidRPr="00742000" w:rsidRDefault="00742000" w:rsidP="00742000">
      <w:pPr>
        <w:jc w:val="both"/>
      </w:pPr>
    </w:p>
    <w:p w:rsidR="008D5A06" w:rsidRPr="00742000" w:rsidRDefault="008D5A06" w:rsidP="00742000">
      <w:pPr>
        <w:jc w:val="both"/>
      </w:pPr>
      <w:r w:rsidRPr="00742000">
        <w:lastRenderedPageBreak/>
        <w:t>Prema predloženim kriterijima, u 2024. potrebno je osigurati 68,7 mi</w:t>
      </w:r>
      <w:r w:rsidR="00742000" w:rsidRPr="00742000">
        <w:t>lijuna</w:t>
      </w:r>
      <w:r w:rsidRPr="00742000">
        <w:t xml:space="preserve"> eura, a u 2025. godini 8</w:t>
      </w:r>
      <w:r w:rsidR="006577E9">
        <w:t>1</w:t>
      </w:r>
      <w:r w:rsidRPr="00742000">
        <w:t xml:space="preserve"> mil</w:t>
      </w:r>
      <w:r w:rsidR="00742000" w:rsidRPr="00742000">
        <w:t>ijun</w:t>
      </w:r>
      <w:bookmarkStart w:id="0" w:name="_GoBack"/>
      <w:bookmarkEnd w:id="0"/>
      <w:r w:rsidRPr="00742000">
        <w:t xml:space="preserve"> eura budući da se očekuje realizacija dodatnih kapaciteta prema Prvom otvorenom Pozivu za izgradnju vrtića (otvoren u srpnju 2022.</w:t>
      </w:r>
      <w:r w:rsidR="00742000" w:rsidRPr="00742000">
        <w:t>,</w:t>
      </w:r>
      <w:r w:rsidRPr="00742000">
        <w:t xml:space="preserve"> a zaključen u veljači 2023.) iz NPOO-a.</w:t>
      </w:r>
    </w:p>
    <w:p w:rsidR="000A3943" w:rsidRPr="00742000" w:rsidRDefault="000A3943" w:rsidP="00742000">
      <w:pPr>
        <w:jc w:val="both"/>
      </w:pPr>
    </w:p>
    <w:p w:rsidR="000B152E" w:rsidRPr="00742000" w:rsidRDefault="001E2FBB" w:rsidP="00742000">
      <w:pPr>
        <w:jc w:val="both"/>
      </w:pPr>
      <w:r w:rsidRPr="00742000">
        <w:t>K tome, u</w:t>
      </w:r>
      <w:r w:rsidR="000B152E" w:rsidRPr="00742000">
        <w:t xml:space="preserve"> narednom razdoblju očekuje se </w:t>
      </w:r>
      <w:r w:rsidRPr="00742000">
        <w:t xml:space="preserve">i </w:t>
      </w:r>
      <w:r w:rsidR="000B152E" w:rsidRPr="00742000">
        <w:t xml:space="preserve">dodatno povećanje potrebnih sredstava temeljem povećane prosječne ekonomske cijene po djetetu u </w:t>
      </w:r>
      <w:r w:rsidRPr="00742000">
        <w:t xml:space="preserve">Hrvatskoj, </w:t>
      </w:r>
      <w:r w:rsidR="000B152E" w:rsidRPr="00742000">
        <w:t xml:space="preserve">kao i temeljem dodatnih kapaciteta prema </w:t>
      </w:r>
      <w:r w:rsidR="003B6BE3" w:rsidRPr="00742000">
        <w:t>Drugom otvorenom</w:t>
      </w:r>
      <w:r w:rsidR="000B152E" w:rsidRPr="00742000">
        <w:t xml:space="preserve"> Pozivu </w:t>
      </w:r>
      <w:r w:rsidR="003B6BE3" w:rsidRPr="00742000">
        <w:t>(otvoren je u lipnju</w:t>
      </w:r>
      <w:r w:rsidR="00D66115" w:rsidRPr="00742000">
        <w:t>,</w:t>
      </w:r>
      <w:r w:rsidR="003B6BE3" w:rsidRPr="00742000">
        <w:t xml:space="preserve"> a zatvoren u kolovozu 2023.) </w:t>
      </w:r>
      <w:r w:rsidR="000B152E" w:rsidRPr="00742000">
        <w:t>za izgradnju vrtića iz NPOO</w:t>
      </w:r>
      <w:r w:rsidRPr="00742000">
        <w:t>-a</w:t>
      </w:r>
      <w:r w:rsidR="003B6BE3" w:rsidRPr="00742000">
        <w:t xml:space="preserve"> kao i onom iz Programa Konkurentnost i kohezija koji se planira otvoriti početkom 2024.</w:t>
      </w:r>
    </w:p>
    <w:p w:rsidR="000A3943" w:rsidRPr="00742000" w:rsidRDefault="000A3943" w:rsidP="00742000">
      <w:pPr>
        <w:jc w:val="both"/>
      </w:pPr>
    </w:p>
    <w:p w:rsidR="00933670" w:rsidRPr="00742000" w:rsidRDefault="00933670" w:rsidP="00742000">
      <w:pPr>
        <w:jc w:val="both"/>
      </w:pPr>
      <w:r w:rsidRPr="00742000">
        <w:t>Slijedom svega navedenoga, s obzirom na gospodarske okolnosti, a posebno imajući u vidu korist koja bi predloženom izmjenom Zakona proizašla za djecu kao krajnje korisnike predmetnoga financiranja fiskalne održivosti dječjih vrtića, predlaže se donošenje ove Uredbe o izmjeni Zakona o predškolskom odgoju i obrazovanju na temelju Zakona o ovlasti Vlade Republike Hrvatske da uredbama uređuje pojedina pitanja iz djelokruga Hrvatskoga sabora.</w:t>
      </w:r>
      <w:r w:rsidR="00BC01CF" w:rsidRPr="00742000">
        <w:t xml:space="preserve"> Iz spomenutih razloga predlaže se i stupanje na snagu </w:t>
      </w:r>
      <w:r w:rsidR="00742000" w:rsidRPr="00742000">
        <w:t xml:space="preserve">ove uredbe </w:t>
      </w:r>
      <w:r w:rsidR="00BC01CF" w:rsidRPr="00742000">
        <w:t xml:space="preserve">prvoga dana </w:t>
      </w:r>
      <w:r w:rsidR="00BC01CF" w:rsidRPr="00742000">
        <w:t xml:space="preserve">od dana objava u </w:t>
      </w:r>
      <w:r w:rsidR="00742000" w:rsidRPr="00742000">
        <w:t>„</w:t>
      </w:r>
      <w:r w:rsidR="00BC01CF" w:rsidRPr="00742000">
        <w:t>Narodnim novinama</w:t>
      </w:r>
      <w:r w:rsidR="00742000" w:rsidRPr="00742000">
        <w:t>“</w:t>
      </w:r>
      <w:r w:rsidR="00BC01CF" w:rsidRPr="00742000">
        <w:t>.</w:t>
      </w:r>
    </w:p>
    <w:p w:rsidR="0082660C" w:rsidRPr="00742000" w:rsidRDefault="0082660C" w:rsidP="00742000">
      <w:pPr>
        <w:jc w:val="both"/>
      </w:pPr>
    </w:p>
    <w:p w:rsidR="0082660C" w:rsidRPr="00405D5B" w:rsidRDefault="0082660C" w:rsidP="00405D5B">
      <w:pPr>
        <w:jc w:val="both"/>
      </w:pPr>
    </w:p>
    <w:p w:rsidR="00D66115" w:rsidRPr="00405D5B" w:rsidRDefault="00D66115" w:rsidP="00405D5B">
      <w:pPr>
        <w:jc w:val="both"/>
      </w:pPr>
    </w:p>
    <w:p w:rsidR="00E5377E" w:rsidRPr="00405D5B" w:rsidRDefault="00E5377E" w:rsidP="00405D5B">
      <w:pPr>
        <w:jc w:val="center"/>
        <w:rPr>
          <w:b/>
        </w:rPr>
      </w:pPr>
      <w:r w:rsidRPr="00405D5B">
        <w:rPr>
          <w:b/>
        </w:rPr>
        <w:t xml:space="preserve">TEKST ODREDBE ZAKONA O PREDŠKOLSKOM ODGOJU I OBRAZOVANJU </w:t>
      </w:r>
    </w:p>
    <w:p w:rsidR="00E5377E" w:rsidRPr="00405D5B" w:rsidRDefault="00E5377E" w:rsidP="00405D5B">
      <w:pPr>
        <w:jc w:val="center"/>
        <w:rPr>
          <w:b/>
        </w:rPr>
      </w:pPr>
      <w:r w:rsidRPr="00405D5B">
        <w:rPr>
          <w:b/>
        </w:rPr>
        <w:t>KOJA SE MIJENJA</w:t>
      </w:r>
    </w:p>
    <w:p w:rsidR="00E5377E" w:rsidRPr="00405D5B" w:rsidRDefault="00E5377E" w:rsidP="00405D5B">
      <w:pPr>
        <w:pStyle w:val="nas-109licht"/>
        <w:spacing w:before="0" w:after="0"/>
        <w:rPr>
          <w:rFonts w:ascii="Times New Roman" w:hAnsi="Times New Roman" w:cs="Times New Roman"/>
          <w:b w:val="0"/>
          <w:bCs w:val="0"/>
          <w:sz w:val="24"/>
          <w:szCs w:val="24"/>
        </w:rPr>
      </w:pPr>
    </w:p>
    <w:p w:rsidR="00E5377E" w:rsidRPr="00405D5B" w:rsidRDefault="00E5377E" w:rsidP="00405D5B">
      <w:pPr>
        <w:pStyle w:val="nas-109licht"/>
        <w:spacing w:before="0" w:after="0"/>
        <w:rPr>
          <w:rFonts w:ascii="Times New Roman" w:hAnsi="Times New Roman" w:cs="Times New Roman"/>
          <w:b w:val="0"/>
          <w:bCs w:val="0"/>
          <w:sz w:val="24"/>
          <w:szCs w:val="24"/>
        </w:rPr>
      </w:pPr>
      <w:r w:rsidRPr="00405D5B">
        <w:rPr>
          <w:rFonts w:ascii="Times New Roman" w:hAnsi="Times New Roman" w:cs="Times New Roman"/>
          <w:b w:val="0"/>
          <w:bCs w:val="0"/>
          <w:sz w:val="24"/>
          <w:szCs w:val="24"/>
        </w:rPr>
        <w:t>Članak 50.a</w:t>
      </w:r>
    </w:p>
    <w:p w:rsidR="00D66115" w:rsidRPr="00405D5B" w:rsidRDefault="00D66115" w:rsidP="00405D5B">
      <w:pPr>
        <w:pStyle w:val="nas-109licht"/>
        <w:spacing w:before="0" w:after="0"/>
        <w:rPr>
          <w:rFonts w:ascii="Times New Roman" w:hAnsi="Times New Roman" w:cs="Times New Roman"/>
          <w:b w:val="0"/>
          <w:bCs w:val="0"/>
          <w:sz w:val="24"/>
          <w:szCs w:val="24"/>
        </w:rPr>
      </w:pPr>
    </w:p>
    <w:p w:rsidR="00E5377E" w:rsidRPr="00405D5B" w:rsidRDefault="00D66115" w:rsidP="00405D5B">
      <w:pPr>
        <w:pStyle w:val="nas-109licht"/>
        <w:spacing w:before="0" w:after="0"/>
        <w:jc w:val="both"/>
        <w:rPr>
          <w:rFonts w:ascii="Times New Roman" w:hAnsi="Times New Roman" w:cs="Times New Roman"/>
          <w:b w:val="0"/>
          <w:bCs w:val="0"/>
          <w:sz w:val="24"/>
          <w:szCs w:val="24"/>
        </w:rPr>
      </w:pPr>
      <w:r w:rsidRPr="00405D5B">
        <w:rPr>
          <w:rFonts w:ascii="Times New Roman" w:hAnsi="Times New Roman" w:cs="Times New Roman"/>
          <w:b w:val="0"/>
          <w:bCs w:val="0"/>
          <w:sz w:val="24"/>
          <w:szCs w:val="24"/>
        </w:rPr>
        <w:t xml:space="preserve">(1) </w:t>
      </w:r>
      <w:r w:rsidR="00E5377E" w:rsidRPr="00405D5B">
        <w:rPr>
          <w:rFonts w:ascii="Times New Roman" w:hAnsi="Times New Roman" w:cs="Times New Roman"/>
          <w:b w:val="0"/>
          <w:bCs w:val="0"/>
          <w:sz w:val="24"/>
          <w:szCs w:val="24"/>
        </w:rPr>
        <w:t>U državnom proračunu mogu se osigurati sredstva nužna za završetak investicija financiranih iz projekata Europske unije za izgradnju dječjih vrtića kojima je osnivač jedinica lokalne i područne (regionalne) samouprave, a koji se nalaze na područjima jedinica koje su prema vrijednosti indeksa razvijenosti ispodprosječno rangirane.</w:t>
      </w:r>
    </w:p>
    <w:p w:rsidR="00D66115" w:rsidRPr="00405D5B" w:rsidRDefault="00D66115" w:rsidP="00405D5B">
      <w:pPr>
        <w:pStyle w:val="nas-109licht"/>
        <w:spacing w:before="0" w:after="0"/>
        <w:jc w:val="both"/>
        <w:rPr>
          <w:rFonts w:ascii="Times New Roman" w:hAnsi="Times New Roman" w:cs="Times New Roman"/>
          <w:b w:val="0"/>
          <w:bCs w:val="0"/>
          <w:sz w:val="24"/>
          <w:szCs w:val="24"/>
        </w:rPr>
      </w:pPr>
    </w:p>
    <w:p w:rsidR="00E5377E" w:rsidRPr="00405D5B" w:rsidRDefault="00E5377E" w:rsidP="00405D5B">
      <w:pPr>
        <w:pStyle w:val="nas-109licht"/>
        <w:spacing w:before="0" w:after="0"/>
        <w:jc w:val="both"/>
        <w:rPr>
          <w:rFonts w:ascii="Times New Roman" w:hAnsi="Times New Roman" w:cs="Times New Roman"/>
          <w:b w:val="0"/>
          <w:bCs w:val="0"/>
          <w:sz w:val="24"/>
          <w:szCs w:val="24"/>
        </w:rPr>
      </w:pPr>
      <w:r w:rsidRPr="00405D5B">
        <w:rPr>
          <w:rFonts w:ascii="Times New Roman" w:hAnsi="Times New Roman" w:cs="Times New Roman"/>
          <w:b w:val="0"/>
          <w:bCs w:val="0"/>
          <w:sz w:val="24"/>
          <w:szCs w:val="24"/>
        </w:rPr>
        <w:t>(2) U državnom proračunu osiguravaju se sredstva za fiskalnu održivost dječjih vrtića čiji je osnivač jedinica lokalne i područne (regionalne) samouprave na temelju mjerila i kriterija koje uredbom propisuje Vlada Republike Hrvatske.</w:t>
      </w:r>
    </w:p>
    <w:p w:rsidR="00D66115" w:rsidRPr="00405D5B" w:rsidRDefault="00D66115" w:rsidP="00405D5B">
      <w:pPr>
        <w:pStyle w:val="nas-109licht"/>
        <w:spacing w:before="0" w:after="0"/>
        <w:jc w:val="both"/>
        <w:rPr>
          <w:rFonts w:ascii="Times New Roman" w:hAnsi="Times New Roman" w:cs="Times New Roman"/>
          <w:b w:val="0"/>
          <w:bCs w:val="0"/>
          <w:sz w:val="24"/>
          <w:szCs w:val="24"/>
        </w:rPr>
      </w:pPr>
    </w:p>
    <w:p w:rsidR="004B63E2" w:rsidRPr="00405D5B" w:rsidRDefault="00E5377E" w:rsidP="00405D5B">
      <w:pPr>
        <w:pStyle w:val="nas-109licht"/>
        <w:spacing w:before="0" w:after="0"/>
        <w:jc w:val="both"/>
        <w:rPr>
          <w:rFonts w:ascii="Times New Roman" w:hAnsi="Times New Roman" w:cs="Times New Roman"/>
          <w:sz w:val="24"/>
          <w:szCs w:val="24"/>
        </w:rPr>
      </w:pPr>
      <w:r w:rsidRPr="00405D5B">
        <w:rPr>
          <w:rFonts w:ascii="Times New Roman" w:hAnsi="Times New Roman" w:cs="Times New Roman"/>
          <w:b w:val="0"/>
          <w:bCs w:val="0"/>
          <w:sz w:val="24"/>
          <w:szCs w:val="24"/>
        </w:rPr>
        <w:t>(3) Odluku o dodjeli sredstava iz stavka 2. ovoga članka za svaku godinu donosi Vlada Republike Hrvatske.</w:t>
      </w:r>
    </w:p>
    <w:sectPr w:rsidR="004B63E2" w:rsidRPr="00405D5B" w:rsidSect="00405D5B">
      <w:headerReference w:type="default" r:id="rId10"/>
      <w:footerReference w:type="default" r:id="rId11"/>
      <w:pgSz w:w="11906" w:h="16838" w:code="9"/>
      <w:pgMar w:top="1418" w:right="1418" w:bottom="1418"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A90" w:rsidRDefault="00102A90">
      <w:r>
        <w:separator/>
      </w:r>
    </w:p>
  </w:endnote>
  <w:endnote w:type="continuationSeparator" w:id="0">
    <w:p w:rsidR="00102A90" w:rsidRDefault="0010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77E" w:rsidRPr="00C8789A" w:rsidRDefault="00E5377E" w:rsidP="00A87097">
    <w:pPr>
      <w:pStyle w:val="Footer"/>
      <w:pBdr>
        <w:top w:val="single" w:sz="4" w:space="1" w:color="404040"/>
      </w:pBdr>
      <w:jc w:val="center"/>
      <w:rPr>
        <w:color w:val="404040"/>
        <w:spacing w:val="20"/>
        <w:sz w:val="20"/>
      </w:rPr>
    </w:pPr>
    <w:r w:rsidRPr="00C8789A">
      <w:rPr>
        <w:color w:val="404040"/>
        <w:spacing w:val="20"/>
        <w:sz w:val="20"/>
      </w:rPr>
      <w:t>Banski dvori | Trg Sv. Marka 2</w:t>
    </w:r>
    <w:r w:rsidR="004A51A6">
      <w:rPr>
        <w:color w:val="404040"/>
        <w:spacing w:val="20"/>
        <w:sz w:val="20"/>
      </w:rPr>
      <w:t xml:space="preserve"> </w:t>
    </w:r>
    <w:r w:rsidRPr="00C8789A">
      <w:rPr>
        <w:color w:val="404040"/>
        <w:spacing w:val="20"/>
        <w:sz w:val="20"/>
      </w:rPr>
      <w:t>|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3DC" w:rsidRDefault="00BD13DC">
    <w:pPr>
      <w:pStyle w:val="Footer"/>
    </w:pPr>
  </w:p>
  <w:p w:rsidR="00BD13DC" w:rsidRDefault="00BD13DC">
    <w:pPr>
      <w:pStyle w:val="Footer"/>
    </w:pPr>
    <w:r>
      <w:tab/>
    </w:r>
  </w:p>
  <w:p w:rsidR="00537823" w:rsidRDefault="00537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A90" w:rsidRDefault="00102A90">
      <w:r>
        <w:separator/>
      </w:r>
    </w:p>
  </w:footnote>
  <w:footnote w:type="continuationSeparator" w:id="0">
    <w:p w:rsidR="00102A90" w:rsidRDefault="00102A90">
      <w:r>
        <w:continuationSeparator/>
      </w:r>
    </w:p>
  </w:footnote>
  <w:footnote w:id="1">
    <w:p w:rsidR="00AE4E80" w:rsidRDefault="00AE4E80" w:rsidP="0082660C">
      <w:pPr>
        <w:pStyle w:val="FootnoteText"/>
        <w:spacing w:after="120"/>
        <w:ind w:left="142" w:hanging="142"/>
        <w:jc w:val="both"/>
      </w:pPr>
      <w:r>
        <w:rPr>
          <w:rStyle w:val="FootnoteReference"/>
        </w:rPr>
        <w:footnoteRef/>
      </w:r>
      <w:r>
        <w:t xml:space="preserve"> Nacionalni</w:t>
      </w:r>
      <w:r w:rsidRPr="00AE4E80">
        <w:t xml:space="preserve"> plan razvoja sustava obrazovanja za razdo</w:t>
      </w:r>
      <w:r>
        <w:t xml:space="preserve">blje do 2027. godine, str. 41. Navedeni dokument </w:t>
      </w:r>
      <w:r w:rsidRPr="00AE4E80">
        <w:t>Vl</w:t>
      </w:r>
      <w:r>
        <w:t>ada Republike Hrvatske usvojila je na 203. sjednici 22. ožujka 2023.</w:t>
      </w:r>
    </w:p>
  </w:footnote>
  <w:footnote w:id="2">
    <w:p w:rsidR="00FB24B1" w:rsidRDefault="00FB24B1" w:rsidP="0082660C">
      <w:pPr>
        <w:pStyle w:val="FootnoteText"/>
        <w:spacing w:after="120"/>
        <w:ind w:left="142" w:hanging="142"/>
        <w:jc w:val="both"/>
      </w:pPr>
      <w:r>
        <w:rPr>
          <w:rStyle w:val="FootnoteReference"/>
        </w:rPr>
        <w:footnoteRef/>
      </w:r>
      <w:r>
        <w:t xml:space="preserve"> Europsko vijeće</w:t>
      </w:r>
      <w:r w:rsidRPr="00FB24B1">
        <w:t xml:space="preserve"> je 2002. godine u Barceloni utvrdilo ciljeve na području ranog i predškolskog odgoja i obrazovanja (tzv. barcelonske cil</w:t>
      </w:r>
      <w:r>
        <w:t>jeve) prema kojima bi</w:t>
      </w:r>
      <w:r w:rsidRPr="00FB24B1">
        <w:t xml:space="preserve"> u zemljama članicama Europske unije (EU) programima RPOO-a trebalo biti obuhvaćeno najmanje 33</w:t>
      </w:r>
      <w:r w:rsidR="003F6B44">
        <w:t xml:space="preserve"> </w:t>
      </w:r>
      <w:r w:rsidRPr="00FB24B1">
        <w:t>% djece mlađe od tri godine i 90</w:t>
      </w:r>
      <w:r w:rsidR="003F6B44">
        <w:t xml:space="preserve"> </w:t>
      </w:r>
      <w:r w:rsidRPr="00FB24B1">
        <w:t xml:space="preserve">% djece u dobi između tri godine i polaska u osnovnu školu (European </w:t>
      </w:r>
      <w:proofErr w:type="spellStart"/>
      <w:r w:rsidRPr="00FB24B1">
        <w:t>Council</w:t>
      </w:r>
      <w:proofErr w:type="spellEnd"/>
      <w:r w:rsidRPr="00FB24B1">
        <w:t xml:space="preserve">, 2002.). Ti su ciljevi bili sastavni dio </w:t>
      </w:r>
      <w:proofErr w:type="spellStart"/>
      <w:r w:rsidRPr="00FB24B1">
        <w:t>Lisabonske</w:t>
      </w:r>
      <w:proofErr w:type="spellEnd"/>
      <w:r w:rsidRPr="00FB24B1">
        <w:t xml:space="preserve"> strategije, a kasnije su obnovljeni strategijom Europa 2020.</w:t>
      </w:r>
    </w:p>
  </w:footnote>
  <w:footnote w:id="3">
    <w:p w:rsidR="002F3830" w:rsidRDefault="002F3830" w:rsidP="00500724">
      <w:pPr>
        <w:pStyle w:val="FootnoteText"/>
        <w:jc w:val="both"/>
      </w:pPr>
      <w:r>
        <w:rPr>
          <w:rStyle w:val="FootnoteReference"/>
        </w:rPr>
        <w:footnoteRef/>
      </w:r>
      <w:r>
        <w:t xml:space="preserve"> </w:t>
      </w:r>
      <w:r w:rsidRPr="002F3830">
        <w:t xml:space="preserve">Prema članku 2. </w:t>
      </w:r>
      <w:r w:rsidRPr="002F3830">
        <w:t>Zakona o predškolskom odgoju i obrazovanju</w:t>
      </w:r>
      <w:r w:rsidR="006577E9">
        <w:t>,</w:t>
      </w:r>
      <w:r w:rsidRPr="002F3830">
        <w:t xml:space="preserve"> jedinice lokalne i područne (regionalne) samouprave imaju pravo i obvezu odlučivati o potrebama i interesima građana na svom području za organiziranjem i ostvarivanjem programa predškolskog odgoja.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943" w:rsidRDefault="000A3943">
    <w:pPr>
      <w:pStyle w:val="Header"/>
      <w:jc w:val="center"/>
    </w:pPr>
    <w:r>
      <w:fldChar w:fldCharType="begin"/>
    </w:r>
    <w:r>
      <w:instrText>PAGE   \* MERGEFORMAT</w:instrText>
    </w:r>
    <w:r>
      <w:fldChar w:fldCharType="separate"/>
    </w:r>
    <w:r w:rsidR="006577E9">
      <w:rPr>
        <w:noProof/>
      </w:rPr>
      <w:t>4</w:t>
    </w:r>
    <w:r>
      <w:fldChar w:fldCharType="end"/>
    </w:r>
  </w:p>
  <w:p w:rsidR="000A3943" w:rsidRDefault="000A3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D622B"/>
    <w:multiLevelType w:val="hybridMultilevel"/>
    <w:tmpl w:val="D1DEE110"/>
    <w:lvl w:ilvl="0" w:tplc="221CD794">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C8"/>
    <w:rsid w:val="000046C3"/>
    <w:rsid w:val="00014EAD"/>
    <w:rsid w:val="00014EF5"/>
    <w:rsid w:val="000239B0"/>
    <w:rsid w:val="00030857"/>
    <w:rsid w:val="00052D67"/>
    <w:rsid w:val="0006115B"/>
    <w:rsid w:val="00063130"/>
    <w:rsid w:val="00063A0F"/>
    <w:rsid w:val="000655BD"/>
    <w:rsid w:val="00072ED2"/>
    <w:rsid w:val="00085369"/>
    <w:rsid w:val="000A03C8"/>
    <w:rsid w:val="000A3943"/>
    <w:rsid w:val="000A4359"/>
    <w:rsid w:val="000A6A49"/>
    <w:rsid w:val="000A729A"/>
    <w:rsid w:val="000A7E4C"/>
    <w:rsid w:val="000B152E"/>
    <w:rsid w:val="000B232B"/>
    <w:rsid w:val="000B3350"/>
    <w:rsid w:val="000B6808"/>
    <w:rsid w:val="000E6670"/>
    <w:rsid w:val="00102A90"/>
    <w:rsid w:val="00150FB7"/>
    <w:rsid w:val="00161036"/>
    <w:rsid w:val="00165CB4"/>
    <w:rsid w:val="00172AC6"/>
    <w:rsid w:val="001A2F5C"/>
    <w:rsid w:val="001A5CEA"/>
    <w:rsid w:val="001A6854"/>
    <w:rsid w:val="001C2E2F"/>
    <w:rsid w:val="001C2F99"/>
    <w:rsid w:val="001C51A3"/>
    <w:rsid w:val="001C6468"/>
    <w:rsid w:val="001E2FBB"/>
    <w:rsid w:val="001E39BA"/>
    <w:rsid w:val="001E55A3"/>
    <w:rsid w:val="001F3F2D"/>
    <w:rsid w:val="00203E65"/>
    <w:rsid w:val="00210771"/>
    <w:rsid w:val="00216477"/>
    <w:rsid w:val="00221D51"/>
    <w:rsid w:val="00233DE5"/>
    <w:rsid w:val="00240F8A"/>
    <w:rsid w:val="00253FD2"/>
    <w:rsid w:val="0025543F"/>
    <w:rsid w:val="002607F4"/>
    <w:rsid w:val="0026327C"/>
    <w:rsid w:val="00272F60"/>
    <w:rsid w:val="00282556"/>
    <w:rsid w:val="00290F8B"/>
    <w:rsid w:val="00296A70"/>
    <w:rsid w:val="002A2DB1"/>
    <w:rsid w:val="002B77F2"/>
    <w:rsid w:val="002C3BF9"/>
    <w:rsid w:val="002D0E66"/>
    <w:rsid w:val="002E6FC0"/>
    <w:rsid w:val="002E710D"/>
    <w:rsid w:val="002F092F"/>
    <w:rsid w:val="002F3166"/>
    <w:rsid w:val="002F3830"/>
    <w:rsid w:val="002F6F89"/>
    <w:rsid w:val="00312014"/>
    <w:rsid w:val="00312C1A"/>
    <w:rsid w:val="00324465"/>
    <w:rsid w:val="0032614C"/>
    <w:rsid w:val="0034201E"/>
    <w:rsid w:val="00352517"/>
    <w:rsid w:val="00367549"/>
    <w:rsid w:val="003812D3"/>
    <w:rsid w:val="003928EF"/>
    <w:rsid w:val="003A3A70"/>
    <w:rsid w:val="003B2603"/>
    <w:rsid w:val="003B2D02"/>
    <w:rsid w:val="003B6BE3"/>
    <w:rsid w:val="003D0F09"/>
    <w:rsid w:val="003F6B44"/>
    <w:rsid w:val="00400BFC"/>
    <w:rsid w:val="00402360"/>
    <w:rsid w:val="00405D5B"/>
    <w:rsid w:val="004219DF"/>
    <w:rsid w:val="004221E4"/>
    <w:rsid w:val="00422943"/>
    <w:rsid w:val="00432B94"/>
    <w:rsid w:val="004373AB"/>
    <w:rsid w:val="00440C28"/>
    <w:rsid w:val="004476B5"/>
    <w:rsid w:val="0045126A"/>
    <w:rsid w:val="00472E58"/>
    <w:rsid w:val="004911C0"/>
    <w:rsid w:val="00491B28"/>
    <w:rsid w:val="00491CF2"/>
    <w:rsid w:val="004A4333"/>
    <w:rsid w:val="004A51A6"/>
    <w:rsid w:val="004B63E2"/>
    <w:rsid w:val="004F2389"/>
    <w:rsid w:val="004F246C"/>
    <w:rsid w:val="00500724"/>
    <w:rsid w:val="00502321"/>
    <w:rsid w:val="005025E3"/>
    <w:rsid w:val="00505700"/>
    <w:rsid w:val="00525BA1"/>
    <w:rsid w:val="00534299"/>
    <w:rsid w:val="00535574"/>
    <w:rsid w:val="00537823"/>
    <w:rsid w:val="005572F0"/>
    <w:rsid w:val="00561A2D"/>
    <w:rsid w:val="00563528"/>
    <w:rsid w:val="00565B3B"/>
    <w:rsid w:val="00575871"/>
    <w:rsid w:val="005810C4"/>
    <w:rsid w:val="00590375"/>
    <w:rsid w:val="00596CCB"/>
    <w:rsid w:val="005B048F"/>
    <w:rsid w:val="005D1B84"/>
    <w:rsid w:val="005D5E5D"/>
    <w:rsid w:val="005F2C30"/>
    <w:rsid w:val="006049B3"/>
    <w:rsid w:val="00607AE5"/>
    <w:rsid w:val="006152F4"/>
    <w:rsid w:val="00616855"/>
    <w:rsid w:val="0062059C"/>
    <w:rsid w:val="00644CE3"/>
    <w:rsid w:val="006462BA"/>
    <w:rsid w:val="00654897"/>
    <w:rsid w:val="006577E9"/>
    <w:rsid w:val="00677821"/>
    <w:rsid w:val="00682346"/>
    <w:rsid w:val="00683D83"/>
    <w:rsid w:val="00687880"/>
    <w:rsid w:val="00692C13"/>
    <w:rsid w:val="00693392"/>
    <w:rsid w:val="00694BED"/>
    <w:rsid w:val="006A3CE3"/>
    <w:rsid w:val="006C4CD0"/>
    <w:rsid w:val="006D20C8"/>
    <w:rsid w:val="006D722B"/>
    <w:rsid w:val="006E0DB9"/>
    <w:rsid w:val="006E15A2"/>
    <w:rsid w:val="006E77AE"/>
    <w:rsid w:val="00704DD4"/>
    <w:rsid w:val="00711299"/>
    <w:rsid w:val="00712209"/>
    <w:rsid w:val="007278C1"/>
    <w:rsid w:val="00727B38"/>
    <w:rsid w:val="00732FCD"/>
    <w:rsid w:val="007355AC"/>
    <w:rsid w:val="00742000"/>
    <w:rsid w:val="0075451D"/>
    <w:rsid w:val="007A2C3E"/>
    <w:rsid w:val="007B70FE"/>
    <w:rsid w:val="007C2648"/>
    <w:rsid w:val="007C3553"/>
    <w:rsid w:val="007D28AB"/>
    <w:rsid w:val="007E1386"/>
    <w:rsid w:val="007F1EED"/>
    <w:rsid w:val="007F43BA"/>
    <w:rsid w:val="0082660C"/>
    <w:rsid w:val="00842243"/>
    <w:rsid w:val="00852FAF"/>
    <w:rsid w:val="00856546"/>
    <w:rsid w:val="008674B8"/>
    <w:rsid w:val="0088027B"/>
    <w:rsid w:val="0089709B"/>
    <w:rsid w:val="008A0B50"/>
    <w:rsid w:val="008A1022"/>
    <w:rsid w:val="008B14B6"/>
    <w:rsid w:val="008B3130"/>
    <w:rsid w:val="008B4224"/>
    <w:rsid w:val="008B596C"/>
    <w:rsid w:val="008C0949"/>
    <w:rsid w:val="008D5A06"/>
    <w:rsid w:val="008E4ABF"/>
    <w:rsid w:val="008F3C8B"/>
    <w:rsid w:val="008F47F5"/>
    <w:rsid w:val="00914516"/>
    <w:rsid w:val="00914C08"/>
    <w:rsid w:val="0093251C"/>
    <w:rsid w:val="00933670"/>
    <w:rsid w:val="00943EEB"/>
    <w:rsid w:val="00961DDA"/>
    <w:rsid w:val="00965D4A"/>
    <w:rsid w:val="00966352"/>
    <w:rsid w:val="009760CE"/>
    <w:rsid w:val="00980CBF"/>
    <w:rsid w:val="0099380E"/>
    <w:rsid w:val="009B3086"/>
    <w:rsid w:val="009C169A"/>
    <w:rsid w:val="009C33EF"/>
    <w:rsid w:val="009D093A"/>
    <w:rsid w:val="009E1ECA"/>
    <w:rsid w:val="009E507D"/>
    <w:rsid w:val="009E5936"/>
    <w:rsid w:val="009E6A41"/>
    <w:rsid w:val="009F04AF"/>
    <w:rsid w:val="009F550D"/>
    <w:rsid w:val="00A005F3"/>
    <w:rsid w:val="00A16046"/>
    <w:rsid w:val="00A175C9"/>
    <w:rsid w:val="00A17C08"/>
    <w:rsid w:val="00A3284C"/>
    <w:rsid w:val="00A33BE0"/>
    <w:rsid w:val="00A34F4F"/>
    <w:rsid w:val="00A3553E"/>
    <w:rsid w:val="00A4646C"/>
    <w:rsid w:val="00A46DEF"/>
    <w:rsid w:val="00A53EAC"/>
    <w:rsid w:val="00A57EA1"/>
    <w:rsid w:val="00A67ECA"/>
    <w:rsid w:val="00A71792"/>
    <w:rsid w:val="00A8584D"/>
    <w:rsid w:val="00A86E79"/>
    <w:rsid w:val="00A87097"/>
    <w:rsid w:val="00A90717"/>
    <w:rsid w:val="00A9097D"/>
    <w:rsid w:val="00A91AFA"/>
    <w:rsid w:val="00AA219A"/>
    <w:rsid w:val="00AB172C"/>
    <w:rsid w:val="00AC2795"/>
    <w:rsid w:val="00AC3B8D"/>
    <w:rsid w:val="00AD0E24"/>
    <w:rsid w:val="00AD6249"/>
    <w:rsid w:val="00AE4E80"/>
    <w:rsid w:val="00AE52E3"/>
    <w:rsid w:val="00AF08B3"/>
    <w:rsid w:val="00AF4236"/>
    <w:rsid w:val="00AF6955"/>
    <w:rsid w:val="00B17033"/>
    <w:rsid w:val="00B2244A"/>
    <w:rsid w:val="00B239FF"/>
    <w:rsid w:val="00B40E31"/>
    <w:rsid w:val="00B828B4"/>
    <w:rsid w:val="00BA2110"/>
    <w:rsid w:val="00BB0ADC"/>
    <w:rsid w:val="00BB55E5"/>
    <w:rsid w:val="00BC01CF"/>
    <w:rsid w:val="00BC02BB"/>
    <w:rsid w:val="00BC1BAB"/>
    <w:rsid w:val="00BD13DC"/>
    <w:rsid w:val="00BD3ABB"/>
    <w:rsid w:val="00BD7874"/>
    <w:rsid w:val="00BD7BE5"/>
    <w:rsid w:val="00BE5799"/>
    <w:rsid w:val="00BE714B"/>
    <w:rsid w:val="00BF0992"/>
    <w:rsid w:val="00C00357"/>
    <w:rsid w:val="00C13725"/>
    <w:rsid w:val="00C1504E"/>
    <w:rsid w:val="00C170D7"/>
    <w:rsid w:val="00C24A9F"/>
    <w:rsid w:val="00C54F83"/>
    <w:rsid w:val="00C618F0"/>
    <w:rsid w:val="00C639DD"/>
    <w:rsid w:val="00C66F6F"/>
    <w:rsid w:val="00C71B2C"/>
    <w:rsid w:val="00C92366"/>
    <w:rsid w:val="00C97AB6"/>
    <w:rsid w:val="00C97FB9"/>
    <w:rsid w:val="00CA0C49"/>
    <w:rsid w:val="00CA41C3"/>
    <w:rsid w:val="00CB4CA4"/>
    <w:rsid w:val="00CC489F"/>
    <w:rsid w:val="00CC66E4"/>
    <w:rsid w:val="00CD009D"/>
    <w:rsid w:val="00CD4551"/>
    <w:rsid w:val="00CE2290"/>
    <w:rsid w:val="00CF2A59"/>
    <w:rsid w:val="00CF6B3B"/>
    <w:rsid w:val="00D2336D"/>
    <w:rsid w:val="00D258A2"/>
    <w:rsid w:val="00D335CB"/>
    <w:rsid w:val="00D44343"/>
    <w:rsid w:val="00D4760E"/>
    <w:rsid w:val="00D53FD6"/>
    <w:rsid w:val="00D66115"/>
    <w:rsid w:val="00D70F47"/>
    <w:rsid w:val="00D73336"/>
    <w:rsid w:val="00D854F6"/>
    <w:rsid w:val="00D8682C"/>
    <w:rsid w:val="00D92641"/>
    <w:rsid w:val="00DB3F04"/>
    <w:rsid w:val="00DB54E3"/>
    <w:rsid w:val="00DC0F50"/>
    <w:rsid w:val="00DC1E12"/>
    <w:rsid w:val="00DD08AC"/>
    <w:rsid w:val="00DD0AF4"/>
    <w:rsid w:val="00DD23F2"/>
    <w:rsid w:val="00DE2C85"/>
    <w:rsid w:val="00E00729"/>
    <w:rsid w:val="00E06DA9"/>
    <w:rsid w:val="00E07ADD"/>
    <w:rsid w:val="00E155D7"/>
    <w:rsid w:val="00E226F4"/>
    <w:rsid w:val="00E22FDC"/>
    <w:rsid w:val="00E24DAA"/>
    <w:rsid w:val="00E25FFC"/>
    <w:rsid w:val="00E41E2C"/>
    <w:rsid w:val="00E465D7"/>
    <w:rsid w:val="00E51BD6"/>
    <w:rsid w:val="00E5377E"/>
    <w:rsid w:val="00E62013"/>
    <w:rsid w:val="00E719D9"/>
    <w:rsid w:val="00E745AD"/>
    <w:rsid w:val="00E8568D"/>
    <w:rsid w:val="00E86986"/>
    <w:rsid w:val="00EB39CE"/>
    <w:rsid w:val="00EB701D"/>
    <w:rsid w:val="00ED169B"/>
    <w:rsid w:val="00ED404C"/>
    <w:rsid w:val="00ED6E29"/>
    <w:rsid w:val="00F05A14"/>
    <w:rsid w:val="00F26D03"/>
    <w:rsid w:val="00F26EC9"/>
    <w:rsid w:val="00F42792"/>
    <w:rsid w:val="00F5473D"/>
    <w:rsid w:val="00F55BC0"/>
    <w:rsid w:val="00F6282D"/>
    <w:rsid w:val="00F66C43"/>
    <w:rsid w:val="00F73AD5"/>
    <w:rsid w:val="00F84147"/>
    <w:rsid w:val="00FB17AD"/>
    <w:rsid w:val="00FB24B1"/>
    <w:rsid w:val="00FD5643"/>
    <w:rsid w:val="00FD78AB"/>
    <w:rsid w:val="00FE0AEC"/>
    <w:rsid w:val="00FE1BB6"/>
    <w:rsid w:val="00FE6E07"/>
    <w:rsid w:val="00FF48AE"/>
    <w:rsid w:val="00FF70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856CB"/>
  <w15:chartTrackingRefBased/>
  <w15:docId w15:val="{78665634-15F6-4D09-A782-41754E94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7823"/>
    <w:pPr>
      <w:tabs>
        <w:tab w:val="center" w:pos="4703"/>
        <w:tab w:val="right" w:pos="9406"/>
      </w:tabs>
    </w:pPr>
  </w:style>
  <w:style w:type="paragraph" w:styleId="Footer">
    <w:name w:val="footer"/>
    <w:basedOn w:val="Normal"/>
    <w:link w:val="FooterChar"/>
    <w:uiPriority w:val="99"/>
    <w:rsid w:val="00537823"/>
    <w:pPr>
      <w:tabs>
        <w:tab w:val="center" w:pos="4703"/>
        <w:tab w:val="right" w:pos="9406"/>
      </w:tabs>
    </w:pPr>
  </w:style>
  <w:style w:type="character" w:customStyle="1" w:styleId="FooterChar">
    <w:name w:val="Footer Char"/>
    <w:link w:val="Footer"/>
    <w:uiPriority w:val="99"/>
    <w:rsid w:val="00E5377E"/>
    <w:rPr>
      <w:sz w:val="24"/>
      <w:szCs w:val="24"/>
    </w:rPr>
  </w:style>
  <w:style w:type="paragraph" w:customStyle="1" w:styleId="nas-109licht">
    <w:name w:val="nas-10/9 licht"/>
    <w:rsid w:val="00E5377E"/>
    <w:pPr>
      <w:widowControl w:val="0"/>
      <w:autoSpaceDE w:val="0"/>
      <w:autoSpaceDN w:val="0"/>
      <w:adjustRightInd w:val="0"/>
      <w:spacing w:before="43" w:after="43"/>
      <w:jc w:val="center"/>
    </w:pPr>
    <w:rPr>
      <w:rFonts w:ascii="Times-NewRoman" w:hAnsi="Times-NewRoman" w:cs="Times-NewRoman"/>
      <w:b/>
      <w:bCs/>
      <w:sz w:val="21"/>
      <w:szCs w:val="21"/>
    </w:rPr>
  </w:style>
  <w:style w:type="paragraph" w:styleId="FootnoteText">
    <w:name w:val="footnote text"/>
    <w:basedOn w:val="Normal"/>
    <w:link w:val="FootnoteTextChar"/>
    <w:rsid w:val="00AE4E80"/>
    <w:rPr>
      <w:sz w:val="20"/>
      <w:szCs w:val="20"/>
    </w:rPr>
  </w:style>
  <w:style w:type="character" w:customStyle="1" w:styleId="FootnoteTextChar">
    <w:name w:val="Footnote Text Char"/>
    <w:basedOn w:val="DefaultParagraphFont"/>
    <w:link w:val="FootnoteText"/>
    <w:rsid w:val="00AE4E80"/>
  </w:style>
  <w:style w:type="character" w:styleId="FootnoteReference">
    <w:name w:val="footnote reference"/>
    <w:rsid w:val="00AE4E80"/>
    <w:rPr>
      <w:vertAlign w:val="superscript"/>
    </w:rPr>
  </w:style>
  <w:style w:type="paragraph" w:styleId="BalloonText">
    <w:name w:val="Balloon Text"/>
    <w:basedOn w:val="Normal"/>
    <w:link w:val="BalloonTextChar"/>
    <w:rsid w:val="003B6BE3"/>
    <w:rPr>
      <w:rFonts w:ascii="Segoe UI" w:hAnsi="Segoe UI" w:cs="Segoe UI"/>
      <w:sz w:val="18"/>
      <w:szCs w:val="18"/>
    </w:rPr>
  </w:style>
  <w:style w:type="character" w:customStyle="1" w:styleId="BalloonTextChar">
    <w:name w:val="Balloon Text Char"/>
    <w:link w:val="BalloonText"/>
    <w:rsid w:val="003B6BE3"/>
    <w:rPr>
      <w:rFonts w:ascii="Segoe UI" w:hAnsi="Segoe UI" w:cs="Segoe UI"/>
      <w:sz w:val="18"/>
      <w:szCs w:val="18"/>
    </w:rPr>
  </w:style>
  <w:style w:type="character" w:customStyle="1" w:styleId="HeaderChar">
    <w:name w:val="Header Char"/>
    <w:link w:val="Header"/>
    <w:uiPriority w:val="99"/>
    <w:rsid w:val="000A39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0348-3B8E-4710-B776-E46662F5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 Interni dokument</vt:lpstr>
    </vt:vector>
  </TitlesOfParts>
  <Company>MZOS</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Interni dokument</dc:title>
  <dc:subject/>
  <dc:creator>MZOS</dc:creator>
  <cp:keywords/>
  <cp:lastModifiedBy>Marija Pišonić</cp:lastModifiedBy>
  <cp:revision>25</cp:revision>
  <cp:lastPrinted>2023-08-31T08:00:00Z</cp:lastPrinted>
  <dcterms:created xsi:type="dcterms:W3CDTF">2023-08-31T06:44:00Z</dcterms:created>
  <dcterms:modified xsi:type="dcterms:W3CDTF">2023-08-31T08:25:00Z</dcterms:modified>
</cp:coreProperties>
</file>