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FDF8" w14:textId="5836BDFF" w:rsidR="00AC4C53" w:rsidRDefault="00A34658" w:rsidP="00DB1A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87ED69" w14:textId="0FCCB4E6" w:rsidR="00DB1AB5" w:rsidRPr="00E11204" w:rsidRDefault="00F61AD6" w:rsidP="00DB1AB5">
      <w:pPr>
        <w:jc w:val="center"/>
      </w:pPr>
      <w:r>
        <w:rPr>
          <w:noProof/>
        </w:rPr>
        <w:drawing>
          <wp:inline distT="0" distB="0" distL="0" distR="0" wp14:anchorId="4D3C1459" wp14:editId="3CEDF494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AB5" w:rsidRPr="00E11204">
        <w:fldChar w:fldCharType="begin"/>
      </w:r>
      <w:r w:rsidR="00DB1AB5" w:rsidRPr="00E11204">
        <w:instrText xml:space="preserve"> INCLUDEPICTURE "http://www.inet.hr/~box/images/grb-rh.gif" \* MERGEFORMATINET </w:instrText>
      </w:r>
      <w:r w:rsidR="00DB1AB5" w:rsidRPr="00E11204">
        <w:fldChar w:fldCharType="end"/>
      </w:r>
    </w:p>
    <w:p w14:paraId="5DAB9236" w14:textId="77777777" w:rsidR="00DB1AB5" w:rsidRPr="00E11204" w:rsidRDefault="00DB1AB5" w:rsidP="00DB1AB5">
      <w:pPr>
        <w:spacing w:before="60" w:after="1680"/>
        <w:jc w:val="center"/>
        <w:rPr>
          <w:sz w:val="28"/>
        </w:rPr>
      </w:pPr>
      <w:r w:rsidRPr="00E11204">
        <w:rPr>
          <w:sz w:val="28"/>
        </w:rPr>
        <w:t>VLADA REPUBLIKE HRVATSKE</w:t>
      </w:r>
    </w:p>
    <w:p w14:paraId="1A14FCE2" w14:textId="77777777" w:rsidR="00DB1AB5" w:rsidRPr="00E11204" w:rsidRDefault="00DB1AB5" w:rsidP="00DB1AB5"/>
    <w:p w14:paraId="323626B8" w14:textId="0CC4C3F2" w:rsidR="00DB1AB5" w:rsidRPr="00E11204" w:rsidRDefault="00DB1AB5" w:rsidP="00DB1AB5">
      <w:pPr>
        <w:spacing w:after="2400"/>
        <w:jc w:val="right"/>
      </w:pPr>
      <w:r w:rsidRPr="00C50174">
        <w:t xml:space="preserve">Zagreb, </w:t>
      </w:r>
      <w:r w:rsidR="00120E8D">
        <w:t>28</w:t>
      </w:r>
      <w:r w:rsidR="001A2FC4" w:rsidRPr="00C50174">
        <w:t xml:space="preserve">. </w:t>
      </w:r>
      <w:r w:rsidR="00956632" w:rsidRPr="00C50174">
        <w:t>lipnja</w:t>
      </w:r>
      <w:r w:rsidR="001A2FC4" w:rsidRPr="00C50174">
        <w:t xml:space="preserve"> </w:t>
      </w:r>
      <w:r w:rsidRPr="00C50174">
        <w:t>202</w:t>
      </w:r>
      <w:r w:rsidR="00956632" w:rsidRPr="00C50174">
        <w:t>3</w:t>
      </w:r>
      <w:r w:rsidRPr="00E11204">
        <w:t>.</w:t>
      </w:r>
    </w:p>
    <w:p w14:paraId="627838A8" w14:textId="77777777" w:rsidR="00DB1AB5" w:rsidRPr="00E11204" w:rsidRDefault="00DB1AB5" w:rsidP="00DB1AB5">
      <w:pPr>
        <w:spacing w:line="360" w:lineRule="auto"/>
      </w:pPr>
      <w:r w:rsidRPr="00E11204">
        <w:t>__________________________________________________________________________</w:t>
      </w:r>
    </w:p>
    <w:p w14:paraId="392280BD" w14:textId="77777777" w:rsidR="00DB1AB5" w:rsidRPr="00E11204" w:rsidRDefault="00DB1AB5" w:rsidP="00DB1A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B1AB5" w:rsidRPr="00E11204" w:rsidSect="00AC4C53">
          <w:headerReference w:type="first" r:id="rId13"/>
          <w:footerReference w:type="first" r:id="rId14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B1AB5" w:rsidRPr="00E11204" w14:paraId="4681E9AE" w14:textId="77777777" w:rsidTr="00AC4C53">
        <w:tc>
          <w:tcPr>
            <w:tcW w:w="1951" w:type="dxa"/>
            <w:shd w:val="clear" w:color="auto" w:fill="auto"/>
          </w:tcPr>
          <w:p w14:paraId="7BB1A83A" w14:textId="77777777" w:rsidR="00DB1AB5" w:rsidRPr="00E11204" w:rsidRDefault="00DB1AB5" w:rsidP="00AC4C53">
            <w:pPr>
              <w:spacing w:line="360" w:lineRule="auto"/>
              <w:jc w:val="right"/>
            </w:pPr>
            <w:r w:rsidRPr="00E11204">
              <w:rPr>
                <w:b/>
                <w:smallCaps/>
              </w:rPr>
              <w:t>Predlagatelj</w:t>
            </w:r>
            <w:r w:rsidRPr="00E1120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98FA38B" w14:textId="0D1D6FD0" w:rsidR="00DB1AB5" w:rsidRPr="00E11204" w:rsidRDefault="00DB1AB5" w:rsidP="00703E3F">
            <w:pPr>
              <w:spacing w:line="360" w:lineRule="auto"/>
            </w:pPr>
            <w:r>
              <w:t xml:space="preserve">Ministarstvo </w:t>
            </w:r>
            <w:r w:rsidR="00703E3F">
              <w:t>prostornoga uređenja, graditeljstva i državne imovine</w:t>
            </w:r>
          </w:p>
        </w:tc>
      </w:tr>
    </w:tbl>
    <w:p w14:paraId="00EE9E6B" w14:textId="77777777" w:rsidR="00DB1AB5" w:rsidRPr="00E11204" w:rsidRDefault="00DB1AB5" w:rsidP="00DB1AB5">
      <w:pPr>
        <w:spacing w:line="360" w:lineRule="auto"/>
      </w:pPr>
      <w:r w:rsidRPr="00E11204">
        <w:t>__________________________________________________________________________</w:t>
      </w:r>
    </w:p>
    <w:p w14:paraId="5D40190E" w14:textId="77777777" w:rsidR="00DB1AB5" w:rsidRPr="00E11204" w:rsidRDefault="00DB1AB5" w:rsidP="00DB1A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B1AB5" w:rsidRPr="00E11204" w:rsidSect="00AC4C5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D003D" w:rsidRPr="000D003D" w14:paraId="275F628F" w14:textId="77777777" w:rsidTr="00AC4C53">
        <w:trPr>
          <w:trHeight w:val="175"/>
        </w:trPr>
        <w:tc>
          <w:tcPr>
            <w:tcW w:w="1951" w:type="dxa"/>
            <w:shd w:val="clear" w:color="auto" w:fill="auto"/>
          </w:tcPr>
          <w:p w14:paraId="7F0E120A" w14:textId="77777777" w:rsidR="00DB1AB5" w:rsidRPr="000D003D" w:rsidRDefault="00DB1AB5" w:rsidP="00AC4C53">
            <w:pPr>
              <w:spacing w:line="276" w:lineRule="auto"/>
              <w:jc w:val="right"/>
            </w:pPr>
            <w:r w:rsidRPr="000D003D">
              <w:rPr>
                <w:b/>
                <w:smallCaps/>
              </w:rPr>
              <w:t>Predmet</w:t>
            </w:r>
            <w:r w:rsidRPr="000D003D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9D6FAC6" w14:textId="7F430090" w:rsidR="00DB1AB5" w:rsidRPr="000D003D" w:rsidRDefault="00DB1AB5" w:rsidP="00F61AD6">
            <w:pPr>
              <w:jc w:val="both"/>
            </w:pPr>
            <w:r w:rsidRPr="000D003D">
              <w:t xml:space="preserve">Prijedlog odluke </w:t>
            </w:r>
            <w:r w:rsidR="00FB6B93" w:rsidRPr="000D003D">
              <w:t>o nastavku financiranja</w:t>
            </w:r>
            <w:r w:rsidR="008C25B2" w:rsidRPr="000D003D">
              <w:t xml:space="preserve"> projekata započetih iz Fonda solidarnosti Europske unije</w:t>
            </w:r>
            <w:r w:rsidR="005343CF" w:rsidRPr="000D003D">
              <w:t xml:space="preserve"> iz</w:t>
            </w:r>
            <w:r w:rsidR="00127364">
              <w:t xml:space="preserve"> sredstava državnog proračuna</w:t>
            </w:r>
            <w:r w:rsidR="00A43455">
              <w:t xml:space="preserve"> </w:t>
            </w:r>
            <w:r w:rsidR="004D25BE">
              <w:t>Republike Hrvatske</w:t>
            </w:r>
          </w:p>
        </w:tc>
      </w:tr>
    </w:tbl>
    <w:p w14:paraId="1154DF9E" w14:textId="77777777" w:rsidR="00DB1AB5" w:rsidRPr="000D003D" w:rsidRDefault="00DB1AB5" w:rsidP="00DB1AB5">
      <w:pPr>
        <w:tabs>
          <w:tab w:val="left" w:pos="1843"/>
        </w:tabs>
        <w:spacing w:line="360" w:lineRule="auto"/>
        <w:ind w:left="1843" w:hanging="1843"/>
      </w:pPr>
      <w:r w:rsidRPr="000D003D">
        <w:t>__________________________________________________________________________</w:t>
      </w:r>
    </w:p>
    <w:p w14:paraId="001377CF" w14:textId="77777777" w:rsidR="00DB1AB5" w:rsidRPr="00E11204" w:rsidRDefault="00DB1AB5" w:rsidP="00DB1AB5"/>
    <w:p w14:paraId="05E7F7A6" w14:textId="77777777" w:rsidR="00DB1AB5" w:rsidRPr="00E11204" w:rsidRDefault="00DB1AB5" w:rsidP="00DB1AB5"/>
    <w:p w14:paraId="2F145EAB" w14:textId="77777777" w:rsidR="00DB1AB5" w:rsidRPr="00E11204" w:rsidRDefault="00DB1AB5" w:rsidP="00DB1AB5"/>
    <w:p w14:paraId="3B809291" w14:textId="77777777" w:rsidR="00DB1AB5" w:rsidRPr="00E11204" w:rsidRDefault="00DB1AB5" w:rsidP="00DB1AB5"/>
    <w:p w14:paraId="4E83A123" w14:textId="77777777" w:rsidR="00DB1AB5" w:rsidRPr="00E11204" w:rsidRDefault="00DB1AB5" w:rsidP="00DB1AB5"/>
    <w:p w14:paraId="2AC99B1A" w14:textId="77777777" w:rsidR="00DB1AB5" w:rsidRPr="00E11204" w:rsidRDefault="00DB1AB5" w:rsidP="00DB1AB5"/>
    <w:p w14:paraId="134FF0B1" w14:textId="77777777" w:rsidR="00DB1AB5" w:rsidRPr="00E11204" w:rsidRDefault="00DB1AB5" w:rsidP="00DB1AB5"/>
    <w:p w14:paraId="7CD16B46" w14:textId="77777777" w:rsidR="00DB1AB5" w:rsidRPr="00E11204" w:rsidRDefault="00DB1AB5" w:rsidP="00DB1AB5"/>
    <w:p w14:paraId="090D4662" w14:textId="77777777" w:rsidR="00DB1AB5" w:rsidRPr="00E11204" w:rsidRDefault="00DB1AB5" w:rsidP="00DB1AB5"/>
    <w:p w14:paraId="5D51CB15" w14:textId="77777777" w:rsidR="00DB1AB5" w:rsidRPr="00E11204" w:rsidRDefault="00DB1AB5" w:rsidP="00DB1AB5"/>
    <w:p w14:paraId="25E8C849" w14:textId="77777777" w:rsidR="00DB1AB5" w:rsidRPr="00E11204" w:rsidRDefault="00DB1AB5" w:rsidP="00DB1AB5"/>
    <w:p w14:paraId="6E586252" w14:textId="77777777" w:rsidR="00DB1AB5" w:rsidRPr="00E11204" w:rsidRDefault="00DB1AB5" w:rsidP="00DB1AB5"/>
    <w:p w14:paraId="4FC0E0C5" w14:textId="77777777" w:rsidR="00DB1AB5" w:rsidRPr="00E11204" w:rsidRDefault="00DB1AB5" w:rsidP="00DB1AB5"/>
    <w:p w14:paraId="357BBE82" w14:textId="77777777" w:rsidR="00DB1AB5" w:rsidRPr="00E11204" w:rsidRDefault="00DB1AB5" w:rsidP="00DB1AB5"/>
    <w:p w14:paraId="67484C01" w14:textId="77777777" w:rsidR="00DB1AB5" w:rsidRDefault="00DB1AB5" w:rsidP="00DB1AB5"/>
    <w:p w14:paraId="5B98A6D7" w14:textId="77777777" w:rsidR="00DB1AB5" w:rsidRDefault="00DB1AB5" w:rsidP="00DB1AB5"/>
    <w:p w14:paraId="0A457634" w14:textId="77777777" w:rsidR="00DB1AB5" w:rsidRDefault="00DB1AB5" w:rsidP="00DB1AB5"/>
    <w:p w14:paraId="25D4522E" w14:textId="77777777" w:rsidR="00DB1AB5" w:rsidRDefault="00DB1AB5" w:rsidP="00DB1AB5"/>
    <w:p w14:paraId="5D616568" w14:textId="77777777" w:rsidR="00DB1AB5" w:rsidRDefault="00DB1AB5" w:rsidP="00DB1AB5"/>
    <w:p w14:paraId="7C7C378C" w14:textId="77777777" w:rsidR="00DB1AB5" w:rsidRPr="00211CF9" w:rsidRDefault="00DB1AB5" w:rsidP="00DB1AB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211CF9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446BDDDC" w14:textId="77777777" w:rsidR="00DB1AB5" w:rsidRPr="00E11204" w:rsidRDefault="00DB1AB5" w:rsidP="00DB1AB5">
      <w:pPr>
        <w:sectPr w:rsidR="00DB1AB5" w:rsidRPr="00E11204" w:rsidSect="00AC4C5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92A4933" w14:textId="77777777" w:rsidR="00703E3F" w:rsidRPr="00703E3F" w:rsidRDefault="00703E3F" w:rsidP="00703E3F">
      <w:pPr>
        <w:spacing w:after="160" w:line="259" w:lineRule="auto"/>
        <w:jc w:val="right"/>
        <w:rPr>
          <w:rFonts w:eastAsia="Calibri"/>
          <w:b/>
          <w:lang w:eastAsia="en-US"/>
        </w:rPr>
      </w:pPr>
      <w:r w:rsidRPr="00703E3F">
        <w:rPr>
          <w:rFonts w:eastAsia="Calibri"/>
          <w:b/>
          <w:lang w:eastAsia="en-US"/>
        </w:rPr>
        <w:lastRenderedPageBreak/>
        <w:t>Prijedlog</w:t>
      </w:r>
    </w:p>
    <w:p w14:paraId="2D4D7F57" w14:textId="77777777" w:rsidR="00703E3F" w:rsidRDefault="00703E3F" w:rsidP="00703E3F">
      <w:pPr>
        <w:spacing w:after="160" w:line="259" w:lineRule="auto"/>
        <w:jc w:val="both"/>
        <w:rPr>
          <w:rFonts w:eastAsia="Calibri"/>
          <w:lang w:eastAsia="en-US"/>
        </w:rPr>
      </w:pPr>
    </w:p>
    <w:p w14:paraId="7255E846" w14:textId="2A9CF9E8" w:rsidR="009C5C64" w:rsidRPr="007F7647" w:rsidRDefault="009C5C64" w:rsidP="009C5C64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7F7647">
        <w:rPr>
          <w:rFonts w:eastAsia="Calibri"/>
          <w:lang w:eastAsia="en-US"/>
        </w:rPr>
        <w:t>Na temelju članka</w:t>
      </w:r>
      <w:r w:rsidR="001D1DA6" w:rsidRPr="007F7647">
        <w:rPr>
          <w:rFonts w:eastAsia="Calibri"/>
          <w:lang w:eastAsia="en-US"/>
        </w:rPr>
        <w:t xml:space="preserve"> 8</w:t>
      </w:r>
      <w:r w:rsidR="001651E6" w:rsidRPr="007F7647">
        <w:rPr>
          <w:rFonts w:eastAsia="Calibri"/>
          <w:lang w:eastAsia="en-US"/>
        </w:rPr>
        <w:t xml:space="preserve">. i članka </w:t>
      </w:r>
      <w:r w:rsidRPr="007F7647">
        <w:rPr>
          <w:rFonts w:eastAsia="Calibri"/>
          <w:lang w:eastAsia="en-US"/>
        </w:rPr>
        <w:t xml:space="preserve"> 31. stavka 2. Zakona o Vladi  Republike Hrvatske  („Narodne novine“, br.  150/11, 119/14, 93/16</w:t>
      </w:r>
      <w:r w:rsidR="005A79A2" w:rsidRPr="007F7647">
        <w:rPr>
          <w:rFonts w:eastAsia="Calibri"/>
          <w:lang w:eastAsia="en-US"/>
        </w:rPr>
        <w:t xml:space="preserve">, </w:t>
      </w:r>
      <w:r w:rsidRPr="007F7647">
        <w:rPr>
          <w:rFonts w:eastAsia="Calibri"/>
          <w:lang w:eastAsia="en-US"/>
        </w:rPr>
        <w:t>116/18)</w:t>
      </w:r>
      <w:r w:rsidR="005A79A2" w:rsidRPr="007F7647">
        <w:rPr>
          <w:rFonts w:eastAsia="Calibri"/>
          <w:lang w:eastAsia="en-US"/>
        </w:rPr>
        <w:t xml:space="preserve"> i 80/22)</w:t>
      </w:r>
      <w:r w:rsidRPr="007F7647">
        <w:rPr>
          <w:rFonts w:eastAsia="Calibri"/>
          <w:lang w:eastAsia="en-US"/>
        </w:rPr>
        <w:t>, Vlada Republike Hrvatske je na sjednici održanoj ________________ donijela</w:t>
      </w:r>
    </w:p>
    <w:p w14:paraId="64BCC70E" w14:textId="77777777" w:rsidR="009C5C64" w:rsidRPr="007F7647" w:rsidRDefault="009C5C64" w:rsidP="009C5C6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92D4738" w14:textId="3F9C1700" w:rsidR="009C5C64" w:rsidRPr="007F7647" w:rsidRDefault="009C5C64" w:rsidP="009C5C64">
      <w:pPr>
        <w:tabs>
          <w:tab w:val="left" w:pos="2730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7F7647">
        <w:rPr>
          <w:rFonts w:eastAsia="Calibri"/>
          <w:b/>
          <w:lang w:eastAsia="en-US"/>
        </w:rPr>
        <w:t>O</w:t>
      </w:r>
      <w:r w:rsidR="001E4F89" w:rsidRPr="007F7647">
        <w:rPr>
          <w:rFonts w:eastAsia="Calibri"/>
          <w:b/>
          <w:lang w:eastAsia="en-US"/>
        </w:rPr>
        <w:t>DLUKU</w:t>
      </w:r>
    </w:p>
    <w:p w14:paraId="1911EEBC" w14:textId="58EE131F" w:rsidR="009C5C64" w:rsidRPr="007F7647" w:rsidRDefault="009C5C64" w:rsidP="009C5C64">
      <w:pPr>
        <w:tabs>
          <w:tab w:val="left" w:pos="2730"/>
        </w:tabs>
        <w:spacing w:after="160" w:line="259" w:lineRule="auto"/>
        <w:jc w:val="center"/>
        <w:rPr>
          <w:rFonts w:eastAsia="Calibri"/>
          <w:b/>
          <w:lang w:eastAsia="en-US"/>
        </w:rPr>
      </w:pPr>
      <w:bookmarkStart w:id="0" w:name="_Hlk99111113"/>
      <w:r w:rsidRPr="007F7647">
        <w:rPr>
          <w:rFonts w:eastAsia="Calibri"/>
          <w:b/>
          <w:lang w:eastAsia="en-US"/>
        </w:rPr>
        <w:t xml:space="preserve">o </w:t>
      </w:r>
      <w:r w:rsidR="007B4B70" w:rsidRPr="007F7647">
        <w:rPr>
          <w:rFonts w:eastAsia="Calibri"/>
          <w:b/>
          <w:lang w:eastAsia="en-US"/>
        </w:rPr>
        <w:t xml:space="preserve">nastavku financiranja projekata </w:t>
      </w:r>
      <w:r w:rsidR="001E4F89" w:rsidRPr="007F7647">
        <w:rPr>
          <w:rFonts w:eastAsia="Calibri"/>
          <w:b/>
          <w:lang w:eastAsia="en-US"/>
        </w:rPr>
        <w:t>započetih iz Fonda solidarnosti Europske unije</w:t>
      </w:r>
      <w:r w:rsidR="005343CF" w:rsidRPr="007F7647">
        <w:rPr>
          <w:rFonts w:eastAsia="Calibri"/>
          <w:b/>
          <w:lang w:eastAsia="en-US"/>
        </w:rPr>
        <w:t xml:space="preserve"> iz sredstava državnog proračuna</w:t>
      </w:r>
      <w:r w:rsidR="009A1960">
        <w:rPr>
          <w:rFonts w:eastAsia="Calibri"/>
          <w:b/>
          <w:lang w:eastAsia="en-US"/>
        </w:rPr>
        <w:t xml:space="preserve"> </w:t>
      </w:r>
      <w:bookmarkStart w:id="1" w:name="_GoBack"/>
      <w:bookmarkEnd w:id="1"/>
      <w:r w:rsidR="004D25BE">
        <w:rPr>
          <w:rFonts w:eastAsia="Calibri"/>
          <w:b/>
          <w:lang w:eastAsia="en-US"/>
        </w:rPr>
        <w:t>Republike Hrvatske</w:t>
      </w:r>
    </w:p>
    <w:bookmarkEnd w:id="0"/>
    <w:p w14:paraId="2C3B4EE4" w14:textId="77777777" w:rsidR="001E4F89" w:rsidRDefault="001E4F89" w:rsidP="001E4F89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9EA2112" w14:textId="2702A9DD" w:rsidR="00866152" w:rsidRDefault="009C5C64" w:rsidP="001E4F89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C5C64">
        <w:rPr>
          <w:rFonts w:eastAsia="Calibri"/>
          <w:b/>
          <w:lang w:eastAsia="en-US"/>
        </w:rPr>
        <w:t>I.</w:t>
      </w:r>
    </w:p>
    <w:p w14:paraId="2D19A9AF" w14:textId="13DBC795" w:rsidR="00866152" w:rsidRPr="006F121C" w:rsidRDefault="003F3E5E" w:rsidP="006C3E80">
      <w:pPr>
        <w:spacing w:after="160" w:line="259" w:lineRule="auto"/>
        <w:jc w:val="both"/>
        <w:rPr>
          <w:rFonts w:eastAsia="Calibri"/>
          <w:strike/>
          <w:lang w:eastAsia="en-US"/>
        </w:rPr>
      </w:pPr>
      <w:r>
        <w:rPr>
          <w:rFonts w:eastAsia="Calibri"/>
          <w:bCs/>
          <w:lang w:eastAsia="en-US"/>
        </w:rPr>
        <w:t>Ovom Odlukom</w:t>
      </w:r>
      <w:r w:rsidR="00CE2C54">
        <w:rPr>
          <w:rFonts w:eastAsia="Calibri"/>
          <w:bCs/>
          <w:lang w:eastAsia="en-US"/>
        </w:rPr>
        <w:t xml:space="preserve"> </w:t>
      </w:r>
      <w:r w:rsidR="00CE2C54" w:rsidRPr="006F121C">
        <w:rPr>
          <w:rFonts w:eastAsia="Calibri"/>
          <w:lang w:eastAsia="en-US"/>
        </w:rPr>
        <w:t xml:space="preserve">uređuje se </w:t>
      </w:r>
      <w:r w:rsidR="00B8456D">
        <w:rPr>
          <w:rFonts w:eastAsia="Calibri"/>
          <w:bCs/>
          <w:lang w:eastAsia="en-US"/>
        </w:rPr>
        <w:t>n</w:t>
      </w:r>
      <w:r w:rsidR="004C6C13">
        <w:rPr>
          <w:rFonts w:eastAsia="Calibri"/>
          <w:bCs/>
          <w:lang w:eastAsia="en-US"/>
        </w:rPr>
        <w:t xml:space="preserve">astavak financiranja </w:t>
      </w:r>
      <w:r w:rsidR="00A826D3">
        <w:rPr>
          <w:rFonts w:eastAsia="Calibri"/>
          <w:bCs/>
          <w:lang w:eastAsia="en-US"/>
        </w:rPr>
        <w:t>projekata započetih iz Fonda solidarnosti Europske unije</w:t>
      </w:r>
      <w:r w:rsidR="002F76A5">
        <w:rPr>
          <w:rFonts w:eastAsia="Calibri"/>
          <w:bCs/>
          <w:lang w:eastAsia="en-US"/>
        </w:rPr>
        <w:t xml:space="preserve"> </w:t>
      </w:r>
      <w:r w:rsidR="002F76A5" w:rsidRPr="006F121C">
        <w:rPr>
          <w:rFonts w:eastAsia="Calibri"/>
          <w:lang w:eastAsia="en-US"/>
        </w:rPr>
        <w:t xml:space="preserve">kod kojih je u tijeku </w:t>
      </w:r>
      <w:r w:rsidR="009D3FCF" w:rsidRPr="006F121C">
        <w:rPr>
          <w:rFonts w:eastAsia="Calibri"/>
          <w:lang w:eastAsia="en-US"/>
        </w:rPr>
        <w:t xml:space="preserve">provođenje </w:t>
      </w:r>
      <w:r w:rsidR="007A63E1" w:rsidRPr="006F121C">
        <w:rPr>
          <w:rFonts w:eastAsia="Calibri"/>
          <w:lang w:eastAsia="en-US"/>
        </w:rPr>
        <w:t>ugovora o izvođenju radova.</w:t>
      </w:r>
    </w:p>
    <w:p w14:paraId="243689F2" w14:textId="77777777" w:rsidR="009C5C64" w:rsidRPr="00500717" w:rsidRDefault="009C5C64" w:rsidP="00500717">
      <w:pPr>
        <w:spacing w:after="160" w:line="259" w:lineRule="auto"/>
        <w:jc w:val="both"/>
        <w:rPr>
          <w:rFonts w:eastAsia="Calibri"/>
          <w:lang w:eastAsia="en-US"/>
        </w:rPr>
      </w:pPr>
    </w:p>
    <w:p w14:paraId="5B56BDD0" w14:textId="596831B7" w:rsidR="009C5C64" w:rsidRDefault="009C5C64" w:rsidP="009C5C6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C5C64">
        <w:rPr>
          <w:rFonts w:eastAsia="Calibri"/>
          <w:b/>
          <w:lang w:eastAsia="en-US"/>
        </w:rPr>
        <w:t>II.</w:t>
      </w:r>
    </w:p>
    <w:p w14:paraId="25157546" w14:textId="7C592C5F" w:rsidR="004F79C8" w:rsidRDefault="004F79C8" w:rsidP="00F21892">
      <w:pPr>
        <w:spacing w:after="160"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Projekti </w:t>
      </w:r>
      <w:r w:rsidR="0075761A">
        <w:rPr>
          <w:rFonts w:eastAsia="Calibri"/>
          <w:bCs/>
          <w:lang w:eastAsia="en-US"/>
        </w:rPr>
        <w:t>započeti iz Fonda solidarnosti Europske unije</w:t>
      </w:r>
      <w:r w:rsidR="00565A4C">
        <w:rPr>
          <w:rFonts w:eastAsia="Calibri"/>
          <w:bCs/>
          <w:lang w:eastAsia="en-US"/>
        </w:rPr>
        <w:t xml:space="preserve"> </w:t>
      </w:r>
      <w:r w:rsidR="008D1B88" w:rsidRPr="006F121C">
        <w:rPr>
          <w:rFonts w:eastAsia="Calibri"/>
          <w:lang w:eastAsia="en-US"/>
        </w:rPr>
        <w:t xml:space="preserve">kod kojih je u tijeku </w:t>
      </w:r>
      <w:r w:rsidR="00DD73CB" w:rsidRPr="006F121C">
        <w:rPr>
          <w:rFonts w:eastAsia="Calibri"/>
          <w:lang w:eastAsia="en-US"/>
        </w:rPr>
        <w:t>provođenje ugovora o izvođenju radova</w:t>
      </w:r>
      <w:r w:rsidR="00372ADE">
        <w:rPr>
          <w:rFonts w:eastAsia="Calibri"/>
          <w:bCs/>
          <w:lang w:eastAsia="en-US"/>
        </w:rPr>
        <w:t>, a koji se n</w:t>
      </w:r>
      <w:r w:rsidR="0057612E">
        <w:rPr>
          <w:rFonts w:eastAsia="Calibri"/>
          <w:bCs/>
          <w:lang w:eastAsia="en-US"/>
        </w:rPr>
        <w:t>e</w:t>
      </w:r>
      <w:r w:rsidR="00372ADE">
        <w:rPr>
          <w:rFonts w:eastAsia="Calibri"/>
          <w:bCs/>
          <w:lang w:eastAsia="en-US"/>
        </w:rPr>
        <w:t xml:space="preserve"> odnos</w:t>
      </w:r>
      <w:r w:rsidR="00FA2DF6">
        <w:rPr>
          <w:rFonts w:eastAsia="Calibri"/>
          <w:bCs/>
          <w:lang w:eastAsia="en-US"/>
        </w:rPr>
        <w:t>e</w:t>
      </w:r>
      <w:r w:rsidR="00372ADE">
        <w:rPr>
          <w:rFonts w:eastAsia="Calibri"/>
          <w:bCs/>
          <w:lang w:eastAsia="en-US"/>
        </w:rPr>
        <w:t xml:space="preserve"> na projekte cjelovite obnove zgrada</w:t>
      </w:r>
      <w:r w:rsidR="00C42B46">
        <w:rPr>
          <w:rFonts w:eastAsia="Calibri"/>
          <w:bCs/>
          <w:lang w:eastAsia="en-US"/>
        </w:rPr>
        <w:t>,</w:t>
      </w:r>
      <w:r w:rsidR="00372ADE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financirat će se iz </w:t>
      </w:r>
      <w:r w:rsidR="00D8314B">
        <w:rPr>
          <w:rFonts w:eastAsia="Calibri"/>
          <w:bCs/>
          <w:lang w:eastAsia="en-US"/>
        </w:rPr>
        <w:t>sredstava državnog proračuna</w:t>
      </w:r>
      <w:r w:rsidR="0044316A">
        <w:rPr>
          <w:rFonts w:eastAsia="Calibri"/>
          <w:bCs/>
          <w:lang w:eastAsia="en-US"/>
        </w:rPr>
        <w:t xml:space="preserve"> u onom dijelu </w:t>
      </w:r>
      <w:r w:rsidR="00413410">
        <w:rPr>
          <w:rFonts w:eastAsia="Calibri"/>
          <w:bCs/>
          <w:lang w:eastAsia="en-US"/>
        </w:rPr>
        <w:t xml:space="preserve">koji je </w:t>
      </w:r>
      <w:r w:rsidR="00941D5F">
        <w:rPr>
          <w:rFonts w:eastAsia="Calibri"/>
          <w:bCs/>
          <w:lang w:eastAsia="en-US"/>
        </w:rPr>
        <w:t>potreban za završetak projek</w:t>
      </w:r>
      <w:r w:rsidR="00FA2DF6">
        <w:rPr>
          <w:rFonts w:eastAsia="Calibri"/>
          <w:bCs/>
          <w:lang w:eastAsia="en-US"/>
        </w:rPr>
        <w:t>a</w:t>
      </w:r>
      <w:r w:rsidR="00941D5F">
        <w:rPr>
          <w:rFonts w:eastAsia="Calibri"/>
          <w:bCs/>
          <w:lang w:eastAsia="en-US"/>
        </w:rPr>
        <w:t>ta</w:t>
      </w:r>
      <w:r w:rsidR="00EC0E81">
        <w:rPr>
          <w:rFonts w:eastAsia="Calibri"/>
          <w:bCs/>
          <w:lang w:eastAsia="en-US"/>
        </w:rPr>
        <w:t xml:space="preserve"> iznad iznosa </w:t>
      </w:r>
      <w:r w:rsidR="00E73D3A">
        <w:rPr>
          <w:rFonts w:eastAsia="Calibri"/>
          <w:bCs/>
          <w:lang w:eastAsia="en-US"/>
        </w:rPr>
        <w:t>osiguranog</w:t>
      </w:r>
      <w:r w:rsidR="00EC0E81">
        <w:rPr>
          <w:rFonts w:eastAsia="Calibri"/>
          <w:bCs/>
          <w:lang w:eastAsia="en-US"/>
        </w:rPr>
        <w:t xml:space="preserve"> iz Fonda solidarnosti Europske unije.</w:t>
      </w:r>
    </w:p>
    <w:p w14:paraId="31B31CBD" w14:textId="1601AAA3" w:rsidR="00F866B0" w:rsidRPr="006F121C" w:rsidRDefault="00F866B0" w:rsidP="00F21892">
      <w:pPr>
        <w:spacing w:after="160" w:line="259" w:lineRule="auto"/>
        <w:jc w:val="both"/>
        <w:rPr>
          <w:rFonts w:eastAsia="Calibri"/>
          <w:lang w:eastAsia="en-US"/>
        </w:rPr>
      </w:pPr>
      <w:r w:rsidRPr="006F121C">
        <w:rPr>
          <w:rFonts w:eastAsia="Calibri"/>
          <w:lang w:eastAsia="en-US"/>
        </w:rPr>
        <w:t xml:space="preserve">Sredstva </w:t>
      </w:r>
      <w:r w:rsidR="001C0485" w:rsidRPr="006F121C">
        <w:rPr>
          <w:rFonts w:eastAsia="Calibri"/>
          <w:lang w:eastAsia="en-US"/>
        </w:rPr>
        <w:t xml:space="preserve">za navedenu namjenu </w:t>
      </w:r>
      <w:r w:rsidR="004C55CE" w:rsidRPr="006F121C">
        <w:rPr>
          <w:rFonts w:eastAsia="Calibri"/>
          <w:lang w:eastAsia="en-US"/>
        </w:rPr>
        <w:t xml:space="preserve">osigurana </w:t>
      </w:r>
      <w:r w:rsidR="00F65963" w:rsidRPr="006F121C">
        <w:rPr>
          <w:rFonts w:eastAsia="Calibri"/>
          <w:lang w:eastAsia="en-US"/>
        </w:rPr>
        <w:t xml:space="preserve">su </w:t>
      </w:r>
      <w:r w:rsidR="00E63BF8" w:rsidRPr="006F121C">
        <w:rPr>
          <w:rFonts w:eastAsia="Calibri"/>
          <w:lang w:eastAsia="en-US"/>
        </w:rPr>
        <w:t>u Državnom p</w:t>
      </w:r>
      <w:r w:rsidR="00005F90" w:rsidRPr="006F121C">
        <w:rPr>
          <w:rFonts w:eastAsia="Calibri"/>
          <w:lang w:eastAsia="en-US"/>
        </w:rPr>
        <w:t xml:space="preserve">roračunu za 2023. za plaćanja koja će se </w:t>
      </w:r>
      <w:r w:rsidR="004F2398" w:rsidRPr="006F121C">
        <w:rPr>
          <w:rFonts w:eastAsia="Calibri"/>
          <w:lang w:eastAsia="en-US"/>
        </w:rPr>
        <w:t xml:space="preserve">provoditi u 2023. te će </w:t>
      </w:r>
      <w:r w:rsidR="00A242E9" w:rsidRPr="006F121C">
        <w:rPr>
          <w:rFonts w:eastAsia="Calibri"/>
          <w:lang w:eastAsia="en-US"/>
        </w:rPr>
        <w:t xml:space="preserve">biti </w:t>
      </w:r>
      <w:r w:rsidR="00414957" w:rsidRPr="006F121C">
        <w:rPr>
          <w:rFonts w:eastAsia="Calibri"/>
          <w:lang w:eastAsia="en-US"/>
        </w:rPr>
        <w:t xml:space="preserve">osigurana u okviru limita državnog proračuna za </w:t>
      </w:r>
      <w:r w:rsidR="00B328FF" w:rsidRPr="006F121C">
        <w:rPr>
          <w:rFonts w:eastAsia="Calibri"/>
          <w:lang w:eastAsia="en-US"/>
        </w:rPr>
        <w:t xml:space="preserve">2024.-2026. za plaćanja koja </w:t>
      </w:r>
      <w:r w:rsidR="00E7386D" w:rsidRPr="006F121C">
        <w:rPr>
          <w:rFonts w:eastAsia="Calibri"/>
          <w:lang w:eastAsia="en-US"/>
        </w:rPr>
        <w:t>će se provoditi u 2024., 2025. i 2026.</w:t>
      </w:r>
    </w:p>
    <w:p w14:paraId="71610467" w14:textId="58E6D113" w:rsidR="008F5153" w:rsidRPr="006F121C" w:rsidRDefault="00253B9A" w:rsidP="008F5153">
      <w:pPr>
        <w:spacing w:after="160" w:line="259" w:lineRule="auto"/>
        <w:jc w:val="both"/>
        <w:rPr>
          <w:rFonts w:eastAsia="Calibri"/>
          <w:lang w:eastAsia="en-US"/>
        </w:rPr>
      </w:pPr>
      <w:r w:rsidRPr="006F121C">
        <w:rPr>
          <w:rFonts w:eastAsia="Calibri"/>
          <w:lang w:eastAsia="en-US"/>
        </w:rPr>
        <w:t>K</w:t>
      </w:r>
      <w:r w:rsidR="008F5153" w:rsidRPr="006F121C">
        <w:rPr>
          <w:rFonts w:eastAsia="Calibri"/>
          <w:lang w:eastAsia="en-US"/>
        </w:rPr>
        <w:t xml:space="preserve">orisnici koji provode </w:t>
      </w:r>
      <w:r w:rsidR="00264E24" w:rsidRPr="006F121C">
        <w:rPr>
          <w:rFonts w:eastAsia="Calibri"/>
          <w:lang w:eastAsia="en-US"/>
        </w:rPr>
        <w:t xml:space="preserve">projekte iz </w:t>
      </w:r>
      <w:r w:rsidR="004C495B" w:rsidRPr="006F121C">
        <w:rPr>
          <w:rFonts w:eastAsia="Calibri"/>
          <w:lang w:eastAsia="en-US"/>
        </w:rPr>
        <w:t>stavka 1 ove točke</w:t>
      </w:r>
      <w:r w:rsidR="001D3F8D" w:rsidRPr="006F121C">
        <w:rPr>
          <w:rFonts w:eastAsia="Calibri"/>
          <w:lang w:eastAsia="en-US"/>
        </w:rPr>
        <w:t xml:space="preserve"> Odluke</w:t>
      </w:r>
      <w:r w:rsidR="004C495B" w:rsidRPr="006F121C">
        <w:rPr>
          <w:rFonts w:eastAsia="Calibri"/>
          <w:lang w:eastAsia="en-US"/>
        </w:rPr>
        <w:t xml:space="preserve"> </w:t>
      </w:r>
      <w:r w:rsidR="008F5153" w:rsidRPr="006F121C">
        <w:rPr>
          <w:rFonts w:eastAsia="Calibri"/>
          <w:lang w:eastAsia="en-US"/>
        </w:rPr>
        <w:t>u obvezi su poduzeti sve potrebne radnje u okviru zakonskih propisa za dovršetak započetih radova.</w:t>
      </w:r>
    </w:p>
    <w:p w14:paraId="48E4175C" w14:textId="77777777" w:rsidR="008F5153" w:rsidRPr="009C5C64" w:rsidRDefault="008F5153" w:rsidP="009C5C64">
      <w:pPr>
        <w:spacing w:after="160" w:line="259" w:lineRule="auto"/>
        <w:jc w:val="both"/>
        <w:rPr>
          <w:rFonts w:eastAsia="Calibri"/>
          <w:lang w:eastAsia="en-US"/>
        </w:rPr>
      </w:pPr>
    </w:p>
    <w:p w14:paraId="1722FD69" w14:textId="77777777" w:rsidR="009C5C64" w:rsidRDefault="009C5C64" w:rsidP="0050071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C5C64">
        <w:rPr>
          <w:rFonts w:eastAsia="Calibri"/>
          <w:b/>
          <w:lang w:eastAsia="en-US"/>
        </w:rPr>
        <w:t>III.</w:t>
      </w:r>
    </w:p>
    <w:p w14:paraId="24DB3EA4" w14:textId="42958C2E" w:rsidR="00514721" w:rsidRDefault="00EF208F" w:rsidP="00BD566E">
      <w:pPr>
        <w:spacing w:after="160"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Projekti </w:t>
      </w:r>
      <w:r w:rsidR="002273CA">
        <w:rPr>
          <w:rFonts w:eastAsia="Calibri"/>
          <w:bCs/>
          <w:lang w:eastAsia="en-US"/>
        </w:rPr>
        <w:t xml:space="preserve">cjelovite obnove </w:t>
      </w:r>
      <w:r w:rsidR="00637EE6">
        <w:rPr>
          <w:rFonts w:eastAsia="Calibri"/>
          <w:bCs/>
          <w:lang w:eastAsia="en-US"/>
        </w:rPr>
        <w:t>zgrada</w:t>
      </w:r>
      <w:r w:rsidR="002273CA">
        <w:rPr>
          <w:rFonts w:eastAsia="Calibri"/>
          <w:bCs/>
          <w:lang w:eastAsia="en-US"/>
        </w:rPr>
        <w:t xml:space="preserve"> započeti iz Fonda solidarnosti Europske unije </w:t>
      </w:r>
      <w:r w:rsidR="00BB0475" w:rsidRPr="006F121C">
        <w:rPr>
          <w:rFonts w:eastAsia="Calibri"/>
          <w:lang w:eastAsia="en-US"/>
        </w:rPr>
        <w:t xml:space="preserve">kod kojih </w:t>
      </w:r>
      <w:r w:rsidR="00E24605" w:rsidRPr="006F121C">
        <w:rPr>
          <w:rFonts w:eastAsia="Calibri"/>
          <w:lang w:eastAsia="en-US"/>
        </w:rPr>
        <w:t>je u tijeku provođenje ugovora o izvođenju radova</w:t>
      </w:r>
      <w:r w:rsidR="002273CA" w:rsidRPr="006F121C">
        <w:rPr>
          <w:rFonts w:eastAsia="Calibri"/>
          <w:lang w:eastAsia="en-US"/>
        </w:rPr>
        <w:t xml:space="preserve"> </w:t>
      </w:r>
      <w:r w:rsidR="00071F47" w:rsidRPr="006F121C">
        <w:rPr>
          <w:rFonts w:eastAsia="Calibri"/>
          <w:lang w:eastAsia="en-US"/>
        </w:rPr>
        <w:t xml:space="preserve">nastavljaju se </w:t>
      </w:r>
      <w:r w:rsidR="006B5B33">
        <w:rPr>
          <w:rFonts w:eastAsia="Calibri"/>
          <w:bCs/>
          <w:lang w:eastAsia="en-US"/>
        </w:rPr>
        <w:t>financirat</w:t>
      </w:r>
      <w:r w:rsidR="00071F47">
        <w:rPr>
          <w:rFonts w:eastAsia="Calibri"/>
          <w:bCs/>
          <w:lang w:eastAsia="en-US"/>
        </w:rPr>
        <w:t xml:space="preserve"> na sljede</w:t>
      </w:r>
      <w:r w:rsidR="00514721">
        <w:rPr>
          <w:rFonts w:eastAsia="Calibri"/>
          <w:bCs/>
          <w:lang w:eastAsia="en-US"/>
        </w:rPr>
        <w:t>ći način:</w:t>
      </w:r>
    </w:p>
    <w:p w14:paraId="3B434F16" w14:textId="2955D0D4" w:rsidR="008359C1" w:rsidRPr="008359C1" w:rsidRDefault="00890260" w:rsidP="008359C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8359C1">
        <w:rPr>
          <w:rFonts w:ascii="Times New Roman" w:hAnsi="Times New Roman"/>
          <w:sz w:val="24"/>
          <w:szCs w:val="24"/>
        </w:rPr>
        <w:t>završetak konstrukcijske obnove</w:t>
      </w:r>
      <w:r w:rsidR="007D6239" w:rsidRPr="008359C1">
        <w:rPr>
          <w:rFonts w:ascii="Times New Roman" w:hAnsi="Times New Roman"/>
          <w:sz w:val="24"/>
          <w:szCs w:val="24"/>
        </w:rPr>
        <w:t xml:space="preserve">, odnosno </w:t>
      </w:r>
      <w:r w:rsidR="00AA2A06" w:rsidRPr="008359C1">
        <w:rPr>
          <w:rFonts w:ascii="Times New Roman" w:hAnsi="Times New Roman"/>
          <w:sz w:val="24"/>
          <w:szCs w:val="24"/>
        </w:rPr>
        <w:t xml:space="preserve">završetak </w:t>
      </w:r>
      <w:r w:rsidR="00E915D0" w:rsidRPr="008359C1">
        <w:rPr>
          <w:rFonts w:ascii="Times New Roman" w:hAnsi="Times New Roman"/>
          <w:sz w:val="24"/>
          <w:szCs w:val="24"/>
        </w:rPr>
        <w:t xml:space="preserve">radova koji predstavljaju </w:t>
      </w:r>
      <w:r w:rsidR="001E43D4" w:rsidRPr="008359C1">
        <w:rPr>
          <w:rFonts w:ascii="Times New Roman" w:hAnsi="Times New Roman"/>
          <w:bCs/>
          <w:sz w:val="24"/>
          <w:szCs w:val="24"/>
        </w:rPr>
        <w:t>vraćanj</w:t>
      </w:r>
      <w:r w:rsidR="009C1A31">
        <w:rPr>
          <w:rFonts w:ascii="Times New Roman" w:hAnsi="Times New Roman"/>
          <w:bCs/>
          <w:sz w:val="24"/>
          <w:szCs w:val="24"/>
        </w:rPr>
        <w:t>e</w:t>
      </w:r>
      <w:r w:rsidR="00E915D0" w:rsidRPr="008359C1">
        <w:rPr>
          <w:rFonts w:ascii="Times New Roman" w:hAnsi="Times New Roman"/>
          <w:sz w:val="24"/>
          <w:szCs w:val="24"/>
        </w:rPr>
        <w:t xml:space="preserve"> u ispravno radno stanje</w:t>
      </w:r>
      <w:r w:rsidR="00DC4E7D" w:rsidRPr="008359C1">
        <w:rPr>
          <w:rFonts w:ascii="Times New Roman" w:hAnsi="Times New Roman"/>
          <w:sz w:val="24"/>
          <w:szCs w:val="24"/>
        </w:rPr>
        <w:t>,</w:t>
      </w:r>
      <w:r w:rsidRPr="008359C1">
        <w:rPr>
          <w:rFonts w:ascii="Times New Roman" w:hAnsi="Times New Roman"/>
          <w:sz w:val="24"/>
          <w:szCs w:val="24"/>
        </w:rPr>
        <w:t xml:space="preserve"> iznad iznosa </w:t>
      </w:r>
      <w:r w:rsidR="004E1B1D" w:rsidRPr="008359C1">
        <w:rPr>
          <w:rFonts w:ascii="Times New Roman" w:hAnsi="Times New Roman"/>
          <w:sz w:val="24"/>
          <w:szCs w:val="24"/>
        </w:rPr>
        <w:t>osigura</w:t>
      </w:r>
      <w:r w:rsidR="00696879" w:rsidRPr="008359C1">
        <w:rPr>
          <w:rFonts w:ascii="Times New Roman" w:hAnsi="Times New Roman"/>
          <w:sz w:val="24"/>
          <w:szCs w:val="24"/>
        </w:rPr>
        <w:t>nog</w:t>
      </w:r>
      <w:r w:rsidRPr="008359C1">
        <w:rPr>
          <w:rFonts w:ascii="Times New Roman" w:hAnsi="Times New Roman"/>
          <w:sz w:val="24"/>
          <w:szCs w:val="24"/>
        </w:rPr>
        <w:t xml:space="preserve"> </w:t>
      </w:r>
      <w:r w:rsidR="000F3150" w:rsidRPr="008359C1">
        <w:rPr>
          <w:rFonts w:ascii="Times New Roman" w:hAnsi="Times New Roman"/>
          <w:sz w:val="24"/>
          <w:szCs w:val="24"/>
        </w:rPr>
        <w:t xml:space="preserve">iz </w:t>
      </w:r>
      <w:r w:rsidR="002A5BDD" w:rsidRPr="008359C1">
        <w:rPr>
          <w:rFonts w:ascii="Times New Roman" w:hAnsi="Times New Roman"/>
          <w:sz w:val="24"/>
          <w:szCs w:val="24"/>
        </w:rPr>
        <w:t xml:space="preserve">Fonda solidarnosti </w:t>
      </w:r>
      <w:r w:rsidR="00C42B46" w:rsidRPr="008359C1">
        <w:rPr>
          <w:rFonts w:ascii="Times New Roman" w:hAnsi="Times New Roman"/>
          <w:sz w:val="24"/>
          <w:szCs w:val="24"/>
        </w:rPr>
        <w:t>E</w:t>
      </w:r>
      <w:r w:rsidR="002A5BDD" w:rsidRPr="008359C1">
        <w:rPr>
          <w:rFonts w:ascii="Times New Roman" w:hAnsi="Times New Roman"/>
          <w:sz w:val="24"/>
          <w:szCs w:val="24"/>
        </w:rPr>
        <w:t>uropske unije</w:t>
      </w:r>
      <w:r w:rsidR="001E43D4" w:rsidRPr="008359C1">
        <w:rPr>
          <w:rFonts w:ascii="Times New Roman" w:hAnsi="Times New Roman"/>
          <w:bCs/>
          <w:sz w:val="24"/>
          <w:szCs w:val="24"/>
        </w:rPr>
        <w:t xml:space="preserve"> </w:t>
      </w:r>
      <w:r w:rsidR="00A035D4">
        <w:rPr>
          <w:rFonts w:ascii="Times New Roman" w:hAnsi="Times New Roman"/>
          <w:bCs/>
          <w:sz w:val="24"/>
          <w:szCs w:val="24"/>
        </w:rPr>
        <w:t>fina</w:t>
      </w:r>
      <w:r w:rsidR="00E75A73">
        <w:rPr>
          <w:rFonts w:ascii="Times New Roman" w:hAnsi="Times New Roman"/>
          <w:bCs/>
          <w:sz w:val="24"/>
          <w:szCs w:val="24"/>
        </w:rPr>
        <w:t xml:space="preserve">ncirat </w:t>
      </w:r>
      <w:r w:rsidR="006B5B33" w:rsidRPr="008359C1">
        <w:rPr>
          <w:rFonts w:ascii="Times New Roman" w:hAnsi="Times New Roman"/>
          <w:bCs/>
          <w:sz w:val="24"/>
          <w:szCs w:val="24"/>
        </w:rPr>
        <w:t xml:space="preserve">će se iz sredstava državnog proračuna </w:t>
      </w:r>
    </w:p>
    <w:p w14:paraId="47EEFA1A" w14:textId="0A2B373C" w:rsidR="00EF208F" w:rsidRPr="008359C1" w:rsidRDefault="00E75A73" w:rsidP="008359C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359C1">
        <w:rPr>
          <w:rFonts w:ascii="Times New Roman" w:hAnsi="Times New Roman"/>
          <w:bCs/>
          <w:sz w:val="24"/>
          <w:szCs w:val="24"/>
        </w:rPr>
        <w:lastRenderedPageBreak/>
        <w:t>poboljšice do cjelovite obnove</w:t>
      </w:r>
      <w:r>
        <w:rPr>
          <w:rFonts w:ascii="Times New Roman" w:hAnsi="Times New Roman"/>
          <w:bCs/>
          <w:sz w:val="24"/>
          <w:szCs w:val="24"/>
        </w:rPr>
        <w:t xml:space="preserve"> financirat će se iz </w:t>
      </w:r>
      <w:r w:rsidR="00BD566E" w:rsidRPr="008359C1">
        <w:rPr>
          <w:rFonts w:ascii="Times New Roman" w:hAnsi="Times New Roman"/>
          <w:sz w:val="24"/>
          <w:szCs w:val="24"/>
        </w:rPr>
        <w:t xml:space="preserve">sredstava </w:t>
      </w:r>
      <w:r w:rsidR="007A3C94" w:rsidRPr="008359C1">
        <w:rPr>
          <w:rFonts w:ascii="Times New Roman" w:hAnsi="Times New Roman"/>
          <w:sz w:val="24"/>
          <w:szCs w:val="24"/>
        </w:rPr>
        <w:t>Mehanizma za</w:t>
      </w:r>
      <w:r w:rsidR="00BD566E" w:rsidRPr="008359C1">
        <w:rPr>
          <w:rFonts w:ascii="Times New Roman" w:hAnsi="Times New Roman"/>
          <w:sz w:val="24"/>
          <w:szCs w:val="24"/>
        </w:rPr>
        <w:t xml:space="preserve"> oporav</w:t>
      </w:r>
      <w:r w:rsidR="007A3C94" w:rsidRPr="008359C1">
        <w:rPr>
          <w:rFonts w:ascii="Times New Roman" w:hAnsi="Times New Roman"/>
          <w:sz w:val="24"/>
          <w:szCs w:val="24"/>
        </w:rPr>
        <w:t>a</w:t>
      </w:r>
      <w:r w:rsidR="00BD566E" w:rsidRPr="008359C1">
        <w:rPr>
          <w:rFonts w:ascii="Times New Roman" w:hAnsi="Times New Roman"/>
          <w:sz w:val="24"/>
          <w:szCs w:val="24"/>
        </w:rPr>
        <w:t xml:space="preserve">k i otpornost </w:t>
      </w:r>
    </w:p>
    <w:p w14:paraId="1265E01B" w14:textId="04E468E7" w:rsidR="00075210" w:rsidRPr="006F121C" w:rsidRDefault="00075210" w:rsidP="006C5F3D">
      <w:pPr>
        <w:spacing w:after="160" w:line="259" w:lineRule="auto"/>
        <w:jc w:val="both"/>
      </w:pPr>
      <w:r w:rsidRPr="006F121C">
        <w:t>Sredstva za navedenu namjenu osigurana su u Državnom proračunu za 2023. godinu za plaćanja koja će se provoditi u 2023. godini te će biti osigurana u okviru limita državnog proračuna za 2024. - 2026. za plaćanja koja će se provoditi u 2024., 2025. i 2026. godini na proračunskim pozicijama tijela odgovornih za provedbu financijskog doprinosa</w:t>
      </w:r>
      <w:r w:rsidR="00AE0FC2">
        <w:t>.</w:t>
      </w:r>
    </w:p>
    <w:p w14:paraId="775887CB" w14:textId="77777777" w:rsidR="00101453" w:rsidRDefault="00101453" w:rsidP="00500717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</w:p>
    <w:p w14:paraId="7D10D37E" w14:textId="507C94AA" w:rsidR="004B0DB7" w:rsidRDefault="002951F6" w:rsidP="00500717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2951F6">
        <w:rPr>
          <w:rFonts w:eastAsia="Calibri"/>
          <w:b/>
          <w:bCs/>
          <w:lang w:eastAsia="en-US"/>
        </w:rPr>
        <w:t>I</w:t>
      </w:r>
      <w:r w:rsidR="003B6C4C" w:rsidRPr="002951F6">
        <w:rPr>
          <w:rFonts w:eastAsia="Calibri"/>
          <w:b/>
          <w:bCs/>
          <w:lang w:eastAsia="en-US"/>
        </w:rPr>
        <w:t>V.</w:t>
      </w:r>
    </w:p>
    <w:p w14:paraId="7E6BB99B" w14:textId="0619DAD9" w:rsidR="00D3696D" w:rsidRPr="00CE3199" w:rsidRDefault="00997326" w:rsidP="00CE3199">
      <w:pPr>
        <w:spacing w:after="160" w:line="259" w:lineRule="auto"/>
        <w:jc w:val="both"/>
        <w:rPr>
          <w:rFonts w:eastAsia="Calibri"/>
          <w:lang w:eastAsia="en-US"/>
        </w:rPr>
      </w:pPr>
      <w:r w:rsidRPr="00907A03">
        <w:rPr>
          <w:rFonts w:eastAsia="Calibri"/>
          <w:lang w:eastAsia="en-US"/>
        </w:rPr>
        <w:t xml:space="preserve">Ovom Odlukom </w:t>
      </w:r>
      <w:r w:rsidR="00792666">
        <w:rPr>
          <w:rFonts w:eastAsia="Calibri"/>
          <w:lang w:eastAsia="en-US"/>
        </w:rPr>
        <w:t xml:space="preserve">zadužuje </w:t>
      </w:r>
      <w:r w:rsidRPr="00907A03">
        <w:rPr>
          <w:rFonts w:eastAsia="Calibri"/>
          <w:lang w:eastAsia="en-US"/>
        </w:rPr>
        <w:t xml:space="preserve">se Ministarstvo prostornoga uređenja, graditeljstva i državne imovine </w:t>
      </w:r>
      <w:r w:rsidR="00792666">
        <w:rPr>
          <w:rFonts w:eastAsia="Calibri"/>
          <w:lang w:eastAsia="en-US"/>
        </w:rPr>
        <w:t>za koordinaciju</w:t>
      </w:r>
      <w:r w:rsidR="00907A03" w:rsidRPr="00907A03">
        <w:rPr>
          <w:rFonts w:eastAsia="Calibri"/>
          <w:lang w:eastAsia="en-US"/>
        </w:rPr>
        <w:t xml:space="preserve"> projekata </w:t>
      </w:r>
      <w:r w:rsidR="00CE3F3F">
        <w:rPr>
          <w:rFonts w:eastAsia="Calibri"/>
          <w:lang w:eastAsia="en-US"/>
        </w:rPr>
        <w:t xml:space="preserve">koji će se financirati iz državnog proračuna </w:t>
      </w:r>
      <w:r w:rsidR="004B6369">
        <w:rPr>
          <w:rFonts w:eastAsia="Calibri"/>
          <w:lang w:eastAsia="en-US"/>
        </w:rPr>
        <w:t xml:space="preserve">i </w:t>
      </w:r>
      <w:r w:rsidR="00CE3F3F">
        <w:rPr>
          <w:rFonts w:eastAsia="Calibri"/>
          <w:lang w:eastAsia="en-US"/>
        </w:rPr>
        <w:t xml:space="preserve">u onom dijelu koji je potreban za završetak projekata iznad iznosa </w:t>
      </w:r>
      <w:r w:rsidR="00696879">
        <w:rPr>
          <w:rFonts w:eastAsia="Calibri"/>
          <w:lang w:eastAsia="en-US"/>
        </w:rPr>
        <w:t>osiguranog</w:t>
      </w:r>
      <w:r w:rsidR="00AA3D4C">
        <w:rPr>
          <w:rFonts w:eastAsia="Calibri"/>
          <w:bCs/>
          <w:lang w:eastAsia="en-US"/>
        </w:rPr>
        <w:t xml:space="preserve"> iz Fonda solidarnosti Europske unije.</w:t>
      </w:r>
    </w:p>
    <w:p w14:paraId="5917DF29" w14:textId="2CFD56E1" w:rsidR="00A50DA9" w:rsidRPr="00D72A0F" w:rsidRDefault="00A50DA9" w:rsidP="00E553CC">
      <w:pPr>
        <w:pStyle w:val="box471636"/>
        <w:shd w:val="clear" w:color="auto" w:fill="FFFFFF"/>
        <w:spacing w:before="0" w:beforeAutospacing="0" w:after="48" w:afterAutospacing="0"/>
        <w:jc w:val="both"/>
        <w:textAlignment w:val="baseline"/>
        <w:rPr>
          <w:rFonts w:eastAsia="Calibri"/>
          <w:color w:val="231F20"/>
          <w:lang w:val="hr-HR"/>
        </w:rPr>
      </w:pPr>
      <w:r w:rsidRPr="00D72A0F">
        <w:rPr>
          <w:rFonts w:eastAsia="Calibri"/>
          <w:lang w:val="hr-HR"/>
        </w:rPr>
        <w:t xml:space="preserve">Ovom </w:t>
      </w:r>
      <w:r w:rsidR="00817BC8" w:rsidRPr="00D72A0F">
        <w:rPr>
          <w:rFonts w:eastAsia="Calibri"/>
          <w:lang w:val="hr-HR"/>
        </w:rPr>
        <w:t>O</w:t>
      </w:r>
      <w:r w:rsidRPr="00D72A0F">
        <w:rPr>
          <w:rFonts w:eastAsia="Calibri"/>
          <w:lang w:val="hr-HR"/>
        </w:rPr>
        <w:t>dlukom određuj</w:t>
      </w:r>
      <w:r w:rsidR="00AC4C53">
        <w:rPr>
          <w:rFonts w:eastAsia="Calibri"/>
          <w:lang w:val="hr-HR"/>
        </w:rPr>
        <w:t>u</w:t>
      </w:r>
      <w:r w:rsidR="00E553CC" w:rsidRPr="00D72A0F">
        <w:rPr>
          <w:rFonts w:eastAsia="Calibri"/>
          <w:lang w:val="hr-HR"/>
        </w:rPr>
        <w:t xml:space="preserve"> se</w:t>
      </w:r>
      <w:r w:rsidR="00BB7DAB" w:rsidRPr="00D72A0F">
        <w:rPr>
          <w:rFonts w:eastAsia="Calibri"/>
          <w:lang w:val="hr-HR"/>
        </w:rPr>
        <w:t xml:space="preserve"> </w:t>
      </w:r>
      <w:r w:rsidR="00BB7DAB" w:rsidRPr="00D72A0F">
        <w:rPr>
          <w:color w:val="231F20"/>
          <w:lang w:val="hr-HR"/>
        </w:rPr>
        <w:t>Ministarstvo gospodarstva i održivog razvoja</w:t>
      </w:r>
      <w:r w:rsidR="004636C8" w:rsidRPr="00D72A0F">
        <w:rPr>
          <w:color w:val="231F20"/>
          <w:lang w:val="hr-HR"/>
        </w:rPr>
        <w:t xml:space="preserve">, </w:t>
      </w:r>
      <w:r w:rsidR="00BB7DAB" w:rsidRPr="00D72A0F">
        <w:rPr>
          <w:color w:val="231F20"/>
          <w:lang w:val="hr-HR"/>
        </w:rPr>
        <w:t>Ministarstvo zdravstva</w:t>
      </w:r>
      <w:r w:rsidR="004636C8" w:rsidRPr="00D72A0F">
        <w:rPr>
          <w:color w:val="231F20"/>
          <w:lang w:val="hr-HR"/>
        </w:rPr>
        <w:t xml:space="preserve">, </w:t>
      </w:r>
      <w:r w:rsidR="00BB7DAB" w:rsidRPr="00D72A0F">
        <w:rPr>
          <w:color w:val="231F20"/>
          <w:lang w:val="hr-HR"/>
        </w:rPr>
        <w:t>Ministarstvo znanosti i obrazovanja</w:t>
      </w:r>
      <w:r w:rsidR="00E553CC" w:rsidRPr="00D72A0F">
        <w:rPr>
          <w:color w:val="231F20"/>
          <w:lang w:val="hr-HR"/>
        </w:rPr>
        <w:t xml:space="preserve">, </w:t>
      </w:r>
      <w:r w:rsidR="00BB7DAB" w:rsidRPr="00D72A0F">
        <w:rPr>
          <w:color w:val="231F20"/>
          <w:lang w:val="hr-HR"/>
        </w:rPr>
        <w:t>Ministarstvo prostornoga uređenja, graditeljstva i državne imovine</w:t>
      </w:r>
      <w:r w:rsidR="00E553CC" w:rsidRPr="00D72A0F">
        <w:rPr>
          <w:color w:val="231F20"/>
          <w:lang w:val="hr-HR"/>
        </w:rPr>
        <w:t xml:space="preserve">, </w:t>
      </w:r>
      <w:r w:rsidR="00BB7DAB" w:rsidRPr="00D72A0F">
        <w:rPr>
          <w:color w:val="231F20"/>
          <w:lang w:val="hr-HR"/>
        </w:rPr>
        <w:t>Ministarstvo unutarnjih poslova</w:t>
      </w:r>
      <w:r w:rsidR="004636C8" w:rsidRPr="00D72A0F">
        <w:rPr>
          <w:color w:val="231F20"/>
          <w:lang w:val="hr-HR"/>
        </w:rPr>
        <w:t xml:space="preserve">, </w:t>
      </w:r>
      <w:r w:rsidR="00BB7DAB" w:rsidRPr="00D72A0F">
        <w:rPr>
          <w:color w:val="231F20"/>
          <w:lang w:val="hr-HR"/>
        </w:rPr>
        <w:t>Ministarstvo kulture i medija</w:t>
      </w:r>
      <w:r w:rsidR="00226A39" w:rsidRPr="00D72A0F">
        <w:rPr>
          <w:color w:val="231F20"/>
          <w:lang w:val="hr-HR"/>
        </w:rPr>
        <w:t xml:space="preserve">, </w:t>
      </w:r>
      <w:r w:rsidR="00BB7DAB" w:rsidRPr="00D72A0F">
        <w:rPr>
          <w:color w:val="231F20"/>
          <w:lang w:val="hr-HR"/>
        </w:rPr>
        <w:t>Ministarstvo mora, prometa i infrastrukture</w:t>
      </w:r>
      <w:r w:rsidR="00226A39" w:rsidRPr="00D72A0F">
        <w:rPr>
          <w:color w:val="231F20"/>
          <w:lang w:val="hr-HR"/>
        </w:rPr>
        <w:t xml:space="preserve">, </w:t>
      </w:r>
      <w:r w:rsidR="00BB7DAB" w:rsidRPr="00D72A0F">
        <w:rPr>
          <w:color w:val="231F20"/>
          <w:lang w:val="hr-HR"/>
        </w:rPr>
        <w:t>Grad Zagreb</w:t>
      </w:r>
      <w:r w:rsidR="00226A39" w:rsidRPr="00D72A0F">
        <w:rPr>
          <w:color w:val="231F20"/>
          <w:lang w:val="hr-HR"/>
        </w:rPr>
        <w:t xml:space="preserve">, </w:t>
      </w:r>
      <w:r w:rsidR="00BB7DAB" w:rsidRPr="00D72A0F">
        <w:rPr>
          <w:color w:val="231F20"/>
          <w:lang w:val="hr-HR"/>
        </w:rPr>
        <w:t>Krapinsko-zagorska županija</w:t>
      </w:r>
      <w:r w:rsidR="00226A39" w:rsidRPr="00D72A0F">
        <w:rPr>
          <w:color w:val="231F20"/>
          <w:lang w:val="hr-HR"/>
        </w:rPr>
        <w:t xml:space="preserve">, </w:t>
      </w:r>
      <w:r w:rsidR="00BB7DAB" w:rsidRPr="00D72A0F">
        <w:rPr>
          <w:color w:val="231F20"/>
          <w:lang w:val="hr-HR"/>
        </w:rPr>
        <w:t>Zagrebačka županija</w:t>
      </w:r>
      <w:r w:rsidR="00FA0715" w:rsidRPr="00D72A0F">
        <w:rPr>
          <w:color w:val="231F20"/>
          <w:lang w:val="hr-HR"/>
        </w:rPr>
        <w:t xml:space="preserve"> </w:t>
      </w:r>
      <w:r w:rsidR="00E553CC" w:rsidRPr="00D72A0F">
        <w:rPr>
          <w:color w:val="231F20"/>
          <w:lang w:val="hr-HR"/>
        </w:rPr>
        <w:t>kao tijela</w:t>
      </w:r>
      <w:r w:rsidR="002F2480" w:rsidRPr="00D72A0F">
        <w:rPr>
          <w:color w:val="231F20"/>
          <w:lang w:val="hr-HR"/>
        </w:rPr>
        <w:t xml:space="preserve"> odgovorna</w:t>
      </w:r>
      <w:r w:rsidR="001E07E7" w:rsidRPr="00D72A0F">
        <w:rPr>
          <w:rFonts w:eastAsia="Calibri"/>
          <w:color w:val="231F20"/>
          <w:lang w:val="hr-HR"/>
        </w:rPr>
        <w:t xml:space="preserve"> </w:t>
      </w:r>
      <w:r w:rsidRPr="00D72A0F">
        <w:rPr>
          <w:rFonts w:eastAsia="Calibri"/>
          <w:lang w:val="hr-HR"/>
        </w:rPr>
        <w:t xml:space="preserve">za </w:t>
      </w:r>
      <w:r w:rsidR="00771862" w:rsidRPr="00D72A0F">
        <w:rPr>
          <w:rFonts w:eastAsia="Calibri"/>
          <w:lang w:val="hr-HR"/>
        </w:rPr>
        <w:t xml:space="preserve">provedbu </w:t>
      </w:r>
      <w:r w:rsidR="00233FC5" w:rsidRPr="00D72A0F">
        <w:rPr>
          <w:rFonts w:eastAsia="Calibri"/>
          <w:lang w:val="hr-HR"/>
        </w:rPr>
        <w:t>i izvještavanje</w:t>
      </w:r>
      <w:r w:rsidR="002F2480" w:rsidRPr="00D72A0F">
        <w:rPr>
          <w:rFonts w:eastAsia="Calibri"/>
          <w:lang w:val="hr-HR"/>
        </w:rPr>
        <w:t xml:space="preserve"> o provedbi</w:t>
      </w:r>
      <w:r w:rsidR="00233FC5" w:rsidRPr="00D72A0F">
        <w:rPr>
          <w:rFonts w:eastAsia="Calibri"/>
          <w:lang w:val="hr-HR"/>
        </w:rPr>
        <w:t xml:space="preserve"> </w:t>
      </w:r>
      <w:r w:rsidR="00771862" w:rsidRPr="00D72A0F">
        <w:rPr>
          <w:rFonts w:eastAsia="Calibri"/>
          <w:lang w:val="hr-HR"/>
        </w:rPr>
        <w:t xml:space="preserve">projekata </w:t>
      </w:r>
      <w:r w:rsidR="00795407" w:rsidRPr="00D72A0F">
        <w:rPr>
          <w:rFonts w:eastAsia="Calibri"/>
          <w:lang w:val="hr-HR"/>
        </w:rPr>
        <w:t xml:space="preserve">koji će se financirati iz državnog proračuna </w:t>
      </w:r>
      <w:r w:rsidR="00E73F69">
        <w:rPr>
          <w:rFonts w:eastAsia="Calibri"/>
          <w:lang w:val="hr-HR"/>
        </w:rPr>
        <w:t xml:space="preserve">i </w:t>
      </w:r>
      <w:r w:rsidR="00795407" w:rsidRPr="00D72A0F">
        <w:rPr>
          <w:rFonts w:eastAsia="Calibri"/>
          <w:lang w:val="hr-HR"/>
        </w:rPr>
        <w:t xml:space="preserve">u onom dijelu koji je potreban za završetak projekata iznad iznosa </w:t>
      </w:r>
      <w:r w:rsidR="00696879">
        <w:rPr>
          <w:rFonts w:eastAsia="Calibri"/>
          <w:lang w:val="hr-HR"/>
        </w:rPr>
        <w:t>osiguranog</w:t>
      </w:r>
      <w:r w:rsidR="00795407" w:rsidRPr="00D72A0F">
        <w:rPr>
          <w:rFonts w:eastAsia="Calibri"/>
          <w:lang w:val="hr-HR"/>
        </w:rPr>
        <w:t xml:space="preserve"> iz Fonda solidarnosti Europske unije</w:t>
      </w:r>
      <w:r w:rsidR="00913BDD" w:rsidRPr="00D72A0F">
        <w:rPr>
          <w:rFonts w:eastAsia="Calibri"/>
          <w:lang w:val="hr-HR"/>
        </w:rPr>
        <w:t xml:space="preserve">, </w:t>
      </w:r>
      <w:r w:rsidR="00233FC5" w:rsidRPr="00D72A0F">
        <w:rPr>
          <w:rFonts w:eastAsia="Calibri"/>
          <w:lang w:val="hr-HR"/>
        </w:rPr>
        <w:t>sukl</w:t>
      </w:r>
      <w:r w:rsidR="00641142" w:rsidRPr="00D72A0F">
        <w:rPr>
          <w:rFonts w:eastAsia="Calibri"/>
          <w:lang w:val="hr-HR"/>
        </w:rPr>
        <w:t xml:space="preserve">adno </w:t>
      </w:r>
      <w:r w:rsidR="00D66A33">
        <w:rPr>
          <w:rFonts w:eastAsia="Calibri"/>
          <w:lang w:val="hr-HR"/>
        </w:rPr>
        <w:t xml:space="preserve">propisanom </w:t>
      </w:r>
      <w:r w:rsidR="00D66A33" w:rsidRPr="00D66A33">
        <w:rPr>
          <w:rFonts w:eastAsia="Calibri"/>
          <w:lang w:val="hr-HR"/>
        </w:rPr>
        <w:t>sustav</w:t>
      </w:r>
      <w:r w:rsidR="00D66A33">
        <w:rPr>
          <w:rFonts w:eastAsia="Calibri"/>
          <w:lang w:val="hr-HR"/>
        </w:rPr>
        <w:t>u</w:t>
      </w:r>
      <w:r w:rsidR="00D66A33" w:rsidRPr="00D66A33">
        <w:rPr>
          <w:rFonts w:eastAsia="Calibri"/>
          <w:lang w:val="hr-HR"/>
        </w:rPr>
        <w:t xml:space="preserve"> upravljanja i kontrole za provedbu</w:t>
      </w:r>
      <w:r w:rsidR="00D66A33">
        <w:rPr>
          <w:rFonts w:eastAsia="Calibri"/>
          <w:lang w:val="hr-HR"/>
        </w:rPr>
        <w:t xml:space="preserve"> </w:t>
      </w:r>
      <w:r w:rsidR="00D66A33" w:rsidRPr="00D72A0F">
        <w:rPr>
          <w:rFonts w:eastAsia="Calibri"/>
          <w:lang w:val="hr-HR"/>
        </w:rPr>
        <w:t>Fonda solidarnosti Europske unije</w:t>
      </w:r>
      <w:r w:rsidR="00D66A33">
        <w:rPr>
          <w:rFonts w:eastAsia="Calibri"/>
          <w:lang w:val="hr-HR"/>
        </w:rPr>
        <w:t>.</w:t>
      </w:r>
    </w:p>
    <w:p w14:paraId="7D70FE4C" w14:textId="77777777" w:rsidR="00222E30" w:rsidRDefault="00222E30" w:rsidP="00997326">
      <w:pPr>
        <w:spacing w:after="160" w:line="259" w:lineRule="auto"/>
        <w:rPr>
          <w:rFonts w:eastAsia="Calibri"/>
          <w:lang w:eastAsia="en-US"/>
        </w:rPr>
      </w:pPr>
    </w:p>
    <w:p w14:paraId="0D7756F5" w14:textId="77777777" w:rsidR="00230144" w:rsidRPr="00230144" w:rsidRDefault="00230144" w:rsidP="00021908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</w:p>
    <w:p w14:paraId="2727DD91" w14:textId="6A5A3B9D" w:rsidR="00230144" w:rsidRDefault="00230144" w:rsidP="00230144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230144">
        <w:rPr>
          <w:rFonts w:eastAsia="Calibri"/>
          <w:b/>
          <w:bCs/>
          <w:lang w:eastAsia="en-US"/>
        </w:rPr>
        <w:t>V.</w:t>
      </w:r>
    </w:p>
    <w:p w14:paraId="288B61F1" w14:textId="3421D96F" w:rsidR="00230144" w:rsidRPr="00230144" w:rsidRDefault="00230144" w:rsidP="00230144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Ova Odluka stupa na snagu danom donošenja.</w:t>
      </w:r>
    </w:p>
    <w:p w14:paraId="3A009B0E" w14:textId="77777777" w:rsidR="00C2142F" w:rsidRDefault="00C2142F" w:rsidP="00C2142F">
      <w:pPr>
        <w:tabs>
          <w:tab w:val="left" w:pos="6470"/>
        </w:tabs>
        <w:spacing w:after="160" w:line="259" w:lineRule="auto"/>
        <w:rPr>
          <w:rFonts w:eastAsia="Calibri"/>
          <w:lang w:eastAsia="en-US"/>
        </w:rPr>
      </w:pPr>
    </w:p>
    <w:p w14:paraId="48030353" w14:textId="77777777" w:rsidR="00C2142F" w:rsidRDefault="00C2142F" w:rsidP="00C2142F">
      <w:pPr>
        <w:tabs>
          <w:tab w:val="left" w:pos="6470"/>
        </w:tabs>
        <w:spacing w:after="160" w:line="259" w:lineRule="auto"/>
        <w:rPr>
          <w:rFonts w:eastAsia="Calibri"/>
          <w:lang w:eastAsia="en-US"/>
        </w:rPr>
      </w:pPr>
    </w:p>
    <w:p w14:paraId="42DAF0F2" w14:textId="44493856" w:rsidR="009C5C64" w:rsidRDefault="009C5C64" w:rsidP="00C2142F">
      <w:pPr>
        <w:tabs>
          <w:tab w:val="left" w:pos="6470"/>
        </w:tabs>
        <w:spacing w:after="160" w:line="259" w:lineRule="auto"/>
        <w:jc w:val="right"/>
        <w:rPr>
          <w:rFonts w:eastAsia="Calibri"/>
          <w:lang w:eastAsia="en-US"/>
        </w:rPr>
      </w:pPr>
      <w:r w:rsidRPr="009C5C64">
        <w:rPr>
          <w:rFonts w:eastAsia="Calibri"/>
          <w:lang w:eastAsia="en-US"/>
        </w:rPr>
        <w:t>PREDSJEDNIK</w:t>
      </w:r>
    </w:p>
    <w:p w14:paraId="3734EEBB" w14:textId="77777777" w:rsidR="009C5C64" w:rsidRDefault="009C5C64" w:rsidP="003F338E">
      <w:pPr>
        <w:tabs>
          <w:tab w:val="left" w:pos="6470"/>
        </w:tabs>
        <w:spacing w:after="160" w:line="259" w:lineRule="auto"/>
        <w:jc w:val="right"/>
        <w:rPr>
          <w:rFonts w:eastAsia="Calibri"/>
          <w:lang w:eastAsia="en-US"/>
        </w:rPr>
      </w:pPr>
    </w:p>
    <w:p w14:paraId="5A90E5A3" w14:textId="77777777" w:rsidR="006A38DE" w:rsidRPr="009C5C64" w:rsidRDefault="006A38DE" w:rsidP="003F338E">
      <w:pPr>
        <w:tabs>
          <w:tab w:val="left" w:pos="6470"/>
        </w:tabs>
        <w:spacing w:after="160" w:line="259" w:lineRule="auto"/>
        <w:jc w:val="right"/>
        <w:rPr>
          <w:rFonts w:eastAsia="Calibri"/>
          <w:lang w:eastAsia="en-US"/>
        </w:rPr>
      </w:pPr>
    </w:p>
    <w:p w14:paraId="301BD5A8" w14:textId="7F8388D0" w:rsidR="00703E3F" w:rsidRPr="00703E3F" w:rsidRDefault="009C5C64" w:rsidP="00C2142F">
      <w:pPr>
        <w:spacing w:after="160" w:line="259" w:lineRule="auto"/>
        <w:jc w:val="right"/>
        <w:rPr>
          <w:rFonts w:eastAsia="Calibri"/>
          <w:lang w:eastAsia="en-US"/>
        </w:rPr>
      </w:pPr>
      <w:r w:rsidRPr="009C5C64">
        <w:rPr>
          <w:rFonts w:eastAsia="Calibri"/>
          <w:lang w:eastAsia="en-US"/>
        </w:rPr>
        <w:t>mr. sc. Andrej Plenkovi</w:t>
      </w:r>
      <w:r w:rsidR="001B4A6F">
        <w:rPr>
          <w:rFonts w:eastAsia="Calibri"/>
          <w:lang w:eastAsia="en-US"/>
        </w:rPr>
        <w:t>ć</w:t>
      </w:r>
    </w:p>
    <w:p w14:paraId="6BC28A61" w14:textId="77777777" w:rsidR="000465E2" w:rsidRDefault="000465E2" w:rsidP="005B75E2">
      <w:pPr>
        <w:spacing w:after="160" w:line="259" w:lineRule="auto"/>
        <w:rPr>
          <w:rFonts w:eastAsia="Calibri"/>
          <w:b/>
          <w:lang w:eastAsia="en-US"/>
        </w:rPr>
      </w:pPr>
    </w:p>
    <w:p w14:paraId="755DCCF4" w14:textId="77777777" w:rsidR="00C2142F" w:rsidRDefault="00C2142F" w:rsidP="005B75E2">
      <w:pPr>
        <w:spacing w:after="160" w:line="259" w:lineRule="auto"/>
        <w:rPr>
          <w:rFonts w:eastAsia="Calibri"/>
          <w:b/>
          <w:lang w:eastAsia="en-US"/>
        </w:rPr>
      </w:pPr>
    </w:p>
    <w:p w14:paraId="18E03E8B" w14:textId="77777777" w:rsidR="000F0084" w:rsidRDefault="000F0084" w:rsidP="00C2142F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09F20DC2" w14:textId="77777777" w:rsidR="00120E8D" w:rsidRDefault="00120E8D" w:rsidP="00C2142F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214B0BE6" w14:textId="77777777" w:rsidR="00120E8D" w:rsidRDefault="00120E8D" w:rsidP="00C2142F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6FD0371E" w14:textId="77777777" w:rsidR="00120E8D" w:rsidRDefault="00120E8D" w:rsidP="00C2142F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42544E44" w14:textId="77777777" w:rsidR="00120E8D" w:rsidRDefault="00120E8D" w:rsidP="00C2142F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7178B63" w14:textId="77777777" w:rsidR="00120E8D" w:rsidRDefault="00120E8D" w:rsidP="00C2142F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02F1E0E4" w14:textId="77777777" w:rsidR="00120E8D" w:rsidRDefault="00120E8D" w:rsidP="00C2142F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773D11BE" w14:textId="77777777" w:rsidR="00120E8D" w:rsidRDefault="00120E8D" w:rsidP="00C2142F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1BFF8618" w14:textId="77777777" w:rsidR="00120E8D" w:rsidRDefault="00120E8D" w:rsidP="00C2142F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4C3A7AA3" w14:textId="5766C0CE" w:rsidR="006915E6" w:rsidRPr="007171B5" w:rsidRDefault="00703E3F" w:rsidP="00C2142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C4910">
        <w:rPr>
          <w:rFonts w:eastAsia="Calibri"/>
          <w:b/>
          <w:lang w:eastAsia="en-US"/>
        </w:rPr>
        <w:t>Obrazloženj</w:t>
      </w:r>
      <w:r w:rsidR="00415A9A" w:rsidRPr="00DC4910">
        <w:rPr>
          <w:rFonts w:eastAsia="Calibri"/>
          <w:b/>
          <w:lang w:eastAsia="en-US"/>
        </w:rPr>
        <w:t>e</w:t>
      </w:r>
    </w:p>
    <w:p w14:paraId="4C8A075D" w14:textId="77777777" w:rsidR="00301DF1" w:rsidRPr="00301DF1" w:rsidRDefault="00301DF1" w:rsidP="00252F84">
      <w:pPr>
        <w:spacing w:after="160" w:line="259" w:lineRule="auto"/>
        <w:jc w:val="both"/>
        <w:rPr>
          <w:rFonts w:ascii="Minion Pro Cond" w:hAnsi="Minion Pro Cond"/>
          <w:color w:val="231F20"/>
          <w:shd w:val="clear" w:color="auto" w:fill="FFFFFF"/>
        </w:rPr>
      </w:pPr>
    </w:p>
    <w:p w14:paraId="306251DC" w14:textId="6E847469" w:rsidR="000560BC" w:rsidRPr="00301DF1" w:rsidRDefault="000B50FC" w:rsidP="00666C71">
      <w:pPr>
        <w:spacing w:after="160" w:line="259" w:lineRule="auto"/>
        <w:jc w:val="both"/>
        <w:rPr>
          <w:rFonts w:ascii="Minion Pro Cond" w:hAnsi="Minion Pro Cond"/>
          <w:color w:val="231F20"/>
          <w:shd w:val="clear" w:color="auto" w:fill="FFFFFF"/>
        </w:rPr>
      </w:pPr>
      <w:r w:rsidRPr="00301DF1">
        <w:rPr>
          <w:rFonts w:ascii="Minion Pro Cond" w:hAnsi="Minion Pro Cond"/>
          <w:color w:val="231F20"/>
          <w:shd w:val="clear" w:color="auto" w:fill="FFFFFF"/>
        </w:rPr>
        <w:t>Odlukom</w:t>
      </w:r>
      <w:r w:rsidR="00DE1B97" w:rsidRPr="00301DF1">
        <w:rPr>
          <w:rFonts w:ascii="Minion Pro Cond" w:hAnsi="Minion Pro Cond"/>
          <w:color w:val="231F20"/>
          <w:shd w:val="clear" w:color="auto" w:fill="FFFFFF"/>
        </w:rPr>
        <w:t xml:space="preserve"> o načinu raspodijele bespovratnih financijskih sredstava iz Fonda solidarnosti Europske unije</w:t>
      </w:r>
      <w:r w:rsidR="00D437EC">
        <w:rPr>
          <w:rFonts w:ascii="Minion Pro Cond" w:hAnsi="Minion Pro Cond"/>
          <w:color w:val="231F20"/>
          <w:shd w:val="clear" w:color="auto" w:fill="FFFFFF"/>
        </w:rPr>
        <w:t xml:space="preserve"> iz sredstava državnog proračuna Republike Hrvatske</w:t>
      </w:r>
      <w:r w:rsidR="003E2DE8" w:rsidRPr="00301DF1">
        <w:rPr>
          <w:rFonts w:ascii="Minion Pro Cond" w:hAnsi="Minion Pro Cond"/>
          <w:color w:val="231F20"/>
          <w:shd w:val="clear" w:color="auto" w:fill="FFFFFF"/>
        </w:rPr>
        <w:t xml:space="preserve"> (dalje u tekstu: FSEU)</w:t>
      </w:r>
      <w:r w:rsidR="00DE1B97" w:rsidRPr="00301DF1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8F040A" w:rsidRPr="00301DF1">
        <w:rPr>
          <w:rFonts w:ascii="Minion Pro Cond" w:hAnsi="Minion Pro Cond"/>
          <w:color w:val="231F20"/>
          <w:shd w:val="clear" w:color="auto" w:fill="FFFFFF"/>
        </w:rPr>
        <w:t xml:space="preserve">za financiranje sanacije šteta </w:t>
      </w:r>
      <w:r w:rsidRPr="00301DF1">
        <w:rPr>
          <w:rFonts w:ascii="Minion Pro Cond" w:hAnsi="Minion Pro Cond"/>
          <w:color w:val="231F20"/>
          <w:shd w:val="clear" w:color="auto" w:fill="FFFFFF"/>
        </w:rPr>
        <w:t>od potresa na području Grada Zagreba, Krapinsko-zagorske županije i Zagrebačke županije</w:t>
      </w:r>
      <w:r w:rsidR="00D476DC" w:rsidRPr="00301DF1">
        <w:rPr>
          <w:rFonts w:ascii="Minion Pro Cond" w:hAnsi="Minion Pro Cond"/>
          <w:color w:val="231F20"/>
          <w:shd w:val="clear" w:color="auto" w:fill="FFFFFF"/>
        </w:rPr>
        <w:t xml:space="preserve"> („Narodne novine“, broj</w:t>
      </w:r>
      <w:r w:rsidR="00066FA3" w:rsidRPr="00301DF1">
        <w:rPr>
          <w:rFonts w:ascii="Minion Pro Cond" w:hAnsi="Minion Pro Cond"/>
          <w:color w:val="231F20"/>
          <w:shd w:val="clear" w:color="auto" w:fill="FFFFFF"/>
        </w:rPr>
        <w:t xml:space="preserve"> 12</w:t>
      </w:r>
      <w:r w:rsidR="008E3B95" w:rsidRPr="00301DF1">
        <w:rPr>
          <w:rFonts w:ascii="Minion Pro Cond" w:hAnsi="Minion Pro Cond"/>
          <w:color w:val="231F20"/>
          <w:shd w:val="clear" w:color="auto" w:fill="FFFFFF"/>
        </w:rPr>
        <w:t>5/20, 79/22 i 58/23)</w:t>
      </w:r>
      <w:r w:rsidR="00F12F9E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301A1E" w:rsidRPr="00301DF1">
        <w:rPr>
          <w:rFonts w:ascii="Minion Pro Cond" w:hAnsi="Minion Pro Cond"/>
          <w:color w:val="231F20"/>
          <w:shd w:val="clear" w:color="auto" w:fill="FFFFFF"/>
        </w:rPr>
        <w:t>utvrđ</w:t>
      </w:r>
      <w:r w:rsidR="0008446F" w:rsidRPr="00301DF1">
        <w:rPr>
          <w:rFonts w:ascii="Minion Pro Cond" w:hAnsi="Minion Pro Cond"/>
          <w:color w:val="231F20"/>
          <w:shd w:val="clear" w:color="auto" w:fill="FFFFFF"/>
        </w:rPr>
        <w:t xml:space="preserve">en je </w:t>
      </w:r>
      <w:r w:rsidR="000560BC" w:rsidRPr="00301DF1">
        <w:rPr>
          <w:rFonts w:ascii="Minion Pro Cond" w:hAnsi="Minion Pro Cond"/>
          <w:color w:val="231F20"/>
          <w:shd w:val="clear" w:color="auto" w:fill="FFFFFF"/>
        </w:rPr>
        <w:t xml:space="preserve">način raspodijele bespovratnih financijskih sredstava u </w:t>
      </w:r>
      <w:r w:rsidRPr="00301DF1">
        <w:rPr>
          <w:rFonts w:ascii="Minion Pro Cond" w:hAnsi="Minion Pro Cond"/>
          <w:color w:val="231F20"/>
          <w:shd w:val="clear" w:color="auto" w:fill="FFFFFF"/>
        </w:rPr>
        <w:t>iznosu od 683.740.523,</w:t>
      </w:r>
      <w:r w:rsidR="006501C6">
        <w:rPr>
          <w:rFonts w:ascii="Minion Pro Cond" w:hAnsi="Minion Pro Cond"/>
          <w:color w:val="231F20"/>
          <w:shd w:val="clear" w:color="auto" w:fill="FFFFFF"/>
        </w:rPr>
        <w:t>00</w:t>
      </w:r>
      <w:r w:rsidRPr="00301DF1">
        <w:rPr>
          <w:rFonts w:ascii="Minion Pro Cond" w:hAnsi="Minion Pro Cond"/>
          <w:color w:val="231F20"/>
          <w:shd w:val="clear" w:color="auto" w:fill="FFFFFF"/>
        </w:rPr>
        <w:t xml:space="preserve"> eura</w:t>
      </w:r>
      <w:r w:rsidR="006B6D75">
        <w:rPr>
          <w:rFonts w:ascii="Minion Pro Cond" w:hAnsi="Minion Pro Cond"/>
          <w:color w:val="231F20"/>
          <w:shd w:val="clear" w:color="auto" w:fill="FFFFFF"/>
        </w:rPr>
        <w:t xml:space="preserve"> za potres koji se dogodio 22. ožujka 2020. godine</w:t>
      </w:r>
      <w:r w:rsidR="004D7642">
        <w:rPr>
          <w:rFonts w:ascii="Minion Pro Cond" w:hAnsi="Minion Pro Cond"/>
          <w:color w:val="231F20"/>
          <w:shd w:val="clear" w:color="auto" w:fill="FFFFFF"/>
        </w:rPr>
        <w:t>.</w:t>
      </w:r>
    </w:p>
    <w:p w14:paraId="625226FA" w14:textId="108137F6" w:rsidR="00D7608D" w:rsidRPr="00301DF1" w:rsidRDefault="0071545C" w:rsidP="00666C71">
      <w:pPr>
        <w:spacing w:after="160" w:line="259" w:lineRule="auto"/>
        <w:jc w:val="both"/>
        <w:rPr>
          <w:rFonts w:ascii="Minion Pro Cond" w:hAnsi="Minion Pro Cond"/>
          <w:color w:val="231F20"/>
          <w:shd w:val="clear" w:color="auto" w:fill="FFFFFF"/>
        </w:rPr>
      </w:pPr>
      <w:r w:rsidRPr="00301DF1">
        <w:rPr>
          <w:rFonts w:ascii="Minion Pro Cond" w:hAnsi="Minion Pro Cond"/>
          <w:color w:val="231F20"/>
          <w:shd w:val="clear" w:color="auto" w:fill="FFFFFF"/>
        </w:rPr>
        <w:t xml:space="preserve">Odlukom </w:t>
      </w:r>
      <w:r w:rsidR="000560BC" w:rsidRPr="00301DF1">
        <w:rPr>
          <w:rFonts w:ascii="Minion Pro Cond" w:hAnsi="Minion Pro Cond"/>
          <w:color w:val="231F20"/>
          <w:shd w:val="clear" w:color="auto" w:fill="FFFFFF"/>
        </w:rPr>
        <w:t xml:space="preserve">o načinu </w:t>
      </w:r>
      <w:r w:rsidRPr="00301DF1">
        <w:rPr>
          <w:rFonts w:ascii="Minion Pro Cond" w:hAnsi="Minion Pro Cond"/>
          <w:color w:val="231F20"/>
          <w:shd w:val="clear" w:color="auto" w:fill="FFFFFF"/>
        </w:rPr>
        <w:t xml:space="preserve">raspodjele bespovratnih financijskih sredstava iz </w:t>
      </w:r>
      <w:r w:rsidR="003E2DE8" w:rsidRPr="00301DF1">
        <w:rPr>
          <w:rFonts w:ascii="Minion Pro Cond" w:hAnsi="Minion Pro Cond"/>
          <w:color w:val="231F20"/>
          <w:shd w:val="clear" w:color="auto" w:fill="FFFFFF"/>
        </w:rPr>
        <w:t>FSEU-a</w:t>
      </w:r>
      <w:r w:rsidRPr="00301DF1">
        <w:rPr>
          <w:rFonts w:ascii="Minion Pro Cond" w:hAnsi="Minion Pro Cond"/>
          <w:color w:val="231F20"/>
          <w:shd w:val="clear" w:color="auto" w:fill="FFFFFF"/>
        </w:rPr>
        <w:t xml:space="preserve"> za financiranje sanacije šteta od potresa na području Grada Zagreba, Krapinsko-zagorske županije, Zagrebačke županije, Sisačko-moslavačke županije, Karlovačke županije, Varaždinske županije, Međimurske županije, Brodsko-posavske županije i Bjelovarsko-bilogorske županije nastalih kao posljedica serije potresa s epicentrom na području Sisačko-moslavačke županije počevši od 28. prosinca 2020.</w:t>
      </w:r>
      <w:r w:rsidR="008545AC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E8040A" w:rsidRPr="00301DF1">
        <w:rPr>
          <w:rFonts w:ascii="Minion Pro Cond" w:hAnsi="Minion Pro Cond"/>
          <w:color w:val="231F20"/>
          <w:shd w:val="clear" w:color="auto" w:fill="FFFFFF"/>
        </w:rPr>
        <w:t>(„Narodne novine“, broj</w:t>
      </w:r>
      <w:r w:rsidR="008E3B95" w:rsidRPr="00301DF1">
        <w:rPr>
          <w:rFonts w:ascii="Minion Pro Cond" w:hAnsi="Minion Pro Cond"/>
          <w:color w:val="231F20"/>
          <w:shd w:val="clear" w:color="auto" w:fill="FFFFFF"/>
        </w:rPr>
        <w:t xml:space="preserve"> 127/21, 143/21, 107/22, 58/23</w:t>
      </w:r>
      <w:r w:rsidR="00E8040A" w:rsidRPr="00301DF1">
        <w:rPr>
          <w:rFonts w:ascii="Minion Pro Cond" w:hAnsi="Minion Pro Cond"/>
          <w:color w:val="231F20"/>
          <w:shd w:val="clear" w:color="auto" w:fill="FFFFFF"/>
        </w:rPr>
        <w:t>)</w:t>
      </w:r>
      <w:r w:rsidR="0008446F" w:rsidRPr="00301DF1">
        <w:rPr>
          <w:rFonts w:ascii="Minion Pro Cond" w:hAnsi="Minion Pro Cond"/>
          <w:color w:val="231F20"/>
          <w:shd w:val="clear" w:color="auto" w:fill="FFFFFF"/>
        </w:rPr>
        <w:t xml:space="preserve"> utvrđen je način raspodjele bespovratnih financijskih sredstava </w:t>
      </w:r>
      <w:r w:rsidRPr="00301DF1">
        <w:rPr>
          <w:rFonts w:ascii="Minion Pro Cond" w:hAnsi="Minion Pro Cond"/>
          <w:color w:val="231F20"/>
          <w:shd w:val="clear" w:color="auto" w:fill="FFFFFF"/>
        </w:rPr>
        <w:t>u iznosu od 319.192.359,00 eura</w:t>
      </w:r>
      <w:r w:rsidR="009B33BC">
        <w:rPr>
          <w:rFonts w:ascii="Minion Pro Cond" w:hAnsi="Minion Pro Cond"/>
          <w:color w:val="231F20"/>
          <w:shd w:val="clear" w:color="auto" w:fill="FFFFFF"/>
        </w:rPr>
        <w:t xml:space="preserve"> za seriju potresa počevši od 28. prosinca 2020. godine</w:t>
      </w:r>
      <w:r w:rsidR="007171B5" w:rsidRPr="00301DF1">
        <w:rPr>
          <w:rFonts w:ascii="Minion Pro Cond" w:hAnsi="Minion Pro Cond"/>
          <w:color w:val="231F20"/>
          <w:shd w:val="clear" w:color="auto" w:fill="FFFFFF"/>
        </w:rPr>
        <w:t>.</w:t>
      </w:r>
    </w:p>
    <w:p w14:paraId="39706D73" w14:textId="1CA59CC9" w:rsidR="00F725BA" w:rsidRDefault="003A0CF7" w:rsidP="00666C71">
      <w:pPr>
        <w:spacing w:after="160" w:line="259" w:lineRule="auto"/>
        <w:jc w:val="both"/>
        <w:rPr>
          <w:rFonts w:ascii="Minion Pro Cond" w:hAnsi="Minion Pro Cond"/>
          <w:color w:val="231F20"/>
          <w:shd w:val="clear" w:color="auto" w:fill="FFFFFF"/>
        </w:rPr>
      </w:pPr>
      <w:r>
        <w:rPr>
          <w:rFonts w:ascii="Minion Pro Cond" w:hAnsi="Minion Pro Cond"/>
          <w:color w:val="231F20"/>
          <w:shd w:val="clear" w:color="auto" w:fill="FFFFFF"/>
        </w:rPr>
        <w:t>Financijski doprinos iz FSEU</w:t>
      </w:r>
      <w:r w:rsidR="007C2F3E">
        <w:rPr>
          <w:rFonts w:ascii="Minion Pro Cond" w:hAnsi="Minion Pro Cond"/>
          <w:color w:val="231F20"/>
          <w:shd w:val="clear" w:color="auto" w:fill="FFFFFF"/>
        </w:rPr>
        <w:t xml:space="preserve"> dodijeljen </w:t>
      </w:r>
      <w:r w:rsidR="00F239C3">
        <w:rPr>
          <w:rFonts w:ascii="Minion Pro Cond" w:hAnsi="Minion Pro Cond"/>
          <w:color w:val="231F20"/>
          <w:shd w:val="clear" w:color="auto" w:fill="FFFFFF"/>
        </w:rPr>
        <w:t xml:space="preserve">je </w:t>
      </w:r>
      <w:r w:rsidR="007C2F3E">
        <w:rPr>
          <w:rFonts w:ascii="Minion Pro Cond" w:hAnsi="Minion Pro Cond"/>
          <w:color w:val="231F20"/>
          <w:shd w:val="clear" w:color="auto" w:fill="FFFFFF"/>
        </w:rPr>
        <w:t xml:space="preserve">temeljem Poziva za dodjelu </w:t>
      </w:r>
      <w:r w:rsidR="003D15BA">
        <w:rPr>
          <w:rFonts w:ascii="Minion Pro Cond" w:hAnsi="Minion Pro Cond"/>
          <w:color w:val="231F20"/>
          <w:shd w:val="clear" w:color="auto" w:fill="FFFFFF"/>
        </w:rPr>
        <w:t xml:space="preserve">bespovratnih financijskih sredstava </w:t>
      </w:r>
      <w:r w:rsidR="00C824F4">
        <w:rPr>
          <w:rFonts w:ascii="Minion Pro Cond" w:hAnsi="Minion Pro Cond"/>
          <w:color w:val="231F20"/>
          <w:shd w:val="clear" w:color="auto" w:fill="FFFFFF"/>
        </w:rPr>
        <w:t xml:space="preserve">i Jednostavne izravne dodjele </w:t>
      </w:r>
      <w:r w:rsidR="005C10C1">
        <w:rPr>
          <w:rFonts w:ascii="Minion Pro Cond" w:hAnsi="Minion Pro Cond"/>
          <w:color w:val="231F20"/>
          <w:shd w:val="clear" w:color="auto" w:fill="FFFFFF"/>
        </w:rPr>
        <w:t xml:space="preserve">te je u svrhu osiguranja iskoristivosti </w:t>
      </w:r>
      <w:r w:rsidR="00EA3284">
        <w:rPr>
          <w:rFonts w:ascii="Minion Pro Cond" w:hAnsi="Minion Pro Cond"/>
          <w:color w:val="231F20"/>
          <w:shd w:val="clear" w:color="auto" w:fill="FFFFFF"/>
        </w:rPr>
        <w:t xml:space="preserve">istog Republika Hrvatska dozvolila preugovaranje. </w:t>
      </w:r>
      <w:r w:rsidR="00806763">
        <w:rPr>
          <w:rFonts w:eastAsia="Calibri"/>
          <w:bCs/>
          <w:lang w:eastAsia="en-US"/>
        </w:rPr>
        <w:t>Nadalje</w:t>
      </w:r>
      <w:r w:rsidR="00342290">
        <w:rPr>
          <w:rFonts w:eastAsia="Calibri"/>
          <w:bCs/>
          <w:lang w:eastAsia="en-US"/>
        </w:rPr>
        <w:t xml:space="preserve">, </w:t>
      </w:r>
      <w:r w:rsidR="00B4360F" w:rsidRPr="00F9780D">
        <w:rPr>
          <w:rFonts w:eastAsia="Calibri"/>
          <w:bCs/>
          <w:lang w:eastAsia="en-US"/>
        </w:rPr>
        <w:t>Uredb</w:t>
      </w:r>
      <w:r w:rsidR="00B4360F">
        <w:rPr>
          <w:rFonts w:eastAsia="Calibri"/>
          <w:bCs/>
          <w:lang w:eastAsia="en-US"/>
        </w:rPr>
        <w:t>a</w:t>
      </w:r>
      <w:r w:rsidR="00B4360F" w:rsidRPr="00F9780D">
        <w:rPr>
          <w:rFonts w:eastAsia="Calibri"/>
          <w:bCs/>
          <w:lang w:eastAsia="en-US"/>
        </w:rPr>
        <w:t xml:space="preserve"> Vijeća (EZ) br. 2012/2002 od 11. studenog 2002. o osnivanju Fonda solidarnosti </w:t>
      </w:r>
      <w:r w:rsidR="00B4360F" w:rsidRPr="00F15E99">
        <w:rPr>
          <w:rFonts w:eastAsia="Calibri"/>
          <w:bCs/>
          <w:lang w:eastAsia="en-US"/>
        </w:rPr>
        <w:t>Europske (dalje u tekstu</w:t>
      </w:r>
      <w:r w:rsidR="00342290" w:rsidRPr="00F15E99">
        <w:rPr>
          <w:rFonts w:eastAsia="Calibri"/>
          <w:bCs/>
          <w:lang w:eastAsia="en-US"/>
        </w:rPr>
        <w:t>:</w:t>
      </w:r>
      <w:r w:rsidR="00B4360F" w:rsidRPr="00F15E99">
        <w:rPr>
          <w:rFonts w:eastAsia="Calibri"/>
          <w:bCs/>
          <w:lang w:eastAsia="en-US"/>
        </w:rPr>
        <w:t xml:space="preserve"> </w:t>
      </w:r>
      <w:r w:rsidR="00342290" w:rsidRPr="00F15E99">
        <w:rPr>
          <w:rFonts w:eastAsia="Calibri"/>
          <w:bCs/>
          <w:lang w:eastAsia="en-US"/>
        </w:rPr>
        <w:t>Uredba Vijeća</w:t>
      </w:r>
      <w:r w:rsidR="00B4360F" w:rsidRPr="00F15E99">
        <w:rPr>
          <w:rFonts w:eastAsia="Calibri"/>
          <w:bCs/>
          <w:lang w:eastAsia="en-US"/>
        </w:rPr>
        <w:t>)</w:t>
      </w:r>
      <w:r w:rsidR="00342290" w:rsidRPr="00F15E99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F725BA" w:rsidRPr="00F15E99">
        <w:rPr>
          <w:rFonts w:ascii="Minion Pro Cond" w:hAnsi="Minion Pro Cond"/>
          <w:color w:val="231F20"/>
          <w:shd w:val="clear" w:color="auto" w:fill="FFFFFF"/>
        </w:rPr>
        <w:t>u</w:t>
      </w:r>
      <w:r w:rsidR="00F725BA" w:rsidRPr="00F725BA">
        <w:rPr>
          <w:rFonts w:ascii="Minion Pro Cond" w:hAnsi="Minion Pro Cond"/>
          <w:color w:val="231F20"/>
          <w:shd w:val="clear" w:color="auto" w:fill="FFFFFF"/>
        </w:rPr>
        <w:t xml:space="preserve"> svojim odredbama navodi kako troškove koji premaše troškove koji su prihvatljivi po FSEU financira država korisnica iz vlastitih sredstava ili kada je moguće iz drugih fondova Unije.</w:t>
      </w:r>
    </w:p>
    <w:p w14:paraId="7387E662" w14:textId="5DD7A994" w:rsidR="008B37F8" w:rsidRDefault="000A6865" w:rsidP="00666C71">
      <w:pPr>
        <w:spacing w:after="160" w:line="259" w:lineRule="auto"/>
        <w:jc w:val="both"/>
        <w:rPr>
          <w:rFonts w:ascii="Minion Pro Cond" w:hAnsi="Minion Pro Cond"/>
          <w:color w:val="231F20"/>
          <w:shd w:val="clear" w:color="auto" w:fill="FFFFFF"/>
        </w:rPr>
      </w:pPr>
      <w:r>
        <w:rPr>
          <w:rFonts w:ascii="Minion Pro Cond" w:hAnsi="Minion Pro Cond"/>
          <w:color w:val="231F20"/>
          <w:shd w:val="clear" w:color="auto" w:fill="FFFFFF"/>
        </w:rPr>
        <w:lastRenderedPageBreak/>
        <w:t>O</w:t>
      </w:r>
      <w:r w:rsidR="00D7608D" w:rsidRPr="00301DF1">
        <w:rPr>
          <w:rFonts w:ascii="Minion Pro Cond" w:hAnsi="Minion Pro Cond"/>
          <w:color w:val="231F20"/>
          <w:shd w:val="clear" w:color="auto" w:fill="FFFFFF"/>
        </w:rPr>
        <w:t xml:space="preserve">vom Odlukom </w:t>
      </w:r>
      <w:r w:rsidR="007171B5" w:rsidRPr="00301DF1">
        <w:rPr>
          <w:rFonts w:ascii="Minion Pro Cond" w:hAnsi="Minion Pro Cond"/>
          <w:color w:val="231F20"/>
          <w:shd w:val="clear" w:color="auto" w:fill="FFFFFF"/>
        </w:rPr>
        <w:t>želi</w:t>
      </w:r>
      <w:r w:rsidR="00E12DD8">
        <w:rPr>
          <w:rFonts w:ascii="Minion Pro Cond" w:hAnsi="Minion Pro Cond"/>
          <w:color w:val="231F20"/>
          <w:shd w:val="clear" w:color="auto" w:fill="FFFFFF"/>
        </w:rPr>
        <w:t xml:space="preserve"> se</w:t>
      </w:r>
      <w:r w:rsidR="007171B5" w:rsidRPr="00301DF1">
        <w:rPr>
          <w:rFonts w:ascii="Minion Pro Cond" w:hAnsi="Minion Pro Cond"/>
          <w:color w:val="231F20"/>
          <w:shd w:val="clear" w:color="auto" w:fill="FFFFFF"/>
        </w:rPr>
        <w:t xml:space="preserve"> osigurati </w:t>
      </w:r>
      <w:r w:rsidR="007171B5" w:rsidRPr="009438B0">
        <w:rPr>
          <w:rFonts w:ascii="Minion Pro Cond" w:hAnsi="Minion Pro Cond"/>
          <w:color w:val="231F20"/>
          <w:shd w:val="clear" w:color="auto" w:fill="FFFFFF"/>
        </w:rPr>
        <w:t>završe</w:t>
      </w:r>
      <w:r w:rsidR="00E12DD8" w:rsidRPr="009438B0">
        <w:rPr>
          <w:rFonts w:ascii="Minion Pro Cond" w:hAnsi="Minion Pro Cond"/>
          <w:color w:val="231F20"/>
          <w:shd w:val="clear" w:color="auto" w:fill="FFFFFF"/>
        </w:rPr>
        <w:t>tak</w:t>
      </w:r>
      <w:r w:rsidR="007171B5" w:rsidRPr="009438B0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24367B" w:rsidRPr="009438B0">
        <w:rPr>
          <w:rFonts w:ascii="Minion Pro Cond" w:hAnsi="Minion Pro Cond"/>
          <w:color w:val="231F20"/>
          <w:shd w:val="clear" w:color="auto" w:fill="FFFFFF"/>
        </w:rPr>
        <w:t>p</w:t>
      </w:r>
      <w:r w:rsidR="007171B5" w:rsidRPr="009438B0">
        <w:rPr>
          <w:rFonts w:ascii="Minion Pro Cond" w:hAnsi="Minion Pro Cond"/>
          <w:color w:val="231F20"/>
          <w:shd w:val="clear" w:color="auto" w:fill="FFFFFF"/>
        </w:rPr>
        <w:t>rojek</w:t>
      </w:r>
      <w:r w:rsidR="0024367B" w:rsidRPr="009438B0">
        <w:rPr>
          <w:rFonts w:ascii="Minion Pro Cond" w:hAnsi="Minion Pro Cond"/>
          <w:color w:val="231F20"/>
          <w:shd w:val="clear" w:color="auto" w:fill="FFFFFF"/>
        </w:rPr>
        <w:t>a</w:t>
      </w:r>
      <w:r w:rsidR="007171B5" w:rsidRPr="009438B0">
        <w:rPr>
          <w:rFonts w:ascii="Minion Pro Cond" w:hAnsi="Minion Pro Cond"/>
          <w:color w:val="231F20"/>
          <w:shd w:val="clear" w:color="auto" w:fill="FFFFFF"/>
        </w:rPr>
        <w:t>t</w:t>
      </w:r>
      <w:r w:rsidR="0024367B" w:rsidRPr="009438B0">
        <w:rPr>
          <w:rFonts w:ascii="Minion Pro Cond" w:hAnsi="Minion Pro Cond"/>
          <w:color w:val="231F20"/>
          <w:shd w:val="clear" w:color="auto" w:fill="FFFFFF"/>
        </w:rPr>
        <w:t>a</w:t>
      </w:r>
      <w:r w:rsidR="007171B5" w:rsidRPr="009438B0">
        <w:rPr>
          <w:rFonts w:ascii="Minion Pro Cond" w:hAnsi="Minion Pro Cond"/>
          <w:color w:val="231F20"/>
          <w:shd w:val="clear" w:color="auto" w:fill="FFFFFF"/>
        </w:rPr>
        <w:t xml:space="preserve"> za koje</w:t>
      </w:r>
      <w:r w:rsidR="0038082B" w:rsidRPr="009438B0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666C71">
        <w:rPr>
          <w:rFonts w:ascii="Minion Pro Cond" w:hAnsi="Minion Pro Cond"/>
          <w:color w:val="231F20"/>
          <w:shd w:val="clear" w:color="auto" w:fill="FFFFFF"/>
        </w:rPr>
        <w:t xml:space="preserve">je u tijeku provođenje Ugovora o izvođenju radova </w:t>
      </w:r>
      <w:r w:rsidR="00793C71" w:rsidRPr="009438B0">
        <w:rPr>
          <w:rFonts w:ascii="Minion Pro Cond" w:hAnsi="Minion Pro Cond"/>
          <w:color w:val="231F20"/>
          <w:shd w:val="clear" w:color="auto" w:fill="FFFFFF"/>
        </w:rPr>
        <w:t xml:space="preserve">na način da </w:t>
      </w:r>
      <w:r w:rsidR="0059310B" w:rsidRPr="009438B0">
        <w:rPr>
          <w:rFonts w:ascii="Minion Pro Cond" w:hAnsi="Minion Pro Cond"/>
          <w:color w:val="231F20"/>
          <w:shd w:val="clear" w:color="auto" w:fill="FFFFFF"/>
        </w:rPr>
        <w:t xml:space="preserve">će </w:t>
      </w:r>
      <w:r w:rsidR="00793C71" w:rsidRPr="009438B0">
        <w:rPr>
          <w:rFonts w:ascii="Minion Pro Cond" w:hAnsi="Minion Pro Cond"/>
          <w:color w:val="231F20"/>
          <w:shd w:val="clear" w:color="auto" w:fill="FFFFFF"/>
        </w:rPr>
        <w:t>se</w:t>
      </w:r>
      <w:r w:rsidR="0057612E" w:rsidRPr="009438B0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59310B" w:rsidRPr="009438B0">
        <w:rPr>
          <w:rFonts w:ascii="Minion Pro Cond" w:hAnsi="Minion Pro Cond"/>
          <w:color w:val="231F20"/>
          <w:shd w:val="clear" w:color="auto" w:fill="FFFFFF"/>
        </w:rPr>
        <w:t>oni projekti koji se ne</w:t>
      </w:r>
      <w:r w:rsidR="0057612E" w:rsidRPr="009438B0">
        <w:rPr>
          <w:rFonts w:ascii="Minion Pro Cond" w:hAnsi="Minion Pro Cond"/>
          <w:color w:val="231F20"/>
          <w:shd w:val="clear" w:color="auto" w:fill="FFFFFF"/>
        </w:rPr>
        <w:t xml:space="preserve"> odnose na projekte cjelovite obnove zgrada </w:t>
      </w:r>
      <w:r w:rsidR="00ED40B7" w:rsidRPr="009438B0">
        <w:rPr>
          <w:rFonts w:ascii="Minion Pro Cond" w:hAnsi="Minion Pro Cond"/>
          <w:color w:val="231F20"/>
          <w:shd w:val="clear" w:color="auto" w:fill="FFFFFF"/>
        </w:rPr>
        <w:t>(</w:t>
      </w:r>
      <w:r w:rsidR="00EB0A9E">
        <w:rPr>
          <w:rFonts w:ascii="Minion Pro Cond" w:hAnsi="Minion Pro Cond"/>
          <w:color w:val="231F20"/>
          <w:shd w:val="clear" w:color="auto" w:fill="FFFFFF"/>
        </w:rPr>
        <w:t>vraćanje u ispr</w:t>
      </w:r>
      <w:r w:rsidR="00CF663A">
        <w:rPr>
          <w:rFonts w:ascii="Minion Pro Cond" w:hAnsi="Minion Pro Cond"/>
          <w:color w:val="231F20"/>
          <w:shd w:val="clear" w:color="auto" w:fill="FFFFFF"/>
        </w:rPr>
        <w:t>a</w:t>
      </w:r>
      <w:r w:rsidR="00EB0A9E">
        <w:rPr>
          <w:rFonts w:ascii="Minion Pro Cond" w:hAnsi="Minion Pro Cond"/>
          <w:color w:val="231F20"/>
          <w:shd w:val="clear" w:color="auto" w:fill="FFFFFF"/>
        </w:rPr>
        <w:t>vno radno stanje</w:t>
      </w:r>
      <w:r w:rsidR="00C67436" w:rsidRPr="00C67436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C67436" w:rsidRPr="009438B0">
        <w:rPr>
          <w:rFonts w:ascii="Minion Pro Cond" w:hAnsi="Minion Pro Cond"/>
          <w:color w:val="231F20"/>
          <w:shd w:val="clear" w:color="auto" w:fill="FFFFFF"/>
        </w:rPr>
        <w:t>infrastrukture</w:t>
      </w:r>
      <w:r w:rsidR="00EC4F21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ED40B7" w:rsidRPr="009438B0">
        <w:rPr>
          <w:rFonts w:ascii="Minion Pro Cond" w:hAnsi="Minion Pro Cond"/>
          <w:color w:val="231F20"/>
          <w:shd w:val="clear" w:color="auto" w:fill="FFFFFF"/>
        </w:rPr>
        <w:t xml:space="preserve">u području </w:t>
      </w:r>
      <w:r w:rsidR="00C67436">
        <w:rPr>
          <w:rFonts w:ascii="Minion Pro Cond" w:hAnsi="Minion Pro Cond"/>
          <w:color w:val="231F20"/>
          <w:shd w:val="clear" w:color="auto" w:fill="FFFFFF"/>
        </w:rPr>
        <w:t xml:space="preserve">energetike, </w:t>
      </w:r>
      <w:r w:rsidR="00ED40B7" w:rsidRPr="009438B0">
        <w:rPr>
          <w:rFonts w:ascii="Minion Pro Cond" w:hAnsi="Minion Pro Cond"/>
          <w:color w:val="231F20"/>
          <w:shd w:val="clear" w:color="auto" w:fill="FFFFFF"/>
        </w:rPr>
        <w:t xml:space="preserve">vodoopskrbe, upravljanja otpadnim vodama, prijevozu, </w:t>
      </w:r>
      <w:r w:rsidR="00B11ABA">
        <w:rPr>
          <w:rFonts w:ascii="Minion Pro Cond" w:hAnsi="Minion Pro Cond"/>
          <w:color w:val="231F20"/>
          <w:shd w:val="clear" w:color="auto" w:fill="FFFFFF"/>
        </w:rPr>
        <w:t xml:space="preserve">obrazovanju i zdravstvu, </w:t>
      </w:r>
      <w:r w:rsidR="004D17B3">
        <w:rPr>
          <w:rFonts w:ascii="Minion Pro Cond" w:hAnsi="Minion Pro Cond"/>
          <w:color w:val="231F20"/>
          <w:shd w:val="clear" w:color="auto" w:fill="FFFFFF"/>
        </w:rPr>
        <w:t xml:space="preserve">odnosno </w:t>
      </w:r>
      <w:r w:rsidR="00274394" w:rsidRPr="009438B0">
        <w:rPr>
          <w:rFonts w:ascii="Minion Pro Cond" w:hAnsi="Minion Pro Cond"/>
          <w:color w:val="231F20"/>
          <w:shd w:val="clear" w:color="auto" w:fill="FFFFFF"/>
        </w:rPr>
        <w:t>konstrukc</w:t>
      </w:r>
      <w:r w:rsidR="00D9365A" w:rsidRPr="009438B0">
        <w:rPr>
          <w:rFonts w:ascii="Minion Pro Cond" w:hAnsi="Minion Pro Cond"/>
          <w:color w:val="231F20"/>
          <w:shd w:val="clear" w:color="auto" w:fill="FFFFFF"/>
        </w:rPr>
        <w:t xml:space="preserve">ijska </w:t>
      </w:r>
      <w:r w:rsidR="00ED40B7" w:rsidRPr="009438B0">
        <w:rPr>
          <w:rFonts w:ascii="Minion Pro Cond" w:hAnsi="Minion Pro Cond"/>
          <w:color w:val="231F20"/>
          <w:shd w:val="clear" w:color="auto" w:fill="FFFFFF"/>
        </w:rPr>
        <w:t xml:space="preserve">obnova </w:t>
      </w:r>
      <w:r w:rsidR="006B1E93">
        <w:rPr>
          <w:rFonts w:ascii="Minion Pro Cond" w:hAnsi="Minion Pro Cond"/>
          <w:color w:val="231F20"/>
          <w:shd w:val="clear" w:color="auto" w:fill="FFFFFF"/>
        </w:rPr>
        <w:t>javnih obrazovnih i zdravstvenih</w:t>
      </w:r>
      <w:r w:rsidR="00142673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ED40B7" w:rsidRPr="009438B0">
        <w:rPr>
          <w:rFonts w:ascii="Minion Pro Cond" w:hAnsi="Minion Pro Cond"/>
          <w:color w:val="231F20"/>
          <w:shd w:val="clear" w:color="auto" w:fill="FFFFFF"/>
        </w:rPr>
        <w:t xml:space="preserve">zgrada, </w:t>
      </w:r>
      <w:r w:rsidR="00836C68">
        <w:rPr>
          <w:rFonts w:ascii="Minion Pro Cond" w:hAnsi="Minion Pro Cond"/>
          <w:color w:val="231F20"/>
          <w:shd w:val="clear" w:color="auto" w:fill="FFFFFF"/>
        </w:rPr>
        <w:t xml:space="preserve">zatim </w:t>
      </w:r>
      <w:r w:rsidR="00ED40B7" w:rsidRPr="009438B0">
        <w:rPr>
          <w:rFonts w:ascii="Minion Pro Cond" w:hAnsi="Minion Pro Cond"/>
          <w:color w:val="231F20"/>
          <w:shd w:val="clear" w:color="auto" w:fill="FFFFFF"/>
        </w:rPr>
        <w:t>mjer</w:t>
      </w:r>
      <w:r w:rsidR="00836C68">
        <w:rPr>
          <w:rFonts w:ascii="Minion Pro Cond" w:hAnsi="Minion Pro Cond"/>
          <w:color w:val="231F20"/>
          <w:shd w:val="clear" w:color="auto" w:fill="FFFFFF"/>
        </w:rPr>
        <w:t>e zaštite</w:t>
      </w:r>
      <w:r w:rsidR="00ED40B7" w:rsidRPr="009438B0">
        <w:rPr>
          <w:rFonts w:ascii="Minion Pro Cond" w:hAnsi="Minion Pro Cond"/>
          <w:color w:val="231F20"/>
          <w:shd w:val="clear" w:color="auto" w:fill="FFFFFF"/>
        </w:rPr>
        <w:t xml:space="preserve"> kulturne baštine, osiguranja preventivne infrastrukture, pružanje privremenog smještaja te čišćenje područja i erozija tla) </w:t>
      </w:r>
      <w:r w:rsidR="0057612E" w:rsidRPr="009438B0">
        <w:rPr>
          <w:rFonts w:ascii="Minion Pro Cond" w:hAnsi="Minion Pro Cond"/>
          <w:color w:val="231F20"/>
          <w:shd w:val="clear" w:color="auto" w:fill="FFFFFF"/>
        </w:rPr>
        <w:t xml:space="preserve">financirati iz sredstava državnog proračuna u onom dijelu koji je potreban za završetak projekta iznad iznosa </w:t>
      </w:r>
      <w:r w:rsidR="00ED2909" w:rsidRPr="009438B0">
        <w:rPr>
          <w:rFonts w:ascii="Minion Pro Cond" w:hAnsi="Minion Pro Cond"/>
          <w:color w:val="231F20"/>
          <w:shd w:val="clear" w:color="auto" w:fill="FFFFFF"/>
        </w:rPr>
        <w:t>osiguranog</w:t>
      </w:r>
      <w:r w:rsidR="0057612E" w:rsidRPr="009438B0">
        <w:rPr>
          <w:rFonts w:ascii="Minion Pro Cond" w:hAnsi="Minion Pro Cond"/>
          <w:color w:val="231F20"/>
          <w:shd w:val="clear" w:color="auto" w:fill="FFFFFF"/>
        </w:rPr>
        <w:t xml:space="preserve"> iz </w:t>
      </w:r>
      <w:r w:rsidR="0024367B" w:rsidRPr="009438B0">
        <w:rPr>
          <w:rFonts w:ascii="Minion Pro Cond" w:hAnsi="Minion Pro Cond"/>
          <w:color w:val="231F20"/>
          <w:shd w:val="clear" w:color="auto" w:fill="FFFFFF"/>
        </w:rPr>
        <w:t>FSEU</w:t>
      </w:r>
      <w:r w:rsidR="002C1801" w:rsidRPr="009438B0">
        <w:rPr>
          <w:rFonts w:ascii="Minion Pro Cond" w:hAnsi="Minion Pro Cond"/>
          <w:color w:val="231F20"/>
          <w:shd w:val="clear" w:color="auto" w:fill="FFFFFF"/>
        </w:rPr>
        <w:t xml:space="preserve">. </w:t>
      </w:r>
    </w:p>
    <w:p w14:paraId="0D772A84" w14:textId="77777777" w:rsidR="003545AC" w:rsidRDefault="002C1801" w:rsidP="008B37F8">
      <w:pPr>
        <w:spacing w:after="160" w:line="259" w:lineRule="auto"/>
        <w:jc w:val="both"/>
        <w:rPr>
          <w:rFonts w:ascii="Minion Pro Cond" w:hAnsi="Minion Pro Cond"/>
          <w:color w:val="231F20"/>
          <w:shd w:val="clear" w:color="auto" w:fill="FFFFFF"/>
        </w:rPr>
      </w:pPr>
      <w:r w:rsidRPr="009438B0">
        <w:rPr>
          <w:rFonts w:ascii="Minion Pro Cond" w:hAnsi="Minion Pro Cond"/>
          <w:color w:val="231F20"/>
          <w:shd w:val="clear" w:color="auto" w:fill="FFFFFF"/>
        </w:rPr>
        <w:t xml:space="preserve">Nadalje, </w:t>
      </w:r>
      <w:r w:rsidR="00B8352C" w:rsidRPr="009438B0">
        <w:rPr>
          <w:rFonts w:ascii="Minion Pro Cond" w:hAnsi="Minion Pro Cond"/>
          <w:color w:val="231F20"/>
          <w:shd w:val="clear" w:color="auto" w:fill="FFFFFF"/>
        </w:rPr>
        <w:t>p</w:t>
      </w:r>
      <w:r w:rsidR="0057612E" w:rsidRPr="009438B0">
        <w:rPr>
          <w:rFonts w:ascii="Minion Pro Cond" w:hAnsi="Minion Pro Cond"/>
          <w:color w:val="231F20"/>
          <w:shd w:val="clear" w:color="auto" w:fill="FFFFFF"/>
        </w:rPr>
        <w:t xml:space="preserve">rojekti cjelovite obnove zgrada započeti iz </w:t>
      </w:r>
      <w:r w:rsidR="0024367B" w:rsidRPr="009438B0">
        <w:rPr>
          <w:rFonts w:ascii="Minion Pro Cond" w:hAnsi="Minion Pro Cond"/>
          <w:color w:val="231F20"/>
          <w:shd w:val="clear" w:color="auto" w:fill="FFFFFF"/>
        </w:rPr>
        <w:t>FSEU</w:t>
      </w:r>
      <w:r w:rsidR="0057612E" w:rsidRPr="009438B0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426164" w:rsidRPr="009438B0">
        <w:rPr>
          <w:rFonts w:ascii="Minion Pro Cond" w:hAnsi="Minion Pro Cond"/>
          <w:color w:val="231F20"/>
          <w:shd w:val="clear" w:color="auto" w:fill="FFFFFF"/>
        </w:rPr>
        <w:t xml:space="preserve">za koje </w:t>
      </w:r>
      <w:r w:rsidR="00426164">
        <w:rPr>
          <w:rFonts w:ascii="Minion Pro Cond" w:hAnsi="Minion Pro Cond"/>
          <w:color w:val="231F20"/>
          <w:shd w:val="clear" w:color="auto" w:fill="FFFFFF"/>
        </w:rPr>
        <w:t xml:space="preserve">je u tijeku provođenje Ugovora o izvođenju radova </w:t>
      </w:r>
      <w:r w:rsidR="0057612E" w:rsidRPr="009438B0">
        <w:rPr>
          <w:rFonts w:ascii="Minion Pro Cond" w:hAnsi="Minion Pro Cond"/>
          <w:color w:val="231F20"/>
          <w:shd w:val="clear" w:color="auto" w:fill="FFFFFF"/>
        </w:rPr>
        <w:t xml:space="preserve">financirat </w:t>
      </w:r>
      <w:r w:rsidR="00DB7556" w:rsidRPr="009438B0">
        <w:rPr>
          <w:rFonts w:ascii="Minion Pro Cond" w:hAnsi="Minion Pro Cond"/>
          <w:color w:val="231F20"/>
          <w:shd w:val="clear" w:color="auto" w:fill="FFFFFF"/>
        </w:rPr>
        <w:t xml:space="preserve">će se </w:t>
      </w:r>
      <w:r w:rsidR="0057612E" w:rsidRPr="009438B0">
        <w:rPr>
          <w:rFonts w:ascii="Minion Pro Cond" w:hAnsi="Minion Pro Cond"/>
          <w:color w:val="231F20"/>
          <w:shd w:val="clear" w:color="auto" w:fill="FFFFFF"/>
        </w:rPr>
        <w:t>iz sredstava državnog proračuna u onom dijelu koji je potreban za završetak konstrukcijske obnove</w:t>
      </w:r>
      <w:r w:rsidR="00DC4E7D" w:rsidRPr="009438B0">
        <w:rPr>
          <w:rFonts w:ascii="Minion Pro Cond" w:hAnsi="Minion Pro Cond"/>
          <w:color w:val="231F20"/>
          <w:shd w:val="clear" w:color="auto" w:fill="FFFFFF"/>
        </w:rPr>
        <w:t>, odnosno za završetak radova koji predstavljaju vraćanja u ispravno radno stanje</w:t>
      </w:r>
      <w:r w:rsidR="00ED29FE" w:rsidRPr="009438B0">
        <w:rPr>
          <w:rFonts w:ascii="Minion Pro Cond" w:hAnsi="Minion Pro Cond"/>
          <w:color w:val="231F20"/>
          <w:shd w:val="clear" w:color="auto" w:fill="FFFFFF"/>
        </w:rPr>
        <w:t>,</w:t>
      </w:r>
      <w:r w:rsidR="0057612E" w:rsidRPr="009438B0">
        <w:rPr>
          <w:rFonts w:ascii="Minion Pro Cond" w:hAnsi="Minion Pro Cond"/>
          <w:color w:val="231F20"/>
          <w:shd w:val="clear" w:color="auto" w:fill="FFFFFF"/>
        </w:rPr>
        <w:t xml:space="preserve"> iznad iznosa </w:t>
      </w:r>
      <w:r w:rsidR="00ED2909" w:rsidRPr="009438B0">
        <w:rPr>
          <w:rFonts w:ascii="Minion Pro Cond" w:hAnsi="Minion Pro Cond"/>
          <w:color w:val="231F20"/>
          <w:shd w:val="clear" w:color="auto" w:fill="FFFFFF"/>
        </w:rPr>
        <w:t>osiguranog</w:t>
      </w:r>
      <w:r w:rsidR="0057612E" w:rsidRPr="009438B0">
        <w:rPr>
          <w:rFonts w:ascii="Minion Pro Cond" w:hAnsi="Minion Pro Cond"/>
          <w:color w:val="231F20"/>
          <w:shd w:val="clear" w:color="auto" w:fill="FFFFFF"/>
        </w:rPr>
        <w:t xml:space="preserve"> iz sredstava </w:t>
      </w:r>
      <w:r w:rsidR="0024367B" w:rsidRPr="009438B0">
        <w:rPr>
          <w:rFonts w:ascii="Minion Pro Cond" w:hAnsi="Minion Pro Cond"/>
          <w:color w:val="231F20"/>
          <w:shd w:val="clear" w:color="auto" w:fill="FFFFFF"/>
        </w:rPr>
        <w:t>FSEU</w:t>
      </w:r>
      <w:r w:rsidR="0057612E" w:rsidRPr="009438B0">
        <w:rPr>
          <w:rFonts w:ascii="Minion Pro Cond" w:hAnsi="Minion Pro Cond"/>
          <w:color w:val="231F20"/>
          <w:shd w:val="clear" w:color="auto" w:fill="FFFFFF"/>
        </w:rPr>
        <w:t xml:space="preserve">. Iz sredstava </w:t>
      </w:r>
      <w:r w:rsidR="008545AC" w:rsidRPr="009438B0">
        <w:rPr>
          <w:rFonts w:ascii="Minion Pro Cond" w:hAnsi="Minion Pro Cond"/>
          <w:color w:val="231F20"/>
          <w:shd w:val="clear" w:color="auto" w:fill="FFFFFF"/>
        </w:rPr>
        <w:t>Mehanizma za oporavak i otpornost</w:t>
      </w:r>
      <w:r w:rsidR="0057612E" w:rsidRPr="009438B0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20441A" w:rsidRPr="009438B0">
        <w:rPr>
          <w:rFonts w:ascii="Minion Pro Cond" w:hAnsi="Minion Pro Cond"/>
          <w:color w:val="231F20"/>
          <w:shd w:val="clear" w:color="auto" w:fill="FFFFFF"/>
        </w:rPr>
        <w:t xml:space="preserve">(dalje u tekstu: </w:t>
      </w:r>
      <w:r w:rsidR="008545AC" w:rsidRPr="009438B0">
        <w:rPr>
          <w:rFonts w:ascii="Minion Pro Cond" w:hAnsi="Minion Pro Cond"/>
          <w:color w:val="231F20"/>
          <w:shd w:val="clear" w:color="auto" w:fill="FFFFFF"/>
        </w:rPr>
        <w:t>M</w:t>
      </w:r>
      <w:r w:rsidR="0020441A" w:rsidRPr="009438B0">
        <w:rPr>
          <w:rFonts w:ascii="Minion Pro Cond" w:hAnsi="Minion Pro Cond"/>
          <w:color w:val="231F20"/>
          <w:shd w:val="clear" w:color="auto" w:fill="FFFFFF"/>
        </w:rPr>
        <w:t xml:space="preserve">OO) </w:t>
      </w:r>
      <w:r w:rsidR="0057612E" w:rsidRPr="009438B0">
        <w:rPr>
          <w:rFonts w:ascii="Minion Pro Cond" w:hAnsi="Minion Pro Cond"/>
          <w:color w:val="231F20"/>
          <w:shd w:val="clear" w:color="auto" w:fill="FFFFFF"/>
        </w:rPr>
        <w:t>financirat će se dio projekta koji se odnosi na poboljšice do cjelovite obnove.</w:t>
      </w:r>
      <w:r w:rsidR="008B37F8">
        <w:rPr>
          <w:rFonts w:ascii="Minion Pro Cond" w:hAnsi="Minion Pro Cond"/>
          <w:color w:val="231F20"/>
          <w:shd w:val="clear" w:color="auto" w:fill="FFFFFF"/>
        </w:rPr>
        <w:t xml:space="preserve"> </w:t>
      </w:r>
    </w:p>
    <w:p w14:paraId="2521E285" w14:textId="1FF82F9F" w:rsidR="00970D5F" w:rsidRDefault="009071D5" w:rsidP="00970D5F">
      <w:pPr>
        <w:spacing w:after="160" w:line="259" w:lineRule="auto"/>
        <w:jc w:val="both"/>
      </w:pPr>
      <w:r w:rsidRPr="00F9780D">
        <w:rPr>
          <w:rFonts w:eastAsia="Calibri"/>
          <w:bCs/>
          <w:lang w:eastAsia="en-US"/>
        </w:rPr>
        <w:t>Uredb</w:t>
      </w:r>
      <w:r w:rsidR="008B37F8">
        <w:rPr>
          <w:rFonts w:eastAsia="Calibri"/>
          <w:bCs/>
          <w:lang w:eastAsia="en-US"/>
        </w:rPr>
        <w:t>om</w:t>
      </w:r>
      <w:r w:rsidRPr="00F9780D">
        <w:rPr>
          <w:rFonts w:eastAsia="Calibri"/>
          <w:bCs/>
          <w:lang w:eastAsia="en-US"/>
        </w:rPr>
        <w:t xml:space="preserve"> Vijeća potiče</w:t>
      </w:r>
      <w:r w:rsidR="008B37F8">
        <w:rPr>
          <w:rFonts w:eastAsia="Calibri"/>
          <w:bCs/>
          <w:lang w:eastAsia="en-US"/>
        </w:rPr>
        <w:t xml:space="preserve"> se</w:t>
      </w:r>
      <w:r w:rsidRPr="00F9780D">
        <w:rPr>
          <w:rFonts w:eastAsia="Calibri"/>
          <w:bCs/>
          <w:lang w:eastAsia="en-US"/>
        </w:rPr>
        <w:t xml:space="preserve"> koncept ˝obnoviti bolje˝ (eng. </w:t>
      </w:r>
      <w:r w:rsidRPr="00BD26C4">
        <w:rPr>
          <w:rFonts w:eastAsia="Calibri"/>
          <w:i/>
          <w:lang w:eastAsia="en-US"/>
        </w:rPr>
        <w:t>Build back better</w:t>
      </w:r>
      <w:r w:rsidRPr="00F9780D">
        <w:rPr>
          <w:rFonts w:eastAsia="Calibri"/>
          <w:bCs/>
          <w:lang w:eastAsia="en-US"/>
        </w:rPr>
        <w:t xml:space="preserve">), odnosno poboljšanje temeljnih zahtjeva </w:t>
      </w:r>
      <w:r w:rsidR="00DA680B">
        <w:rPr>
          <w:rFonts w:eastAsia="Calibri"/>
          <w:bCs/>
          <w:lang w:eastAsia="en-US"/>
        </w:rPr>
        <w:t xml:space="preserve">za </w:t>
      </w:r>
      <w:r w:rsidRPr="00F9780D">
        <w:rPr>
          <w:rFonts w:eastAsia="Calibri"/>
          <w:bCs/>
          <w:lang w:eastAsia="en-US"/>
        </w:rPr>
        <w:t>građevin</w:t>
      </w:r>
      <w:r w:rsidR="00DA680B">
        <w:rPr>
          <w:rFonts w:eastAsia="Calibri"/>
          <w:bCs/>
          <w:lang w:eastAsia="en-US"/>
        </w:rPr>
        <w:t>u</w:t>
      </w:r>
      <w:r w:rsidRPr="00F9780D">
        <w:rPr>
          <w:rFonts w:eastAsia="Calibri"/>
          <w:bCs/>
          <w:lang w:eastAsia="en-US"/>
        </w:rPr>
        <w:t xml:space="preserve"> u odnosu na izvorno stanje prije potresa, ali </w:t>
      </w:r>
      <w:r w:rsidR="005A6F89">
        <w:rPr>
          <w:rFonts w:eastAsia="Calibri"/>
          <w:bCs/>
          <w:lang w:eastAsia="en-US"/>
        </w:rPr>
        <w:t xml:space="preserve">sredstva FSEU </w:t>
      </w:r>
      <w:r w:rsidRPr="00F9780D">
        <w:rPr>
          <w:rFonts w:eastAsia="Calibri"/>
          <w:bCs/>
          <w:lang w:eastAsia="en-US"/>
        </w:rPr>
        <w:t>mo</w:t>
      </w:r>
      <w:r w:rsidR="005A6F89">
        <w:rPr>
          <w:rFonts w:eastAsia="Calibri"/>
          <w:bCs/>
          <w:lang w:eastAsia="en-US"/>
        </w:rPr>
        <w:t>gu</w:t>
      </w:r>
      <w:r w:rsidRPr="00F9780D">
        <w:rPr>
          <w:rFonts w:eastAsia="Calibri"/>
          <w:bCs/>
          <w:lang w:eastAsia="en-US"/>
        </w:rPr>
        <w:t xml:space="preserve"> doprinijeti troškovima obnavljanja samo do procijenjenog troška za vraćanje u prijašnje radno stanje, dok se poboljšice financiraju iz drugih izvora.</w:t>
      </w:r>
      <w:r w:rsidR="00970D5F" w:rsidRPr="00970D5F">
        <w:t xml:space="preserve"> </w:t>
      </w:r>
      <w:r w:rsidR="001B7A90">
        <w:t xml:space="preserve">Poboljšice u okviru projekata iz točke III. ove </w:t>
      </w:r>
      <w:r w:rsidR="00334C93">
        <w:t>O</w:t>
      </w:r>
      <w:r w:rsidR="001B7A90">
        <w:t xml:space="preserve">dluke </w:t>
      </w:r>
      <w:r w:rsidR="00190DAB">
        <w:t xml:space="preserve">odnose </w:t>
      </w:r>
      <w:r w:rsidR="00334C93">
        <w:t xml:space="preserve">se </w:t>
      </w:r>
      <w:r w:rsidR="00190DAB">
        <w:t>n</w:t>
      </w:r>
      <w:r w:rsidR="00334C93">
        <w:t>a</w:t>
      </w:r>
      <w:r w:rsidR="00190DAB">
        <w:t xml:space="preserve"> s</w:t>
      </w:r>
      <w:r w:rsidR="00153119">
        <w:t>vako p</w:t>
      </w:r>
      <w:r w:rsidR="00530F55">
        <w:t xml:space="preserve">oboljšanje </w:t>
      </w:r>
      <w:r w:rsidR="00190DAB">
        <w:t>temeljnih</w:t>
      </w:r>
      <w:r w:rsidR="00970D5F">
        <w:t xml:space="preserve"> zahtjev</w:t>
      </w:r>
      <w:r w:rsidR="00FB48D5">
        <w:t>a</w:t>
      </w:r>
      <w:r w:rsidR="00970D5F">
        <w:t xml:space="preserve"> za građevinu</w:t>
      </w:r>
      <w:r w:rsidR="00FB48D5">
        <w:t xml:space="preserve"> </w:t>
      </w:r>
      <w:r w:rsidR="00190DAB">
        <w:t xml:space="preserve">s posebnim naglaskom na </w:t>
      </w:r>
      <w:r w:rsidR="00970D5F">
        <w:t>mehaničku otpornost i stabilnost</w:t>
      </w:r>
      <w:r w:rsidR="00E71B54">
        <w:t xml:space="preserve"> te </w:t>
      </w:r>
      <w:r w:rsidR="004F6219">
        <w:t>gospodarenje</w:t>
      </w:r>
      <w:r w:rsidR="00E71B54">
        <w:t xml:space="preserve"> energijom i očuvanje topline</w:t>
      </w:r>
      <w:r w:rsidR="004F6219">
        <w:t>.</w:t>
      </w:r>
    </w:p>
    <w:p w14:paraId="6C561413" w14:textId="6718C436" w:rsidR="005069A7" w:rsidRPr="00DE1C59" w:rsidRDefault="009071D5" w:rsidP="00666C71">
      <w:pPr>
        <w:spacing w:after="240"/>
        <w:jc w:val="both"/>
        <w:rPr>
          <w:rFonts w:eastAsia="Calibri"/>
          <w:bCs/>
          <w:lang w:eastAsia="en-US"/>
        </w:rPr>
      </w:pPr>
      <w:r w:rsidRPr="00F9780D">
        <w:rPr>
          <w:rFonts w:eastAsia="Calibri"/>
          <w:bCs/>
          <w:lang w:eastAsia="en-US"/>
        </w:rPr>
        <w:t xml:space="preserve">Republika Hrvatska odlučila se za cjeloviti pristup te zgrade javnog sektora stradale u potresima iz ožujka i prosinca 2020. godine obnavlja po principu ˝obnoviti bolje˝. Financiranje cjelovite obnove osigurano je </w:t>
      </w:r>
      <w:r w:rsidR="00EF1715">
        <w:rPr>
          <w:rFonts w:eastAsia="Calibri"/>
          <w:bCs/>
          <w:lang w:eastAsia="en-US"/>
        </w:rPr>
        <w:t>stapanjem</w:t>
      </w:r>
      <w:r w:rsidR="001F7BE6">
        <w:rPr>
          <w:rFonts w:eastAsia="Calibri"/>
          <w:bCs/>
          <w:lang w:eastAsia="en-US"/>
        </w:rPr>
        <w:t xml:space="preserve"> fondova</w:t>
      </w:r>
      <w:r w:rsidRPr="00F9780D">
        <w:rPr>
          <w:rFonts w:eastAsia="Calibri"/>
          <w:bCs/>
          <w:lang w:eastAsia="en-US"/>
        </w:rPr>
        <w:t xml:space="preserve"> FSEU i MOO te sredstvima iz državnog proračuna</w:t>
      </w:r>
      <w:r w:rsidR="000E5532">
        <w:rPr>
          <w:rFonts w:eastAsia="Calibri"/>
          <w:bCs/>
          <w:lang w:eastAsia="en-US"/>
        </w:rPr>
        <w:t xml:space="preserve">, a udio </w:t>
      </w:r>
      <w:r w:rsidR="00ED0BD3">
        <w:rPr>
          <w:rFonts w:eastAsia="Calibri"/>
          <w:bCs/>
          <w:lang w:eastAsia="en-US"/>
        </w:rPr>
        <w:t>pojedinog izvora financiranja definiran je</w:t>
      </w:r>
      <w:r w:rsidR="00296663">
        <w:rPr>
          <w:rFonts w:eastAsia="Calibri"/>
          <w:bCs/>
          <w:lang w:eastAsia="en-US"/>
        </w:rPr>
        <w:t xml:space="preserve"> procijenjenim</w:t>
      </w:r>
      <w:r w:rsidR="00E36213">
        <w:rPr>
          <w:rFonts w:eastAsia="Calibri"/>
          <w:bCs/>
          <w:lang w:eastAsia="en-US"/>
        </w:rPr>
        <w:t xml:space="preserve"> </w:t>
      </w:r>
      <w:r w:rsidR="00F21D98">
        <w:rPr>
          <w:rFonts w:eastAsia="Calibri"/>
          <w:bCs/>
          <w:lang w:eastAsia="en-US"/>
        </w:rPr>
        <w:t xml:space="preserve">omjerom </w:t>
      </w:r>
      <w:r w:rsidR="009A1FF9">
        <w:rPr>
          <w:rFonts w:eastAsia="Calibri"/>
          <w:bCs/>
          <w:lang w:eastAsia="en-US"/>
        </w:rPr>
        <w:t>za svaki projekt</w:t>
      </w:r>
      <w:r w:rsidR="00BA2367">
        <w:rPr>
          <w:rFonts w:eastAsia="Calibri"/>
          <w:bCs/>
          <w:lang w:eastAsia="en-US"/>
        </w:rPr>
        <w:t xml:space="preserve">, </w:t>
      </w:r>
      <w:r w:rsidR="008D55EA" w:rsidRPr="00DE1C59">
        <w:rPr>
          <w:rFonts w:eastAsia="Calibri"/>
          <w:bCs/>
          <w:lang w:eastAsia="en-US"/>
        </w:rPr>
        <w:t xml:space="preserve">odnosno </w:t>
      </w:r>
      <w:r w:rsidR="00FD52B0" w:rsidRPr="00DE1C59">
        <w:rPr>
          <w:rFonts w:eastAsia="Calibri"/>
          <w:bCs/>
          <w:lang w:eastAsia="en-US"/>
        </w:rPr>
        <w:t xml:space="preserve">postotku </w:t>
      </w:r>
      <w:r w:rsidR="008D55EA" w:rsidRPr="00DE1C59">
        <w:rPr>
          <w:rFonts w:eastAsia="Calibri"/>
          <w:bCs/>
          <w:lang w:eastAsia="en-US"/>
        </w:rPr>
        <w:t xml:space="preserve">koji </w:t>
      </w:r>
      <w:r w:rsidR="00FD52B0" w:rsidRPr="00DE1C59">
        <w:rPr>
          <w:rFonts w:eastAsia="Calibri"/>
          <w:bCs/>
          <w:lang w:eastAsia="en-US"/>
        </w:rPr>
        <w:t>predstavlja radove za dovođenje građevine u postojeće stanje</w:t>
      </w:r>
      <w:r w:rsidR="00BA2367" w:rsidRPr="00DE1C59">
        <w:rPr>
          <w:rFonts w:eastAsia="Calibri"/>
          <w:bCs/>
          <w:lang w:eastAsia="en-US"/>
        </w:rPr>
        <w:t xml:space="preserve"> i </w:t>
      </w:r>
      <w:r w:rsidR="00FD52B0" w:rsidRPr="00DE1C59">
        <w:rPr>
          <w:rFonts w:eastAsia="Calibri"/>
          <w:bCs/>
          <w:lang w:eastAsia="en-US"/>
        </w:rPr>
        <w:t>postotku ostal</w:t>
      </w:r>
      <w:r w:rsidR="00BA2367" w:rsidRPr="00DE1C59">
        <w:rPr>
          <w:rFonts w:eastAsia="Calibri"/>
          <w:bCs/>
          <w:lang w:eastAsia="en-US"/>
        </w:rPr>
        <w:t>ih</w:t>
      </w:r>
      <w:r w:rsidR="00FD52B0" w:rsidRPr="00DE1C59">
        <w:rPr>
          <w:rFonts w:eastAsia="Calibri"/>
          <w:bCs/>
          <w:lang w:eastAsia="en-US"/>
        </w:rPr>
        <w:t xml:space="preserve"> radov</w:t>
      </w:r>
      <w:r w:rsidR="00BA2367" w:rsidRPr="00DE1C59">
        <w:rPr>
          <w:rFonts w:eastAsia="Calibri"/>
          <w:bCs/>
          <w:lang w:eastAsia="en-US"/>
        </w:rPr>
        <w:t xml:space="preserve">a </w:t>
      </w:r>
      <w:r w:rsidR="00FD52B0" w:rsidRPr="00DE1C59">
        <w:rPr>
          <w:rFonts w:eastAsia="Calibri"/>
          <w:bCs/>
          <w:lang w:eastAsia="en-US"/>
        </w:rPr>
        <w:t>cjelovite obnove koji predstavljaju poboljšice</w:t>
      </w:r>
      <w:r w:rsidR="000E7DDD" w:rsidRPr="00DE1C59">
        <w:rPr>
          <w:rFonts w:eastAsia="Calibri"/>
          <w:bCs/>
          <w:lang w:eastAsia="en-US"/>
        </w:rPr>
        <w:t>.</w:t>
      </w:r>
    </w:p>
    <w:p w14:paraId="54785EC1" w14:textId="73245F51" w:rsidR="00923A7E" w:rsidRPr="00B127A0" w:rsidRDefault="00462640" w:rsidP="00B127A0">
      <w:pPr>
        <w:spacing w:after="160" w:line="259" w:lineRule="auto"/>
        <w:jc w:val="both"/>
        <w:rPr>
          <w:rFonts w:ascii="Minion Pro Cond" w:eastAsia="Calibri" w:hAnsi="Minion Pro Cond"/>
          <w:color w:val="231F20"/>
          <w:shd w:val="clear" w:color="auto" w:fill="FFFFFF"/>
        </w:rPr>
      </w:pPr>
      <w:r w:rsidRPr="00B127A0">
        <w:rPr>
          <w:rFonts w:ascii="Minion Pro Cond" w:eastAsia="Calibri" w:hAnsi="Minion Pro Cond"/>
          <w:color w:val="231F20"/>
          <w:shd w:val="clear" w:color="auto" w:fill="FFFFFF"/>
        </w:rPr>
        <w:t>U</w:t>
      </w:r>
      <w:r w:rsidR="00955E91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kupna vrijednost </w:t>
      </w:r>
      <w:r w:rsidR="00930CEE">
        <w:rPr>
          <w:rFonts w:ascii="Minion Pro Cond" w:hAnsi="Minion Pro Cond"/>
          <w:color w:val="231F20"/>
          <w:shd w:val="clear" w:color="auto" w:fill="FFFFFF"/>
        </w:rPr>
        <w:t xml:space="preserve">svih </w:t>
      </w:r>
      <w:r w:rsidR="00955E91" w:rsidRPr="00B127A0">
        <w:rPr>
          <w:rFonts w:ascii="Minion Pro Cond" w:hAnsi="Minion Pro Cond"/>
          <w:color w:val="231F20"/>
          <w:shd w:val="clear" w:color="auto" w:fill="FFFFFF"/>
        </w:rPr>
        <w:t xml:space="preserve">projekata </w:t>
      </w:r>
      <w:r w:rsidR="00930CEE">
        <w:rPr>
          <w:rFonts w:ascii="Minion Pro Cond" w:hAnsi="Minion Pro Cond"/>
          <w:color w:val="231F20"/>
          <w:shd w:val="clear" w:color="auto" w:fill="FFFFFF"/>
        </w:rPr>
        <w:t xml:space="preserve">ugovorenih u okviru FSEU </w:t>
      </w:r>
      <w:r w:rsidR="0069367D">
        <w:rPr>
          <w:rFonts w:ascii="Minion Pro Cond" w:hAnsi="Minion Pro Cond"/>
          <w:color w:val="231F20"/>
          <w:shd w:val="clear" w:color="auto" w:fill="FFFFFF"/>
        </w:rPr>
        <w:t>p</w:t>
      </w:r>
      <w:r w:rsidR="00930CEE">
        <w:rPr>
          <w:rFonts w:ascii="Minion Pro Cond" w:hAnsi="Minion Pro Cond"/>
          <w:color w:val="231F20"/>
          <w:shd w:val="clear" w:color="auto" w:fill="FFFFFF"/>
        </w:rPr>
        <w:t>oziva</w:t>
      </w:r>
      <w:r w:rsidR="002C267E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161CCD">
        <w:rPr>
          <w:rFonts w:ascii="Minion Pro Cond" w:hAnsi="Minion Pro Cond"/>
          <w:color w:val="231F20"/>
          <w:shd w:val="clear" w:color="auto" w:fill="FFFFFF"/>
        </w:rPr>
        <w:t>(</w:t>
      </w:r>
      <w:r w:rsidR="002C267E">
        <w:rPr>
          <w:rFonts w:ascii="Minion Pro Cond" w:hAnsi="Minion Pro Cond"/>
          <w:color w:val="231F20"/>
          <w:shd w:val="clear" w:color="auto" w:fill="FFFFFF"/>
        </w:rPr>
        <w:t>koji uključuju</w:t>
      </w:r>
      <w:r w:rsidR="00EE2FEA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EE2FEA" w:rsidRPr="00EE2FEA">
        <w:rPr>
          <w:rFonts w:ascii="Minion Pro Cond" w:hAnsi="Minion Pro Cond"/>
          <w:color w:val="231F20"/>
          <w:shd w:val="clear" w:color="auto" w:fill="FFFFFF"/>
        </w:rPr>
        <w:t>projekte pod točkama II. i III. ove Odluke</w:t>
      </w:r>
      <w:r w:rsidR="009537BE">
        <w:rPr>
          <w:rFonts w:ascii="Minion Pro Cond" w:hAnsi="Minion Pro Cond"/>
          <w:color w:val="231F20"/>
          <w:shd w:val="clear" w:color="auto" w:fill="FFFFFF"/>
        </w:rPr>
        <w:t>, odnosno</w:t>
      </w:r>
      <w:r w:rsidR="00715A5E" w:rsidRPr="00715A5E">
        <w:t xml:space="preserve"> </w:t>
      </w:r>
      <w:r w:rsidR="00715A5E">
        <w:t xml:space="preserve">projekte </w:t>
      </w:r>
      <w:r w:rsidR="00715A5E" w:rsidRPr="00715A5E">
        <w:rPr>
          <w:rFonts w:ascii="Minion Pro Cond" w:hAnsi="Minion Pro Cond"/>
          <w:color w:val="231F20"/>
          <w:shd w:val="clear" w:color="auto" w:fill="FFFFFF"/>
        </w:rPr>
        <w:t>kod kojih je u tijeku provođenje ugovora o izvođenju radova</w:t>
      </w:r>
      <w:r w:rsidR="00715A5E">
        <w:rPr>
          <w:rFonts w:ascii="Minion Pro Cond" w:hAnsi="Minion Pro Cond"/>
          <w:color w:val="231F20"/>
          <w:shd w:val="clear" w:color="auto" w:fill="FFFFFF"/>
        </w:rPr>
        <w:t xml:space="preserve">, ali i završene projekte i projekte koji su </w:t>
      </w:r>
      <w:r w:rsidR="00161CCD">
        <w:rPr>
          <w:rFonts w:ascii="Minion Pro Cond" w:hAnsi="Minion Pro Cond"/>
          <w:color w:val="231F20"/>
          <w:shd w:val="clear" w:color="auto" w:fill="FFFFFF"/>
        </w:rPr>
        <w:t>izradili</w:t>
      </w:r>
      <w:r w:rsidR="00715A5E">
        <w:rPr>
          <w:rFonts w:ascii="Minion Pro Cond" w:hAnsi="Minion Pro Cond"/>
          <w:color w:val="231F20"/>
          <w:shd w:val="clear" w:color="auto" w:fill="FFFFFF"/>
        </w:rPr>
        <w:t xml:space="preserve"> projektnu dokumentaciju</w:t>
      </w:r>
      <w:r w:rsidR="008D0C24">
        <w:rPr>
          <w:rFonts w:ascii="Minion Pro Cond" w:hAnsi="Minion Pro Cond"/>
          <w:color w:val="231F20"/>
          <w:shd w:val="clear" w:color="auto" w:fill="FFFFFF"/>
        </w:rPr>
        <w:t>,</w:t>
      </w:r>
      <w:r w:rsidR="00161CCD">
        <w:rPr>
          <w:rFonts w:ascii="Minion Pro Cond" w:hAnsi="Minion Pro Cond"/>
          <w:color w:val="231F20"/>
          <w:shd w:val="clear" w:color="auto" w:fill="FFFFFF"/>
        </w:rPr>
        <w:t xml:space="preserve"> ali nisu ugovorili izvođača i krenuli s radovima te nisu predmet ove Odluke) </w:t>
      </w:r>
      <w:r w:rsidR="00955E91" w:rsidRPr="00B127A0">
        <w:rPr>
          <w:rFonts w:ascii="Minion Pro Cond" w:eastAsia="Calibri" w:hAnsi="Minion Pro Cond"/>
          <w:color w:val="231F20"/>
          <w:shd w:val="clear" w:color="auto" w:fill="FFFFFF"/>
        </w:rPr>
        <w:t>iznosi 3</w:t>
      </w:r>
      <w:r w:rsidR="00BC3162">
        <w:rPr>
          <w:rFonts w:ascii="Minion Pro Cond" w:eastAsia="Calibri" w:hAnsi="Minion Pro Cond"/>
          <w:color w:val="231F20"/>
          <w:shd w:val="clear" w:color="auto" w:fill="FFFFFF"/>
        </w:rPr>
        <w:t>,</w:t>
      </w:r>
      <w:r w:rsidR="00BE12F3">
        <w:rPr>
          <w:rFonts w:ascii="Minion Pro Cond" w:eastAsia="Calibri" w:hAnsi="Minion Pro Cond"/>
          <w:color w:val="231F20"/>
          <w:shd w:val="clear" w:color="auto" w:fill="FFFFFF"/>
        </w:rPr>
        <w:t>28</w:t>
      </w:r>
      <w:r w:rsidR="00955E91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 milijarde eura, od čega je </w:t>
      </w:r>
      <w:r w:rsidR="008C19DE" w:rsidRPr="00B127A0">
        <w:rPr>
          <w:rFonts w:ascii="Minion Pro Cond" w:hAnsi="Minion Pro Cond"/>
          <w:color w:val="231F20"/>
          <w:shd w:val="clear" w:color="auto" w:fill="FFFFFF"/>
        </w:rPr>
        <w:t>kroz</w:t>
      </w:r>
      <w:r w:rsidR="00955E91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 FSEU ugovoreno 2 </w:t>
      </w:r>
      <w:r w:rsidR="00955E91" w:rsidRPr="00B127A0">
        <w:rPr>
          <w:rFonts w:ascii="Minion Pro Cond" w:hAnsi="Minion Pro Cond"/>
          <w:color w:val="231F20"/>
          <w:shd w:val="clear" w:color="auto" w:fill="FFFFFF"/>
        </w:rPr>
        <w:t>milijard</w:t>
      </w:r>
      <w:r w:rsidR="008C19DE" w:rsidRPr="00B127A0">
        <w:rPr>
          <w:rFonts w:ascii="Minion Pro Cond" w:hAnsi="Minion Pro Cond"/>
          <w:color w:val="231F20"/>
          <w:shd w:val="clear" w:color="auto" w:fill="FFFFFF"/>
        </w:rPr>
        <w:t>e</w:t>
      </w:r>
      <w:r w:rsidR="00955E91" w:rsidRPr="00B127A0">
        <w:rPr>
          <w:rFonts w:ascii="Minion Pro Cond" w:hAnsi="Minion Pro Cond"/>
          <w:color w:val="231F20"/>
          <w:shd w:val="clear" w:color="auto" w:fill="FFFFFF"/>
        </w:rPr>
        <w:t xml:space="preserve"> eura</w:t>
      </w:r>
      <w:r w:rsidR="00955E91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, a iznos </w:t>
      </w:r>
      <w:r w:rsidR="00173A04">
        <w:rPr>
          <w:rFonts w:ascii="Minion Pro Cond" w:hAnsi="Minion Pro Cond"/>
          <w:color w:val="231F20"/>
          <w:shd w:val="clear" w:color="auto" w:fill="FFFFFF"/>
        </w:rPr>
        <w:t>potreban</w:t>
      </w:r>
      <w:r w:rsidR="00955E91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 za </w:t>
      </w:r>
      <w:r w:rsidR="00955E91" w:rsidRPr="00B127A0">
        <w:rPr>
          <w:rFonts w:ascii="Minion Pro Cond" w:hAnsi="Minion Pro Cond"/>
          <w:color w:val="231F20"/>
          <w:shd w:val="clear" w:color="auto" w:fill="FFFFFF"/>
        </w:rPr>
        <w:t>poboljšice</w:t>
      </w:r>
      <w:r w:rsidR="00955E91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 do cjelovite obnove </w:t>
      </w:r>
      <w:r w:rsidR="00173A04">
        <w:rPr>
          <w:rFonts w:ascii="Minion Pro Cond" w:hAnsi="Minion Pro Cond"/>
          <w:color w:val="231F20"/>
          <w:shd w:val="clear" w:color="auto" w:fill="FFFFFF"/>
        </w:rPr>
        <w:t>je</w:t>
      </w:r>
      <w:r w:rsidR="00870571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 </w:t>
      </w:r>
      <w:r w:rsidR="00955E91" w:rsidRPr="00B127A0">
        <w:rPr>
          <w:rFonts w:ascii="Minion Pro Cond" w:eastAsia="Calibri" w:hAnsi="Minion Pro Cond"/>
          <w:color w:val="231F20"/>
          <w:shd w:val="clear" w:color="auto" w:fill="FFFFFF"/>
        </w:rPr>
        <w:t>1,</w:t>
      </w:r>
      <w:r w:rsidR="00A44DA5" w:rsidRPr="00B127A0">
        <w:rPr>
          <w:rFonts w:ascii="Minion Pro Cond" w:hAnsi="Minion Pro Cond"/>
          <w:color w:val="231F20"/>
          <w:shd w:val="clear" w:color="auto" w:fill="FFFFFF"/>
        </w:rPr>
        <w:t>2</w:t>
      </w:r>
      <w:r w:rsidR="00955E91" w:rsidRPr="00B127A0">
        <w:rPr>
          <w:rFonts w:ascii="Minion Pro Cond" w:hAnsi="Minion Pro Cond"/>
          <w:color w:val="231F20"/>
          <w:shd w:val="clear" w:color="auto" w:fill="FFFFFF"/>
        </w:rPr>
        <w:t xml:space="preserve"> milijard</w:t>
      </w:r>
      <w:r w:rsidR="00EE15F2">
        <w:rPr>
          <w:rFonts w:ascii="Minion Pro Cond" w:hAnsi="Minion Pro Cond"/>
          <w:color w:val="231F20"/>
          <w:shd w:val="clear" w:color="auto" w:fill="FFFFFF"/>
        </w:rPr>
        <w:t>e</w:t>
      </w:r>
      <w:r w:rsidR="00955E91" w:rsidRPr="00B127A0">
        <w:rPr>
          <w:rFonts w:ascii="Minion Pro Cond" w:hAnsi="Minion Pro Cond"/>
          <w:color w:val="231F20"/>
          <w:shd w:val="clear" w:color="auto" w:fill="FFFFFF"/>
        </w:rPr>
        <w:t xml:space="preserve"> eura</w:t>
      </w:r>
      <w:r w:rsidR="00955E91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 (odnosi se samo na </w:t>
      </w:r>
      <w:r w:rsidR="003A1F1C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radove </w:t>
      </w:r>
      <w:r w:rsidR="003A1F1C" w:rsidRPr="00B127A0">
        <w:rPr>
          <w:rFonts w:ascii="Minion Pro Cond" w:hAnsi="Minion Pro Cond"/>
          <w:color w:val="231F20"/>
          <w:shd w:val="clear" w:color="auto" w:fill="FFFFFF"/>
        </w:rPr>
        <w:t>poboljšica</w:t>
      </w:r>
      <w:r w:rsidR="00955E91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 </w:t>
      </w:r>
      <w:r w:rsidR="009C5529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do razine cjelovite obnove </w:t>
      </w:r>
      <w:r w:rsidR="00955E91" w:rsidRPr="00B127A0">
        <w:rPr>
          <w:rFonts w:ascii="Minion Pro Cond" w:eastAsia="Calibri" w:hAnsi="Minion Pro Cond"/>
          <w:color w:val="231F20"/>
          <w:shd w:val="clear" w:color="auto" w:fill="FFFFFF"/>
        </w:rPr>
        <w:t>javnih zgrada</w:t>
      </w:r>
      <w:r w:rsidR="00EC29E8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 </w:t>
      </w:r>
      <w:r w:rsidR="00564622" w:rsidRPr="00B127A0">
        <w:rPr>
          <w:rFonts w:ascii="Minion Pro Cond" w:eastAsia="Calibri" w:hAnsi="Minion Pro Cond"/>
          <w:color w:val="231F20"/>
          <w:shd w:val="clear" w:color="auto" w:fill="FFFFFF"/>
        </w:rPr>
        <w:t>iz područja</w:t>
      </w:r>
      <w:r w:rsidR="00955E91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 zdravlja i obrazovanja</w:t>
      </w:r>
      <w:r w:rsidR="00564622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 te</w:t>
      </w:r>
      <w:r w:rsidR="000B754B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 zaštite kulturne baštine</w:t>
      </w:r>
      <w:r w:rsidR="00955E91" w:rsidRPr="00B127A0">
        <w:rPr>
          <w:rFonts w:ascii="Minion Pro Cond" w:eastAsia="Calibri" w:hAnsi="Minion Pro Cond"/>
          <w:color w:val="231F20"/>
          <w:shd w:val="clear" w:color="auto" w:fill="FFFFFF"/>
        </w:rPr>
        <w:t>).</w:t>
      </w:r>
      <w:r w:rsidR="003A69A0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040474">
        <w:rPr>
          <w:rFonts w:ascii="Minion Pro Cond" w:hAnsi="Minion Pro Cond"/>
          <w:color w:val="231F20"/>
          <w:shd w:val="clear" w:color="auto" w:fill="FFFFFF"/>
        </w:rPr>
        <w:t>Ukupna vrijednost p</w:t>
      </w:r>
      <w:r w:rsidR="003A69A0">
        <w:rPr>
          <w:rFonts w:ascii="Minion Pro Cond" w:hAnsi="Minion Pro Cond"/>
          <w:color w:val="231F20"/>
          <w:shd w:val="clear" w:color="auto" w:fill="FFFFFF"/>
        </w:rPr>
        <w:t>rojek</w:t>
      </w:r>
      <w:r w:rsidR="00040474">
        <w:rPr>
          <w:rFonts w:ascii="Minion Pro Cond" w:hAnsi="Minion Pro Cond"/>
          <w:color w:val="231F20"/>
          <w:shd w:val="clear" w:color="auto" w:fill="FFFFFF"/>
        </w:rPr>
        <w:t>ata</w:t>
      </w:r>
      <w:r w:rsidR="003A69A0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2F221B" w:rsidRPr="002F221B">
        <w:rPr>
          <w:rFonts w:ascii="Minion Pro Cond" w:hAnsi="Minion Pro Cond"/>
          <w:color w:val="231F20"/>
          <w:shd w:val="clear" w:color="auto" w:fill="FFFFFF"/>
        </w:rPr>
        <w:t xml:space="preserve">kod kojih je u tijeku provođenje </w:t>
      </w:r>
      <w:r w:rsidR="002F221B">
        <w:rPr>
          <w:rFonts w:ascii="Minion Pro Cond" w:hAnsi="Minion Pro Cond"/>
          <w:color w:val="231F20"/>
          <w:shd w:val="clear" w:color="auto" w:fill="FFFFFF"/>
        </w:rPr>
        <w:t>U</w:t>
      </w:r>
      <w:r w:rsidR="002F221B" w:rsidRPr="002F221B">
        <w:rPr>
          <w:rFonts w:ascii="Minion Pro Cond" w:hAnsi="Minion Pro Cond"/>
          <w:color w:val="231F20"/>
          <w:shd w:val="clear" w:color="auto" w:fill="FFFFFF"/>
        </w:rPr>
        <w:t>govora o izvođenju radova</w:t>
      </w:r>
      <w:r w:rsidR="000D2F8D">
        <w:rPr>
          <w:rFonts w:ascii="Minion Pro Cond" w:hAnsi="Minion Pro Cond"/>
          <w:color w:val="231F20"/>
          <w:shd w:val="clear" w:color="auto" w:fill="FFFFFF"/>
        </w:rPr>
        <w:t xml:space="preserve"> i koji su </w:t>
      </w:r>
      <w:r w:rsidR="000D2F8D">
        <w:rPr>
          <w:rFonts w:ascii="Minion Pro Cond" w:hAnsi="Minion Pro Cond"/>
          <w:color w:val="231F20"/>
          <w:shd w:val="clear" w:color="auto" w:fill="FFFFFF"/>
        </w:rPr>
        <w:lastRenderedPageBreak/>
        <w:t>predmet ove Odluke</w:t>
      </w:r>
      <w:r w:rsidR="008655E4">
        <w:rPr>
          <w:rFonts w:ascii="Minion Pro Cond" w:hAnsi="Minion Pro Cond"/>
          <w:color w:val="231F20"/>
          <w:shd w:val="clear" w:color="auto" w:fill="FFFFFF"/>
        </w:rPr>
        <w:t xml:space="preserve"> iznosi 2,5 milijarde eura, od čega se </w:t>
      </w:r>
      <w:r w:rsidR="00B87F1F">
        <w:rPr>
          <w:rFonts w:ascii="Minion Pro Cond" w:hAnsi="Minion Pro Cond"/>
          <w:color w:val="231F20"/>
          <w:shd w:val="clear" w:color="auto" w:fill="FFFFFF"/>
        </w:rPr>
        <w:t>indikativni iznos od</w:t>
      </w:r>
      <w:r w:rsidR="0040272E">
        <w:rPr>
          <w:rFonts w:ascii="Minion Pro Cond" w:hAnsi="Minion Pro Cond"/>
          <w:color w:val="231F20"/>
          <w:shd w:val="clear" w:color="auto" w:fill="FFFFFF"/>
        </w:rPr>
        <w:t xml:space="preserve"> 800 milijuna eura odnosi na </w:t>
      </w:r>
      <w:r w:rsidR="008E4AA7" w:rsidRPr="008E4AA7">
        <w:rPr>
          <w:rFonts w:ascii="Minion Pro Cond" w:hAnsi="Minion Pro Cond"/>
          <w:color w:val="231F20"/>
          <w:shd w:val="clear" w:color="auto" w:fill="FFFFFF"/>
        </w:rPr>
        <w:t>poboljšice do cjelovite obnove</w:t>
      </w:r>
      <w:r w:rsidR="00AF568E">
        <w:rPr>
          <w:rFonts w:ascii="Minion Pro Cond" w:hAnsi="Minion Pro Cond"/>
          <w:color w:val="231F20"/>
          <w:shd w:val="clear" w:color="auto" w:fill="FFFFFF"/>
        </w:rPr>
        <w:t>.</w:t>
      </w:r>
    </w:p>
    <w:p w14:paraId="294D84E9" w14:textId="645BABB0" w:rsidR="00FF0EDC" w:rsidRPr="00B127A0" w:rsidRDefault="00A033D8" w:rsidP="00B127A0">
      <w:pPr>
        <w:spacing w:after="160" w:line="259" w:lineRule="auto"/>
        <w:jc w:val="both"/>
        <w:rPr>
          <w:rFonts w:ascii="Minion Pro Cond" w:eastAsia="Calibri" w:hAnsi="Minion Pro Cond"/>
          <w:color w:val="231F20"/>
          <w:shd w:val="clear" w:color="auto" w:fill="FFFFFF"/>
        </w:rPr>
      </w:pPr>
      <w:r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Iz FSEU ukupno dodijeljena alokacija iznosi 1,003 milijarde eura </w:t>
      </w:r>
      <w:r w:rsidR="001F75A5">
        <w:rPr>
          <w:rFonts w:ascii="Minion Pro Cond" w:eastAsia="Calibri" w:hAnsi="Minion Pro Cond"/>
          <w:color w:val="231F20"/>
          <w:shd w:val="clear" w:color="auto" w:fill="FFFFFF"/>
        </w:rPr>
        <w:t xml:space="preserve">od čega </w:t>
      </w:r>
      <w:r w:rsidR="007B47D4">
        <w:rPr>
          <w:rFonts w:ascii="Minion Pro Cond" w:eastAsia="Calibri" w:hAnsi="Minion Pro Cond"/>
          <w:color w:val="231F20"/>
          <w:shd w:val="clear" w:color="auto" w:fill="FFFFFF"/>
        </w:rPr>
        <w:t>je</w:t>
      </w:r>
      <w:r w:rsidR="001F75A5">
        <w:rPr>
          <w:rFonts w:ascii="Minion Pro Cond" w:eastAsia="Calibri" w:hAnsi="Minion Pro Cond"/>
          <w:color w:val="231F20"/>
          <w:shd w:val="clear" w:color="auto" w:fill="FFFFFF"/>
        </w:rPr>
        <w:t xml:space="preserve"> </w:t>
      </w:r>
      <w:r w:rsidR="00262B35">
        <w:rPr>
          <w:rFonts w:ascii="Minion Pro Cond" w:eastAsia="Calibri" w:hAnsi="Minion Pro Cond"/>
          <w:color w:val="231F20"/>
          <w:shd w:val="clear" w:color="auto" w:fill="FFFFFF"/>
        </w:rPr>
        <w:t>3</w:t>
      </w:r>
      <w:r w:rsidR="001F75A5">
        <w:rPr>
          <w:rFonts w:ascii="Minion Pro Cond" w:eastAsia="Calibri" w:hAnsi="Minion Pro Cond"/>
          <w:color w:val="231F20"/>
          <w:shd w:val="clear" w:color="auto" w:fill="FFFFFF"/>
        </w:rPr>
        <w:t xml:space="preserve">00 milijuna eura </w:t>
      </w:r>
      <w:r w:rsidR="002D20ED">
        <w:rPr>
          <w:rFonts w:ascii="Minion Pro Cond" w:eastAsia="Calibri" w:hAnsi="Minion Pro Cond"/>
          <w:color w:val="231F20"/>
          <w:shd w:val="clear" w:color="auto" w:fill="FFFFFF"/>
        </w:rPr>
        <w:t>utrošeno</w:t>
      </w:r>
      <w:r w:rsidR="007B47D4">
        <w:rPr>
          <w:rFonts w:ascii="Minion Pro Cond" w:eastAsia="Calibri" w:hAnsi="Minion Pro Cond"/>
          <w:color w:val="231F20"/>
          <w:shd w:val="clear" w:color="auto" w:fill="FFFFFF"/>
        </w:rPr>
        <w:t xml:space="preserve"> za projekte </w:t>
      </w:r>
      <w:r w:rsidR="00CB715E">
        <w:rPr>
          <w:rFonts w:ascii="Minion Pro Cond" w:eastAsia="Calibri" w:hAnsi="Minion Pro Cond"/>
          <w:color w:val="231F20"/>
          <w:shd w:val="clear" w:color="auto" w:fill="FFFFFF"/>
        </w:rPr>
        <w:t>koji nisu predmet ove Odluke</w:t>
      </w:r>
      <w:r w:rsidR="00393C53">
        <w:rPr>
          <w:rFonts w:ascii="Minion Pro Cond" w:eastAsia="Calibri" w:hAnsi="Minion Pro Cond"/>
          <w:color w:val="231F20"/>
          <w:shd w:val="clear" w:color="auto" w:fill="FFFFFF"/>
        </w:rPr>
        <w:t xml:space="preserve"> kako je</w:t>
      </w:r>
      <w:r w:rsidR="00152936">
        <w:rPr>
          <w:rFonts w:ascii="Minion Pro Cond" w:eastAsia="Calibri" w:hAnsi="Minion Pro Cond"/>
          <w:color w:val="231F20"/>
          <w:shd w:val="clear" w:color="auto" w:fill="FFFFFF"/>
        </w:rPr>
        <w:t xml:space="preserve"> gore</w:t>
      </w:r>
      <w:r w:rsidR="00393C53">
        <w:rPr>
          <w:rFonts w:ascii="Minion Pro Cond" w:eastAsia="Calibri" w:hAnsi="Minion Pro Cond"/>
          <w:color w:val="231F20"/>
          <w:shd w:val="clear" w:color="auto" w:fill="FFFFFF"/>
        </w:rPr>
        <w:t xml:space="preserve"> navedeno</w:t>
      </w:r>
      <w:r w:rsidR="00152936">
        <w:rPr>
          <w:rFonts w:ascii="Minion Pro Cond" w:eastAsia="Calibri" w:hAnsi="Minion Pro Cond"/>
          <w:color w:val="231F20"/>
          <w:shd w:val="clear" w:color="auto" w:fill="FFFFFF"/>
        </w:rPr>
        <w:t xml:space="preserve">, </w:t>
      </w:r>
      <w:r w:rsidR="00CE6C14">
        <w:rPr>
          <w:rFonts w:ascii="Minion Pro Cond" w:eastAsia="Calibri" w:hAnsi="Minion Pro Cond"/>
          <w:color w:val="231F20"/>
          <w:shd w:val="clear" w:color="auto" w:fill="FFFFFF"/>
        </w:rPr>
        <w:t xml:space="preserve">a </w:t>
      </w:r>
      <w:r w:rsidR="00F53517">
        <w:rPr>
          <w:rFonts w:ascii="Minion Pro Cond" w:eastAsia="Calibri" w:hAnsi="Minion Pro Cond"/>
          <w:color w:val="231F20"/>
          <w:shd w:val="clear" w:color="auto" w:fill="FFFFFF"/>
        </w:rPr>
        <w:t>70</w:t>
      </w:r>
      <w:r w:rsidR="00D851FA">
        <w:rPr>
          <w:rFonts w:ascii="Minion Pro Cond" w:eastAsia="Calibri" w:hAnsi="Minion Pro Cond"/>
          <w:color w:val="231F20"/>
          <w:shd w:val="clear" w:color="auto" w:fill="FFFFFF"/>
        </w:rPr>
        <w:t xml:space="preserve">3 </w:t>
      </w:r>
      <w:r w:rsidR="00F53517">
        <w:rPr>
          <w:rFonts w:ascii="Minion Pro Cond" w:eastAsia="Calibri" w:hAnsi="Minion Pro Cond"/>
          <w:color w:val="231F20"/>
          <w:shd w:val="clear" w:color="auto" w:fill="FFFFFF"/>
        </w:rPr>
        <w:t>milijuna eura</w:t>
      </w:r>
      <w:r w:rsidR="00CE6C14">
        <w:rPr>
          <w:rFonts w:ascii="Minion Pro Cond" w:eastAsia="Calibri" w:hAnsi="Minion Pro Cond"/>
          <w:color w:val="231F20"/>
          <w:shd w:val="clear" w:color="auto" w:fill="FFFFFF"/>
        </w:rPr>
        <w:t xml:space="preserve"> za </w:t>
      </w:r>
      <w:r w:rsidR="000B2101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projekte pod </w:t>
      </w:r>
      <w:r w:rsidR="000B2101" w:rsidRPr="002405F4">
        <w:rPr>
          <w:rFonts w:ascii="Minion Pro Cond" w:eastAsia="Calibri" w:hAnsi="Minion Pro Cond"/>
          <w:color w:val="231F20"/>
          <w:shd w:val="clear" w:color="auto" w:fill="FFFFFF"/>
        </w:rPr>
        <w:t>točkama II</w:t>
      </w:r>
      <w:r w:rsidR="00643F60" w:rsidRPr="009A092F">
        <w:rPr>
          <w:rFonts w:ascii="Minion Pro Cond" w:hAnsi="Minion Pro Cond"/>
          <w:color w:val="231F20"/>
          <w:shd w:val="clear" w:color="auto" w:fill="FFFFFF"/>
        </w:rPr>
        <w:t>.</w:t>
      </w:r>
      <w:r w:rsidR="000B2101" w:rsidRPr="009A092F">
        <w:rPr>
          <w:rFonts w:ascii="Minion Pro Cond" w:eastAsia="Calibri" w:hAnsi="Minion Pro Cond"/>
          <w:color w:val="231F20"/>
          <w:shd w:val="clear" w:color="auto" w:fill="FFFFFF"/>
        </w:rPr>
        <w:t xml:space="preserve"> i III</w:t>
      </w:r>
      <w:r w:rsidR="00643F60" w:rsidRPr="009A092F">
        <w:rPr>
          <w:rFonts w:ascii="Minion Pro Cond" w:hAnsi="Minion Pro Cond"/>
          <w:color w:val="231F20"/>
          <w:shd w:val="clear" w:color="auto" w:fill="FFFFFF"/>
        </w:rPr>
        <w:t>.</w:t>
      </w:r>
      <w:r w:rsidR="000B2101" w:rsidRPr="009A092F">
        <w:rPr>
          <w:rFonts w:ascii="Minion Pro Cond" w:eastAsia="Calibri" w:hAnsi="Minion Pro Cond"/>
          <w:color w:val="231F20"/>
          <w:shd w:val="clear" w:color="auto" w:fill="FFFFFF"/>
        </w:rPr>
        <w:t xml:space="preserve"> </w:t>
      </w:r>
      <w:r w:rsidR="008A2FED" w:rsidRPr="009A092F">
        <w:rPr>
          <w:rFonts w:ascii="Minion Pro Cond" w:hAnsi="Minion Pro Cond"/>
          <w:color w:val="231F20"/>
          <w:shd w:val="clear" w:color="auto" w:fill="FFFFFF"/>
        </w:rPr>
        <w:t>ove Odluke</w:t>
      </w:r>
      <w:r w:rsidR="00AF0589" w:rsidRPr="009A092F">
        <w:rPr>
          <w:rFonts w:ascii="Minion Pro Cond" w:hAnsi="Minion Pro Cond"/>
          <w:color w:val="231F20"/>
          <w:shd w:val="clear" w:color="auto" w:fill="FFFFFF"/>
        </w:rPr>
        <w:t xml:space="preserve"> te za koje je </w:t>
      </w:r>
      <w:r w:rsidR="00BA27D3" w:rsidRPr="009A092F">
        <w:rPr>
          <w:rFonts w:ascii="Minion Pro Cond" w:eastAsia="Calibri" w:hAnsi="Minion Pro Cond"/>
          <w:color w:val="231F20"/>
          <w:shd w:val="clear" w:color="auto" w:fill="FFFFFF"/>
        </w:rPr>
        <w:t xml:space="preserve">iz državnog proračuna </w:t>
      </w:r>
      <w:r w:rsidR="00D851FA" w:rsidRPr="009A092F">
        <w:rPr>
          <w:rFonts w:ascii="Minion Pro Cond" w:eastAsia="Calibri" w:hAnsi="Minion Pro Cond"/>
          <w:color w:val="231F20"/>
          <w:shd w:val="clear" w:color="auto" w:fill="FFFFFF"/>
        </w:rPr>
        <w:t xml:space="preserve">potrebno osigurati </w:t>
      </w:r>
      <w:r w:rsidR="005D7FF1" w:rsidRPr="009A092F">
        <w:rPr>
          <w:rFonts w:ascii="Minion Pro Cond" w:eastAsia="Calibri" w:hAnsi="Minion Pro Cond"/>
          <w:color w:val="231F20"/>
          <w:shd w:val="clear" w:color="auto" w:fill="FFFFFF"/>
        </w:rPr>
        <w:t xml:space="preserve">ukupno </w:t>
      </w:r>
      <w:r w:rsidR="00365600" w:rsidRPr="009A092F">
        <w:rPr>
          <w:rFonts w:ascii="Minion Pro Cond" w:eastAsia="Calibri" w:hAnsi="Minion Pro Cond"/>
          <w:color w:val="231F20"/>
          <w:shd w:val="clear" w:color="auto" w:fill="FFFFFF"/>
        </w:rPr>
        <w:t>1</w:t>
      </w:r>
      <w:r w:rsidR="00BA27D3" w:rsidRPr="009A092F">
        <w:rPr>
          <w:rFonts w:ascii="Minion Pro Cond" w:hAnsi="Minion Pro Cond"/>
          <w:color w:val="231F20"/>
          <w:shd w:val="clear" w:color="auto" w:fill="FFFFFF"/>
        </w:rPr>
        <w:t xml:space="preserve"> milij</w:t>
      </w:r>
      <w:r w:rsidR="00365600" w:rsidRPr="009A092F">
        <w:rPr>
          <w:rFonts w:ascii="Minion Pro Cond" w:hAnsi="Minion Pro Cond"/>
          <w:color w:val="231F20"/>
          <w:shd w:val="clear" w:color="auto" w:fill="FFFFFF"/>
        </w:rPr>
        <w:t>ard</w:t>
      </w:r>
      <w:r w:rsidR="00170759" w:rsidRPr="009A092F">
        <w:rPr>
          <w:rFonts w:ascii="Minion Pro Cond" w:hAnsi="Minion Pro Cond"/>
          <w:color w:val="231F20"/>
          <w:shd w:val="clear" w:color="auto" w:fill="FFFFFF"/>
        </w:rPr>
        <w:t>u</w:t>
      </w:r>
      <w:r w:rsidR="00BA27D3" w:rsidRPr="009A092F">
        <w:rPr>
          <w:rFonts w:ascii="Minion Pro Cond" w:hAnsi="Minion Pro Cond"/>
          <w:color w:val="231F20"/>
          <w:shd w:val="clear" w:color="auto" w:fill="FFFFFF"/>
        </w:rPr>
        <w:t xml:space="preserve"> eura</w:t>
      </w:r>
      <w:r w:rsidR="00E26028" w:rsidRPr="009A092F">
        <w:rPr>
          <w:rFonts w:ascii="Minion Pro Cond" w:hAnsi="Minion Pro Cond"/>
          <w:color w:val="231F20"/>
          <w:shd w:val="clear" w:color="auto" w:fill="FFFFFF"/>
        </w:rPr>
        <w:t>.</w:t>
      </w:r>
      <w:r w:rsidR="00C22EA4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 </w:t>
      </w:r>
      <w:r w:rsidR="004671D2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Navedena sredstva </w:t>
      </w:r>
      <w:r w:rsidR="0057037C" w:rsidRPr="00B127A0">
        <w:rPr>
          <w:rFonts w:ascii="Minion Pro Cond" w:eastAsia="Calibri" w:hAnsi="Minion Pro Cond"/>
          <w:color w:val="231F20"/>
          <w:shd w:val="clear" w:color="auto" w:fill="FFFFFF"/>
        </w:rPr>
        <w:t>osigurana su u Državnom proračunu za 2023. godinu te će biti osigurana u okviru limita državnog proračuna za 2024. - 2026.</w:t>
      </w:r>
      <w:r w:rsidR="005E0AF8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, </w:t>
      </w:r>
      <w:r w:rsidR="00314F82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uz napomenu da će većina plaćanja biti tijekom 2023.-2024. </w:t>
      </w:r>
      <w:r w:rsidR="00314F82" w:rsidRPr="00B127A0">
        <w:rPr>
          <w:rFonts w:ascii="Minion Pro Cond" w:hAnsi="Minion Pro Cond"/>
          <w:color w:val="231F20"/>
          <w:shd w:val="clear" w:color="auto" w:fill="FFFFFF"/>
        </w:rPr>
        <w:t>godine</w:t>
      </w:r>
      <w:r w:rsidR="00B96419">
        <w:rPr>
          <w:rFonts w:ascii="Minion Pro Cond" w:hAnsi="Minion Pro Cond"/>
          <w:color w:val="231F20"/>
          <w:shd w:val="clear" w:color="auto" w:fill="FFFFFF"/>
        </w:rPr>
        <w:t>, s obzirom da su projekti iz točke II. i III</w:t>
      </w:r>
      <w:r w:rsidR="00314F82" w:rsidRPr="00B127A0">
        <w:rPr>
          <w:rFonts w:ascii="Minion Pro Cond" w:hAnsi="Minion Pro Cond"/>
          <w:color w:val="231F20"/>
          <w:shd w:val="clear" w:color="auto" w:fill="FFFFFF"/>
        </w:rPr>
        <w:t>.</w:t>
      </w:r>
      <w:r w:rsidR="00B96419">
        <w:rPr>
          <w:rFonts w:ascii="Minion Pro Cond" w:hAnsi="Minion Pro Cond"/>
          <w:color w:val="231F20"/>
          <w:shd w:val="clear" w:color="auto" w:fill="FFFFFF"/>
        </w:rPr>
        <w:t xml:space="preserve"> ove Odluke </w:t>
      </w:r>
      <w:r w:rsidR="00A81A12">
        <w:rPr>
          <w:rFonts w:ascii="Minion Pro Cond" w:hAnsi="Minion Pro Cond"/>
          <w:color w:val="231F20"/>
          <w:shd w:val="clear" w:color="auto" w:fill="FFFFFF"/>
        </w:rPr>
        <w:t>u fazi izvođenja radova</w:t>
      </w:r>
      <w:r w:rsidR="00914514" w:rsidRPr="00914514">
        <w:t xml:space="preserve"> </w:t>
      </w:r>
      <w:r w:rsidR="00914514">
        <w:rPr>
          <w:rFonts w:ascii="Minion Pro Cond" w:hAnsi="Minion Pro Cond"/>
          <w:color w:val="231F20"/>
          <w:shd w:val="clear" w:color="auto" w:fill="FFFFFF"/>
        </w:rPr>
        <w:t>(</w:t>
      </w:r>
      <w:r w:rsidR="00914514" w:rsidRPr="00914514">
        <w:rPr>
          <w:rFonts w:ascii="Minion Pro Cond" w:hAnsi="Minion Pro Cond"/>
          <w:color w:val="231F20"/>
          <w:shd w:val="clear" w:color="auto" w:fill="FFFFFF"/>
        </w:rPr>
        <w:t xml:space="preserve">izvođači na </w:t>
      </w:r>
      <w:r w:rsidR="007B142B">
        <w:rPr>
          <w:rFonts w:ascii="Minion Pro Cond" w:hAnsi="Minion Pro Cond"/>
          <w:color w:val="231F20"/>
          <w:shd w:val="clear" w:color="auto" w:fill="FFFFFF"/>
        </w:rPr>
        <w:t>gradilištu</w:t>
      </w:r>
      <w:r w:rsidR="00914514" w:rsidRPr="00914514">
        <w:rPr>
          <w:rFonts w:ascii="Minion Pro Cond" w:hAnsi="Minion Pro Cond"/>
          <w:color w:val="231F20"/>
          <w:shd w:val="clear" w:color="auto" w:fill="FFFFFF"/>
        </w:rPr>
        <w:t xml:space="preserve"> i radovi u tijeku,</w:t>
      </w:r>
      <w:r w:rsidR="00F05BEC">
        <w:rPr>
          <w:rFonts w:ascii="Minion Pro Cond" w:hAnsi="Minion Pro Cond"/>
          <w:color w:val="231F20"/>
          <w:shd w:val="clear" w:color="auto" w:fill="FFFFFF"/>
        </w:rPr>
        <w:t xml:space="preserve"> a</w:t>
      </w:r>
      <w:r w:rsidR="00914514" w:rsidRPr="00914514">
        <w:rPr>
          <w:rFonts w:ascii="Minion Pro Cond" w:hAnsi="Minion Pro Cond"/>
          <w:color w:val="231F20"/>
          <w:shd w:val="clear" w:color="auto" w:fill="FFFFFF"/>
        </w:rPr>
        <w:t xml:space="preserve"> dinamički</w:t>
      </w:r>
      <w:r w:rsidR="00DE1BFE">
        <w:rPr>
          <w:rFonts w:ascii="Minion Pro Cond" w:hAnsi="Minion Pro Cond"/>
          <w:color w:val="231F20"/>
          <w:shd w:val="clear" w:color="auto" w:fill="FFFFFF"/>
        </w:rPr>
        <w:t xml:space="preserve"> plan</w:t>
      </w:r>
      <w:r w:rsidR="00914514" w:rsidRPr="00914514">
        <w:rPr>
          <w:rFonts w:ascii="Minion Pro Cond" w:hAnsi="Minion Pro Cond"/>
          <w:color w:val="231F20"/>
          <w:shd w:val="clear" w:color="auto" w:fill="FFFFFF"/>
        </w:rPr>
        <w:t xml:space="preserve"> izvođenja ugovoren</w:t>
      </w:r>
      <w:r w:rsidR="00914514">
        <w:rPr>
          <w:rFonts w:ascii="Minion Pro Cond" w:hAnsi="Minion Pro Cond"/>
          <w:color w:val="231F20"/>
          <w:shd w:val="clear" w:color="auto" w:fill="FFFFFF"/>
        </w:rPr>
        <w:t>).</w:t>
      </w:r>
    </w:p>
    <w:p w14:paraId="70DCE505" w14:textId="6023515A" w:rsidR="00F60C33" w:rsidRDefault="00F46A91" w:rsidP="00B127A0">
      <w:pPr>
        <w:spacing w:after="160" w:line="259" w:lineRule="auto"/>
        <w:jc w:val="both"/>
        <w:rPr>
          <w:rFonts w:ascii="Minion Pro Cond" w:hAnsi="Minion Pro Cond"/>
          <w:color w:val="231F20"/>
          <w:shd w:val="clear" w:color="auto" w:fill="FFFFFF"/>
        </w:rPr>
      </w:pPr>
      <w:r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U sklopu Nacionalnog plana oporavka i otpornosti 2021.-2026. </w:t>
      </w:r>
      <w:r w:rsidR="007F5921"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(dalje u tekstu: NPOO) </w:t>
      </w:r>
      <w:r w:rsidRPr="00B127A0">
        <w:rPr>
          <w:rFonts w:ascii="Minion Pro Cond" w:eastAsia="Calibri" w:hAnsi="Minion Pro Cond"/>
          <w:color w:val="231F20"/>
          <w:shd w:val="clear" w:color="auto" w:fill="FFFFFF"/>
        </w:rPr>
        <w:t xml:space="preserve">u okviru Inicijative 6.1. Obnova zgrada, investicije C6.1. R1-I2 </w:t>
      </w:r>
      <w:r w:rsidR="005027BB">
        <w:rPr>
          <w:rFonts w:ascii="Minion Pro Cond" w:hAnsi="Minion Pro Cond"/>
          <w:color w:val="231F20"/>
          <w:shd w:val="clear" w:color="auto" w:fill="FFFFFF"/>
        </w:rPr>
        <w:t>„</w:t>
      </w:r>
      <w:r w:rsidRPr="00B127A0">
        <w:rPr>
          <w:rFonts w:ascii="Minion Pro Cond" w:eastAsia="Calibri" w:hAnsi="Minion Pro Cond"/>
          <w:color w:val="231F20"/>
          <w:shd w:val="clear" w:color="auto" w:fill="FFFFFF"/>
        </w:rPr>
        <w:t>Obnova zgrada oštećenih u potresu s energetskom obnovom</w:t>
      </w:r>
      <w:r w:rsidR="005027BB">
        <w:rPr>
          <w:rFonts w:ascii="Minion Pro Cond" w:hAnsi="Minion Pro Cond"/>
          <w:color w:val="231F20"/>
          <w:shd w:val="clear" w:color="auto" w:fill="FFFFFF"/>
        </w:rPr>
        <w:t>“</w:t>
      </w:r>
      <w:r w:rsidR="00D050B8">
        <w:rPr>
          <w:rFonts w:ascii="Minion Pro Cond" w:hAnsi="Minion Pro Cond"/>
          <w:color w:val="231F20"/>
          <w:shd w:val="clear" w:color="auto" w:fill="FFFFFF"/>
        </w:rPr>
        <w:t xml:space="preserve"> osigurana su sredstva </w:t>
      </w:r>
      <w:r w:rsidR="00AB477E">
        <w:rPr>
          <w:rFonts w:ascii="Minion Pro Cond" w:hAnsi="Minion Pro Cond"/>
          <w:color w:val="231F20"/>
          <w:shd w:val="clear" w:color="auto" w:fill="FFFFFF"/>
        </w:rPr>
        <w:t xml:space="preserve">iz </w:t>
      </w:r>
      <w:r w:rsidR="00EA2B07">
        <w:rPr>
          <w:rFonts w:ascii="Minion Pro Cond" w:hAnsi="Minion Pro Cond"/>
          <w:color w:val="231F20"/>
          <w:shd w:val="clear" w:color="auto" w:fill="FFFFFF"/>
        </w:rPr>
        <w:t>MOO</w:t>
      </w:r>
      <w:r w:rsidR="00AB477E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D050B8">
        <w:rPr>
          <w:rFonts w:ascii="Minion Pro Cond" w:hAnsi="Minion Pro Cond"/>
          <w:color w:val="231F20"/>
          <w:shd w:val="clear" w:color="auto" w:fill="FFFFFF"/>
        </w:rPr>
        <w:t xml:space="preserve">za nastavak financiranja </w:t>
      </w:r>
      <w:r w:rsidR="005B3834">
        <w:rPr>
          <w:rFonts w:ascii="Minion Pro Cond" w:hAnsi="Minion Pro Cond"/>
          <w:color w:val="231F20"/>
          <w:shd w:val="clear" w:color="auto" w:fill="FFFFFF"/>
        </w:rPr>
        <w:t xml:space="preserve">projekata </w:t>
      </w:r>
      <w:r w:rsidR="00040EE0">
        <w:rPr>
          <w:rFonts w:ascii="Minion Pro Cond" w:hAnsi="Minion Pro Cond"/>
          <w:color w:val="231F20"/>
          <w:shd w:val="clear" w:color="auto" w:fill="FFFFFF"/>
        </w:rPr>
        <w:t xml:space="preserve">cjelovite obnove započetih </w:t>
      </w:r>
      <w:r w:rsidR="00F23AF4">
        <w:rPr>
          <w:rFonts w:ascii="Minion Pro Cond" w:hAnsi="Minion Pro Cond"/>
          <w:color w:val="231F20"/>
          <w:shd w:val="clear" w:color="auto" w:fill="FFFFFF"/>
        </w:rPr>
        <w:t>u okviru FSEU</w:t>
      </w:r>
      <w:r w:rsidR="008F66DB">
        <w:rPr>
          <w:rFonts w:ascii="Minion Pro Cond" w:hAnsi="Minion Pro Cond"/>
          <w:color w:val="231F20"/>
          <w:shd w:val="clear" w:color="auto" w:fill="FFFFFF"/>
        </w:rPr>
        <w:t>.</w:t>
      </w:r>
      <w:r w:rsidR="00A777A8">
        <w:rPr>
          <w:rFonts w:ascii="Minion Pro Cond" w:hAnsi="Minion Pro Cond"/>
          <w:color w:val="231F20"/>
          <w:shd w:val="clear" w:color="auto" w:fill="FFFFFF"/>
        </w:rPr>
        <w:t xml:space="preserve"> Iznos alokacije u okviru predmetne investicije koji se odnosi na javne zgrade iznosi 564 milijuna eura. </w:t>
      </w:r>
    </w:p>
    <w:p w14:paraId="4FE192EE" w14:textId="6A761585" w:rsidR="002E3BE9" w:rsidRDefault="00F46A91" w:rsidP="002E3BE9">
      <w:pPr>
        <w:spacing w:after="160" w:line="259" w:lineRule="auto"/>
        <w:jc w:val="both"/>
        <w:rPr>
          <w:rFonts w:ascii="Minion Pro Cond" w:hAnsi="Minion Pro Cond"/>
          <w:color w:val="231F20"/>
          <w:shd w:val="clear" w:color="auto" w:fill="FFFFFF"/>
        </w:rPr>
      </w:pPr>
      <w:r w:rsidRPr="00B127A0">
        <w:rPr>
          <w:rFonts w:ascii="Minion Pro Cond" w:hAnsi="Minion Pro Cond"/>
          <w:color w:val="231F20"/>
          <w:shd w:val="clear" w:color="auto" w:fill="FFFFFF"/>
        </w:rPr>
        <w:t>Nadalje,</w:t>
      </w:r>
      <w:r w:rsidR="008E4DCA">
        <w:rPr>
          <w:rFonts w:ascii="Minion Pro Cond" w:hAnsi="Minion Pro Cond"/>
          <w:color w:val="231F20"/>
          <w:shd w:val="clear" w:color="auto" w:fill="FFFFFF"/>
        </w:rPr>
        <w:t xml:space="preserve"> kako bi se osigurala sva potrebna sredstva</w:t>
      </w:r>
      <w:r w:rsidR="00A97B89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AD3A42">
        <w:rPr>
          <w:rFonts w:ascii="Minion Pro Cond" w:hAnsi="Minion Pro Cond"/>
          <w:color w:val="231F20"/>
          <w:shd w:val="clear" w:color="auto" w:fill="FFFFFF"/>
        </w:rPr>
        <w:t>za dovršetak cjelovite obnove projekata iz točke III. Ove Odluke</w:t>
      </w:r>
      <w:r w:rsidR="00266F66">
        <w:rPr>
          <w:rFonts w:ascii="Minion Pro Cond" w:hAnsi="Minion Pro Cond"/>
          <w:color w:val="231F20"/>
          <w:shd w:val="clear" w:color="auto" w:fill="FFFFFF"/>
        </w:rPr>
        <w:t>,</w:t>
      </w:r>
      <w:r w:rsidR="00AD3A42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A97B89">
        <w:rPr>
          <w:rFonts w:ascii="Minion Pro Cond" w:hAnsi="Minion Pro Cond"/>
          <w:color w:val="231F20"/>
          <w:shd w:val="clear" w:color="auto" w:fill="FFFFFF"/>
        </w:rPr>
        <w:t xml:space="preserve">u izradi je dodatak NPOO-u </w:t>
      </w:r>
      <w:r w:rsidR="00287C50">
        <w:rPr>
          <w:rFonts w:ascii="Minion Pro Cond" w:hAnsi="Minion Pro Cond"/>
          <w:color w:val="231F20"/>
          <w:shd w:val="clear" w:color="auto" w:fill="FFFFFF"/>
        </w:rPr>
        <w:t>kroz REPowerEU plan u kojem se predviđaju dodatna sredstva</w:t>
      </w:r>
      <w:r w:rsidR="00B65965">
        <w:rPr>
          <w:rFonts w:ascii="Minion Pro Cond" w:hAnsi="Minion Pro Cond"/>
          <w:color w:val="231F20"/>
          <w:shd w:val="clear" w:color="auto" w:fill="FFFFFF"/>
        </w:rPr>
        <w:t>.</w:t>
      </w:r>
      <w:r w:rsidR="003E2379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5B257A">
        <w:rPr>
          <w:rFonts w:ascii="Minion Pro Cond" w:hAnsi="Minion Pro Cond"/>
          <w:color w:val="231F20"/>
          <w:shd w:val="clear" w:color="auto" w:fill="FFFFFF"/>
        </w:rPr>
        <w:t xml:space="preserve">Za </w:t>
      </w:r>
      <w:r w:rsidR="003E2379">
        <w:rPr>
          <w:rFonts w:ascii="Minion Pro Cond" w:hAnsi="Minion Pro Cond"/>
          <w:color w:val="231F20"/>
          <w:shd w:val="clear" w:color="auto" w:fill="FFFFFF"/>
        </w:rPr>
        <w:t>REPo</w:t>
      </w:r>
      <w:r w:rsidR="005C2583">
        <w:rPr>
          <w:rFonts w:ascii="Minion Pro Cond" w:hAnsi="Minion Pro Cond"/>
          <w:color w:val="231F20"/>
          <w:shd w:val="clear" w:color="auto" w:fill="FFFFFF"/>
        </w:rPr>
        <w:t>wer</w:t>
      </w:r>
      <w:r w:rsidR="00E44E71">
        <w:rPr>
          <w:rFonts w:ascii="Minion Pro Cond" w:hAnsi="Minion Pro Cond"/>
          <w:color w:val="231F20"/>
          <w:shd w:val="clear" w:color="auto" w:fill="FFFFFF"/>
        </w:rPr>
        <w:t>EU</w:t>
      </w:r>
      <w:r w:rsidR="00C72A29">
        <w:rPr>
          <w:rFonts w:ascii="Minion Pro Cond" w:hAnsi="Minion Pro Cond"/>
          <w:color w:val="231F20"/>
          <w:shd w:val="clear" w:color="auto" w:fill="FFFFFF"/>
        </w:rPr>
        <w:t xml:space="preserve"> plan</w:t>
      </w:r>
      <w:r w:rsidR="00482F04">
        <w:rPr>
          <w:rFonts w:ascii="Minion Pro Cond" w:hAnsi="Minion Pro Cond"/>
          <w:color w:val="231F20"/>
          <w:shd w:val="clear" w:color="auto" w:fill="FFFFFF"/>
        </w:rPr>
        <w:t>,</w:t>
      </w:r>
      <w:r w:rsidR="00E44E71">
        <w:rPr>
          <w:rFonts w:ascii="Minion Pro Cond" w:hAnsi="Minion Pro Cond"/>
          <w:color w:val="231F20"/>
          <w:shd w:val="clear" w:color="auto" w:fill="FFFFFF"/>
        </w:rPr>
        <w:t xml:space="preserve"> </w:t>
      </w:r>
      <w:r w:rsidR="005B257A">
        <w:rPr>
          <w:rFonts w:ascii="Minion Pro Cond" w:hAnsi="Minion Pro Cond"/>
          <w:color w:val="231F20"/>
          <w:shd w:val="clear" w:color="auto" w:fill="FFFFFF"/>
        </w:rPr>
        <w:t>kao</w:t>
      </w:r>
      <w:r w:rsidR="00393212">
        <w:rPr>
          <w:rFonts w:ascii="Minion Pro Cond" w:hAnsi="Minion Pro Cond"/>
          <w:color w:val="231F20"/>
          <w:shd w:val="clear" w:color="auto" w:fill="FFFFFF"/>
        </w:rPr>
        <w:t xml:space="preserve"> nastavak investicija </w:t>
      </w:r>
      <w:r w:rsidR="00EF47C7" w:rsidRPr="000456B4">
        <w:rPr>
          <w:rFonts w:ascii="Minion Pro Cond" w:hAnsi="Minion Pro Cond"/>
          <w:color w:val="231F20"/>
          <w:shd w:val="clear" w:color="auto" w:fill="FFFFFF"/>
        </w:rPr>
        <w:t>Inicijativ</w:t>
      </w:r>
      <w:r w:rsidR="00EF47C7">
        <w:rPr>
          <w:rFonts w:ascii="Minion Pro Cond" w:hAnsi="Minion Pro Cond"/>
          <w:color w:val="231F20"/>
          <w:shd w:val="clear" w:color="auto" w:fill="FFFFFF"/>
        </w:rPr>
        <w:t>e C6.1</w:t>
      </w:r>
      <w:r w:rsidR="00EF47C7" w:rsidRPr="000456B4">
        <w:rPr>
          <w:rFonts w:ascii="Minion Pro Cond" w:hAnsi="Minion Pro Cond"/>
          <w:color w:val="231F20"/>
          <w:shd w:val="clear" w:color="auto" w:fill="FFFFFF"/>
        </w:rPr>
        <w:t xml:space="preserve"> Obnova zgrada</w:t>
      </w:r>
      <w:r w:rsidR="005E5314">
        <w:rPr>
          <w:rFonts w:ascii="Minion Pro Cond" w:hAnsi="Minion Pro Cond"/>
          <w:color w:val="231F20"/>
          <w:shd w:val="clear" w:color="auto" w:fill="FFFFFF"/>
        </w:rPr>
        <w:t xml:space="preserve">, </w:t>
      </w:r>
      <w:r w:rsidR="005C009A">
        <w:rPr>
          <w:rFonts w:ascii="Minion Pro Cond" w:hAnsi="Minion Pro Cond"/>
          <w:color w:val="231F20"/>
          <w:shd w:val="clear" w:color="auto" w:fill="FFFFFF"/>
        </w:rPr>
        <w:t>nadle</w:t>
      </w:r>
      <w:r w:rsidR="00E01A67">
        <w:rPr>
          <w:rFonts w:ascii="Minion Pro Cond" w:hAnsi="Minion Pro Cond"/>
          <w:color w:val="231F20"/>
          <w:shd w:val="clear" w:color="auto" w:fill="FFFFFF"/>
        </w:rPr>
        <w:t xml:space="preserve">žno tijelo </w:t>
      </w:r>
      <w:r w:rsidR="005B257A">
        <w:rPr>
          <w:rFonts w:ascii="Minion Pro Cond" w:hAnsi="Minion Pro Cond"/>
          <w:color w:val="231F20"/>
          <w:shd w:val="clear" w:color="auto" w:fill="FFFFFF"/>
        </w:rPr>
        <w:t xml:space="preserve">je </w:t>
      </w:r>
      <w:r w:rsidR="002E3BE9" w:rsidRPr="000456B4">
        <w:rPr>
          <w:rFonts w:ascii="Minion Pro Cond" w:hAnsi="Minion Pro Cond"/>
          <w:color w:val="231F20"/>
          <w:shd w:val="clear" w:color="auto" w:fill="FFFFFF"/>
        </w:rPr>
        <w:t xml:space="preserve">Ministarstvo prostornoga uređenja, graditeljstva i državne imovine </w:t>
      </w:r>
      <w:r w:rsidR="00E01A67">
        <w:rPr>
          <w:rFonts w:ascii="Minion Pro Cond" w:hAnsi="Minion Pro Cond"/>
          <w:color w:val="231F20"/>
          <w:shd w:val="clear" w:color="auto" w:fill="FFFFFF"/>
        </w:rPr>
        <w:t xml:space="preserve">koje kao takvo nastavlja </w:t>
      </w:r>
      <w:r w:rsidR="00C72A29">
        <w:rPr>
          <w:rFonts w:ascii="Minion Pro Cond" w:hAnsi="Minion Pro Cond"/>
          <w:color w:val="231F20"/>
          <w:shd w:val="clear" w:color="auto" w:fill="FFFFFF"/>
        </w:rPr>
        <w:t xml:space="preserve">provoditi sve funkcije </w:t>
      </w:r>
      <w:r w:rsidR="00DC15B9">
        <w:rPr>
          <w:rFonts w:ascii="Minion Pro Cond" w:hAnsi="Minion Pro Cond"/>
          <w:color w:val="231F20"/>
          <w:shd w:val="clear" w:color="auto" w:fill="FFFFFF"/>
        </w:rPr>
        <w:t>programiranja i planiranja u okviru svoje nadležnosti</w:t>
      </w:r>
      <w:r w:rsidR="00C72A29">
        <w:rPr>
          <w:rFonts w:ascii="Minion Pro Cond" w:hAnsi="Minion Pro Cond"/>
          <w:color w:val="231F20"/>
          <w:shd w:val="clear" w:color="auto" w:fill="FFFFFF"/>
        </w:rPr>
        <w:t>.</w:t>
      </w:r>
      <w:r w:rsidR="00E01A67">
        <w:rPr>
          <w:rFonts w:ascii="Minion Pro Cond" w:hAnsi="Minion Pro Cond"/>
          <w:color w:val="231F20"/>
          <w:shd w:val="clear" w:color="auto" w:fill="FFFFFF"/>
        </w:rPr>
        <w:t xml:space="preserve"> </w:t>
      </w:r>
    </w:p>
    <w:p w14:paraId="17C1E560" w14:textId="5F888DC4" w:rsidR="00B73108" w:rsidRPr="00B73108" w:rsidRDefault="00B73108" w:rsidP="00B73108">
      <w:pPr>
        <w:pStyle w:val="pf0"/>
        <w:spacing w:line="276" w:lineRule="auto"/>
        <w:jc w:val="both"/>
        <w:rPr>
          <w:rFonts w:ascii="Minion Pro Cond" w:hAnsi="Minion Pro Cond"/>
          <w:color w:val="231F20"/>
          <w:shd w:val="clear" w:color="auto" w:fill="FFFFFF"/>
        </w:rPr>
      </w:pPr>
      <w:r w:rsidRPr="00B73108">
        <w:rPr>
          <w:rFonts w:ascii="Minion Pro Cond" w:hAnsi="Minion Pro Cond"/>
          <w:color w:val="231F20"/>
          <w:shd w:val="clear" w:color="auto" w:fill="FFFFFF"/>
        </w:rPr>
        <w:t>Sustav upravljanja za FSEU</w:t>
      </w:r>
      <w:r>
        <w:rPr>
          <w:rFonts w:ascii="Minion Pro Cond" w:hAnsi="Minion Pro Cond"/>
          <w:color w:val="231F20"/>
          <w:shd w:val="clear" w:color="auto" w:fill="FFFFFF"/>
        </w:rPr>
        <w:t xml:space="preserve"> definiran je gore navedenim</w:t>
      </w:r>
      <w:r w:rsidRPr="00B73108">
        <w:rPr>
          <w:rFonts w:ascii="Minion Pro Cond" w:hAnsi="Minion Pro Cond"/>
          <w:color w:val="231F20"/>
          <w:shd w:val="clear" w:color="auto" w:fill="FFFFFF"/>
        </w:rPr>
        <w:t xml:space="preserve"> Odlukama VRH </w:t>
      </w:r>
      <w:r>
        <w:rPr>
          <w:rFonts w:ascii="Minion Pro Cond" w:hAnsi="Minion Pro Cond"/>
          <w:color w:val="231F20"/>
          <w:shd w:val="clear" w:color="auto" w:fill="FFFFFF"/>
        </w:rPr>
        <w:t>te</w:t>
      </w:r>
      <w:r w:rsidRPr="00B73108">
        <w:rPr>
          <w:rFonts w:ascii="Minion Pro Cond" w:hAnsi="Minion Pro Cond"/>
          <w:color w:val="231F20"/>
          <w:shd w:val="clear" w:color="auto" w:fill="FFFFFF"/>
        </w:rPr>
        <w:t xml:space="preserve"> Zajedničkim nacionalnim pravilima</w:t>
      </w:r>
      <w:r>
        <w:rPr>
          <w:rFonts w:ascii="Minion Pro Cond" w:hAnsi="Minion Pro Cond"/>
          <w:color w:val="231F20"/>
          <w:shd w:val="clear" w:color="auto" w:fill="FFFFFF"/>
        </w:rPr>
        <w:t xml:space="preserve">. Isto tako, sustav upravljanja </w:t>
      </w:r>
      <w:r w:rsidR="00B600DF">
        <w:rPr>
          <w:rFonts w:ascii="Minion Pro Cond" w:hAnsi="Minion Pro Cond"/>
          <w:color w:val="231F20"/>
          <w:shd w:val="clear" w:color="auto" w:fill="FFFFFF"/>
        </w:rPr>
        <w:t>MOO</w:t>
      </w:r>
      <w:r>
        <w:rPr>
          <w:rFonts w:ascii="Minion Pro Cond" w:hAnsi="Minion Pro Cond"/>
          <w:color w:val="231F20"/>
          <w:shd w:val="clear" w:color="auto" w:fill="FFFFFF"/>
        </w:rPr>
        <w:t xml:space="preserve"> određen je </w:t>
      </w:r>
      <w:r w:rsidR="00C6720E">
        <w:rPr>
          <w:rFonts w:ascii="Minion Pro Cond" w:hAnsi="Minion Pro Cond"/>
          <w:color w:val="231F20"/>
          <w:shd w:val="clear" w:color="auto" w:fill="FFFFFF"/>
        </w:rPr>
        <w:t xml:space="preserve">Odlukom o sustavu upravljanja i praćenju provedbe aktivnosti </w:t>
      </w:r>
      <w:r w:rsidR="00B600DF">
        <w:rPr>
          <w:rFonts w:ascii="Minion Pro Cond" w:hAnsi="Minion Pro Cond"/>
          <w:color w:val="231F20"/>
          <w:shd w:val="clear" w:color="auto" w:fill="FFFFFF"/>
        </w:rPr>
        <w:t xml:space="preserve">u okviru Nacionalnog plana oporavka i otpornosti 2021.-2026. (NN 78/2021) te samim NPOO-om. Ovom Odlukom određuje se </w:t>
      </w:r>
      <w:r w:rsidRPr="00B73108">
        <w:rPr>
          <w:rFonts w:ascii="Minion Pro Cond" w:hAnsi="Minion Pro Cond"/>
          <w:color w:val="231F20"/>
          <w:shd w:val="clear" w:color="auto" w:fill="FFFFFF"/>
        </w:rPr>
        <w:t>Ministarstvo</w:t>
      </w:r>
      <w:r w:rsidR="00B600DF">
        <w:rPr>
          <w:rFonts w:ascii="Minion Pro Cond" w:hAnsi="Minion Pro Cond"/>
          <w:color w:val="231F20"/>
          <w:shd w:val="clear" w:color="auto" w:fill="FFFFFF"/>
        </w:rPr>
        <w:t xml:space="preserve"> prostornoga uređenja, graditeljstva i državne imovine kao tijelo koje će koordinirati provedbu </w:t>
      </w:r>
      <w:r w:rsidR="00A42780">
        <w:rPr>
          <w:rFonts w:ascii="Minion Pro Cond" w:hAnsi="Minion Pro Cond"/>
          <w:color w:val="231F20"/>
          <w:shd w:val="clear" w:color="auto" w:fill="FFFFFF"/>
        </w:rPr>
        <w:t xml:space="preserve">projekata iz točke II. i III. </w:t>
      </w:r>
      <w:r w:rsidR="00C6426C">
        <w:rPr>
          <w:rFonts w:ascii="Minion Pro Cond" w:hAnsi="Minion Pro Cond"/>
          <w:color w:val="231F20"/>
          <w:shd w:val="clear" w:color="auto" w:fill="FFFFFF"/>
        </w:rPr>
        <w:t>o</w:t>
      </w:r>
      <w:r w:rsidR="00A42780">
        <w:rPr>
          <w:rFonts w:ascii="Minion Pro Cond" w:hAnsi="Minion Pro Cond"/>
          <w:color w:val="231F20"/>
          <w:shd w:val="clear" w:color="auto" w:fill="FFFFFF"/>
        </w:rPr>
        <w:t xml:space="preserve">ve Odluke, dok se </w:t>
      </w:r>
      <w:r w:rsidRPr="00B73108">
        <w:rPr>
          <w:rFonts w:ascii="Minion Pro Cond" w:hAnsi="Minion Pro Cond"/>
          <w:color w:val="231F20"/>
          <w:shd w:val="clear" w:color="auto" w:fill="FFFFFF"/>
        </w:rPr>
        <w:t>resorna ministarstva</w:t>
      </w:r>
      <w:r w:rsidR="00C405CA">
        <w:rPr>
          <w:rFonts w:ascii="Minion Pro Cond" w:hAnsi="Minion Pro Cond"/>
          <w:color w:val="231F20"/>
          <w:shd w:val="clear" w:color="auto" w:fill="FFFFFF"/>
        </w:rPr>
        <w:t xml:space="preserve"> i</w:t>
      </w:r>
      <w:r w:rsidRPr="00B73108">
        <w:rPr>
          <w:rFonts w:ascii="Minion Pro Cond" w:hAnsi="Minion Pro Cond"/>
          <w:color w:val="231F20"/>
          <w:shd w:val="clear" w:color="auto" w:fill="FFFFFF"/>
        </w:rPr>
        <w:t xml:space="preserve"> određene jedinice lokalne</w:t>
      </w:r>
      <w:r w:rsidR="00424028">
        <w:rPr>
          <w:rFonts w:ascii="Minion Pro Cond" w:hAnsi="Minion Pro Cond"/>
          <w:color w:val="231F20"/>
          <w:shd w:val="clear" w:color="auto" w:fill="FFFFFF"/>
        </w:rPr>
        <w:t xml:space="preserve"> (regionalne)</w:t>
      </w:r>
      <w:r w:rsidRPr="00B73108">
        <w:rPr>
          <w:rFonts w:ascii="Minion Pro Cond" w:hAnsi="Minion Pro Cond"/>
          <w:color w:val="231F20"/>
          <w:shd w:val="clear" w:color="auto" w:fill="FFFFFF"/>
        </w:rPr>
        <w:t xml:space="preserve"> samouprave </w:t>
      </w:r>
      <w:r w:rsidR="00A42780">
        <w:rPr>
          <w:rFonts w:ascii="Minion Pro Cond" w:hAnsi="Minion Pro Cond"/>
          <w:color w:val="231F20"/>
          <w:shd w:val="clear" w:color="auto" w:fill="FFFFFF"/>
        </w:rPr>
        <w:t>zadužuju za daljnje praćenje i izvještavanje o istima</w:t>
      </w:r>
      <w:r w:rsidRPr="00B73108">
        <w:rPr>
          <w:rFonts w:ascii="Minion Pro Cond" w:hAnsi="Minion Pro Cond"/>
          <w:color w:val="231F20"/>
          <w:shd w:val="clear" w:color="auto" w:fill="FFFFFF"/>
        </w:rPr>
        <w:t xml:space="preserve">. </w:t>
      </w:r>
    </w:p>
    <w:p w14:paraId="78DED967" w14:textId="66AC8F18" w:rsidR="002A6165" w:rsidRPr="00B127A0" w:rsidRDefault="002A6165" w:rsidP="002A6165">
      <w:pPr>
        <w:spacing w:after="160" w:line="259" w:lineRule="auto"/>
        <w:jc w:val="both"/>
        <w:rPr>
          <w:rFonts w:ascii="Minion Pro Cond" w:hAnsi="Minion Pro Cond"/>
          <w:color w:val="231F20"/>
          <w:shd w:val="clear" w:color="auto" w:fill="FFFFFF"/>
        </w:rPr>
      </w:pPr>
      <w:r w:rsidRPr="00B127A0">
        <w:rPr>
          <w:rFonts w:ascii="Minion Pro Cond" w:hAnsi="Minion Pro Cond"/>
          <w:color w:val="231F20"/>
          <w:shd w:val="clear" w:color="auto" w:fill="FFFFFF"/>
        </w:rPr>
        <w:t xml:space="preserve">Ova Odluka odnosi se </w:t>
      </w:r>
      <w:r>
        <w:rPr>
          <w:rFonts w:ascii="Minion Pro Cond" w:hAnsi="Minion Pro Cond"/>
          <w:color w:val="231F20"/>
          <w:shd w:val="clear" w:color="auto" w:fill="FFFFFF"/>
        </w:rPr>
        <w:t xml:space="preserve">na projekte ugovorene u okviru FSEU čiji su korisnici </w:t>
      </w:r>
      <w:r w:rsidRPr="00B127A0">
        <w:rPr>
          <w:rFonts w:ascii="Minion Pro Cond" w:hAnsi="Minion Pro Cond"/>
          <w:color w:val="231F20"/>
          <w:shd w:val="clear" w:color="auto" w:fill="FFFFFF"/>
        </w:rPr>
        <w:t>proračunsk</w:t>
      </w:r>
      <w:r>
        <w:rPr>
          <w:rFonts w:ascii="Minion Pro Cond" w:hAnsi="Minion Pro Cond"/>
          <w:color w:val="231F20"/>
          <w:shd w:val="clear" w:color="auto" w:fill="FFFFFF"/>
        </w:rPr>
        <w:t>i</w:t>
      </w:r>
      <w:r w:rsidRPr="00B127A0">
        <w:rPr>
          <w:rFonts w:ascii="Minion Pro Cond" w:hAnsi="Minion Pro Cond"/>
          <w:color w:val="231F20"/>
          <w:shd w:val="clear" w:color="auto" w:fill="FFFFFF"/>
        </w:rPr>
        <w:t xml:space="preserve"> korisn</w:t>
      </w:r>
      <w:r>
        <w:rPr>
          <w:rFonts w:ascii="Minion Pro Cond" w:hAnsi="Minion Pro Cond"/>
          <w:color w:val="231F20"/>
          <w:shd w:val="clear" w:color="auto" w:fill="FFFFFF"/>
        </w:rPr>
        <w:t>ici</w:t>
      </w:r>
      <w:r w:rsidRPr="00B127A0">
        <w:rPr>
          <w:rFonts w:ascii="Minion Pro Cond" w:hAnsi="Minion Pro Cond"/>
          <w:color w:val="231F20"/>
          <w:shd w:val="clear" w:color="auto" w:fill="FFFFFF"/>
        </w:rPr>
        <w:t xml:space="preserve"> državnog proračuna, jedinice lokalne i područne (regionalne) samouprave i njihov</w:t>
      </w:r>
      <w:r>
        <w:rPr>
          <w:rFonts w:ascii="Minion Pro Cond" w:hAnsi="Minion Pro Cond"/>
          <w:color w:val="231F20"/>
          <w:shd w:val="clear" w:color="auto" w:fill="FFFFFF"/>
        </w:rPr>
        <w:t>i</w:t>
      </w:r>
      <w:r w:rsidRPr="00B127A0">
        <w:rPr>
          <w:rFonts w:ascii="Minion Pro Cond" w:hAnsi="Minion Pro Cond"/>
          <w:color w:val="231F20"/>
          <w:shd w:val="clear" w:color="auto" w:fill="FFFFFF"/>
        </w:rPr>
        <w:t xml:space="preserve"> proračuns</w:t>
      </w:r>
      <w:r>
        <w:rPr>
          <w:rFonts w:ascii="Minion Pro Cond" w:hAnsi="Minion Pro Cond"/>
          <w:color w:val="231F20"/>
          <w:shd w:val="clear" w:color="auto" w:fill="FFFFFF"/>
        </w:rPr>
        <w:t>ki</w:t>
      </w:r>
      <w:r w:rsidRPr="00B127A0">
        <w:rPr>
          <w:rFonts w:ascii="Minion Pro Cond" w:hAnsi="Minion Pro Cond"/>
          <w:color w:val="231F20"/>
          <w:shd w:val="clear" w:color="auto" w:fill="FFFFFF"/>
        </w:rPr>
        <w:t xml:space="preserve"> korisni</w:t>
      </w:r>
      <w:r>
        <w:rPr>
          <w:rFonts w:ascii="Minion Pro Cond" w:hAnsi="Minion Pro Cond"/>
          <w:color w:val="231F20"/>
          <w:shd w:val="clear" w:color="auto" w:fill="FFFFFF"/>
        </w:rPr>
        <w:t>ci</w:t>
      </w:r>
      <w:r w:rsidRPr="00B127A0">
        <w:rPr>
          <w:rFonts w:ascii="Minion Pro Cond" w:hAnsi="Minion Pro Cond"/>
          <w:color w:val="231F20"/>
          <w:shd w:val="clear" w:color="auto" w:fill="FFFFFF"/>
        </w:rPr>
        <w:t xml:space="preserve"> kao i subjekt</w:t>
      </w:r>
      <w:r>
        <w:rPr>
          <w:rFonts w:ascii="Minion Pro Cond" w:hAnsi="Minion Pro Cond"/>
          <w:color w:val="231F20"/>
          <w:shd w:val="clear" w:color="auto" w:fill="FFFFFF"/>
        </w:rPr>
        <w:t>i</w:t>
      </w:r>
      <w:r w:rsidRPr="00B127A0">
        <w:rPr>
          <w:rFonts w:ascii="Minion Pro Cond" w:hAnsi="Minion Pro Cond"/>
          <w:color w:val="231F20"/>
          <w:shd w:val="clear" w:color="auto" w:fill="FFFFFF"/>
        </w:rPr>
        <w:t xml:space="preserve"> izvan sustava opće države.</w:t>
      </w:r>
    </w:p>
    <w:p w14:paraId="78585349" w14:textId="184744D9" w:rsidR="00F46A91" w:rsidRPr="00B127A0" w:rsidRDefault="00F46A91" w:rsidP="00B127A0">
      <w:pPr>
        <w:spacing w:after="160" w:line="259" w:lineRule="auto"/>
        <w:jc w:val="both"/>
        <w:rPr>
          <w:rFonts w:ascii="Minion Pro Cond" w:eastAsia="Calibri" w:hAnsi="Minion Pro Cond"/>
          <w:color w:val="231F20"/>
          <w:shd w:val="clear" w:color="auto" w:fill="FFFFFF"/>
        </w:rPr>
      </w:pPr>
    </w:p>
    <w:sectPr w:rsidR="00F46A91" w:rsidRPr="00B1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4AD3A" w14:textId="77777777" w:rsidR="006901AD" w:rsidRDefault="006901AD">
      <w:r>
        <w:separator/>
      </w:r>
    </w:p>
  </w:endnote>
  <w:endnote w:type="continuationSeparator" w:id="0">
    <w:p w14:paraId="78C03C1B" w14:textId="77777777" w:rsidR="006901AD" w:rsidRDefault="006901AD">
      <w:r>
        <w:continuationSeparator/>
      </w:r>
    </w:p>
  </w:endnote>
  <w:endnote w:type="continuationNotice" w:id="1">
    <w:p w14:paraId="78F0E96F" w14:textId="77777777" w:rsidR="006901AD" w:rsidRDefault="00690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E5C8" w14:textId="77777777" w:rsidR="00DB1AB5" w:rsidRPr="00E11204" w:rsidRDefault="00DB1AB5" w:rsidP="00AC4C5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  <w:p w14:paraId="73950990" w14:textId="77777777" w:rsidR="00DB1AB5" w:rsidRDefault="00DB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B56C5" w14:textId="77777777" w:rsidR="006901AD" w:rsidRDefault="006901AD">
      <w:r>
        <w:separator/>
      </w:r>
    </w:p>
  </w:footnote>
  <w:footnote w:type="continuationSeparator" w:id="0">
    <w:p w14:paraId="3337836F" w14:textId="77777777" w:rsidR="006901AD" w:rsidRDefault="006901AD">
      <w:r>
        <w:continuationSeparator/>
      </w:r>
    </w:p>
  </w:footnote>
  <w:footnote w:type="continuationNotice" w:id="1">
    <w:p w14:paraId="402B55B8" w14:textId="77777777" w:rsidR="006901AD" w:rsidRDefault="006901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0CBB" w14:textId="77777777" w:rsidR="00DB1AB5" w:rsidRDefault="00DB1AB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2474EA8" w14:textId="77777777" w:rsidR="00DB1AB5" w:rsidRDefault="00DB1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407"/>
    <w:multiLevelType w:val="hybridMultilevel"/>
    <w:tmpl w:val="BF942466"/>
    <w:lvl w:ilvl="0" w:tplc="00ECB1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70D"/>
    <w:multiLevelType w:val="hybridMultilevel"/>
    <w:tmpl w:val="507634FC"/>
    <w:lvl w:ilvl="0" w:tplc="DEE8F36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1E067F29"/>
    <w:multiLevelType w:val="hybridMultilevel"/>
    <w:tmpl w:val="1B00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105"/>
    <w:multiLevelType w:val="hybridMultilevel"/>
    <w:tmpl w:val="FBDE0118"/>
    <w:lvl w:ilvl="0" w:tplc="7E447C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1D22"/>
    <w:multiLevelType w:val="hybridMultilevel"/>
    <w:tmpl w:val="8DB4D15A"/>
    <w:lvl w:ilvl="0" w:tplc="95788D3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A4CDB"/>
    <w:multiLevelType w:val="hybridMultilevel"/>
    <w:tmpl w:val="61D0CE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49"/>
    <w:rsid w:val="00003903"/>
    <w:rsid w:val="00005F90"/>
    <w:rsid w:val="00010649"/>
    <w:rsid w:val="00015531"/>
    <w:rsid w:val="00017EE5"/>
    <w:rsid w:val="000203CD"/>
    <w:rsid w:val="00021908"/>
    <w:rsid w:val="00027D99"/>
    <w:rsid w:val="000310F1"/>
    <w:rsid w:val="00031BE9"/>
    <w:rsid w:val="00036134"/>
    <w:rsid w:val="00040474"/>
    <w:rsid w:val="00040B5B"/>
    <w:rsid w:val="00040EE0"/>
    <w:rsid w:val="00041DB5"/>
    <w:rsid w:val="00044A0B"/>
    <w:rsid w:val="00045057"/>
    <w:rsid w:val="00045141"/>
    <w:rsid w:val="000456B4"/>
    <w:rsid w:val="000465E2"/>
    <w:rsid w:val="00046D01"/>
    <w:rsid w:val="000504BC"/>
    <w:rsid w:val="00051550"/>
    <w:rsid w:val="000525E6"/>
    <w:rsid w:val="00052BAB"/>
    <w:rsid w:val="00055F11"/>
    <w:rsid w:val="000560BC"/>
    <w:rsid w:val="0006060B"/>
    <w:rsid w:val="00062125"/>
    <w:rsid w:val="000624A3"/>
    <w:rsid w:val="000646E4"/>
    <w:rsid w:val="000662FC"/>
    <w:rsid w:val="00066FA3"/>
    <w:rsid w:val="000674C6"/>
    <w:rsid w:val="00071F47"/>
    <w:rsid w:val="00073D00"/>
    <w:rsid w:val="00075128"/>
    <w:rsid w:val="00075210"/>
    <w:rsid w:val="000754A6"/>
    <w:rsid w:val="00076014"/>
    <w:rsid w:val="00076353"/>
    <w:rsid w:val="00081A9E"/>
    <w:rsid w:val="0008446F"/>
    <w:rsid w:val="000857D7"/>
    <w:rsid w:val="00090043"/>
    <w:rsid w:val="000939FE"/>
    <w:rsid w:val="00093BB3"/>
    <w:rsid w:val="000A6865"/>
    <w:rsid w:val="000A71CA"/>
    <w:rsid w:val="000B06DD"/>
    <w:rsid w:val="000B2101"/>
    <w:rsid w:val="000B276F"/>
    <w:rsid w:val="000B50FC"/>
    <w:rsid w:val="000B754B"/>
    <w:rsid w:val="000C303C"/>
    <w:rsid w:val="000C380B"/>
    <w:rsid w:val="000C4BC1"/>
    <w:rsid w:val="000C5CA0"/>
    <w:rsid w:val="000C7248"/>
    <w:rsid w:val="000C7FC7"/>
    <w:rsid w:val="000D003D"/>
    <w:rsid w:val="000D09F5"/>
    <w:rsid w:val="000D2F8D"/>
    <w:rsid w:val="000D31F5"/>
    <w:rsid w:val="000D3D9F"/>
    <w:rsid w:val="000E0AAE"/>
    <w:rsid w:val="000E2ABA"/>
    <w:rsid w:val="000E5532"/>
    <w:rsid w:val="000E7DDD"/>
    <w:rsid w:val="000F0084"/>
    <w:rsid w:val="000F3150"/>
    <w:rsid w:val="00100641"/>
    <w:rsid w:val="00101453"/>
    <w:rsid w:val="00105BD7"/>
    <w:rsid w:val="00107E22"/>
    <w:rsid w:val="001143F9"/>
    <w:rsid w:val="001147A2"/>
    <w:rsid w:val="0011713A"/>
    <w:rsid w:val="00120E8D"/>
    <w:rsid w:val="00120FF8"/>
    <w:rsid w:val="001230C1"/>
    <w:rsid w:val="00123A0A"/>
    <w:rsid w:val="001262C1"/>
    <w:rsid w:val="00127364"/>
    <w:rsid w:val="00131669"/>
    <w:rsid w:val="00132488"/>
    <w:rsid w:val="001328F3"/>
    <w:rsid w:val="00134185"/>
    <w:rsid w:val="001345CD"/>
    <w:rsid w:val="001352FD"/>
    <w:rsid w:val="001422AE"/>
    <w:rsid w:val="00142673"/>
    <w:rsid w:val="0014287C"/>
    <w:rsid w:val="001429E1"/>
    <w:rsid w:val="00144849"/>
    <w:rsid w:val="00145317"/>
    <w:rsid w:val="0015018E"/>
    <w:rsid w:val="00150E4B"/>
    <w:rsid w:val="00152936"/>
    <w:rsid w:val="00153119"/>
    <w:rsid w:val="001534C6"/>
    <w:rsid w:val="00157E63"/>
    <w:rsid w:val="001600D2"/>
    <w:rsid w:val="00161CCD"/>
    <w:rsid w:val="001651E6"/>
    <w:rsid w:val="001664E2"/>
    <w:rsid w:val="0017034A"/>
    <w:rsid w:val="00170759"/>
    <w:rsid w:val="00170C65"/>
    <w:rsid w:val="00173A04"/>
    <w:rsid w:val="00174A81"/>
    <w:rsid w:val="001758ED"/>
    <w:rsid w:val="0017645B"/>
    <w:rsid w:val="0017739B"/>
    <w:rsid w:val="0018173A"/>
    <w:rsid w:val="00187E91"/>
    <w:rsid w:val="00190DAB"/>
    <w:rsid w:val="00192938"/>
    <w:rsid w:val="00192EEF"/>
    <w:rsid w:val="00194AF2"/>
    <w:rsid w:val="001A2023"/>
    <w:rsid w:val="001A2252"/>
    <w:rsid w:val="001A2FC4"/>
    <w:rsid w:val="001A37C2"/>
    <w:rsid w:val="001A3CEB"/>
    <w:rsid w:val="001A4C52"/>
    <w:rsid w:val="001B18C7"/>
    <w:rsid w:val="001B1D15"/>
    <w:rsid w:val="001B4A6F"/>
    <w:rsid w:val="001B6023"/>
    <w:rsid w:val="001B77D5"/>
    <w:rsid w:val="001B7A90"/>
    <w:rsid w:val="001C0485"/>
    <w:rsid w:val="001C26F3"/>
    <w:rsid w:val="001C59A3"/>
    <w:rsid w:val="001C62C2"/>
    <w:rsid w:val="001D1DA6"/>
    <w:rsid w:val="001D2295"/>
    <w:rsid w:val="001D3F8D"/>
    <w:rsid w:val="001D6C8F"/>
    <w:rsid w:val="001E07E7"/>
    <w:rsid w:val="001E43D4"/>
    <w:rsid w:val="001E4419"/>
    <w:rsid w:val="001E4F89"/>
    <w:rsid w:val="001E5211"/>
    <w:rsid w:val="001E708D"/>
    <w:rsid w:val="001F6F41"/>
    <w:rsid w:val="001F75A5"/>
    <w:rsid w:val="001F78E0"/>
    <w:rsid w:val="001F7BE6"/>
    <w:rsid w:val="00201CD3"/>
    <w:rsid w:val="00203324"/>
    <w:rsid w:val="0020441A"/>
    <w:rsid w:val="00204C55"/>
    <w:rsid w:val="00212967"/>
    <w:rsid w:val="00212CC6"/>
    <w:rsid w:val="00213AAF"/>
    <w:rsid w:val="00215CF6"/>
    <w:rsid w:val="00215F7E"/>
    <w:rsid w:val="0022113F"/>
    <w:rsid w:val="00222E30"/>
    <w:rsid w:val="00226A39"/>
    <w:rsid w:val="002273CA"/>
    <w:rsid w:val="00230144"/>
    <w:rsid w:val="00231BED"/>
    <w:rsid w:val="00232DB7"/>
    <w:rsid w:val="00233DD2"/>
    <w:rsid w:val="00233FC5"/>
    <w:rsid w:val="00235A29"/>
    <w:rsid w:val="002405F4"/>
    <w:rsid w:val="00240B35"/>
    <w:rsid w:val="0024367B"/>
    <w:rsid w:val="002443D0"/>
    <w:rsid w:val="002475FB"/>
    <w:rsid w:val="00252E38"/>
    <w:rsid w:val="00252F84"/>
    <w:rsid w:val="00253B9A"/>
    <w:rsid w:val="0025507D"/>
    <w:rsid w:val="00257152"/>
    <w:rsid w:val="00257B29"/>
    <w:rsid w:val="00257B64"/>
    <w:rsid w:val="00261A58"/>
    <w:rsid w:val="00262B35"/>
    <w:rsid w:val="00264E24"/>
    <w:rsid w:val="00266F66"/>
    <w:rsid w:val="002671C6"/>
    <w:rsid w:val="00273D61"/>
    <w:rsid w:val="00274131"/>
    <w:rsid w:val="00274394"/>
    <w:rsid w:val="0027584D"/>
    <w:rsid w:val="0027715D"/>
    <w:rsid w:val="00280EBA"/>
    <w:rsid w:val="002828A8"/>
    <w:rsid w:val="00283816"/>
    <w:rsid w:val="00287C50"/>
    <w:rsid w:val="0029362D"/>
    <w:rsid w:val="002951F6"/>
    <w:rsid w:val="00296663"/>
    <w:rsid w:val="002A1445"/>
    <w:rsid w:val="002A1F82"/>
    <w:rsid w:val="002A5BDD"/>
    <w:rsid w:val="002A6165"/>
    <w:rsid w:val="002A627F"/>
    <w:rsid w:val="002A71A2"/>
    <w:rsid w:val="002B1755"/>
    <w:rsid w:val="002B4AB0"/>
    <w:rsid w:val="002B4B2A"/>
    <w:rsid w:val="002B7AB8"/>
    <w:rsid w:val="002C1801"/>
    <w:rsid w:val="002C267E"/>
    <w:rsid w:val="002C4BAD"/>
    <w:rsid w:val="002C575A"/>
    <w:rsid w:val="002C72DB"/>
    <w:rsid w:val="002C7B0C"/>
    <w:rsid w:val="002D20ED"/>
    <w:rsid w:val="002D472C"/>
    <w:rsid w:val="002D5F79"/>
    <w:rsid w:val="002E28F4"/>
    <w:rsid w:val="002E3BE9"/>
    <w:rsid w:val="002E7353"/>
    <w:rsid w:val="002F221B"/>
    <w:rsid w:val="002F2480"/>
    <w:rsid w:val="002F60E4"/>
    <w:rsid w:val="002F689A"/>
    <w:rsid w:val="002F68B4"/>
    <w:rsid w:val="002F76A5"/>
    <w:rsid w:val="00301A1E"/>
    <w:rsid w:val="00301DF1"/>
    <w:rsid w:val="003023E1"/>
    <w:rsid w:val="003068CA"/>
    <w:rsid w:val="00312B4F"/>
    <w:rsid w:val="00314F82"/>
    <w:rsid w:val="00316035"/>
    <w:rsid w:val="003200BB"/>
    <w:rsid w:val="0032046A"/>
    <w:rsid w:val="003220E5"/>
    <w:rsid w:val="00323227"/>
    <w:rsid w:val="00332639"/>
    <w:rsid w:val="00334C93"/>
    <w:rsid w:val="00335ABD"/>
    <w:rsid w:val="00340663"/>
    <w:rsid w:val="00340C3B"/>
    <w:rsid w:val="00342290"/>
    <w:rsid w:val="00342EA6"/>
    <w:rsid w:val="00343817"/>
    <w:rsid w:val="00347EDA"/>
    <w:rsid w:val="00350C90"/>
    <w:rsid w:val="00351DFA"/>
    <w:rsid w:val="003520F7"/>
    <w:rsid w:val="003545AC"/>
    <w:rsid w:val="003562DD"/>
    <w:rsid w:val="00357C76"/>
    <w:rsid w:val="00360208"/>
    <w:rsid w:val="00360BF4"/>
    <w:rsid w:val="003629AB"/>
    <w:rsid w:val="00365600"/>
    <w:rsid w:val="0036591B"/>
    <w:rsid w:val="00370FF2"/>
    <w:rsid w:val="00372ADE"/>
    <w:rsid w:val="00372DCA"/>
    <w:rsid w:val="0038082B"/>
    <w:rsid w:val="0038600D"/>
    <w:rsid w:val="0039219B"/>
    <w:rsid w:val="00393212"/>
    <w:rsid w:val="00393990"/>
    <w:rsid w:val="00393C53"/>
    <w:rsid w:val="003973BC"/>
    <w:rsid w:val="003A0CF7"/>
    <w:rsid w:val="003A1F1C"/>
    <w:rsid w:val="003A25EA"/>
    <w:rsid w:val="003A4B02"/>
    <w:rsid w:val="003A62DC"/>
    <w:rsid w:val="003A69A0"/>
    <w:rsid w:val="003B1DF4"/>
    <w:rsid w:val="003B2076"/>
    <w:rsid w:val="003B399E"/>
    <w:rsid w:val="003B515F"/>
    <w:rsid w:val="003B6C4C"/>
    <w:rsid w:val="003C195B"/>
    <w:rsid w:val="003C37D9"/>
    <w:rsid w:val="003C6B3B"/>
    <w:rsid w:val="003D0BB5"/>
    <w:rsid w:val="003D15BA"/>
    <w:rsid w:val="003D35DB"/>
    <w:rsid w:val="003D4E94"/>
    <w:rsid w:val="003E209A"/>
    <w:rsid w:val="003E2278"/>
    <w:rsid w:val="003E2379"/>
    <w:rsid w:val="003E2DE8"/>
    <w:rsid w:val="003E6A7A"/>
    <w:rsid w:val="003E735E"/>
    <w:rsid w:val="003E784D"/>
    <w:rsid w:val="003F1982"/>
    <w:rsid w:val="003F29EF"/>
    <w:rsid w:val="003F338E"/>
    <w:rsid w:val="003F3E5E"/>
    <w:rsid w:val="0040272E"/>
    <w:rsid w:val="0040435A"/>
    <w:rsid w:val="0041218D"/>
    <w:rsid w:val="00413410"/>
    <w:rsid w:val="00414957"/>
    <w:rsid w:val="0041582E"/>
    <w:rsid w:val="00415A9A"/>
    <w:rsid w:val="004228A2"/>
    <w:rsid w:val="00424028"/>
    <w:rsid w:val="00426164"/>
    <w:rsid w:val="00434FA2"/>
    <w:rsid w:val="00437717"/>
    <w:rsid w:val="0044316A"/>
    <w:rsid w:val="00443E55"/>
    <w:rsid w:val="0044524B"/>
    <w:rsid w:val="00450BF7"/>
    <w:rsid w:val="00452D38"/>
    <w:rsid w:val="004530D7"/>
    <w:rsid w:val="00454107"/>
    <w:rsid w:val="0045486D"/>
    <w:rsid w:val="00456663"/>
    <w:rsid w:val="004569E0"/>
    <w:rsid w:val="00457D69"/>
    <w:rsid w:val="00461BBB"/>
    <w:rsid w:val="00462640"/>
    <w:rsid w:val="004636C8"/>
    <w:rsid w:val="0046474B"/>
    <w:rsid w:val="004671D2"/>
    <w:rsid w:val="00471C4A"/>
    <w:rsid w:val="00473CCE"/>
    <w:rsid w:val="00477CCD"/>
    <w:rsid w:val="00482F04"/>
    <w:rsid w:val="0048332B"/>
    <w:rsid w:val="0048505E"/>
    <w:rsid w:val="004855FC"/>
    <w:rsid w:val="0048560F"/>
    <w:rsid w:val="004917A9"/>
    <w:rsid w:val="004941FC"/>
    <w:rsid w:val="00495306"/>
    <w:rsid w:val="004975AA"/>
    <w:rsid w:val="0049797A"/>
    <w:rsid w:val="004A1DF5"/>
    <w:rsid w:val="004A2B27"/>
    <w:rsid w:val="004A4273"/>
    <w:rsid w:val="004A5605"/>
    <w:rsid w:val="004B01D5"/>
    <w:rsid w:val="004B058A"/>
    <w:rsid w:val="004B071A"/>
    <w:rsid w:val="004B0DB7"/>
    <w:rsid w:val="004B6369"/>
    <w:rsid w:val="004C18FB"/>
    <w:rsid w:val="004C1BCA"/>
    <w:rsid w:val="004C495B"/>
    <w:rsid w:val="004C55CE"/>
    <w:rsid w:val="004C654B"/>
    <w:rsid w:val="004C6C13"/>
    <w:rsid w:val="004C6D43"/>
    <w:rsid w:val="004D17B3"/>
    <w:rsid w:val="004D25BE"/>
    <w:rsid w:val="004D50AF"/>
    <w:rsid w:val="004D70CC"/>
    <w:rsid w:val="004D7642"/>
    <w:rsid w:val="004E0F57"/>
    <w:rsid w:val="004E1B1D"/>
    <w:rsid w:val="004E2D58"/>
    <w:rsid w:val="004E390E"/>
    <w:rsid w:val="004E5076"/>
    <w:rsid w:val="004E55E7"/>
    <w:rsid w:val="004E5E02"/>
    <w:rsid w:val="004E608D"/>
    <w:rsid w:val="004F06FE"/>
    <w:rsid w:val="004F2398"/>
    <w:rsid w:val="004F339F"/>
    <w:rsid w:val="004F4F98"/>
    <w:rsid w:val="004F6219"/>
    <w:rsid w:val="004F79C8"/>
    <w:rsid w:val="00500717"/>
    <w:rsid w:val="005027BB"/>
    <w:rsid w:val="00506088"/>
    <w:rsid w:val="005069A7"/>
    <w:rsid w:val="00511CA4"/>
    <w:rsid w:val="00514721"/>
    <w:rsid w:val="00515FBA"/>
    <w:rsid w:val="00516E76"/>
    <w:rsid w:val="005222D2"/>
    <w:rsid w:val="00523516"/>
    <w:rsid w:val="0052404E"/>
    <w:rsid w:val="005308A8"/>
    <w:rsid w:val="00530F55"/>
    <w:rsid w:val="00531A0A"/>
    <w:rsid w:val="00531AD8"/>
    <w:rsid w:val="00531B13"/>
    <w:rsid w:val="0053398B"/>
    <w:rsid w:val="005343CF"/>
    <w:rsid w:val="005360D0"/>
    <w:rsid w:val="00536900"/>
    <w:rsid w:val="005434AD"/>
    <w:rsid w:val="00544288"/>
    <w:rsid w:val="0054796B"/>
    <w:rsid w:val="00551097"/>
    <w:rsid w:val="005516B6"/>
    <w:rsid w:val="0055443F"/>
    <w:rsid w:val="00555251"/>
    <w:rsid w:val="00556BE8"/>
    <w:rsid w:val="005578F4"/>
    <w:rsid w:val="0056007D"/>
    <w:rsid w:val="005606ED"/>
    <w:rsid w:val="00562C2F"/>
    <w:rsid w:val="00562FB9"/>
    <w:rsid w:val="00564622"/>
    <w:rsid w:val="00565A4C"/>
    <w:rsid w:val="00565D1B"/>
    <w:rsid w:val="0057037C"/>
    <w:rsid w:val="00570528"/>
    <w:rsid w:val="0057258F"/>
    <w:rsid w:val="00575E43"/>
    <w:rsid w:val="0057612E"/>
    <w:rsid w:val="005810ED"/>
    <w:rsid w:val="00581AE0"/>
    <w:rsid w:val="005862C4"/>
    <w:rsid w:val="00590164"/>
    <w:rsid w:val="00590DAB"/>
    <w:rsid w:val="0059310B"/>
    <w:rsid w:val="0059484E"/>
    <w:rsid w:val="005968E9"/>
    <w:rsid w:val="005A4862"/>
    <w:rsid w:val="005A65CD"/>
    <w:rsid w:val="005A6BFD"/>
    <w:rsid w:val="005A6F89"/>
    <w:rsid w:val="005A7952"/>
    <w:rsid w:val="005A79A2"/>
    <w:rsid w:val="005B257A"/>
    <w:rsid w:val="005B2B6D"/>
    <w:rsid w:val="005B3501"/>
    <w:rsid w:val="005B3834"/>
    <w:rsid w:val="005B39DC"/>
    <w:rsid w:val="005B3D9E"/>
    <w:rsid w:val="005B4A64"/>
    <w:rsid w:val="005B5518"/>
    <w:rsid w:val="005B6DFF"/>
    <w:rsid w:val="005B7241"/>
    <w:rsid w:val="005B75E2"/>
    <w:rsid w:val="005B7938"/>
    <w:rsid w:val="005C009A"/>
    <w:rsid w:val="005C10C1"/>
    <w:rsid w:val="005C221A"/>
    <w:rsid w:val="005C2583"/>
    <w:rsid w:val="005C3202"/>
    <w:rsid w:val="005C5E1E"/>
    <w:rsid w:val="005C6FE0"/>
    <w:rsid w:val="005C777A"/>
    <w:rsid w:val="005D0E12"/>
    <w:rsid w:val="005D49E3"/>
    <w:rsid w:val="005D7FF1"/>
    <w:rsid w:val="005E0AF8"/>
    <w:rsid w:val="005E2A7E"/>
    <w:rsid w:val="005E3177"/>
    <w:rsid w:val="005E3E40"/>
    <w:rsid w:val="005E4CF0"/>
    <w:rsid w:val="005E5314"/>
    <w:rsid w:val="005E62CE"/>
    <w:rsid w:val="005E6626"/>
    <w:rsid w:val="005E77BC"/>
    <w:rsid w:val="005F0EBF"/>
    <w:rsid w:val="005F2C3B"/>
    <w:rsid w:val="005F4D82"/>
    <w:rsid w:val="005F723C"/>
    <w:rsid w:val="00601485"/>
    <w:rsid w:val="006059E6"/>
    <w:rsid w:val="00605AA1"/>
    <w:rsid w:val="0060701F"/>
    <w:rsid w:val="00610259"/>
    <w:rsid w:val="00610B54"/>
    <w:rsid w:val="0061148B"/>
    <w:rsid w:val="00614D85"/>
    <w:rsid w:val="0061501D"/>
    <w:rsid w:val="00615A65"/>
    <w:rsid w:val="0062587D"/>
    <w:rsid w:val="0062643C"/>
    <w:rsid w:val="006264DC"/>
    <w:rsid w:val="006371C2"/>
    <w:rsid w:val="00637EE6"/>
    <w:rsid w:val="006406ED"/>
    <w:rsid w:val="00641142"/>
    <w:rsid w:val="00641336"/>
    <w:rsid w:val="00643F60"/>
    <w:rsid w:val="006444BB"/>
    <w:rsid w:val="006462DF"/>
    <w:rsid w:val="006501C6"/>
    <w:rsid w:val="00652DB5"/>
    <w:rsid w:val="0065301C"/>
    <w:rsid w:val="006538E9"/>
    <w:rsid w:val="00656234"/>
    <w:rsid w:val="00660A72"/>
    <w:rsid w:val="00666C71"/>
    <w:rsid w:val="006700B8"/>
    <w:rsid w:val="00670BEB"/>
    <w:rsid w:val="00671B99"/>
    <w:rsid w:val="00676C6A"/>
    <w:rsid w:val="006824FB"/>
    <w:rsid w:val="006842A7"/>
    <w:rsid w:val="00686601"/>
    <w:rsid w:val="00687022"/>
    <w:rsid w:val="006901AD"/>
    <w:rsid w:val="006915E6"/>
    <w:rsid w:val="00691F9F"/>
    <w:rsid w:val="0069367D"/>
    <w:rsid w:val="006965EE"/>
    <w:rsid w:val="00696879"/>
    <w:rsid w:val="0069789D"/>
    <w:rsid w:val="006A32F0"/>
    <w:rsid w:val="006A38DE"/>
    <w:rsid w:val="006A6B1E"/>
    <w:rsid w:val="006B1E93"/>
    <w:rsid w:val="006B27FB"/>
    <w:rsid w:val="006B47D8"/>
    <w:rsid w:val="006B5B33"/>
    <w:rsid w:val="006B5DCE"/>
    <w:rsid w:val="006B6D75"/>
    <w:rsid w:val="006B782F"/>
    <w:rsid w:val="006C0FF5"/>
    <w:rsid w:val="006C2973"/>
    <w:rsid w:val="006C3E80"/>
    <w:rsid w:val="006C5F3D"/>
    <w:rsid w:val="006C7528"/>
    <w:rsid w:val="006D4FFF"/>
    <w:rsid w:val="006D56AD"/>
    <w:rsid w:val="006E140D"/>
    <w:rsid w:val="006E7766"/>
    <w:rsid w:val="006E7A4F"/>
    <w:rsid w:val="006F121C"/>
    <w:rsid w:val="006F4993"/>
    <w:rsid w:val="006F5D67"/>
    <w:rsid w:val="006F7455"/>
    <w:rsid w:val="006F7A20"/>
    <w:rsid w:val="0070294E"/>
    <w:rsid w:val="0070384D"/>
    <w:rsid w:val="00703A70"/>
    <w:rsid w:val="00703E3F"/>
    <w:rsid w:val="0070408A"/>
    <w:rsid w:val="007045AB"/>
    <w:rsid w:val="007142D1"/>
    <w:rsid w:val="007151AB"/>
    <w:rsid w:val="0071545C"/>
    <w:rsid w:val="00715A5E"/>
    <w:rsid w:val="00716BC3"/>
    <w:rsid w:val="007171B5"/>
    <w:rsid w:val="0072177E"/>
    <w:rsid w:val="00721EF7"/>
    <w:rsid w:val="00722164"/>
    <w:rsid w:val="00724F09"/>
    <w:rsid w:val="0073591E"/>
    <w:rsid w:val="00735D63"/>
    <w:rsid w:val="00736F49"/>
    <w:rsid w:val="00737C98"/>
    <w:rsid w:val="00740680"/>
    <w:rsid w:val="00740E95"/>
    <w:rsid w:val="007428F3"/>
    <w:rsid w:val="00742D79"/>
    <w:rsid w:val="007437A5"/>
    <w:rsid w:val="00745F6A"/>
    <w:rsid w:val="00746648"/>
    <w:rsid w:val="0075660E"/>
    <w:rsid w:val="0075761A"/>
    <w:rsid w:val="00757C70"/>
    <w:rsid w:val="00762034"/>
    <w:rsid w:val="007634C2"/>
    <w:rsid w:val="007657CC"/>
    <w:rsid w:val="00767994"/>
    <w:rsid w:val="0077117D"/>
    <w:rsid w:val="00771862"/>
    <w:rsid w:val="00773398"/>
    <w:rsid w:val="00774F89"/>
    <w:rsid w:val="00777BF8"/>
    <w:rsid w:val="007847FE"/>
    <w:rsid w:val="00785B63"/>
    <w:rsid w:val="00786829"/>
    <w:rsid w:val="007874A9"/>
    <w:rsid w:val="00792666"/>
    <w:rsid w:val="00793340"/>
    <w:rsid w:val="00793C71"/>
    <w:rsid w:val="00795407"/>
    <w:rsid w:val="007A3C94"/>
    <w:rsid w:val="007A63E1"/>
    <w:rsid w:val="007A6E19"/>
    <w:rsid w:val="007B0ED4"/>
    <w:rsid w:val="007B11AD"/>
    <w:rsid w:val="007B142B"/>
    <w:rsid w:val="007B19E1"/>
    <w:rsid w:val="007B2FD9"/>
    <w:rsid w:val="007B4298"/>
    <w:rsid w:val="007B47D4"/>
    <w:rsid w:val="007B4B70"/>
    <w:rsid w:val="007C0837"/>
    <w:rsid w:val="007C0EC5"/>
    <w:rsid w:val="007C1129"/>
    <w:rsid w:val="007C2F3E"/>
    <w:rsid w:val="007C67D6"/>
    <w:rsid w:val="007D03C2"/>
    <w:rsid w:val="007D129C"/>
    <w:rsid w:val="007D33D9"/>
    <w:rsid w:val="007D5C61"/>
    <w:rsid w:val="007D6239"/>
    <w:rsid w:val="007E0F3A"/>
    <w:rsid w:val="007E401F"/>
    <w:rsid w:val="007E76D1"/>
    <w:rsid w:val="007F005F"/>
    <w:rsid w:val="007F1479"/>
    <w:rsid w:val="007F2F7B"/>
    <w:rsid w:val="007F3FE4"/>
    <w:rsid w:val="007F4F40"/>
    <w:rsid w:val="007F5921"/>
    <w:rsid w:val="007F7647"/>
    <w:rsid w:val="008043F9"/>
    <w:rsid w:val="0080635D"/>
    <w:rsid w:val="00806763"/>
    <w:rsid w:val="0080687F"/>
    <w:rsid w:val="00807C6E"/>
    <w:rsid w:val="00811AEB"/>
    <w:rsid w:val="0081351E"/>
    <w:rsid w:val="008137F4"/>
    <w:rsid w:val="00814E10"/>
    <w:rsid w:val="00817BC8"/>
    <w:rsid w:val="008205B9"/>
    <w:rsid w:val="00824D9E"/>
    <w:rsid w:val="00826F41"/>
    <w:rsid w:val="008273EF"/>
    <w:rsid w:val="0083067F"/>
    <w:rsid w:val="00834B4B"/>
    <w:rsid w:val="00834DD2"/>
    <w:rsid w:val="008351A6"/>
    <w:rsid w:val="008359C1"/>
    <w:rsid w:val="00836C68"/>
    <w:rsid w:val="00840195"/>
    <w:rsid w:val="008405F1"/>
    <w:rsid w:val="0084068D"/>
    <w:rsid w:val="00841C94"/>
    <w:rsid w:val="00844BE1"/>
    <w:rsid w:val="00844D4C"/>
    <w:rsid w:val="00845E4E"/>
    <w:rsid w:val="008545AC"/>
    <w:rsid w:val="008622E4"/>
    <w:rsid w:val="00863B6C"/>
    <w:rsid w:val="008644B2"/>
    <w:rsid w:val="00864D66"/>
    <w:rsid w:val="008655E4"/>
    <w:rsid w:val="00866152"/>
    <w:rsid w:val="008662A8"/>
    <w:rsid w:val="00867DC1"/>
    <w:rsid w:val="00870571"/>
    <w:rsid w:val="00873813"/>
    <w:rsid w:val="00875CC5"/>
    <w:rsid w:val="00875F53"/>
    <w:rsid w:val="00883568"/>
    <w:rsid w:val="008850D5"/>
    <w:rsid w:val="008869A9"/>
    <w:rsid w:val="00890260"/>
    <w:rsid w:val="008907FD"/>
    <w:rsid w:val="008A2676"/>
    <w:rsid w:val="008A2ED0"/>
    <w:rsid w:val="008A2FED"/>
    <w:rsid w:val="008A31C0"/>
    <w:rsid w:val="008A71F4"/>
    <w:rsid w:val="008B0021"/>
    <w:rsid w:val="008B2457"/>
    <w:rsid w:val="008B37F8"/>
    <w:rsid w:val="008C19DE"/>
    <w:rsid w:val="008C25B2"/>
    <w:rsid w:val="008C3177"/>
    <w:rsid w:val="008C3FFC"/>
    <w:rsid w:val="008C7E1A"/>
    <w:rsid w:val="008D0C24"/>
    <w:rsid w:val="008D0CE8"/>
    <w:rsid w:val="008D1068"/>
    <w:rsid w:val="008D1B88"/>
    <w:rsid w:val="008D38C2"/>
    <w:rsid w:val="008D524F"/>
    <w:rsid w:val="008D55EA"/>
    <w:rsid w:val="008D660D"/>
    <w:rsid w:val="008E0089"/>
    <w:rsid w:val="008E11AD"/>
    <w:rsid w:val="008E21A1"/>
    <w:rsid w:val="008E2C87"/>
    <w:rsid w:val="008E3B95"/>
    <w:rsid w:val="008E4AA7"/>
    <w:rsid w:val="008E4D30"/>
    <w:rsid w:val="008E4DCA"/>
    <w:rsid w:val="008F01A1"/>
    <w:rsid w:val="008F040A"/>
    <w:rsid w:val="008F12A9"/>
    <w:rsid w:val="008F2D83"/>
    <w:rsid w:val="008F5153"/>
    <w:rsid w:val="008F66DB"/>
    <w:rsid w:val="008F75BC"/>
    <w:rsid w:val="008F7C15"/>
    <w:rsid w:val="00901645"/>
    <w:rsid w:val="00901B46"/>
    <w:rsid w:val="0090423C"/>
    <w:rsid w:val="009052CE"/>
    <w:rsid w:val="009054CF"/>
    <w:rsid w:val="009071D5"/>
    <w:rsid w:val="00907A03"/>
    <w:rsid w:val="00910FD7"/>
    <w:rsid w:val="009136CE"/>
    <w:rsid w:val="00913BDD"/>
    <w:rsid w:val="00914514"/>
    <w:rsid w:val="00916532"/>
    <w:rsid w:val="0092019C"/>
    <w:rsid w:val="009215C1"/>
    <w:rsid w:val="0092365E"/>
    <w:rsid w:val="009239E5"/>
    <w:rsid w:val="00923A7E"/>
    <w:rsid w:val="00926495"/>
    <w:rsid w:val="00930CEE"/>
    <w:rsid w:val="00940685"/>
    <w:rsid w:val="00941D5F"/>
    <w:rsid w:val="00943034"/>
    <w:rsid w:val="009438B0"/>
    <w:rsid w:val="00944600"/>
    <w:rsid w:val="009537BE"/>
    <w:rsid w:val="00953CA7"/>
    <w:rsid w:val="00955E91"/>
    <w:rsid w:val="00956632"/>
    <w:rsid w:val="00960284"/>
    <w:rsid w:val="009613B2"/>
    <w:rsid w:val="00965B28"/>
    <w:rsid w:val="00970BA9"/>
    <w:rsid w:val="00970D5F"/>
    <w:rsid w:val="009742A0"/>
    <w:rsid w:val="00975AA2"/>
    <w:rsid w:val="00982E74"/>
    <w:rsid w:val="009842B3"/>
    <w:rsid w:val="00990F2B"/>
    <w:rsid w:val="00991396"/>
    <w:rsid w:val="00992475"/>
    <w:rsid w:val="00997326"/>
    <w:rsid w:val="009A092F"/>
    <w:rsid w:val="009A0E69"/>
    <w:rsid w:val="009A1960"/>
    <w:rsid w:val="009A1FF9"/>
    <w:rsid w:val="009A2576"/>
    <w:rsid w:val="009A26FE"/>
    <w:rsid w:val="009A3F8A"/>
    <w:rsid w:val="009A6532"/>
    <w:rsid w:val="009B036F"/>
    <w:rsid w:val="009B0579"/>
    <w:rsid w:val="009B33BC"/>
    <w:rsid w:val="009B343A"/>
    <w:rsid w:val="009B6E40"/>
    <w:rsid w:val="009B76DC"/>
    <w:rsid w:val="009C0073"/>
    <w:rsid w:val="009C0210"/>
    <w:rsid w:val="009C1A31"/>
    <w:rsid w:val="009C1E2D"/>
    <w:rsid w:val="009C5529"/>
    <w:rsid w:val="009C5C64"/>
    <w:rsid w:val="009C6326"/>
    <w:rsid w:val="009D287F"/>
    <w:rsid w:val="009D3FCF"/>
    <w:rsid w:val="009D5A70"/>
    <w:rsid w:val="009D6C9F"/>
    <w:rsid w:val="009E209A"/>
    <w:rsid w:val="009E31B1"/>
    <w:rsid w:val="009E7251"/>
    <w:rsid w:val="009E7F34"/>
    <w:rsid w:val="009F1CDA"/>
    <w:rsid w:val="009F2BAB"/>
    <w:rsid w:val="009F3869"/>
    <w:rsid w:val="009F3942"/>
    <w:rsid w:val="009F3B75"/>
    <w:rsid w:val="009F4404"/>
    <w:rsid w:val="009F52C5"/>
    <w:rsid w:val="009F782D"/>
    <w:rsid w:val="009F7C51"/>
    <w:rsid w:val="00A0130A"/>
    <w:rsid w:val="00A033D8"/>
    <w:rsid w:val="00A035D4"/>
    <w:rsid w:val="00A03939"/>
    <w:rsid w:val="00A05C46"/>
    <w:rsid w:val="00A07EBA"/>
    <w:rsid w:val="00A12FB9"/>
    <w:rsid w:val="00A21F7A"/>
    <w:rsid w:val="00A23363"/>
    <w:rsid w:val="00A242E9"/>
    <w:rsid w:val="00A26CBD"/>
    <w:rsid w:val="00A27064"/>
    <w:rsid w:val="00A34658"/>
    <w:rsid w:val="00A3620F"/>
    <w:rsid w:val="00A37B57"/>
    <w:rsid w:val="00A410E2"/>
    <w:rsid w:val="00A42780"/>
    <w:rsid w:val="00A43455"/>
    <w:rsid w:val="00A446B5"/>
    <w:rsid w:val="00A44DA5"/>
    <w:rsid w:val="00A450EA"/>
    <w:rsid w:val="00A46484"/>
    <w:rsid w:val="00A46E62"/>
    <w:rsid w:val="00A50DA9"/>
    <w:rsid w:val="00A50E08"/>
    <w:rsid w:val="00A538EB"/>
    <w:rsid w:val="00A55049"/>
    <w:rsid w:val="00A6564D"/>
    <w:rsid w:val="00A66A75"/>
    <w:rsid w:val="00A67209"/>
    <w:rsid w:val="00A75597"/>
    <w:rsid w:val="00A75948"/>
    <w:rsid w:val="00A777A8"/>
    <w:rsid w:val="00A81A12"/>
    <w:rsid w:val="00A81E72"/>
    <w:rsid w:val="00A826D3"/>
    <w:rsid w:val="00A84E23"/>
    <w:rsid w:val="00A8655E"/>
    <w:rsid w:val="00A92D87"/>
    <w:rsid w:val="00A97127"/>
    <w:rsid w:val="00A979BC"/>
    <w:rsid w:val="00A97B89"/>
    <w:rsid w:val="00AA0869"/>
    <w:rsid w:val="00AA1F4D"/>
    <w:rsid w:val="00AA2A06"/>
    <w:rsid w:val="00AA3D4C"/>
    <w:rsid w:val="00AA799F"/>
    <w:rsid w:val="00AB0FDB"/>
    <w:rsid w:val="00AB477E"/>
    <w:rsid w:val="00AB642D"/>
    <w:rsid w:val="00AB6E37"/>
    <w:rsid w:val="00AC0539"/>
    <w:rsid w:val="00AC22B4"/>
    <w:rsid w:val="00AC23C2"/>
    <w:rsid w:val="00AC3F6F"/>
    <w:rsid w:val="00AC4C53"/>
    <w:rsid w:val="00AC6637"/>
    <w:rsid w:val="00AD0510"/>
    <w:rsid w:val="00AD3000"/>
    <w:rsid w:val="00AD31E6"/>
    <w:rsid w:val="00AD3476"/>
    <w:rsid w:val="00AD3A42"/>
    <w:rsid w:val="00AD4A1E"/>
    <w:rsid w:val="00AD6381"/>
    <w:rsid w:val="00AE0FC2"/>
    <w:rsid w:val="00AE120A"/>
    <w:rsid w:val="00AE5954"/>
    <w:rsid w:val="00AF0589"/>
    <w:rsid w:val="00AF0AAD"/>
    <w:rsid w:val="00AF2A8F"/>
    <w:rsid w:val="00AF33E5"/>
    <w:rsid w:val="00AF4904"/>
    <w:rsid w:val="00AF4A64"/>
    <w:rsid w:val="00AF568E"/>
    <w:rsid w:val="00AF5F72"/>
    <w:rsid w:val="00AF636E"/>
    <w:rsid w:val="00B01AEE"/>
    <w:rsid w:val="00B0229B"/>
    <w:rsid w:val="00B04AC1"/>
    <w:rsid w:val="00B06FC7"/>
    <w:rsid w:val="00B10D76"/>
    <w:rsid w:val="00B11ABA"/>
    <w:rsid w:val="00B127A0"/>
    <w:rsid w:val="00B24FF2"/>
    <w:rsid w:val="00B279D5"/>
    <w:rsid w:val="00B27A8E"/>
    <w:rsid w:val="00B30A3C"/>
    <w:rsid w:val="00B328FF"/>
    <w:rsid w:val="00B3628B"/>
    <w:rsid w:val="00B36550"/>
    <w:rsid w:val="00B4004A"/>
    <w:rsid w:val="00B4099C"/>
    <w:rsid w:val="00B42F30"/>
    <w:rsid w:val="00B434ED"/>
    <w:rsid w:val="00B4360F"/>
    <w:rsid w:val="00B46F32"/>
    <w:rsid w:val="00B56511"/>
    <w:rsid w:val="00B56EB9"/>
    <w:rsid w:val="00B600DF"/>
    <w:rsid w:val="00B61105"/>
    <w:rsid w:val="00B631DD"/>
    <w:rsid w:val="00B65965"/>
    <w:rsid w:val="00B7032F"/>
    <w:rsid w:val="00B707AD"/>
    <w:rsid w:val="00B73108"/>
    <w:rsid w:val="00B73262"/>
    <w:rsid w:val="00B73E15"/>
    <w:rsid w:val="00B751B3"/>
    <w:rsid w:val="00B77824"/>
    <w:rsid w:val="00B81130"/>
    <w:rsid w:val="00B8352C"/>
    <w:rsid w:val="00B83BB4"/>
    <w:rsid w:val="00B8456D"/>
    <w:rsid w:val="00B87F1F"/>
    <w:rsid w:val="00B90329"/>
    <w:rsid w:val="00B9246B"/>
    <w:rsid w:val="00B924B9"/>
    <w:rsid w:val="00B92DE7"/>
    <w:rsid w:val="00B94D44"/>
    <w:rsid w:val="00B9503E"/>
    <w:rsid w:val="00B96419"/>
    <w:rsid w:val="00B9776D"/>
    <w:rsid w:val="00B9784E"/>
    <w:rsid w:val="00BA0747"/>
    <w:rsid w:val="00BA0C76"/>
    <w:rsid w:val="00BA2367"/>
    <w:rsid w:val="00BA27D3"/>
    <w:rsid w:val="00BA39A3"/>
    <w:rsid w:val="00BB0475"/>
    <w:rsid w:val="00BB11B3"/>
    <w:rsid w:val="00BB30AE"/>
    <w:rsid w:val="00BB4274"/>
    <w:rsid w:val="00BB607F"/>
    <w:rsid w:val="00BB72FA"/>
    <w:rsid w:val="00BB7DAB"/>
    <w:rsid w:val="00BC05EB"/>
    <w:rsid w:val="00BC10CF"/>
    <w:rsid w:val="00BC2041"/>
    <w:rsid w:val="00BC3162"/>
    <w:rsid w:val="00BC6272"/>
    <w:rsid w:val="00BC7F69"/>
    <w:rsid w:val="00BD26C4"/>
    <w:rsid w:val="00BD566E"/>
    <w:rsid w:val="00BD6A0F"/>
    <w:rsid w:val="00BD6A92"/>
    <w:rsid w:val="00BE0846"/>
    <w:rsid w:val="00BE0CEE"/>
    <w:rsid w:val="00BE12F3"/>
    <w:rsid w:val="00BE3DE1"/>
    <w:rsid w:val="00BE702E"/>
    <w:rsid w:val="00BF2DC4"/>
    <w:rsid w:val="00BF3C1C"/>
    <w:rsid w:val="00BF3C59"/>
    <w:rsid w:val="00C03AE2"/>
    <w:rsid w:val="00C0688A"/>
    <w:rsid w:val="00C06FB2"/>
    <w:rsid w:val="00C071D9"/>
    <w:rsid w:val="00C10204"/>
    <w:rsid w:val="00C12CAE"/>
    <w:rsid w:val="00C14C84"/>
    <w:rsid w:val="00C15AC7"/>
    <w:rsid w:val="00C17F1C"/>
    <w:rsid w:val="00C2142F"/>
    <w:rsid w:val="00C22EA4"/>
    <w:rsid w:val="00C2572E"/>
    <w:rsid w:val="00C265BF"/>
    <w:rsid w:val="00C309B7"/>
    <w:rsid w:val="00C3395C"/>
    <w:rsid w:val="00C344AC"/>
    <w:rsid w:val="00C405CA"/>
    <w:rsid w:val="00C406DD"/>
    <w:rsid w:val="00C41275"/>
    <w:rsid w:val="00C42B46"/>
    <w:rsid w:val="00C50174"/>
    <w:rsid w:val="00C511E4"/>
    <w:rsid w:val="00C54EFD"/>
    <w:rsid w:val="00C56A67"/>
    <w:rsid w:val="00C56E9E"/>
    <w:rsid w:val="00C6426C"/>
    <w:rsid w:val="00C6720E"/>
    <w:rsid w:val="00C67436"/>
    <w:rsid w:val="00C67B2F"/>
    <w:rsid w:val="00C712E9"/>
    <w:rsid w:val="00C72A29"/>
    <w:rsid w:val="00C72B30"/>
    <w:rsid w:val="00C75769"/>
    <w:rsid w:val="00C759DF"/>
    <w:rsid w:val="00C77F4A"/>
    <w:rsid w:val="00C80BA1"/>
    <w:rsid w:val="00C816B4"/>
    <w:rsid w:val="00C824F4"/>
    <w:rsid w:val="00C908FB"/>
    <w:rsid w:val="00C95D8F"/>
    <w:rsid w:val="00CA332E"/>
    <w:rsid w:val="00CA742C"/>
    <w:rsid w:val="00CB15E2"/>
    <w:rsid w:val="00CB43E2"/>
    <w:rsid w:val="00CB715E"/>
    <w:rsid w:val="00CC0410"/>
    <w:rsid w:val="00CC3A33"/>
    <w:rsid w:val="00CC4E02"/>
    <w:rsid w:val="00CC6389"/>
    <w:rsid w:val="00CC7133"/>
    <w:rsid w:val="00CD522B"/>
    <w:rsid w:val="00CE2C54"/>
    <w:rsid w:val="00CE3199"/>
    <w:rsid w:val="00CE3F3F"/>
    <w:rsid w:val="00CE4FEE"/>
    <w:rsid w:val="00CE6C14"/>
    <w:rsid w:val="00CE76EF"/>
    <w:rsid w:val="00CF06D8"/>
    <w:rsid w:val="00CF5396"/>
    <w:rsid w:val="00CF663A"/>
    <w:rsid w:val="00D01295"/>
    <w:rsid w:val="00D050B8"/>
    <w:rsid w:val="00D07686"/>
    <w:rsid w:val="00D121D1"/>
    <w:rsid w:val="00D20C20"/>
    <w:rsid w:val="00D231B4"/>
    <w:rsid w:val="00D23918"/>
    <w:rsid w:val="00D36856"/>
    <w:rsid w:val="00D3696D"/>
    <w:rsid w:val="00D37F50"/>
    <w:rsid w:val="00D407D6"/>
    <w:rsid w:val="00D4361A"/>
    <w:rsid w:val="00D437EC"/>
    <w:rsid w:val="00D44FBF"/>
    <w:rsid w:val="00D4551F"/>
    <w:rsid w:val="00D46E91"/>
    <w:rsid w:val="00D47164"/>
    <w:rsid w:val="00D476DC"/>
    <w:rsid w:val="00D61DBF"/>
    <w:rsid w:val="00D6267C"/>
    <w:rsid w:val="00D63F13"/>
    <w:rsid w:val="00D64929"/>
    <w:rsid w:val="00D66A33"/>
    <w:rsid w:val="00D70B7C"/>
    <w:rsid w:val="00D723E3"/>
    <w:rsid w:val="00D72512"/>
    <w:rsid w:val="00D72A0F"/>
    <w:rsid w:val="00D740AA"/>
    <w:rsid w:val="00D743FF"/>
    <w:rsid w:val="00D75164"/>
    <w:rsid w:val="00D7608D"/>
    <w:rsid w:val="00D8314B"/>
    <w:rsid w:val="00D851FA"/>
    <w:rsid w:val="00D85835"/>
    <w:rsid w:val="00D90107"/>
    <w:rsid w:val="00D904EF"/>
    <w:rsid w:val="00D909D7"/>
    <w:rsid w:val="00D9365A"/>
    <w:rsid w:val="00D93E68"/>
    <w:rsid w:val="00DA105B"/>
    <w:rsid w:val="00DA3AE5"/>
    <w:rsid w:val="00DA3FB0"/>
    <w:rsid w:val="00DA680B"/>
    <w:rsid w:val="00DA71F1"/>
    <w:rsid w:val="00DB1AB5"/>
    <w:rsid w:val="00DB2F5D"/>
    <w:rsid w:val="00DB4971"/>
    <w:rsid w:val="00DB7556"/>
    <w:rsid w:val="00DC041F"/>
    <w:rsid w:val="00DC0865"/>
    <w:rsid w:val="00DC15B9"/>
    <w:rsid w:val="00DC198D"/>
    <w:rsid w:val="00DC38DE"/>
    <w:rsid w:val="00DC3904"/>
    <w:rsid w:val="00DC4910"/>
    <w:rsid w:val="00DC4E7D"/>
    <w:rsid w:val="00DD73CB"/>
    <w:rsid w:val="00DD74FE"/>
    <w:rsid w:val="00DD7940"/>
    <w:rsid w:val="00DD7AD5"/>
    <w:rsid w:val="00DE1191"/>
    <w:rsid w:val="00DE1B97"/>
    <w:rsid w:val="00DE1BFE"/>
    <w:rsid w:val="00DE1C59"/>
    <w:rsid w:val="00DE63A8"/>
    <w:rsid w:val="00DE775E"/>
    <w:rsid w:val="00DF14E7"/>
    <w:rsid w:val="00DF22D8"/>
    <w:rsid w:val="00DF63A5"/>
    <w:rsid w:val="00E00B39"/>
    <w:rsid w:val="00E01A67"/>
    <w:rsid w:val="00E12DD8"/>
    <w:rsid w:val="00E152B9"/>
    <w:rsid w:val="00E219C5"/>
    <w:rsid w:val="00E24605"/>
    <w:rsid w:val="00E26028"/>
    <w:rsid w:val="00E26E92"/>
    <w:rsid w:val="00E27026"/>
    <w:rsid w:val="00E30108"/>
    <w:rsid w:val="00E30D53"/>
    <w:rsid w:val="00E3243D"/>
    <w:rsid w:val="00E35A05"/>
    <w:rsid w:val="00E36213"/>
    <w:rsid w:val="00E373AA"/>
    <w:rsid w:val="00E374AF"/>
    <w:rsid w:val="00E37996"/>
    <w:rsid w:val="00E428FF"/>
    <w:rsid w:val="00E44E71"/>
    <w:rsid w:val="00E462CC"/>
    <w:rsid w:val="00E500E5"/>
    <w:rsid w:val="00E51EE3"/>
    <w:rsid w:val="00E54453"/>
    <w:rsid w:val="00E553CC"/>
    <w:rsid w:val="00E62754"/>
    <w:rsid w:val="00E62D48"/>
    <w:rsid w:val="00E63BF8"/>
    <w:rsid w:val="00E63CB2"/>
    <w:rsid w:val="00E63D9A"/>
    <w:rsid w:val="00E71B54"/>
    <w:rsid w:val="00E7386D"/>
    <w:rsid w:val="00E73D3A"/>
    <w:rsid w:val="00E73F69"/>
    <w:rsid w:val="00E75A73"/>
    <w:rsid w:val="00E77AD5"/>
    <w:rsid w:val="00E77AF4"/>
    <w:rsid w:val="00E8040A"/>
    <w:rsid w:val="00E86E85"/>
    <w:rsid w:val="00E87204"/>
    <w:rsid w:val="00E915D0"/>
    <w:rsid w:val="00E941CA"/>
    <w:rsid w:val="00E9469E"/>
    <w:rsid w:val="00E97DF6"/>
    <w:rsid w:val="00EA1911"/>
    <w:rsid w:val="00EA1ACE"/>
    <w:rsid w:val="00EA2B07"/>
    <w:rsid w:val="00EA3284"/>
    <w:rsid w:val="00EA57B0"/>
    <w:rsid w:val="00EB0652"/>
    <w:rsid w:val="00EB0A9E"/>
    <w:rsid w:val="00EB2CCA"/>
    <w:rsid w:val="00EC0E81"/>
    <w:rsid w:val="00EC13C6"/>
    <w:rsid w:val="00EC1F94"/>
    <w:rsid w:val="00EC29E8"/>
    <w:rsid w:val="00EC4F21"/>
    <w:rsid w:val="00ED09C4"/>
    <w:rsid w:val="00ED0BD3"/>
    <w:rsid w:val="00ED2909"/>
    <w:rsid w:val="00ED29FE"/>
    <w:rsid w:val="00ED2A97"/>
    <w:rsid w:val="00ED36A6"/>
    <w:rsid w:val="00ED3758"/>
    <w:rsid w:val="00ED40B7"/>
    <w:rsid w:val="00EE04EF"/>
    <w:rsid w:val="00EE10E8"/>
    <w:rsid w:val="00EE15F2"/>
    <w:rsid w:val="00EE222B"/>
    <w:rsid w:val="00EE2FEA"/>
    <w:rsid w:val="00EE5008"/>
    <w:rsid w:val="00EE6BA4"/>
    <w:rsid w:val="00EF0571"/>
    <w:rsid w:val="00EF1715"/>
    <w:rsid w:val="00EF1BE8"/>
    <w:rsid w:val="00EF208F"/>
    <w:rsid w:val="00EF47C7"/>
    <w:rsid w:val="00EF7E0A"/>
    <w:rsid w:val="00F00B72"/>
    <w:rsid w:val="00F05BEC"/>
    <w:rsid w:val="00F10430"/>
    <w:rsid w:val="00F12F9E"/>
    <w:rsid w:val="00F15E99"/>
    <w:rsid w:val="00F16282"/>
    <w:rsid w:val="00F170A4"/>
    <w:rsid w:val="00F217B9"/>
    <w:rsid w:val="00F21892"/>
    <w:rsid w:val="00F21D98"/>
    <w:rsid w:val="00F239C3"/>
    <w:rsid w:val="00F23AF4"/>
    <w:rsid w:val="00F24565"/>
    <w:rsid w:val="00F25456"/>
    <w:rsid w:val="00F26FA9"/>
    <w:rsid w:val="00F308C0"/>
    <w:rsid w:val="00F318C7"/>
    <w:rsid w:val="00F3471A"/>
    <w:rsid w:val="00F42BA2"/>
    <w:rsid w:val="00F4516E"/>
    <w:rsid w:val="00F46A91"/>
    <w:rsid w:val="00F46AD1"/>
    <w:rsid w:val="00F479E3"/>
    <w:rsid w:val="00F5304F"/>
    <w:rsid w:val="00F53517"/>
    <w:rsid w:val="00F55886"/>
    <w:rsid w:val="00F57A74"/>
    <w:rsid w:val="00F6080A"/>
    <w:rsid w:val="00F60C33"/>
    <w:rsid w:val="00F61AD6"/>
    <w:rsid w:val="00F65963"/>
    <w:rsid w:val="00F70F6D"/>
    <w:rsid w:val="00F725BA"/>
    <w:rsid w:val="00F818B5"/>
    <w:rsid w:val="00F81A98"/>
    <w:rsid w:val="00F82EF6"/>
    <w:rsid w:val="00F8482A"/>
    <w:rsid w:val="00F8598B"/>
    <w:rsid w:val="00F866B0"/>
    <w:rsid w:val="00F92FEB"/>
    <w:rsid w:val="00F930F0"/>
    <w:rsid w:val="00F9500C"/>
    <w:rsid w:val="00F95DC5"/>
    <w:rsid w:val="00F95F67"/>
    <w:rsid w:val="00F961D6"/>
    <w:rsid w:val="00F9628B"/>
    <w:rsid w:val="00F9780D"/>
    <w:rsid w:val="00FA0715"/>
    <w:rsid w:val="00FA2DF6"/>
    <w:rsid w:val="00FA7C4E"/>
    <w:rsid w:val="00FB48D5"/>
    <w:rsid w:val="00FB4999"/>
    <w:rsid w:val="00FB513B"/>
    <w:rsid w:val="00FB627F"/>
    <w:rsid w:val="00FB6B93"/>
    <w:rsid w:val="00FB7D44"/>
    <w:rsid w:val="00FC0105"/>
    <w:rsid w:val="00FC0CF6"/>
    <w:rsid w:val="00FD52B0"/>
    <w:rsid w:val="00FD73C1"/>
    <w:rsid w:val="00FE6949"/>
    <w:rsid w:val="00FF0EDC"/>
    <w:rsid w:val="00FF1ADE"/>
    <w:rsid w:val="00FF58C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6FDC9"/>
  <w15:docId w15:val="{58DC75C2-5BF8-498B-9B71-CE97F871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970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0B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870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309B7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309B7"/>
    <w:rPr>
      <w:color w:val="0000FF"/>
      <w:u w:val="single"/>
    </w:rPr>
  </w:style>
  <w:style w:type="paragraph" w:customStyle="1" w:styleId="Point0number">
    <w:name w:val="Point 0 (number)"/>
    <w:basedOn w:val="Normal"/>
    <w:rsid w:val="00120FF8"/>
    <w:pPr>
      <w:numPr>
        <w:numId w:val="5"/>
      </w:numPr>
      <w:spacing w:before="120" w:after="120"/>
      <w:jc w:val="both"/>
    </w:pPr>
    <w:rPr>
      <w:rFonts w:eastAsia="Calibri"/>
      <w:szCs w:val="22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3E6A7A"/>
    <w:pPr>
      <w:widowControl w:val="0"/>
      <w:autoSpaceDE w:val="0"/>
      <w:autoSpaceDN w:val="0"/>
      <w:spacing w:before="7"/>
    </w:pPr>
    <w:rPr>
      <w:rFonts w:ascii="Calibri" w:eastAsia="Calibri" w:hAnsi="Calibri" w:cs="Calibri"/>
      <w:b/>
      <w:bCs/>
      <w:sz w:val="32"/>
      <w:szCs w:val="32"/>
      <w:lang w:val="b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E6A7A"/>
    <w:rPr>
      <w:rFonts w:ascii="Calibri" w:eastAsia="Calibri" w:hAnsi="Calibri" w:cs="Calibri"/>
      <w:b/>
      <w:bCs/>
      <w:sz w:val="32"/>
      <w:szCs w:val="32"/>
      <w:lang w:val="bs" w:eastAsia="en-US"/>
    </w:rPr>
  </w:style>
  <w:style w:type="paragraph" w:customStyle="1" w:styleId="TableParagraph">
    <w:name w:val="Table Paragraph"/>
    <w:basedOn w:val="Normal"/>
    <w:uiPriority w:val="1"/>
    <w:qFormat/>
    <w:rsid w:val="003E6A7A"/>
    <w:pPr>
      <w:widowControl w:val="0"/>
      <w:autoSpaceDE w:val="0"/>
      <w:autoSpaceDN w:val="0"/>
      <w:spacing w:before="1" w:line="249" w:lineRule="exact"/>
      <w:ind w:left="38"/>
    </w:pPr>
    <w:rPr>
      <w:rFonts w:ascii="Calibri" w:eastAsia="Calibri" w:hAnsi="Calibri" w:cs="Calibri"/>
      <w:sz w:val="22"/>
      <w:szCs w:val="22"/>
      <w:lang w:val="bs" w:eastAsia="en-US"/>
    </w:rPr>
  </w:style>
  <w:style w:type="table" w:customStyle="1" w:styleId="TableNormal1">
    <w:name w:val="Table Normal1"/>
    <w:uiPriority w:val="2"/>
    <w:semiHidden/>
    <w:unhideWhenUsed/>
    <w:qFormat/>
    <w:rsid w:val="00235A2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int1number">
    <w:name w:val="Point 1 (number)"/>
    <w:basedOn w:val="Normal"/>
    <w:rsid w:val="00120FF8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val="en-GB" w:eastAsia="en-GB"/>
    </w:rPr>
  </w:style>
  <w:style w:type="paragraph" w:customStyle="1" w:styleId="Point2number">
    <w:name w:val="Point 2 (number)"/>
    <w:basedOn w:val="Normal"/>
    <w:rsid w:val="00120FF8"/>
    <w:pPr>
      <w:numPr>
        <w:ilvl w:val="4"/>
        <w:numId w:val="5"/>
      </w:numPr>
      <w:spacing w:before="120" w:after="120"/>
      <w:jc w:val="both"/>
    </w:pPr>
    <w:rPr>
      <w:rFonts w:eastAsia="Calibri"/>
      <w:szCs w:val="22"/>
      <w:lang w:val="en-GB" w:eastAsia="en-GB"/>
    </w:rPr>
  </w:style>
  <w:style w:type="paragraph" w:customStyle="1" w:styleId="Point3number">
    <w:name w:val="Point 3 (number)"/>
    <w:basedOn w:val="Normal"/>
    <w:rsid w:val="00120FF8"/>
    <w:pPr>
      <w:numPr>
        <w:ilvl w:val="6"/>
        <w:numId w:val="5"/>
      </w:numPr>
      <w:spacing w:before="120" w:after="120"/>
      <w:jc w:val="both"/>
    </w:pPr>
    <w:rPr>
      <w:rFonts w:eastAsia="Calibri"/>
      <w:szCs w:val="22"/>
      <w:lang w:val="en-GB" w:eastAsia="en-GB"/>
    </w:rPr>
  </w:style>
  <w:style w:type="paragraph" w:customStyle="1" w:styleId="Point0letter">
    <w:name w:val="Point 0 (letter)"/>
    <w:basedOn w:val="Normal"/>
    <w:rsid w:val="00120FF8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val="en-GB" w:eastAsia="en-GB"/>
    </w:rPr>
  </w:style>
  <w:style w:type="paragraph" w:customStyle="1" w:styleId="Point1letter">
    <w:name w:val="Point 1 (letter)"/>
    <w:basedOn w:val="Normal"/>
    <w:rsid w:val="00120FF8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val="en-GB" w:eastAsia="en-GB"/>
    </w:rPr>
  </w:style>
  <w:style w:type="paragraph" w:customStyle="1" w:styleId="Point2letter">
    <w:name w:val="Point 2 (letter)"/>
    <w:basedOn w:val="Normal"/>
    <w:rsid w:val="00120FF8"/>
    <w:pPr>
      <w:numPr>
        <w:ilvl w:val="5"/>
        <w:numId w:val="5"/>
      </w:numPr>
      <w:spacing w:before="120" w:after="120"/>
      <w:jc w:val="both"/>
    </w:pPr>
    <w:rPr>
      <w:rFonts w:eastAsia="Calibri"/>
      <w:szCs w:val="22"/>
      <w:lang w:val="en-GB" w:eastAsia="en-GB"/>
    </w:rPr>
  </w:style>
  <w:style w:type="paragraph" w:customStyle="1" w:styleId="Point3letter">
    <w:name w:val="Point 3 (letter)"/>
    <w:basedOn w:val="Normal"/>
    <w:rsid w:val="00120FF8"/>
    <w:pPr>
      <w:numPr>
        <w:ilvl w:val="7"/>
        <w:numId w:val="5"/>
      </w:numPr>
      <w:spacing w:before="120" w:after="120"/>
      <w:jc w:val="both"/>
    </w:pPr>
    <w:rPr>
      <w:rFonts w:eastAsia="Calibri"/>
      <w:szCs w:val="22"/>
      <w:lang w:val="en-GB" w:eastAsia="en-GB"/>
    </w:rPr>
  </w:style>
  <w:style w:type="paragraph" w:customStyle="1" w:styleId="Point4letter">
    <w:name w:val="Point 4 (letter)"/>
    <w:basedOn w:val="Normal"/>
    <w:rsid w:val="00120FF8"/>
    <w:pPr>
      <w:numPr>
        <w:ilvl w:val="8"/>
        <w:numId w:val="5"/>
      </w:numPr>
      <w:spacing w:before="120" w:after="120"/>
      <w:jc w:val="both"/>
    </w:pPr>
    <w:rPr>
      <w:rFonts w:eastAsia="Calibri"/>
      <w:szCs w:val="22"/>
      <w:lang w:val="en-GB" w:eastAsia="en-GB"/>
    </w:rPr>
  </w:style>
  <w:style w:type="paragraph" w:customStyle="1" w:styleId="box471636">
    <w:name w:val="box_471636"/>
    <w:basedOn w:val="Normal"/>
    <w:rsid w:val="00120FF8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120FF8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CA3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3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3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332E"/>
    <w:rPr>
      <w:b/>
      <w:bCs/>
    </w:rPr>
  </w:style>
  <w:style w:type="paragraph" w:styleId="Revision">
    <w:name w:val="Revision"/>
    <w:hidden/>
    <w:uiPriority w:val="99"/>
    <w:semiHidden/>
    <w:rsid w:val="00CE2C54"/>
    <w:rPr>
      <w:sz w:val="24"/>
      <w:szCs w:val="24"/>
    </w:rPr>
  </w:style>
  <w:style w:type="character" w:customStyle="1" w:styleId="cf01">
    <w:name w:val="cf01"/>
    <w:basedOn w:val="DefaultParagraphFont"/>
    <w:rsid w:val="00ED40B7"/>
    <w:rPr>
      <w:rFonts w:ascii="Segoe UI" w:hAnsi="Segoe UI" w:cs="Segoe UI" w:hint="default"/>
      <w:sz w:val="18"/>
      <w:szCs w:val="18"/>
    </w:rPr>
  </w:style>
  <w:style w:type="paragraph" w:customStyle="1" w:styleId="Normal1">
    <w:name w:val="Normal1"/>
    <w:basedOn w:val="Normal"/>
    <w:rsid w:val="00257152"/>
    <w:pPr>
      <w:spacing w:before="100" w:beforeAutospacing="1" w:after="100" w:afterAutospacing="1"/>
    </w:pPr>
  </w:style>
  <w:style w:type="paragraph" w:customStyle="1" w:styleId="pf0">
    <w:name w:val="pf0"/>
    <w:basedOn w:val="Normal"/>
    <w:rsid w:val="00174A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AZJMDCZ6QSYZ-1849078857-29418</_dlc_DocId>
    <_dlc_DocIdUrl xmlns="a494813a-d0d8-4dad-94cb-0d196f36ba15">
      <Url>https://ekoordinacije.vlada.hr/koordinacija-gospodarstvo/_layouts/15/DocIdRedir.aspx?ID=AZJMDCZ6QSYZ-1849078857-29418</Url>
      <Description>AZJMDCZ6QSYZ-1849078857-29418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2296-CDAE-49DC-84A1-698C5A1B667F}">
  <ds:schemaRefs>
    <ds:schemaRef ds:uri="http://schemas.openxmlformats.org/package/2006/metadata/core-properties"/>
    <ds:schemaRef ds:uri="a494813a-d0d8-4dad-94cb-0d196f36ba15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EF0C21-4768-498A-8D26-B3CEC2DC6A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22A581-994D-423A-B1D1-956EEA79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D726B2-F639-42CC-97DB-65E4FEEA3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43492F-DD77-4EAB-82A1-DADE104E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Anita Rubić</dc:creator>
  <cp:keywords/>
  <cp:lastModifiedBy>Sunčica Marini</cp:lastModifiedBy>
  <cp:revision>4</cp:revision>
  <cp:lastPrinted>2023-06-26T17:00:00Z</cp:lastPrinted>
  <dcterms:created xsi:type="dcterms:W3CDTF">2023-06-26T16:37:00Z</dcterms:created>
  <dcterms:modified xsi:type="dcterms:W3CDTF">2023-06-27T15:15:00Z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MediaServiceImageTags">
    <vt:lpwstr/>
  </property>
  <property fmtid="{D5CDD505-2E9C-101B-9397-08002B2CF9AE}" pid="4" name="_dlc_DocIdItemGuid">
    <vt:lpwstr>18c539e7-344b-483e-a5da-58c001ba8ab1</vt:lpwstr>
  </property>
</Properties>
</file>