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F061" w14:textId="77777777" w:rsidR="0009048B" w:rsidRPr="0009048B" w:rsidRDefault="0009048B" w:rsidP="0009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9048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006E21" wp14:editId="5B8DE87D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9048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DF676FA" w14:textId="77777777" w:rsidR="0009048B" w:rsidRPr="00E97554" w:rsidRDefault="0009048B" w:rsidP="0009048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33F487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CAAEA7" w14:textId="2557F3D7" w:rsidR="0009048B" w:rsidRPr="00E97554" w:rsidRDefault="0009048B" w:rsidP="0009048B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01633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bookmarkStart w:id="0" w:name="_GoBack"/>
      <w:bookmarkEnd w:id="0"/>
      <w:r w:rsidR="00FE20A3">
        <w:rPr>
          <w:rFonts w:ascii="Times New Roman" w:eastAsia="Times New Roman" w:hAnsi="Times New Roman" w:cs="Times New Roman"/>
          <w:sz w:val="24"/>
          <w:szCs w:val="24"/>
          <w:lang w:eastAsia="hr-HR"/>
        </w:rPr>
        <w:t>. lipnja 2023.</w:t>
      </w:r>
    </w:p>
    <w:p w14:paraId="739B1ED2" w14:textId="77777777" w:rsidR="0009048B" w:rsidRPr="00E97554" w:rsidRDefault="0009048B" w:rsidP="000904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20FA5C8C" w14:textId="77777777" w:rsidR="0009048B" w:rsidRPr="00E97554" w:rsidRDefault="0009048B" w:rsidP="0009048B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09048B" w:rsidRPr="00E97554" w:rsidSect="0009048B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91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7171"/>
      </w:tblGrid>
      <w:tr w:rsidR="0009048B" w:rsidRPr="008E2A59" w14:paraId="7743C8AD" w14:textId="77777777" w:rsidTr="008E2A59">
        <w:trPr>
          <w:trHeight w:val="395"/>
          <w:jc w:val="center"/>
        </w:trPr>
        <w:tc>
          <w:tcPr>
            <w:tcW w:w="1962" w:type="dxa"/>
          </w:tcPr>
          <w:p w14:paraId="3FBD1CE2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Predlagatelj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71" w:type="dxa"/>
          </w:tcPr>
          <w:p w14:paraId="5509E284" w14:textId="77777777" w:rsidR="0009048B" w:rsidRPr="008E2A59" w:rsidRDefault="00F923A8" w:rsidP="0009048B">
            <w:pPr>
              <w:spacing w:line="360" w:lineRule="auto"/>
              <w:rPr>
                <w:sz w:val="24"/>
                <w:szCs w:val="24"/>
              </w:rPr>
            </w:pPr>
            <w:r w:rsidRPr="008E2A59">
              <w:rPr>
                <w:sz w:val="24"/>
                <w:szCs w:val="24"/>
              </w:rPr>
              <w:t>Ministarstvo financija</w:t>
            </w:r>
          </w:p>
        </w:tc>
      </w:tr>
    </w:tbl>
    <w:p w14:paraId="7E76962C" w14:textId="77777777" w:rsidR="0009048B" w:rsidRPr="008E2A59" w:rsidRDefault="008E2A59" w:rsidP="008E2A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09048B" w:rsidRPr="008E2A5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</w:t>
      </w:r>
      <w:r w:rsidR="0009048B"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</w:t>
      </w:r>
      <w:r w:rsidRP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9048B" w:rsidRPr="008E2A59" w14:paraId="76AFB38B" w14:textId="77777777" w:rsidTr="006C5211">
        <w:tc>
          <w:tcPr>
            <w:tcW w:w="1951" w:type="dxa"/>
          </w:tcPr>
          <w:p w14:paraId="266C039B" w14:textId="77777777" w:rsidR="0009048B" w:rsidRPr="008E2A59" w:rsidRDefault="0009048B" w:rsidP="0009048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E2A59">
              <w:rPr>
                <w:b/>
                <w:smallCaps/>
                <w:sz w:val="24"/>
                <w:szCs w:val="24"/>
              </w:rPr>
              <w:t>Predmet</w:t>
            </w:r>
            <w:r w:rsidRPr="008E2A5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D32143" w14:textId="53665722" w:rsidR="0009048B" w:rsidRPr="008E2A59" w:rsidRDefault="00F923A8" w:rsidP="007C36F8">
            <w:pPr>
              <w:spacing w:line="276" w:lineRule="auto"/>
              <w:rPr>
                <w:sz w:val="24"/>
                <w:szCs w:val="24"/>
              </w:rPr>
            </w:pPr>
            <w:r w:rsidRPr="008E2A59">
              <w:rPr>
                <w:sz w:val="24"/>
                <w:szCs w:val="24"/>
              </w:rPr>
              <w:t xml:space="preserve">Prijedlog </w:t>
            </w:r>
            <w:r w:rsidR="007C36F8">
              <w:rPr>
                <w:sz w:val="24"/>
                <w:szCs w:val="24"/>
              </w:rPr>
              <w:t>a</w:t>
            </w:r>
            <w:r w:rsidRPr="008E2A59">
              <w:rPr>
                <w:sz w:val="24"/>
                <w:szCs w:val="24"/>
              </w:rPr>
              <w:t>kcijskog plana za unaprjeđenje financijske pismenosti potrošača za 20</w:t>
            </w:r>
            <w:r w:rsidR="000D17F4" w:rsidRPr="008E2A59">
              <w:rPr>
                <w:sz w:val="24"/>
                <w:szCs w:val="24"/>
              </w:rPr>
              <w:t>2</w:t>
            </w:r>
            <w:r w:rsidR="009A4FD5">
              <w:rPr>
                <w:sz w:val="24"/>
                <w:szCs w:val="24"/>
              </w:rPr>
              <w:t>3</w:t>
            </w:r>
            <w:r w:rsidRPr="008E2A59">
              <w:rPr>
                <w:sz w:val="24"/>
                <w:szCs w:val="24"/>
              </w:rPr>
              <w:t>.</w:t>
            </w:r>
            <w:r w:rsidR="00892985">
              <w:rPr>
                <w:sz w:val="24"/>
                <w:szCs w:val="24"/>
              </w:rPr>
              <w:t xml:space="preserve"> </w:t>
            </w:r>
            <w:r w:rsidR="00B845E1" w:rsidRPr="008E2A59">
              <w:rPr>
                <w:sz w:val="24"/>
                <w:szCs w:val="24"/>
              </w:rPr>
              <w:t>i 202</w:t>
            </w:r>
            <w:r w:rsidR="009A4FD5">
              <w:rPr>
                <w:sz w:val="24"/>
                <w:szCs w:val="24"/>
              </w:rPr>
              <w:t>4</w:t>
            </w:r>
            <w:r w:rsidR="00B845E1" w:rsidRPr="008E2A59">
              <w:rPr>
                <w:sz w:val="24"/>
                <w:szCs w:val="24"/>
              </w:rPr>
              <w:t>.</w:t>
            </w:r>
            <w:r w:rsidRPr="008E2A59">
              <w:rPr>
                <w:sz w:val="24"/>
                <w:szCs w:val="24"/>
              </w:rPr>
              <w:t xml:space="preserve"> godinu </w:t>
            </w:r>
          </w:p>
        </w:tc>
      </w:tr>
    </w:tbl>
    <w:p w14:paraId="4D87E224" w14:textId="77777777" w:rsidR="0009048B" w:rsidRPr="00E97554" w:rsidRDefault="00F923A8" w:rsidP="00F923A8">
      <w:pPr>
        <w:tabs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</w:t>
      </w:r>
      <w:r w:rsidR="0009048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</w:t>
      </w:r>
      <w:r w:rsidR="008E2A59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</w:p>
    <w:p w14:paraId="70FB68A6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EAA5E2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EAB96C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D85AD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1FEF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006C0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4FE198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E6925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64A3F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F3B17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EC27E7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C3A48E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08CBB0B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F07E91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347E54" w14:textId="77777777" w:rsidR="0009048B" w:rsidRPr="00E97554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DF4DCF" w14:textId="77777777" w:rsidR="0009048B" w:rsidRDefault="0009048B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B8CA41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3E11A" w14:textId="77777777" w:rsidR="008E2A59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4F72D8" w14:textId="77777777" w:rsidR="008E2A59" w:rsidRPr="00E97554" w:rsidRDefault="008E2A59" w:rsidP="00090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4FE954" w14:textId="77777777" w:rsidR="00FE20A3" w:rsidRDefault="00FE20A3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4B2649" w14:textId="77777777" w:rsidR="00FE20A3" w:rsidRDefault="00FE20A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2F59E7C" w14:textId="3DB70BC4" w:rsidR="001770D1" w:rsidRPr="00E97554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53CDE8F7" w14:textId="77777777" w:rsidR="001770D1" w:rsidRPr="00E97554" w:rsidRDefault="001770D1" w:rsidP="001770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6F378E" w14:textId="77777777" w:rsidR="001770D1" w:rsidRPr="00E97554" w:rsidRDefault="001770D1" w:rsidP="001770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304AC" w14:textId="56CF473B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31. stavka 3. Zakona o Vladi Republike Hrvatske (Narodne novine, br. 150/11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119/14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93/16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2776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116/18</w:t>
      </w:r>
      <w:r w:rsidR="00DA121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929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80/22.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____________________ 20</w:t>
      </w:r>
      <w:r w:rsidR="006D391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 donijela</w:t>
      </w:r>
    </w:p>
    <w:p w14:paraId="44C71C44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39A174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F3AEB7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14:paraId="1A827893" w14:textId="77777777" w:rsidR="001770D1" w:rsidRPr="00E97554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E04B9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880F0F" w14:textId="34D6F369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1. Prihvaća se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Akcijski plan za unaprjeđenje financijske pismenosti potrošača za 20</w:t>
      </w:r>
      <w:r w:rsidR="006D3915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202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845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F50E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godinu (u daljnjem tekstu: Akcijski plan) koji je </w:t>
      </w:r>
      <w:r w:rsidR="00DB2D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Vladi Republike Hrvatske dostavilo Ministarstvo financija </w:t>
      </w:r>
      <w:r w:rsidR="00DB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aktom KLASA: 011-01/22</w:t>
      </w:r>
      <w:r w:rsidR="00DB2D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r w:rsidR="00DB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</w:t>
      </w:r>
      <w:r w:rsidR="00DB2D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 URBROJ: 513-06-04-23-</w:t>
      </w:r>
      <w:r w:rsidR="00DB2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8</w:t>
      </w:r>
      <w:r w:rsidR="00DB2D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6 od</w:t>
      </w:r>
      <w:r w:rsidR="00E522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DB2D44" w:rsidRPr="00FB24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31. svibnja 2023.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CB6BB31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3833AB" w14:textId="12E62BFA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Zadužuju se </w:t>
      </w:r>
      <w:r w:rsidR="004B3E71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nositelji</w:t>
      </w:r>
      <w:r w:rsidR="005A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E9D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</w:t>
      </w:r>
      <w:r w:rsidR="004B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mjera i aktivnosti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iz Akcijskog plana da u predviđenim rokovima provedu mjere i aktivnosti iz svoje nadležnosti.</w:t>
      </w:r>
    </w:p>
    <w:p w14:paraId="2C232467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3851DE" w14:textId="34724AF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Zadužuje se Ministarstvo financija </w:t>
      </w:r>
      <w:r w:rsidR="00027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koordinator svih aktivnosti u području financijske pismenosti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027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7E9D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podnese izvješće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Vladi Republike Hrvatske o provedbi Akcijskog </w:t>
      </w:r>
      <w:r w:rsidR="00D532DC">
        <w:rPr>
          <w:rFonts w:ascii="Times New Roman" w:eastAsia="Times New Roman" w:hAnsi="Times New Roman" w:cs="Times New Roman"/>
          <w:sz w:val="24"/>
          <w:szCs w:val="24"/>
          <w:lang w:eastAsia="hr-HR"/>
        </w:rPr>
        <w:t>plana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AA9924F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EA04F" w14:textId="1D70F394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4. Zadužuju se</w:t>
      </w:r>
      <w:r w:rsidR="00E12B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B3E71">
        <w:rPr>
          <w:rFonts w:ascii="Times New Roman" w:eastAsia="Times New Roman" w:hAnsi="Times New Roman" w:cs="Times New Roman"/>
          <w:sz w:val="24"/>
          <w:szCs w:val="24"/>
          <w:lang w:eastAsia="hr-HR"/>
        </w:rPr>
        <w:t>nositelji</w:t>
      </w:r>
      <w:r w:rsidR="00811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prove</w:t>
      </w:r>
      <w:r w:rsidR="008111EC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4B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 mjera i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4B3E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Akcijskog plana da izvijeste Ministarstvo financija o provedenim aktivnostima za proteklo izvještajno razdoblje</w:t>
      </w:r>
      <w:r w:rsidR="004B3E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o projekcijama aktivnosti z</w:t>
      </w:r>
      <w:r w:rsidR="008111EC">
        <w:rPr>
          <w:rFonts w:ascii="Times New Roman" w:eastAsia="Times New Roman" w:hAnsi="Times New Roman" w:cs="Times New Roman"/>
          <w:sz w:val="24"/>
          <w:szCs w:val="24"/>
          <w:lang w:eastAsia="hr-HR"/>
        </w:rPr>
        <w:t>a naredno izvještajno razdob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>lje (godišnje ili višegodišnje), najkasnije protekom roka od 24 mjeseca od donošenja ovog</w:t>
      </w:r>
      <w:r w:rsidR="00C4727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172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Zaključka.</w:t>
      </w:r>
    </w:p>
    <w:p w14:paraId="2738FF12" w14:textId="77777777" w:rsidR="001770D1" w:rsidRPr="00E97554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9E1F7E" w14:textId="2D1FDFE7" w:rsidR="001770D1" w:rsidRDefault="001770D1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1528B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financija da o ovom </w:t>
      </w:r>
      <w:r w:rsidR="001528BB">
        <w:rPr>
          <w:rFonts w:ascii="Times New Roman" w:eastAsia="Times New Roman" w:hAnsi="Times New Roman" w:cs="Times New Roman"/>
          <w:sz w:val="24"/>
          <w:szCs w:val="24"/>
          <w:lang w:eastAsia="hr-HR"/>
        </w:rPr>
        <w:t>Zaključku</w:t>
      </w:r>
      <w:r w:rsidR="001528B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 </w:t>
      </w:r>
      <w:r w:rsidR="001528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tijela državne uprave i druga tijela određena nositeljima za provedbu </w:t>
      </w:r>
      <w:r w:rsidR="001528B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 pojedinih mjera</w:t>
      </w:r>
      <w:r w:rsidR="001528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aktivnosti</w:t>
      </w:r>
      <w:r w:rsidR="001528BB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Akcijskog plana.</w:t>
      </w:r>
    </w:p>
    <w:p w14:paraId="3ADD67A7" w14:textId="5ADE3720" w:rsidR="00D043A9" w:rsidRDefault="00D043A9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A4034" w14:textId="0B04014D" w:rsidR="00D043A9" w:rsidRPr="00FB2409" w:rsidRDefault="00D043A9" w:rsidP="00D043A9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Zadužuje se Ministarstvo financija da Akcijski plan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iz točke 1. ovoga Zaključka objavi na svojim mrežnim stranicama.</w:t>
      </w:r>
    </w:p>
    <w:p w14:paraId="5D2EF2D7" w14:textId="6D271797" w:rsidR="00DB2D44" w:rsidRDefault="00DB2D44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11AC36" w14:textId="33B2A743" w:rsidR="001770D1" w:rsidRDefault="00D043A9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770D1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Ovaj Zaključak objavit će se u </w:t>
      </w:r>
      <w:r w:rsidR="00C47277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1770D1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C4727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1770D1"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EA7ADEA" w14:textId="51C7B576" w:rsidR="002F4D4D" w:rsidRDefault="002F4D4D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894655" w14:textId="77777777" w:rsidR="002F4D4D" w:rsidRPr="00E97554" w:rsidRDefault="002F4D4D" w:rsidP="008E2A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088582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F6A9A9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D7A5A5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KLASA:</w:t>
      </w:r>
    </w:p>
    <w:p w14:paraId="0DFA57FA" w14:textId="77777777" w:rsidR="001770D1" w:rsidRPr="00E97554" w:rsidRDefault="001770D1" w:rsidP="00177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244B1B4A" w14:textId="39B3D6D7" w:rsidR="008111EC" w:rsidRPr="00E97554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75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tbl>
      <w:tblPr>
        <w:tblStyle w:val="TableGrid"/>
        <w:tblW w:w="5244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111EC" w14:paraId="081DF8E4" w14:textId="77777777" w:rsidTr="008111EC">
        <w:tc>
          <w:tcPr>
            <w:tcW w:w="5244" w:type="dxa"/>
          </w:tcPr>
          <w:p w14:paraId="7062BA40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  <w:r w:rsidRPr="00E97554">
              <w:rPr>
                <w:b/>
                <w:sz w:val="24"/>
                <w:szCs w:val="24"/>
              </w:rPr>
              <w:t>PREDSJEDNIK</w:t>
            </w:r>
          </w:p>
          <w:p w14:paraId="16901753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6E9E8348" w14:textId="77777777" w:rsidR="008111EC" w:rsidRPr="00E97554" w:rsidRDefault="008111EC" w:rsidP="008111EC">
            <w:pPr>
              <w:jc w:val="center"/>
              <w:rPr>
                <w:b/>
                <w:sz w:val="24"/>
                <w:szCs w:val="24"/>
              </w:rPr>
            </w:pPr>
          </w:p>
          <w:p w14:paraId="521F43B0" w14:textId="23903C6F" w:rsidR="008111EC" w:rsidRPr="00E97554" w:rsidRDefault="00C47277" w:rsidP="008111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8111EC" w:rsidRPr="00E97554">
              <w:rPr>
                <w:b/>
                <w:sz w:val="24"/>
                <w:szCs w:val="24"/>
              </w:rPr>
              <w:t>mr.</w:t>
            </w:r>
            <w:r w:rsidR="00F641EF">
              <w:rPr>
                <w:b/>
                <w:sz w:val="24"/>
                <w:szCs w:val="24"/>
              </w:rPr>
              <w:t xml:space="preserve"> </w:t>
            </w:r>
            <w:r w:rsidR="008111EC" w:rsidRPr="00E97554">
              <w:rPr>
                <w:b/>
                <w:sz w:val="24"/>
                <w:szCs w:val="24"/>
              </w:rPr>
              <w:t>sc. Andrej Plenković</w:t>
            </w:r>
          </w:p>
          <w:p w14:paraId="57E85BFE" w14:textId="77777777" w:rsidR="008111EC" w:rsidRDefault="008111EC" w:rsidP="001770D1">
            <w:pPr>
              <w:rPr>
                <w:sz w:val="24"/>
                <w:szCs w:val="24"/>
              </w:rPr>
            </w:pPr>
          </w:p>
        </w:tc>
      </w:tr>
    </w:tbl>
    <w:p w14:paraId="2644DFE2" w14:textId="77777777" w:rsidR="001770D1" w:rsidRPr="00985710" w:rsidRDefault="001770D1" w:rsidP="008E2A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OBRAZLOŽENJE</w:t>
      </w:r>
    </w:p>
    <w:p w14:paraId="3B4DA417" w14:textId="77777777" w:rsidR="008111EC" w:rsidRDefault="008111EC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CC8AB" w14:textId="77777777" w:rsidR="00F50E2B" w:rsidRPr="00985710" w:rsidRDefault="00F50E2B" w:rsidP="00811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B1872" w14:textId="580BB082" w:rsidR="008111EC" w:rsidRPr="00985710" w:rsidRDefault="008111EC" w:rsidP="0098571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5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Nacionalni strateški okvir financijske pismenosti potrošača za razdoblje od 2021. do 2026. godine (</w:t>
      </w:r>
      <w:r w:rsidR="008929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Narodne novine, broj </w:t>
      </w:r>
      <w:r w:rsidR="00883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68/21., </w:t>
      </w:r>
      <w:r w:rsidRPr="009857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daljnjem tekstu: Nacionalni strateški okvir financijske pismenosti) kao misiju navodi stvaranje podloge, odnosno jačanje i razvijanje financijskog obrazovanja s ciljem boljeg upravljanja financijskih resursa.  </w:t>
      </w:r>
    </w:p>
    <w:p w14:paraId="2B759C77" w14:textId="77777777" w:rsidR="008111EC" w:rsidRPr="00985710" w:rsidRDefault="008111EC" w:rsidP="00985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5A004CE8" w14:textId="7732834C" w:rsidR="00F76A68" w:rsidRPr="00985710" w:rsidRDefault="00F76A68" w:rsidP="009857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  <w:t>Temeljem Nacionalnog strateškog okvira izrađivat će se akcijski planovi</w:t>
      </w:r>
      <w:r w:rsidR="00E073BD" w:rsidRPr="00985710">
        <w:rPr>
          <w:rFonts w:ascii="Times New Roman" w:eastAsia="Calibri" w:hAnsi="Times New Roman" w:cs="Times New Roman"/>
          <w:sz w:val="24"/>
          <w:szCs w:val="24"/>
        </w:rPr>
        <w:t xml:space="preserve"> koji </w:t>
      </w:r>
      <w:r w:rsidR="00DA121C">
        <w:rPr>
          <w:rFonts w:ascii="Times New Roman" w:eastAsia="Calibri" w:hAnsi="Times New Roman" w:cs="Times New Roman"/>
          <w:sz w:val="24"/>
          <w:szCs w:val="24"/>
        </w:rPr>
        <w:t xml:space="preserve">mogu biti </w:t>
      </w:r>
      <w:r w:rsidR="00E073BD" w:rsidRPr="00985710">
        <w:rPr>
          <w:rFonts w:ascii="Times New Roman" w:eastAsia="Calibri" w:hAnsi="Times New Roman" w:cs="Times New Roman"/>
          <w:sz w:val="24"/>
          <w:szCs w:val="24"/>
        </w:rPr>
        <w:t>jednogodišnji i</w:t>
      </w:r>
      <w:r w:rsidR="00DA121C">
        <w:rPr>
          <w:rFonts w:ascii="Times New Roman" w:eastAsia="Calibri" w:hAnsi="Times New Roman" w:cs="Times New Roman"/>
          <w:sz w:val="24"/>
          <w:szCs w:val="24"/>
        </w:rPr>
        <w:t>li</w:t>
      </w:r>
      <w:r w:rsidR="00E073BD" w:rsidRPr="00985710">
        <w:rPr>
          <w:rFonts w:ascii="Times New Roman" w:eastAsia="Calibri" w:hAnsi="Times New Roman" w:cs="Times New Roman"/>
          <w:sz w:val="24"/>
          <w:szCs w:val="24"/>
        </w:rPr>
        <w:t xml:space="preserve"> višegodišnji, primjerice dvogodišnji. </w:t>
      </w:r>
      <w:r w:rsidRPr="009857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934BA7" w14:textId="77777777" w:rsidR="00E073BD" w:rsidRPr="00985710" w:rsidRDefault="00E073BD" w:rsidP="009857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A2AAC" w14:textId="67E3FC15" w:rsidR="00E073BD" w:rsidRPr="00985710" w:rsidRDefault="00985710" w:rsidP="00985710">
      <w:pPr>
        <w:spacing w:after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</w:r>
      <w:r w:rsidR="00E073BD" w:rsidRPr="00985710">
        <w:rPr>
          <w:rFonts w:ascii="Times New Roman" w:hAnsi="Times New Roman" w:cs="Times New Roman"/>
          <w:sz w:val="24"/>
          <w:szCs w:val="24"/>
        </w:rPr>
        <w:t xml:space="preserve">Ministar financija imenuje članove Operativne radne grupe za koordinaciju zajedničkih aktivnosti za provedbu Nacionalnog strateškog okvira financijske pismenosti za pojedine ciljne skupine stanovništva. </w:t>
      </w:r>
      <w:r w:rsidR="00E073BD" w:rsidRPr="00985710">
        <w:rPr>
          <w:rStyle w:val="tlid-translation"/>
          <w:rFonts w:ascii="Times New Roman" w:hAnsi="Times New Roman" w:cs="Times New Roman"/>
          <w:sz w:val="24"/>
          <w:szCs w:val="24"/>
        </w:rPr>
        <w:t xml:space="preserve">Članovi </w:t>
      </w:r>
      <w:r w:rsidR="00DA121C">
        <w:rPr>
          <w:rStyle w:val="tlid-translation"/>
          <w:rFonts w:ascii="Times New Roman" w:hAnsi="Times New Roman" w:cs="Times New Roman"/>
          <w:sz w:val="24"/>
          <w:szCs w:val="24"/>
        </w:rPr>
        <w:t>O</w:t>
      </w:r>
      <w:r w:rsidR="00E073BD" w:rsidRPr="00985710">
        <w:rPr>
          <w:rStyle w:val="tlid-translation"/>
          <w:rFonts w:ascii="Times New Roman" w:hAnsi="Times New Roman" w:cs="Times New Roman"/>
          <w:sz w:val="24"/>
          <w:szCs w:val="24"/>
        </w:rPr>
        <w:t>perativne radne grupe planiraju i provode mjere i aktivnosti, provode i prate provedbu mjera i aktivnosti određenih akcijskim planom, izvještavaju Ministarstvo financija i druge članove Operativne radne grupe o provedbi mjera i aktivnosti te raspravljaju o ostalim pitanjima relevantnim za financijsku pismenost.</w:t>
      </w:r>
    </w:p>
    <w:p w14:paraId="57D3DCA1" w14:textId="77777777" w:rsidR="00985710" w:rsidRPr="00985710" w:rsidRDefault="00985710" w:rsidP="00985710">
      <w:pPr>
        <w:spacing w:after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75C3E5A6" w14:textId="304AAD09" w:rsidR="00985710" w:rsidRPr="00985710" w:rsidRDefault="00985710" w:rsidP="0098571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  <w:t>Ministarstvo financija kao nositelj i koordinator aktivnosti u svezi financijske pismenosti potrošača, izrađuje Prijedlog Akcijskog plana za unaprjeđenje financij</w:t>
      </w:r>
      <w:r w:rsidR="009A4FD5">
        <w:rPr>
          <w:rFonts w:ascii="Times New Roman" w:eastAsia="Calibri" w:hAnsi="Times New Roman" w:cs="Times New Roman"/>
          <w:sz w:val="24"/>
          <w:szCs w:val="24"/>
        </w:rPr>
        <w:t>ske pismenosti potrošača za 2023</w:t>
      </w:r>
      <w:r w:rsidRPr="00985710">
        <w:rPr>
          <w:rFonts w:ascii="Times New Roman" w:eastAsia="Calibri" w:hAnsi="Times New Roman" w:cs="Times New Roman"/>
          <w:sz w:val="24"/>
          <w:szCs w:val="24"/>
        </w:rPr>
        <w:t>. i 202</w:t>
      </w:r>
      <w:r w:rsidR="009A4FD5">
        <w:rPr>
          <w:rFonts w:ascii="Times New Roman" w:eastAsia="Calibri" w:hAnsi="Times New Roman" w:cs="Times New Roman"/>
          <w:sz w:val="24"/>
          <w:szCs w:val="24"/>
        </w:rPr>
        <w:t>4</w:t>
      </w:r>
      <w:r w:rsidRPr="009857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4FD5">
        <w:rPr>
          <w:rFonts w:ascii="Times New Roman" w:eastAsia="Calibri" w:hAnsi="Times New Roman" w:cs="Times New Roman"/>
          <w:sz w:val="24"/>
          <w:szCs w:val="24"/>
        </w:rPr>
        <w:t xml:space="preserve">godinu </w:t>
      </w:r>
      <w:r w:rsidRPr="00985710">
        <w:rPr>
          <w:rFonts w:ascii="Times New Roman" w:eastAsia="Calibri" w:hAnsi="Times New Roman" w:cs="Times New Roman"/>
          <w:sz w:val="24"/>
          <w:szCs w:val="24"/>
        </w:rPr>
        <w:t xml:space="preserve">te isto podnosi Vladi </w:t>
      </w:r>
      <w:r w:rsidR="00DA121C">
        <w:rPr>
          <w:rFonts w:ascii="Times New Roman" w:eastAsia="Calibri" w:hAnsi="Times New Roman" w:cs="Times New Roman"/>
          <w:sz w:val="24"/>
          <w:szCs w:val="24"/>
        </w:rPr>
        <w:t>Republike Hrvatske</w:t>
      </w:r>
      <w:r w:rsidRPr="0098571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E1759" w14:textId="77777777" w:rsidR="00985710" w:rsidRPr="00985710" w:rsidRDefault="00985710" w:rsidP="00985710">
      <w:pPr>
        <w:spacing w:after="0"/>
        <w:contextualSpacing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</w:p>
    <w:p w14:paraId="09E2AFE4" w14:textId="6C6029A5" w:rsidR="009A4FD5" w:rsidRDefault="00E073BD" w:rsidP="009A4FD5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5710">
        <w:rPr>
          <w:rFonts w:ascii="Times New Roman" w:eastAsia="Calibri" w:hAnsi="Times New Roman" w:cs="Times New Roman"/>
          <w:sz w:val="24"/>
          <w:szCs w:val="24"/>
        </w:rPr>
        <w:tab/>
      </w:r>
      <w:r w:rsidR="00C47277">
        <w:rPr>
          <w:rFonts w:ascii="Times New Roman" w:eastAsia="Calibri" w:hAnsi="Times New Roman" w:cs="Times New Roman"/>
          <w:sz w:val="24"/>
          <w:szCs w:val="24"/>
        </w:rPr>
        <w:t>Nositelji</w:t>
      </w:r>
      <w:r w:rsidR="001528BB" w:rsidRPr="00985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91E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9A4FD5" w:rsidRPr="00A222CC">
        <w:rPr>
          <w:rFonts w:ascii="Times New Roman" w:eastAsia="Calibri" w:hAnsi="Times New Roman" w:cs="Times New Roman"/>
          <w:sz w:val="24"/>
          <w:szCs w:val="24"/>
        </w:rPr>
        <w:t>provedb</w:t>
      </w:r>
      <w:r w:rsidR="00E9191E">
        <w:rPr>
          <w:rFonts w:ascii="Times New Roman" w:eastAsia="Calibri" w:hAnsi="Times New Roman" w:cs="Times New Roman"/>
          <w:sz w:val="24"/>
          <w:szCs w:val="24"/>
        </w:rPr>
        <w:t>i</w:t>
      </w:r>
      <w:r w:rsidR="009A4FD5" w:rsidRPr="00A222CC">
        <w:rPr>
          <w:rFonts w:ascii="Times New Roman" w:eastAsia="Calibri" w:hAnsi="Times New Roman" w:cs="Times New Roman"/>
          <w:sz w:val="24"/>
          <w:szCs w:val="24"/>
        </w:rPr>
        <w:t xml:space="preserve"> Akcijskog plana u 202</w:t>
      </w:r>
      <w:r w:rsidR="009A4FD5">
        <w:rPr>
          <w:rFonts w:ascii="Times New Roman" w:eastAsia="Calibri" w:hAnsi="Times New Roman" w:cs="Times New Roman"/>
          <w:sz w:val="24"/>
          <w:szCs w:val="24"/>
        </w:rPr>
        <w:t>3</w:t>
      </w:r>
      <w:r w:rsidR="009A4FD5" w:rsidRPr="00A222CC">
        <w:rPr>
          <w:rFonts w:ascii="Times New Roman" w:eastAsia="Calibri" w:hAnsi="Times New Roman" w:cs="Times New Roman"/>
          <w:sz w:val="24"/>
          <w:szCs w:val="24"/>
        </w:rPr>
        <w:t>. i 202</w:t>
      </w:r>
      <w:r w:rsidR="009A4FD5">
        <w:rPr>
          <w:rFonts w:ascii="Times New Roman" w:eastAsia="Calibri" w:hAnsi="Times New Roman" w:cs="Times New Roman"/>
          <w:sz w:val="24"/>
          <w:szCs w:val="24"/>
        </w:rPr>
        <w:t>4</w:t>
      </w:r>
      <w:r w:rsidR="009A4FD5" w:rsidRPr="00A222CC">
        <w:rPr>
          <w:rFonts w:ascii="Times New Roman" w:eastAsia="Calibri" w:hAnsi="Times New Roman" w:cs="Times New Roman"/>
          <w:sz w:val="24"/>
          <w:szCs w:val="24"/>
        </w:rPr>
        <w:t>.</w:t>
      </w:r>
      <w:r w:rsidR="009A4FD5">
        <w:rPr>
          <w:rFonts w:ascii="Times New Roman" w:eastAsia="Calibri" w:hAnsi="Times New Roman" w:cs="Times New Roman"/>
          <w:sz w:val="24"/>
          <w:szCs w:val="24"/>
        </w:rPr>
        <w:t xml:space="preserve"> godini</w:t>
      </w:r>
      <w:r w:rsidR="009A4FD5" w:rsidRPr="00A222CC">
        <w:rPr>
          <w:rFonts w:ascii="Times New Roman" w:eastAsia="Calibri" w:hAnsi="Times New Roman" w:cs="Times New Roman"/>
          <w:sz w:val="24"/>
          <w:szCs w:val="24"/>
        </w:rPr>
        <w:t xml:space="preserve"> su: </w:t>
      </w:r>
      <w:r w:rsidR="009A4FD5">
        <w:rPr>
          <w:rFonts w:ascii="Times New Roman" w:eastAsia="Calibri" w:hAnsi="Times New Roman" w:cs="Times New Roman"/>
          <w:sz w:val="24"/>
          <w:szCs w:val="24"/>
        </w:rPr>
        <w:t xml:space="preserve">Ministarstvo financija (MFIN), Ministarstvo financija, Porezna uprava (MFIN PU), </w:t>
      </w:r>
      <w:r w:rsidR="005A07D6">
        <w:rPr>
          <w:rFonts w:ascii="Times New Roman" w:eastAsia="Calibri" w:hAnsi="Times New Roman" w:cs="Times New Roman"/>
          <w:sz w:val="24"/>
          <w:szCs w:val="24"/>
        </w:rPr>
        <w:t xml:space="preserve">Ministarstvo pravosuđa i uprave,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 i obrazovanja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(MZO)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Ministarstv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gospodarstva i održivog razvoja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(MINGOR)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Agencij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odgoj i obrazovanje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(AZOO)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Agencija za strukovno obrazovanje i obrazovanje odraslih (ASOO),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nadzor financijskih usluga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(HANFA),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agencij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 (FINA)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narodn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bank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 (HNB)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  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 za osiguranje 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(HUO),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Štedopis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4FD5" w:rsidRPr="009A4FD5">
        <w:rPr>
          <w:rFonts w:ascii="Times New Roman" w:hAnsi="Times New Roman" w:cs="Times New Roman"/>
          <w:sz w:val="24"/>
          <w:szCs w:val="24"/>
        </w:rPr>
        <w:t>Institut za financijsko obrazovanje</w:t>
      </w:r>
      <w:r w:rsidR="009A4FD5">
        <w:rPr>
          <w:rFonts w:ascii="Times New Roman" w:hAnsi="Times New Roman" w:cs="Times New Roman"/>
          <w:sz w:val="24"/>
          <w:szCs w:val="24"/>
        </w:rPr>
        <w:t xml:space="preserve"> </w:t>
      </w:r>
      <w:r w:rsidR="003F4ED0">
        <w:rPr>
          <w:rFonts w:ascii="Times New Roman" w:hAnsi="Times New Roman" w:cs="Times New Roman"/>
          <w:sz w:val="24"/>
          <w:szCs w:val="24"/>
        </w:rPr>
        <w:t xml:space="preserve">Zagreb </w:t>
      </w:r>
      <w:r w:rsidR="009A4FD5">
        <w:rPr>
          <w:rFonts w:ascii="Times New Roman" w:hAnsi="Times New Roman" w:cs="Times New Roman"/>
          <w:sz w:val="24"/>
          <w:szCs w:val="24"/>
        </w:rPr>
        <w:t>(ŠTEDOPIS)</w:t>
      </w:r>
      <w:r w:rsidR="009A4FD5" w:rsidRPr="009A4FD5">
        <w:rPr>
          <w:rFonts w:ascii="Times New Roman" w:hAnsi="Times New Roman" w:cs="Times New Roman"/>
          <w:sz w:val="24"/>
          <w:szCs w:val="24"/>
        </w:rPr>
        <w:t>,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institut za financijsku edukaciju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(HIFE)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Savez samostalnih sindikata Hrvatske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(SSSH), CFA udruga Hrvatska, 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Hrvatska udruga kreditnih unija (HUKU),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poslodavaca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(HUP),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Udrug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društava za upravljanje mirovinskim fondovima i mirovinskih osiguravajućih društava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(UMFO),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Ekonomsk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fakultet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Zagreb (EFZG), </w:t>
      </w:r>
      <w:r w:rsidR="005A07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Pravni fakultet Sveučilišta u Zagrebu,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udrug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banaka (HUB), 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gospodarsk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komor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a (HGK)</w:t>
      </w:r>
      <w:r w:rsidR="009A4FD5" w:rsidRPr="00CF29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9A4FD5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Hrvatska obrtnička komora (HOK), Zagrebačka burza d.d. (ZSE).</w:t>
      </w:r>
    </w:p>
    <w:p w14:paraId="5882695C" w14:textId="77777777" w:rsidR="00E073BD" w:rsidRPr="00985710" w:rsidRDefault="00E073BD" w:rsidP="009A4FD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0DCB8" w14:textId="77777777" w:rsidR="009A4FD5" w:rsidRPr="009A4FD5" w:rsidRDefault="008111EC" w:rsidP="009A4F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5710">
        <w:rPr>
          <w:rFonts w:ascii="Times New Roman" w:hAnsi="Times New Roman" w:cs="Times New Roman"/>
          <w:sz w:val="24"/>
          <w:szCs w:val="24"/>
        </w:rPr>
        <w:tab/>
      </w:r>
      <w:r w:rsidR="009A4FD5" w:rsidRPr="009A4FD5">
        <w:rPr>
          <w:rFonts w:ascii="Times New Roman" w:hAnsi="Times New Roman" w:cs="Times New Roman"/>
          <w:color w:val="000000" w:themeColor="text1"/>
          <w:sz w:val="24"/>
          <w:szCs w:val="24"/>
        </w:rPr>
        <w:t>Tijela državne uprave koja sudjeluju u provedbi aktivnosti Akcijskog plana imaju osigurana sredstva u okviru svojih redovnih aktivnosti. Ostala tijela osiguravaju vlastita sredstva za provedbu mjera i aktivnosti u svrhu financijskog opismenjavanja stanovništva.</w:t>
      </w:r>
    </w:p>
    <w:p w14:paraId="07F040B6" w14:textId="77777777" w:rsidR="008111EC" w:rsidRPr="00985710" w:rsidRDefault="008111EC" w:rsidP="00985710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26EF2CA2" w14:textId="77777777" w:rsidR="001770D1" w:rsidRPr="00E97554" w:rsidRDefault="001770D1" w:rsidP="00177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900444" w14:textId="77777777" w:rsidR="00717D2E" w:rsidRPr="00E97554" w:rsidRDefault="00717D2E">
      <w:pPr>
        <w:rPr>
          <w:rFonts w:ascii="Times New Roman" w:hAnsi="Times New Roman" w:cs="Times New Roman"/>
          <w:sz w:val="24"/>
          <w:szCs w:val="24"/>
        </w:rPr>
      </w:pPr>
    </w:p>
    <w:sectPr w:rsidR="00717D2E" w:rsidRPr="00E97554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852B0" w14:textId="77777777" w:rsidR="00792185" w:rsidRDefault="00792185">
      <w:pPr>
        <w:spacing w:after="0" w:line="240" w:lineRule="auto"/>
      </w:pPr>
      <w:r>
        <w:separator/>
      </w:r>
    </w:p>
  </w:endnote>
  <w:endnote w:type="continuationSeparator" w:id="0">
    <w:p w14:paraId="3C0D3D70" w14:textId="77777777" w:rsidR="00792185" w:rsidRDefault="0079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E2410" w14:textId="77777777" w:rsidR="0009048B" w:rsidRPr="00CE78D1" w:rsidRDefault="0009048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82EC1" w14:textId="77777777" w:rsidR="00792185" w:rsidRDefault="00792185">
      <w:pPr>
        <w:spacing w:after="0" w:line="240" w:lineRule="auto"/>
      </w:pPr>
      <w:r>
        <w:separator/>
      </w:r>
    </w:p>
  </w:footnote>
  <w:footnote w:type="continuationSeparator" w:id="0">
    <w:p w14:paraId="5838DE81" w14:textId="77777777" w:rsidR="00792185" w:rsidRDefault="00792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760"/>
    <w:multiLevelType w:val="hybridMultilevel"/>
    <w:tmpl w:val="1BFAC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8B"/>
    <w:rsid w:val="00027E9D"/>
    <w:rsid w:val="000412AE"/>
    <w:rsid w:val="00054829"/>
    <w:rsid w:val="0009048B"/>
    <w:rsid w:val="00097772"/>
    <w:rsid w:val="000D17F4"/>
    <w:rsid w:val="000F3BC2"/>
    <w:rsid w:val="001528BB"/>
    <w:rsid w:val="001770D1"/>
    <w:rsid w:val="001B58A2"/>
    <w:rsid w:val="00230857"/>
    <w:rsid w:val="002E5DB3"/>
    <w:rsid w:val="002F4D4D"/>
    <w:rsid w:val="00354E50"/>
    <w:rsid w:val="003758FB"/>
    <w:rsid w:val="00383FC8"/>
    <w:rsid w:val="003A2F9F"/>
    <w:rsid w:val="003F4ED0"/>
    <w:rsid w:val="004236EA"/>
    <w:rsid w:val="00491BB1"/>
    <w:rsid w:val="004B3E71"/>
    <w:rsid w:val="00515B59"/>
    <w:rsid w:val="005172C9"/>
    <w:rsid w:val="00531778"/>
    <w:rsid w:val="005501AB"/>
    <w:rsid w:val="005A07D6"/>
    <w:rsid w:val="005C0CCA"/>
    <w:rsid w:val="00640AD9"/>
    <w:rsid w:val="00684AC1"/>
    <w:rsid w:val="006C3E3C"/>
    <w:rsid w:val="006D3915"/>
    <w:rsid w:val="00717D2E"/>
    <w:rsid w:val="00792185"/>
    <w:rsid w:val="007C36F8"/>
    <w:rsid w:val="007F36A4"/>
    <w:rsid w:val="00801633"/>
    <w:rsid w:val="008111EC"/>
    <w:rsid w:val="00845A3C"/>
    <w:rsid w:val="0088371B"/>
    <w:rsid w:val="00892985"/>
    <w:rsid w:val="00893D51"/>
    <w:rsid w:val="008964E9"/>
    <w:rsid w:val="008E2A59"/>
    <w:rsid w:val="00905D29"/>
    <w:rsid w:val="009666CB"/>
    <w:rsid w:val="00985710"/>
    <w:rsid w:val="009A4FD5"/>
    <w:rsid w:val="00A02EF3"/>
    <w:rsid w:val="00B845E1"/>
    <w:rsid w:val="00B93E21"/>
    <w:rsid w:val="00BE0D87"/>
    <w:rsid w:val="00C47277"/>
    <w:rsid w:val="00C62827"/>
    <w:rsid w:val="00C63C4D"/>
    <w:rsid w:val="00CA6CFD"/>
    <w:rsid w:val="00CB27EF"/>
    <w:rsid w:val="00D043A9"/>
    <w:rsid w:val="00D27765"/>
    <w:rsid w:val="00D53287"/>
    <w:rsid w:val="00D532DC"/>
    <w:rsid w:val="00D558EE"/>
    <w:rsid w:val="00DA121C"/>
    <w:rsid w:val="00DB2D44"/>
    <w:rsid w:val="00E06475"/>
    <w:rsid w:val="00E073BD"/>
    <w:rsid w:val="00E12B12"/>
    <w:rsid w:val="00E522B7"/>
    <w:rsid w:val="00E703DD"/>
    <w:rsid w:val="00E9191E"/>
    <w:rsid w:val="00E97554"/>
    <w:rsid w:val="00EB5026"/>
    <w:rsid w:val="00ED5CF1"/>
    <w:rsid w:val="00F50E2B"/>
    <w:rsid w:val="00F641EF"/>
    <w:rsid w:val="00F76A68"/>
    <w:rsid w:val="00F923A8"/>
    <w:rsid w:val="00F92733"/>
    <w:rsid w:val="00FD3E7E"/>
    <w:rsid w:val="00FE00CF"/>
    <w:rsid w:val="00FE1112"/>
    <w:rsid w:val="00FE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0B3E"/>
  <w15:docId w15:val="{E79290E5-3363-4343-B963-F1674CD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90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09048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09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5D2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905D29"/>
  </w:style>
  <w:style w:type="character" w:styleId="CommentReference">
    <w:name w:val="annotation reference"/>
    <w:basedOn w:val="DefaultParagraphFont"/>
    <w:uiPriority w:val="99"/>
    <w:semiHidden/>
    <w:unhideWhenUsed/>
    <w:rsid w:val="00DA1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AZJMDCZ6QSYZ-1849078857-29028</_dlc_DocId>
    <_dlc_DocIdUrl xmlns="a494813a-d0d8-4dad-94cb-0d196f36ba15">
      <Url>https://ekoordinacije.vlada.hr/koordinacija-gospodarstvo/_layouts/15/DocIdRedir.aspx?ID=AZJMDCZ6QSYZ-1849078857-29028</Url>
      <Description>AZJMDCZ6QSYZ-1849078857-29028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CBA8C-9172-4689-828D-7AD056EE1D3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A4159C-5BD8-4771-A9CB-CE4B117C2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FF4BB-702A-4764-AC5A-FFE7B99A65B6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54814F7-353D-4F63-BACE-2E1A160746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mfklo</dc:creator>
  <cp:lastModifiedBy>Ines Uglešić</cp:lastModifiedBy>
  <cp:revision>12</cp:revision>
  <cp:lastPrinted>2021-05-31T13:16:00Z</cp:lastPrinted>
  <dcterms:created xsi:type="dcterms:W3CDTF">2023-06-19T07:47:00Z</dcterms:created>
  <dcterms:modified xsi:type="dcterms:W3CDTF">2023-06-28T05:22:00Z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c84af3d2-75ee-4d8d-8b74-9d906549b965</vt:lpwstr>
  </property>
</Properties>
</file>