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BEE6" w14:textId="1F106D50" w:rsidR="00646D19" w:rsidRPr="00B45EDD" w:rsidRDefault="00646D19" w:rsidP="00646D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5F444290" w14:textId="77777777" w:rsidR="00646D19" w:rsidRPr="00B45EDD" w:rsidRDefault="00646D19" w:rsidP="00646D19">
      <w:pPr>
        <w:jc w:val="center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DA0478F" wp14:editId="48E61AF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</w:rPr>
        <w:fldChar w:fldCharType="begin"/>
      </w:r>
      <w:r w:rsidRPr="00B45EDD">
        <w:rPr>
          <w:rFonts w:ascii="Times New Roman" w:eastAsia="Times New Roman" w:hAnsi="Times New Roman" w:cs="Times New Roman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</w:rPr>
        <w:fldChar w:fldCharType="end"/>
      </w:r>
    </w:p>
    <w:p w14:paraId="58BA7351" w14:textId="77777777" w:rsidR="00646D19" w:rsidRPr="00B45EDD" w:rsidRDefault="00646D19" w:rsidP="00646D19">
      <w:pPr>
        <w:spacing w:before="60" w:after="1680"/>
        <w:jc w:val="center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</w:rPr>
        <w:t>VLADA REPUBLIKE HRVATSKE</w:t>
      </w:r>
    </w:p>
    <w:p w14:paraId="03E6BE93" w14:textId="77777777" w:rsidR="00646D19" w:rsidRPr="00B45EDD" w:rsidRDefault="00646D19" w:rsidP="00646D19">
      <w:pPr>
        <w:rPr>
          <w:rFonts w:ascii="Times New Roman" w:eastAsia="Times New Roman" w:hAnsi="Times New Roman" w:cs="Times New Roman"/>
        </w:rPr>
      </w:pPr>
    </w:p>
    <w:p w14:paraId="4629C034" w14:textId="72496874" w:rsidR="00646D19" w:rsidRPr="00B45EDD" w:rsidRDefault="00646D19" w:rsidP="00646D19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ab/>
      </w:r>
      <w:r w:rsidRPr="00B45EDD">
        <w:rPr>
          <w:rFonts w:ascii="Times New Roman" w:eastAsia="Times New Roman" w:hAnsi="Times New Roman" w:cs="Times New Roman"/>
        </w:rPr>
        <w:t xml:space="preserve">Zagreb, </w:t>
      </w:r>
      <w:r>
        <w:rPr>
          <w:rFonts w:ascii="Times New Roman" w:eastAsia="Times New Roman" w:hAnsi="Times New Roman" w:cs="Times New Roman"/>
        </w:rPr>
        <w:t>12. listopada 2023</w:t>
      </w:r>
      <w:r w:rsidRPr="00B45EDD">
        <w:rPr>
          <w:rFonts w:ascii="Times New Roman" w:eastAsia="Times New Roman" w:hAnsi="Times New Roman" w:cs="Times New Roman"/>
        </w:rPr>
        <w:t>.</w:t>
      </w:r>
    </w:p>
    <w:p w14:paraId="4ABF6A93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2C686185" w14:textId="5B50C5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>PREDLAGATELJ:</w:t>
      </w:r>
      <w:r w:rsidRPr="00B45EDD">
        <w:rPr>
          <w:rFonts w:ascii="Times New Roman" w:eastAsia="Times New Roman" w:hAnsi="Times New Roman" w:cs="Times New Roman"/>
          <w:b/>
        </w:rPr>
        <w:tab/>
      </w:r>
      <w:r w:rsidRPr="00B45EDD">
        <w:rPr>
          <w:rFonts w:ascii="Times New Roman" w:eastAsia="Times New Roman" w:hAnsi="Times New Roman" w:cs="Times New Roman"/>
        </w:rPr>
        <w:t xml:space="preserve">Ministarstvo </w:t>
      </w:r>
      <w:r>
        <w:rPr>
          <w:rFonts w:ascii="Times New Roman" w:eastAsia="Times New Roman" w:hAnsi="Times New Roman" w:cs="Times New Roman"/>
        </w:rPr>
        <w:t>prostornoga uređenja, graditeljstva i državne imovine</w:t>
      </w:r>
    </w:p>
    <w:p w14:paraId="3B71F62C" w14:textId="77777777" w:rsidR="00646D19" w:rsidRPr="00B45EDD" w:rsidRDefault="00646D19" w:rsidP="00646D1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</w:p>
    <w:p w14:paraId="1DFDBB12" w14:textId="77777777" w:rsidR="00646D19" w:rsidRPr="00B45EDD" w:rsidRDefault="00646D19" w:rsidP="00646D19">
      <w:pPr>
        <w:ind w:left="2124" w:hanging="1416"/>
        <w:rPr>
          <w:rFonts w:ascii="Times New Roman" w:eastAsia="Times New Roman" w:hAnsi="Times New Roman" w:cs="Times New Roman"/>
          <w:b/>
        </w:rPr>
      </w:pPr>
    </w:p>
    <w:p w14:paraId="3AFFD5C0" w14:textId="63E9E08F" w:rsidR="00646D19" w:rsidRPr="00D60816" w:rsidRDefault="00646D19" w:rsidP="00646D19">
      <w:pPr>
        <w:pStyle w:val="NoSpacing"/>
        <w:ind w:right="-70"/>
        <w:jc w:val="both"/>
        <w:rPr>
          <w:rFonts w:ascii="Times New Roman" w:hAnsi="Times New Roman" w:cs="Times New Roman"/>
          <w:bCs/>
          <w:lang w:val="hr-HR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Prijedlog odluke </w:t>
      </w:r>
      <w:r w:rsidRPr="00080641">
        <w:rPr>
          <w:rFonts w:ascii="Times New Roman" w:eastAsia="Times New Roman" w:hAnsi="Times New Roman" w:cs="Times New Roman"/>
          <w:color w:val="auto"/>
          <w:lang w:val="hr-HR" w:eastAsia="en-US"/>
        </w:rPr>
        <w:t>o</w:t>
      </w:r>
      <w:r w:rsidRPr="00080641">
        <w:rPr>
          <w:rFonts w:ascii="Times New Roman" w:hAnsi="Times New Roman" w:cs="Times New Roman"/>
        </w:rPr>
        <w:t xml:space="preserve"> </w:t>
      </w:r>
      <w:r w:rsidRPr="00646D19">
        <w:rPr>
          <w:rFonts w:ascii="Times New Roman" w:hAnsi="Times New Roman" w:cs="Times New Roman"/>
        </w:rPr>
        <w:t xml:space="preserve">financiranju organiziranog privremenog smještaja stradalnika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6D19">
        <w:rPr>
          <w:rFonts w:ascii="Times New Roman" w:hAnsi="Times New Roman" w:cs="Times New Roman"/>
        </w:rPr>
        <w:t xml:space="preserve">potresa od 22. ožujka 2020. te 28. i 29. prosinca 2020. na području Grada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6D19">
        <w:rPr>
          <w:rFonts w:ascii="Times New Roman" w:hAnsi="Times New Roman" w:cs="Times New Roman"/>
        </w:rPr>
        <w:t>Zagreba, Krapinsko-zagorske županije, Zagrebačke županije, Sisačko-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6D19">
        <w:rPr>
          <w:rFonts w:ascii="Times New Roman" w:hAnsi="Times New Roman" w:cs="Times New Roman"/>
        </w:rPr>
        <w:t>moslavačke županije i Karlovačke županije</w:t>
      </w:r>
      <w:r w:rsidRPr="00080641">
        <w:rPr>
          <w:rFonts w:ascii="Times New Roman" w:hAnsi="Times New Roman" w:cs="Times New Roman"/>
          <w:bCs/>
          <w:lang w:val="hr-HR"/>
        </w:rPr>
        <w:t xml:space="preserve">“ </w:t>
      </w:r>
    </w:p>
    <w:p w14:paraId="03B7EA44" w14:textId="77777777" w:rsidR="00646D19" w:rsidRPr="00B45EDD" w:rsidRDefault="00646D19" w:rsidP="00646D19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</w:rPr>
      </w:pPr>
    </w:p>
    <w:p w14:paraId="41A2D911" w14:textId="77777777" w:rsidR="00646D19" w:rsidRPr="00B45EDD" w:rsidRDefault="00646D19" w:rsidP="00646D1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</w:p>
    <w:p w14:paraId="1F6E3B04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62DADA20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20483D17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0E5C568D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077125BC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1AC14DDA" w14:textId="77777777" w:rsidR="00646D19" w:rsidRPr="00B45EDD" w:rsidRDefault="00646D19" w:rsidP="00646D19">
      <w:pPr>
        <w:rPr>
          <w:rFonts w:ascii="Times New Roman" w:eastAsia="Times New Roman" w:hAnsi="Times New Roman" w:cs="Times New Roman"/>
          <w:b/>
        </w:rPr>
      </w:pPr>
    </w:p>
    <w:p w14:paraId="04D472A6" w14:textId="77777777" w:rsidR="00646D19" w:rsidRPr="00B45EDD" w:rsidRDefault="00646D19" w:rsidP="00646D19">
      <w:pPr>
        <w:rPr>
          <w:rFonts w:ascii="Times New Roman" w:eastAsia="Times New Roman" w:hAnsi="Times New Roman" w:cs="Times New Roman"/>
        </w:rPr>
      </w:pPr>
    </w:p>
    <w:p w14:paraId="653F0499" w14:textId="77777777" w:rsidR="00646D19" w:rsidRPr="00B45EDD" w:rsidRDefault="00646D19" w:rsidP="00646D1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B45EDD">
        <w:rPr>
          <w:rFonts w:eastAsia="Times New Roman"/>
          <w:b/>
        </w:rPr>
        <w:t xml:space="preserve"> </w:t>
      </w:r>
    </w:p>
    <w:p w14:paraId="08FBF6D1" w14:textId="16F30DE1" w:rsidR="003E0018" w:rsidRPr="003E0018" w:rsidRDefault="003E0018" w:rsidP="003E0018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VLADA REPUBLIKE HRVATSKE</w:t>
      </w:r>
    </w:p>
    <w:p w14:paraId="45387084" w14:textId="40CA18C8" w:rsidR="003E0018" w:rsidRPr="003E0018" w:rsidRDefault="003E0018" w:rsidP="003E0018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</w:pPr>
    </w:p>
    <w:p w14:paraId="21414176" w14:textId="38A6C2BC" w:rsidR="003E0018" w:rsidRDefault="003E0018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Na temelju </w:t>
      </w:r>
      <w:r w:rsidR="00985768"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članka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8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Zakona o Vladi Republike Hrvatske („Narodne novine“, br. 150/11., 119/14., 93/16.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="00985768"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116/18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 i 80/22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), 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članka 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93. </w:t>
      </w:r>
      <w:bookmarkStart w:id="0" w:name="_Hlk146706468"/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Zakona o obnovi zgrada oštećenih potresom na području Grada Zagreba, Krapinsko-zagorske županije, Zagrebačke županije, Sisačko-moslavačke županije i Karlovačke županije (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„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Narodne novine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“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 br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21/23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.)</w:t>
      </w:r>
      <w:bookmarkEnd w:id="0"/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., Vlada Republike Hrvatske je na sjednici održanoj </w:t>
      </w:r>
      <w:r w:rsidR="00C65C53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_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1B3D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__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2023. donijela</w:t>
      </w:r>
    </w:p>
    <w:p w14:paraId="3006C183" w14:textId="77777777" w:rsidR="00985768" w:rsidRPr="003E0018" w:rsidRDefault="00985768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F79069C" w14:textId="77777777" w:rsidR="003E0018" w:rsidRPr="003E0018" w:rsidRDefault="003E0018" w:rsidP="003E0018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ODLUKU</w:t>
      </w:r>
    </w:p>
    <w:p w14:paraId="40FF7819" w14:textId="09934446" w:rsidR="003E0018" w:rsidRPr="003E0018" w:rsidRDefault="003E0018" w:rsidP="003E0018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O </w:t>
      </w:r>
      <w:r w:rsidR="001B3D9D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FINANCIRANJU </w:t>
      </w:r>
      <w:r w:rsidR="00FC23B6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ORGANIZIRANO</w:t>
      </w:r>
      <w:r w:rsidR="001B3D9D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G</w:t>
      </w:r>
      <w:r w:rsidR="00FC23B6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 PRIVREMENO</w:t>
      </w:r>
      <w:r w:rsidR="001B3D9D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G</w:t>
      </w:r>
      <w:r w:rsidR="00FC23B6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 SMJEŠTAJ</w:t>
      </w:r>
      <w:r w:rsidR="001B3D9D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A</w:t>
      </w:r>
      <w:r w:rsidR="00FC23B6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 STRADALNIKA </w:t>
      </w:r>
      <w:r w:rsidRPr="003E0018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POTRESA</w:t>
      </w:r>
      <w:r w:rsidR="00103FD9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 OD </w:t>
      </w:r>
      <w:r w:rsidR="00103FD9" w:rsidRPr="003E0018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22. OŽUJKA 2020. TE 28. I 29. PROSINCA 2020.</w:t>
      </w:r>
      <w:r w:rsidRPr="003E0018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 xml:space="preserve"> NA PODRUČJU GRADA ZAGREBA, KRAPINSKO-ZAGORSKE ŽUPANIJE, ZAGREBAČKE ŽUPANIJE, SISAČKO-MOSLAVAČKE ŽUPANIJE I KARLOVAČKE ŽUPANIJE </w:t>
      </w:r>
    </w:p>
    <w:p w14:paraId="23AF205D" w14:textId="77777777" w:rsidR="003E0018" w:rsidRPr="003E0018" w:rsidRDefault="003E0018" w:rsidP="003E001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I.</w:t>
      </w:r>
    </w:p>
    <w:p w14:paraId="10795BFE" w14:textId="0288185D" w:rsidR="003E0018" w:rsidRPr="003E0018" w:rsidRDefault="003E0018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Ovom Odlukom uređuj</w:t>
      </w:r>
      <w:r w:rsidR="003063E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e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1251EA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se 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financiranje</w:t>
      </w:r>
      <w:r w:rsidR="00D37FB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privremenog smještaja, uključujući izdatke za alternativne smještajne opcije i mogući smještaj u javnim domovima, hotelima</w:t>
      </w:r>
      <w:r w:rsidR="003E09FA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 hostelima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i sličnim oblicima smještaja</w:t>
      </w:r>
      <w:r w:rsidR="00D37FB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, privremenim smještajnim jedinicama za stanovanje, sufinanciranje troškova režija korisnika privremenog stambenog zbrinjavanja </w:t>
      </w:r>
      <w:r w:rsidR="00D37FBD" w:rsidRPr="00905595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čije su nekretnine stradale u potresima na području Grada Zagreba, Krapinsko-zagorske županije, Zagrebačke županije, Sisačko-moslavačke županije i Karlovačke županije </w:t>
      </w:r>
      <w:r w:rsidR="00CE06F4">
        <w:rPr>
          <w:rFonts w:ascii="Times New Roman" w:eastAsia="MinionPro-Cn" w:hAnsi="Times New Roman" w:cs="Times New Roman"/>
          <w:kern w:val="0"/>
          <w:sz w:val="24"/>
          <w:szCs w:val="24"/>
        </w:rPr>
        <w:t>(u daljnjem tekstu: organizirani privremeni smještaj)</w:t>
      </w:r>
      <w:r w:rsidR="00985768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  <w:r w:rsidR="00D37FB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 privremenog smještaja osoba koje su na dan potresa stanovale u nekretninama</w:t>
      </w:r>
      <w:r w:rsidR="00830395" w:rsidRPr="0083039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83039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oštećenim uslijed potresa</w:t>
      </w:r>
      <w:r w:rsidR="008F657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8F6570" w:rsidRPr="00905595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na području </w:t>
      </w:r>
      <w:bookmarkStart w:id="1" w:name="_Hlk140592707"/>
      <w:r w:rsidR="008F6570" w:rsidRPr="00905595">
        <w:rPr>
          <w:rFonts w:ascii="Times New Roman" w:eastAsia="MinionPro-Cn" w:hAnsi="Times New Roman" w:cs="Times New Roman"/>
          <w:kern w:val="0"/>
          <w:sz w:val="24"/>
          <w:szCs w:val="24"/>
        </w:rPr>
        <w:t>Grada Zagreba, Krapinsko-zagorske županije, Zagrebačke županije, Sisačko-moslavačke županije i Karlovačke županije</w:t>
      </w:r>
      <w:bookmarkEnd w:id="1"/>
      <w:r w:rsidR="00BF4CF1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, a koje ne ostvaruju pravo na obnovu i </w:t>
      </w:r>
      <w:r w:rsidR="00210548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pravo na </w:t>
      </w:r>
      <w:r w:rsidR="00BF4CF1">
        <w:rPr>
          <w:rFonts w:ascii="Times New Roman" w:eastAsia="MinionPro-Cn" w:hAnsi="Times New Roman" w:cs="Times New Roman"/>
          <w:kern w:val="0"/>
          <w:sz w:val="24"/>
          <w:szCs w:val="24"/>
        </w:rPr>
        <w:t>stambeno zbrinjavanje temeljem</w:t>
      </w:r>
      <w:r w:rsidR="008F6570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  <w:r w:rsidR="00103FD9" w:rsidRPr="00103FD9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 („Narodne novine“, br. 21/23.), dalje u tekstu: Zakon o obnovi)) </w:t>
      </w:r>
      <w:r w:rsidR="008F6570" w:rsidRPr="00103FD9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te uvjeti za </w:t>
      </w:r>
      <w:r w:rsidR="008F6570">
        <w:rPr>
          <w:rFonts w:ascii="Times New Roman" w:eastAsia="MinionPro-Cn" w:hAnsi="Times New Roman" w:cs="Times New Roman"/>
          <w:kern w:val="0"/>
          <w:sz w:val="24"/>
          <w:szCs w:val="24"/>
        </w:rPr>
        <w:t>oslobođenje od obveze plaćanja troškova režija stanovanja</w:t>
      </w:r>
      <w:r w:rsidR="00C830AE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  <w:r w:rsidR="00A429CE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</w:p>
    <w:p w14:paraId="4F5F8272" w14:textId="47B22906" w:rsidR="00BF4CF1" w:rsidRDefault="003E0018" w:rsidP="00BE56C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</w:t>
      </w:r>
      <w:r w:rsidR="0098576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</w:p>
    <w:p w14:paraId="5CEC7BBC" w14:textId="3ED6D3F4" w:rsidR="00BF4CF1" w:rsidRDefault="00CE06F4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 xml:space="preserve">Osobama čije su nekretnine stradale u potresima </w:t>
      </w:r>
      <w:r w:rsidR="00FC23B6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22. ožujka te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</w:t>
      </w:r>
      <w:r w:rsidR="00FC23B6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8. i 29. prosinca 2020.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na području </w:t>
      </w:r>
      <w:r w:rsidRPr="00905595">
        <w:rPr>
          <w:rFonts w:ascii="Times New Roman" w:eastAsia="MinionPro-Cn" w:hAnsi="Times New Roman" w:cs="Times New Roman"/>
          <w:kern w:val="0"/>
          <w:sz w:val="24"/>
          <w:szCs w:val="24"/>
        </w:rPr>
        <w:t>Grada Zagreba, Krapinsko-zagorske županije, Zagrebačke županije, Sisačko-moslavačke županije i Karlovačke županije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, a koje su na dan stupanja na snagu ove Odluke smještene u organiziranom privremenom smještaju </w:t>
      </w:r>
      <w:r w:rsidR="00F70595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produžava se pravo na 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organizirani smještaj: </w:t>
      </w:r>
    </w:p>
    <w:p w14:paraId="6ADC9FC9" w14:textId="5F061924" w:rsidR="00CE06F4" w:rsidRPr="00BE56C7" w:rsidRDefault="00CE06F4" w:rsidP="00BE56C7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do završetka obnove oštećene ili uništene obiteljske kuće, višestambene i stambeno-poslovne zgrade sukladno Zakonu o obnovi i Programu mjera obnove zgrada oštećenih potresom na području Grada Zagreba, Krapinsko-zagorske županije, Zagrebačke županije, Sisačko-moslavačke županije i Karlovačke županije (</w:t>
      </w:r>
      <w:r w:rsidR="00985768"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„</w:t>
      </w: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Narodne novine</w:t>
      </w:r>
      <w:r w:rsidR="00985768"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“</w:t>
      </w: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, br</w:t>
      </w:r>
      <w:r w:rsidR="00985768"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28/23.</w:t>
      </w:r>
      <w:r w:rsidR="00103FD9">
        <w:rPr>
          <w:rFonts w:ascii="Times New Roman" w:eastAsia="MinionPro-Cn" w:hAnsi="Times New Roman" w:cs="Times New Roman"/>
          <w:kern w:val="0"/>
          <w:sz w:val="24"/>
          <w:szCs w:val="24"/>
        </w:rPr>
        <w:t>)</w:t>
      </w: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>, u daljnjem tekstu: Program mjera)</w:t>
      </w:r>
      <w:r w:rsidR="00103FD9">
        <w:rPr>
          <w:rFonts w:ascii="Times New Roman" w:eastAsia="MinionPro-Cn" w:hAnsi="Times New Roman" w:cs="Times New Roman"/>
          <w:kern w:val="0"/>
          <w:sz w:val="24"/>
          <w:szCs w:val="24"/>
        </w:rPr>
        <w:t>)</w:t>
      </w:r>
      <w:r w:rsidRPr="00BE56C7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ili</w:t>
      </w:r>
    </w:p>
    <w:p w14:paraId="6EE89B22" w14:textId="1DF1B72F" w:rsidR="00CE06F4" w:rsidRDefault="00CE06F4" w:rsidP="00BE56C7">
      <w:pPr>
        <w:pStyle w:val="box474161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do promjene </w:t>
      </w:r>
      <w:r w:rsidR="00985768">
        <w:rPr>
          <w:color w:val="231F20"/>
        </w:rPr>
        <w:t>kategorije</w:t>
      </w:r>
      <w:r>
        <w:rPr>
          <w:color w:val="231F20"/>
        </w:rPr>
        <w:t xml:space="preserve"> oštećenja </w:t>
      </w:r>
      <w:r w:rsidR="00985768">
        <w:rPr>
          <w:color w:val="231F20"/>
        </w:rPr>
        <w:t xml:space="preserve">utvrđenog </w:t>
      </w:r>
      <w:r>
        <w:rPr>
          <w:color w:val="231F20"/>
        </w:rPr>
        <w:t>preliminarn</w:t>
      </w:r>
      <w:r w:rsidR="00985768">
        <w:rPr>
          <w:color w:val="231F20"/>
        </w:rPr>
        <w:t>im</w:t>
      </w:r>
      <w:r>
        <w:rPr>
          <w:color w:val="231F20"/>
        </w:rPr>
        <w:t xml:space="preserve"> pregled</w:t>
      </w:r>
      <w:r w:rsidR="00985768">
        <w:rPr>
          <w:color w:val="231F20"/>
        </w:rPr>
        <w:t>om</w:t>
      </w:r>
      <w:r>
        <w:rPr>
          <w:color w:val="231F20"/>
        </w:rPr>
        <w:t xml:space="preserve"> obiteljske kuće, višestambene i stambeno-poslovne zgrade nakon provedenih hitnih i nužnih radova popravka zgrade, odnosno ukoliko se nalazom ovlaštenog inženjera građevinarstva utvrdi da je zgrada uporabljiva ili</w:t>
      </w:r>
    </w:p>
    <w:p w14:paraId="6C9456C4" w14:textId="6D525141" w:rsidR="00CE06F4" w:rsidRDefault="00CE06F4" w:rsidP="00BE56C7">
      <w:pPr>
        <w:pStyle w:val="box474161"/>
        <w:numPr>
          <w:ilvl w:val="0"/>
          <w:numId w:val="1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do osiguravanja stambenog zbrinjavanja sukladno </w:t>
      </w:r>
      <w:bookmarkStart w:id="2" w:name="_Hlk147149621"/>
      <w:r w:rsidR="001B3D9D" w:rsidRPr="003E0018">
        <w:rPr>
          <w:color w:val="231F20"/>
        </w:rPr>
        <w:t xml:space="preserve">Zakona o </w:t>
      </w:r>
      <w:bookmarkEnd w:id="2"/>
      <w:r w:rsidR="00103FD9">
        <w:rPr>
          <w:color w:val="231F20"/>
        </w:rPr>
        <w:t xml:space="preserve">obnovi </w:t>
      </w:r>
      <w:r>
        <w:rPr>
          <w:color w:val="231F20"/>
        </w:rPr>
        <w:t>ili</w:t>
      </w:r>
    </w:p>
    <w:p w14:paraId="6985B7F0" w14:textId="639CCC58" w:rsidR="00985768" w:rsidRPr="009A6AEC" w:rsidRDefault="00985768" w:rsidP="00BE56C7">
      <w:pPr>
        <w:pStyle w:val="box474161"/>
        <w:numPr>
          <w:ilvl w:val="0"/>
          <w:numId w:val="16"/>
        </w:numPr>
        <w:shd w:val="clear" w:color="auto" w:fill="FFFFFF"/>
        <w:spacing w:before="0" w:beforeAutospacing="0" w:after="48" w:afterAutospacing="0"/>
        <w:textAlignment w:val="baseline"/>
      </w:pPr>
      <w:r>
        <w:rPr>
          <w:color w:val="231F20"/>
        </w:rPr>
        <w:t xml:space="preserve">do osiguravanja stambenog zbrinjavanja sukladno </w:t>
      </w:r>
      <w:r w:rsidR="00103FD9" w:rsidRPr="009A6AEC">
        <w:t>z</w:t>
      </w:r>
      <w:r w:rsidRPr="009A6AEC">
        <w:t xml:space="preserve">akonu  </w:t>
      </w:r>
      <w:r w:rsidR="00103FD9" w:rsidRPr="009A6AEC">
        <w:t xml:space="preserve">kojim se uređuje </w:t>
      </w:r>
      <w:r w:rsidRPr="009A6AEC">
        <w:t>stambeno zbrinjavanj</w:t>
      </w:r>
      <w:r w:rsidR="00103FD9" w:rsidRPr="009A6AEC">
        <w:t>e</w:t>
      </w:r>
      <w:r w:rsidRPr="009A6AEC">
        <w:t xml:space="preserve"> na potpomognutim područjima</w:t>
      </w:r>
      <w:r w:rsidR="001B3D9D" w:rsidRPr="009A6AEC">
        <w:t xml:space="preserve"> </w:t>
      </w:r>
      <w:r w:rsidRPr="009A6AEC">
        <w:t>ili</w:t>
      </w:r>
    </w:p>
    <w:p w14:paraId="11D1A14E" w14:textId="5A0D52C6" w:rsidR="00CE06F4" w:rsidRPr="009A6AEC" w:rsidRDefault="00CE06F4" w:rsidP="00BE56C7">
      <w:pPr>
        <w:pStyle w:val="box474161"/>
        <w:numPr>
          <w:ilvl w:val="0"/>
          <w:numId w:val="16"/>
        </w:numPr>
        <w:shd w:val="clear" w:color="auto" w:fill="FFFFFF"/>
        <w:spacing w:before="0" w:beforeAutospacing="0" w:after="48" w:afterAutospacing="0"/>
        <w:textAlignment w:val="baseline"/>
      </w:pPr>
      <w:r w:rsidRPr="009A6AEC">
        <w:t>do nastupanja drugih razloga propisanih Zakonom o obnovi,</w:t>
      </w:r>
    </w:p>
    <w:p w14:paraId="3225E9CE" w14:textId="77777777" w:rsidR="00CE06F4" w:rsidRDefault="00CE06F4" w:rsidP="00BE56C7">
      <w:pPr>
        <w:pStyle w:val="box474161"/>
        <w:shd w:val="clear" w:color="auto" w:fill="FFFFFF"/>
        <w:spacing w:before="0" w:beforeAutospacing="0" w:after="48" w:afterAutospacing="0"/>
        <w:ind w:left="360"/>
        <w:textAlignment w:val="baseline"/>
        <w:rPr>
          <w:color w:val="231F20"/>
        </w:rPr>
      </w:pPr>
      <w:r>
        <w:rPr>
          <w:color w:val="231F20"/>
        </w:rPr>
        <w:t>ovisno o tome koja okolnost prije nastupi.</w:t>
      </w:r>
    </w:p>
    <w:p w14:paraId="3CFFCF3A" w14:textId="77777777" w:rsidR="00830395" w:rsidRDefault="00830395" w:rsidP="00BE56C7">
      <w:pPr>
        <w:pStyle w:val="box474161"/>
        <w:shd w:val="clear" w:color="auto" w:fill="FFFFFF"/>
        <w:spacing w:before="0" w:beforeAutospacing="0" w:after="48" w:afterAutospacing="0"/>
        <w:ind w:left="360"/>
        <w:textAlignment w:val="baseline"/>
        <w:rPr>
          <w:color w:val="231F20"/>
        </w:rPr>
      </w:pPr>
    </w:p>
    <w:p w14:paraId="2F9AE4C4" w14:textId="2A7DF3D4" w:rsidR="005906A6" w:rsidRDefault="00830395" w:rsidP="00CE06F4">
      <w:pPr>
        <w:pStyle w:val="box47416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III.</w:t>
      </w:r>
    </w:p>
    <w:p w14:paraId="4A269BC8" w14:textId="1F96B590" w:rsidR="00CE06F4" w:rsidRDefault="00CE06F4" w:rsidP="00BE56C7">
      <w:pPr>
        <w:pStyle w:val="box474161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>Pravo na organiziran</w:t>
      </w:r>
      <w:r w:rsidR="005906A6">
        <w:rPr>
          <w:color w:val="231F20"/>
        </w:rPr>
        <w:t>i smještaj</w:t>
      </w:r>
      <w:r>
        <w:rPr>
          <w:color w:val="231F20"/>
        </w:rPr>
        <w:t xml:space="preserve"> </w:t>
      </w:r>
      <w:r w:rsidR="00830395">
        <w:rPr>
          <w:color w:val="231F20"/>
        </w:rPr>
        <w:t xml:space="preserve">osobama iz točke II. ove Odluke </w:t>
      </w:r>
      <w:r>
        <w:rPr>
          <w:color w:val="231F20"/>
        </w:rPr>
        <w:t>prestaje:</w:t>
      </w:r>
    </w:p>
    <w:p w14:paraId="39175179" w14:textId="73C00783" w:rsidR="00CE06F4" w:rsidRDefault="00CE06F4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ako korisnik i članovi kućanstva iz neopravdanog razloga ne koriste organizirani privremeni smještaj</w:t>
      </w:r>
    </w:p>
    <w:p w14:paraId="19CE6541" w14:textId="28ED2141" w:rsidR="00CE06F4" w:rsidRDefault="00CE06F4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ako tijekom korištenja organiziranog privremenog smještaja </w:t>
      </w:r>
      <w:r w:rsidR="001603A8">
        <w:rPr>
          <w:color w:val="231F20"/>
          <w:shd w:val="clear" w:color="auto" w:fill="FFFFFF"/>
        </w:rPr>
        <w:t xml:space="preserve">osobe iz točke II. ove Odluke, </w:t>
      </w:r>
      <w:r w:rsidR="001603A8" w:rsidRPr="001603A8">
        <w:rPr>
          <w:color w:val="231F20"/>
        </w:rPr>
        <w:t>nj</w:t>
      </w:r>
      <w:r w:rsidR="001603A8">
        <w:rPr>
          <w:color w:val="231F20"/>
        </w:rPr>
        <w:t>ihov</w:t>
      </w:r>
      <w:r w:rsidR="001603A8" w:rsidRPr="001603A8">
        <w:rPr>
          <w:color w:val="231F20"/>
        </w:rPr>
        <w:t xml:space="preserve"> bračni drug, izvanbračni drug, životni partner odnosno neformalni životni partner</w:t>
      </w:r>
      <w:r w:rsidR="001603A8">
        <w:rPr>
          <w:color w:val="231F20"/>
        </w:rPr>
        <w:t xml:space="preserve"> </w:t>
      </w:r>
      <w:r>
        <w:rPr>
          <w:color w:val="231F20"/>
          <w:shd w:val="clear" w:color="auto" w:fill="FFFFFF"/>
        </w:rPr>
        <w:t>na istom području na kojem se nalazi oštećena nekretnina stekne vlasništvo druge odgovarajuće useljive kuće ili stana</w:t>
      </w:r>
    </w:p>
    <w:p w14:paraId="18711691" w14:textId="186DE3F4" w:rsidR="007045DA" w:rsidRDefault="007045DA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ako </w:t>
      </w:r>
      <w:r w:rsidR="00830395">
        <w:rPr>
          <w:color w:val="231F20"/>
        </w:rPr>
        <w:t xml:space="preserve">korisnik </w:t>
      </w:r>
      <w:r>
        <w:rPr>
          <w:color w:val="231F20"/>
        </w:rPr>
        <w:t>bez opravdanog razloga do 31. prosinca 2023. ne podnese Ministarstvu prostornoga uređenja, graditeljstva i državne imovine (u daljnjem tekstu: Ministarstvo) zahtjev za obnovu</w:t>
      </w:r>
      <w:r w:rsidR="00830395">
        <w:rPr>
          <w:color w:val="231F20"/>
        </w:rPr>
        <w:t xml:space="preserve"> svoje potresom oštećene nekretnine</w:t>
      </w:r>
    </w:p>
    <w:p w14:paraId="457B7BBD" w14:textId="78ADD6E7" w:rsidR="007045DA" w:rsidRDefault="007045DA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ako </w:t>
      </w:r>
      <w:r w:rsidR="00830395">
        <w:rPr>
          <w:color w:val="231F20"/>
        </w:rPr>
        <w:t xml:space="preserve">se </w:t>
      </w:r>
      <w:r w:rsidR="00985768">
        <w:rPr>
          <w:color w:val="231F20"/>
        </w:rPr>
        <w:t>na temelju pravomoćnog rješenja</w:t>
      </w:r>
      <w:r w:rsidR="00830395">
        <w:rPr>
          <w:color w:val="231F20"/>
        </w:rPr>
        <w:t xml:space="preserve"> utvrdi da vlasnik </w:t>
      </w:r>
      <w:r>
        <w:rPr>
          <w:color w:val="231F20"/>
        </w:rPr>
        <w:t>ne ostvaruje pravo na obnovu na temelju Zakona o obnovi</w:t>
      </w:r>
    </w:p>
    <w:p w14:paraId="2D46CAF1" w14:textId="401A541A" w:rsidR="007045DA" w:rsidRDefault="007045DA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korisnik novčane pomoći na temelju Zakona o obnovi u roku od 30 dana od dana korištenja novčane pomoći za privremeno stambeno zbrinjavanje nije počeo s izvođenjem radova, odnosno ako korisnik novčane pomoći u roku ne iskoristi namjenski isplaćenu novčanu pomoć na temelju Zakona o obnovi i Programa mjera</w:t>
      </w:r>
    </w:p>
    <w:p w14:paraId="0FE44BC2" w14:textId="4D1950C5" w:rsidR="007045DA" w:rsidRDefault="007045DA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ako iz neopravdanog razloga u roku od 30 dana od dana potpisa ugovora o obnovi, odnosno ugovora o građenju zamjenske obiteljske kuće ne </w:t>
      </w:r>
      <w:r>
        <w:rPr>
          <w:color w:val="231F20"/>
        </w:rPr>
        <w:lastRenderedPageBreak/>
        <w:t>preda u posjed izvršitelju zgradu koja je predmet obnove, slobodnu od osoba i stvari</w:t>
      </w:r>
    </w:p>
    <w:p w14:paraId="443AFA8A" w14:textId="5F3C81E9" w:rsidR="007045DA" w:rsidRDefault="007045DA" w:rsidP="00BE56C7">
      <w:pPr>
        <w:pStyle w:val="box474161"/>
        <w:numPr>
          <w:ilvl w:val="0"/>
          <w:numId w:val="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u roku od osam dana od dana poziva izvršitelja ne pristupi primopredaji obnovljene zgrade, odnosno izgrađene i opremljene zamjenske obiteljske kuće s tehničkom dokumentacijom</w:t>
      </w:r>
    </w:p>
    <w:p w14:paraId="25AA484A" w14:textId="6A31B3D3" w:rsidR="007045DA" w:rsidRDefault="007045DA" w:rsidP="00BE56C7">
      <w:pPr>
        <w:pStyle w:val="box474161"/>
        <w:numPr>
          <w:ilvl w:val="0"/>
          <w:numId w:val="10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te iz drugih razloga propisanih Zakonom o obnovi</w:t>
      </w:r>
      <w:r w:rsidR="00985768">
        <w:rPr>
          <w:color w:val="231F20"/>
        </w:rPr>
        <w:t xml:space="preserve"> odnosno </w:t>
      </w:r>
      <w:r w:rsidR="00103FD9">
        <w:rPr>
          <w:color w:val="231F20"/>
        </w:rPr>
        <w:t>z</w:t>
      </w:r>
      <w:r w:rsidR="00985768">
        <w:rPr>
          <w:color w:val="231F20"/>
        </w:rPr>
        <w:t xml:space="preserve">akonom </w:t>
      </w:r>
      <w:r w:rsidR="00103FD9">
        <w:rPr>
          <w:color w:val="231F20"/>
        </w:rPr>
        <w:t xml:space="preserve">kojim se uređuje </w:t>
      </w:r>
      <w:r w:rsidR="00985768">
        <w:rPr>
          <w:color w:val="231F20"/>
        </w:rPr>
        <w:t xml:space="preserve"> stambeno zbrinjavanj</w:t>
      </w:r>
      <w:r w:rsidR="00103FD9">
        <w:rPr>
          <w:color w:val="231F20"/>
        </w:rPr>
        <w:t>e</w:t>
      </w:r>
      <w:r w:rsidR="00985768">
        <w:rPr>
          <w:color w:val="231F20"/>
        </w:rPr>
        <w:t xml:space="preserve"> na potpomognutim područjima</w:t>
      </w:r>
      <w:r>
        <w:rPr>
          <w:color w:val="231F20"/>
        </w:rPr>
        <w:t>.</w:t>
      </w:r>
    </w:p>
    <w:p w14:paraId="49188C82" w14:textId="77777777" w:rsidR="00830395" w:rsidRDefault="00830395" w:rsidP="00BE56C7">
      <w:pPr>
        <w:pStyle w:val="box474161"/>
        <w:shd w:val="clear" w:color="auto" w:fill="FFFFFF"/>
        <w:spacing w:before="0" w:beforeAutospacing="0" w:after="48" w:afterAutospacing="0"/>
        <w:ind w:left="1128"/>
        <w:jc w:val="both"/>
        <w:textAlignment w:val="baseline"/>
        <w:rPr>
          <w:color w:val="231F20"/>
        </w:rPr>
      </w:pPr>
    </w:p>
    <w:p w14:paraId="2DC7848D" w14:textId="5A34D2D0" w:rsidR="00272EEC" w:rsidRDefault="00272EEC" w:rsidP="00BE56C7">
      <w:pPr>
        <w:pStyle w:val="box474161"/>
        <w:shd w:val="clear" w:color="auto" w:fill="FFFFFF"/>
        <w:spacing w:before="0" w:beforeAutospacing="0" w:after="48" w:afterAutospacing="0"/>
        <w:ind w:left="4248"/>
        <w:jc w:val="both"/>
        <w:textAlignment w:val="baseline"/>
        <w:rPr>
          <w:color w:val="231F20"/>
        </w:rPr>
      </w:pPr>
      <w:r>
        <w:rPr>
          <w:color w:val="231F20"/>
        </w:rPr>
        <w:t>IV.</w:t>
      </w:r>
    </w:p>
    <w:p w14:paraId="0A67E03D" w14:textId="31F5E406" w:rsidR="00272EEC" w:rsidRDefault="00272EEC">
      <w:pPr>
        <w:pStyle w:val="box474161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iz točke II. ove Odluke kojima je smještaj organiziran u stambenim jedinicama u državnom vlasništvu, oslobađaju se obveze </w:t>
      </w:r>
      <w:r w:rsidR="001251EA">
        <w:rPr>
          <w:color w:val="231F20"/>
        </w:rPr>
        <w:t xml:space="preserve">plaćanja najamnine, dok su obvezni  plaćati </w:t>
      </w:r>
      <w:r>
        <w:rPr>
          <w:color w:val="231F20"/>
        </w:rPr>
        <w:t>troškov</w:t>
      </w:r>
      <w:r w:rsidR="001251EA">
        <w:rPr>
          <w:color w:val="231F20"/>
        </w:rPr>
        <w:t>e</w:t>
      </w:r>
      <w:r>
        <w:rPr>
          <w:color w:val="231F20"/>
        </w:rPr>
        <w:t xml:space="preserve"> režija vezanih za korištenje stambene jedinice.</w:t>
      </w:r>
    </w:p>
    <w:p w14:paraId="11E338CB" w14:textId="77777777" w:rsidR="001603A8" w:rsidRDefault="001603A8">
      <w:pPr>
        <w:pStyle w:val="box474161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1A25D352" w14:textId="6C86F807" w:rsidR="001603A8" w:rsidRPr="00BE56C7" w:rsidRDefault="00C830AE" w:rsidP="00BE56C7">
      <w:pPr>
        <w:pStyle w:val="box474161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strike/>
          <w:color w:val="231F20"/>
        </w:rPr>
      </w:pPr>
      <w:r>
        <w:rPr>
          <w:color w:val="231F20"/>
        </w:rPr>
        <w:t>Iznimno, a u</w:t>
      </w:r>
      <w:r w:rsidR="001603A8" w:rsidRPr="00C830AE">
        <w:rPr>
          <w:color w:val="231F20"/>
        </w:rPr>
        <w:t>koliko Republika Hrvatska, Grad Zagreb, Krapinsko-zagorska županija, Zagrebačka županija, Sisačko-moslavačka županija, Karlovačka županija ili jedinice lokalne samouprave na području tih županija na kojima se nalazi oštećena ili uništena nekretnina korisnika organiziranog smještaja ili nekretnina u kojoj je na dane potresa stanovao neovlašteni korisnik ne raspolažu stanovima u kojima se može organizirati privremeni smještaj, isti se može organizirati na područjima svih drugih županija u  Republici Hrvatskoj</w:t>
      </w:r>
    </w:p>
    <w:p w14:paraId="30836942" w14:textId="77777777" w:rsidR="005A18C0" w:rsidRDefault="005A18C0" w:rsidP="00BE56C7">
      <w:pPr>
        <w:pStyle w:val="box474161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30E8D00D" w14:textId="37885B3E" w:rsidR="00830395" w:rsidRDefault="00830395" w:rsidP="00830395">
      <w:pPr>
        <w:pStyle w:val="box474161"/>
        <w:shd w:val="clear" w:color="auto" w:fill="FFFFFF"/>
        <w:spacing w:before="0" w:beforeAutospacing="0" w:after="48" w:afterAutospacing="0"/>
        <w:ind w:left="3840" w:firstLine="408"/>
        <w:textAlignment w:val="baseline"/>
        <w:rPr>
          <w:color w:val="231F20"/>
        </w:rPr>
      </w:pPr>
      <w:r>
        <w:rPr>
          <w:color w:val="231F20"/>
        </w:rPr>
        <w:t>V.</w:t>
      </w:r>
    </w:p>
    <w:p w14:paraId="64BAC49B" w14:textId="3EDDF939" w:rsidR="00D106B2" w:rsidRDefault="00F1543B" w:rsidP="00BE56C7">
      <w:pPr>
        <w:pStyle w:val="box47416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MinionPro-Cn"/>
        </w:rPr>
      </w:pPr>
      <w:r>
        <w:rPr>
          <w:color w:val="231F20"/>
        </w:rPr>
        <w:tab/>
      </w:r>
      <w:r w:rsidR="001E0E2E">
        <w:rPr>
          <w:rFonts w:eastAsia="MinionPro-Cn"/>
        </w:rPr>
        <w:t>K</w:t>
      </w:r>
      <w:r w:rsidR="00A429CE">
        <w:rPr>
          <w:rFonts w:eastAsia="MinionPro-Cn"/>
        </w:rPr>
        <w:t>orisnici</w:t>
      </w:r>
      <w:r w:rsidR="005906A6">
        <w:rPr>
          <w:rFonts w:eastAsia="MinionPro-Cn"/>
        </w:rPr>
        <w:t>ma</w:t>
      </w:r>
      <w:r w:rsidR="00A429CE">
        <w:rPr>
          <w:rFonts w:eastAsia="MinionPro-Cn"/>
        </w:rPr>
        <w:t xml:space="preserve"> privremenog smještaja </w:t>
      </w:r>
      <w:r w:rsidR="00F8195F">
        <w:rPr>
          <w:rFonts w:eastAsia="MinionPro-Cn"/>
        </w:rPr>
        <w:t xml:space="preserve">na dan stupanja ove Odluke </w:t>
      </w:r>
      <w:r w:rsidR="00A429CE">
        <w:rPr>
          <w:rFonts w:eastAsia="MinionPro-Cn"/>
        </w:rPr>
        <w:t>koji su na dan potresa stanovali u nekretninama</w:t>
      </w:r>
      <w:r w:rsidR="00C830AE">
        <w:rPr>
          <w:rFonts w:eastAsia="MinionPro-Cn"/>
        </w:rPr>
        <w:t xml:space="preserve"> koje nisu u njihovom vlasništvu/suvlasništvu, a </w:t>
      </w:r>
      <w:r>
        <w:rPr>
          <w:rFonts w:eastAsia="MinionPro-Cn"/>
        </w:rPr>
        <w:t>koje su</w:t>
      </w:r>
      <w:r w:rsidR="005906A6">
        <w:rPr>
          <w:rFonts w:eastAsia="MinionPro-Cn"/>
        </w:rPr>
        <w:t xml:space="preserve"> </w:t>
      </w:r>
      <w:r w:rsidR="00C830AE">
        <w:rPr>
          <w:rFonts w:eastAsia="MinionPro-Cn"/>
        </w:rPr>
        <w:t xml:space="preserve">zbog potresa </w:t>
      </w:r>
      <w:r w:rsidR="00830395">
        <w:rPr>
          <w:rFonts w:eastAsia="MinionPro-Cn"/>
        </w:rPr>
        <w:t>oštećen</w:t>
      </w:r>
      <w:r>
        <w:rPr>
          <w:rFonts w:eastAsia="MinionPro-Cn"/>
        </w:rPr>
        <w:t>e</w:t>
      </w:r>
      <w:r w:rsidR="00C830AE">
        <w:rPr>
          <w:rFonts w:eastAsia="MinionPro-Cn"/>
        </w:rPr>
        <w:t xml:space="preserve">, produžit će se organizirani privremeni smještaj na određeno vrijeme do reguliranja njihovog statusa, uz obvezu plaćanja troškova režija stanovanja, </w:t>
      </w:r>
      <w:r w:rsidR="000E221E">
        <w:rPr>
          <w:rFonts w:eastAsia="MinionPro-Cn"/>
        </w:rPr>
        <w:t xml:space="preserve">a pod uvjetom da nemaju osiguran smještaj </w:t>
      </w:r>
      <w:r w:rsidR="001E0E2E">
        <w:rPr>
          <w:rFonts w:eastAsia="MinionPro-Cn"/>
        </w:rPr>
        <w:t>po nekoj drugoj osnovi</w:t>
      </w:r>
      <w:r w:rsidR="00F8195F">
        <w:rPr>
          <w:rFonts w:eastAsia="MinionPro-Cn"/>
        </w:rPr>
        <w:t xml:space="preserve"> i</w:t>
      </w:r>
      <w:r w:rsidR="00854279">
        <w:rPr>
          <w:rFonts w:eastAsia="MinionPro-Cn"/>
        </w:rPr>
        <w:t xml:space="preserve"> </w:t>
      </w:r>
      <w:r w:rsidR="00830395">
        <w:rPr>
          <w:rFonts w:eastAsia="MinionPro-Cn"/>
        </w:rPr>
        <w:t xml:space="preserve"> </w:t>
      </w:r>
      <w:r w:rsidR="00854279">
        <w:rPr>
          <w:rFonts w:eastAsia="MinionPro-Cn"/>
        </w:rPr>
        <w:t xml:space="preserve">da korisnik, </w:t>
      </w:r>
      <w:r w:rsidR="00854279" w:rsidRPr="001603A8">
        <w:rPr>
          <w:rFonts w:eastAsia="MinionPro-Cn"/>
        </w:rPr>
        <w:t xml:space="preserve">njegov bračni drug, izvanbračni drug, životni partner odnosno neformalni životni partner </w:t>
      </w:r>
      <w:r w:rsidR="00854279">
        <w:rPr>
          <w:rFonts w:eastAsia="MinionPro-Cn"/>
        </w:rPr>
        <w:t>nemaju drugu useljivu obiteljsku kuću ili stan na području</w:t>
      </w:r>
      <w:r w:rsidR="00854279" w:rsidRPr="00D106B2">
        <w:t xml:space="preserve"> </w:t>
      </w:r>
      <w:r w:rsidR="00854279" w:rsidRPr="00D106B2">
        <w:rPr>
          <w:rFonts w:eastAsia="MinionPro-Cn"/>
        </w:rPr>
        <w:t>Grada Zagreba, Krapinsko-zagorske županije, Zagrebačke županije, Sisačko-moslavačke županije i Karlovačke županije</w:t>
      </w:r>
      <w:r w:rsidR="0029362B">
        <w:rPr>
          <w:rFonts w:eastAsia="MinionPro-Cn"/>
        </w:rPr>
        <w:t>.</w:t>
      </w:r>
    </w:p>
    <w:p w14:paraId="3C2F155F" w14:textId="77777777" w:rsidR="00830395" w:rsidRDefault="00830395" w:rsidP="00BE56C7">
      <w:pPr>
        <w:pStyle w:val="box47416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MinionPro-Cn"/>
        </w:rPr>
      </w:pPr>
    </w:p>
    <w:p w14:paraId="480E6A4B" w14:textId="05211FA9" w:rsidR="002B7D36" w:rsidRDefault="00830395" w:rsidP="00517CE5">
      <w:pPr>
        <w:pStyle w:val="box474161"/>
        <w:shd w:val="clear" w:color="auto" w:fill="FFFFFF"/>
        <w:spacing w:before="0" w:beforeAutospacing="0" w:after="48" w:afterAutospacing="0"/>
        <w:ind w:firstLine="408"/>
        <w:textAlignment w:val="baseline"/>
        <w:rPr>
          <w:rFonts w:eastAsia="MinionPro-Cn"/>
        </w:rPr>
      </w:pPr>
      <w:r>
        <w:rPr>
          <w:rFonts w:eastAsia="MinionPro-Cn"/>
        </w:rPr>
        <w:tab/>
      </w:r>
      <w:r>
        <w:rPr>
          <w:rFonts w:eastAsia="MinionPro-Cn"/>
        </w:rPr>
        <w:tab/>
      </w:r>
      <w:r>
        <w:rPr>
          <w:rFonts w:eastAsia="MinionPro-Cn"/>
        </w:rPr>
        <w:tab/>
      </w:r>
      <w:r>
        <w:rPr>
          <w:rFonts w:eastAsia="MinionPro-Cn"/>
        </w:rPr>
        <w:tab/>
      </w:r>
      <w:r>
        <w:rPr>
          <w:rFonts w:eastAsia="MinionPro-Cn"/>
        </w:rPr>
        <w:tab/>
      </w:r>
      <w:r>
        <w:rPr>
          <w:rFonts w:eastAsia="MinionPro-Cn"/>
        </w:rPr>
        <w:tab/>
        <w:t>V</w:t>
      </w:r>
      <w:r w:rsidR="00272EEC">
        <w:rPr>
          <w:rFonts w:eastAsia="MinionPro-Cn"/>
        </w:rPr>
        <w:t>I</w:t>
      </w:r>
      <w:r>
        <w:rPr>
          <w:rFonts w:eastAsia="MinionPro-Cn"/>
        </w:rPr>
        <w:t>.</w:t>
      </w:r>
    </w:p>
    <w:p w14:paraId="7CCDD61B" w14:textId="2230294B" w:rsidR="002B7D36" w:rsidRDefault="002B7D36" w:rsidP="00BE56C7">
      <w:pPr>
        <w:pStyle w:val="box474161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 xml:space="preserve">Pravo na organizirani privremeni smještaj </w:t>
      </w:r>
      <w:r w:rsidR="00830395">
        <w:rPr>
          <w:color w:val="231F20"/>
        </w:rPr>
        <w:t xml:space="preserve">osobama iz točke V. ove Odluke </w:t>
      </w:r>
      <w:r w:rsidR="00210548">
        <w:rPr>
          <w:color w:val="231F20"/>
        </w:rPr>
        <w:t>prestaje</w:t>
      </w:r>
      <w:r>
        <w:rPr>
          <w:color w:val="231F20"/>
        </w:rPr>
        <w:t>:</w:t>
      </w:r>
    </w:p>
    <w:p w14:paraId="7F9BBBD9" w14:textId="000E0F2C" w:rsidR="002B7D36" w:rsidRDefault="002B7D36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ako </w:t>
      </w:r>
      <w:r w:rsidR="00210548">
        <w:rPr>
          <w:color w:val="231F20"/>
        </w:rPr>
        <w:t>korisnik ili</w:t>
      </w:r>
      <w:r>
        <w:rPr>
          <w:color w:val="231F20"/>
        </w:rPr>
        <w:t xml:space="preserve"> članovi </w:t>
      </w:r>
      <w:r w:rsidR="00210548">
        <w:rPr>
          <w:color w:val="231F20"/>
        </w:rPr>
        <w:t xml:space="preserve">njegovog </w:t>
      </w:r>
      <w:r>
        <w:rPr>
          <w:color w:val="231F20"/>
        </w:rPr>
        <w:t xml:space="preserve">kućanstva iz neopravdanog razloga ne koriste </w:t>
      </w:r>
      <w:r w:rsidR="00210548">
        <w:rPr>
          <w:color w:val="231F20"/>
        </w:rPr>
        <w:t>organizirani privremeni smještaj</w:t>
      </w:r>
      <w:r>
        <w:rPr>
          <w:color w:val="231F20"/>
        </w:rPr>
        <w:t xml:space="preserve"> ili </w:t>
      </w:r>
      <w:r w:rsidR="00210548">
        <w:rPr>
          <w:color w:val="231F20"/>
        </w:rPr>
        <w:t>ga</w:t>
      </w:r>
      <w:r>
        <w:rPr>
          <w:color w:val="231F20"/>
        </w:rPr>
        <w:t xml:space="preserve"> koriste u drugu namjenu</w:t>
      </w:r>
    </w:p>
    <w:p w14:paraId="45D7D44B" w14:textId="6DEF84D8" w:rsidR="00F70595" w:rsidRDefault="00F70595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odbije preseljenje iz jednog u drugi organizirani privremeni smještaj ili se ne useli u ponuđeni organizirani privremeni smještaj u roku od osam dana od obavijesti o preseljenju</w:t>
      </w:r>
    </w:p>
    <w:p w14:paraId="14825F5B" w14:textId="3668C3DB" w:rsidR="002B7D36" w:rsidRDefault="002B7D36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ako </w:t>
      </w:r>
      <w:r w:rsidR="00210548">
        <w:rPr>
          <w:color w:val="231F20"/>
        </w:rPr>
        <w:t>organizirani privremeni smještaj</w:t>
      </w:r>
      <w:r>
        <w:rPr>
          <w:color w:val="231F20"/>
        </w:rPr>
        <w:t xml:space="preserve"> ili njezin dio daje u podnajam</w:t>
      </w:r>
    </w:p>
    <w:p w14:paraId="5D989424" w14:textId="5BBC49EA" w:rsidR="005906A6" w:rsidRDefault="005906A6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ako </w:t>
      </w:r>
      <w:r w:rsidR="007965D5">
        <w:rPr>
          <w:color w:val="231F20"/>
        </w:rPr>
        <w:t xml:space="preserve">svojim ponašanjem nanosi štetu, preinačuje prostor ili </w:t>
      </w:r>
      <w:r>
        <w:rPr>
          <w:color w:val="231F20"/>
        </w:rPr>
        <w:t xml:space="preserve">ometa druge korisnike </w:t>
      </w:r>
      <w:r w:rsidR="007965D5">
        <w:rPr>
          <w:color w:val="231F20"/>
        </w:rPr>
        <w:t>u mirnom korištenju organiziranog</w:t>
      </w:r>
      <w:r>
        <w:rPr>
          <w:color w:val="231F20"/>
        </w:rPr>
        <w:t xml:space="preserve"> privremen</w:t>
      </w:r>
      <w:r w:rsidR="007965D5">
        <w:rPr>
          <w:color w:val="231F20"/>
        </w:rPr>
        <w:t>og</w:t>
      </w:r>
      <w:r>
        <w:rPr>
          <w:color w:val="231F20"/>
        </w:rPr>
        <w:t xml:space="preserve"> smještaj</w:t>
      </w:r>
      <w:r w:rsidR="007965D5">
        <w:rPr>
          <w:color w:val="231F20"/>
        </w:rPr>
        <w:t xml:space="preserve">a a te razloge ne otkloni u roku od </w:t>
      </w:r>
      <w:r w:rsidR="001B3D9D">
        <w:rPr>
          <w:color w:val="231F20"/>
        </w:rPr>
        <w:t>pet</w:t>
      </w:r>
      <w:r w:rsidR="007965D5">
        <w:rPr>
          <w:color w:val="231F20"/>
        </w:rPr>
        <w:t xml:space="preserve"> dana od opomene</w:t>
      </w:r>
      <w:r>
        <w:rPr>
          <w:color w:val="231F20"/>
        </w:rPr>
        <w:t xml:space="preserve">  </w:t>
      </w:r>
    </w:p>
    <w:p w14:paraId="15067875" w14:textId="39CDD977" w:rsidR="005906A6" w:rsidRDefault="002B7D36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tijekom</w:t>
      </w:r>
      <w:r w:rsidR="00210548">
        <w:rPr>
          <w:color w:val="231F20"/>
        </w:rPr>
        <w:t xml:space="preserve"> organiziranog privremenog smještaja</w:t>
      </w:r>
      <w:r w:rsidR="001603A8">
        <w:rPr>
          <w:color w:val="231F20"/>
        </w:rPr>
        <w:t xml:space="preserve"> korisnik, </w:t>
      </w:r>
      <w:r w:rsidR="001603A8" w:rsidRPr="001603A8">
        <w:rPr>
          <w:color w:val="231F20"/>
        </w:rPr>
        <w:t>njegov bračni drug, izvanbračni drug, životni partner odnosno neformalni životni partner</w:t>
      </w:r>
      <w:r>
        <w:rPr>
          <w:color w:val="231F20"/>
        </w:rPr>
        <w:t xml:space="preserve"> na istom području na kojem s</w:t>
      </w:r>
      <w:r w:rsidR="00210548">
        <w:rPr>
          <w:color w:val="231F20"/>
        </w:rPr>
        <w:t>u</w:t>
      </w:r>
      <w:r>
        <w:rPr>
          <w:color w:val="231F20"/>
        </w:rPr>
        <w:t xml:space="preserve"> </w:t>
      </w:r>
      <w:r w:rsidR="00210548">
        <w:rPr>
          <w:color w:val="231F20"/>
        </w:rPr>
        <w:t>stanovali na dan potresa</w:t>
      </w:r>
      <w:r>
        <w:rPr>
          <w:color w:val="231F20"/>
        </w:rPr>
        <w:t xml:space="preserve"> stekne vlasništvo useljive kuće ili stana</w:t>
      </w:r>
    </w:p>
    <w:p w14:paraId="70B0D2AF" w14:textId="585657A7" w:rsidR="007965D5" w:rsidRDefault="005906A6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ako tijekom organiziranog privremenog smještaja ostvari pravo na stambeno zbrinjavanje na temelju posebnog propisa ili bude </w:t>
      </w:r>
      <w:r w:rsidR="0029362B">
        <w:rPr>
          <w:color w:val="231F20"/>
        </w:rPr>
        <w:t xml:space="preserve">stambeno </w:t>
      </w:r>
      <w:r>
        <w:rPr>
          <w:color w:val="231F20"/>
        </w:rPr>
        <w:t>zbrinut na drugi način</w:t>
      </w:r>
    </w:p>
    <w:p w14:paraId="5A3C8E9E" w14:textId="4C2C5693" w:rsidR="00CE06F4" w:rsidRDefault="007965D5" w:rsidP="00BE56C7">
      <w:pPr>
        <w:pStyle w:val="box474161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redovno ne podmiruje troškove</w:t>
      </w:r>
      <w:r w:rsidR="00F70595">
        <w:rPr>
          <w:color w:val="231F20"/>
        </w:rPr>
        <w:t xml:space="preserve"> režija stanovanja</w:t>
      </w:r>
      <w:r w:rsidR="00210548">
        <w:rPr>
          <w:color w:val="231F20"/>
        </w:rPr>
        <w:t>.</w:t>
      </w:r>
    </w:p>
    <w:p w14:paraId="6581A15D" w14:textId="77777777" w:rsidR="00454554" w:rsidRDefault="00454554" w:rsidP="00551C9A">
      <w:pPr>
        <w:pStyle w:val="box47416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F93CEBC" w14:textId="14847799" w:rsidR="00454554" w:rsidRDefault="00830395" w:rsidP="00551C9A">
      <w:pPr>
        <w:pStyle w:val="box47416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Osoba iz točke V. ove Odluke</w:t>
      </w:r>
      <w:r w:rsidR="00454554">
        <w:rPr>
          <w:color w:val="231F20"/>
        </w:rPr>
        <w:t xml:space="preserve"> u obvezi</w:t>
      </w:r>
      <w:r>
        <w:rPr>
          <w:color w:val="231F20"/>
        </w:rPr>
        <w:t xml:space="preserve"> je</w:t>
      </w:r>
      <w:r w:rsidR="00454554">
        <w:rPr>
          <w:color w:val="231F20"/>
        </w:rPr>
        <w:t xml:space="preserve"> dostaviti Ministarstvu izjavu na kojoj je potpis ovjeren kod javnog bilježnika</w:t>
      </w:r>
      <w:r w:rsidR="00F70595">
        <w:rPr>
          <w:color w:val="231F20"/>
        </w:rPr>
        <w:t>,</w:t>
      </w:r>
      <w:r w:rsidR="00454554">
        <w:rPr>
          <w:color w:val="231F20"/>
        </w:rPr>
        <w:t xml:space="preserve"> danu pod materijalnom i kaznenom odgovornošću da na području na kojem je stanovao na dan potresa nije stekao u vlasništvo useljivu kuću ili stan.</w:t>
      </w:r>
    </w:p>
    <w:p w14:paraId="56326DC5" w14:textId="77777777" w:rsidR="00210548" w:rsidRDefault="00210548" w:rsidP="00551C9A">
      <w:pPr>
        <w:pStyle w:val="box47416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F3259D0" w14:textId="5B00EEAC" w:rsidR="00BF4CF1" w:rsidRDefault="00517CE5" w:rsidP="00517CE5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</w:t>
      </w:r>
      <w:r w:rsidR="00272EE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</w:t>
      </w:r>
      <w:r w:rsidR="0083039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</w:p>
    <w:p w14:paraId="3FF811C2" w14:textId="0B120BA6" w:rsidR="00517CE5" w:rsidRDefault="00830395" w:rsidP="00517CE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Osobe iz točke </w:t>
      </w:r>
      <w:r w:rsidR="00272EEC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II. </w:t>
      </w:r>
      <w:r w:rsidR="007F4F44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ove Odluke </w:t>
      </w:r>
      <w:r w:rsidR="00272EEC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koje su organizirano smještene u stambene jedinice u državnom vlasništvu kao i osobe iz točke 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V. ove Odluke</w:t>
      </w:r>
      <w:r w:rsidR="00517CE5" w:rsidRPr="00551C9A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oslobađaju se obveze plaćanja troškova režija stanovanja</w:t>
      </w:r>
      <w:r w:rsidR="00517CE5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ako:</w:t>
      </w:r>
    </w:p>
    <w:p w14:paraId="5777B9CC" w14:textId="1E871D8F" w:rsidR="00517CE5" w:rsidRDefault="00F70595" w:rsidP="002B7D36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se radi o </w:t>
      </w:r>
      <w:r w:rsidR="002B7D36" w:rsidRPr="002B7D36">
        <w:rPr>
          <w:rFonts w:ascii="Times New Roman" w:eastAsia="MinionPro-Cn" w:hAnsi="Times New Roman" w:cs="Times New Roman"/>
          <w:kern w:val="0"/>
          <w:sz w:val="24"/>
          <w:szCs w:val="24"/>
        </w:rPr>
        <w:t>osob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i</w:t>
      </w:r>
      <w:r w:rsidR="002B7D36" w:rsidRPr="002B7D36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s invaliditetom koja svoj status dokazuje pravovaljanim ispravama nadležnih tijela</w:t>
      </w:r>
    </w:p>
    <w:p w14:paraId="69CDEB92" w14:textId="695DFB82" w:rsidR="002B7D36" w:rsidRDefault="002B7D36" w:rsidP="002B7D36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>ne ostvaruje dohodak od nesamostalnog ili samostalnog rada</w:t>
      </w:r>
      <w:r w:rsidRPr="002B7D36">
        <w:t xml:space="preserve"> </w:t>
      </w:r>
      <w:r w:rsidRPr="002B7D36">
        <w:rPr>
          <w:rFonts w:ascii="Times New Roman" w:eastAsia="MinionPro-Cn" w:hAnsi="Times New Roman" w:cs="Times New Roman"/>
          <w:kern w:val="0"/>
          <w:sz w:val="24"/>
          <w:szCs w:val="24"/>
        </w:rPr>
        <w:t>o čemu se prilaže odgovarajuća potvrda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Zavoda za zapošljavanje i/ili potvrda nadležne porezne uprave</w:t>
      </w:r>
    </w:p>
    <w:p w14:paraId="0BE3F87F" w14:textId="6FB59A21" w:rsidR="002B7D36" w:rsidRDefault="002B7D36" w:rsidP="002B7D36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551C9A">
        <w:rPr>
          <w:rFonts w:ascii="Times New Roman" w:eastAsia="MinionPro-Cn" w:hAnsi="Times New Roman" w:cs="Times New Roman"/>
          <w:kern w:val="0"/>
          <w:sz w:val="24"/>
          <w:szCs w:val="24"/>
        </w:rPr>
        <w:t>je korisnik socijalne skrbi kojemu je priznato pravo na zajamčenu minimalnu naknadu sukladno posebnom zakonu, o čemu se prilaže odgovarajuća potvrda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6A13D5CE" w14:textId="77777777" w:rsidR="005A18C0" w:rsidRDefault="005A18C0" w:rsidP="00BE56C7">
      <w:pPr>
        <w:pStyle w:val="ListParagraph"/>
        <w:shd w:val="clear" w:color="auto" w:fill="FFFFFF"/>
        <w:spacing w:after="48" w:line="240" w:lineRule="auto"/>
        <w:ind w:left="76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6BE0E7B5" w14:textId="5D00815F" w:rsidR="004A706D" w:rsidRDefault="005A18C0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5A18C0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Troškovi smještaja osoba iz točke II. 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i točke V. </w:t>
      </w:r>
      <w:r w:rsidRPr="005A18C0">
        <w:rPr>
          <w:rFonts w:ascii="Times New Roman" w:eastAsia="MinionPro-Cn" w:hAnsi="Times New Roman" w:cs="Times New Roman"/>
          <w:kern w:val="0"/>
          <w:sz w:val="24"/>
          <w:szCs w:val="24"/>
        </w:rPr>
        <w:t>ove Odluke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,</w:t>
      </w:r>
      <w:r w:rsidRPr="005A18C0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kojima je smještaj organiziran u kolektivnom smještajnom kapacitetu (javni domovi, hoteli</w:t>
      </w:r>
      <w:r w:rsidR="003B675E">
        <w:rPr>
          <w:rFonts w:ascii="Times New Roman" w:eastAsia="MinionPro-Cn" w:hAnsi="Times New Roman" w:cs="Times New Roman"/>
          <w:kern w:val="0"/>
          <w:sz w:val="24"/>
          <w:szCs w:val="24"/>
        </w:rPr>
        <w:t>, hosteli</w:t>
      </w:r>
      <w:r w:rsidRPr="005A18C0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i slični oblici kolektivnog smještaja) bit će podmireni iz državnog proračuna Republike Hrvatske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, za vrijeme dok im traje smještaj odnosno dok se ne steknu uvjeti za prestanak smještaja</w:t>
      </w:r>
      <w:r w:rsidRPr="005A18C0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0D9EAB52" w14:textId="77777777" w:rsidR="005A18C0" w:rsidRDefault="005A18C0" w:rsidP="004A706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0E0A51A4" w14:textId="7EC66FFF" w:rsidR="004A706D" w:rsidRDefault="004A706D" w:rsidP="004A706D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>V</w:t>
      </w:r>
      <w:r w:rsidR="00830395">
        <w:rPr>
          <w:rFonts w:ascii="Times New Roman" w:eastAsia="MinionPro-Cn" w:hAnsi="Times New Roman" w:cs="Times New Roman"/>
          <w:kern w:val="0"/>
          <w:sz w:val="24"/>
          <w:szCs w:val="24"/>
        </w:rPr>
        <w:t>II</w:t>
      </w:r>
      <w:r w:rsidR="00272EEC">
        <w:rPr>
          <w:rFonts w:ascii="Times New Roman" w:eastAsia="MinionPro-C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173E1571" w14:textId="6BC2E153" w:rsidR="004A706D" w:rsidRDefault="00830395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>Osoba iz točke V. ove Odluke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podnosi zahtjev za 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produženje 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>organiziran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og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privremen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og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smještaj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a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Ministarstvu.</w:t>
      </w:r>
    </w:p>
    <w:p w14:paraId="16EB208F" w14:textId="33131EF9" w:rsidR="004A706D" w:rsidRDefault="004A706D" w:rsidP="00BE56C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60D06856" w14:textId="4FA81C77" w:rsidR="004A706D" w:rsidRDefault="00511938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  <w:r w:rsidR="00BA42A9">
        <w:rPr>
          <w:rFonts w:ascii="Times New Roman" w:eastAsia="MinionPro-Cn" w:hAnsi="Times New Roman" w:cs="Times New Roman"/>
          <w:kern w:val="0"/>
          <w:sz w:val="24"/>
          <w:szCs w:val="24"/>
        </w:rPr>
        <w:t>O zahtjevu za o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rganizirani privremeni smještaj u privremenim pokretnim i montažnim objektima iz članka 90. Zakona o obnovi </w:t>
      </w:r>
      <w:r w:rsidR="00842240">
        <w:rPr>
          <w:rFonts w:ascii="Times New Roman" w:eastAsia="MinionPro-Cn" w:hAnsi="Times New Roman" w:cs="Times New Roman"/>
          <w:kern w:val="0"/>
          <w:sz w:val="24"/>
          <w:szCs w:val="24"/>
        </w:rPr>
        <w:t>odlučuje se</w:t>
      </w:r>
      <w:r w:rsidR="00C10D10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>odluk</w:t>
      </w:r>
      <w:r w:rsidR="00842240">
        <w:rPr>
          <w:rFonts w:ascii="Times New Roman" w:eastAsia="MinionPro-Cn" w:hAnsi="Times New Roman" w:cs="Times New Roman"/>
          <w:kern w:val="0"/>
          <w:sz w:val="24"/>
          <w:szCs w:val="24"/>
        </w:rPr>
        <w:t>om</w:t>
      </w: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Ministarstva.</w:t>
      </w:r>
      <w:r w:rsidR="00830395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  <w:r w:rsidR="004A706D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</w:t>
      </w:r>
    </w:p>
    <w:p w14:paraId="114AB3F9" w14:textId="77777777" w:rsidR="00C65C53" w:rsidRDefault="00C65C53" w:rsidP="00C65C53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2BCF5A77" w14:textId="08C8EDCD" w:rsidR="00C65C53" w:rsidRDefault="00272EEC" w:rsidP="00BE56C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lastRenderedPageBreak/>
        <w:t xml:space="preserve">                                                                  IX</w:t>
      </w:r>
      <w:r w:rsidR="00C65C53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2837612D" w14:textId="77777777" w:rsidR="00272EEC" w:rsidRDefault="00272EEC" w:rsidP="00C65C53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126CC594" w14:textId="3D170834" w:rsidR="00C65C53" w:rsidRDefault="00C65C53" w:rsidP="00C65C53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Sredstva za provedbu ove Odluke osigurat će se </w:t>
      </w:r>
      <w:r w:rsidR="005A18C0">
        <w:rPr>
          <w:rFonts w:ascii="Times New Roman" w:eastAsia="MinionPro-Cn" w:hAnsi="Times New Roman" w:cs="Times New Roman"/>
          <w:kern w:val="0"/>
          <w:sz w:val="24"/>
          <w:szCs w:val="24"/>
        </w:rPr>
        <w:t>u D</w:t>
      </w:r>
      <w:r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>ržavno</w:t>
      </w:r>
      <w:r w:rsidR="005A18C0">
        <w:rPr>
          <w:rFonts w:ascii="Times New Roman" w:eastAsia="MinionPro-Cn" w:hAnsi="Times New Roman" w:cs="Times New Roman"/>
          <w:kern w:val="0"/>
          <w:sz w:val="24"/>
          <w:szCs w:val="24"/>
        </w:rPr>
        <w:t>m</w:t>
      </w:r>
      <w:r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proračun</w:t>
      </w:r>
      <w:r w:rsidR="005A18C0">
        <w:rPr>
          <w:rFonts w:ascii="Times New Roman" w:eastAsia="MinionPro-Cn" w:hAnsi="Times New Roman" w:cs="Times New Roman"/>
          <w:kern w:val="0"/>
          <w:sz w:val="24"/>
          <w:szCs w:val="24"/>
        </w:rPr>
        <w:t>u</w:t>
      </w:r>
      <w:r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Republike Hrvatske na poziciji Ministarstva.</w:t>
      </w:r>
    </w:p>
    <w:p w14:paraId="2B6D001E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3F754467" w14:textId="7FC69494" w:rsidR="00C65C53" w:rsidRPr="00FC4F63" w:rsidRDefault="00272EEC" w:rsidP="00BE56C7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                                                                   X</w:t>
      </w:r>
      <w:r w:rsidR="00C65C53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10CE0AAC" w14:textId="37A290DA" w:rsidR="00C65C53" w:rsidRPr="00FC4F63" w:rsidRDefault="00C65C53" w:rsidP="00BE56C7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>Za provedbu ove Odluke zadužuje se Ministarstvo.</w:t>
      </w:r>
    </w:p>
    <w:p w14:paraId="4B7C2780" w14:textId="77777777" w:rsidR="00C65C53" w:rsidRPr="00FC4F6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75042A1F" w14:textId="50D946AC" w:rsidR="00C65C53" w:rsidRPr="00FC4F63" w:rsidRDefault="00272EEC" w:rsidP="00BE56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                                                            XI</w:t>
      </w:r>
      <w:r w:rsidR="00C65C53"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3BD0D22F" w14:textId="04919485" w:rsidR="00C65C53" w:rsidRDefault="007F4F44" w:rsidP="007F4F44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       </w:t>
      </w:r>
      <w:r w:rsidR="00C65C53"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Ova Odluka stupa na snagu prvoga dana od objave u </w:t>
      </w:r>
      <w:r w:rsidR="00C65C53">
        <w:rPr>
          <w:rFonts w:ascii="Cambria Math" w:eastAsia="MinionPro-Cn" w:hAnsi="Cambria Math" w:cs="Cambria Math"/>
          <w:kern w:val="0"/>
          <w:sz w:val="24"/>
          <w:szCs w:val="24"/>
        </w:rPr>
        <w:t>„</w:t>
      </w:r>
      <w:r w:rsidR="00C65C53"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>Narodnim novinama</w:t>
      </w:r>
      <w:r w:rsidR="00C65C53">
        <w:rPr>
          <w:rFonts w:ascii="Cambria Math" w:eastAsia="MinionPro-Cn" w:hAnsi="Cambria Math" w:cs="Cambria Math"/>
          <w:kern w:val="0"/>
          <w:sz w:val="24"/>
          <w:szCs w:val="24"/>
        </w:rPr>
        <w:t>“</w:t>
      </w:r>
      <w:r w:rsidR="00C65C53" w:rsidRPr="00FC4F63">
        <w:rPr>
          <w:rFonts w:ascii="Times New Roman" w:eastAsia="MinionPro-Cn" w:hAnsi="Times New Roman" w:cs="Times New Roman"/>
          <w:kern w:val="0"/>
          <w:sz w:val="24"/>
          <w:szCs w:val="24"/>
        </w:rPr>
        <w:t>.</w:t>
      </w:r>
    </w:p>
    <w:p w14:paraId="551C36B4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366B8B3B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56C9293A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7E3F8B41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66CE401C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>KLASA:</w:t>
      </w:r>
    </w:p>
    <w:p w14:paraId="117E69FC" w14:textId="77777777" w:rsidR="00C65C5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>URBROJ:</w:t>
      </w:r>
    </w:p>
    <w:p w14:paraId="39B4AD08" w14:textId="77777777" w:rsidR="00C65C53" w:rsidRPr="00FC4F63" w:rsidRDefault="00C65C53" w:rsidP="00C65C53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 w:cs="Times New Roman"/>
          <w:kern w:val="0"/>
          <w:sz w:val="24"/>
          <w:szCs w:val="24"/>
        </w:rPr>
      </w:pPr>
      <w:r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Zagreb, </w:t>
      </w:r>
    </w:p>
    <w:p w14:paraId="635EE67E" w14:textId="77777777" w:rsidR="00C65C53" w:rsidRPr="00FC4F63" w:rsidRDefault="00C65C53" w:rsidP="00C65C53">
      <w:pPr>
        <w:rPr>
          <w:rFonts w:ascii="Times New Roman" w:hAnsi="Times New Roman" w:cs="Times New Roman"/>
          <w:sz w:val="24"/>
          <w:szCs w:val="24"/>
        </w:rPr>
      </w:pPr>
    </w:p>
    <w:p w14:paraId="4D2904EA" w14:textId="77777777" w:rsidR="00C65C53" w:rsidRPr="00FC4F63" w:rsidRDefault="00C65C53" w:rsidP="00551C9A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5A3E2283" w14:textId="77777777" w:rsidR="00C65C53" w:rsidRPr="00551C9A" w:rsidRDefault="00C65C53" w:rsidP="00551C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3D547C26" w14:textId="77777777" w:rsidR="002B7D36" w:rsidRPr="00551C9A" w:rsidRDefault="002B7D36" w:rsidP="00551C9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</w:p>
    <w:p w14:paraId="11182A6C" w14:textId="40B0DDE5" w:rsidR="00BE56C7" w:rsidRPr="00BE56C7" w:rsidRDefault="003E0018" w:rsidP="00BE56C7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Predsjednik</w:t>
      </w:r>
      <w:r w:rsidRPr="003E0018">
        <w:rPr>
          <w:rFonts w:ascii="Minion Pro" w:eastAsia="Times New Roman" w:hAnsi="Minion Pro" w:cs="Times New Roman"/>
          <w:color w:val="231F20"/>
          <w:kern w:val="0"/>
          <w:sz w:val="24"/>
          <w:szCs w:val="24"/>
          <w:lang w:eastAsia="hr-HR"/>
          <w14:ligatures w14:val="none"/>
        </w:rPr>
        <w:br/>
      </w:r>
      <w:r w:rsidRPr="003E0018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mr. sc. Andrej Plenković, </w:t>
      </w:r>
      <w:r w:rsidRPr="003E001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 r.</w:t>
      </w:r>
    </w:p>
    <w:p w14:paraId="4FBF1B5D" w14:textId="77777777" w:rsidR="00BE56C7" w:rsidRDefault="00BE56C7"/>
    <w:p w14:paraId="6237483E" w14:textId="77777777" w:rsidR="003063E1" w:rsidRDefault="003063E1"/>
    <w:p w14:paraId="63A84AEA" w14:textId="77777777" w:rsidR="003063E1" w:rsidRDefault="003063E1"/>
    <w:p w14:paraId="5106399A" w14:textId="77777777" w:rsidR="003063E1" w:rsidRDefault="003063E1"/>
    <w:p w14:paraId="07C59D0F" w14:textId="77777777" w:rsidR="003063E1" w:rsidRDefault="003063E1"/>
    <w:p w14:paraId="4AFFF4BC" w14:textId="77777777" w:rsidR="003063E1" w:rsidRDefault="003063E1"/>
    <w:p w14:paraId="740F285F" w14:textId="77777777" w:rsidR="003063E1" w:rsidRDefault="003063E1"/>
    <w:p w14:paraId="2313A3E4" w14:textId="77777777" w:rsidR="003063E1" w:rsidRDefault="003063E1"/>
    <w:p w14:paraId="193F2735" w14:textId="77777777" w:rsidR="003063E1" w:rsidRDefault="003063E1"/>
    <w:p w14:paraId="0CC2F1B9" w14:textId="77777777" w:rsidR="003063E1" w:rsidRDefault="003063E1"/>
    <w:p w14:paraId="379F74E8" w14:textId="0EDE04B8" w:rsidR="00BE56C7" w:rsidRDefault="00BE56C7"/>
    <w:p w14:paraId="64079042" w14:textId="77777777" w:rsidR="003063E1" w:rsidRDefault="003063E1"/>
    <w:p w14:paraId="61A01DE4" w14:textId="77777777" w:rsidR="003063E1" w:rsidRDefault="003063E1"/>
    <w:p w14:paraId="2A52145D" w14:textId="7A3196D1" w:rsidR="00BE56C7" w:rsidRPr="003063E1" w:rsidRDefault="00BE56C7" w:rsidP="003063E1">
      <w:pPr>
        <w:jc w:val="center"/>
        <w:rPr>
          <w:b/>
          <w:bCs/>
        </w:rPr>
      </w:pPr>
      <w:r w:rsidRPr="003063E1">
        <w:rPr>
          <w:b/>
          <w:bCs/>
        </w:rPr>
        <w:lastRenderedPageBreak/>
        <w:t>OBRAZLOŽENJE</w:t>
      </w:r>
    </w:p>
    <w:p w14:paraId="7DD8022D" w14:textId="5B73C93C" w:rsidR="00BE56C7" w:rsidRPr="003063E1" w:rsidRDefault="003063E1" w:rsidP="003063E1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063E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Ovom Odlukom uređuje se financiranje privremenog smještaja, uključujući izdatke za alternativne smještajne opcije i mogući smještaj u javnim domovima, hotelima, hostelima i sličnim oblicima smještaja, privremenim smještajnim jedinicama za stanovanje, sufinanciranje troškova režija korisnika privremenog stambenog zbrinjavanja </w:t>
      </w:r>
      <w:r w:rsidRPr="003063E1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čije su nekretnine stradale u potresima na području Grada Zagreba, Krapinsko-zagorske županije, Zagrebačke županije, Sisačko-moslavačke županije i Karlovačke županije </w:t>
      </w:r>
      <w:r w:rsidRPr="003063E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i privremenog smještaja osoba koje su na dan potresa stanovale u nekretninama oštećenim uslijed potresa </w:t>
      </w:r>
      <w:r w:rsidRPr="003063E1">
        <w:rPr>
          <w:rFonts w:ascii="Times New Roman" w:eastAsia="MinionPro-Cn" w:hAnsi="Times New Roman" w:cs="Times New Roman"/>
          <w:kern w:val="0"/>
          <w:sz w:val="24"/>
          <w:szCs w:val="24"/>
        </w:rPr>
        <w:t>na području Grada Zagreba, Krapinsko-zagorske županije, Zagrebačke županije, Sisačko-moslavačke županije i Karlovačke županije, a koje ne ostvaruju pravo na obnovu i pravo na stambeno zbrinjavanje temeljem Zakona o obnovi te uvjeti za oslobođenje od obveze plaćanja troškova režija stanovanja.</w:t>
      </w:r>
    </w:p>
    <w:p w14:paraId="0795FC2D" w14:textId="77777777" w:rsidR="00BE56C7" w:rsidRPr="003063E1" w:rsidRDefault="00BE56C7">
      <w:pPr>
        <w:rPr>
          <w:rFonts w:ascii="Times New Roman" w:hAnsi="Times New Roman" w:cs="Times New Roman"/>
          <w:sz w:val="24"/>
          <w:szCs w:val="24"/>
        </w:rPr>
      </w:pPr>
    </w:p>
    <w:p w14:paraId="513D8C9E" w14:textId="0E115BCE" w:rsidR="003063E1" w:rsidRPr="003063E1" w:rsidRDefault="003063E1" w:rsidP="003063E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MinionPro-Cn" w:hAnsi="Times New Roman" w:cs="Times New Roman"/>
          <w:kern w:val="0"/>
          <w:sz w:val="24"/>
          <w:szCs w:val="24"/>
        </w:rPr>
      </w:pPr>
      <w:r w:rsidRPr="003063E1">
        <w:rPr>
          <w:rFonts w:ascii="Times New Roman" w:hAnsi="Times New Roman" w:cs="Times New Roman"/>
          <w:sz w:val="24"/>
          <w:szCs w:val="24"/>
        </w:rPr>
        <w:t xml:space="preserve">Također, osobama koje su </w:t>
      </w:r>
      <w:r w:rsidRPr="003063E1">
        <w:rPr>
          <w:rFonts w:ascii="Times New Roman" w:eastAsia="MinionPro-Cn" w:hAnsi="Times New Roman" w:cs="Times New Roman"/>
          <w:kern w:val="0"/>
          <w:sz w:val="24"/>
          <w:szCs w:val="24"/>
        </w:rPr>
        <w:t xml:space="preserve">na dan stupanja na snagu ove Odluke smještene u organiziranom privremenom smještaju produžava se pravo na organizirani smještaj: </w:t>
      </w:r>
    </w:p>
    <w:p w14:paraId="7718EE7F" w14:textId="10D0DF26" w:rsidR="003063E1" w:rsidRPr="003063E1" w:rsidRDefault="003063E1" w:rsidP="003063E1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3063E1">
        <w:rPr>
          <w:rFonts w:ascii="Times New Roman" w:eastAsia="MinionPro-Cn" w:hAnsi="Times New Roman" w:cs="Times New Roman"/>
          <w:kern w:val="0"/>
          <w:sz w:val="24"/>
          <w:szCs w:val="24"/>
        </w:rPr>
        <w:t>do završetka obnove, p</w:t>
      </w:r>
      <w:r w:rsidRPr="003063E1">
        <w:rPr>
          <w:rFonts w:ascii="Times New Roman" w:hAnsi="Times New Roman" w:cs="Times New Roman"/>
          <w:color w:val="231F20"/>
          <w:sz w:val="24"/>
          <w:szCs w:val="24"/>
        </w:rPr>
        <w:t xml:space="preserve">romjene kategorije oštećenja utvrđenog preliminarnim pregledom nakon provedenih hitnih i nužnih radova popravka zgrade, odnosno ukoliko se nalazom ovlaštenog inženjera građevinarstva utvrdi da je zgrada uporabljiva, ili do osiguravanja stambenog zbrinjavanja sukladno Zakonu o obnovi, ili Zakonu o stambenom zbrinjavanju na potpomognutim područjima, </w:t>
      </w:r>
    </w:p>
    <w:p w14:paraId="752CE669" w14:textId="77777777" w:rsidR="003063E1" w:rsidRPr="003063E1" w:rsidRDefault="003063E1" w:rsidP="003063E1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58A268BB" w14:textId="7B491144" w:rsidR="003063E1" w:rsidRPr="003063E1" w:rsidRDefault="003063E1" w:rsidP="003063E1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3063E1">
        <w:rPr>
          <w:rFonts w:ascii="Times New Roman" w:hAnsi="Times New Roman" w:cs="Times New Roman"/>
          <w:color w:val="231F20"/>
          <w:sz w:val="24"/>
          <w:szCs w:val="24"/>
        </w:rPr>
        <w:t>Potreba donošenja ove odluke proizlazi iz činjenice da je značajnom broju građana potreban zamjenski smještaj, a koji je do sada bio financiran iz sredstava Fon</w:t>
      </w:r>
      <w:r w:rsidR="00E75C13">
        <w:rPr>
          <w:rFonts w:ascii="Times New Roman" w:hAnsi="Times New Roman" w:cs="Times New Roman"/>
          <w:color w:val="231F20"/>
          <w:sz w:val="24"/>
          <w:szCs w:val="24"/>
        </w:rPr>
        <w:t>da solidarnosti EU. Kako je s 30</w:t>
      </w:r>
      <w:bookmarkStart w:id="3" w:name="_GoBack"/>
      <w:bookmarkEnd w:id="3"/>
      <w:r w:rsidRPr="003063E1">
        <w:rPr>
          <w:rFonts w:ascii="Times New Roman" w:hAnsi="Times New Roman" w:cs="Times New Roman"/>
          <w:color w:val="231F20"/>
          <w:sz w:val="24"/>
          <w:szCs w:val="24"/>
        </w:rPr>
        <w:t xml:space="preserve">. lipnjem 2023. prestalo financiranje privremenog smještaja iz Fonda, potrebno je ovom Odlukom stvoriti pravni temelj za financiranje iz sredstava državnog proračuna. </w:t>
      </w:r>
    </w:p>
    <w:p w14:paraId="06AFABB6" w14:textId="77777777" w:rsidR="003063E1" w:rsidRPr="003063E1" w:rsidRDefault="003063E1" w:rsidP="003063E1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6F973C32" w14:textId="70068A79" w:rsidR="003063E1" w:rsidRPr="003063E1" w:rsidRDefault="003063E1" w:rsidP="003063E1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3063E1">
        <w:rPr>
          <w:rFonts w:ascii="Times New Roman" w:hAnsi="Times New Roman" w:cs="Times New Roman"/>
          <w:color w:val="231F20"/>
          <w:sz w:val="24"/>
          <w:szCs w:val="24"/>
        </w:rPr>
        <w:t xml:space="preserve">Također, ovom Odlukom definiraju se i okolnosti pod kojima korisnicima prestaje pravo na zamjenski smještaj, što do sada u organiziranom smještaju u objektima koji su za tu namjenu mobilizirani odlukama Ravnateljstva civilne zaštite neposredno nakon potresa, nije bilo definirano. </w:t>
      </w:r>
    </w:p>
    <w:p w14:paraId="4659E853" w14:textId="128288C2" w:rsidR="00BE56C7" w:rsidRPr="003063E1" w:rsidRDefault="00BE56C7">
      <w:pPr>
        <w:rPr>
          <w:rFonts w:ascii="Times New Roman" w:hAnsi="Times New Roman" w:cs="Times New Roman"/>
          <w:sz w:val="24"/>
          <w:szCs w:val="24"/>
        </w:rPr>
      </w:pPr>
    </w:p>
    <w:p w14:paraId="2CEE45BE" w14:textId="77777777" w:rsidR="00BE56C7" w:rsidRPr="003063E1" w:rsidRDefault="00BE56C7">
      <w:pPr>
        <w:rPr>
          <w:rFonts w:ascii="Times New Roman" w:hAnsi="Times New Roman" w:cs="Times New Roman"/>
          <w:sz w:val="24"/>
          <w:szCs w:val="24"/>
        </w:rPr>
      </w:pPr>
    </w:p>
    <w:p w14:paraId="70E78FC0" w14:textId="77777777" w:rsidR="00BE56C7" w:rsidRDefault="00BE56C7"/>
    <w:p w14:paraId="04E6237E" w14:textId="77777777" w:rsidR="00BE56C7" w:rsidRDefault="00BE56C7"/>
    <w:p w14:paraId="5643E765" w14:textId="77777777" w:rsidR="00BE56C7" w:rsidRDefault="00BE56C7"/>
    <w:p w14:paraId="7E1B824A" w14:textId="77777777" w:rsidR="00BE56C7" w:rsidRDefault="00BE56C7"/>
    <w:p w14:paraId="2E3EE8F5" w14:textId="77777777" w:rsidR="00BE56C7" w:rsidRDefault="00BE56C7"/>
    <w:p w14:paraId="068587FD" w14:textId="77777777" w:rsidR="00BE56C7" w:rsidRDefault="00BE56C7"/>
    <w:sectPr w:rsidR="00BE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03"/>
    <w:multiLevelType w:val="hybridMultilevel"/>
    <w:tmpl w:val="226AB87E"/>
    <w:lvl w:ilvl="0" w:tplc="8A008650">
      <w:numFmt w:val="bullet"/>
      <w:lvlText w:val="–"/>
      <w:lvlJc w:val="left"/>
      <w:pPr>
        <w:ind w:left="768" w:hanging="360"/>
      </w:pPr>
      <w:rPr>
        <w:rFonts w:ascii="Times New Roman" w:eastAsia="MinionPro-Cn" w:hAnsi="Times New Roman" w:cs="Times New Roman" w:hint="default"/>
      </w:rPr>
    </w:lvl>
    <w:lvl w:ilvl="1" w:tplc="56F67908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498648B"/>
    <w:multiLevelType w:val="hybridMultilevel"/>
    <w:tmpl w:val="D632E99C"/>
    <w:lvl w:ilvl="0" w:tplc="A2087E1E">
      <w:start w:val="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0C6354A"/>
    <w:multiLevelType w:val="hybridMultilevel"/>
    <w:tmpl w:val="1714C0EE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D97"/>
    <w:multiLevelType w:val="hybridMultilevel"/>
    <w:tmpl w:val="C1D0F3D2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6B6"/>
    <w:multiLevelType w:val="hybridMultilevel"/>
    <w:tmpl w:val="E150627E"/>
    <w:lvl w:ilvl="0" w:tplc="682E200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4FE6284"/>
    <w:multiLevelType w:val="hybridMultilevel"/>
    <w:tmpl w:val="A9107C66"/>
    <w:lvl w:ilvl="0" w:tplc="7CF2C9A8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528227A"/>
    <w:multiLevelType w:val="hybridMultilevel"/>
    <w:tmpl w:val="D65871D8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7351"/>
    <w:multiLevelType w:val="hybridMultilevel"/>
    <w:tmpl w:val="0AB8AC56"/>
    <w:lvl w:ilvl="0" w:tplc="9BDCCD8C">
      <w:start w:val="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AED1FB1"/>
    <w:multiLevelType w:val="hybridMultilevel"/>
    <w:tmpl w:val="6A4073F6"/>
    <w:lvl w:ilvl="0" w:tplc="F180804E">
      <w:start w:val="4"/>
      <w:numFmt w:val="bullet"/>
      <w:lvlText w:val="-"/>
      <w:lvlJc w:val="left"/>
      <w:pPr>
        <w:ind w:left="1128" w:hanging="360"/>
      </w:pPr>
      <w:rPr>
        <w:rFonts w:ascii="Times New Roman" w:eastAsia="MinionPro-Cn" w:hAnsi="Times New Roman" w:cs="Times New Roman" w:hint="default"/>
      </w:rPr>
    </w:lvl>
    <w:lvl w:ilvl="1" w:tplc="03F4FD9E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719358F"/>
    <w:multiLevelType w:val="hybridMultilevel"/>
    <w:tmpl w:val="98AEE71E"/>
    <w:lvl w:ilvl="0" w:tplc="F180804E">
      <w:start w:val="4"/>
      <w:numFmt w:val="bullet"/>
      <w:lvlText w:val="-"/>
      <w:lvlJc w:val="left"/>
      <w:pPr>
        <w:ind w:left="768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F0056FC"/>
    <w:multiLevelType w:val="hybridMultilevel"/>
    <w:tmpl w:val="9056A47A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7451"/>
    <w:multiLevelType w:val="hybridMultilevel"/>
    <w:tmpl w:val="456487CE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02352"/>
    <w:multiLevelType w:val="hybridMultilevel"/>
    <w:tmpl w:val="63F2D946"/>
    <w:lvl w:ilvl="0" w:tplc="C3DA3E24">
      <w:start w:val="3"/>
      <w:numFmt w:val="bullet"/>
      <w:lvlText w:val="-"/>
      <w:lvlJc w:val="left"/>
      <w:pPr>
        <w:ind w:left="768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B4306AF"/>
    <w:multiLevelType w:val="hybridMultilevel"/>
    <w:tmpl w:val="0AC6B7B8"/>
    <w:lvl w:ilvl="0" w:tplc="F180804E">
      <w:start w:val="4"/>
      <w:numFmt w:val="bullet"/>
      <w:lvlText w:val="-"/>
      <w:lvlJc w:val="left"/>
      <w:pPr>
        <w:ind w:left="1128" w:hanging="360"/>
      </w:pPr>
      <w:rPr>
        <w:rFonts w:ascii="Times New Roman" w:eastAsia="MinionPro-Cn" w:hAnsi="Times New Roman" w:cs="Times New Roman" w:hint="default"/>
      </w:rPr>
    </w:lvl>
    <w:lvl w:ilvl="1" w:tplc="03F4FD9E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C0E72C0"/>
    <w:multiLevelType w:val="hybridMultilevel"/>
    <w:tmpl w:val="E86E8C10"/>
    <w:lvl w:ilvl="0" w:tplc="F180804E">
      <w:start w:val="4"/>
      <w:numFmt w:val="bullet"/>
      <w:lvlText w:val="-"/>
      <w:lvlJc w:val="left"/>
      <w:pPr>
        <w:ind w:left="720" w:hanging="360"/>
      </w:pPr>
      <w:rPr>
        <w:rFonts w:ascii="Times New Roman" w:eastAsia="MinionPro-C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2252D"/>
    <w:multiLevelType w:val="hybridMultilevel"/>
    <w:tmpl w:val="6C485F04"/>
    <w:lvl w:ilvl="0" w:tplc="9330FCCA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8"/>
    <w:rsid w:val="00035A1C"/>
    <w:rsid w:val="000E221E"/>
    <w:rsid w:val="00103FD9"/>
    <w:rsid w:val="001251EA"/>
    <w:rsid w:val="001603A8"/>
    <w:rsid w:val="00195F80"/>
    <w:rsid w:val="001B3D9D"/>
    <w:rsid w:val="001E0E2E"/>
    <w:rsid w:val="00202F52"/>
    <w:rsid w:val="00210548"/>
    <w:rsid w:val="00272EEC"/>
    <w:rsid w:val="0029362B"/>
    <w:rsid w:val="002B7D36"/>
    <w:rsid w:val="003063E1"/>
    <w:rsid w:val="0035787C"/>
    <w:rsid w:val="003B675E"/>
    <w:rsid w:val="003E0018"/>
    <w:rsid w:val="003E09FA"/>
    <w:rsid w:val="00454554"/>
    <w:rsid w:val="004854AE"/>
    <w:rsid w:val="004A706D"/>
    <w:rsid w:val="004E0393"/>
    <w:rsid w:val="00511938"/>
    <w:rsid w:val="00517CE5"/>
    <w:rsid w:val="00542AA1"/>
    <w:rsid w:val="00551C9A"/>
    <w:rsid w:val="00572FAC"/>
    <w:rsid w:val="0057625B"/>
    <w:rsid w:val="005906A6"/>
    <w:rsid w:val="005A18C0"/>
    <w:rsid w:val="00646D19"/>
    <w:rsid w:val="007045DA"/>
    <w:rsid w:val="00744E0B"/>
    <w:rsid w:val="007965D5"/>
    <w:rsid w:val="007E651C"/>
    <w:rsid w:val="007F4F44"/>
    <w:rsid w:val="00830395"/>
    <w:rsid w:val="00842240"/>
    <w:rsid w:val="00854279"/>
    <w:rsid w:val="00890A34"/>
    <w:rsid w:val="008F6570"/>
    <w:rsid w:val="00985768"/>
    <w:rsid w:val="009A6AEC"/>
    <w:rsid w:val="00A429CE"/>
    <w:rsid w:val="00A508E1"/>
    <w:rsid w:val="00AD0E3F"/>
    <w:rsid w:val="00BA42A9"/>
    <w:rsid w:val="00BE56C7"/>
    <w:rsid w:val="00BF4CF1"/>
    <w:rsid w:val="00C10D10"/>
    <w:rsid w:val="00C65C53"/>
    <w:rsid w:val="00C71956"/>
    <w:rsid w:val="00C81636"/>
    <w:rsid w:val="00C830AE"/>
    <w:rsid w:val="00CE06F4"/>
    <w:rsid w:val="00D106B2"/>
    <w:rsid w:val="00D37FBD"/>
    <w:rsid w:val="00DB7837"/>
    <w:rsid w:val="00E75C13"/>
    <w:rsid w:val="00F1543B"/>
    <w:rsid w:val="00F31ED4"/>
    <w:rsid w:val="00F70595"/>
    <w:rsid w:val="00F8195F"/>
    <w:rsid w:val="00FC23B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4A5D"/>
  <w15:chartTrackingRefBased/>
  <w15:docId w15:val="{6885D1E9-2BDA-4457-845F-0E75860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018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paragraph" w:customStyle="1" w:styleId="box474161">
    <w:name w:val="box_474161"/>
    <w:basedOn w:val="Normal"/>
    <w:rsid w:val="003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DefaultParagraphFont"/>
    <w:rsid w:val="003E0018"/>
  </w:style>
  <w:style w:type="paragraph" w:styleId="Revision">
    <w:name w:val="Revision"/>
    <w:hidden/>
    <w:uiPriority w:val="99"/>
    <w:semiHidden/>
    <w:rsid w:val="00D37F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7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93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46D1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51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11998218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80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91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AZJMDCZ6QSYZ-1849078857-31879</_dlc_DocId>
    <_dlc_DocIdUrl xmlns="a494813a-d0d8-4dad-94cb-0d196f36ba15">
      <Url>https://ekoordinacije.vlada.hr/koordinacija-gospodarstvo/_layouts/15/DocIdRedir.aspx?ID=AZJMDCZ6QSYZ-1849078857-31879</Url>
      <Description>AZJMDCZ6QSYZ-1849078857-31879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A0F1-1486-4183-BD10-B738272C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B93BB-5E07-4606-BEF2-384DF6AD1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D6E08E-B35E-44E4-90C6-8293E2E6D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536B0-3B70-41BA-B4CC-45C50EAD1B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A8BD6A-29AA-428C-B657-43EB0265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MPGI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Buljubašić</dc:creator>
  <cp:keywords/>
  <dc:description/>
  <cp:lastModifiedBy>Ines Uglešić</cp:lastModifiedBy>
  <cp:revision>8</cp:revision>
  <cp:lastPrinted>2023-09-05T09:08:00Z</cp:lastPrinted>
  <dcterms:created xsi:type="dcterms:W3CDTF">2023-09-07T07:08:00Z</dcterms:created>
  <dcterms:modified xsi:type="dcterms:W3CDTF">2023-10-12T06:59:00Z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1d3a1ef5-d4a4-409c-8628-2ce1c0def35a</vt:lpwstr>
  </property>
</Properties>
</file>