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DB6A0" w14:textId="403899C6" w:rsidR="00A603AB" w:rsidRPr="00E716BF" w:rsidRDefault="00A603AB" w:rsidP="00140C67">
      <w:pPr>
        <w:spacing w:after="0" w:line="240" w:lineRule="auto"/>
        <w:jc w:val="center"/>
        <w:rPr>
          <w:rFonts w:cs="Times New Roman"/>
          <w:i/>
          <w:szCs w:val="24"/>
        </w:rPr>
      </w:pPr>
      <w:r w:rsidRPr="00E716BF">
        <w:rPr>
          <w:rFonts w:cs="Times New Roman"/>
          <w:i/>
          <w:noProof/>
          <w:szCs w:val="24"/>
          <w:lang w:eastAsia="hr-HR"/>
        </w:rPr>
        <w:drawing>
          <wp:inline distT="0" distB="0" distL="0" distR="0" wp14:anchorId="5F787631" wp14:editId="2B5B1EB4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6BF">
        <w:rPr>
          <w:rFonts w:cs="Times New Roman"/>
          <w:i/>
          <w:szCs w:val="24"/>
        </w:rPr>
        <w:fldChar w:fldCharType="begin"/>
      </w:r>
      <w:r w:rsidRPr="00E716BF">
        <w:rPr>
          <w:rFonts w:cs="Times New Roman"/>
          <w:i/>
          <w:szCs w:val="24"/>
        </w:rPr>
        <w:instrText xml:space="preserve"> INCLUDEPICTURE "http://www.inet.hr/~box/images/grb-rh.gif" \* MERGEFORMATINET </w:instrText>
      </w:r>
      <w:r w:rsidRPr="00E716BF">
        <w:rPr>
          <w:rFonts w:cs="Times New Roman"/>
          <w:i/>
          <w:szCs w:val="24"/>
        </w:rPr>
        <w:fldChar w:fldCharType="end"/>
      </w:r>
    </w:p>
    <w:p w14:paraId="44B3ED8B" w14:textId="4C2F7237" w:rsidR="00A603AB" w:rsidRPr="00E716BF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  <w:r w:rsidRPr="00E716BF">
        <w:rPr>
          <w:rFonts w:cs="Times New Roman"/>
          <w:szCs w:val="24"/>
        </w:rPr>
        <w:t>VLADA REPUBLIKE HRVATSKE</w:t>
      </w:r>
    </w:p>
    <w:p w14:paraId="533D80FF" w14:textId="798A8861" w:rsidR="00110D17" w:rsidRPr="00E716BF" w:rsidRDefault="00110D1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529EF7F5" w14:textId="379B629F" w:rsidR="00110D17" w:rsidRDefault="00110D1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C043FCC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7372814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7ECF760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68D5DA51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68970B5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B2D8379" w14:textId="77777777" w:rsidR="00140C67" w:rsidRPr="00E716BF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5F2347D3" w14:textId="6787503A" w:rsidR="00110D17" w:rsidRPr="00E716BF" w:rsidRDefault="00110D1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10CF7B43" w14:textId="01A6F169" w:rsidR="00A603AB" w:rsidRPr="00E716BF" w:rsidRDefault="00A603AB" w:rsidP="00140C67">
      <w:pPr>
        <w:spacing w:after="0" w:line="240" w:lineRule="auto"/>
        <w:ind w:left="5664" w:firstLine="708"/>
        <w:rPr>
          <w:rFonts w:cs="Times New Roman"/>
          <w:szCs w:val="24"/>
        </w:rPr>
      </w:pPr>
      <w:r w:rsidRPr="00E716BF">
        <w:rPr>
          <w:rFonts w:cs="Times New Roman"/>
          <w:szCs w:val="24"/>
        </w:rPr>
        <w:t xml:space="preserve">Zagreb, </w:t>
      </w:r>
      <w:r w:rsidR="00596E1D">
        <w:rPr>
          <w:rFonts w:cs="Times New Roman"/>
          <w:szCs w:val="24"/>
        </w:rPr>
        <w:t>2</w:t>
      </w:r>
      <w:r w:rsidR="00396844">
        <w:rPr>
          <w:rFonts w:cs="Times New Roman"/>
          <w:szCs w:val="24"/>
        </w:rPr>
        <w:t>5</w:t>
      </w:r>
      <w:r w:rsidRPr="00E716BF">
        <w:rPr>
          <w:rFonts w:cs="Times New Roman"/>
          <w:szCs w:val="24"/>
        </w:rPr>
        <w:t xml:space="preserve">. </w:t>
      </w:r>
      <w:r w:rsidR="00CB0189">
        <w:rPr>
          <w:rFonts w:cs="Times New Roman"/>
          <w:szCs w:val="24"/>
        </w:rPr>
        <w:t>listopad</w:t>
      </w:r>
      <w:r w:rsidR="00653893">
        <w:rPr>
          <w:rFonts w:cs="Times New Roman"/>
          <w:szCs w:val="24"/>
        </w:rPr>
        <w:t>a</w:t>
      </w:r>
      <w:r w:rsidR="00CB0189">
        <w:rPr>
          <w:rFonts w:cs="Times New Roman"/>
          <w:szCs w:val="24"/>
        </w:rPr>
        <w:t xml:space="preserve"> </w:t>
      </w:r>
      <w:r w:rsidRPr="00E716BF">
        <w:rPr>
          <w:rFonts w:cs="Times New Roman"/>
          <w:szCs w:val="24"/>
        </w:rPr>
        <w:t>20</w:t>
      </w:r>
      <w:r w:rsidR="00733210" w:rsidRPr="00E716BF">
        <w:rPr>
          <w:rFonts w:cs="Times New Roman"/>
          <w:szCs w:val="24"/>
        </w:rPr>
        <w:t>23</w:t>
      </w:r>
      <w:r w:rsidRPr="00E716BF">
        <w:rPr>
          <w:rFonts w:cs="Times New Roman"/>
          <w:szCs w:val="24"/>
        </w:rPr>
        <w:t>.</w:t>
      </w:r>
    </w:p>
    <w:p w14:paraId="0D829AF2" w14:textId="667EEF4F" w:rsidR="00A603AB" w:rsidRPr="00E716BF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2EAF88C9" w14:textId="1F1F4DC1" w:rsidR="00A603AB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251FBE7C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182BACC" w14:textId="77777777" w:rsidR="00140C67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58D436B9" w14:textId="77777777" w:rsidR="00140C67" w:rsidRPr="00E716BF" w:rsidRDefault="00140C67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0EF6AA93" w14:textId="77777777" w:rsidR="00A603AB" w:rsidRPr="00E716BF" w:rsidRDefault="00A603AB" w:rsidP="00140C67">
      <w:pPr>
        <w:spacing w:after="0" w:line="240" w:lineRule="auto"/>
        <w:jc w:val="center"/>
        <w:rPr>
          <w:rFonts w:cs="Times New Roman"/>
          <w:szCs w:val="24"/>
        </w:rPr>
      </w:pPr>
    </w:p>
    <w:p w14:paraId="7E9573C4" w14:textId="38345F37" w:rsidR="00A603AB" w:rsidRPr="00E716BF" w:rsidRDefault="00A603AB" w:rsidP="00140C67">
      <w:pPr>
        <w:spacing w:after="0" w:line="240" w:lineRule="auto"/>
        <w:rPr>
          <w:rFonts w:cs="Times New Roman"/>
          <w:i/>
          <w:szCs w:val="24"/>
        </w:rPr>
      </w:pPr>
      <w:r w:rsidRPr="00E716BF">
        <w:rPr>
          <w:rFonts w:cs="Times New Roman"/>
          <w:i/>
          <w:szCs w:val="24"/>
        </w:rPr>
        <w:t>___________________________________________________________________________</w:t>
      </w:r>
    </w:p>
    <w:p w14:paraId="78E59794" w14:textId="77777777" w:rsidR="00A603AB" w:rsidRPr="00E716BF" w:rsidRDefault="00A603AB" w:rsidP="00140C67">
      <w:pPr>
        <w:spacing w:after="0" w:line="240" w:lineRule="auto"/>
        <w:rPr>
          <w:rFonts w:cs="Times New Roman"/>
          <w:b/>
          <w:i/>
          <w:szCs w:val="24"/>
        </w:rPr>
        <w:sectPr w:rsidR="00A603AB" w:rsidRPr="00E716BF" w:rsidSect="00110C95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6829"/>
      </w:tblGrid>
      <w:tr w:rsidR="00A603AB" w:rsidRPr="00E716BF" w14:paraId="45B3DD80" w14:textId="77777777" w:rsidTr="005B7326">
        <w:tc>
          <w:tcPr>
            <w:tcW w:w="2243" w:type="dxa"/>
          </w:tcPr>
          <w:p w14:paraId="1AF4EF33" w14:textId="0D496758" w:rsidR="00A603AB" w:rsidRPr="00E716BF" w:rsidRDefault="00A603AB" w:rsidP="00140C67">
            <w:pPr>
              <w:rPr>
                <w:rFonts w:cs="Times New Roman"/>
                <w:szCs w:val="24"/>
              </w:rPr>
            </w:pPr>
            <w:r w:rsidRPr="00E716BF">
              <w:rPr>
                <w:rFonts w:cs="Times New Roman"/>
                <w:b/>
                <w:szCs w:val="24"/>
              </w:rPr>
              <w:t>PREDLAGATELJ:</w:t>
            </w:r>
          </w:p>
        </w:tc>
        <w:tc>
          <w:tcPr>
            <w:tcW w:w="6829" w:type="dxa"/>
          </w:tcPr>
          <w:p w14:paraId="41892742" w14:textId="7435B907" w:rsidR="00A603AB" w:rsidRPr="00E716BF" w:rsidRDefault="00A603AB" w:rsidP="00140C67">
            <w:pPr>
              <w:rPr>
                <w:rFonts w:cs="Times New Roman"/>
                <w:szCs w:val="24"/>
              </w:rPr>
            </w:pPr>
            <w:r w:rsidRPr="00E716BF">
              <w:rPr>
                <w:rFonts w:cs="Times New Roman"/>
                <w:szCs w:val="24"/>
              </w:rPr>
              <w:t>Središnji državni ured za razvoj digitalnog društva</w:t>
            </w:r>
          </w:p>
        </w:tc>
      </w:tr>
    </w:tbl>
    <w:p w14:paraId="4D044930" w14:textId="1C50B056" w:rsidR="00A603AB" w:rsidRPr="00E716BF" w:rsidRDefault="00A603AB" w:rsidP="00140C67">
      <w:pPr>
        <w:spacing w:after="0" w:line="240" w:lineRule="auto"/>
        <w:rPr>
          <w:rFonts w:cs="Times New Roman"/>
          <w:szCs w:val="24"/>
        </w:rPr>
      </w:pPr>
      <w:r w:rsidRPr="00E716BF">
        <w:rPr>
          <w:rFonts w:cs="Times New Roman"/>
          <w:szCs w:val="24"/>
        </w:rPr>
        <w:t>__________________________________________________________________________</w:t>
      </w:r>
    </w:p>
    <w:p w14:paraId="3878826A" w14:textId="77777777" w:rsidR="00A603AB" w:rsidRPr="00E716BF" w:rsidRDefault="00A603AB" w:rsidP="00140C67">
      <w:pPr>
        <w:spacing w:after="0" w:line="240" w:lineRule="auto"/>
        <w:rPr>
          <w:rFonts w:cs="Times New Roman"/>
          <w:b/>
          <w:szCs w:val="24"/>
        </w:rPr>
        <w:sectPr w:rsidR="00A603AB" w:rsidRPr="00E716BF" w:rsidSect="00A603A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A603AB" w:rsidRPr="00E716BF" w14:paraId="7D9E8F79" w14:textId="77777777" w:rsidTr="005B7326">
        <w:tc>
          <w:tcPr>
            <w:tcW w:w="2268" w:type="dxa"/>
          </w:tcPr>
          <w:p w14:paraId="022FFD65" w14:textId="0652ED55" w:rsidR="00A603AB" w:rsidRPr="00E716BF" w:rsidRDefault="00A603AB" w:rsidP="00140C67">
            <w:pPr>
              <w:rPr>
                <w:rFonts w:cs="Times New Roman"/>
                <w:szCs w:val="24"/>
              </w:rPr>
            </w:pPr>
            <w:r w:rsidRPr="00E716BF">
              <w:rPr>
                <w:rFonts w:cs="Times New Roman"/>
                <w:b/>
                <w:szCs w:val="24"/>
              </w:rPr>
              <w:t>PREDMET:</w:t>
            </w:r>
          </w:p>
        </w:tc>
        <w:tc>
          <w:tcPr>
            <w:tcW w:w="6804" w:type="dxa"/>
          </w:tcPr>
          <w:p w14:paraId="0618B9DA" w14:textId="4193425C" w:rsidR="00A603AB" w:rsidRPr="00770009" w:rsidRDefault="00A603AB" w:rsidP="006E5E17">
            <w:pPr>
              <w:rPr>
                <w:rFonts w:cs="Times New Roman"/>
                <w:szCs w:val="24"/>
              </w:rPr>
            </w:pPr>
            <w:r w:rsidRPr="00770009">
              <w:rPr>
                <w:rFonts w:cs="Times New Roman"/>
                <w:szCs w:val="24"/>
              </w:rPr>
              <w:t xml:space="preserve">Prijedlog </w:t>
            </w:r>
            <w:r w:rsidR="006E5E17">
              <w:rPr>
                <w:rFonts w:cs="Times New Roman"/>
                <w:szCs w:val="24"/>
              </w:rPr>
              <w:t>o</w:t>
            </w:r>
            <w:r w:rsidR="0097531C" w:rsidRPr="00770009">
              <w:rPr>
                <w:rFonts w:cs="Times New Roman"/>
                <w:szCs w:val="24"/>
              </w:rPr>
              <w:t>dluke</w:t>
            </w:r>
            <w:r w:rsidRPr="00770009">
              <w:rPr>
                <w:rFonts w:cs="Times New Roman"/>
                <w:szCs w:val="24"/>
              </w:rPr>
              <w:t xml:space="preserve"> </w:t>
            </w:r>
            <w:bookmarkStart w:id="0" w:name="_Hlk140743277"/>
            <w:r w:rsidR="00140225" w:rsidRPr="00770009">
              <w:rPr>
                <w:rFonts w:cs="Times New Roman"/>
                <w:szCs w:val="24"/>
              </w:rPr>
              <w:t>o</w:t>
            </w:r>
            <w:r w:rsidRPr="00770009">
              <w:rPr>
                <w:rFonts w:cs="Times New Roman"/>
                <w:szCs w:val="24"/>
              </w:rPr>
              <w:t xml:space="preserve"> </w:t>
            </w:r>
            <w:r w:rsidR="0097531C" w:rsidRPr="00770009">
              <w:rPr>
                <w:rFonts w:cs="Times New Roman"/>
                <w:szCs w:val="24"/>
              </w:rPr>
              <w:t>određiv</w:t>
            </w:r>
            <w:r w:rsidR="00140225" w:rsidRPr="00770009">
              <w:rPr>
                <w:rFonts w:cs="Times New Roman"/>
                <w:szCs w:val="24"/>
              </w:rPr>
              <w:t>anju</w:t>
            </w:r>
            <w:r w:rsidRPr="00770009">
              <w:rPr>
                <w:rFonts w:cs="Times New Roman"/>
                <w:szCs w:val="24"/>
              </w:rPr>
              <w:t xml:space="preserve"> </w:t>
            </w:r>
            <w:r w:rsidR="00994DBA" w:rsidRPr="00770009">
              <w:t>Nacionalnog koordinacijskog središta za industriju, tehnologiju i istraživanja u području kibernetičke sigurnosti</w:t>
            </w:r>
            <w:bookmarkEnd w:id="0"/>
          </w:p>
        </w:tc>
      </w:tr>
    </w:tbl>
    <w:p w14:paraId="205F307C" w14:textId="7923A8D3" w:rsidR="00A603AB" w:rsidRPr="00E716BF" w:rsidRDefault="00A603AB" w:rsidP="00140C67">
      <w:pPr>
        <w:spacing w:after="0" w:line="240" w:lineRule="auto"/>
        <w:rPr>
          <w:rFonts w:cs="Times New Roman"/>
          <w:i/>
          <w:szCs w:val="24"/>
        </w:rPr>
        <w:sectPr w:rsidR="00A603AB" w:rsidRPr="00E716B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716BF">
        <w:rPr>
          <w:rFonts w:cs="Times New Roman"/>
          <w:i/>
          <w:szCs w:val="24"/>
        </w:rPr>
        <w:t>__________________________________________________________________________</w:t>
      </w:r>
    </w:p>
    <w:p w14:paraId="5AD97CBA" w14:textId="77777777" w:rsidR="00596E1D" w:rsidRDefault="00596E1D" w:rsidP="00596E1D">
      <w:pPr>
        <w:spacing w:after="0" w:line="20" w:lineRule="atLeast"/>
      </w:pPr>
    </w:p>
    <w:p w14:paraId="6D0B260E" w14:textId="77777777" w:rsidR="00596E1D" w:rsidRDefault="00596E1D" w:rsidP="00596E1D">
      <w:pPr>
        <w:spacing w:after="0" w:line="20" w:lineRule="atLeast"/>
      </w:pPr>
    </w:p>
    <w:p w14:paraId="601E935F" w14:textId="77777777" w:rsidR="00596E1D" w:rsidRDefault="00596E1D" w:rsidP="00596E1D">
      <w:pPr>
        <w:spacing w:after="0" w:line="20" w:lineRule="atLeast"/>
      </w:pPr>
    </w:p>
    <w:p w14:paraId="307B9A58" w14:textId="77777777" w:rsidR="00596E1D" w:rsidRDefault="00596E1D" w:rsidP="00596E1D">
      <w:pPr>
        <w:spacing w:after="0" w:line="20" w:lineRule="atLeast"/>
      </w:pPr>
    </w:p>
    <w:p w14:paraId="0598C9B3" w14:textId="77777777" w:rsidR="00596E1D" w:rsidRDefault="00596E1D" w:rsidP="00596E1D">
      <w:pPr>
        <w:spacing w:after="0" w:line="20" w:lineRule="atLeast"/>
        <w:ind w:firstLine="709"/>
      </w:pPr>
    </w:p>
    <w:p w14:paraId="39B81AD7" w14:textId="48C66F96" w:rsidR="002601E4" w:rsidRDefault="00596E1D" w:rsidP="00596E1D">
      <w:pPr>
        <w:tabs>
          <w:tab w:val="left" w:pos="1418"/>
        </w:tabs>
        <w:spacing w:after="0" w:line="20" w:lineRule="atLeast"/>
        <w:ind w:firstLine="709"/>
      </w:pPr>
      <w:r>
        <w:t xml:space="preserve"> </w:t>
      </w:r>
      <w:r>
        <w:tab/>
      </w:r>
      <w:r w:rsidR="002601E4" w:rsidRPr="00E716BF">
        <w:t xml:space="preserve">Na temelju </w:t>
      </w:r>
      <w:r w:rsidR="003F7E66" w:rsidRPr="00E716BF">
        <w:t xml:space="preserve">članka </w:t>
      </w:r>
      <w:r w:rsidR="0030051D" w:rsidRPr="00E716BF">
        <w:t>3</w:t>
      </w:r>
      <w:r w:rsidR="007621F2" w:rsidRPr="00E716BF">
        <w:t>0</w:t>
      </w:r>
      <w:r w:rsidR="0030051D" w:rsidRPr="00E716BF">
        <w:t xml:space="preserve">. </w:t>
      </w:r>
      <w:r w:rsidR="005F2963" w:rsidRPr="00E716BF">
        <w:t xml:space="preserve">stavka </w:t>
      </w:r>
      <w:r w:rsidR="001017F6">
        <w:t>3</w:t>
      </w:r>
      <w:r w:rsidR="0030051D" w:rsidRPr="00E716BF">
        <w:t>. Zakona o Vladi Republike Hrvatske („Narodne novine</w:t>
      </w:r>
      <w:r w:rsidR="008873BF">
        <w:t>“</w:t>
      </w:r>
      <w:r w:rsidR="0030051D" w:rsidRPr="00E716BF">
        <w:t>, br</w:t>
      </w:r>
      <w:r w:rsidR="005F2963" w:rsidRPr="00E716BF">
        <w:t>.</w:t>
      </w:r>
      <w:r w:rsidR="0030051D" w:rsidRPr="00E716BF">
        <w:t xml:space="preserve"> 150/11</w:t>
      </w:r>
      <w:r w:rsidR="008873BF">
        <w:t>.</w:t>
      </w:r>
      <w:r w:rsidR="00592B10" w:rsidRPr="00E716BF">
        <w:t xml:space="preserve">, </w:t>
      </w:r>
      <w:r w:rsidR="0030051D" w:rsidRPr="00E716BF">
        <w:t>119/14</w:t>
      </w:r>
      <w:r w:rsidR="008873BF">
        <w:t>.</w:t>
      </w:r>
      <w:r w:rsidR="008D0AE0" w:rsidRPr="00E716BF">
        <w:t>,</w:t>
      </w:r>
      <w:r w:rsidR="00592B10" w:rsidRPr="00E716BF">
        <w:t xml:space="preserve"> 93/16</w:t>
      </w:r>
      <w:r w:rsidR="008873BF">
        <w:t>.</w:t>
      </w:r>
      <w:r w:rsidR="00484A9A" w:rsidRPr="00E716BF">
        <w:t>,</w:t>
      </w:r>
      <w:r w:rsidR="008D0AE0" w:rsidRPr="00E716BF">
        <w:t xml:space="preserve"> 116/18</w:t>
      </w:r>
      <w:r w:rsidR="008873BF">
        <w:t>.</w:t>
      </w:r>
      <w:r w:rsidR="00484A9A" w:rsidRPr="00E716BF">
        <w:t xml:space="preserve"> i 80/22</w:t>
      </w:r>
      <w:r w:rsidR="008873BF">
        <w:t>.</w:t>
      </w:r>
      <w:r w:rsidR="0030051D" w:rsidRPr="00E716BF">
        <w:t xml:space="preserve">), </w:t>
      </w:r>
      <w:r w:rsidR="005F2963" w:rsidRPr="00E716BF">
        <w:t xml:space="preserve">a u vezi s člankom 6. </w:t>
      </w:r>
      <w:r w:rsidR="00E716BF" w:rsidRPr="00E716BF">
        <w:t>stavkom</w:t>
      </w:r>
      <w:r w:rsidR="005F2963" w:rsidRPr="00E716BF">
        <w:t xml:space="preserve"> 1. </w:t>
      </w:r>
      <w:r w:rsidR="00E716BF" w:rsidRPr="00E716BF">
        <w:t>Uredbe (EU) 2021/887 Europskog parlamenta</w:t>
      </w:r>
      <w:r w:rsidR="008873BF">
        <w:t xml:space="preserve"> i Vijeća od 20. svibnja 2021.</w:t>
      </w:r>
      <w:r w:rsidR="00E716BF" w:rsidRPr="00E716BF">
        <w:t xml:space="preserve"> o osnivanju Europskog stručnog centra za industriju, tehnologiju i istraživanja u području kibersigurnosti i mreže nacionalnih koordinacijskih centara</w:t>
      </w:r>
      <w:r w:rsidR="001017F6">
        <w:t xml:space="preserve"> </w:t>
      </w:r>
      <w:r w:rsidR="001017F6" w:rsidRPr="00921EAF">
        <w:t>(SL L 202, 8.6.2021.)</w:t>
      </w:r>
      <w:r w:rsidR="00E716BF" w:rsidRPr="00E716BF">
        <w:t xml:space="preserve">, </w:t>
      </w:r>
      <w:r w:rsidR="003F7E66" w:rsidRPr="00E716BF">
        <w:t>Vlada Republike Hrvatske je na sjednici održanoj</w:t>
      </w:r>
      <w:r w:rsidR="008D0AE0" w:rsidRPr="00E716BF">
        <w:t xml:space="preserve"> </w:t>
      </w:r>
      <w:r w:rsidR="008873BF">
        <w:t>__________</w:t>
      </w:r>
      <w:r w:rsidR="00E716BF">
        <w:t xml:space="preserve"> </w:t>
      </w:r>
      <w:r w:rsidR="00592B10" w:rsidRPr="00E716BF">
        <w:t>20</w:t>
      </w:r>
      <w:r w:rsidR="00733210" w:rsidRPr="00E716BF">
        <w:t>23</w:t>
      </w:r>
      <w:r w:rsidR="00592B10" w:rsidRPr="00E716BF">
        <w:t>. d</w:t>
      </w:r>
      <w:r w:rsidR="003F7E66" w:rsidRPr="00E716BF">
        <w:t>onijela</w:t>
      </w:r>
    </w:p>
    <w:p w14:paraId="4556CF39" w14:textId="4FEBDDE8" w:rsidR="00EC1037" w:rsidRDefault="00EC1037" w:rsidP="00596E1D">
      <w:pPr>
        <w:spacing w:after="0" w:line="20" w:lineRule="atLeast"/>
        <w:ind w:firstLine="709"/>
      </w:pPr>
    </w:p>
    <w:p w14:paraId="26ACE699" w14:textId="0794C5CA" w:rsidR="008873BF" w:rsidRDefault="008873BF" w:rsidP="00596E1D">
      <w:pPr>
        <w:spacing w:after="0" w:line="20" w:lineRule="atLeast"/>
        <w:ind w:firstLine="709"/>
      </w:pPr>
    </w:p>
    <w:p w14:paraId="7174946C" w14:textId="77777777" w:rsidR="008873BF" w:rsidRDefault="008873BF" w:rsidP="00596E1D">
      <w:pPr>
        <w:spacing w:after="0" w:line="20" w:lineRule="atLeast"/>
        <w:ind w:firstLine="709"/>
      </w:pPr>
    </w:p>
    <w:p w14:paraId="151CE5AB" w14:textId="77777777" w:rsidR="00EC1037" w:rsidRDefault="00EC1037" w:rsidP="00596E1D">
      <w:pPr>
        <w:spacing w:after="0" w:line="20" w:lineRule="atLeast"/>
        <w:ind w:firstLine="709"/>
      </w:pPr>
    </w:p>
    <w:p w14:paraId="737A70AB" w14:textId="399AFA28" w:rsidR="00EC1037" w:rsidRDefault="00EC1037" w:rsidP="00596E1D">
      <w:pPr>
        <w:spacing w:after="0" w:line="20" w:lineRule="atLeast"/>
        <w:ind w:firstLine="709"/>
        <w:jc w:val="center"/>
        <w:rPr>
          <w:b/>
          <w:bCs/>
        </w:rPr>
      </w:pPr>
      <w:r w:rsidRPr="00EC1037">
        <w:rPr>
          <w:b/>
          <w:bCs/>
        </w:rPr>
        <w:t>O</w:t>
      </w:r>
      <w:r w:rsidR="006E5E17">
        <w:rPr>
          <w:b/>
          <w:bCs/>
        </w:rPr>
        <w:t xml:space="preserve"> </w:t>
      </w:r>
      <w:r w:rsidRPr="00EC1037">
        <w:rPr>
          <w:b/>
          <w:bCs/>
        </w:rPr>
        <w:t>D</w:t>
      </w:r>
      <w:r w:rsidR="006E5E17">
        <w:rPr>
          <w:b/>
          <w:bCs/>
        </w:rPr>
        <w:t xml:space="preserve"> </w:t>
      </w:r>
      <w:r w:rsidRPr="00EC1037">
        <w:rPr>
          <w:b/>
          <w:bCs/>
        </w:rPr>
        <w:t>L</w:t>
      </w:r>
      <w:r w:rsidR="006E5E17">
        <w:rPr>
          <w:b/>
          <w:bCs/>
        </w:rPr>
        <w:t xml:space="preserve"> </w:t>
      </w:r>
      <w:r w:rsidRPr="00EC1037">
        <w:rPr>
          <w:b/>
          <w:bCs/>
        </w:rPr>
        <w:t>U</w:t>
      </w:r>
      <w:r w:rsidR="006E5E17">
        <w:rPr>
          <w:b/>
          <w:bCs/>
        </w:rPr>
        <w:t xml:space="preserve"> </w:t>
      </w:r>
      <w:r w:rsidRPr="00EC1037">
        <w:rPr>
          <w:b/>
          <w:bCs/>
        </w:rPr>
        <w:t>K</w:t>
      </w:r>
      <w:r w:rsidR="006E5E17">
        <w:rPr>
          <w:b/>
          <w:bCs/>
        </w:rPr>
        <w:t xml:space="preserve"> </w:t>
      </w:r>
      <w:r w:rsidRPr="00EC1037">
        <w:rPr>
          <w:b/>
          <w:bCs/>
        </w:rPr>
        <w:t>U</w:t>
      </w:r>
    </w:p>
    <w:p w14:paraId="616C01FA" w14:textId="77777777" w:rsidR="008873BF" w:rsidRPr="00EC1037" w:rsidRDefault="008873BF" w:rsidP="00596E1D">
      <w:pPr>
        <w:spacing w:after="0" w:line="20" w:lineRule="atLeast"/>
        <w:ind w:firstLine="709"/>
        <w:jc w:val="center"/>
        <w:rPr>
          <w:b/>
          <w:bCs/>
        </w:rPr>
      </w:pPr>
    </w:p>
    <w:p w14:paraId="0823BBA9" w14:textId="01601437" w:rsidR="00EC1037" w:rsidRPr="00EC1037" w:rsidRDefault="00EC1037" w:rsidP="00596E1D">
      <w:pPr>
        <w:spacing w:after="0" w:line="20" w:lineRule="atLeast"/>
        <w:ind w:firstLine="709"/>
        <w:jc w:val="center"/>
        <w:rPr>
          <w:b/>
          <w:bCs/>
        </w:rPr>
      </w:pPr>
      <w:r w:rsidRPr="00EC1037">
        <w:rPr>
          <w:b/>
          <w:bCs/>
        </w:rPr>
        <w:t xml:space="preserve">o određivanju </w:t>
      </w:r>
      <w:r w:rsidR="00A04504" w:rsidRPr="00A04504">
        <w:rPr>
          <w:b/>
          <w:bCs/>
        </w:rPr>
        <w:t>Nacionalno</w:t>
      </w:r>
      <w:r w:rsidR="00A04504">
        <w:rPr>
          <w:b/>
          <w:bCs/>
        </w:rPr>
        <w:t>g</w:t>
      </w:r>
      <w:r w:rsidR="00A04504" w:rsidRPr="00A04504">
        <w:rPr>
          <w:b/>
          <w:bCs/>
        </w:rPr>
        <w:t xml:space="preserve"> koordinacijsko</w:t>
      </w:r>
      <w:r w:rsidR="00A04504">
        <w:rPr>
          <w:b/>
          <w:bCs/>
        </w:rPr>
        <w:t>g</w:t>
      </w:r>
      <w:r w:rsidR="00A04504" w:rsidRPr="00A04504">
        <w:rPr>
          <w:b/>
          <w:bCs/>
        </w:rPr>
        <w:t xml:space="preserve"> središt</w:t>
      </w:r>
      <w:r w:rsidR="00A04504">
        <w:rPr>
          <w:b/>
          <w:bCs/>
        </w:rPr>
        <w:t>a</w:t>
      </w:r>
      <w:r w:rsidR="00A04504" w:rsidRPr="00A04504">
        <w:rPr>
          <w:b/>
          <w:bCs/>
        </w:rPr>
        <w:t xml:space="preserve"> za industriju, tehnologiju i istraživanja u području kibernetičke sigurnosti </w:t>
      </w:r>
    </w:p>
    <w:p w14:paraId="5B2CA9B6" w14:textId="77777777" w:rsidR="00EC1037" w:rsidRDefault="00EC1037" w:rsidP="00596E1D">
      <w:pPr>
        <w:spacing w:after="0" w:line="20" w:lineRule="atLeast"/>
        <w:ind w:firstLine="709"/>
      </w:pPr>
    </w:p>
    <w:p w14:paraId="37339BD4" w14:textId="77777777" w:rsidR="00140C67" w:rsidRDefault="00140C67" w:rsidP="00596E1D">
      <w:pPr>
        <w:spacing w:after="0" w:line="20" w:lineRule="atLeast"/>
        <w:ind w:firstLine="709"/>
      </w:pPr>
    </w:p>
    <w:p w14:paraId="3A233675" w14:textId="0E66A78E" w:rsidR="00E716BF" w:rsidRPr="00027706" w:rsidRDefault="00E716BF" w:rsidP="00596E1D">
      <w:pPr>
        <w:pStyle w:val="Heading2"/>
        <w:spacing w:before="0" w:after="0" w:line="20" w:lineRule="atLeast"/>
        <w:ind w:firstLine="709"/>
      </w:pPr>
      <w:r w:rsidRPr="00027706">
        <w:t>I.</w:t>
      </w:r>
    </w:p>
    <w:p w14:paraId="0D5943EC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6947D10A" w14:textId="0C51B7FE" w:rsidR="00E716BF" w:rsidRDefault="00596E1D" w:rsidP="00596E1D">
      <w:pPr>
        <w:pStyle w:val="Para00"/>
        <w:tabs>
          <w:tab w:val="left" w:pos="1418"/>
        </w:tabs>
        <w:spacing w:after="0" w:line="20" w:lineRule="atLeast"/>
        <w:ind w:firstLine="709"/>
      </w:pPr>
      <w:r>
        <w:t xml:space="preserve"> </w:t>
      </w:r>
      <w:r>
        <w:tab/>
      </w:r>
      <w:r w:rsidR="00E716BF" w:rsidRPr="00E716BF">
        <w:t xml:space="preserve">Ovom Odlukom </w:t>
      </w:r>
      <w:r w:rsidR="00E716BF">
        <w:t xml:space="preserve">određuje se </w:t>
      </w:r>
      <w:r w:rsidR="00E716BF" w:rsidRPr="00E716BF">
        <w:t>Hrvatska akademska i istraživačka mreža – CARNET (</w:t>
      </w:r>
      <w:r w:rsidR="00E716BF">
        <w:t xml:space="preserve">u daljnjem tekstu: </w:t>
      </w:r>
      <w:r w:rsidR="00E716BF" w:rsidRPr="00E716BF">
        <w:t xml:space="preserve">CARNET) za </w:t>
      </w:r>
      <w:r w:rsidR="00CB0189">
        <w:t xml:space="preserve">obavljanje poslova </w:t>
      </w:r>
      <w:r w:rsidR="005D2843" w:rsidRPr="005D2843">
        <w:t>Nacionalno</w:t>
      </w:r>
      <w:r w:rsidR="00CB0189">
        <w:t>g</w:t>
      </w:r>
      <w:r w:rsidR="005D2843" w:rsidRPr="005D2843">
        <w:t xml:space="preserve"> koordinacijsko</w:t>
      </w:r>
      <w:r w:rsidR="00CB0189">
        <w:t>g</w:t>
      </w:r>
      <w:r w:rsidR="005D2843" w:rsidRPr="005D2843">
        <w:t xml:space="preserve"> središt</w:t>
      </w:r>
      <w:r w:rsidR="00CB0189">
        <w:t>a</w:t>
      </w:r>
      <w:r w:rsidR="005D2843" w:rsidRPr="005D2843">
        <w:t xml:space="preserve"> za industriju, tehnologiju i istraživanja u području kibernetičke sigurnosti </w:t>
      </w:r>
      <w:r w:rsidR="00E716BF" w:rsidRPr="00E716BF">
        <w:t>(</w:t>
      </w:r>
      <w:r w:rsidR="00E716BF">
        <w:t>u daljnjem tekstu</w:t>
      </w:r>
      <w:r w:rsidR="00E716BF" w:rsidRPr="00E716BF">
        <w:t xml:space="preserve">: NKS) u Republici Hrvatskoj, </w:t>
      </w:r>
      <w:r w:rsidR="0096408F">
        <w:t>utvrđuju</w:t>
      </w:r>
      <w:r w:rsidR="0096408F" w:rsidRPr="00E716BF">
        <w:t xml:space="preserve"> </w:t>
      </w:r>
      <w:r w:rsidR="00E716BF" w:rsidRPr="00E716BF">
        <w:t xml:space="preserve">se zadaće i </w:t>
      </w:r>
      <w:r w:rsidR="00E716BF">
        <w:t xml:space="preserve">aktivnosti </w:t>
      </w:r>
      <w:r w:rsidR="0096408F">
        <w:t xml:space="preserve">CARNET-a kao </w:t>
      </w:r>
      <w:r w:rsidR="00E716BF" w:rsidRPr="00E716BF">
        <w:t>NKS-a</w:t>
      </w:r>
      <w:r w:rsidR="00E716BF">
        <w:t>, osniva se Upravljački odbor NKS-a</w:t>
      </w:r>
      <w:r w:rsidR="00140C67">
        <w:t xml:space="preserve">, </w:t>
      </w:r>
      <w:r w:rsidR="00E716BF">
        <w:t>određuj</w:t>
      </w:r>
      <w:r w:rsidR="00140C67">
        <w:t>e</w:t>
      </w:r>
      <w:r w:rsidR="00E716BF">
        <w:t xml:space="preserve"> se njegov sastav i zadaće, </w:t>
      </w:r>
      <w:r w:rsidR="00E171E6">
        <w:t xml:space="preserve">kao i </w:t>
      </w:r>
      <w:r w:rsidR="00E716BF" w:rsidRPr="00E716BF">
        <w:t>druga pitanja iz djelokruga NKS-a.</w:t>
      </w:r>
    </w:p>
    <w:p w14:paraId="49CE2E34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372C5F69" w14:textId="3C55002F" w:rsidR="00E171E6" w:rsidRPr="00E716BF" w:rsidRDefault="00E171E6" w:rsidP="00596E1D">
      <w:pPr>
        <w:pStyle w:val="Heading2"/>
        <w:spacing w:before="0" w:after="0" w:line="20" w:lineRule="atLeast"/>
        <w:ind w:firstLine="709"/>
      </w:pPr>
      <w:r>
        <w:t>II.</w:t>
      </w:r>
    </w:p>
    <w:p w14:paraId="63F0DA00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57BE376E" w14:textId="0CFA1DEE" w:rsidR="00E171E6" w:rsidRDefault="00596E1D" w:rsidP="00596E1D">
      <w:pPr>
        <w:pStyle w:val="Para00"/>
        <w:tabs>
          <w:tab w:val="left" w:pos="1560"/>
        </w:tabs>
        <w:spacing w:after="0" w:line="20" w:lineRule="atLeast"/>
        <w:ind w:firstLine="709"/>
        <w:rPr>
          <w:bCs/>
        </w:rPr>
      </w:pPr>
      <w:r>
        <w:t xml:space="preserve"> </w:t>
      </w:r>
      <w:r>
        <w:tab/>
      </w:r>
      <w:r w:rsidR="005D2843" w:rsidRPr="00921EAF">
        <w:t>Ovom se Odlukom</w:t>
      </w:r>
      <w:r w:rsidR="005D2843">
        <w:t xml:space="preserve"> </w:t>
      </w:r>
      <w:r w:rsidR="005D2843" w:rsidRPr="00921EAF">
        <w:t>osigurava provedba Uredbe (EU) 2021/887 Europskog parlamenta i Vijeća od 20. svibnja 2021. o osnivanju Europskog stručnog centra za industriju, tehnologiju i istraživanja u području kibersigurnosti i mreže nacionalnih koordinacijskih centara (SL L 202, 8.6.2021.) (u daljnjem tekstu: Uredba (EU) 2021/887).</w:t>
      </w:r>
    </w:p>
    <w:p w14:paraId="7D06DE8E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0E6EEE50" w14:textId="6C4883B3" w:rsidR="0013056D" w:rsidRDefault="0013056D" w:rsidP="00596E1D">
      <w:pPr>
        <w:pStyle w:val="Heading2"/>
        <w:spacing w:before="0" w:after="0" w:line="20" w:lineRule="atLeast"/>
        <w:ind w:firstLine="709"/>
      </w:pPr>
      <w:r>
        <w:lastRenderedPageBreak/>
        <w:t>III.</w:t>
      </w:r>
    </w:p>
    <w:p w14:paraId="67F2587A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1FE9BCEA" w14:textId="297CC794" w:rsidR="00110D45" w:rsidRDefault="00C63BBC" w:rsidP="00596E1D">
      <w:pPr>
        <w:pStyle w:val="Para00"/>
        <w:spacing w:after="0" w:line="20" w:lineRule="atLeast"/>
        <w:ind w:left="709" w:firstLine="709"/>
      </w:pPr>
      <w:r>
        <w:t xml:space="preserve">Zadaće NKS-a propisane su odredbama Uredbe (EU) </w:t>
      </w:r>
      <w:r w:rsidRPr="00E716BF">
        <w:t>2021/887</w:t>
      </w:r>
      <w:r w:rsidR="005D2843">
        <w:t>.</w:t>
      </w:r>
    </w:p>
    <w:p w14:paraId="0BC761BF" w14:textId="77777777" w:rsidR="00EC1037" w:rsidRPr="00EC1037" w:rsidRDefault="00EC1037" w:rsidP="00596E1D">
      <w:pPr>
        <w:tabs>
          <w:tab w:val="left" w:pos="1134"/>
        </w:tabs>
        <w:spacing w:after="0" w:line="20" w:lineRule="atLeast"/>
        <w:ind w:firstLine="709"/>
        <w:rPr>
          <w:rFonts w:cs="Times New Roman"/>
          <w:szCs w:val="24"/>
        </w:rPr>
      </w:pPr>
    </w:p>
    <w:p w14:paraId="4B5FDC5A" w14:textId="28CC1CE4" w:rsidR="00110D45" w:rsidRDefault="00EC1037" w:rsidP="00596E1D">
      <w:pPr>
        <w:tabs>
          <w:tab w:val="left" w:pos="567"/>
        </w:tabs>
        <w:spacing w:after="0" w:line="20" w:lineRule="atLeast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10D45">
        <w:rPr>
          <w:rFonts w:cs="Times New Roman"/>
          <w:szCs w:val="24"/>
        </w:rPr>
        <w:t>NKS ima voditelja kojeg bira ravnatelj CARN</w:t>
      </w:r>
      <w:r>
        <w:rPr>
          <w:rFonts w:cs="Times New Roman"/>
          <w:szCs w:val="24"/>
        </w:rPr>
        <w:t>ET</w:t>
      </w:r>
      <w:r w:rsidR="00110D45">
        <w:rPr>
          <w:rFonts w:cs="Times New Roman"/>
          <w:szCs w:val="24"/>
        </w:rPr>
        <w:t>-a uz suglasnost Upravljačkog odbora</w:t>
      </w:r>
      <w:r>
        <w:rPr>
          <w:rFonts w:cs="Times New Roman"/>
          <w:szCs w:val="24"/>
        </w:rPr>
        <w:t xml:space="preserve"> NKS-a</w:t>
      </w:r>
      <w:r w:rsidR="00110D45">
        <w:rPr>
          <w:rFonts w:cs="Times New Roman"/>
          <w:szCs w:val="24"/>
        </w:rPr>
        <w:t xml:space="preserve">. </w:t>
      </w:r>
    </w:p>
    <w:p w14:paraId="2827BD93" w14:textId="77777777" w:rsidR="00140C67" w:rsidRPr="00110D45" w:rsidRDefault="00140C67" w:rsidP="00596E1D">
      <w:pPr>
        <w:tabs>
          <w:tab w:val="left" w:pos="567"/>
        </w:tabs>
        <w:spacing w:after="0" w:line="20" w:lineRule="atLeast"/>
        <w:ind w:firstLine="709"/>
        <w:rPr>
          <w:rFonts w:cs="Times New Roman"/>
          <w:szCs w:val="24"/>
        </w:rPr>
      </w:pPr>
    </w:p>
    <w:p w14:paraId="23458BEC" w14:textId="7034568A" w:rsidR="00C63BBC" w:rsidRDefault="00C63BBC" w:rsidP="00596E1D">
      <w:pPr>
        <w:pStyle w:val="Heading2"/>
        <w:spacing w:before="0" w:after="0" w:line="20" w:lineRule="atLeast"/>
        <w:ind w:firstLine="709"/>
      </w:pPr>
      <w:r>
        <w:t>IV.</w:t>
      </w:r>
    </w:p>
    <w:p w14:paraId="489E5B2C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252D0695" w14:textId="57393475" w:rsidR="00C63BBC" w:rsidRPr="000C1517" w:rsidRDefault="00C63BBC" w:rsidP="00596E1D">
      <w:pPr>
        <w:pStyle w:val="Para00"/>
        <w:spacing w:after="0" w:line="20" w:lineRule="atLeast"/>
        <w:ind w:left="709" w:firstLine="709"/>
      </w:pPr>
      <w:r w:rsidRPr="000C1517">
        <w:t xml:space="preserve">Osniva se Upravljački odbor NKS-a, kojeg čine: </w:t>
      </w:r>
    </w:p>
    <w:p w14:paraId="076A6630" w14:textId="7DF2CE28" w:rsidR="00C63BBC" w:rsidRPr="000C1517" w:rsidRDefault="00C63BBC" w:rsidP="00596E1D">
      <w:pPr>
        <w:pStyle w:val="ListParagraph"/>
        <w:numPr>
          <w:ilvl w:val="0"/>
          <w:numId w:val="5"/>
        </w:numPr>
        <w:tabs>
          <w:tab w:val="left" w:pos="1134"/>
        </w:tabs>
        <w:spacing w:after="0" w:line="20" w:lineRule="atLeast"/>
        <w:ind w:firstLine="709"/>
        <w:contextualSpacing w:val="0"/>
        <w:rPr>
          <w:rFonts w:cs="Times New Roman"/>
          <w:szCs w:val="24"/>
        </w:rPr>
      </w:pPr>
      <w:r w:rsidRPr="000C1517">
        <w:rPr>
          <w:rFonts w:cs="Times New Roman"/>
          <w:szCs w:val="24"/>
        </w:rPr>
        <w:t>predstavnik tijela državne uprave nadležnog za poslove razvoja digitalnog društva</w:t>
      </w:r>
    </w:p>
    <w:p w14:paraId="7BE0DAB4" w14:textId="49015FF6" w:rsidR="00C63BBC" w:rsidRPr="000C1517" w:rsidRDefault="002949F1" w:rsidP="00596E1D">
      <w:pPr>
        <w:pStyle w:val="ListParagraph"/>
        <w:numPr>
          <w:ilvl w:val="0"/>
          <w:numId w:val="5"/>
        </w:numPr>
        <w:tabs>
          <w:tab w:val="left" w:pos="1134"/>
        </w:tabs>
        <w:spacing w:after="0" w:line="20" w:lineRule="atLeast"/>
        <w:ind w:firstLine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predstavnik tijela državne uprave nadležnog za poslove znanosti i obrazovanja</w:t>
      </w:r>
    </w:p>
    <w:p w14:paraId="6FE08F9B" w14:textId="4F021B4D" w:rsidR="00C63BBC" w:rsidRPr="000C1517" w:rsidRDefault="002949F1" w:rsidP="00596E1D">
      <w:pPr>
        <w:pStyle w:val="ListParagraph"/>
        <w:numPr>
          <w:ilvl w:val="0"/>
          <w:numId w:val="5"/>
        </w:numPr>
        <w:tabs>
          <w:tab w:val="left" w:pos="1134"/>
        </w:tabs>
        <w:spacing w:after="0" w:line="20" w:lineRule="atLeast"/>
        <w:ind w:firstLine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predstavnik tijela državne uprave nadležnog za poslove </w:t>
      </w:r>
      <w:r w:rsidRPr="009B4DEF">
        <w:rPr>
          <w:rFonts w:cs="Times New Roman"/>
          <w:szCs w:val="24"/>
        </w:rPr>
        <w:t>gospodarstva i održivog razvoja</w:t>
      </w:r>
    </w:p>
    <w:p w14:paraId="61B1B06B" w14:textId="0121021C" w:rsidR="00C63BBC" w:rsidRPr="000C1517" w:rsidRDefault="002949F1" w:rsidP="00596E1D">
      <w:pPr>
        <w:pStyle w:val="ListParagraph"/>
        <w:numPr>
          <w:ilvl w:val="0"/>
          <w:numId w:val="5"/>
        </w:numPr>
        <w:tabs>
          <w:tab w:val="left" w:pos="1134"/>
        </w:tabs>
        <w:spacing w:after="0" w:line="20" w:lineRule="atLeast"/>
        <w:ind w:firstLine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predstavnik tijela državne uprave nadležnog za unutarnje poslove</w:t>
      </w:r>
    </w:p>
    <w:p w14:paraId="0BF96322" w14:textId="446C94AA" w:rsidR="00C63BBC" w:rsidRDefault="002949F1" w:rsidP="00596E1D">
      <w:pPr>
        <w:pStyle w:val="ListParagraph"/>
        <w:numPr>
          <w:ilvl w:val="0"/>
          <w:numId w:val="5"/>
        </w:numPr>
        <w:tabs>
          <w:tab w:val="left" w:pos="1134"/>
        </w:tabs>
        <w:spacing w:after="0" w:line="20" w:lineRule="atLeast"/>
        <w:ind w:firstLine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predstavnik tijela državne uprave nadležnog za poslove obrane</w:t>
      </w:r>
    </w:p>
    <w:p w14:paraId="0D59298D" w14:textId="12A4A020" w:rsidR="002949F1" w:rsidRDefault="002949F1" w:rsidP="00596E1D">
      <w:pPr>
        <w:pStyle w:val="ListParagraph"/>
        <w:numPr>
          <w:ilvl w:val="0"/>
          <w:numId w:val="5"/>
        </w:numPr>
        <w:tabs>
          <w:tab w:val="left" w:pos="1134"/>
        </w:tabs>
        <w:spacing w:after="0" w:line="20" w:lineRule="atLeast"/>
        <w:ind w:firstLine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predstavnik tijela državne uprave nadležnog za poslove mora, prometa i infrastrukture</w:t>
      </w:r>
    </w:p>
    <w:p w14:paraId="509F9775" w14:textId="08C53E23" w:rsidR="00107454" w:rsidRDefault="00107454" w:rsidP="00596E1D">
      <w:pPr>
        <w:pStyle w:val="ListParagraph"/>
        <w:numPr>
          <w:ilvl w:val="0"/>
          <w:numId w:val="5"/>
        </w:numPr>
        <w:tabs>
          <w:tab w:val="left" w:pos="1134"/>
        </w:tabs>
        <w:spacing w:after="0" w:line="20" w:lineRule="atLeast"/>
        <w:ind w:firstLine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predstavnik Ureda predsjednika Vlade Republike Hrvatske</w:t>
      </w:r>
      <w:bookmarkStart w:id="1" w:name="_GoBack"/>
      <w:bookmarkEnd w:id="1"/>
    </w:p>
    <w:p w14:paraId="5B1E9E19" w14:textId="15339C5B" w:rsidR="0022004B" w:rsidRDefault="002949F1" w:rsidP="00596E1D">
      <w:pPr>
        <w:pStyle w:val="ListParagraph"/>
        <w:numPr>
          <w:ilvl w:val="0"/>
          <w:numId w:val="5"/>
        </w:numPr>
        <w:tabs>
          <w:tab w:val="left" w:pos="1134"/>
        </w:tabs>
        <w:spacing w:after="0" w:line="20" w:lineRule="atLeast"/>
        <w:ind w:firstLine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predstavnik Sigurnosno obavještajne agencije</w:t>
      </w:r>
      <w:r w:rsidR="00EC1037">
        <w:rPr>
          <w:rFonts w:cs="Times New Roman"/>
          <w:szCs w:val="24"/>
        </w:rPr>
        <w:t>.</w:t>
      </w:r>
    </w:p>
    <w:p w14:paraId="4DCADA68" w14:textId="7F89639C" w:rsidR="00EC1037" w:rsidRPr="000C1517" w:rsidRDefault="00EC1037" w:rsidP="00596E1D">
      <w:pPr>
        <w:tabs>
          <w:tab w:val="left" w:pos="1560"/>
        </w:tabs>
        <w:spacing w:after="0" w:line="20" w:lineRule="atLeast"/>
        <w:ind w:left="1560" w:firstLine="709"/>
        <w:rPr>
          <w:rFonts w:cs="Times New Roman"/>
          <w:szCs w:val="24"/>
        </w:rPr>
      </w:pPr>
    </w:p>
    <w:p w14:paraId="6E56FA71" w14:textId="5E87BAE2" w:rsidR="00C63BBC" w:rsidRPr="000C1517" w:rsidRDefault="00596E1D" w:rsidP="00596E1D">
      <w:pPr>
        <w:pStyle w:val="Para00"/>
        <w:spacing w:after="0" w:line="20" w:lineRule="atLeast"/>
        <w:ind w:firstLine="709"/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f01"/>
          <w:rFonts w:ascii="Times New Roman" w:hAnsi="Times New Roman" w:cs="Times New Roman"/>
          <w:sz w:val="24"/>
          <w:szCs w:val="24"/>
        </w:rPr>
        <w:tab/>
      </w:r>
      <w:r w:rsidR="00C63BBC" w:rsidRPr="000C1517">
        <w:rPr>
          <w:rStyle w:val="cf01"/>
          <w:rFonts w:ascii="Times New Roman" w:hAnsi="Times New Roman" w:cs="Times New Roman"/>
          <w:sz w:val="24"/>
          <w:szCs w:val="24"/>
        </w:rPr>
        <w:t xml:space="preserve">U slučaju spriječenosti člana </w:t>
      </w:r>
      <w:r w:rsidR="002949F1">
        <w:rPr>
          <w:rStyle w:val="cf01"/>
          <w:rFonts w:ascii="Times New Roman" w:hAnsi="Times New Roman" w:cs="Times New Roman"/>
          <w:sz w:val="24"/>
          <w:szCs w:val="24"/>
        </w:rPr>
        <w:t xml:space="preserve">Upravljačkog odbora, </w:t>
      </w:r>
      <w:r w:rsidR="00C63BBC" w:rsidRPr="000C1517">
        <w:rPr>
          <w:rStyle w:val="cf01"/>
          <w:rFonts w:ascii="Times New Roman" w:hAnsi="Times New Roman" w:cs="Times New Roman"/>
          <w:sz w:val="24"/>
          <w:szCs w:val="24"/>
        </w:rPr>
        <w:t>u rad</w:t>
      </w:r>
      <w:r w:rsidR="002949F1">
        <w:rPr>
          <w:rStyle w:val="cf01"/>
          <w:rFonts w:ascii="Times New Roman" w:hAnsi="Times New Roman" w:cs="Times New Roman"/>
          <w:sz w:val="24"/>
          <w:szCs w:val="24"/>
        </w:rPr>
        <w:t xml:space="preserve">u Upravljačkog odbora NKS-a </w:t>
      </w:r>
      <w:r w:rsidR="00C63BBC" w:rsidRPr="000C1517">
        <w:rPr>
          <w:rStyle w:val="cf01"/>
          <w:rFonts w:ascii="Times New Roman" w:hAnsi="Times New Roman" w:cs="Times New Roman"/>
          <w:sz w:val="24"/>
          <w:szCs w:val="24"/>
        </w:rPr>
        <w:t>m</w:t>
      </w:r>
      <w:r w:rsidR="009E221B">
        <w:rPr>
          <w:rStyle w:val="cf01"/>
          <w:rFonts w:ascii="Times New Roman" w:hAnsi="Times New Roman" w:cs="Times New Roman"/>
          <w:sz w:val="24"/>
          <w:szCs w:val="24"/>
        </w:rPr>
        <w:t>i</w:t>
      </w:r>
      <w:r w:rsidR="00C63BBC" w:rsidRPr="000C1517">
        <w:rPr>
          <w:rStyle w:val="cf01"/>
          <w:rFonts w:ascii="Times New Roman" w:hAnsi="Times New Roman" w:cs="Times New Roman"/>
          <w:sz w:val="24"/>
          <w:szCs w:val="24"/>
        </w:rPr>
        <w:t>jenj</w:t>
      </w:r>
      <w:r w:rsidR="009E221B">
        <w:rPr>
          <w:rStyle w:val="cf01"/>
          <w:rFonts w:ascii="Times New Roman" w:hAnsi="Times New Roman" w:cs="Times New Roman"/>
          <w:sz w:val="24"/>
          <w:szCs w:val="24"/>
        </w:rPr>
        <w:t>a</w:t>
      </w:r>
      <w:r w:rsidR="00C63BBC" w:rsidRPr="000C1517">
        <w:rPr>
          <w:rStyle w:val="cf01"/>
          <w:rFonts w:ascii="Times New Roman" w:hAnsi="Times New Roman" w:cs="Times New Roman"/>
          <w:sz w:val="24"/>
          <w:szCs w:val="24"/>
        </w:rPr>
        <w:t xml:space="preserve"> ga njegov zamjenik.</w:t>
      </w:r>
    </w:p>
    <w:p w14:paraId="6ED6EC9B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496681D1" w14:textId="1F4A3C4D" w:rsidR="002949F1" w:rsidRDefault="00596E1D" w:rsidP="00596E1D">
      <w:pPr>
        <w:pStyle w:val="Para00"/>
        <w:spacing w:after="0" w:line="20" w:lineRule="atLeast"/>
        <w:ind w:firstLine="709"/>
      </w:pPr>
      <w:r>
        <w:t xml:space="preserve"> </w:t>
      </w:r>
      <w:r>
        <w:tab/>
      </w:r>
      <w:r w:rsidR="002949F1">
        <w:t>Čelnici tijela</w:t>
      </w:r>
      <w:r w:rsidR="009E221B">
        <w:t xml:space="preserve"> </w:t>
      </w:r>
      <w:r w:rsidR="002949F1">
        <w:t>iz stavka 1. ove točke imenovat će članove i zamjenike članova Upravljačkog odbora NKS-a iz reda državnih dužnosnika ili državnih službenika koji imaju stručna znanja i kompetencije iz područja zadaća Upravljačkog odbora.</w:t>
      </w:r>
    </w:p>
    <w:p w14:paraId="1ED551DB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53F794A8" w14:textId="3038EAD2" w:rsidR="00C63BBC" w:rsidRDefault="00596E1D" w:rsidP="00596E1D">
      <w:pPr>
        <w:pStyle w:val="Para00"/>
        <w:spacing w:after="0" w:line="20" w:lineRule="atLeast"/>
        <w:ind w:firstLine="709"/>
      </w:pPr>
      <w:r>
        <w:t xml:space="preserve"> </w:t>
      </w:r>
      <w:r>
        <w:tab/>
      </w:r>
      <w:r w:rsidR="00C63BBC" w:rsidRPr="00C63BBC">
        <w:t>U radu Upravljačkog odbora sudjeluje i ravnatelj CARNET-a</w:t>
      </w:r>
      <w:r w:rsidR="002949F1">
        <w:t xml:space="preserve">, bez </w:t>
      </w:r>
      <w:r w:rsidR="00C63BBC" w:rsidRPr="00C63BBC">
        <w:t>prav</w:t>
      </w:r>
      <w:r w:rsidR="002949F1">
        <w:t>a</w:t>
      </w:r>
      <w:r w:rsidR="00C63BBC" w:rsidRPr="00C63BBC">
        <w:t xml:space="preserve"> glasa.</w:t>
      </w:r>
    </w:p>
    <w:p w14:paraId="61118D3D" w14:textId="77777777" w:rsidR="00140C67" w:rsidRDefault="00140C67" w:rsidP="00596E1D">
      <w:pPr>
        <w:pStyle w:val="Heading2"/>
        <w:spacing w:before="0" w:after="0" w:line="20" w:lineRule="atLeast"/>
        <w:ind w:firstLine="709"/>
      </w:pPr>
    </w:p>
    <w:p w14:paraId="7F9889B9" w14:textId="78B20909" w:rsidR="00C63BBC" w:rsidRDefault="00C63BBC" w:rsidP="00596E1D">
      <w:pPr>
        <w:pStyle w:val="Heading2"/>
        <w:spacing w:before="0" w:after="0" w:line="20" w:lineRule="atLeast"/>
        <w:ind w:firstLine="709"/>
      </w:pPr>
      <w:r>
        <w:t>V.</w:t>
      </w:r>
    </w:p>
    <w:p w14:paraId="14B00BE6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75B74676" w14:textId="03C99EAF" w:rsidR="00C63BBC" w:rsidRDefault="00596E1D" w:rsidP="00596E1D">
      <w:pPr>
        <w:pStyle w:val="Para00"/>
        <w:spacing w:after="0" w:line="20" w:lineRule="atLeast"/>
        <w:ind w:firstLine="709"/>
      </w:pPr>
      <w:r>
        <w:t xml:space="preserve"> </w:t>
      </w:r>
      <w:r>
        <w:tab/>
      </w:r>
      <w:r w:rsidR="00C63BBC">
        <w:t xml:space="preserve">Upravljačkim odborom NKS-a </w:t>
      </w:r>
      <w:r w:rsidR="00C63BBC" w:rsidRPr="00D830AD">
        <w:t xml:space="preserve">predsjedava čelnik </w:t>
      </w:r>
      <w:r w:rsidR="00C63BBC">
        <w:t xml:space="preserve">tijela državne uprave nadležnog za poslove </w:t>
      </w:r>
      <w:r w:rsidR="00C63BBC" w:rsidRPr="00D830AD">
        <w:t>razvoj</w:t>
      </w:r>
      <w:r w:rsidR="00C63BBC">
        <w:t>a</w:t>
      </w:r>
      <w:r w:rsidR="00C63BBC" w:rsidRPr="00D830AD">
        <w:t xml:space="preserve"> digitalnog društva</w:t>
      </w:r>
      <w:r w:rsidR="00C63BBC">
        <w:t>, a u slučaju njegove odsutnosti Vijećem predsjedava njegov zamjenik.</w:t>
      </w:r>
    </w:p>
    <w:p w14:paraId="68E42FD1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785E71BC" w14:textId="74F4E426" w:rsidR="00C63BBC" w:rsidRDefault="00596E1D" w:rsidP="00596E1D">
      <w:pPr>
        <w:pStyle w:val="Para00"/>
        <w:spacing w:after="0" w:line="20" w:lineRule="atLeast"/>
        <w:ind w:firstLine="709"/>
      </w:pPr>
      <w:r>
        <w:lastRenderedPageBreak/>
        <w:t xml:space="preserve"> </w:t>
      </w:r>
      <w:r>
        <w:tab/>
      </w:r>
      <w:r w:rsidR="00C63BBC" w:rsidRPr="00091638">
        <w:t xml:space="preserve">Na poziv predsjednika </w:t>
      </w:r>
      <w:r w:rsidR="00C63BBC">
        <w:t xml:space="preserve">Upravljačkog odbora NKS-a, </w:t>
      </w:r>
      <w:r w:rsidR="00C63BBC" w:rsidRPr="00091638">
        <w:t xml:space="preserve">sjednicama mogu </w:t>
      </w:r>
      <w:r w:rsidR="000C62A3">
        <w:t>nazočiti</w:t>
      </w:r>
      <w:r w:rsidR="000C62A3" w:rsidRPr="00091638">
        <w:t xml:space="preserve"> </w:t>
      </w:r>
      <w:r w:rsidR="00C63BBC" w:rsidRPr="00091638">
        <w:t xml:space="preserve">i </w:t>
      </w:r>
      <w:r w:rsidR="00C63BBC">
        <w:t xml:space="preserve">druge osobe </w:t>
      </w:r>
      <w:r w:rsidR="00C63BBC" w:rsidRPr="00091638">
        <w:t>te stručnjaci iz drugih relevantnih područja, bez prava glasa.</w:t>
      </w:r>
    </w:p>
    <w:p w14:paraId="6BEC7171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5019F258" w14:textId="73B68E48" w:rsidR="00C63BBC" w:rsidRDefault="00596E1D" w:rsidP="00596E1D">
      <w:pPr>
        <w:pStyle w:val="Para00"/>
        <w:spacing w:after="0" w:line="20" w:lineRule="atLeast"/>
        <w:ind w:firstLine="709"/>
      </w:pPr>
      <w:r>
        <w:t xml:space="preserve"> </w:t>
      </w:r>
      <w:r>
        <w:tab/>
      </w:r>
      <w:r w:rsidR="00C63BBC" w:rsidRPr="00C63BBC">
        <w:t>Upravljački odbor</w:t>
      </w:r>
      <w:r w:rsidR="000C1517">
        <w:t xml:space="preserve"> NKS-a o</w:t>
      </w:r>
      <w:r w:rsidR="000C1517" w:rsidRPr="00C63BBC">
        <w:t xml:space="preserve"> svome radu</w:t>
      </w:r>
      <w:r w:rsidR="00C63BBC" w:rsidRPr="00C63BBC">
        <w:t xml:space="preserve"> donosi Poslovnik.</w:t>
      </w:r>
    </w:p>
    <w:p w14:paraId="7E7FBE04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2C5BE861" w14:textId="0C0950A4" w:rsidR="00110D45" w:rsidRDefault="00596E1D" w:rsidP="00596E1D">
      <w:pPr>
        <w:pStyle w:val="Para00"/>
        <w:spacing w:after="0" w:line="20" w:lineRule="atLeast"/>
        <w:ind w:firstLine="709"/>
      </w:pPr>
      <w:r>
        <w:t xml:space="preserve"> </w:t>
      </w:r>
      <w:r>
        <w:tab/>
      </w:r>
      <w:r w:rsidR="00042AD2">
        <w:t>Za svoj rad Upravljački odbor NKS-a odgovara Vladi Republike Hrvatske</w:t>
      </w:r>
      <w:r w:rsidR="00927B49">
        <w:t xml:space="preserve">, te će </w:t>
      </w:r>
      <w:r w:rsidR="001E6C58" w:rsidRPr="00927B49">
        <w:t xml:space="preserve">o radu </w:t>
      </w:r>
      <w:r w:rsidR="001E6C58">
        <w:t xml:space="preserve">NKS-a </w:t>
      </w:r>
      <w:r w:rsidR="001E6C58" w:rsidRPr="00927B49">
        <w:t>izvješćivati Vladu Republike Hrvatske</w:t>
      </w:r>
      <w:r w:rsidR="001E6C58">
        <w:t xml:space="preserve"> u okviru </w:t>
      </w:r>
      <w:r w:rsidR="001E6C58" w:rsidRPr="001E6C58">
        <w:t>izvješć</w:t>
      </w:r>
      <w:r w:rsidR="001E6C58">
        <w:t>a</w:t>
      </w:r>
      <w:r w:rsidR="001E6C58" w:rsidRPr="001E6C58">
        <w:t xml:space="preserve"> o radu i razvoju državne informacijske infrastrukture</w:t>
      </w:r>
      <w:r w:rsidR="001E6C58">
        <w:t>.</w:t>
      </w:r>
    </w:p>
    <w:p w14:paraId="57226491" w14:textId="77777777" w:rsidR="00140C67" w:rsidRPr="00C63BBC" w:rsidRDefault="00140C67" w:rsidP="00596E1D">
      <w:pPr>
        <w:pStyle w:val="Para00"/>
        <w:spacing w:after="0" w:line="20" w:lineRule="atLeast"/>
        <w:ind w:firstLine="709"/>
      </w:pPr>
    </w:p>
    <w:p w14:paraId="447A9F1D" w14:textId="4EA2E534" w:rsidR="000C1517" w:rsidRDefault="000C1517" w:rsidP="00596E1D">
      <w:pPr>
        <w:pStyle w:val="Heading2"/>
        <w:spacing w:before="0" w:after="0" w:line="20" w:lineRule="atLeast"/>
        <w:ind w:firstLine="709"/>
      </w:pPr>
      <w:r>
        <w:t>VI.</w:t>
      </w:r>
    </w:p>
    <w:p w14:paraId="05FAD969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3CF87157" w14:textId="038665A2" w:rsidR="000C1517" w:rsidRPr="00091638" w:rsidRDefault="00596E1D" w:rsidP="00596E1D">
      <w:pPr>
        <w:pStyle w:val="Para00"/>
        <w:spacing w:after="0" w:line="20" w:lineRule="atLeast"/>
        <w:ind w:firstLine="709"/>
      </w:pPr>
      <w:r>
        <w:t xml:space="preserve"> </w:t>
      </w:r>
      <w:r>
        <w:tab/>
      </w:r>
      <w:r w:rsidR="000C1517">
        <w:t xml:space="preserve">Upravljački odbor NKS-a </w:t>
      </w:r>
      <w:r w:rsidR="000C1517" w:rsidRPr="00091638">
        <w:t>obavlja sljedeće zadaće:</w:t>
      </w:r>
    </w:p>
    <w:p w14:paraId="2220E74E" w14:textId="47604EF2" w:rsidR="000C1517" w:rsidRDefault="002949F1" w:rsidP="00596E1D">
      <w:pPr>
        <w:pStyle w:val="ListParagraph"/>
        <w:numPr>
          <w:ilvl w:val="0"/>
          <w:numId w:val="6"/>
        </w:numPr>
        <w:spacing w:after="0" w:line="20" w:lineRule="atLeast"/>
        <w:ind w:firstLine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daje suglasnost na </w:t>
      </w:r>
      <w:r w:rsidR="00042AD2">
        <w:rPr>
          <w:rFonts w:cs="Times New Roman"/>
          <w:szCs w:val="24"/>
        </w:rPr>
        <w:t xml:space="preserve">godišnje </w:t>
      </w:r>
      <w:r w:rsidR="00D501BF">
        <w:rPr>
          <w:rFonts w:cs="Times New Roman"/>
          <w:szCs w:val="24"/>
        </w:rPr>
        <w:t xml:space="preserve">programske i financijske </w:t>
      </w:r>
      <w:r>
        <w:rPr>
          <w:rFonts w:cs="Times New Roman"/>
          <w:szCs w:val="24"/>
        </w:rPr>
        <w:t>plan</w:t>
      </w:r>
      <w:r w:rsidR="00D501BF">
        <w:rPr>
          <w:rFonts w:cs="Times New Roman"/>
          <w:szCs w:val="24"/>
        </w:rPr>
        <w:t>ove</w:t>
      </w:r>
      <w:r>
        <w:rPr>
          <w:rFonts w:cs="Times New Roman"/>
          <w:szCs w:val="24"/>
        </w:rPr>
        <w:t xml:space="preserve"> rada NKS-a</w:t>
      </w:r>
    </w:p>
    <w:p w14:paraId="12E49965" w14:textId="6B7D571F" w:rsidR="002949F1" w:rsidRDefault="002949F1" w:rsidP="00596E1D">
      <w:pPr>
        <w:pStyle w:val="ListParagraph"/>
        <w:numPr>
          <w:ilvl w:val="0"/>
          <w:numId w:val="6"/>
        </w:numPr>
        <w:spacing w:after="0" w:line="20" w:lineRule="atLeast"/>
        <w:ind w:firstLine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daje suglasnost na </w:t>
      </w:r>
      <w:r w:rsidR="00D501BF">
        <w:rPr>
          <w:rFonts w:cs="Times New Roman"/>
          <w:szCs w:val="24"/>
        </w:rPr>
        <w:t>trogodišnji program rada</w:t>
      </w:r>
      <w:r>
        <w:rPr>
          <w:rFonts w:cs="Times New Roman"/>
          <w:szCs w:val="24"/>
        </w:rPr>
        <w:t xml:space="preserve"> NKS-a</w:t>
      </w:r>
      <w:r w:rsidR="00927B49">
        <w:rPr>
          <w:rFonts w:cs="Times New Roman"/>
          <w:szCs w:val="24"/>
        </w:rPr>
        <w:t>.</w:t>
      </w:r>
    </w:p>
    <w:p w14:paraId="75B2553C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495247EC" w14:textId="4C0B2F13" w:rsidR="00D501BF" w:rsidRDefault="00596E1D" w:rsidP="00596E1D">
      <w:pPr>
        <w:pStyle w:val="Para00"/>
        <w:spacing w:after="0" w:line="20" w:lineRule="atLeast"/>
        <w:ind w:firstLine="709"/>
      </w:pPr>
      <w:r>
        <w:t xml:space="preserve"> </w:t>
      </w:r>
      <w:r>
        <w:tab/>
      </w:r>
      <w:r w:rsidR="00D501BF">
        <w:t>Davanjem suglasnosti na planove rada iz stavka 1. ove točke, Upravljački odbor NKS-a osigurava</w:t>
      </w:r>
      <w:r w:rsidR="00F539A7">
        <w:t xml:space="preserve"> njihovu</w:t>
      </w:r>
      <w:r w:rsidR="00D501BF">
        <w:t xml:space="preserve"> </w:t>
      </w:r>
      <w:r w:rsidR="00F539A7">
        <w:t>sukladnost sa strateškim odrednicama na nacionalnoj i europskoj razini.</w:t>
      </w:r>
    </w:p>
    <w:p w14:paraId="32FF6F43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6B71064C" w14:textId="4EE017DF" w:rsidR="00927B49" w:rsidRDefault="00596E1D" w:rsidP="00596E1D">
      <w:pPr>
        <w:pStyle w:val="Para00"/>
        <w:spacing w:after="0" w:line="20" w:lineRule="atLeast"/>
        <w:ind w:firstLine="709"/>
      </w:pPr>
      <w:r>
        <w:t xml:space="preserve"> </w:t>
      </w:r>
      <w:r>
        <w:tab/>
      </w:r>
      <w:r w:rsidR="00927B49">
        <w:t>Ravnatelj CARNET-a dužan je o radu NKS-a kvartalno izvještavati Upravljački odbor NKS-a</w:t>
      </w:r>
      <w:r w:rsidR="001E6C58">
        <w:t>, a do 31. siječnja tekuće godine dužan je Upravljačkom odboru podnijeti godišnji izvještaj o radu NKS-a za prošlu kalendarsku godinu</w:t>
      </w:r>
      <w:r w:rsidR="00927B49">
        <w:t>.</w:t>
      </w:r>
    </w:p>
    <w:p w14:paraId="45C64660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765B934D" w14:textId="6257507A" w:rsidR="00C67B24" w:rsidRDefault="00596E1D" w:rsidP="00596E1D">
      <w:pPr>
        <w:pStyle w:val="Para00"/>
        <w:spacing w:after="0" w:line="20" w:lineRule="atLeast"/>
        <w:ind w:firstLine="709"/>
      </w:pPr>
      <w:bookmarkStart w:id="2" w:name="_Hlk142906697"/>
      <w:r>
        <w:t xml:space="preserve"> </w:t>
      </w:r>
      <w:r>
        <w:tab/>
      </w:r>
      <w:r w:rsidR="00C67B24">
        <w:t>T</w:t>
      </w:r>
      <w:r w:rsidR="00C67B24" w:rsidRPr="000C1517">
        <w:t>ijel</w:t>
      </w:r>
      <w:r w:rsidR="00C67B24">
        <w:t>o</w:t>
      </w:r>
      <w:r w:rsidR="00C67B24" w:rsidRPr="000C1517">
        <w:t xml:space="preserve"> državne uprave nadležno za poslove razvoja digitalnog društva</w:t>
      </w:r>
      <w:r w:rsidR="00EC1037">
        <w:t xml:space="preserve"> </w:t>
      </w:r>
      <w:r w:rsidR="00C67B24">
        <w:t xml:space="preserve">imenuje člana </w:t>
      </w:r>
      <w:r w:rsidR="00042AD2">
        <w:t>i zamjenika člana</w:t>
      </w:r>
      <w:r w:rsidR="00C67B24">
        <w:t xml:space="preserve"> </w:t>
      </w:r>
      <w:r w:rsidR="00C67B24" w:rsidRPr="00E716BF">
        <w:t>Upravn</w:t>
      </w:r>
      <w:r w:rsidR="00042AD2">
        <w:t>og</w:t>
      </w:r>
      <w:r w:rsidR="00C67B24" w:rsidRPr="00E716BF">
        <w:t xml:space="preserve"> odbor</w:t>
      </w:r>
      <w:r w:rsidR="00042AD2">
        <w:t>a</w:t>
      </w:r>
      <w:r w:rsidR="00C67B24" w:rsidRPr="00E716BF">
        <w:t xml:space="preserve"> Europskog industrijskog, gospodarskog i istraživačkog središta za razvoj kompetencija iz područja kibernetičke sigurnosti</w:t>
      </w:r>
      <w:r w:rsidR="00217560">
        <w:t xml:space="preserve"> iz reda službenika tijela </w:t>
      </w:r>
      <w:r w:rsidR="00217560" w:rsidRPr="000C1517">
        <w:t>državne uprave nadležno</w:t>
      </w:r>
      <w:r w:rsidR="00217560">
        <w:t>g</w:t>
      </w:r>
      <w:r w:rsidR="00217560" w:rsidRPr="000C1517">
        <w:t xml:space="preserve"> za poslove razvoja digitalnog društva</w:t>
      </w:r>
      <w:r w:rsidR="00217560">
        <w:t xml:space="preserve"> i iz reda radnika CARNET-a</w:t>
      </w:r>
      <w:r w:rsidR="00C67B24">
        <w:t xml:space="preserve">, uz </w:t>
      </w:r>
      <w:r w:rsidR="00217560">
        <w:t xml:space="preserve">prethodnu </w:t>
      </w:r>
      <w:r w:rsidR="00C67B24">
        <w:t>suglasnost Upravljačkog odbora NKS-a.</w:t>
      </w:r>
    </w:p>
    <w:bookmarkEnd w:id="2"/>
    <w:p w14:paraId="30E68A65" w14:textId="77777777" w:rsidR="006925A5" w:rsidRDefault="006925A5" w:rsidP="00596E1D">
      <w:pPr>
        <w:pStyle w:val="Para00"/>
        <w:spacing w:after="0" w:line="20" w:lineRule="atLeast"/>
        <w:ind w:firstLine="709"/>
      </w:pPr>
    </w:p>
    <w:p w14:paraId="38B30C43" w14:textId="342BA296" w:rsidR="006925A5" w:rsidRDefault="00596E1D" w:rsidP="00596E1D">
      <w:pPr>
        <w:pStyle w:val="Para00"/>
        <w:spacing w:after="0" w:line="20" w:lineRule="atLeast"/>
        <w:ind w:firstLine="709"/>
      </w:pPr>
      <w:r>
        <w:t xml:space="preserve">  </w:t>
      </w:r>
      <w:r>
        <w:tab/>
      </w:r>
      <w:r w:rsidR="006925A5">
        <w:t xml:space="preserve">Član i zamjenik člana </w:t>
      </w:r>
      <w:r w:rsidR="006925A5" w:rsidRPr="00E716BF">
        <w:t>Upravn</w:t>
      </w:r>
      <w:r w:rsidR="006925A5">
        <w:t>og</w:t>
      </w:r>
      <w:r w:rsidR="006925A5" w:rsidRPr="00E716BF">
        <w:t xml:space="preserve"> odbor</w:t>
      </w:r>
      <w:r w:rsidR="006925A5">
        <w:t>a</w:t>
      </w:r>
      <w:r w:rsidR="006925A5" w:rsidRPr="00E716BF">
        <w:t xml:space="preserve"> Europskog industrijskog, gospodarskog i istraživačkog središta za razvoj kompetencija iz područja kibernetičke sigurnosti</w:t>
      </w:r>
      <w:r w:rsidR="006925A5">
        <w:t xml:space="preserve"> dužni su o svom radu u Upravnom odboru izvještavati Upravljački odbor NKS-a i ravnatelja CARNET-a.</w:t>
      </w:r>
    </w:p>
    <w:p w14:paraId="64EDED87" w14:textId="090923D8" w:rsidR="00140C67" w:rsidRDefault="00596E1D" w:rsidP="00596E1D">
      <w:pPr>
        <w:pStyle w:val="Para00"/>
        <w:spacing w:after="0" w:line="20" w:lineRule="atLeast"/>
        <w:ind w:firstLine="709"/>
      </w:pPr>
      <w:r>
        <w:tab/>
      </w:r>
    </w:p>
    <w:p w14:paraId="065EAC25" w14:textId="1644A727" w:rsidR="000C1517" w:rsidRPr="00091638" w:rsidRDefault="000C1517" w:rsidP="00596E1D">
      <w:pPr>
        <w:pStyle w:val="Para00"/>
        <w:spacing w:after="0" w:line="20" w:lineRule="atLeast"/>
        <w:ind w:left="709" w:firstLine="709"/>
      </w:pPr>
      <w:r w:rsidRPr="00091638">
        <w:t xml:space="preserve">Sjednice </w:t>
      </w:r>
      <w:r>
        <w:t xml:space="preserve">Upravljačkog odbora NKS-a </w:t>
      </w:r>
      <w:r w:rsidRPr="00091638">
        <w:t xml:space="preserve">saziva predsjednik </w:t>
      </w:r>
      <w:r>
        <w:t>Upravljačkog odbora</w:t>
      </w:r>
      <w:r w:rsidRPr="00091638">
        <w:t>.</w:t>
      </w:r>
    </w:p>
    <w:p w14:paraId="5D518796" w14:textId="77777777" w:rsidR="006925A5" w:rsidRDefault="006925A5" w:rsidP="00596E1D">
      <w:pPr>
        <w:pStyle w:val="Para00"/>
        <w:spacing w:after="0" w:line="20" w:lineRule="atLeast"/>
        <w:ind w:firstLine="709"/>
      </w:pPr>
    </w:p>
    <w:p w14:paraId="5C9DFA57" w14:textId="2127C5EC" w:rsidR="000C1517" w:rsidRDefault="00596E1D" w:rsidP="00596E1D">
      <w:pPr>
        <w:pStyle w:val="Para00"/>
        <w:spacing w:after="0" w:line="20" w:lineRule="atLeast"/>
        <w:ind w:firstLine="709"/>
      </w:pPr>
      <w:r>
        <w:t xml:space="preserve"> </w:t>
      </w:r>
      <w:r>
        <w:tab/>
      </w:r>
      <w:r w:rsidR="000C1517">
        <w:t xml:space="preserve">Upravljački odbor NKS-a </w:t>
      </w:r>
      <w:r w:rsidR="000C1517" w:rsidRPr="00091638">
        <w:t xml:space="preserve">odlučuje većinom glasova </w:t>
      </w:r>
      <w:r w:rsidR="00042AD2">
        <w:t>nazoč</w:t>
      </w:r>
      <w:r w:rsidR="00042AD2" w:rsidRPr="00091638">
        <w:t>nih</w:t>
      </w:r>
      <w:r w:rsidR="00042AD2">
        <w:t xml:space="preserve"> članova</w:t>
      </w:r>
      <w:r w:rsidR="000C1517" w:rsidRPr="00091638">
        <w:t>. U slučaju jednakog broja glasova, odlučuje glas predsjednika.</w:t>
      </w:r>
    </w:p>
    <w:p w14:paraId="1BEFA660" w14:textId="77777777" w:rsidR="00140C67" w:rsidRPr="00091638" w:rsidRDefault="00140C67" w:rsidP="00596E1D">
      <w:pPr>
        <w:pStyle w:val="Para00"/>
        <w:spacing w:after="0" w:line="20" w:lineRule="atLeast"/>
        <w:ind w:firstLine="709"/>
      </w:pPr>
    </w:p>
    <w:p w14:paraId="2ABBA91F" w14:textId="7FA18D6E" w:rsidR="000C1517" w:rsidRDefault="00596E1D" w:rsidP="00596E1D">
      <w:pPr>
        <w:pStyle w:val="Para00"/>
        <w:spacing w:after="0" w:line="20" w:lineRule="atLeast"/>
        <w:ind w:firstLine="709"/>
      </w:pPr>
      <w:r>
        <w:t xml:space="preserve"> </w:t>
      </w:r>
      <w:r>
        <w:tab/>
      </w:r>
      <w:r w:rsidR="000C1517" w:rsidRPr="00091638">
        <w:t xml:space="preserve">Predsjednik i članovi </w:t>
      </w:r>
      <w:r w:rsidR="000C1517">
        <w:t>Upravljačkog odbora NKS-a</w:t>
      </w:r>
      <w:r w:rsidR="000C1517" w:rsidRPr="00091638">
        <w:t xml:space="preserve"> te njihovi zamjenici za sudjelovanje u radu </w:t>
      </w:r>
      <w:r w:rsidR="000C1517">
        <w:t xml:space="preserve">Upravljačkog odbora NKS-a </w:t>
      </w:r>
      <w:r w:rsidR="000C1517" w:rsidRPr="00091638">
        <w:t>nemaju pravo na nagradu niti naknadu troškova.</w:t>
      </w:r>
    </w:p>
    <w:p w14:paraId="324E06F4" w14:textId="77777777" w:rsidR="00140C67" w:rsidRPr="00091638" w:rsidRDefault="00140C67" w:rsidP="00596E1D">
      <w:pPr>
        <w:pStyle w:val="Para00"/>
        <w:spacing w:after="0" w:line="20" w:lineRule="atLeast"/>
        <w:ind w:firstLine="709"/>
      </w:pPr>
    </w:p>
    <w:p w14:paraId="4F07D9F1" w14:textId="022D8914" w:rsidR="000C1517" w:rsidRDefault="00596E1D" w:rsidP="00596E1D">
      <w:pPr>
        <w:pStyle w:val="Para00"/>
        <w:spacing w:after="0" w:line="20" w:lineRule="atLeast"/>
        <w:ind w:firstLine="709"/>
      </w:pPr>
      <w:r>
        <w:t xml:space="preserve"> </w:t>
      </w:r>
      <w:r>
        <w:tab/>
      </w:r>
      <w:r w:rsidR="000C1517" w:rsidRPr="009D2F4B">
        <w:t xml:space="preserve">Stručne, administrativne i organizacijske poslove za </w:t>
      </w:r>
      <w:r w:rsidR="000C1517">
        <w:t xml:space="preserve">Upravljački odbor NKS-a </w:t>
      </w:r>
      <w:r w:rsidR="000C1517" w:rsidRPr="009D2F4B">
        <w:t xml:space="preserve">obavlja </w:t>
      </w:r>
      <w:r w:rsidR="0022004B">
        <w:t>CARN</w:t>
      </w:r>
      <w:r w:rsidR="00140C67">
        <w:t>ET</w:t>
      </w:r>
      <w:r w:rsidR="000C1517" w:rsidRPr="009D2F4B">
        <w:t>.</w:t>
      </w:r>
    </w:p>
    <w:p w14:paraId="2AD1627D" w14:textId="77777777" w:rsidR="00140C67" w:rsidRPr="009D2F4B" w:rsidRDefault="00140C67" w:rsidP="00596E1D">
      <w:pPr>
        <w:pStyle w:val="Para00"/>
        <w:spacing w:after="0" w:line="20" w:lineRule="atLeast"/>
        <w:ind w:firstLine="709"/>
      </w:pPr>
    </w:p>
    <w:p w14:paraId="717FD115" w14:textId="2EBC1E9A" w:rsidR="000C1517" w:rsidRDefault="000C1517" w:rsidP="00596E1D">
      <w:pPr>
        <w:pStyle w:val="Heading2"/>
        <w:spacing w:before="0" w:after="0" w:line="20" w:lineRule="atLeast"/>
        <w:ind w:firstLine="709"/>
      </w:pPr>
      <w:r>
        <w:t>VII.</w:t>
      </w:r>
    </w:p>
    <w:p w14:paraId="74DE1968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3CC36310" w14:textId="4C37A7D7" w:rsidR="000C1517" w:rsidRPr="00091638" w:rsidRDefault="00596E1D" w:rsidP="00596E1D">
      <w:pPr>
        <w:pStyle w:val="Para00"/>
        <w:spacing w:after="0" w:line="20" w:lineRule="atLeast"/>
        <w:ind w:firstLine="709"/>
      </w:pPr>
      <w:r>
        <w:t xml:space="preserve"> </w:t>
      </w:r>
      <w:r>
        <w:tab/>
      </w:r>
      <w:r w:rsidR="000C1517" w:rsidRPr="000C1517">
        <w:t>Sukladno planovima rada i potrebama NKS-a, Ministarstvo znanosti i obrazovanja se obvezuje osigurati financijska sredstva u Državnom proračunu</w:t>
      </w:r>
      <w:r w:rsidR="002949F1">
        <w:t>,</w:t>
      </w:r>
      <w:r w:rsidR="0022004B">
        <w:t xml:space="preserve"> na glavi CARN</w:t>
      </w:r>
      <w:r w:rsidR="00140C67">
        <w:t>ET</w:t>
      </w:r>
      <w:r w:rsidR="0022004B">
        <w:t>-a,</w:t>
      </w:r>
      <w:r w:rsidR="002949F1">
        <w:t xml:space="preserve"> a NKS može ostvarivati i dodatne prihode temeljem svojih funkcija i zadaća.</w:t>
      </w:r>
    </w:p>
    <w:p w14:paraId="099FA290" w14:textId="77777777" w:rsidR="00140C67" w:rsidRDefault="00140C67" w:rsidP="00596E1D">
      <w:pPr>
        <w:pStyle w:val="Heading2"/>
        <w:spacing w:before="0" w:after="0" w:line="20" w:lineRule="atLeast"/>
        <w:ind w:firstLine="709"/>
      </w:pPr>
    </w:p>
    <w:p w14:paraId="1E5A6042" w14:textId="0AA8D27C" w:rsidR="000C1517" w:rsidRDefault="000C1517" w:rsidP="00596E1D">
      <w:pPr>
        <w:pStyle w:val="Heading2"/>
        <w:spacing w:before="0" w:after="0" w:line="20" w:lineRule="atLeast"/>
        <w:ind w:firstLine="709"/>
      </w:pPr>
      <w:r>
        <w:t>VIII.</w:t>
      </w:r>
    </w:p>
    <w:p w14:paraId="52220AB0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7ABD8CDF" w14:textId="31C5C514" w:rsidR="000C1517" w:rsidRDefault="00596E1D" w:rsidP="00596E1D">
      <w:pPr>
        <w:pStyle w:val="Para00"/>
        <w:spacing w:after="0" w:line="20" w:lineRule="atLeast"/>
        <w:ind w:firstLine="709"/>
      </w:pPr>
      <w:r>
        <w:t xml:space="preserve"> </w:t>
      </w:r>
      <w:r>
        <w:tab/>
      </w:r>
      <w:r w:rsidR="000C1517" w:rsidRPr="00E716BF">
        <w:t xml:space="preserve">Zadužuje se Središnji državni ured za razvoj digitalnog društva izvijestiti Europsku komisiju i Upravni odbor Europskog industrijskog, gospodarskog i istraživačkog središta za razvoj kompetencija iz područja kibernetičke sigurnosti o </w:t>
      </w:r>
      <w:r w:rsidR="000C1517">
        <w:t xml:space="preserve">određivanju </w:t>
      </w:r>
      <w:r w:rsidR="000C1517" w:rsidRPr="00E716BF">
        <w:t xml:space="preserve">CARNET-a </w:t>
      </w:r>
      <w:r w:rsidR="006925A5" w:rsidRPr="005D2843">
        <w:t>Nacionaln</w:t>
      </w:r>
      <w:r w:rsidR="006925A5">
        <w:t>im</w:t>
      </w:r>
      <w:r w:rsidR="006925A5" w:rsidRPr="005D2843">
        <w:t xml:space="preserve"> koordinacijsk</w:t>
      </w:r>
      <w:r w:rsidR="006925A5">
        <w:t>im</w:t>
      </w:r>
      <w:r w:rsidR="006925A5" w:rsidRPr="005D2843">
        <w:t xml:space="preserve"> središt</w:t>
      </w:r>
      <w:r w:rsidR="006925A5">
        <w:t>em</w:t>
      </w:r>
      <w:r w:rsidR="006925A5" w:rsidRPr="005D2843">
        <w:t xml:space="preserve"> za industriju, tehnologiju i istraživanja u području kibernetičke sigurnosti</w:t>
      </w:r>
      <w:r w:rsidR="000C1517" w:rsidRPr="00E716BF">
        <w:t>.</w:t>
      </w:r>
    </w:p>
    <w:p w14:paraId="5DC2E10F" w14:textId="77777777" w:rsidR="00140C67" w:rsidRDefault="00140C67" w:rsidP="00596E1D">
      <w:pPr>
        <w:pStyle w:val="Para00"/>
        <w:spacing w:after="0" w:line="20" w:lineRule="atLeast"/>
        <w:ind w:firstLine="709"/>
      </w:pPr>
    </w:p>
    <w:p w14:paraId="18E245F3" w14:textId="1FB247D2" w:rsidR="001017F6" w:rsidRDefault="00835ECD" w:rsidP="00596E1D">
      <w:pPr>
        <w:spacing w:after="0" w:line="20" w:lineRule="atLeast"/>
        <w:ind w:firstLine="709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IX</w:t>
      </w:r>
      <w:r w:rsidR="001017F6" w:rsidRPr="00DF15C2">
        <w:rPr>
          <w:rFonts w:eastAsia="Times New Roman" w:cs="Times New Roman"/>
          <w:b/>
          <w:szCs w:val="24"/>
        </w:rPr>
        <w:t>.</w:t>
      </w:r>
    </w:p>
    <w:p w14:paraId="1579FF4F" w14:textId="77777777" w:rsidR="008873BF" w:rsidRDefault="008873BF" w:rsidP="00596E1D">
      <w:pPr>
        <w:spacing w:after="0" w:line="20" w:lineRule="atLeast"/>
        <w:ind w:firstLine="709"/>
        <w:jc w:val="center"/>
        <w:rPr>
          <w:rFonts w:eastAsia="Times New Roman" w:cs="Times New Roman"/>
          <w:b/>
          <w:szCs w:val="24"/>
        </w:rPr>
      </w:pPr>
    </w:p>
    <w:p w14:paraId="5606D6D8" w14:textId="775C017E" w:rsidR="00596E1D" w:rsidRPr="00596E1D" w:rsidRDefault="008873BF" w:rsidP="00596E1D">
      <w:pPr>
        <w:spacing w:after="0" w:line="20" w:lineRule="atLeast"/>
        <w:ind w:firstLine="567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 w:rsidR="00596E1D" w:rsidRPr="00596E1D">
        <w:rPr>
          <w:rFonts w:eastAsia="Times New Roman" w:cs="Times New Roman"/>
          <w:szCs w:val="24"/>
          <w:lang w:eastAsia="hr-HR"/>
        </w:rPr>
        <w:t xml:space="preserve">U roku od šest mjeseci od dana stupnja na snagu ove Odluke, NKS će poslove, organizaciju rada te organizacijsku strukturu prilagoditi uvjetima pripisanim Uredbom (EU) 2021/887 koji se odnose na nacionalna koordinacijska središta, zatražiti pozitivno mišljenje Europske komisije o ispunjenju potrebnih uvjeta sukladno Uredbi (EU) 2021/695 Europskog parlamenta i Vijeća od 28. travnja 2021. o uspostavi Okvirnog programa za istraživanja i inovacije Obzor Europa, o utvrđivanju pravila za sudjelovanje i širenje rezultata te o stavljanju izvan snage uredbi (EU) br. 1290/2013 i (EU) br. 1291/2013 (SL L 170, 12.5.2021.) i Uredbi (EU) 2021/694 Europskog parlamenta i Vijeća od 29. travnja 2021. o uspostavi programa Digitalna Europa te o stavljanju izvan snage Odluke (EU) 2015/2240 </w:t>
      </w:r>
      <w:r w:rsidR="00596E1D" w:rsidRPr="00596E1D">
        <w:rPr>
          <w:rFonts w:eastAsia="Times New Roman" w:cs="Times New Roman"/>
          <w:szCs w:val="24"/>
          <w:lang w:eastAsia="hr-HR"/>
        </w:rPr>
        <w:lastRenderedPageBreak/>
        <w:t xml:space="preserve">(SL L 166, 11.5.2021.) za upravljanje sredstvima radi ostvarivanja svoje misije i ciljeva NKS-a i </w:t>
      </w:r>
      <w:r w:rsidR="00596E1D" w:rsidRPr="00596E1D">
        <w:rPr>
          <w:rFonts w:eastAsia="Times New Roman" w:cs="Times New Roman"/>
          <w:bCs/>
          <w:szCs w:val="24"/>
          <w:lang w:eastAsia="hr-HR"/>
        </w:rPr>
        <w:t>pridružiti se Mreži nacionalnih koordinacijskih središta.</w:t>
      </w:r>
    </w:p>
    <w:p w14:paraId="3BA22982" w14:textId="77777777" w:rsidR="001017F6" w:rsidRPr="00DF15C2" w:rsidRDefault="001017F6" w:rsidP="00596E1D">
      <w:pPr>
        <w:spacing w:after="0" w:line="20" w:lineRule="atLeast"/>
        <w:ind w:firstLine="709"/>
        <w:rPr>
          <w:rFonts w:eastAsia="Times New Roman" w:cs="Times New Roman"/>
          <w:b/>
          <w:szCs w:val="24"/>
        </w:rPr>
      </w:pPr>
    </w:p>
    <w:p w14:paraId="27AE34A1" w14:textId="206EDC5C" w:rsidR="001017F6" w:rsidRDefault="00596E1D" w:rsidP="008873BF">
      <w:pPr>
        <w:spacing w:after="0" w:line="20" w:lineRule="atLeast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</w:p>
    <w:p w14:paraId="58088944" w14:textId="5A86D95B" w:rsidR="008873BF" w:rsidRDefault="008873BF" w:rsidP="008873BF">
      <w:pPr>
        <w:spacing w:after="0" w:line="20" w:lineRule="atLeast"/>
        <w:ind w:firstLine="709"/>
        <w:rPr>
          <w:rFonts w:eastAsia="Times New Roman" w:cs="Times New Roman"/>
          <w:szCs w:val="24"/>
        </w:rPr>
      </w:pPr>
    </w:p>
    <w:p w14:paraId="024D683B" w14:textId="77777777" w:rsidR="008873BF" w:rsidRPr="00091638" w:rsidRDefault="008873BF" w:rsidP="008873BF">
      <w:pPr>
        <w:spacing w:after="0" w:line="20" w:lineRule="atLeast"/>
        <w:ind w:firstLine="709"/>
      </w:pPr>
    </w:p>
    <w:p w14:paraId="73CAE37F" w14:textId="460ADB21" w:rsidR="000C1517" w:rsidRDefault="000C1517" w:rsidP="00596E1D">
      <w:pPr>
        <w:pStyle w:val="Heading2"/>
        <w:spacing w:before="0" w:after="0" w:line="20" w:lineRule="atLeast"/>
        <w:ind w:firstLine="709"/>
      </w:pPr>
      <w:r>
        <w:t>X.</w:t>
      </w:r>
    </w:p>
    <w:p w14:paraId="0E6EB842" w14:textId="495D284D" w:rsidR="00140C67" w:rsidRDefault="00596E1D" w:rsidP="00596E1D">
      <w:pPr>
        <w:pStyle w:val="Para00"/>
        <w:spacing w:after="0" w:line="20" w:lineRule="atLeast"/>
        <w:ind w:firstLine="709"/>
        <w:rPr>
          <w:bCs/>
        </w:rPr>
      </w:pPr>
      <w:r>
        <w:t xml:space="preserve"> </w:t>
      </w:r>
      <w:r>
        <w:tab/>
      </w:r>
    </w:p>
    <w:p w14:paraId="3EB6D7A2" w14:textId="645AEC32" w:rsidR="008873BF" w:rsidRDefault="008873BF" w:rsidP="008873BF">
      <w:pPr>
        <w:spacing w:after="0" w:line="20" w:lineRule="atLeast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 w:rsidRPr="009D2F4B">
        <w:rPr>
          <w:rFonts w:eastAsia="Times New Roman" w:cs="Times New Roman"/>
          <w:szCs w:val="24"/>
        </w:rPr>
        <w:t xml:space="preserve">Zadužuje se Središnji državni ured za razvoj digitalnog društva </w:t>
      </w:r>
      <w:r>
        <w:rPr>
          <w:rFonts w:eastAsia="Times New Roman" w:cs="Times New Roman"/>
          <w:szCs w:val="24"/>
        </w:rPr>
        <w:t xml:space="preserve">da </w:t>
      </w:r>
      <w:r w:rsidRPr="009D2F4B">
        <w:rPr>
          <w:rFonts w:eastAsia="Times New Roman" w:cs="Times New Roman"/>
          <w:szCs w:val="24"/>
        </w:rPr>
        <w:t xml:space="preserve">o ovoj Odluci obavijesti </w:t>
      </w:r>
      <w:r>
        <w:rPr>
          <w:rFonts w:eastAsia="Times New Roman" w:cs="Times New Roman"/>
          <w:szCs w:val="24"/>
        </w:rPr>
        <w:t xml:space="preserve">tijela </w:t>
      </w:r>
      <w:r w:rsidRPr="009D2F4B">
        <w:rPr>
          <w:rFonts w:eastAsia="Times New Roman" w:cs="Times New Roman"/>
          <w:szCs w:val="24"/>
        </w:rPr>
        <w:t>iz točke I</w:t>
      </w:r>
      <w:r>
        <w:rPr>
          <w:rFonts w:eastAsia="Times New Roman" w:cs="Times New Roman"/>
          <w:szCs w:val="24"/>
        </w:rPr>
        <w:t>V</w:t>
      </w:r>
      <w:r w:rsidRPr="009D2F4B">
        <w:rPr>
          <w:rFonts w:eastAsia="Times New Roman" w:cs="Times New Roman"/>
          <w:szCs w:val="24"/>
        </w:rPr>
        <w:t xml:space="preserve">. stavka 1. ove Odluke u roku od </w:t>
      </w:r>
      <w:r>
        <w:rPr>
          <w:rFonts w:eastAsia="Times New Roman" w:cs="Times New Roman"/>
          <w:szCs w:val="24"/>
        </w:rPr>
        <w:t xml:space="preserve">osam </w:t>
      </w:r>
      <w:r w:rsidRPr="009D2F4B">
        <w:rPr>
          <w:rFonts w:eastAsia="Times New Roman" w:cs="Times New Roman"/>
          <w:szCs w:val="24"/>
        </w:rPr>
        <w:t>dana od dana njezinog stupanja na snagu.</w:t>
      </w:r>
    </w:p>
    <w:p w14:paraId="077B41FD" w14:textId="77777777" w:rsidR="008873BF" w:rsidRDefault="008873BF" w:rsidP="008873BF">
      <w:pPr>
        <w:spacing w:after="0" w:line="20" w:lineRule="atLeast"/>
        <w:ind w:firstLine="709"/>
        <w:rPr>
          <w:rFonts w:cs="Times New Roman"/>
          <w:bCs/>
          <w:szCs w:val="24"/>
        </w:rPr>
      </w:pPr>
    </w:p>
    <w:p w14:paraId="17D4E1BB" w14:textId="35A05713" w:rsidR="008873BF" w:rsidRDefault="008873BF" w:rsidP="008873BF">
      <w:pPr>
        <w:spacing w:after="0" w:line="20" w:lineRule="atLeast"/>
        <w:ind w:firstLine="709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ab/>
      </w:r>
      <w:r w:rsidRPr="00666889">
        <w:rPr>
          <w:rFonts w:cs="Times New Roman"/>
          <w:bCs/>
          <w:szCs w:val="24"/>
        </w:rPr>
        <w:t xml:space="preserve">Zadužuju se </w:t>
      </w:r>
      <w:r>
        <w:rPr>
          <w:rFonts w:cs="Times New Roman"/>
          <w:bCs/>
          <w:szCs w:val="24"/>
        </w:rPr>
        <w:t xml:space="preserve">čelnici tijela iz točke IV. stavka 1. ove Odluke </w:t>
      </w:r>
      <w:r w:rsidRPr="00666889">
        <w:rPr>
          <w:rFonts w:cs="Times New Roman"/>
          <w:bCs/>
          <w:szCs w:val="24"/>
        </w:rPr>
        <w:t>da u roku od osam dana od dana</w:t>
      </w:r>
      <w:r>
        <w:rPr>
          <w:rFonts w:cs="Times New Roman"/>
          <w:bCs/>
          <w:szCs w:val="24"/>
        </w:rPr>
        <w:t xml:space="preserve"> </w:t>
      </w:r>
      <w:r w:rsidRPr="00666889">
        <w:rPr>
          <w:rFonts w:cs="Times New Roman"/>
          <w:bCs/>
          <w:szCs w:val="24"/>
        </w:rPr>
        <w:t xml:space="preserve">primitka obavijesti iz stavka 1. ove točke imenuju </w:t>
      </w:r>
      <w:r>
        <w:rPr>
          <w:rFonts w:cs="Times New Roman"/>
          <w:bCs/>
          <w:szCs w:val="24"/>
        </w:rPr>
        <w:t xml:space="preserve">članove i zamjenike članova </w:t>
      </w:r>
      <w:r>
        <w:t xml:space="preserve">Upravljačkog odbora NKS-a </w:t>
      </w:r>
      <w:r>
        <w:rPr>
          <w:rFonts w:cs="Times New Roman"/>
          <w:bCs/>
          <w:szCs w:val="24"/>
        </w:rPr>
        <w:t xml:space="preserve">i o tome obavijeste </w:t>
      </w:r>
      <w:r w:rsidRPr="00666889">
        <w:rPr>
          <w:rFonts w:cs="Times New Roman"/>
          <w:bCs/>
          <w:szCs w:val="24"/>
        </w:rPr>
        <w:t>Središnji državni ured za razvoj digitalnog društva.</w:t>
      </w:r>
    </w:p>
    <w:p w14:paraId="63394666" w14:textId="77777777" w:rsidR="008873BF" w:rsidRPr="008873BF" w:rsidRDefault="008873BF" w:rsidP="008873BF">
      <w:pPr>
        <w:spacing w:after="0" w:line="20" w:lineRule="atLeast"/>
        <w:ind w:firstLine="709"/>
        <w:rPr>
          <w:rFonts w:cs="Times New Roman"/>
          <w:bCs/>
          <w:szCs w:val="24"/>
        </w:rPr>
      </w:pPr>
    </w:p>
    <w:p w14:paraId="7BD2718D" w14:textId="7FB3AC93" w:rsidR="005D2843" w:rsidRDefault="005D2843" w:rsidP="008873BF">
      <w:pPr>
        <w:pStyle w:val="Heading2"/>
        <w:spacing w:before="0" w:after="0" w:line="20" w:lineRule="atLeast"/>
        <w:ind w:firstLine="709"/>
      </w:pPr>
      <w:r>
        <w:t>X</w:t>
      </w:r>
      <w:r w:rsidR="00835ECD">
        <w:t>I</w:t>
      </w:r>
      <w:r>
        <w:t>.</w:t>
      </w:r>
    </w:p>
    <w:p w14:paraId="2AF07080" w14:textId="77777777" w:rsidR="008873BF" w:rsidRPr="008873BF" w:rsidRDefault="008873BF" w:rsidP="008873BF">
      <w:pPr>
        <w:spacing w:after="0" w:line="20" w:lineRule="atLeast"/>
      </w:pPr>
    </w:p>
    <w:p w14:paraId="44C22187" w14:textId="78B59F8F" w:rsidR="000C1517" w:rsidRPr="00091638" w:rsidRDefault="00596E1D" w:rsidP="008873BF">
      <w:pPr>
        <w:pStyle w:val="Para00"/>
        <w:spacing w:after="0" w:line="20" w:lineRule="atLeast"/>
        <w:ind w:firstLine="709"/>
      </w:pPr>
      <w:r>
        <w:t xml:space="preserve"> </w:t>
      </w:r>
      <w:r>
        <w:tab/>
      </w:r>
      <w:r w:rsidR="000C1517">
        <w:t xml:space="preserve">Ova Odluka stupa na </w:t>
      </w:r>
      <w:r w:rsidR="005D2843" w:rsidRPr="00921EAF">
        <w:t>snagu osmoga dana od dana objave u „Narodnim novinama“.</w:t>
      </w:r>
    </w:p>
    <w:p w14:paraId="2A38CE97" w14:textId="2A9163A3" w:rsidR="000C1517" w:rsidRDefault="000C1517" w:rsidP="008873BF">
      <w:pPr>
        <w:spacing w:after="0" w:line="20" w:lineRule="atLeast"/>
        <w:ind w:firstLine="709"/>
        <w:rPr>
          <w:rFonts w:cs="Times New Roman"/>
          <w:szCs w:val="24"/>
        </w:rPr>
      </w:pPr>
    </w:p>
    <w:p w14:paraId="1E0E4005" w14:textId="436B7C71" w:rsidR="00140C67" w:rsidRDefault="00140C67" w:rsidP="008873BF">
      <w:pPr>
        <w:spacing w:after="0" w:line="20" w:lineRule="atLeast"/>
        <w:ind w:firstLine="709"/>
        <w:rPr>
          <w:rFonts w:cs="Times New Roman"/>
          <w:szCs w:val="24"/>
        </w:rPr>
      </w:pPr>
    </w:p>
    <w:p w14:paraId="0D91C6A8" w14:textId="77777777" w:rsidR="008873BF" w:rsidRDefault="008873BF" w:rsidP="008873BF">
      <w:pPr>
        <w:spacing w:after="0" w:line="20" w:lineRule="atLeast"/>
        <w:ind w:firstLine="709"/>
        <w:rPr>
          <w:rFonts w:cs="Times New Roman"/>
          <w:szCs w:val="24"/>
        </w:rPr>
      </w:pPr>
    </w:p>
    <w:p w14:paraId="605A483A" w14:textId="195A70AB" w:rsidR="000C1517" w:rsidRPr="00514EB8" w:rsidRDefault="008873BF" w:rsidP="008873BF">
      <w:pPr>
        <w:spacing w:after="0" w:line="20" w:lineRule="atLeast"/>
        <w:rPr>
          <w:rFonts w:eastAsia="Times New Roman" w:cs="Times New Roman"/>
          <w:szCs w:val="24"/>
        </w:rPr>
      </w:pPr>
      <w:r w:rsidRPr="00514EB8">
        <w:rPr>
          <w:rFonts w:eastAsia="Times New Roman" w:cs="Times New Roman"/>
          <w:szCs w:val="24"/>
        </w:rPr>
        <w:t xml:space="preserve">KLASA: </w:t>
      </w:r>
    </w:p>
    <w:p w14:paraId="0291BCF4" w14:textId="642B00BA" w:rsidR="000C1517" w:rsidRPr="00514EB8" w:rsidRDefault="008873BF" w:rsidP="008873BF">
      <w:pPr>
        <w:spacing w:after="0" w:line="20" w:lineRule="atLeast"/>
        <w:rPr>
          <w:rFonts w:eastAsia="Times New Roman" w:cs="Times New Roman"/>
          <w:szCs w:val="24"/>
        </w:rPr>
      </w:pPr>
      <w:r w:rsidRPr="00514EB8">
        <w:rPr>
          <w:rFonts w:eastAsia="Times New Roman" w:cs="Times New Roman"/>
          <w:szCs w:val="24"/>
        </w:rPr>
        <w:t xml:space="preserve">URBROJ: </w:t>
      </w:r>
    </w:p>
    <w:p w14:paraId="2C0A94FD" w14:textId="77777777" w:rsidR="000C1517" w:rsidRPr="00514EB8" w:rsidRDefault="000C1517" w:rsidP="00596E1D">
      <w:pPr>
        <w:spacing w:after="0" w:line="20" w:lineRule="atLeast"/>
        <w:ind w:firstLine="709"/>
        <w:rPr>
          <w:rFonts w:eastAsia="Times New Roman" w:cs="Times New Roman"/>
          <w:szCs w:val="24"/>
        </w:rPr>
      </w:pPr>
    </w:p>
    <w:p w14:paraId="2D02782B" w14:textId="60C7D3DB" w:rsidR="000C1517" w:rsidRDefault="000C1517" w:rsidP="008873BF">
      <w:pPr>
        <w:spacing w:after="0" w:line="20" w:lineRule="atLeast"/>
        <w:rPr>
          <w:rFonts w:eastAsia="Times New Roman" w:cs="Times New Roman"/>
          <w:szCs w:val="24"/>
        </w:rPr>
      </w:pPr>
      <w:r w:rsidRPr="00514EB8">
        <w:rPr>
          <w:rFonts w:eastAsia="Times New Roman" w:cs="Times New Roman"/>
          <w:szCs w:val="24"/>
        </w:rPr>
        <w:t xml:space="preserve">Zagreb, </w:t>
      </w:r>
    </w:p>
    <w:p w14:paraId="6D177529" w14:textId="37F6A8B8" w:rsidR="008873BF" w:rsidRDefault="008873BF" w:rsidP="00596E1D">
      <w:pPr>
        <w:spacing w:after="0" w:line="20" w:lineRule="atLeast"/>
        <w:ind w:firstLine="709"/>
        <w:rPr>
          <w:rFonts w:eastAsia="Times New Roman" w:cs="Times New Roman"/>
          <w:szCs w:val="24"/>
        </w:rPr>
      </w:pPr>
    </w:p>
    <w:p w14:paraId="0CB37A61" w14:textId="5C6AA56A" w:rsidR="008873BF" w:rsidRDefault="008873BF" w:rsidP="00596E1D">
      <w:pPr>
        <w:spacing w:after="0" w:line="20" w:lineRule="atLeast"/>
        <w:ind w:firstLine="709"/>
        <w:rPr>
          <w:rFonts w:eastAsia="Times New Roman" w:cs="Times New Roman"/>
          <w:szCs w:val="24"/>
        </w:rPr>
      </w:pPr>
    </w:p>
    <w:p w14:paraId="0258CCF8" w14:textId="77777777" w:rsidR="008873BF" w:rsidRPr="00514EB8" w:rsidRDefault="008873BF" w:rsidP="00596E1D">
      <w:pPr>
        <w:spacing w:after="0" w:line="20" w:lineRule="atLeast"/>
        <w:ind w:firstLine="709"/>
        <w:rPr>
          <w:rFonts w:eastAsia="Times New Roman" w:cs="Times New Roman"/>
          <w:szCs w:val="24"/>
        </w:rPr>
      </w:pPr>
    </w:p>
    <w:p w14:paraId="52C8D453" w14:textId="00A1E992" w:rsidR="000C1517" w:rsidRDefault="000C1517" w:rsidP="00596E1D">
      <w:pPr>
        <w:tabs>
          <w:tab w:val="center" w:pos="7371"/>
        </w:tabs>
        <w:spacing w:after="0" w:line="20" w:lineRule="atLeast"/>
        <w:ind w:left="4536"/>
        <w:jc w:val="center"/>
        <w:rPr>
          <w:rFonts w:eastAsia="Times New Roman" w:cs="Times New Roman"/>
          <w:szCs w:val="24"/>
        </w:rPr>
      </w:pPr>
      <w:r w:rsidRPr="003C0E71">
        <w:rPr>
          <w:rFonts w:eastAsia="Times New Roman" w:cs="Times New Roman"/>
          <w:szCs w:val="24"/>
        </w:rPr>
        <w:t>PREDSJEDNIK</w:t>
      </w:r>
    </w:p>
    <w:p w14:paraId="1B92FE33" w14:textId="77777777" w:rsidR="000C1517" w:rsidRDefault="000C1517" w:rsidP="00596E1D">
      <w:pPr>
        <w:tabs>
          <w:tab w:val="center" w:pos="7371"/>
        </w:tabs>
        <w:spacing w:after="0" w:line="20" w:lineRule="atLeast"/>
        <w:ind w:left="4536"/>
        <w:jc w:val="center"/>
        <w:rPr>
          <w:rFonts w:eastAsia="Times New Roman" w:cs="Times New Roman"/>
          <w:szCs w:val="24"/>
        </w:rPr>
      </w:pPr>
    </w:p>
    <w:p w14:paraId="24E1E8EE" w14:textId="77777777" w:rsidR="000C1517" w:rsidRPr="003C0E71" w:rsidRDefault="000C1517" w:rsidP="00596E1D">
      <w:pPr>
        <w:tabs>
          <w:tab w:val="center" w:pos="7371"/>
        </w:tabs>
        <w:spacing w:after="0" w:line="20" w:lineRule="atLeast"/>
        <w:ind w:left="4536"/>
        <w:jc w:val="center"/>
        <w:rPr>
          <w:rFonts w:eastAsia="Times New Roman" w:cs="Times New Roman"/>
          <w:szCs w:val="24"/>
        </w:rPr>
      </w:pPr>
    </w:p>
    <w:p w14:paraId="4DD89405" w14:textId="5E8A2489" w:rsidR="000C1517" w:rsidRPr="00514EB8" w:rsidRDefault="000C1517" w:rsidP="00596E1D">
      <w:pPr>
        <w:tabs>
          <w:tab w:val="center" w:pos="7371"/>
        </w:tabs>
        <w:spacing w:after="0" w:line="20" w:lineRule="atLeast"/>
        <w:ind w:left="4536"/>
        <w:jc w:val="center"/>
        <w:rPr>
          <w:rFonts w:eastAsia="Times New Roman" w:cs="Times New Roman"/>
          <w:szCs w:val="24"/>
        </w:rPr>
      </w:pPr>
      <w:r w:rsidRPr="00514EB8">
        <w:rPr>
          <w:rFonts w:eastAsia="Times New Roman" w:cs="Times New Roman"/>
          <w:szCs w:val="24"/>
        </w:rPr>
        <w:t>mr. sc. Andrej Plenković</w:t>
      </w:r>
    </w:p>
    <w:p w14:paraId="08B36B5F" w14:textId="4D01222E" w:rsidR="000C1517" w:rsidRPr="00514EB8" w:rsidRDefault="000C1517" w:rsidP="00596E1D">
      <w:pPr>
        <w:pStyle w:val="Heading1"/>
        <w:spacing w:before="0" w:after="0" w:line="20" w:lineRule="atLeast"/>
      </w:pPr>
      <w:r w:rsidRPr="00514EB8">
        <w:br w:type="page"/>
      </w:r>
      <w:r w:rsidR="003D57E8">
        <w:lastRenderedPageBreak/>
        <w:t>OBRAZLOŽENJE</w:t>
      </w:r>
    </w:p>
    <w:p w14:paraId="4EADF92A" w14:textId="77777777" w:rsidR="00D9210D" w:rsidRDefault="00D9210D" w:rsidP="00140C67">
      <w:pPr>
        <w:pStyle w:val="Para00"/>
        <w:spacing w:after="0" w:line="240" w:lineRule="auto"/>
      </w:pPr>
    </w:p>
    <w:p w14:paraId="612CE6B3" w14:textId="2D1665D9" w:rsidR="00076866" w:rsidRDefault="00076866" w:rsidP="00140C67">
      <w:pPr>
        <w:pStyle w:val="Para00"/>
        <w:spacing w:after="0" w:line="240" w:lineRule="auto"/>
      </w:pPr>
      <w:r w:rsidRPr="00076866">
        <w:t xml:space="preserve">Uredbom (EU) </w:t>
      </w:r>
      <w:bookmarkStart w:id="3" w:name="_Hlk140740652"/>
      <w:r w:rsidRPr="00076866">
        <w:t>2021/887</w:t>
      </w:r>
      <w:bookmarkEnd w:id="3"/>
      <w:r w:rsidRPr="00076866">
        <w:t xml:space="preserve"> Europskog parlamenta i Vijeća osnovano je Europsko industrijsko, tehnološko i istraživačko središte za razvoj kompetencija iz područja kibernetičke sigurnosti (u daljnjem tekstu: EU Centar kompetencija), a Uredba predviđa i uspostavu </w:t>
      </w:r>
      <w:r w:rsidR="009F1CE7">
        <w:t>n</w:t>
      </w:r>
      <w:r w:rsidR="009F1CE7" w:rsidRPr="009F1CE7">
        <w:t>acionaln</w:t>
      </w:r>
      <w:r w:rsidR="009F1CE7">
        <w:t>ih</w:t>
      </w:r>
      <w:r w:rsidR="009F1CE7" w:rsidRPr="009F1CE7">
        <w:t xml:space="preserve"> koordinacijsk</w:t>
      </w:r>
      <w:r w:rsidR="009F1CE7">
        <w:t>ih</w:t>
      </w:r>
      <w:r w:rsidR="009F1CE7" w:rsidRPr="009F1CE7">
        <w:t xml:space="preserve"> središta za industriju, tehnologiju i istraživanja u području kibernetičke sigurnosti</w:t>
      </w:r>
      <w:r w:rsidR="009F1CE7">
        <w:t xml:space="preserve"> </w:t>
      </w:r>
      <w:r w:rsidRPr="00076866">
        <w:t>(u daljnjem tekstu: NKS) koji se povezuju u Mrežu nacionalnih koordinacijskih središta</w:t>
      </w:r>
      <w:r>
        <w:t>.</w:t>
      </w:r>
    </w:p>
    <w:p w14:paraId="46440A83" w14:textId="77777777" w:rsidR="00D9210D" w:rsidRDefault="00D9210D" w:rsidP="00140C67">
      <w:pPr>
        <w:pStyle w:val="Para00"/>
        <w:spacing w:after="0" w:line="240" w:lineRule="auto"/>
      </w:pPr>
    </w:p>
    <w:p w14:paraId="426922BE" w14:textId="39E6E865" w:rsidR="00076866" w:rsidRPr="00076866" w:rsidRDefault="00076866" w:rsidP="00140C67">
      <w:pPr>
        <w:pStyle w:val="Para00"/>
        <w:spacing w:after="0" w:line="240" w:lineRule="auto"/>
      </w:pPr>
      <w:r w:rsidRPr="00076866">
        <w:t xml:space="preserve">Kako </w:t>
      </w:r>
      <w:r w:rsidRPr="00E716BF">
        <w:t>Hrvatska akademska i istraživačka mreža – CARNET (</w:t>
      </w:r>
      <w:r>
        <w:t xml:space="preserve">u daljnjem tekstu: </w:t>
      </w:r>
      <w:r w:rsidRPr="00E716BF">
        <w:t xml:space="preserve">CARNET) </w:t>
      </w:r>
      <w:r w:rsidRPr="00076866">
        <w:t>već danas ispunjava većinu uvjeta</w:t>
      </w:r>
      <w:r>
        <w:t xml:space="preserve">, kao i </w:t>
      </w:r>
      <w:r w:rsidRPr="00076866">
        <w:t>ostvaruje neke od određenih zadaća NKS-a, dok za ostale ima potrebnu stručnost</w:t>
      </w:r>
      <w:r w:rsidR="002A1262">
        <w:t xml:space="preserve">, </w:t>
      </w:r>
      <w:r w:rsidR="000B72F9">
        <w:t xml:space="preserve">ovom </w:t>
      </w:r>
      <w:r>
        <w:t xml:space="preserve">Odlukom </w:t>
      </w:r>
      <w:r w:rsidR="002A1262">
        <w:t xml:space="preserve">se </w:t>
      </w:r>
      <w:r w:rsidRPr="00E716BF">
        <w:t>CARNET</w:t>
      </w:r>
      <w:r w:rsidR="002A1262">
        <w:t xml:space="preserve"> određuje </w:t>
      </w:r>
      <w:r w:rsidRPr="00E716BF">
        <w:t xml:space="preserve">za </w:t>
      </w:r>
      <w:r w:rsidR="00217560">
        <w:t xml:space="preserve">obavljanje poslova </w:t>
      </w:r>
      <w:r>
        <w:t>NKS</w:t>
      </w:r>
      <w:r w:rsidR="00217560">
        <w:t>-a</w:t>
      </w:r>
      <w:r w:rsidR="002A1262">
        <w:t xml:space="preserve"> u</w:t>
      </w:r>
      <w:r w:rsidRPr="00E716BF">
        <w:t xml:space="preserve"> Republici Hrvatskoj, određuju se zadaće i </w:t>
      </w:r>
      <w:r>
        <w:t xml:space="preserve">aktivnosti </w:t>
      </w:r>
      <w:r w:rsidRPr="00E716BF">
        <w:t>NKS-a</w:t>
      </w:r>
      <w:r>
        <w:t>, osniva se Upravljački odbor NKS-a</w:t>
      </w:r>
      <w:r w:rsidR="000B72F9" w:rsidRPr="000B72F9">
        <w:t xml:space="preserve"> </w:t>
      </w:r>
      <w:r>
        <w:t xml:space="preserve">i određuje se njegov sastav i zadaće, kao i </w:t>
      </w:r>
      <w:r w:rsidRPr="00E716BF">
        <w:t>druga pitanja iz djelokruga rada NKS-a.</w:t>
      </w:r>
    </w:p>
    <w:p w14:paraId="277810ED" w14:textId="77777777" w:rsidR="00D9210D" w:rsidRDefault="00D9210D" w:rsidP="00140C67">
      <w:pPr>
        <w:pStyle w:val="Para00"/>
        <w:spacing w:after="0" w:line="240" w:lineRule="auto"/>
      </w:pPr>
    </w:p>
    <w:p w14:paraId="1797696C" w14:textId="3B542E11" w:rsidR="002A1262" w:rsidRDefault="002A1262" w:rsidP="00140C67">
      <w:pPr>
        <w:pStyle w:val="Para00"/>
        <w:spacing w:after="0" w:line="240" w:lineRule="auto"/>
      </w:pPr>
      <w:r>
        <w:t xml:space="preserve">Slijedom navedenoga, CARNET </w:t>
      </w:r>
      <w:r w:rsidR="00076866">
        <w:t>vrlo brzo može u potpunosti zadovoljiti sve ono što se od NKS-a očekuje</w:t>
      </w:r>
      <w:r>
        <w:t>, a p</w:t>
      </w:r>
      <w:r w:rsidR="00076866">
        <w:t>ri tom</w:t>
      </w:r>
      <w:r>
        <w:t>e</w:t>
      </w:r>
      <w:r w:rsidR="00076866">
        <w:t xml:space="preserve"> osobito valja naglasiti suradnju i djelovanje CARNET-a među znanstveno-istraživačkom zajednicom, te okrenutost malom i srednjem poduzetništvu, odnosno gospodarskom sektoru te građanima općenito, što je ključno za ispunjavanje zadaća NKS-a. </w:t>
      </w:r>
    </w:p>
    <w:p w14:paraId="3A184832" w14:textId="77777777" w:rsidR="00D9210D" w:rsidRDefault="00D9210D" w:rsidP="00140C67">
      <w:pPr>
        <w:pStyle w:val="Para00"/>
        <w:spacing w:after="0" w:line="240" w:lineRule="auto"/>
      </w:pPr>
    </w:p>
    <w:p w14:paraId="0682F7D6" w14:textId="442E2A44" w:rsidR="00076866" w:rsidRDefault="00076866" w:rsidP="00140C67">
      <w:pPr>
        <w:pStyle w:val="Para00"/>
        <w:spacing w:after="0" w:line="240" w:lineRule="auto"/>
      </w:pPr>
      <w:r>
        <w:t>Predanost CARNET-a dostizanju i nametanju standarda na području kibernetičke sigurnosti djelovanjem Nacionalnog CERT-a je bez premca u Hrvatskoj i presudan čimbenik koji pridonosi svrsishodnosti imenovanja CARNET-a za NKS.</w:t>
      </w:r>
    </w:p>
    <w:p w14:paraId="3A2C475A" w14:textId="77777777" w:rsidR="00D9210D" w:rsidRDefault="00D9210D" w:rsidP="00140C67">
      <w:pPr>
        <w:pStyle w:val="Para00"/>
        <w:spacing w:after="0" w:line="240" w:lineRule="auto"/>
      </w:pPr>
    </w:p>
    <w:p w14:paraId="4C459784" w14:textId="24647A47" w:rsidR="000B72F9" w:rsidRDefault="000B72F9" w:rsidP="00140C67">
      <w:pPr>
        <w:pStyle w:val="Para00"/>
        <w:spacing w:after="0" w:line="240" w:lineRule="auto"/>
      </w:pPr>
      <w:r>
        <w:t xml:space="preserve">U roku od </w:t>
      </w:r>
      <w:r w:rsidR="00217560">
        <w:t>6</w:t>
      </w:r>
      <w:r>
        <w:t xml:space="preserve"> mjesec</w:t>
      </w:r>
      <w:r w:rsidR="00217560">
        <w:t>i</w:t>
      </w:r>
      <w:r>
        <w:t xml:space="preserve"> od dana stupnja na snagu ove Odluke, donijet će se potrebni akti za prilagodbu </w:t>
      </w:r>
      <w:r w:rsidRPr="00E171E6">
        <w:t>poslov</w:t>
      </w:r>
      <w:r>
        <w:t>a</w:t>
      </w:r>
      <w:r w:rsidRPr="00E171E6">
        <w:t>, organizacij</w:t>
      </w:r>
      <w:r>
        <w:t>e</w:t>
      </w:r>
      <w:r w:rsidRPr="00E171E6">
        <w:t xml:space="preserve"> rada te organizacijsk</w:t>
      </w:r>
      <w:r>
        <w:t>e</w:t>
      </w:r>
      <w:r w:rsidRPr="00E171E6">
        <w:t xml:space="preserve"> struktur</w:t>
      </w:r>
      <w:r>
        <w:t>e</w:t>
      </w:r>
      <w:r w:rsidRPr="00E171E6">
        <w:t xml:space="preserve"> </w:t>
      </w:r>
      <w:r w:rsidR="00217560">
        <w:t>NKS</w:t>
      </w:r>
      <w:r>
        <w:t xml:space="preserve">-a </w:t>
      </w:r>
      <w:r w:rsidRPr="00E171E6">
        <w:t>uvjetima pripisanim Uredbom (EU) 2021/887</w:t>
      </w:r>
      <w:r>
        <w:t xml:space="preserve"> te U</w:t>
      </w:r>
      <w:r w:rsidRPr="00E171E6">
        <w:t>redb</w:t>
      </w:r>
      <w:r w:rsidR="00D52675">
        <w:t>om</w:t>
      </w:r>
      <w:r w:rsidRPr="00E171E6">
        <w:t xml:space="preserve"> (EU) 2021/695</w:t>
      </w:r>
      <w:r>
        <w:t xml:space="preserve"> i Uredb</w:t>
      </w:r>
      <w:r w:rsidR="00D52675">
        <w:t>om</w:t>
      </w:r>
      <w:r>
        <w:t xml:space="preserve"> </w:t>
      </w:r>
      <w:r w:rsidRPr="00E171E6">
        <w:t>(EU) 2021/694</w:t>
      </w:r>
      <w:r>
        <w:t>.</w:t>
      </w:r>
    </w:p>
    <w:sectPr w:rsidR="000B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EEC4" w14:textId="77777777" w:rsidR="002A723D" w:rsidRDefault="002A723D">
      <w:pPr>
        <w:spacing w:after="0" w:line="240" w:lineRule="auto"/>
      </w:pPr>
      <w:r>
        <w:separator/>
      </w:r>
    </w:p>
  </w:endnote>
  <w:endnote w:type="continuationSeparator" w:id="0">
    <w:p w14:paraId="7213C74D" w14:textId="77777777" w:rsidR="002A723D" w:rsidRDefault="002A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D78E" w14:textId="4B4CD11D" w:rsidR="00613363" w:rsidRPr="00CE78D1" w:rsidRDefault="0030051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05C9" w14:textId="77777777" w:rsidR="00A603AB" w:rsidRDefault="00A60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F0BD" w14:textId="02550F8C" w:rsidR="00A603AB" w:rsidRPr="00C63BBC" w:rsidRDefault="00A603AB" w:rsidP="00C63B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6662" w14:textId="77777777" w:rsidR="00A603AB" w:rsidRDefault="00A60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2E236" w14:textId="77777777" w:rsidR="002A723D" w:rsidRDefault="002A723D">
      <w:pPr>
        <w:spacing w:after="0" w:line="240" w:lineRule="auto"/>
      </w:pPr>
      <w:r>
        <w:separator/>
      </w:r>
    </w:p>
  </w:footnote>
  <w:footnote w:type="continuationSeparator" w:id="0">
    <w:p w14:paraId="0AB0795D" w14:textId="77777777" w:rsidR="002A723D" w:rsidRDefault="002A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A28E" w14:textId="77777777" w:rsidR="00613363" w:rsidRPr="00DA3848" w:rsidRDefault="00613363" w:rsidP="00DA3848">
    <w:pPr>
      <w:pStyle w:val="Header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6D67" w14:textId="77777777" w:rsidR="00A603AB" w:rsidRDefault="00A60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5376" w14:textId="2F35D625" w:rsidR="005F2963" w:rsidRPr="005F2963" w:rsidRDefault="005F2963" w:rsidP="005F2963">
    <w:pPr>
      <w:pStyle w:val="Header"/>
      <w:jc w:val="right"/>
      <w:rPr>
        <w:rFonts w:cs="Times New Roman"/>
        <w:b/>
        <w:bCs/>
      </w:rPr>
    </w:pPr>
    <w:r w:rsidRPr="005F2963">
      <w:rPr>
        <w:rFonts w:cs="Times New Roman"/>
        <w:b/>
        <w:bCs/>
      </w:rPr>
      <w:t>PRIJEDLOG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575F" w14:textId="77777777" w:rsidR="00A603AB" w:rsidRPr="00DA3848" w:rsidRDefault="00A603AB">
    <w:pPr>
      <w:pStyle w:val="Header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B42"/>
    <w:multiLevelType w:val="hybridMultilevel"/>
    <w:tmpl w:val="01A8F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4953"/>
    <w:multiLevelType w:val="hybridMultilevel"/>
    <w:tmpl w:val="0D781C50"/>
    <w:lvl w:ilvl="0" w:tplc="28A46F9C">
      <w:numFmt w:val="bullet"/>
      <w:lvlText w:val="-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46738EE"/>
    <w:multiLevelType w:val="hybridMultilevel"/>
    <w:tmpl w:val="C48CD91E"/>
    <w:lvl w:ilvl="0" w:tplc="019C3C8A">
      <w:numFmt w:val="bullet"/>
      <w:lvlText w:val="-"/>
      <w:lvlJc w:val="left"/>
      <w:pPr>
        <w:ind w:left="0" w:hanging="283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 w15:restartNumberingAfterBreak="0">
    <w:nsid w:val="5D2929A3"/>
    <w:multiLevelType w:val="hybridMultilevel"/>
    <w:tmpl w:val="315ABD8C"/>
    <w:lvl w:ilvl="0" w:tplc="36280C8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655CA"/>
    <w:multiLevelType w:val="hybridMultilevel"/>
    <w:tmpl w:val="43BCFD86"/>
    <w:lvl w:ilvl="0" w:tplc="28A46F9C">
      <w:numFmt w:val="bullet"/>
      <w:lvlText w:val="-"/>
      <w:lvlJc w:val="left"/>
      <w:pPr>
        <w:ind w:left="1134" w:hanging="283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7B58"/>
    <w:multiLevelType w:val="hybridMultilevel"/>
    <w:tmpl w:val="6762A5D8"/>
    <w:lvl w:ilvl="0" w:tplc="37A87CC0">
      <w:numFmt w:val="bullet"/>
      <w:lvlText w:val="•"/>
      <w:lvlJc w:val="left"/>
      <w:pPr>
        <w:ind w:left="1134" w:hanging="283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37DE2"/>
    <w:multiLevelType w:val="hybridMultilevel"/>
    <w:tmpl w:val="DA86C334"/>
    <w:lvl w:ilvl="0" w:tplc="1A6C06F4">
      <w:numFmt w:val="bullet"/>
      <w:lvlText w:val="-"/>
      <w:lvlJc w:val="left"/>
      <w:pPr>
        <w:ind w:left="0" w:hanging="283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72F91C31"/>
    <w:multiLevelType w:val="hybridMultilevel"/>
    <w:tmpl w:val="9526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B8"/>
    <w:rsid w:val="00004DD2"/>
    <w:rsid w:val="00027706"/>
    <w:rsid w:val="00042AD2"/>
    <w:rsid w:val="00066BD3"/>
    <w:rsid w:val="0006713D"/>
    <w:rsid w:val="00076866"/>
    <w:rsid w:val="000B72F9"/>
    <w:rsid w:val="000B7DD7"/>
    <w:rsid w:val="000C1517"/>
    <w:rsid w:val="000C62A3"/>
    <w:rsid w:val="000E36C4"/>
    <w:rsid w:val="001017F6"/>
    <w:rsid w:val="00107454"/>
    <w:rsid w:val="00110D17"/>
    <w:rsid w:val="00110D45"/>
    <w:rsid w:val="0013056D"/>
    <w:rsid w:val="00132E7D"/>
    <w:rsid w:val="001376B1"/>
    <w:rsid w:val="00140225"/>
    <w:rsid w:val="00140C67"/>
    <w:rsid w:val="00142648"/>
    <w:rsid w:val="001B5350"/>
    <w:rsid w:val="001B5B44"/>
    <w:rsid w:val="001E6C58"/>
    <w:rsid w:val="002010AE"/>
    <w:rsid w:val="00217560"/>
    <w:rsid w:val="0022004B"/>
    <w:rsid w:val="0022048D"/>
    <w:rsid w:val="00234CDA"/>
    <w:rsid w:val="002601E4"/>
    <w:rsid w:val="00273F05"/>
    <w:rsid w:val="002949F1"/>
    <w:rsid w:val="002A1262"/>
    <w:rsid w:val="002A723D"/>
    <w:rsid w:val="002A72D1"/>
    <w:rsid w:val="002B152B"/>
    <w:rsid w:val="002B6B6D"/>
    <w:rsid w:val="002E2120"/>
    <w:rsid w:val="002E6347"/>
    <w:rsid w:val="002F2FC9"/>
    <w:rsid w:val="0030051D"/>
    <w:rsid w:val="00300B80"/>
    <w:rsid w:val="00314FAD"/>
    <w:rsid w:val="00344898"/>
    <w:rsid w:val="0035704C"/>
    <w:rsid w:val="00396844"/>
    <w:rsid w:val="003A6564"/>
    <w:rsid w:val="003B5DFA"/>
    <w:rsid w:val="003D57E8"/>
    <w:rsid w:val="003F1229"/>
    <w:rsid w:val="003F7E66"/>
    <w:rsid w:val="00476A35"/>
    <w:rsid w:val="00483797"/>
    <w:rsid w:val="00484A9A"/>
    <w:rsid w:val="004A52A7"/>
    <w:rsid w:val="004A548B"/>
    <w:rsid w:val="004B2085"/>
    <w:rsid w:val="004D2587"/>
    <w:rsid w:val="004E53A2"/>
    <w:rsid w:val="004F7644"/>
    <w:rsid w:val="00537051"/>
    <w:rsid w:val="00574760"/>
    <w:rsid w:val="00592B10"/>
    <w:rsid w:val="00596E1D"/>
    <w:rsid w:val="005B7326"/>
    <w:rsid w:val="005C0938"/>
    <w:rsid w:val="005C5DA0"/>
    <w:rsid w:val="005D2843"/>
    <w:rsid w:val="005F2963"/>
    <w:rsid w:val="00613363"/>
    <w:rsid w:val="00613E1C"/>
    <w:rsid w:val="00653893"/>
    <w:rsid w:val="00675D08"/>
    <w:rsid w:val="006925A5"/>
    <w:rsid w:val="006E5E17"/>
    <w:rsid w:val="00717021"/>
    <w:rsid w:val="007272D7"/>
    <w:rsid w:val="00730D20"/>
    <w:rsid w:val="00733210"/>
    <w:rsid w:val="007621F2"/>
    <w:rsid w:val="00770009"/>
    <w:rsid w:val="00780C1E"/>
    <w:rsid w:val="007A124F"/>
    <w:rsid w:val="007D4015"/>
    <w:rsid w:val="007E1B48"/>
    <w:rsid w:val="008025A5"/>
    <w:rsid w:val="00835ECD"/>
    <w:rsid w:val="00843D43"/>
    <w:rsid w:val="008873BF"/>
    <w:rsid w:val="008A7703"/>
    <w:rsid w:val="008D0AE0"/>
    <w:rsid w:val="00927B49"/>
    <w:rsid w:val="0094035A"/>
    <w:rsid w:val="00946022"/>
    <w:rsid w:val="0095004E"/>
    <w:rsid w:val="00952D87"/>
    <w:rsid w:val="0096408F"/>
    <w:rsid w:val="0097531C"/>
    <w:rsid w:val="00994DBA"/>
    <w:rsid w:val="009B322F"/>
    <w:rsid w:val="009D31A4"/>
    <w:rsid w:val="009E221B"/>
    <w:rsid w:val="009F1CE7"/>
    <w:rsid w:val="00A04504"/>
    <w:rsid w:val="00A25AB8"/>
    <w:rsid w:val="00A41DFF"/>
    <w:rsid w:val="00A42F04"/>
    <w:rsid w:val="00A603AB"/>
    <w:rsid w:val="00A7455C"/>
    <w:rsid w:val="00A9709F"/>
    <w:rsid w:val="00AB68B8"/>
    <w:rsid w:val="00B27065"/>
    <w:rsid w:val="00B77B61"/>
    <w:rsid w:val="00BB6604"/>
    <w:rsid w:val="00C104FB"/>
    <w:rsid w:val="00C3001B"/>
    <w:rsid w:val="00C63BBC"/>
    <w:rsid w:val="00C650A7"/>
    <w:rsid w:val="00C67B24"/>
    <w:rsid w:val="00C8112C"/>
    <w:rsid w:val="00C84C10"/>
    <w:rsid w:val="00CA3D46"/>
    <w:rsid w:val="00CB0189"/>
    <w:rsid w:val="00CB5A51"/>
    <w:rsid w:val="00D501BF"/>
    <w:rsid w:val="00D52675"/>
    <w:rsid w:val="00D5495D"/>
    <w:rsid w:val="00D8262F"/>
    <w:rsid w:val="00D9210D"/>
    <w:rsid w:val="00D94ADC"/>
    <w:rsid w:val="00DA2C48"/>
    <w:rsid w:val="00E0425B"/>
    <w:rsid w:val="00E130C9"/>
    <w:rsid w:val="00E13C63"/>
    <w:rsid w:val="00E171E6"/>
    <w:rsid w:val="00E347A6"/>
    <w:rsid w:val="00E716BF"/>
    <w:rsid w:val="00EC1037"/>
    <w:rsid w:val="00ED0F2F"/>
    <w:rsid w:val="00ED3165"/>
    <w:rsid w:val="00ED5C2B"/>
    <w:rsid w:val="00EE00C3"/>
    <w:rsid w:val="00F01442"/>
    <w:rsid w:val="00F539A7"/>
    <w:rsid w:val="00F60FDF"/>
    <w:rsid w:val="00F63322"/>
    <w:rsid w:val="00FE18B1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5A5C"/>
  <w15:chartTrackingRefBased/>
  <w15:docId w15:val="{CD5053EF-85E4-42AA-94EE-A13ABEAB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06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706"/>
    <w:pPr>
      <w:spacing w:before="480"/>
      <w:jc w:val="center"/>
      <w:outlineLvl w:val="0"/>
    </w:pPr>
    <w:rPr>
      <w:rFonts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706"/>
    <w:pPr>
      <w:spacing w:before="240"/>
      <w:jc w:val="center"/>
      <w:outlineLvl w:val="1"/>
    </w:pPr>
    <w:rPr>
      <w:rFonts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AB"/>
  </w:style>
  <w:style w:type="table" w:styleId="TableGrid">
    <w:name w:val="Table Grid"/>
    <w:basedOn w:val="TableNormal"/>
    <w:uiPriority w:val="39"/>
    <w:rsid w:val="00A6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AB"/>
  </w:style>
  <w:style w:type="paragraph" w:styleId="NoSpacing">
    <w:name w:val="No Spacing"/>
    <w:uiPriority w:val="1"/>
    <w:qFormat/>
    <w:rsid w:val="00592B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E0"/>
    <w:rPr>
      <w:rFonts w:ascii="Segoe UI" w:hAnsi="Segoe UI" w:cs="Segoe UI"/>
      <w:sz w:val="18"/>
      <w:szCs w:val="18"/>
    </w:rPr>
  </w:style>
  <w:style w:type="character" w:customStyle="1" w:styleId="row-header-quote-text">
    <w:name w:val="row-header-quote-text"/>
    <w:basedOn w:val="DefaultParagraphFont"/>
    <w:rsid w:val="005F2963"/>
  </w:style>
  <w:style w:type="paragraph" w:styleId="ListParagraph">
    <w:name w:val="List Paragraph"/>
    <w:basedOn w:val="Normal"/>
    <w:uiPriority w:val="34"/>
    <w:qFormat/>
    <w:rsid w:val="00C63BBC"/>
    <w:pPr>
      <w:ind w:left="720"/>
      <w:contextualSpacing/>
    </w:pPr>
  </w:style>
  <w:style w:type="character" w:customStyle="1" w:styleId="cf01">
    <w:name w:val="cf01"/>
    <w:basedOn w:val="DefaultParagraphFont"/>
    <w:rsid w:val="00C63BBC"/>
    <w:rPr>
      <w:rFonts w:ascii="Segoe UI" w:hAnsi="Segoe UI" w:cs="Segoe UI" w:hint="default"/>
      <w:sz w:val="18"/>
      <w:szCs w:val="18"/>
    </w:rPr>
  </w:style>
  <w:style w:type="paragraph" w:customStyle="1" w:styleId="Para00">
    <w:name w:val="Para_00"/>
    <w:basedOn w:val="Normal"/>
    <w:link w:val="Para00Char"/>
    <w:qFormat/>
    <w:rsid w:val="00027706"/>
    <w:pPr>
      <w:ind w:firstLine="567"/>
    </w:pPr>
    <w:rPr>
      <w:rFonts w:eastAsia="Times New Roman" w:cs="Times New Roman"/>
      <w:szCs w:val="24"/>
      <w:lang w:eastAsia="hr-HR"/>
    </w:rPr>
  </w:style>
  <w:style w:type="character" w:customStyle="1" w:styleId="Para00Char">
    <w:name w:val="Para_00 Char"/>
    <w:basedOn w:val="DefaultParagraphFont"/>
    <w:link w:val="Para00"/>
    <w:rsid w:val="0002770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27706"/>
    <w:rPr>
      <w:rFonts w:ascii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7706"/>
    <w:rPr>
      <w:rFonts w:ascii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6408F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7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02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02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4" w:color="auto"/>
                <w:right w:val="none" w:sz="0" w:space="0" w:color="auto"/>
              </w:divBdr>
            </w:div>
          </w:divsChild>
        </w:div>
      </w:divsChild>
    </w:div>
    <w:div w:id="106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AZJMDCZ6QSYZ-7492995-13419</_dlc_DocId>
    <_dlc_DocIdUrl xmlns="a494813a-d0d8-4dad-94cb-0d196f36ba15">
      <Url>https://ekoordinacije.vlada.hr/unutarnja-vanjska-politika/_layouts/15/DocIdRedir.aspx?ID=AZJMDCZ6QSYZ-7492995-13419</Url>
      <Description>AZJMDCZ6QSYZ-7492995-13419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3A650-74AE-4825-B13B-B26693AD8E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FFAF40-C2BD-4E93-9EA8-F98F7C125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7216E-4421-4051-8F1D-F5540B062FD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C4476B-481D-4FFE-8152-0B12F4303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Martinović;marin.ante.pivcevic@rdd.gov.hr</dc:creator>
  <cp:keywords/>
  <dc:description/>
  <cp:lastModifiedBy>Marina Tatalović</cp:lastModifiedBy>
  <cp:revision>8</cp:revision>
  <cp:lastPrinted>2023-09-11T09:47:00Z</cp:lastPrinted>
  <dcterms:created xsi:type="dcterms:W3CDTF">2023-10-18T08:27:00Z</dcterms:created>
  <dcterms:modified xsi:type="dcterms:W3CDTF">2023-10-24T12:22:00Z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9ad276a197c2db421373ccab5a8870c9b851960fc2398a221fd74686e00ab3c5</vt:lpwstr>
  </property>
  <property fmtid="{D5CDD505-2E9C-101B-9397-08002B2CF9AE}" pid="3" name="_dlc_DocIdItemGuid">
    <vt:lpwstr>8e14cdc4-d9d6-4b64-ad82-1ca270271db3</vt:lpwstr>
  </property>
  <property fmtid="{D5CDD505-2E9C-101B-9397-08002B2CF9AE}" pid="4" name="ContentTypeId">
    <vt:lpwstr>0x010100B067BDC0524608488A6F0AA2AC437412</vt:lpwstr>
  </property>
</Properties>
</file>