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F68BA" w14:textId="77777777" w:rsidR="00DE0A0E" w:rsidRPr="0053400E" w:rsidRDefault="00DE0A0E" w:rsidP="00DE0A0E">
      <w:pPr>
        <w:spacing w:after="48" w:line="240" w:lineRule="auto"/>
        <w:jc w:val="center"/>
        <w:textAlignment w:val="baseline"/>
        <w:rPr>
          <w:rFonts w:ascii="Times New Roman" w:eastAsia="Times New Roman" w:hAnsi="Times New Roman" w:cs="Times New Roman"/>
          <w:b/>
          <w:caps/>
          <w:sz w:val="28"/>
          <w:szCs w:val="28"/>
          <w:lang w:val="hr-HR" w:eastAsia="en-GB"/>
        </w:rPr>
      </w:pPr>
    </w:p>
    <w:p w14:paraId="74917737" w14:textId="77777777" w:rsidR="00DE0A0E" w:rsidRPr="0053400E" w:rsidRDefault="00DE0A0E" w:rsidP="00DE0A0E">
      <w:pPr>
        <w:spacing w:after="48" w:line="240" w:lineRule="auto"/>
        <w:jc w:val="center"/>
        <w:textAlignment w:val="baseline"/>
        <w:rPr>
          <w:rFonts w:ascii="Times New Roman" w:eastAsia="Times New Roman" w:hAnsi="Times New Roman" w:cs="Times New Roman"/>
          <w:b/>
          <w:caps/>
          <w:sz w:val="28"/>
          <w:szCs w:val="28"/>
          <w:lang w:val="hr-HR" w:eastAsia="en-GB"/>
        </w:rPr>
      </w:pPr>
    </w:p>
    <w:p w14:paraId="0B977C69" w14:textId="174A6F55" w:rsidR="00DE0A0E" w:rsidRPr="0053400E" w:rsidRDefault="00DE0A0E" w:rsidP="00DE0A0E">
      <w:pPr>
        <w:jc w:val="center"/>
        <w:rPr>
          <w:rFonts w:ascii="Calibri" w:eastAsia="Calibri" w:hAnsi="Calibri"/>
          <w:lang w:val="hr-HR"/>
        </w:rPr>
      </w:pPr>
      <w:r w:rsidRPr="0053400E">
        <w:rPr>
          <w:rFonts w:ascii="Calibri" w:eastAsia="Calibri" w:hAnsi="Calibri"/>
          <w:noProof/>
          <w:lang w:val="hr-HR" w:eastAsia="hr-HR"/>
        </w:rPr>
        <w:drawing>
          <wp:inline distT="0" distB="0" distL="0" distR="0" wp14:anchorId="41A39CF1" wp14:editId="3CC8ABEF">
            <wp:extent cx="504825" cy="6858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D9DC275" w14:textId="77777777" w:rsidR="0082658F" w:rsidRPr="0053400E" w:rsidRDefault="0082658F" w:rsidP="00DE0A0E">
      <w:pPr>
        <w:jc w:val="center"/>
        <w:rPr>
          <w:rFonts w:ascii="Calibri" w:eastAsia="Calibri" w:hAnsi="Calibri"/>
          <w:lang w:val="hr-HR"/>
        </w:rPr>
      </w:pPr>
    </w:p>
    <w:p w14:paraId="5353C00B" w14:textId="77777777" w:rsidR="0053400E" w:rsidRPr="0053400E" w:rsidRDefault="00DE0A0E" w:rsidP="0053400E">
      <w:pPr>
        <w:spacing w:before="60" w:after="1680"/>
        <w:jc w:val="center"/>
        <w:rPr>
          <w:rFonts w:ascii="Times New Roman" w:eastAsia="Calibri" w:hAnsi="Times New Roman" w:cs="Times New Roman"/>
          <w:b/>
          <w:sz w:val="24"/>
          <w:szCs w:val="24"/>
          <w:lang w:val="hr-HR"/>
        </w:rPr>
      </w:pPr>
      <w:r w:rsidRPr="0053400E">
        <w:rPr>
          <w:rFonts w:ascii="Times New Roman" w:eastAsia="Calibri" w:hAnsi="Times New Roman" w:cs="Times New Roman"/>
          <w:b/>
          <w:sz w:val="24"/>
          <w:szCs w:val="24"/>
          <w:lang w:val="hr-HR"/>
        </w:rPr>
        <w:t>VLADA REPUBLIKE HRVATSKE</w:t>
      </w:r>
    </w:p>
    <w:p w14:paraId="1F24EED2" w14:textId="266BBAF5" w:rsidR="00DE0A0E" w:rsidRPr="0053400E" w:rsidRDefault="0053400E" w:rsidP="0053400E">
      <w:pPr>
        <w:spacing w:before="60" w:after="1680"/>
        <w:jc w:val="center"/>
        <w:rPr>
          <w:rFonts w:ascii="Times New Roman" w:eastAsia="Calibri" w:hAnsi="Times New Roman" w:cs="Times New Roman"/>
          <w:b/>
          <w:sz w:val="24"/>
          <w:szCs w:val="24"/>
          <w:lang w:val="hr-HR"/>
        </w:rPr>
      </w:pPr>
      <w:r w:rsidRPr="0053400E">
        <w:rPr>
          <w:rFonts w:ascii="Times New Roman" w:eastAsia="Calibri" w:hAnsi="Times New Roman" w:cs="Times New Roman"/>
          <w:b/>
          <w:sz w:val="24"/>
          <w:szCs w:val="24"/>
          <w:lang w:val="hr-HR"/>
        </w:rPr>
        <w:tab/>
      </w:r>
      <w:r w:rsidRPr="0053400E">
        <w:rPr>
          <w:rFonts w:ascii="Times New Roman" w:eastAsia="Calibri" w:hAnsi="Times New Roman" w:cs="Times New Roman"/>
          <w:b/>
          <w:sz w:val="24"/>
          <w:szCs w:val="24"/>
          <w:lang w:val="hr-HR"/>
        </w:rPr>
        <w:tab/>
      </w:r>
      <w:r w:rsidRPr="0053400E">
        <w:rPr>
          <w:rFonts w:ascii="Times New Roman" w:eastAsia="Calibri" w:hAnsi="Times New Roman" w:cs="Times New Roman"/>
          <w:b/>
          <w:sz w:val="24"/>
          <w:szCs w:val="24"/>
          <w:lang w:val="hr-HR"/>
        </w:rPr>
        <w:tab/>
      </w:r>
      <w:r w:rsidRPr="0053400E">
        <w:rPr>
          <w:rFonts w:ascii="Times New Roman" w:eastAsia="Calibri" w:hAnsi="Times New Roman" w:cs="Times New Roman"/>
          <w:b/>
          <w:sz w:val="24"/>
          <w:szCs w:val="24"/>
          <w:lang w:val="hr-HR"/>
        </w:rPr>
        <w:tab/>
      </w:r>
      <w:r w:rsidRPr="0053400E">
        <w:rPr>
          <w:rFonts w:ascii="Times New Roman" w:eastAsia="Calibri" w:hAnsi="Times New Roman" w:cs="Times New Roman"/>
          <w:b/>
          <w:sz w:val="24"/>
          <w:szCs w:val="24"/>
          <w:lang w:val="hr-HR"/>
        </w:rPr>
        <w:tab/>
      </w:r>
      <w:r w:rsidRPr="0053400E">
        <w:rPr>
          <w:rFonts w:ascii="Times New Roman" w:eastAsia="Calibri" w:hAnsi="Times New Roman" w:cs="Times New Roman"/>
          <w:b/>
          <w:sz w:val="24"/>
          <w:szCs w:val="24"/>
          <w:lang w:val="hr-HR"/>
        </w:rPr>
        <w:tab/>
      </w:r>
      <w:r w:rsidRPr="0053400E">
        <w:rPr>
          <w:rFonts w:ascii="Times New Roman" w:eastAsia="Calibri" w:hAnsi="Times New Roman" w:cs="Times New Roman"/>
          <w:b/>
          <w:sz w:val="24"/>
          <w:szCs w:val="24"/>
          <w:lang w:val="hr-HR"/>
        </w:rPr>
        <w:tab/>
      </w:r>
      <w:r w:rsidRPr="0053400E">
        <w:rPr>
          <w:rFonts w:ascii="Times New Roman" w:eastAsia="Calibri" w:hAnsi="Times New Roman" w:cs="Times New Roman"/>
          <w:b/>
          <w:sz w:val="24"/>
          <w:szCs w:val="24"/>
          <w:lang w:val="hr-HR"/>
        </w:rPr>
        <w:tab/>
      </w:r>
      <w:r w:rsidRPr="0053400E">
        <w:rPr>
          <w:rFonts w:ascii="Times New Roman" w:eastAsia="Calibri" w:hAnsi="Times New Roman" w:cs="Times New Roman"/>
          <w:b/>
          <w:sz w:val="24"/>
          <w:szCs w:val="24"/>
          <w:lang w:val="hr-HR"/>
        </w:rPr>
        <w:tab/>
      </w:r>
      <w:r w:rsidRPr="0053400E">
        <w:rPr>
          <w:rFonts w:ascii="Times New Roman" w:eastAsia="Calibri" w:hAnsi="Times New Roman" w:cs="Times New Roman"/>
          <w:b/>
          <w:sz w:val="24"/>
          <w:szCs w:val="24"/>
          <w:lang w:val="hr-HR"/>
        </w:rPr>
        <w:tab/>
      </w:r>
      <w:r w:rsidRPr="0053400E">
        <w:rPr>
          <w:rFonts w:ascii="Times New Roman" w:eastAsia="Calibri" w:hAnsi="Times New Roman" w:cs="Times New Roman"/>
          <w:sz w:val="24"/>
          <w:szCs w:val="24"/>
          <w:lang w:val="hr-HR"/>
        </w:rPr>
        <w:t>Zagreb, 16. ožujka 2023.</w:t>
      </w:r>
    </w:p>
    <w:p w14:paraId="66EA9E04" w14:textId="77777777" w:rsidR="00DE0A0E" w:rsidRPr="0053400E" w:rsidRDefault="00DE0A0E" w:rsidP="00DE0A0E">
      <w:pPr>
        <w:rPr>
          <w:rFonts w:eastAsia="Calibri"/>
          <w:lang w:val="hr-HR"/>
        </w:rPr>
      </w:pPr>
    </w:p>
    <w:p w14:paraId="51BCF457" w14:textId="77777777" w:rsidR="00DE0A0E" w:rsidRPr="0053400E" w:rsidRDefault="00DE0A0E" w:rsidP="00DE0A0E">
      <w:pPr>
        <w:jc w:val="both"/>
        <w:rPr>
          <w:rFonts w:eastAsia="Calibri"/>
          <w:lang w:val="hr-HR"/>
        </w:rPr>
      </w:pPr>
      <w:r w:rsidRPr="0053400E">
        <w:rPr>
          <w:rFonts w:eastAsia="Calibri"/>
          <w:lang w:val="hr-HR"/>
        </w:rPr>
        <w:t>__________________________________________________________________________</w:t>
      </w:r>
    </w:p>
    <w:tbl>
      <w:tblPr>
        <w:tblW w:w="0" w:type="auto"/>
        <w:tblLook w:val="04A0" w:firstRow="1" w:lastRow="0" w:firstColumn="1" w:lastColumn="0" w:noHBand="0" w:noVBand="1"/>
      </w:tblPr>
      <w:tblGrid>
        <w:gridCol w:w="1951"/>
        <w:gridCol w:w="6413"/>
      </w:tblGrid>
      <w:tr w:rsidR="00DE0A0E" w:rsidRPr="0053400E" w14:paraId="3C0E2B44" w14:textId="77777777" w:rsidTr="004B0EF0">
        <w:tc>
          <w:tcPr>
            <w:tcW w:w="1951" w:type="dxa"/>
            <w:hideMark/>
          </w:tcPr>
          <w:p w14:paraId="58F6953B" w14:textId="77777777" w:rsidR="00DE0A0E" w:rsidRPr="0053400E" w:rsidRDefault="00DE0A0E" w:rsidP="00A45B02">
            <w:pPr>
              <w:spacing w:line="360" w:lineRule="auto"/>
              <w:jc w:val="center"/>
              <w:rPr>
                <w:rFonts w:ascii="Times New Roman" w:hAnsi="Times New Roman" w:cs="Times New Roman"/>
                <w:sz w:val="24"/>
                <w:szCs w:val="24"/>
                <w:lang w:val="hr-HR"/>
              </w:rPr>
            </w:pPr>
            <w:r w:rsidRPr="0053400E">
              <w:rPr>
                <w:rFonts w:ascii="Times New Roman" w:hAnsi="Times New Roman" w:cs="Times New Roman"/>
                <w:b/>
                <w:smallCaps/>
                <w:sz w:val="24"/>
                <w:szCs w:val="24"/>
                <w:lang w:val="hr-HR"/>
              </w:rPr>
              <w:t>Predlagatelj</w:t>
            </w:r>
            <w:r w:rsidRPr="0053400E">
              <w:rPr>
                <w:rFonts w:ascii="Times New Roman" w:hAnsi="Times New Roman" w:cs="Times New Roman"/>
                <w:b/>
                <w:sz w:val="24"/>
                <w:szCs w:val="24"/>
                <w:lang w:val="hr-HR"/>
              </w:rPr>
              <w:t>:</w:t>
            </w:r>
          </w:p>
        </w:tc>
        <w:tc>
          <w:tcPr>
            <w:tcW w:w="6413" w:type="dxa"/>
            <w:hideMark/>
          </w:tcPr>
          <w:p w14:paraId="06C7DA4B" w14:textId="77777777" w:rsidR="00DE0A0E" w:rsidRPr="0053400E" w:rsidRDefault="00DE0A0E" w:rsidP="00A45B02">
            <w:pPr>
              <w:spacing w:line="360" w:lineRule="auto"/>
              <w:rPr>
                <w:rFonts w:ascii="Times New Roman" w:hAnsi="Times New Roman" w:cs="Times New Roman"/>
                <w:sz w:val="24"/>
                <w:szCs w:val="24"/>
                <w:lang w:val="hr-HR"/>
              </w:rPr>
            </w:pPr>
            <w:r w:rsidRPr="0053400E">
              <w:rPr>
                <w:rFonts w:ascii="Times New Roman" w:hAnsi="Times New Roman" w:cs="Times New Roman"/>
                <w:sz w:val="24"/>
                <w:szCs w:val="24"/>
                <w:lang w:val="hr-HR"/>
              </w:rPr>
              <w:t>Ministarstvo gospodarstva i održivog razvoja</w:t>
            </w:r>
          </w:p>
        </w:tc>
      </w:tr>
    </w:tbl>
    <w:p w14:paraId="069E9624" w14:textId="77777777" w:rsidR="00DE0A0E" w:rsidRPr="0053400E" w:rsidRDefault="00DE0A0E" w:rsidP="00DE0A0E">
      <w:pPr>
        <w:jc w:val="both"/>
        <w:rPr>
          <w:rFonts w:eastAsia="Calibri"/>
          <w:lang w:val="hr-HR"/>
        </w:rPr>
      </w:pPr>
      <w:r w:rsidRPr="0053400E">
        <w:rPr>
          <w:rFonts w:eastAsia="Calibri"/>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DE0A0E" w:rsidRPr="0053400E" w14:paraId="5716FECC" w14:textId="77777777" w:rsidTr="00A45B02">
        <w:tc>
          <w:tcPr>
            <w:tcW w:w="1951" w:type="dxa"/>
            <w:hideMark/>
          </w:tcPr>
          <w:p w14:paraId="0CF28CAB" w14:textId="77777777" w:rsidR="00DE0A0E" w:rsidRPr="0053400E" w:rsidRDefault="00DE0A0E" w:rsidP="00A45B02">
            <w:pPr>
              <w:spacing w:line="360" w:lineRule="auto"/>
              <w:rPr>
                <w:rFonts w:ascii="Times New Roman" w:hAnsi="Times New Roman" w:cs="Times New Roman"/>
                <w:sz w:val="24"/>
                <w:szCs w:val="24"/>
                <w:lang w:val="hr-HR"/>
              </w:rPr>
            </w:pPr>
            <w:r w:rsidRPr="0053400E">
              <w:rPr>
                <w:rFonts w:ascii="Times New Roman" w:hAnsi="Times New Roman" w:cs="Times New Roman"/>
                <w:b/>
                <w:smallCaps/>
                <w:sz w:val="24"/>
                <w:szCs w:val="24"/>
                <w:lang w:val="hr-HR"/>
              </w:rPr>
              <w:t>Predmet</w:t>
            </w:r>
            <w:r w:rsidRPr="0053400E">
              <w:rPr>
                <w:rFonts w:ascii="Times New Roman" w:hAnsi="Times New Roman" w:cs="Times New Roman"/>
                <w:b/>
                <w:sz w:val="24"/>
                <w:szCs w:val="24"/>
                <w:lang w:val="hr-HR"/>
              </w:rPr>
              <w:t>:</w:t>
            </w:r>
          </w:p>
        </w:tc>
        <w:tc>
          <w:tcPr>
            <w:tcW w:w="7229" w:type="dxa"/>
            <w:hideMark/>
          </w:tcPr>
          <w:p w14:paraId="500B2854" w14:textId="42A521E0" w:rsidR="00DE0A0E" w:rsidRPr="0053400E" w:rsidRDefault="00DE0A0E" w:rsidP="0053400E">
            <w:pPr>
              <w:spacing w:line="240" w:lineRule="auto"/>
              <w:jc w:val="both"/>
              <w:rPr>
                <w:rFonts w:ascii="Times New Roman" w:hAnsi="Times New Roman" w:cs="Times New Roman"/>
                <w:sz w:val="24"/>
                <w:szCs w:val="24"/>
                <w:lang w:val="hr-HR"/>
              </w:rPr>
            </w:pPr>
            <w:r w:rsidRPr="0053400E">
              <w:rPr>
                <w:rFonts w:ascii="Times New Roman" w:hAnsi="Times New Roman" w:cs="Times New Roman"/>
                <w:color w:val="000000"/>
                <w:sz w:val="24"/>
                <w:szCs w:val="24"/>
                <w:lang w:val="hr-HR"/>
              </w:rPr>
              <w:t xml:space="preserve">Prijedlog </w:t>
            </w:r>
            <w:r w:rsidR="0053400E" w:rsidRPr="0053400E">
              <w:rPr>
                <w:rFonts w:ascii="Times New Roman" w:hAnsi="Times New Roman" w:cs="Times New Roman"/>
                <w:color w:val="000000"/>
                <w:sz w:val="24"/>
                <w:szCs w:val="24"/>
                <w:lang w:val="hr-HR"/>
              </w:rPr>
              <w:t>odluke o naknadi za obnovljive izvore energije i visokoučinkovitu kogeneraciju</w:t>
            </w:r>
          </w:p>
        </w:tc>
      </w:tr>
    </w:tbl>
    <w:p w14:paraId="2839C19C" w14:textId="77777777" w:rsidR="00DE0A0E" w:rsidRPr="0053400E" w:rsidRDefault="00DE0A0E" w:rsidP="00DE0A0E">
      <w:pPr>
        <w:jc w:val="both"/>
        <w:rPr>
          <w:rFonts w:eastAsia="Calibri"/>
          <w:lang w:val="hr-HR"/>
        </w:rPr>
      </w:pPr>
      <w:r w:rsidRPr="0053400E">
        <w:rPr>
          <w:rFonts w:eastAsia="Calibri"/>
          <w:lang w:val="hr-HR"/>
        </w:rPr>
        <w:t>__________________________________________________________________________</w:t>
      </w:r>
    </w:p>
    <w:p w14:paraId="4AC54DEB" w14:textId="77777777" w:rsidR="00DE0A0E" w:rsidRPr="0053400E" w:rsidRDefault="00DE0A0E" w:rsidP="00DE0A0E">
      <w:pPr>
        <w:jc w:val="both"/>
        <w:rPr>
          <w:rFonts w:eastAsia="Calibri"/>
          <w:lang w:val="hr-HR"/>
        </w:rPr>
      </w:pPr>
    </w:p>
    <w:p w14:paraId="0E4B1ED2" w14:textId="77777777" w:rsidR="00DE0A0E" w:rsidRPr="0053400E" w:rsidRDefault="00DE0A0E" w:rsidP="00DE0A0E">
      <w:pPr>
        <w:jc w:val="both"/>
        <w:rPr>
          <w:rFonts w:eastAsia="Calibri"/>
          <w:lang w:val="hr-HR"/>
        </w:rPr>
      </w:pPr>
    </w:p>
    <w:p w14:paraId="72EA07B9" w14:textId="77777777" w:rsidR="00DE0A0E" w:rsidRPr="0053400E" w:rsidRDefault="00DE0A0E" w:rsidP="00DE0A0E">
      <w:pPr>
        <w:jc w:val="both"/>
        <w:rPr>
          <w:rFonts w:eastAsia="Calibri"/>
          <w:lang w:val="hr-HR"/>
        </w:rPr>
      </w:pPr>
    </w:p>
    <w:p w14:paraId="17372F35" w14:textId="77777777" w:rsidR="00DE0A0E" w:rsidRPr="0053400E" w:rsidRDefault="00DE0A0E" w:rsidP="00DE0A0E">
      <w:pPr>
        <w:jc w:val="both"/>
        <w:rPr>
          <w:rFonts w:eastAsia="Calibri"/>
          <w:lang w:val="hr-HR"/>
        </w:rPr>
      </w:pPr>
    </w:p>
    <w:p w14:paraId="16CB51FF" w14:textId="77777777" w:rsidR="00DE0A0E" w:rsidRPr="0053400E" w:rsidRDefault="00DE0A0E" w:rsidP="00DE0A0E">
      <w:pPr>
        <w:rPr>
          <w:rFonts w:ascii="Calibri" w:eastAsia="Calibri" w:hAnsi="Calibri"/>
          <w:lang w:val="hr-HR"/>
        </w:rPr>
      </w:pPr>
    </w:p>
    <w:p w14:paraId="7E6A9AC9" w14:textId="05B9AFD9" w:rsidR="00DE0A0E" w:rsidRPr="0053400E" w:rsidRDefault="00DE0A0E" w:rsidP="00DE0A0E">
      <w:pPr>
        <w:rPr>
          <w:rFonts w:ascii="Calibri" w:eastAsia="Calibri" w:hAnsi="Calibri"/>
          <w:lang w:val="hr-HR"/>
        </w:rPr>
      </w:pPr>
    </w:p>
    <w:p w14:paraId="5AC107C8" w14:textId="59D0F738" w:rsidR="00DE0A0E" w:rsidRPr="0053400E" w:rsidRDefault="00DE0A0E" w:rsidP="00DE0A0E">
      <w:pPr>
        <w:jc w:val="center"/>
        <w:rPr>
          <w:rFonts w:ascii="Times New Roman" w:eastAsia="Calibri" w:hAnsi="Times New Roman" w:cs="Times New Roman"/>
          <w:sz w:val="24"/>
          <w:szCs w:val="24"/>
          <w:lang w:val="hr-HR"/>
        </w:rPr>
      </w:pPr>
      <w:r w:rsidRPr="0053400E">
        <w:rPr>
          <w:rFonts w:ascii="Times New Roman" w:eastAsia="Calibri" w:hAnsi="Times New Roman" w:cs="Times New Roman"/>
          <w:sz w:val="24"/>
          <w:szCs w:val="24"/>
          <w:lang w:val="hr-HR"/>
        </w:rPr>
        <w:lastRenderedPageBreak/>
        <w:t xml:space="preserve">Zagreb, </w:t>
      </w:r>
      <w:r w:rsidR="0053400E">
        <w:rPr>
          <w:rFonts w:ascii="Times New Roman" w:eastAsia="Calibri" w:hAnsi="Times New Roman" w:cs="Times New Roman"/>
          <w:sz w:val="24"/>
          <w:szCs w:val="24"/>
          <w:lang w:val="hr-HR"/>
        </w:rPr>
        <w:t>ožujak</w:t>
      </w:r>
      <w:r w:rsidR="00901FFA" w:rsidRPr="0053400E">
        <w:rPr>
          <w:rFonts w:ascii="Times New Roman" w:eastAsia="Calibri" w:hAnsi="Times New Roman" w:cs="Times New Roman"/>
          <w:sz w:val="24"/>
          <w:szCs w:val="24"/>
          <w:lang w:val="hr-HR"/>
        </w:rPr>
        <w:t xml:space="preserve"> 2023. </w:t>
      </w:r>
    </w:p>
    <w:p w14:paraId="3A5459C0" w14:textId="77777777" w:rsidR="00DE0A0E" w:rsidRPr="0053400E" w:rsidRDefault="00DE0A0E" w:rsidP="00DE0A0E">
      <w:pPr>
        <w:rPr>
          <w:rFonts w:ascii="Calibri" w:eastAsia="Calibri" w:hAnsi="Calibri"/>
          <w:lang w:val="hr-HR"/>
        </w:rPr>
      </w:pPr>
    </w:p>
    <w:p w14:paraId="5103E946" w14:textId="77777777" w:rsidR="00DE0A0E" w:rsidRPr="0053400E" w:rsidRDefault="00DE0A0E" w:rsidP="00DE0A0E">
      <w:pPr>
        <w:rPr>
          <w:rFonts w:ascii="Calibri" w:eastAsia="Calibri" w:hAnsi="Calibri"/>
          <w:lang w:val="hr-HR"/>
        </w:rPr>
      </w:pPr>
    </w:p>
    <w:p w14:paraId="1E190A0F" w14:textId="77777777" w:rsidR="00DE0A0E" w:rsidRPr="0053400E" w:rsidRDefault="00DE0A0E" w:rsidP="00DE0A0E">
      <w:pPr>
        <w:pBdr>
          <w:top w:val="single" w:sz="4" w:space="1" w:color="404040"/>
        </w:pBdr>
        <w:tabs>
          <w:tab w:val="center" w:pos="4536"/>
          <w:tab w:val="right" w:pos="9072"/>
        </w:tabs>
        <w:jc w:val="center"/>
        <w:rPr>
          <w:rFonts w:eastAsia="Calibri"/>
          <w:color w:val="404040"/>
          <w:spacing w:val="20"/>
          <w:sz w:val="20"/>
          <w:lang w:val="hr-HR"/>
        </w:rPr>
      </w:pPr>
      <w:r w:rsidRPr="0053400E">
        <w:rPr>
          <w:rFonts w:eastAsia="Calibri"/>
          <w:color w:val="404040"/>
          <w:spacing w:val="20"/>
          <w:sz w:val="20"/>
          <w:lang w:val="hr-HR"/>
        </w:rPr>
        <w:t>Banski dvori | Trg Sv. Marka 2 | 10000 Zagreb | tel. 01 4569 222 | vlada.gov.hr</w:t>
      </w:r>
    </w:p>
    <w:p w14:paraId="140A8EE0" w14:textId="16293318" w:rsidR="00491EE6" w:rsidRPr="00491EE6" w:rsidRDefault="00491EE6" w:rsidP="0053400E">
      <w:pPr>
        <w:jc w:val="center"/>
        <w:rPr>
          <w:rFonts w:ascii="Times New Roman" w:hAnsi="Times New Roman" w:cs="Times New Roman"/>
          <w:b/>
          <w:sz w:val="24"/>
          <w:szCs w:val="24"/>
          <w:lang w:val="hr-HR"/>
        </w:rPr>
      </w:pP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Pr>
          <w:rFonts w:ascii="Times New Roman" w:hAnsi="Times New Roman" w:cs="Times New Roman"/>
          <w:sz w:val="24"/>
          <w:szCs w:val="24"/>
          <w:lang w:val="hr-HR"/>
        </w:rPr>
        <w:tab/>
      </w:r>
      <w:r w:rsidRPr="00491EE6">
        <w:rPr>
          <w:rFonts w:ascii="Times New Roman" w:hAnsi="Times New Roman" w:cs="Times New Roman"/>
          <w:b/>
          <w:sz w:val="24"/>
          <w:szCs w:val="24"/>
          <w:lang w:val="hr-HR"/>
        </w:rPr>
        <w:t>PRIJEDLOG</w:t>
      </w:r>
    </w:p>
    <w:p w14:paraId="327A0B83" w14:textId="77777777" w:rsidR="00491EE6" w:rsidRDefault="00491EE6" w:rsidP="0053400E">
      <w:pPr>
        <w:jc w:val="center"/>
        <w:rPr>
          <w:rFonts w:ascii="Times New Roman" w:hAnsi="Times New Roman" w:cs="Times New Roman"/>
          <w:sz w:val="24"/>
          <w:szCs w:val="24"/>
          <w:lang w:val="hr-HR"/>
        </w:rPr>
      </w:pPr>
    </w:p>
    <w:p w14:paraId="05F03E4A" w14:textId="2AD46D83" w:rsidR="0053400E" w:rsidRPr="0053400E" w:rsidRDefault="0053400E" w:rsidP="0053400E">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Na temelju članka 48. stavka 3. Zakona o obnovljivim izvorima energije i visokoučinkovitoj kogeneraciji (»Narodne novine«, br. 138/2021), Vlada Republike Hrvatske je na sjednici održanoj ….. godine donijela</w:t>
      </w:r>
    </w:p>
    <w:p w14:paraId="6C925933" w14:textId="77777777" w:rsidR="0053400E" w:rsidRPr="0053400E" w:rsidRDefault="0053400E" w:rsidP="0053400E">
      <w:pPr>
        <w:jc w:val="center"/>
        <w:rPr>
          <w:rFonts w:ascii="Times New Roman" w:hAnsi="Times New Roman" w:cs="Times New Roman"/>
          <w:sz w:val="24"/>
          <w:szCs w:val="24"/>
          <w:lang w:val="hr-HR"/>
        </w:rPr>
      </w:pPr>
    </w:p>
    <w:p w14:paraId="4574DBD5" w14:textId="77777777" w:rsidR="0053400E" w:rsidRPr="0053400E" w:rsidRDefault="0053400E" w:rsidP="0053400E">
      <w:pPr>
        <w:jc w:val="center"/>
        <w:rPr>
          <w:rFonts w:ascii="Times New Roman" w:hAnsi="Times New Roman" w:cs="Times New Roman"/>
          <w:b/>
          <w:sz w:val="24"/>
          <w:szCs w:val="24"/>
          <w:lang w:val="hr-HR"/>
        </w:rPr>
      </w:pPr>
      <w:r w:rsidRPr="0053400E">
        <w:rPr>
          <w:rFonts w:ascii="Times New Roman" w:hAnsi="Times New Roman" w:cs="Times New Roman"/>
          <w:b/>
          <w:sz w:val="24"/>
          <w:szCs w:val="24"/>
          <w:lang w:val="hr-HR"/>
        </w:rPr>
        <w:t>ODLUKU</w:t>
      </w:r>
    </w:p>
    <w:p w14:paraId="2F226035" w14:textId="77777777" w:rsidR="0053400E" w:rsidRPr="0053400E" w:rsidRDefault="0053400E" w:rsidP="0053400E">
      <w:pPr>
        <w:jc w:val="center"/>
        <w:rPr>
          <w:rFonts w:ascii="Times New Roman" w:hAnsi="Times New Roman" w:cs="Times New Roman"/>
          <w:b/>
          <w:sz w:val="24"/>
          <w:szCs w:val="24"/>
          <w:lang w:val="hr-HR"/>
        </w:rPr>
      </w:pPr>
      <w:r w:rsidRPr="0053400E">
        <w:rPr>
          <w:rFonts w:ascii="Times New Roman" w:hAnsi="Times New Roman" w:cs="Times New Roman"/>
          <w:b/>
          <w:sz w:val="24"/>
          <w:szCs w:val="24"/>
          <w:lang w:val="hr-HR"/>
        </w:rPr>
        <w:t>O NAKNADI ZA OBNOVLJIVE IZVORE ENERGIJE I VISOKOUČINKOVITU KOGENERACIJU</w:t>
      </w:r>
    </w:p>
    <w:p w14:paraId="54D1A553" w14:textId="77777777" w:rsidR="0053400E" w:rsidRPr="0053400E" w:rsidRDefault="0053400E" w:rsidP="0053400E">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I.</w:t>
      </w:r>
    </w:p>
    <w:p w14:paraId="09C0335A" w14:textId="11A92184" w:rsidR="0053400E" w:rsidRPr="0053400E" w:rsidRDefault="0053400E" w:rsidP="0053400E">
      <w:pPr>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t>Ovom Odlukom određuje se visina naknade za obnovljive izvore energije i visokoučinkovitu kogeneraciju, sukladno strateškim ciljevima Republike Hrvatske koji se odnose na udio obnovljivih izvora energije i kogeneracije u ukupnoj potrošnji električne energije, vodeći računa o stanju na energetskom tržištu Republike Hrvatske i troškovima proizvodnje električne energije iz proizvodnih postrojenja koja koriste obnovljive izvore energije i visokoučinkovitih kogeneracijskih postrojenja.</w:t>
      </w:r>
    </w:p>
    <w:p w14:paraId="2D7EC123" w14:textId="77777777" w:rsidR="0053400E" w:rsidRPr="0053400E" w:rsidRDefault="0053400E" w:rsidP="0053400E">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II.</w:t>
      </w:r>
    </w:p>
    <w:p w14:paraId="72C43374" w14:textId="77777777" w:rsidR="0053400E" w:rsidRPr="0053400E" w:rsidRDefault="0053400E" w:rsidP="0053400E">
      <w:pPr>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t>Izrazi koji se koriste u ovoj Odluci imaju značenja utvrđena Zakonom o obnovljivim izvorima energije i visokoučinkovitoj kogeneraciji (»Narodne novine«, br.138/2021), Smjernicama o državnim potporama za klimu, zaštitu okoliša i energiju za 2022. (Službeni list Europske unije, C 80 od 18. veljače 2022.), Zakonom o energiji (»Narodne novine«, br. 120/12, 14/14, 95/15, 102/15, 68/18) i Zakonom o tržištu električne energije (»Narodne novine«, br. 111/21).</w:t>
      </w:r>
    </w:p>
    <w:p w14:paraId="6BF6DDE0" w14:textId="77777777" w:rsidR="0053400E" w:rsidRPr="0053400E" w:rsidRDefault="0053400E" w:rsidP="0053400E">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III.</w:t>
      </w:r>
    </w:p>
    <w:p w14:paraId="78AADA93" w14:textId="650BA63A" w:rsidR="0053400E" w:rsidRPr="0053400E" w:rsidRDefault="0053400E" w:rsidP="0053400E">
      <w:pPr>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lastRenderedPageBreak/>
        <w:t xml:space="preserve">Visina naknade za obnovljive izvore energije i </w:t>
      </w:r>
      <w:r w:rsidR="00E61DEF">
        <w:rPr>
          <w:rFonts w:ascii="Times New Roman" w:hAnsi="Times New Roman" w:cs="Times New Roman"/>
          <w:sz w:val="24"/>
          <w:szCs w:val="24"/>
          <w:lang w:val="hr-HR"/>
        </w:rPr>
        <w:t xml:space="preserve">visokoučinkovitu </w:t>
      </w:r>
      <w:r w:rsidRPr="0053400E">
        <w:rPr>
          <w:rFonts w:ascii="Times New Roman" w:hAnsi="Times New Roman" w:cs="Times New Roman"/>
          <w:sz w:val="24"/>
          <w:szCs w:val="24"/>
          <w:lang w:val="hr-HR"/>
        </w:rPr>
        <w:t>kogener</w:t>
      </w:r>
      <w:r w:rsidR="00E61DEF">
        <w:rPr>
          <w:rFonts w:ascii="Times New Roman" w:hAnsi="Times New Roman" w:cs="Times New Roman"/>
          <w:sz w:val="24"/>
          <w:szCs w:val="24"/>
          <w:lang w:val="hr-HR"/>
        </w:rPr>
        <w:t>aciju</w:t>
      </w:r>
      <w:r w:rsidRPr="0053400E">
        <w:rPr>
          <w:rFonts w:ascii="Times New Roman" w:hAnsi="Times New Roman" w:cs="Times New Roman"/>
          <w:sz w:val="24"/>
          <w:szCs w:val="24"/>
          <w:lang w:val="hr-HR"/>
        </w:rPr>
        <w:t xml:space="preserve"> iznosi 0,013936 EUR/kWh za sve krajnje kupce električne energije.</w:t>
      </w:r>
    </w:p>
    <w:p w14:paraId="4D903183" w14:textId="0F601456" w:rsidR="0053400E" w:rsidRPr="0053400E" w:rsidRDefault="0053400E" w:rsidP="0053400E">
      <w:pPr>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t xml:space="preserve">Iznimno od stavka 1. visina naknade za obnovljive izvore energije i </w:t>
      </w:r>
      <w:r w:rsidR="00E61DEF">
        <w:rPr>
          <w:rFonts w:ascii="Times New Roman" w:hAnsi="Times New Roman" w:cs="Times New Roman"/>
          <w:sz w:val="24"/>
          <w:szCs w:val="24"/>
          <w:lang w:val="hr-HR"/>
        </w:rPr>
        <w:t>visokoučinkovitu kogeneraciju</w:t>
      </w:r>
      <w:r w:rsidRPr="0053400E">
        <w:rPr>
          <w:rFonts w:ascii="Times New Roman" w:hAnsi="Times New Roman" w:cs="Times New Roman"/>
          <w:sz w:val="24"/>
          <w:szCs w:val="24"/>
          <w:lang w:val="hr-HR"/>
        </w:rPr>
        <w:t xml:space="preserve"> za krajnje kupce električne energije, koji sukladno uredbi kojom se uređuju kriteriji za plaćanje umanjene naknade za obnovljive izvore energije i visokoučinkovitu kogeneraciju imaju pravo na umanjenu naknadu, iznosi:</w:t>
      </w:r>
    </w:p>
    <w:p w14:paraId="2FC84F06" w14:textId="77777777" w:rsidR="0053400E" w:rsidRPr="0053400E" w:rsidRDefault="0053400E" w:rsidP="0053400E">
      <w:pPr>
        <w:jc w:val="both"/>
        <w:rPr>
          <w:rFonts w:ascii="Times New Roman" w:hAnsi="Times New Roman" w:cs="Times New Roman"/>
          <w:sz w:val="24"/>
          <w:szCs w:val="24"/>
          <w:lang w:val="hr-HR"/>
        </w:rPr>
      </w:pPr>
    </w:p>
    <w:tbl>
      <w:tblPr>
        <w:tblW w:w="9348" w:type="dxa"/>
        <w:tblCellMar>
          <w:left w:w="0" w:type="dxa"/>
          <w:right w:w="0" w:type="dxa"/>
        </w:tblCellMar>
        <w:tblLook w:val="04A0" w:firstRow="1" w:lastRow="0" w:firstColumn="1" w:lastColumn="0" w:noHBand="0" w:noVBand="1"/>
      </w:tblPr>
      <w:tblGrid>
        <w:gridCol w:w="2073"/>
        <w:gridCol w:w="3873"/>
        <w:gridCol w:w="3402"/>
      </w:tblGrid>
      <w:tr w:rsidR="0053400E" w:rsidRPr="0053400E" w14:paraId="1405BAFA" w14:textId="77777777" w:rsidTr="005C24A6">
        <w:tc>
          <w:tcPr>
            <w:tcW w:w="20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8C6A41"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eastAsia="Times New Roman" w:hAnsi="Times New Roman" w:cs="Times New Roman"/>
                <w:b/>
                <w:sz w:val="24"/>
                <w:szCs w:val="24"/>
                <w:bdr w:val="none" w:sz="0" w:space="0" w:color="auto" w:frame="1"/>
                <w:lang w:val="hr-HR" w:eastAsia="en-GB"/>
              </w:rPr>
              <w:t>Razred električnog intenziteta</w:t>
            </w:r>
          </w:p>
        </w:tc>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5079E"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eastAsia="Times New Roman" w:hAnsi="Times New Roman" w:cs="Times New Roman"/>
                <w:b/>
                <w:sz w:val="24"/>
                <w:szCs w:val="24"/>
                <w:bdr w:val="none" w:sz="0" w:space="0" w:color="auto" w:frame="1"/>
                <w:lang w:val="hr-HR" w:eastAsia="en-GB"/>
              </w:rPr>
              <w:t>Raspon električnog</w:t>
            </w:r>
            <w:r w:rsidRPr="0053400E">
              <w:rPr>
                <w:rFonts w:ascii="Times New Roman" w:eastAsia="Times New Roman" w:hAnsi="Times New Roman" w:cs="Times New Roman"/>
                <w:b/>
                <w:sz w:val="24"/>
                <w:szCs w:val="24"/>
                <w:bdr w:val="none" w:sz="0" w:space="0" w:color="auto" w:frame="1"/>
                <w:lang w:val="hr-HR" w:eastAsia="en-GB"/>
              </w:rPr>
              <w:br/>
              <w:t>intenziteta</w:t>
            </w:r>
          </w:p>
        </w:tc>
        <w:tc>
          <w:tcPr>
            <w:tcW w:w="3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922798"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eastAsia="Times New Roman" w:hAnsi="Times New Roman" w:cs="Times New Roman"/>
                <w:b/>
                <w:sz w:val="24"/>
                <w:szCs w:val="24"/>
                <w:bdr w:val="none" w:sz="0" w:space="0" w:color="auto" w:frame="1"/>
                <w:lang w:val="hr-HR" w:eastAsia="en-GB"/>
              </w:rPr>
              <w:t xml:space="preserve">Iznos visine naknade </w:t>
            </w:r>
          </w:p>
        </w:tc>
      </w:tr>
      <w:tr w:rsidR="0053400E" w:rsidRPr="0053400E" w14:paraId="584A1FD0" w14:textId="77777777" w:rsidTr="005C24A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E2CA9C"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eastAsia="Times New Roman" w:hAnsi="Times New Roman" w:cs="Times New Roman"/>
                <w:sz w:val="24"/>
                <w:szCs w:val="24"/>
                <w:lang w:val="hr-HR" w:eastAsia="en-GB"/>
              </w:rPr>
              <w:t>R1</w:t>
            </w:r>
          </w:p>
        </w:tc>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838895"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eastAsia="Times New Roman" w:hAnsi="Times New Roman" w:cs="Times New Roman"/>
                <w:sz w:val="24"/>
                <w:szCs w:val="24"/>
                <w:lang w:val="hr-HR" w:eastAsia="en-GB"/>
              </w:rPr>
              <w:t>od 5 % do uključivo 10 %</w:t>
            </w:r>
          </w:p>
        </w:tc>
        <w:tc>
          <w:tcPr>
            <w:tcW w:w="3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1B81AA"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hAnsi="Times New Roman" w:cs="Times New Roman"/>
                <w:sz w:val="24"/>
                <w:szCs w:val="24"/>
                <w:lang w:val="hr-HR"/>
              </w:rPr>
              <w:t>0,008362 EUR/kWh</w:t>
            </w:r>
          </w:p>
        </w:tc>
      </w:tr>
      <w:tr w:rsidR="0053400E" w:rsidRPr="0053400E" w14:paraId="795717F3" w14:textId="77777777" w:rsidTr="005C24A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B34C39"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eastAsia="Times New Roman" w:hAnsi="Times New Roman" w:cs="Times New Roman"/>
                <w:sz w:val="24"/>
                <w:szCs w:val="24"/>
                <w:lang w:val="hr-HR" w:eastAsia="en-GB"/>
              </w:rPr>
              <w:t>R2</w:t>
            </w:r>
          </w:p>
        </w:tc>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80027F"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eastAsia="Times New Roman" w:hAnsi="Times New Roman" w:cs="Times New Roman"/>
                <w:sz w:val="24"/>
                <w:szCs w:val="24"/>
                <w:lang w:val="hr-HR" w:eastAsia="en-GB"/>
              </w:rPr>
              <w:t>veći od 10 % do uključivo 20 %</w:t>
            </w:r>
          </w:p>
        </w:tc>
        <w:tc>
          <w:tcPr>
            <w:tcW w:w="3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EC892B"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hAnsi="Times New Roman" w:cs="Times New Roman"/>
                <w:sz w:val="24"/>
                <w:szCs w:val="24"/>
                <w:lang w:val="hr-HR"/>
              </w:rPr>
              <w:t>0,005574 EUR/kWh</w:t>
            </w:r>
          </w:p>
        </w:tc>
      </w:tr>
      <w:tr w:rsidR="0053400E" w:rsidRPr="0053400E" w14:paraId="05292DB8" w14:textId="77777777" w:rsidTr="005C24A6">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3EC39C"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eastAsia="Times New Roman" w:hAnsi="Times New Roman" w:cs="Times New Roman"/>
                <w:sz w:val="24"/>
                <w:szCs w:val="24"/>
                <w:lang w:val="hr-HR" w:eastAsia="en-GB"/>
              </w:rPr>
              <w:t>R3</w:t>
            </w:r>
          </w:p>
        </w:tc>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E2F4BE"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eastAsia="Times New Roman" w:hAnsi="Times New Roman" w:cs="Times New Roman"/>
                <w:sz w:val="24"/>
                <w:szCs w:val="24"/>
                <w:lang w:val="hr-HR" w:eastAsia="en-GB"/>
              </w:rPr>
              <w:t>veći od 20 %</w:t>
            </w:r>
          </w:p>
        </w:tc>
        <w:tc>
          <w:tcPr>
            <w:tcW w:w="340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D3D1ED" w14:textId="77777777" w:rsidR="0053400E" w:rsidRPr="0053400E" w:rsidRDefault="0053400E" w:rsidP="005C24A6">
            <w:pPr>
              <w:spacing w:after="0" w:line="240" w:lineRule="auto"/>
              <w:jc w:val="center"/>
              <w:rPr>
                <w:rFonts w:ascii="Times New Roman" w:eastAsia="Times New Roman" w:hAnsi="Times New Roman" w:cs="Times New Roman"/>
                <w:sz w:val="24"/>
                <w:szCs w:val="24"/>
                <w:lang w:val="hr-HR" w:eastAsia="en-GB"/>
              </w:rPr>
            </w:pPr>
            <w:r w:rsidRPr="0053400E">
              <w:rPr>
                <w:rFonts w:ascii="Times New Roman" w:hAnsi="Times New Roman" w:cs="Times New Roman"/>
                <w:sz w:val="24"/>
                <w:szCs w:val="24"/>
                <w:lang w:val="hr-HR"/>
              </w:rPr>
              <w:t>0,003484 EUR/kWh</w:t>
            </w:r>
          </w:p>
        </w:tc>
      </w:tr>
    </w:tbl>
    <w:p w14:paraId="17CB9D4D" w14:textId="77777777" w:rsidR="0053400E" w:rsidRPr="0053400E" w:rsidRDefault="0053400E" w:rsidP="0053400E">
      <w:pPr>
        <w:jc w:val="both"/>
        <w:rPr>
          <w:rFonts w:ascii="Times New Roman" w:hAnsi="Times New Roman" w:cs="Times New Roman"/>
          <w:sz w:val="24"/>
          <w:szCs w:val="24"/>
          <w:lang w:val="hr-HR"/>
        </w:rPr>
      </w:pPr>
    </w:p>
    <w:p w14:paraId="795E41F3" w14:textId="77777777" w:rsidR="0053400E" w:rsidRPr="0053400E" w:rsidRDefault="0053400E" w:rsidP="0053400E">
      <w:pPr>
        <w:jc w:val="both"/>
        <w:rPr>
          <w:rFonts w:ascii="Times New Roman" w:hAnsi="Times New Roman" w:cs="Times New Roman"/>
          <w:sz w:val="24"/>
          <w:szCs w:val="24"/>
          <w:lang w:val="hr-HR"/>
        </w:rPr>
      </w:pPr>
    </w:p>
    <w:p w14:paraId="30150336" w14:textId="1D9C35A7" w:rsidR="0053400E" w:rsidRPr="0053400E" w:rsidRDefault="0053400E" w:rsidP="0053400E">
      <w:pPr>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t xml:space="preserve">Iznimno od stavka 1. ove točke, visina naknade za obnovljive izvore energije i </w:t>
      </w:r>
      <w:r w:rsidR="00E61DEF">
        <w:rPr>
          <w:rFonts w:ascii="Times New Roman" w:hAnsi="Times New Roman" w:cs="Times New Roman"/>
          <w:sz w:val="24"/>
          <w:szCs w:val="24"/>
          <w:lang w:val="hr-HR"/>
        </w:rPr>
        <w:t>visokoučinkovitu kogeneraciju</w:t>
      </w:r>
      <w:r w:rsidRPr="0053400E">
        <w:rPr>
          <w:rFonts w:ascii="Times New Roman" w:hAnsi="Times New Roman" w:cs="Times New Roman"/>
          <w:sz w:val="24"/>
          <w:szCs w:val="24"/>
          <w:lang w:val="hr-HR"/>
        </w:rPr>
        <w:t xml:space="preserve"> za krajnje kupce električne energije, koji sukladno uredbi kojom se uređuju kriteriji za plaćanje umanjene naknade za obnovljive izvore energije i visokoučinkovitu kogeneraciju imaju pravo na umanjenje visine naknade za obnovljive izvore energije i </w:t>
      </w:r>
      <w:r w:rsidR="00E61DEF">
        <w:rPr>
          <w:rFonts w:ascii="Times New Roman" w:hAnsi="Times New Roman" w:cs="Times New Roman"/>
          <w:sz w:val="24"/>
          <w:szCs w:val="24"/>
          <w:lang w:val="hr-HR"/>
        </w:rPr>
        <w:t xml:space="preserve">visokoučinkovitu </w:t>
      </w:r>
      <w:r w:rsidRPr="0053400E">
        <w:rPr>
          <w:rFonts w:ascii="Times New Roman" w:hAnsi="Times New Roman" w:cs="Times New Roman"/>
          <w:sz w:val="24"/>
          <w:szCs w:val="24"/>
          <w:lang w:val="hr-HR"/>
        </w:rPr>
        <w:t xml:space="preserve">kogeneraciju sukladno prijelaznim pravilima za umanjenje visine naknade za obnovljive izvore energije i </w:t>
      </w:r>
      <w:r w:rsidR="00E61DEF">
        <w:rPr>
          <w:rFonts w:ascii="Times New Roman" w:hAnsi="Times New Roman" w:cs="Times New Roman"/>
          <w:sz w:val="24"/>
          <w:szCs w:val="24"/>
          <w:lang w:val="hr-HR"/>
        </w:rPr>
        <w:t xml:space="preserve">visokoučinkovitu </w:t>
      </w:r>
      <w:r w:rsidRPr="0053400E">
        <w:rPr>
          <w:rFonts w:ascii="Times New Roman" w:hAnsi="Times New Roman" w:cs="Times New Roman"/>
          <w:sz w:val="24"/>
          <w:szCs w:val="24"/>
          <w:lang w:val="hr-HR"/>
        </w:rPr>
        <w:t xml:space="preserve">kogeneraciju, iznosi:. </w:t>
      </w:r>
    </w:p>
    <w:tbl>
      <w:tblPr>
        <w:tblW w:w="5000" w:type="pct"/>
        <w:tblLayout w:type="fixed"/>
        <w:tblCellMar>
          <w:left w:w="0" w:type="dxa"/>
          <w:right w:w="0" w:type="dxa"/>
        </w:tblCellMar>
        <w:tblLook w:val="04A0" w:firstRow="1" w:lastRow="0" w:firstColumn="1" w:lastColumn="0" w:noHBand="0" w:noVBand="1"/>
      </w:tblPr>
      <w:tblGrid>
        <w:gridCol w:w="2284"/>
        <w:gridCol w:w="2899"/>
        <w:gridCol w:w="2289"/>
        <w:gridCol w:w="2283"/>
      </w:tblGrid>
      <w:tr w:rsidR="0053400E" w:rsidRPr="0053400E" w14:paraId="435E713A" w14:textId="77777777" w:rsidTr="005C24A6">
        <w:trPr>
          <w:trHeight w:val="620"/>
        </w:trPr>
        <w:tc>
          <w:tcPr>
            <w:tcW w:w="1171" w:type="pct"/>
            <w:vMerge w:val="restart"/>
            <w:tcBorders>
              <w:top w:val="single" w:sz="6" w:space="0" w:color="auto"/>
              <w:left w:val="single" w:sz="6" w:space="0" w:color="auto"/>
              <w:right w:val="single" w:sz="6" w:space="0" w:color="auto"/>
            </w:tcBorders>
            <w:tcMar>
              <w:top w:w="96" w:type="dxa"/>
              <w:left w:w="96" w:type="dxa"/>
              <w:bottom w:w="120" w:type="dxa"/>
              <w:right w:w="96" w:type="dxa"/>
            </w:tcMar>
            <w:vAlign w:val="center"/>
            <w:hideMark/>
          </w:tcPr>
          <w:p w14:paraId="3128F2E1" w14:textId="77777777" w:rsidR="0053400E" w:rsidRPr="0053400E" w:rsidRDefault="0053400E" w:rsidP="005C24A6">
            <w:pPr>
              <w:jc w:val="center"/>
              <w:rPr>
                <w:rFonts w:ascii="Times New Roman" w:hAnsi="Times New Roman" w:cs="Times New Roman"/>
                <w:b/>
                <w:sz w:val="24"/>
                <w:szCs w:val="24"/>
                <w:lang w:val="hr-HR"/>
              </w:rPr>
            </w:pPr>
            <w:r w:rsidRPr="0053400E">
              <w:rPr>
                <w:rFonts w:ascii="Times New Roman" w:hAnsi="Times New Roman" w:cs="Times New Roman"/>
                <w:b/>
                <w:bCs/>
                <w:sz w:val="24"/>
                <w:szCs w:val="24"/>
                <w:lang w:val="hr-HR"/>
              </w:rPr>
              <w:t>Razred električnog intenziteta</w:t>
            </w:r>
          </w:p>
        </w:tc>
        <w:tc>
          <w:tcPr>
            <w:tcW w:w="3829" w:type="pct"/>
            <w:gridSpan w:val="3"/>
            <w:tcBorders>
              <w:top w:val="single" w:sz="4" w:space="0" w:color="auto"/>
              <w:bottom w:val="single" w:sz="4" w:space="0" w:color="auto"/>
              <w:right w:val="single" w:sz="4" w:space="0" w:color="auto"/>
            </w:tcBorders>
            <w:shd w:val="clear" w:color="auto" w:fill="auto"/>
          </w:tcPr>
          <w:p w14:paraId="0AFA676D" w14:textId="77777777" w:rsidR="0053400E" w:rsidRPr="0053400E" w:rsidRDefault="0053400E" w:rsidP="005C24A6">
            <w:pPr>
              <w:jc w:val="center"/>
              <w:rPr>
                <w:rFonts w:ascii="Times New Roman" w:hAnsi="Times New Roman" w:cs="Times New Roman"/>
                <w:b/>
                <w:sz w:val="24"/>
                <w:szCs w:val="24"/>
                <w:lang w:val="hr-HR"/>
              </w:rPr>
            </w:pPr>
            <w:r w:rsidRPr="0053400E">
              <w:rPr>
                <w:rFonts w:ascii="Times New Roman" w:hAnsi="Times New Roman" w:cs="Times New Roman"/>
                <w:b/>
                <w:sz w:val="24"/>
                <w:szCs w:val="24"/>
                <w:lang w:val="hr-HR"/>
              </w:rPr>
              <w:t>Iznos visine naknade po godinama</w:t>
            </w:r>
          </w:p>
        </w:tc>
      </w:tr>
      <w:tr w:rsidR="0053400E" w:rsidRPr="0053400E" w14:paraId="11C77027" w14:textId="77777777" w:rsidTr="005C24A6">
        <w:trPr>
          <w:trHeight w:val="22"/>
        </w:trPr>
        <w:tc>
          <w:tcPr>
            <w:tcW w:w="1171" w:type="pct"/>
            <w:vMerge/>
            <w:tcBorders>
              <w:left w:val="single" w:sz="6" w:space="0" w:color="auto"/>
              <w:bottom w:val="single" w:sz="6" w:space="0" w:color="auto"/>
              <w:right w:val="single" w:sz="6" w:space="0" w:color="auto"/>
            </w:tcBorders>
            <w:tcMar>
              <w:top w:w="96" w:type="dxa"/>
              <w:left w:w="96" w:type="dxa"/>
              <w:bottom w:w="120" w:type="dxa"/>
              <w:right w:w="96" w:type="dxa"/>
            </w:tcMar>
            <w:vAlign w:val="center"/>
          </w:tcPr>
          <w:p w14:paraId="192A937E" w14:textId="77777777" w:rsidR="0053400E" w:rsidRPr="0053400E" w:rsidRDefault="0053400E" w:rsidP="005C24A6">
            <w:pPr>
              <w:jc w:val="both"/>
              <w:rPr>
                <w:rFonts w:ascii="Times New Roman" w:hAnsi="Times New Roman" w:cs="Times New Roman"/>
                <w:b/>
                <w:bCs/>
                <w:sz w:val="24"/>
                <w:szCs w:val="24"/>
                <w:lang w:val="hr-HR"/>
              </w:rPr>
            </w:pPr>
          </w:p>
        </w:tc>
        <w:tc>
          <w:tcPr>
            <w:tcW w:w="1486" w:type="pct"/>
            <w:tcBorders>
              <w:top w:val="single" w:sz="4"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14:paraId="1168FEF3"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2023.-2026.</w:t>
            </w:r>
          </w:p>
        </w:tc>
        <w:tc>
          <w:tcPr>
            <w:tcW w:w="1173" w:type="pct"/>
            <w:tcBorders>
              <w:top w:val="single" w:sz="4" w:space="0" w:color="auto"/>
              <w:left w:val="single" w:sz="4" w:space="0" w:color="auto"/>
              <w:bottom w:val="single" w:sz="6" w:space="0" w:color="auto"/>
              <w:right w:val="single" w:sz="4" w:space="0" w:color="auto"/>
            </w:tcBorders>
            <w:vAlign w:val="center"/>
          </w:tcPr>
          <w:p w14:paraId="04097045"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2027.</w:t>
            </w:r>
          </w:p>
        </w:tc>
        <w:tc>
          <w:tcPr>
            <w:tcW w:w="1170" w:type="pct"/>
            <w:tcBorders>
              <w:top w:val="single" w:sz="4" w:space="0" w:color="auto"/>
              <w:left w:val="single" w:sz="4" w:space="0" w:color="auto"/>
              <w:bottom w:val="single" w:sz="6" w:space="0" w:color="auto"/>
              <w:right w:val="single" w:sz="6" w:space="0" w:color="auto"/>
            </w:tcBorders>
            <w:vAlign w:val="center"/>
          </w:tcPr>
          <w:p w14:paraId="7924BF2F"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2028.</w:t>
            </w:r>
          </w:p>
        </w:tc>
      </w:tr>
      <w:tr w:rsidR="0053400E" w:rsidRPr="0053400E" w14:paraId="553A9944" w14:textId="77777777" w:rsidTr="005C24A6">
        <w:trPr>
          <w:trHeight w:val="506"/>
        </w:trPr>
        <w:tc>
          <w:tcPr>
            <w:tcW w:w="1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26483C"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R1</w:t>
            </w:r>
          </w:p>
        </w:tc>
        <w:tc>
          <w:tcPr>
            <w:tcW w:w="1486" w:type="pct"/>
            <w:tcBorders>
              <w:top w:val="single" w:sz="6"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14:paraId="76ADE4E2"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0,011149 EUR/kWh</w:t>
            </w:r>
          </w:p>
        </w:tc>
        <w:tc>
          <w:tcPr>
            <w:tcW w:w="1173" w:type="pct"/>
            <w:tcBorders>
              <w:top w:val="single" w:sz="6" w:space="0" w:color="auto"/>
              <w:left w:val="single" w:sz="4" w:space="0" w:color="auto"/>
              <w:bottom w:val="single" w:sz="6" w:space="0" w:color="auto"/>
              <w:right w:val="single" w:sz="4" w:space="0" w:color="auto"/>
            </w:tcBorders>
            <w:vAlign w:val="center"/>
          </w:tcPr>
          <w:p w14:paraId="0832B00F"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0,012542 EUR/kWh</w:t>
            </w:r>
          </w:p>
        </w:tc>
        <w:tc>
          <w:tcPr>
            <w:tcW w:w="1170" w:type="pct"/>
            <w:tcBorders>
              <w:top w:val="single" w:sz="6" w:space="0" w:color="auto"/>
              <w:left w:val="single" w:sz="4" w:space="0" w:color="auto"/>
              <w:bottom w:val="single" w:sz="6" w:space="0" w:color="auto"/>
              <w:right w:val="single" w:sz="6" w:space="0" w:color="auto"/>
            </w:tcBorders>
            <w:vAlign w:val="center"/>
          </w:tcPr>
          <w:p w14:paraId="1B98EFF7"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0,013936 EUR/kWh</w:t>
            </w:r>
          </w:p>
        </w:tc>
      </w:tr>
      <w:tr w:rsidR="0053400E" w:rsidRPr="0053400E" w14:paraId="7F5D5C43" w14:textId="77777777" w:rsidTr="005C24A6">
        <w:trPr>
          <w:trHeight w:val="506"/>
        </w:trPr>
        <w:tc>
          <w:tcPr>
            <w:tcW w:w="1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16AAEE"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R2</w:t>
            </w:r>
          </w:p>
        </w:tc>
        <w:tc>
          <w:tcPr>
            <w:tcW w:w="1486" w:type="pct"/>
            <w:tcBorders>
              <w:top w:val="single" w:sz="6"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14:paraId="34A85583"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0,008362 EUR/kWh</w:t>
            </w:r>
          </w:p>
        </w:tc>
        <w:tc>
          <w:tcPr>
            <w:tcW w:w="1173" w:type="pct"/>
            <w:tcBorders>
              <w:top w:val="single" w:sz="6" w:space="0" w:color="auto"/>
              <w:left w:val="single" w:sz="4" w:space="0" w:color="auto"/>
              <w:bottom w:val="single" w:sz="6" w:space="0" w:color="auto"/>
              <w:right w:val="single" w:sz="4" w:space="0" w:color="auto"/>
            </w:tcBorders>
            <w:vAlign w:val="center"/>
          </w:tcPr>
          <w:p w14:paraId="38E54F64"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0,011149 EUR/kWh</w:t>
            </w:r>
          </w:p>
        </w:tc>
        <w:tc>
          <w:tcPr>
            <w:tcW w:w="1170" w:type="pct"/>
            <w:tcBorders>
              <w:top w:val="single" w:sz="6" w:space="0" w:color="auto"/>
              <w:left w:val="single" w:sz="4" w:space="0" w:color="auto"/>
              <w:bottom w:val="single" w:sz="6" w:space="0" w:color="auto"/>
              <w:right w:val="single" w:sz="6" w:space="0" w:color="auto"/>
            </w:tcBorders>
            <w:vAlign w:val="center"/>
          </w:tcPr>
          <w:p w14:paraId="50239023"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0,013936 EUR/kWh</w:t>
            </w:r>
          </w:p>
        </w:tc>
      </w:tr>
      <w:tr w:rsidR="0053400E" w:rsidRPr="0053400E" w14:paraId="233D8BF5" w14:textId="77777777" w:rsidTr="005C24A6">
        <w:trPr>
          <w:trHeight w:val="506"/>
        </w:trPr>
        <w:tc>
          <w:tcPr>
            <w:tcW w:w="1171"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A97678"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R3</w:t>
            </w:r>
          </w:p>
        </w:tc>
        <w:tc>
          <w:tcPr>
            <w:tcW w:w="1486" w:type="pct"/>
            <w:tcBorders>
              <w:top w:val="single" w:sz="6" w:space="0" w:color="auto"/>
              <w:left w:val="single" w:sz="6" w:space="0" w:color="auto"/>
              <w:bottom w:val="single" w:sz="6" w:space="0" w:color="auto"/>
              <w:right w:val="single" w:sz="4" w:space="0" w:color="auto"/>
            </w:tcBorders>
            <w:tcMar>
              <w:top w:w="96" w:type="dxa"/>
              <w:left w:w="96" w:type="dxa"/>
              <w:bottom w:w="120" w:type="dxa"/>
              <w:right w:w="96" w:type="dxa"/>
            </w:tcMar>
            <w:vAlign w:val="center"/>
          </w:tcPr>
          <w:p w14:paraId="6F32A472"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0,005574 EUR/kWh</w:t>
            </w:r>
          </w:p>
        </w:tc>
        <w:tc>
          <w:tcPr>
            <w:tcW w:w="1173" w:type="pct"/>
            <w:tcBorders>
              <w:top w:val="single" w:sz="6" w:space="0" w:color="auto"/>
              <w:left w:val="single" w:sz="4" w:space="0" w:color="auto"/>
              <w:bottom w:val="single" w:sz="6" w:space="0" w:color="auto"/>
              <w:right w:val="single" w:sz="4" w:space="0" w:color="auto"/>
            </w:tcBorders>
            <w:vAlign w:val="center"/>
          </w:tcPr>
          <w:p w14:paraId="04DB94DD"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0,009755 EUR/kWh</w:t>
            </w:r>
          </w:p>
        </w:tc>
        <w:tc>
          <w:tcPr>
            <w:tcW w:w="1170" w:type="pct"/>
            <w:tcBorders>
              <w:top w:val="single" w:sz="6" w:space="0" w:color="auto"/>
              <w:left w:val="single" w:sz="4" w:space="0" w:color="auto"/>
              <w:bottom w:val="single" w:sz="6" w:space="0" w:color="auto"/>
              <w:right w:val="single" w:sz="6" w:space="0" w:color="auto"/>
            </w:tcBorders>
            <w:vAlign w:val="center"/>
          </w:tcPr>
          <w:p w14:paraId="76EAA80A" w14:textId="77777777" w:rsidR="0053400E" w:rsidRPr="0053400E" w:rsidRDefault="0053400E" w:rsidP="005C24A6">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0,013936 EUR/kWh</w:t>
            </w:r>
          </w:p>
        </w:tc>
      </w:tr>
    </w:tbl>
    <w:p w14:paraId="0B2F0774" w14:textId="77777777" w:rsidR="0053400E" w:rsidRPr="0053400E" w:rsidRDefault="0053400E" w:rsidP="0053400E">
      <w:pPr>
        <w:jc w:val="both"/>
        <w:rPr>
          <w:rFonts w:ascii="Times New Roman" w:hAnsi="Times New Roman" w:cs="Times New Roman"/>
          <w:sz w:val="24"/>
          <w:szCs w:val="24"/>
          <w:lang w:val="hr-HR"/>
        </w:rPr>
      </w:pPr>
    </w:p>
    <w:p w14:paraId="263DB1A1" w14:textId="1F7B85AC" w:rsidR="0053400E" w:rsidRPr="0053400E" w:rsidRDefault="0053400E" w:rsidP="0053400E">
      <w:pPr>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t xml:space="preserve">U naknadu za obnovljive izvore energije i </w:t>
      </w:r>
      <w:r w:rsidR="00E61DEF">
        <w:rPr>
          <w:rFonts w:ascii="Times New Roman" w:hAnsi="Times New Roman" w:cs="Times New Roman"/>
          <w:sz w:val="24"/>
          <w:szCs w:val="24"/>
          <w:lang w:val="hr-HR"/>
        </w:rPr>
        <w:t>visokoučinkovitu kogeneraciju</w:t>
      </w:r>
      <w:r w:rsidRPr="0053400E">
        <w:rPr>
          <w:rFonts w:ascii="Times New Roman" w:hAnsi="Times New Roman" w:cs="Times New Roman"/>
          <w:sz w:val="24"/>
          <w:szCs w:val="24"/>
          <w:lang w:val="hr-HR"/>
        </w:rPr>
        <w:t xml:space="preserve"> iz stavaka 1. 2. i 3. ove točke nije uključen porez na dodanu vrijednost.</w:t>
      </w:r>
    </w:p>
    <w:p w14:paraId="27D421B7" w14:textId="77777777" w:rsidR="0053400E" w:rsidRPr="0053400E" w:rsidRDefault="0053400E" w:rsidP="0053400E">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IV.</w:t>
      </w:r>
    </w:p>
    <w:p w14:paraId="101E341D" w14:textId="16D21FCC" w:rsidR="0053400E" w:rsidRPr="0053400E" w:rsidRDefault="0053400E" w:rsidP="0053400E">
      <w:pPr>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t xml:space="preserve">Naknadu za obnovljive izvore energije i </w:t>
      </w:r>
      <w:r w:rsidR="00E61DEF">
        <w:rPr>
          <w:rFonts w:ascii="Times New Roman" w:hAnsi="Times New Roman" w:cs="Times New Roman"/>
          <w:sz w:val="24"/>
          <w:szCs w:val="24"/>
          <w:lang w:val="hr-HR"/>
        </w:rPr>
        <w:t>visokoučinkovitu kogeneraciju</w:t>
      </w:r>
      <w:r w:rsidRPr="0053400E">
        <w:rPr>
          <w:rFonts w:ascii="Times New Roman" w:hAnsi="Times New Roman" w:cs="Times New Roman"/>
          <w:sz w:val="24"/>
          <w:szCs w:val="24"/>
          <w:lang w:val="hr-HR"/>
        </w:rPr>
        <w:t xml:space="preserve"> plaća krajnji kupac električne energije.</w:t>
      </w:r>
    </w:p>
    <w:p w14:paraId="71C1ECB6" w14:textId="13D4D7EC" w:rsidR="0053400E" w:rsidRPr="0053400E" w:rsidRDefault="0053400E" w:rsidP="0053400E">
      <w:pPr>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t xml:space="preserve">Naknada za obnovljive izvore energije i </w:t>
      </w:r>
      <w:r w:rsidR="00E61DEF">
        <w:rPr>
          <w:rFonts w:ascii="Times New Roman" w:hAnsi="Times New Roman" w:cs="Times New Roman"/>
          <w:sz w:val="24"/>
          <w:szCs w:val="24"/>
          <w:lang w:val="hr-HR"/>
        </w:rPr>
        <w:t>visokoučinkovitu kogeneraciju</w:t>
      </w:r>
      <w:bookmarkStart w:id="0" w:name="_GoBack"/>
      <w:bookmarkEnd w:id="0"/>
      <w:r w:rsidRPr="0053400E">
        <w:rPr>
          <w:rFonts w:ascii="Times New Roman" w:hAnsi="Times New Roman" w:cs="Times New Roman"/>
          <w:sz w:val="24"/>
          <w:szCs w:val="24"/>
          <w:lang w:val="hr-HR"/>
        </w:rPr>
        <w:t xml:space="preserve"> predstavlja dodatak na cijenu električne energije za krajnjeg kupca.</w:t>
      </w:r>
    </w:p>
    <w:p w14:paraId="37A2FA74" w14:textId="77777777" w:rsidR="0053400E" w:rsidRPr="0053400E" w:rsidRDefault="0053400E" w:rsidP="0053400E">
      <w:pPr>
        <w:jc w:val="both"/>
        <w:rPr>
          <w:rFonts w:ascii="Times New Roman" w:hAnsi="Times New Roman" w:cs="Times New Roman"/>
          <w:sz w:val="24"/>
          <w:szCs w:val="24"/>
          <w:lang w:val="hr-HR"/>
        </w:rPr>
      </w:pPr>
    </w:p>
    <w:p w14:paraId="026F0332" w14:textId="77777777" w:rsidR="0053400E" w:rsidRPr="0053400E" w:rsidRDefault="0053400E" w:rsidP="0053400E">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V.</w:t>
      </w:r>
    </w:p>
    <w:p w14:paraId="77DA3A7A" w14:textId="77777777" w:rsidR="0053400E" w:rsidRPr="0053400E" w:rsidRDefault="0053400E" w:rsidP="00066A36">
      <w:pPr>
        <w:spacing w:after="0" w:line="240" w:lineRule="auto"/>
        <w:jc w:val="both"/>
        <w:rPr>
          <w:rFonts w:ascii="Times New Roman" w:eastAsia="Times New Roman" w:hAnsi="Times New Roman" w:cs="Times New Roman"/>
          <w:sz w:val="24"/>
          <w:szCs w:val="24"/>
          <w:lang w:val="hr-HR"/>
        </w:rPr>
      </w:pPr>
      <w:r w:rsidRPr="0053400E">
        <w:rPr>
          <w:rFonts w:ascii="Times New Roman" w:hAnsi="Times New Roman" w:cs="Times New Roman"/>
          <w:sz w:val="24"/>
          <w:szCs w:val="24"/>
          <w:lang w:val="hr-HR"/>
        </w:rPr>
        <w:t xml:space="preserve">Danom stupanja na snagu ove Odluke prestaje važiti Odluka </w:t>
      </w:r>
      <w:r w:rsidRPr="0053400E">
        <w:rPr>
          <w:rFonts w:ascii="Times New Roman" w:eastAsia="Times New Roman" w:hAnsi="Times New Roman" w:cs="Times New Roman"/>
          <w:sz w:val="24"/>
          <w:szCs w:val="24"/>
          <w:lang w:val="hr-HR"/>
        </w:rPr>
        <w:t>o naknadi za obnovljive izvore energije i visokoučinkovitu kogeneraciju („Narodne novine“, br. 87/17, 57/20).</w:t>
      </w:r>
    </w:p>
    <w:p w14:paraId="0A0245B3" w14:textId="77777777" w:rsidR="0053400E" w:rsidRPr="0053400E" w:rsidRDefault="0053400E" w:rsidP="00066A36">
      <w:pPr>
        <w:spacing w:after="0" w:line="240" w:lineRule="auto"/>
        <w:jc w:val="both"/>
        <w:rPr>
          <w:rFonts w:ascii="Times New Roman" w:eastAsia="Times New Roman" w:hAnsi="Times New Roman" w:cs="Times New Roman"/>
          <w:sz w:val="24"/>
          <w:szCs w:val="24"/>
          <w:lang w:val="hr-HR"/>
        </w:rPr>
      </w:pPr>
    </w:p>
    <w:p w14:paraId="1438934F" w14:textId="77777777" w:rsidR="0053400E" w:rsidRPr="0053400E" w:rsidRDefault="0053400E" w:rsidP="00066A36">
      <w:pPr>
        <w:spacing w:after="0" w:line="240" w:lineRule="auto"/>
        <w:jc w:val="center"/>
        <w:rPr>
          <w:rFonts w:ascii="Times New Roman" w:hAnsi="Times New Roman" w:cs="Times New Roman"/>
          <w:sz w:val="24"/>
          <w:szCs w:val="24"/>
          <w:lang w:val="hr-HR"/>
        </w:rPr>
      </w:pPr>
      <w:r w:rsidRPr="0053400E">
        <w:rPr>
          <w:rFonts w:ascii="Times New Roman" w:eastAsia="Times New Roman" w:hAnsi="Times New Roman" w:cs="Times New Roman"/>
          <w:sz w:val="24"/>
          <w:szCs w:val="24"/>
          <w:lang w:val="hr-HR"/>
        </w:rPr>
        <w:t>VI.</w:t>
      </w:r>
    </w:p>
    <w:p w14:paraId="7767964B" w14:textId="78DD8EB2" w:rsidR="0053400E" w:rsidRPr="0053400E" w:rsidRDefault="0053400E" w:rsidP="00066A36">
      <w:pPr>
        <w:spacing w:after="0" w:line="240" w:lineRule="auto"/>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t>Ova Odluka objavit će se u »Narodnim novinama«, a stupa na snagu prvog dana od dana objave.</w:t>
      </w:r>
    </w:p>
    <w:p w14:paraId="5BFD9FE0" w14:textId="77777777" w:rsidR="0053400E" w:rsidRPr="0053400E" w:rsidRDefault="0053400E" w:rsidP="00066A36">
      <w:pPr>
        <w:spacing w:after="0" w:line="240" w:lineRule="auto"/>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t xml:space="preserve">Klasa: </w:t>
      </w:r>
    </w:p>
    <w:p w14:paraId="2BEB2C1E" w14:textId="77777777" w:rsidR="0053400E" w:rsidRPr="0053400E" w:rsidRDefault="0053400E" w:rsidP="0053400E">
      <w:pPr>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t xml:space="preserve">Urbroj: </w:t>
      </w:r>
    </w:p>
    <w:p w14:paraId="78084945" w14:textId="77777777" w:rsidR="0053400E" w:rsidRPr="0053400E" w:rsidRDefault="0053400E" w:rsidP="0053400E">
      <w:pPr>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t xml:space="preserve">Zagreb,…..2023. </w:t>
      </w:r>
    </w:p>
    <w:p w14:paraId="70EFDC1E" w14:textId="77777777" w:rsidR="0053400E" w:rsidRPr="0053400E" w:rsidRDefault="0053400E" w:rsidP="0053400E">
      <w:pPr>
        <w:jc w:val="both"/>
        <w:rPr>
          <w:rFonts w:ascii="Times New Roman" w:hAnsi="Times New Roman" w:cs="Times New Roman"/>
          <w:sz w:val="24"/>
          <w:szCs w:val="24"/>
          <w:lang w:val="hr-HR"/>
        </w:rPr>
      </w:pPr>
    </w:p>
    <w:p w14:paraId="3CDC5513" w14:textId="77777777" w:rsidR="0053400E" w:rsidRPr="0053400E" w:rsidRDefault="0053400E" w:rsidP="0053400E">
      <w:pPr>
        <w:ind w:left="6372" w:firstLine="708"/>
        <w:rPr>
          <w:rFonts w:ascii="Times New Roman" w:hAnsi="Times New Roman" w:cs="Times New Roman"/>
          <w:sz w:val="24"/>
          <w:szCs w:val="24"/>
          <w:lang w:val="hr-HR"/>
        </w:rPr>
      </w:pPr>
      <w:r w:rsidRPr="0053400E">
        <w:rPr>
          <w:rFonts w:ascii="Times New Roman" w:hAnsi="Times New Roman" w:cs="Times New Roman"/>
          <w:sz w:val="24"/>
          <w:szCs w:val="24"/>
          <w:lang w:val="hr-HR"/>
        </w:rPr>
        <w:t>Predsjednik</w:t>
      </w:r>
    </w:p>
    <w:p w14:paraId="6BB87C36" w14:textId="77777777" w:rsidR="0053400E" w:rsidRPr="0053400E" w:rsidRDefault="0053400E" w:rsidP="0053400E">
      <w:pPr>
        <w:ind w:left="6372"/>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mr. sc. Andrej Plenković, v.r.</w:t>
      </w:r>
    </w:p>
    <w:p w14:paraId="70C6800C" w14:textId="04B86AEA" w:rsidR="0053400E" w:rsidRPr="0053400E" w:rsidRDefault="0053400E" w:rsidP="0053400E">
      <w:pPr>
        <w:jc w:val="both"/>
        <w:rPr>
          <w:rFonts w:ascii="Times New Roman" w:hAnsi="Times New Roman" w:cs="Times New Roman"/>
          <w:sz w:val="24"/>
          <w:szCs w:val="24"/>
          <w:lang w:val="hr-HR"/>
        </w:rPr>
      </w:pPr>
    </w:p>
    <w:p w14:paraId="66E70244" w14:textId="77777777" w:rsidR="0053400E" w:rsidRPr="0053400E" w:rsidRDefault="0053400E" w:rsidP="0053400E">
      <w:pPr>
        <w:jc w:val="center"/>
        <w:rPr>
          <w:rFonts w:ascii="Times New Roman" w:hAnsi="Times New Roman" w:cs="Times New Roman"/>
          <w:sz w:val="24"/>
          <w:szCs w:val="24"/>
          <w:lang w:val="hr-HR"/>
        </w:rPr>
      </w:pPr>
      <w:r w:rsidRPr="0053400E">
        <w:rPr>
          <w:rFonts w:ascii="Times New Roman" w:hAnsi="Times New Roman" w:cs="Times New Roman"/>
          <w:sz w:val="24"/>
          <w:szCs w:val="24"/>
          <w:lang w:val="hr-HR"/>
        </w:rPr>
        <w:t>Obrazloženje</w:t>
      </w:r>
    </w:p>
    <w:p w14:paraId="474EE510" w14:textId="77777777" w:rsidR="0053400E" w:rsidRPr="0053400E" w:rsidRDefault="0053400E" w:rsidP="0053400E">
      <w:pPr>
        <w:spacing w:before="100" w:beforeAutospacing="1" w:after="100" w:afterAutospacing="1"/>
        <w:jc w:val="both"/>
        <w:rPr>
          <w:rFonts w:ascii="Times New Roman" w:eastAsia="Times New Roman" w:hAnsi="Times New Roman" w:cs="Times New Roman"/>
          <w:sz w:val="24"/>
          <w:szCs w:val="24"/>
          <w:lang w:val="hr-HR"/>
        </w:rPr>
      </w:pPr>
      <w:r w:rsidRPr="0053400E">
        <w:rPr>
          <w:rFonts w:ascii="Times New Roman" w:eastAsia="Times New Roman" w:hAnsi="Times New Roman" w:cs="Times New Roman"/>
          <w:sz w:val="24"/>
          <w:szCs w:val="24"/>
          <w:lang w:val="hr-HR"/>
        </w:rPr>
        <w:t xml:space="preserve">Sukladno članku 48. stavka 3. Zakona o obnovljivim izvorima energije i visokoučinkovitoj kogeneraciji („Narodne novine“, br. 138/21; u daljnjem tekstu: Zakon), visinu naknade za obnovljive izvore energije i visokoučinkovitu kogeneraciju (u daljnjem tekstu: OIEiK) propisuje Vlada Republike Hrvatske odlukom, koju donosi do 31. listopada tekuće godine za iduću. U ovom slučaju, Odluku je potrebno donijeti zbog primjene Programa državnih potpora u obliku umanjenja naknade za OIEiK 2023-2028 (u daljnjem tekstu: Program potpora), izrađenog sukladno </w:t>
      </w:r>
      <w:r w:rsidRPr="0053400E">
        <w:rPr>
          <w:rFonts w:ascii="Times New Roman" w:hAnsi="Times New Roman" w:cs="Times New Roman"/>
          <w:sz w:val="24"/>
          <w:szCs w:val="24"/>
          <w:lang w:val="hr-HR"/>
        </w:rPr>
        <w:t xml:space="preserve">Smjernicama o državnim potporama za klimu, zaštitu okoliša i energiju za 2022. (Službeni list Europske unije, C 80 od 18. veljače </w:t>
      </w:r>
      <w:r w:rsidRPr="0053400E">
        <w:rPr>
          <w:rFonts w:ascii="Times New Roman" w:hAnsi="Times New Roman" w:cs="Times New Roman"/>
          <w:sz w:val="24"/>
          <w:szCs w:val="24"/>
          <w:lang w:val="hr-HR"/>
        </w:rPr>
        <w:lastRenderedPageBreak/>
        <w:t xml:space="preserve">2022. u daljnjem tekstu: Smjernice) i odobrenog Odlukom Komisije broj SA.102295 (2022/N) od 31. siječnja 2023. </w:t>
      </w:r>
      <w:r w:rsidRPr="0053400E">
        <w:rPr>
          <w:rFonts w:ascii="Times New Roman" w:eastAsia="Times New Roman" w:hAnsi="Times New Roman" w:cs="Times New Roman"/>
          <w:sz w:val="24"/>
          <w:szCs w:val="24"/>
          <w:lang w:val="hr-HR"/>
        </w:rPr>
        <w:t>Ovom Odlukom stavlja se izvan snage Odluke o naknadi za obnovljive izvore energije i visokoučinkovitu kogeneraciju („Narodne novine“, br. 87/17, 57/20; u daljnjem tekstu: Odluka iz 2020. godine).</w:t>
      </w:r>
    </w:p>
    <w:p w14:paraId="38B6620B" w14:textId="77777777" w:rsidR="0053400E" w:rsidRPr="0053400E" w:rsidRDefault="0053400E" w:rsidP="0053400E">
      <w:pPr>
        <w:spacing w:before="100" w:beforeAutospacing="1" w:after="100" w:afterAutospacing="1"/>
        <w:jc w:val="both"/>
        <w:rPr>
          <w:rFonts w:ascii="Times New Roman" w:eastAsia="Times New Roman" w:hAnsi="Times New Roman" w:cs="Times New Roman"/>
          <w:sz w:val="24"/>
          <w:szCs w:val="24"/>
          <w:lang w:val="hr-HR"/>
        </w:rPr>
      </w:pPr>
      <w:r w:rsidRPr="0053400E">
        <w:rPr>
          <w:rFonts w:ascii="Times New Roman" w:eastAsia="Times New Roman" w:hAnsi="Times New Roman" w:cs="Times New Roman"/>
          <w:sz w:val="24"/>
          <w:szCs w:val="24"/>
          <w:lang w:val="hr-HR"/>
        </w:rPr>
        <w:t>Odlukom se određuje način korištenja, visina, obračun, prikupljanje, raspodjela i plaćanje naknade za poticanje proizvodnje električne energije iz postrojenja koja koriste OIEiK, sukladno strateškim ciljevima Republike Hrvatske koji se odnose na udio OIEiK u ukupnoj potrošnji električne energije, vodeći računa o stanju na energetskom tržištu Republike Hrvatske i troškovima proizvodnje električne energije iz proizvodnih postrojenja koja koriste OIEiK.</w:t>
      </w:r>
    </w:p>
    <w:p w14:paraId="47DC018F" w14:textId="77777777" w:rsidR="0053400E" w:rsidRPr="0053400E" w:rsidRDefault="0053400E" w:rsidP="0053400E">
      <w:pPr>
        <w:spacing w:before="100" w:beforeAutospacing="1" w:after="100" w:afterAutospacing="1"/>
        <w:jc w:val="both"/>
        <w:rPr>
          <w:rFonts w:ascii="Times New Roman" w:eastAsia="Times New Roman" w:hAnsi="Times New Roman" w:cs="Times New Roman"/>
          <w:sz w:val="24"/>
          <w:szCs w:val="24"/>
          <w:lang w:val="hr-HR"/>
        </w:rPr>
      </w:pPr>
      <w:r w:rsidRPr="0053400E">
        <w:rPr>
          <w:rFonts w:ascii="Times New Roman" w:eastAsia="Times New Roman" w:hAnsi="Times New Roman" w:cs="Times New Roman"/>
          <w:sz w:val="24"/>
          <w:szCs w:val="24"/>
          <w:lang w:val="hr-HR"/>
        </w:rPr>
        <w:t xml:space="preserve">Temeljem Odluke visina naknade za OIEiK za sve krajnje kupce električne energije iznosi 0,013936 EUR/kW i kao takva se ne mijenja u odnosu na visinu naknade za OIEiK iz važeće Odluke (0,105 kn/kWh). Slijedom navedenog, visina naknade za OIEiK za krajnje kupce koji sukladno uredbi kojom se uređuju kriteriji za plaćanje umanjenje naknade za OIEiK imaju pravo na umanjenu naknadu, također ostaje nepromijenjena za svaki razred električnog intenziteta te su sada izraženi u EUR/kn. </w:t>
      </w:r>
    </w:p>
    <w:p w14:paraId="5E34A250" w14:textId="77777777" w:rsidR="0053400E" w:rsidRPr="0053400E" w:rsidRDefault="0053400E" w:rsidP="0053400E">
      <w:pPr>
        <w:spacing w:before="100" w:beforeAutospacing="1" w:after="100" w:afterAutospacing="1"/>
        <w:jc w:val="both"/>
        <w:rPr>
          <w:rFonts w:ascii="Times New Roman" w:eastAsia="Times New Roman" w:hAnsi="Times New Roman" w:cs="Times New Roman"/>
          <w:sz w:val="24"/>
          <w:szCs w:val="24"/>
          <w:lang w:val="hr-HR"/>
        </w:rPr>
      </w:pPr>
      <w:r w:rsidRPr="0053400E">
        <w:rPr>
          <w:rFonts w:ascii="Times New Roman" w:eastAsia="Times New Roman" w:hAnsi="Times New Roman" w:cs="Times New Roman"/>
          <w:sz w:val="24"/>
          <w:szCs w:val="24"/>
          <w:lang w:val="hr-HR"/>
        </w:rPr>
        <w:t xml:space="preserve">No, s obzirom da temeljem Smjernica više nije predviđena mogućnost da krajnji kupci električne energije koji su, sukladno zakonu kojim se uređuje zaštita zraka obveznici ishođenja dozvole za emisije stakleničkih plinova, ostvarivanja prava na umanjenu naknadu za OIEiK samo temeljem stečenih prava kao što je to bilo predviđeno u Odluci iz 2020. godine, isti nisu niti obuhvaćeni Programom potpora. Međutim, navedeni krajnji korisnici električne energije imati će pravo na umanjenje naknade za OIEiK, samo ukoliko ispune uvjete iz uredbe kojoj se uređuju kriteriji za plaćanje umanjene naknade za OIEiK. </w:t>
      </w:r>
    </w:p>
    <w:p w14:paraId="2443CF53" w14:textId="77777777" w:rsidR="0053400E" w:rsidRPr="0053400E" w:rsidRDefault="0053400E" w:rsidP="0053400E">
      <w:pPr>
        <w:spacing w:before="100" w:beforeAutospacing="1" w:after="100" w:afterAutospacing="1"/>
        <w:jc w:val="both"/>
        <w:rPr>
          <w:rFonts w:ascii="Times New Roman" w:eastAsia="Times New Roman" w:hAnsi="Times New Roman" w:cs="Times New Roman"/>
          <w:sz w:val="24"/>
          <w:szCs w:val="24"/>
          <w:lang w:val="hr-HR"/>
        </w:rPr>
      </w:pPr>
      <w:r w:rsidRPr="0053400E">
        <w:rPr>
          <w:rFonts w:ascii="Times New Roman" w:eastAsia="Times New Roman" w:hAnsi="Times New Roman" w:cs="Times New Roman"/>
          <w:sz w:val="24"/>
          <w:szCs w:val="24"/>
          <w:lang w:val="hr-HR"/>
        </w:rPr>
        <w:t>Također, u predloženoj Odluci uvode se prijelazna pravila za krajnje kupce električne energije koji ostvarili pravo na plaćanje umanjene naknade tijekom 2020. i 2021. godine, a više ne ostvaruju takvo pravo temeljem Smjernica. Navedeni krajnji kupci električne energije imaju pravo na umanjenje naknade za OIEiK sukladno uredbi kojom se uređuju kriteriji za plaćanje umanjene naknade za OIEiK, dok je Odlukom visina takve naknade za svaki razred električnog intenziteta utvrđena posebno, u razdoblju od 2023. do najkasnije 2028. godine.</w:t>
      </w:r>
    </w:p>
    <w:p w14:paraId="58756B15" w14:textId="77777777" w:rsidR="0053400E" w:rsidRPr="0053400E" w:rsidRDefault="0053400E" w:rsidP="0053400E">
      <w:pPr>
        <w:spacing w:before="100" w:beforeAutospacing="1" w:after="100" w:afterAutospacing="1"/>
        <w:jc w:val="both"/>
        <w:rPr>
          <w:rFonts w:ascii="Times New Roman" w:hAnsi="Times New Roman" w:cs="Times New Roman"/>
          <w:sz w:val="24"/>
          <w:szCs w:val="24"/>
          <w:lang w:val="hr-HR"/>
        </w:rPr>
      </w:pPr>
      <w:r w:rsidRPr="0053400E">
        <w:rPr>
          <w:rFonts w:ascii="Times New Roman" w:hAnsi="Times New Roman" w:cs="Times New Roman"/>
          <w:sz w:val="24"/>
          <w:szCs w:val="24"/>
          <w:lang w:val="hr-HR"/>
        </w:rPr>
        <w:lastRenderedPageBreak/>
        <w:t xml:space="preserve">Predložene visine naknada za OIEiK, utvrđene su temeljem analize troškova operatora tržišta električne energije, nadležnom za sustav provođenja sustava poticanja proizvodnje električne energije iz OIEiK i prikupljanje naknade za OIEiK. U tom smislu, visina naknada za OIEiK je dovoljna za podmirenje troškova za učinkovito provođenje sustava poticanja proizvodnje električne energije iz OIEiK, na način propisan odredbom članka 48. stavka 4. Zakona. </w:t>
      </w:r>
    </w:p>
    <w:p w14:paraId="2B99ECDB" w14:textId="77777777" w:rsidR="0053400E" w:rsidRPr="0053400E" w:rsidRDefault="0053400E" w:rsidP="0053400E">
      <w:pPr>
        <w:jc w:val="both"/>
        <w:rPr>
          <w:rFonts w:ascii="Times New Roman" w:hAnsi="Times New Roman" w:cs="Times New Roman"/>
          <w:sz w:val="24"/>
          <w:szCs w:val="24"/>
          <w:lang w:val="hr-HR"/>
        </w:rPr>
      </w:pPr>
      <w:r w:rsidRPr="0053400E">
        <w:rPr>
          <w:rFonts w:ascii="Times New Roman" w:eastAsia="Times New Roman" w:hAnsi="Times New Roman" w:cs="Times New Roman"/>
          <w:sz w:val="24"/>
          <w:szCs w:val="24"/>
          <w:lang w:val="hr-HR"/>
        </w:rPr>
        <w:t xml:space="preserve">Naknadu za poticanje prikuplja operator tržišta električne energije od opskrbljivača električne energije, a istu opskrbljivač naplaćuje svojim kupcima sukladno ugovoru o opskrbi krajnjeg kupca, s obvezom za opskrbljivača da </w:t>
      </w:r>
      <w:r w:rsidRPr="0053400E">
        <w:rPr>
          <w:rFonts w:ascii="Times New Roman" w:hAnsi="Times New Roman" w:cs="Times New Roman"/>
          <w:sz w:val="24"/>
          <w:szCs w:val="24"/>
          <w:lang w:val="hr-HR"/>
        </w:rPr>
        <w:t>na računu krajnjeg kupca, kao zasebna stavku, prikaže ukupnu cijenu udjela električne energije te udio električne energije u kWh koju je opskrbljivač isporučio.</w:t>
      </w:r>
    </w:p>
    <w:p w14:paraId="4B205A6F" w14:textId="77777777" w:rsidR="0053400E" w:rsidRPr="0053400E" w:rsidRDefault="0053400E" w:rsidP="0053400E">
      <w:pPr>
        <w:jc w:val="both"/>
        <w:rPr>
          <w:rFonts w:ascii="Times New Roman" w:hAnsi="Times New Roman" w:cs="Times New Roman"/>
          <w:sz w:val="24"/>
          <w:szCs w:val="24"/>
          <w:lang w:val="hr-HR"/>
        </w:rPr>
      </w:pPr>
      <w:r w:rsidRPr="0053400E">
        <w:rPr>
          <w:rFonts w:ascii="Times New Roman" w:hAnsi="Times New Roman" w:cs="Times New Roman"/>
          <w:bCs/>
          <w:sz w:val="24"/>
          <w:szCs w:val="24"/>
          <w:lang w:val="hr-HR"/>
        </w:rPr>
        <w:t>Zbog pozitivnog učinka na gospodarske subjekte u Republici Hrvatskoj i u okviru paketa mjera za pomoć gospodarstvu u 2023. ova Odluka treba stupiti što ranije na snagu i zbog toga stupa prvog dana od dana objave u „Narodnim novinama“.</w:t>
      </w:r>
    </w:p>
    <w:p w14:paraId="6CE40ACA" w14:textId="77777777" w:rsidR="00DE0A0E" w:rsidRPr="0053400E" w:rsidRDefault="00DE0A0E" w:rsidP="002F7F2D">
      <w:pPr>
        <w:spacing w:after="48" w:line="240" w:lineRule="auto"/>
        <w:jc w:val="center"/>
        <w:textAlignment w:val="baseline"/>
        <w:rPr>
          <w:rFonts w:ascii="Times New Roman" w:eastAsia="Times New Roman" w:hAnsi="Times New Roman" w:cs="Times New Roman"/>
          <w:b/>
          <w:caps/>
          <w:sz w:val="28"/>
          <w:szCs w:val="28"/>
          <w:lang w:val="hr-HR" w:eastAsia="en-GB"/>
        </w:rPr>
      </w:pPr>
    </w:p>
    <w:p w14:paraId="39930644" w14:textId="77777777" w:rsidR="0053400E" w:rsidRPr="0053400E" w:rsidRDefault="0053400E" w:rsidP="00DE0A0E">
      <w:pPr>
        <w:jc w:val="right"/>
        <w:rPr>
          <w:rFonts w:ascii="Times New Roman" w:eastAsia="Calibri" w:hAnsi="Times New Roman" w:cs="Times New Roman"/>
          <w:b/>
          <w:bCs/>
          <w:sz w:val="24"/>
          <w:szCs w:val="24"/>
          <w:lang w:val="hr-HR"/>
        </w:rPr>
      </w:pPr>
    </w:p>
    <w:sectPr w:rsidR="0053400E" w:rsidRPr="0053400E" w:rsidSect="0053400E">
      <w:footnotePr>
        <w:numStart w:val="13"/>
      </w:footnotePr>
      <w:pgSz w:w="11900" w:h="16840"/>
      <w:pgMar w:top="1398" w:right="1048" w:bottom="1193" w:left="1084" w:header="970" w:footer="765"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5B8E" w16cex:dateUtc="2023-02-15T12:24:00Z"/>
  <w16cex:commentExtensible w16cex:durableId="27975D20" w16cex:dateUtc="2023-02-15T12:31:00Z"/>
  <w16cex:commentExtensible w16cex:durableId="27975D35" w16cex:dateUtc="2023-02-15T12:31:00Z"/>
  <w16cex:commentExtensible w16cex:durableId="27975DAD" w16cex:dateUtc="2023-02-15T12:33:00Z"/>
  <w16cex:commentExtensible w16cex:durableId="27975DC4" w16cex:dateUtc="2023-02-15T12:33:00Z"/>
  <w16cex:commentExtensible w16cex:durableId="27976BBC" w16cex:dateUtc="2023-02-15T13:33:00Z"/>
  <w16cex:commentExtensible w16cex:durableId="27976C7D" w16cex:dateUtc="2023-02-15T13:36:00Z"/>
  <w16cex:commentExtensible w16cex:durableId="27976C8A" w16cex:dateUtc="2023-02-15T13:36:00Z"/>
  <w16cex:commentExtensible w16cex:durableId="27962E50" w16cex:dateUtc="2023-02-14T14:59:00Z"/>
  <w16cex:commentExtensible w16cex:durableId="27976CA6" w16cex:dateUtc="2023-02-15T13:37:00Z"/>
  <w16cex:commentExtensible w16cex:durableId="279780C8" w16cex:dateUtc="2023-02-15T15:03:00Z"/>
  <w16cex:commentExtensible w16cex:durableId="27976254" w16cex:dateUtc="2023-02-15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8B363" w16cid:durableId="27975B8E"/>
  <w16cid:commentId w16cid:paraId="7FCBDE2B" w16cid:durableId="27975D20"/>
  <w16cid:commentId w16cid:paraId="1B7F761F" w16cid:durableId="27975D35"/>
  <w16cid:commentId w16cid:paraId="7369435C" w16cid:durableId="27975DAD"/>
  <w16cid:commentId w16cid:paraId="79DF7C07" w16cid:durableId="27975DC4"/>
  <w16cid:commentId w16cid:paraId="0735E3FD" w16cid:durableId="27976BBC"/>
  <w16cid:commentId w16cid:paraId="492F5F73" w16cid:durableId="27976C7D"/>
  <w16cid:commentId w16cid:paraId="0A627C09" w16cid:durableId="27976C8A"/>
  <w16cid:commentId w16cid:paraId="177C9B5D" w16cid:durableId="27962E50"/>
  <w16cid:commentId w16cid:paraId="2644FB6B" w16cid:durableId="27976CA6"/>
  <w16cid:commentId w16cid:paraId="06078510" w16cid:durableId="279780C8"/>
  <w16cid:commentId w16cid:paraId="3BD9E2FE" w16cid:durableId="279762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1BE2" w14:textId="77777777" w:rsidR="005B3544" w:rsidRDefault="005B3544">
      <w:pPr>
        <w:spacing w:after="0" w:line="240" w:lineRule="auto"/>
      </w:pPr>
      <w:r>
        <w:separator/>
      </w:r>
    </w:p>
  </w:endnote>
  <w:endnote w:type="continuationSeparator" w:id="0">
    <w:p w14:paraId="4E132C69" w14:textId="77777777" w:rsidR="005B3544" w:rsidRDefault="005B3544">
      <w:pPr>
        <w:spacing w:after="0" w:line="240" w:lineRule="auto"/>
      </w:pPr>
      <w:r>
        <w:continuationSeparator/>
      </w:r>
    </w:p>
  </w:endnote>
  <w:endnote w:type="continuationNotice" w:id="1">
    <w:p w14:paraId="7E7AFCD7" w14:textId="77777777" w:rsidR="005B3544" w:rsidRDefault="005B3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5F605" w14:textId="77777777" w:rsidR="005B3544" w:rsidRDefault="005B3544">
      <w:pPr>
        <w:spacing w:after="0" w:line="240" w:lineRule="auto"/>
      </w:pPr>
      <w:r>
        <w:separator/>
      </w:r>
    </w:p>
  </w:footnote>
  <w:footnote w:type="continuationSeparator" w:id="0">
    <w:p w14:paraId="66FD4AC6" w14:textId="77777777" w:rsidR="005B3544" w:rsidRDefault="005B3544">
      <w:pPr>
        <w:spacing w:after="0" w:line="240" w:lineRule="auto"/>
      </w:pPr>
      <w:r>
        <w:continuationSeparator/>
      </w:r>
    </w:p>
  </w:footnote>
  <w:footnote w:type="continuationNotice" w:id="1">
    <w:p w14:paraId="5CD2F71D" w14:textId="77777777" w:rsidR="005B3544" w:rsidRDefault="005B35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DCE"/>
    <w:multiLevelType w:val="hybridMultilevel"/>
    <w:tmpl w:val="4BDCBC82"/>
    <w:lvl w:ilvl="0" w:tplc="FD626624">
      <w:start w:val="2"/>
      <w:numFmt w:val="bullet"/>
      <w:lvlText w:val="-"/>
      <w:lvlJc w:val="left"/>
      <w:pPr>
        <w:ind w:left="785" w:hanging="360"/>
      </w:pPr>
      <w:rPr>
        <w:rFonts w:ascii="Times New Roman" w:eastAsia="Times New Roman" w:hAnsi="Times New Roman" w:cs="Times New Roman" w:hint="default"/>
      </w:rPr>
    </w:lvl>
    <w:lvl w:ilvl="1" w:tplc="FD626624">
      <w:start w:val="2"/>
      <w:numFmt w:val="bullet"/>
      <w:lvlText w:val="-"/>
      <w:lvlJc w:val="left"/>
      <w:pPr>
        <w:ind w:left="1505" w:hanging="360"/>
      </w:pPr>
      <w:rPr>
        <w:rFonts w:ascii="Times New Roman" w:eastAsia="Times New Roman" w:hAnsi="Times New Roman" w:cs="Times New Roman"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 w15:restartNumberingAfterBreak="0">
    <w:nsid w:val="0ABF6A6B"/>
    <w:multiLevelType w:val="hybridMultilevel"/>
    <w:tmpl w:val="C6AAFAAE"/>
    <w:lvl w:ilvl="0" w:tplc="52B44D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547A51"/>
    <w:multiLevelType w:val="hybridMultilevel"/>
    <w:tmpl w:val="84C88DE2"/>
    <w:lvl w:ilvl="0" w:tplc="FD626624">
      <w:start w:val="2"/>
      <w:numFmt w:val="bullet"/>
      <w:lvlText w:val="-"/>
      <w:lvlJc w:val="left"/>
      <w:pPr>
        <w:ind w:left="785" w:hanging="360"/>
      </w:pPr>
      <w:rPr>
        <w:rFonts w:ascii="Times New Roman" w:eastAsia="Times New Roman" w:hAnsi="Times New Roman" w:cs="Times New Roman" w:hint="default"/>
      </w:rPr>
    </w:lvl>
    <w:lvl w:ilvl="1" w:tplc="FD626624">
      <w:start w:val="2"/>
      <w:numFmt w:val="bullet"/>
      <w:lvlText w:val="-"/>
      <w:lvlJc w:val="left"/>
      <w:pPr>
        <w:ind w:left="1505" w:hanging="360"/>
      </w:pPr>
      <w:rPr>
        <w:rFonts w:ascii="Times New Roman" w:eastAsia="Times New Roman" w:hAnsi="Times New Roman" w:cs="Times New Roman"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 w15:restartNumberingAfterBreak="0">
    <w:nsid w:val="13F71937"/>
    <w:multiLevelType w:val="hybridMultilevel"/>
    <w:tmpl w:val="DC88FEBE"/>
    <w:lvl w:ilvl="0" w:tplc="0BB6885C">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456501A"/>
    <w:multiLevelType w:val="hybridMultilevel"/>
    <w:tmpl w:val="E3E2E6E2"/>
    <w:lvl w:ilvl="0" w:tplc="5832EF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971104"/>
    <w:multiLevelType w:val="multilevel"/>
    <w:tmpl w:val="02FCF21A"/>
    <w:lvl w:ilvl="0">
      <w:start w:val="4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1F78CF"/>
    <w:multiLevelType w:val="hybridMultilevel"/>
    <w:tmpl w:val="D7EE4CFE"/>
    <w:lvl w:ilvl="0" w:tplc="4720EA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FF040F"/>
    <w:multiLevelType w:val="hybridMultilevel"/>
    <w:tmpl w:val="53369C9C"/>
    <w:lvl w:ilvl="0" w:tplc="01EAAE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9621D5"/>
    <w:multiLevelType w:val="multilevel"/>
    <w:tmpl w:val="C6A06F84"/>
    <w:lvl w:ilvl="0">
      <w:start w:val="1"/>
      <w:numFmt w:val="decimal"/>
      <w:lvlText w:val="%1."/>
      <w:lvlJc w:val="left"/>
      <w:pPr>
        <w:tabs>
          <w:tab w:val="num" w:pos="1047"/>
        </w:tabs>
        <w:ind w:left="1047" w:hanging="480"/>
      </w:pPr>
      <w:rPr>
        <w:rFonts w:hint="default"/>
      </w:rPr>
    </w:lvl>
    <w:lvl w:ilvl="1">
      <w:start w:val="1"/>
      <w:numFmt w:val="decimal"/>
      <w:lvlText w:val="3.%2."/>
      <w:lvlJc w:val="left"/>
      <w:pPr>
        <w:tabs>
          <w:tab w:val="num" w:pos="1767"/>
        </w:tabs>
        <w:ind w:left="1767" w:hanging="720"/>
      </w:pPr>
      <w:rPr>
        <w:rFonts w:hint="default"/>
        <w:b/>
      </w:rPr>
    </w:lvl>
    <w:lvl w:ilvl="2">
      <w:start w:val="1"/>
      <w:numFmt w:val="decimal"/>
      <w:lvlText w:val="3.%2.%3."/>
      <w:lvlJc w:val="left"/>
      <w:pPr>
        <w:tabs>
          <w:tab w:val="num" w:pos="2487"/>
        </w:tabs>
        <w:ind w:left="2487" w:hanging="720"/>
      </w:pPr>
      <w:rPr>
        <w:rFonts w:hint="default"/>
        <w:b/>
      </w:rPr>
    </w:lvl>
    <w:lvl w:ilvl="3">
      <w:start w:val="1"/>
      <w:numFmt w:val="decimal"/>
      <w:lvlText w:val="%1.%2.%3.%4."/>
      <w:lvlJc w:val="left"/>
      <w:pPr>
        <w:tabs>
          <w:tab w:val="num" w:pos="2487"/>
        </w:tabs>
        <w:ind w:left="2487" w:hanging="72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20383618"/>
    <w:multiLevelType w:val="hybridMultilevel"/>
    <w:tmpl w:val="E314126A"/>
    <w:lvl w:ilvl="0" w:tplc="5C14CF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893E3C"/>
    <w:multiLevelType w:val="hybridMultilevel"/>
    <w:tmpl w:val="407C28D2"/>
    <w:lvl w:ilvl="0" w:tplc="EB6409AC">
      <w:start w:val="2"/>
      <w:numFmt w:val="bullet"/>
      <w:lvlText w:val="‒"/>
      <w:lvlJc w:val="left"/>
      <w:pPr>
        <w:ind w:left="785" w:hanging="360"/>
      </w:pPr>
      <w:rPr>
        <w:rFonts w:ascii="Times New Roman" w:eastAsia="Times New Roman" w:hAnsi="Times New Roman" w:cs="Times New Roman" w:hint="default"/>
      </w:rPr>
    </w:lvl>
    <w:lvl w:ilvl="1" w:tplc="FD626624">
      <w:start w:val="2"/>
      <w:numFmt w:val="bullet"/>
      <w:lvlText w:val="-"/>
      <w:lvlJc w:val="left"/>
      <w:pPr>
        <w:ind w:left="1505" w:hanging="360"/>
      </w:pPr>
      <w:rPr>
        <w:rFonts w:ascii="Times New Roman" w:eastAsia="Times New Roman" w:hAnsi="Times New Roman" w:cs="Times New Roman"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1" w15:restartNumberingAfterBreak="0">
    <w:nsid w:val="368F49FC"/>
    <w:multiLevelType w:val="hybridMultilevel"/>
    <w:tmpl w:val="126275C8"/>
    <w:lvl w:ilvl="0" w:tplc="749CFE44">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84524B"/>
    <w:multiLevelType w:val="hybridMultilevel"/>
    <w:tmpl w:val="6E042C0C"/>
    <w:lvl w:ilvl="0" w:tplc="86284D8C">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3" w15:restartNumberingAfterBreak="0">
    <w:nsid w:val="3DEB1E68"/>
    <w:multiLevelType w:val="hybridMultilevel"/>
    <w:tmpl w:val="A8705550"/>
    <w:lvl w:ilvl="0" w:tplc="BCF8EA42">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4" w15:restartNumberingAfterBreak="0">
    <w:nsid w:val="454C4057"/>
    <w:multiLevelType w:val="hybridMultilevel"/>
    <w:tmpl w:val="1220D4E8"/>
    <w:lvl w:ilvl="0" w:tplc="A9AC9588">
      <w:start w:val="1"/>
      <w:numFmt w:val="bullet"/>
      <w:lvlText w:val="-"/>
      <w:lvlJc w:val="left"/>
      <w:pPr>
        <w:ind w:left="360" w:firstLine="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503EA4"/>
    <w:multiLevelType w:val="hybridMultilevel"/>
    <w:tmpl w:val="1B1A121A"/>
    <w:lvl w:ilvl="0" w:tplc="F8E62650">
      <w:numFmt w:val="bullet"/>
      <w:lvlText w:val="-"/>
      <w:lvlJc w:val="left"/>
      <w:pPr>
        <w:ind w:left="768" w:hanging="360"/>
      </w:pPr>
      <w:rPr>
        <w:rFonts w:ascii="inherit" w:eastAsia="Times New Roman" w:hAnsi="inherit" w:cs="Times New Roman" w:hint="default"/>
        <w:i/>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6" w15:restartNumberingAfterBreak="0">
    <w:nsid w:val="4DE17E96"/>
    <w:multiLevelType w:val="multilevel"/>
    <w:tmpl w:val="4B5C69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833694"/>
    <w:multiLevelType w:val="hybridMultilevel"/>
    <w:tmpl w:val="1AFA729E"/>
    <w:lvl w:ilvl="0" w:tplc="EB6409A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875756"/>
    <w:multiLevelType w:val="hybridMultilevel"/>
    <w:tmpl w:val="096E364C"/>
    <w:lvl w:ilvl="0" w:tplc="1E9ED7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344AA3"/>
    <w:multiLevelType w:val="hybridMultilevel"/>
    <w:tmpl w:val="460CAFE2"/>
    <w:lvl w:ilvl="0" w:tplc="55E234BA">
      <w:numFmt w:val="bullet"/>
      <w:lvlText w:val="–"/>
      <w:lvlJc w:val="left"/>
      <w:pPr>
        <w:ind w:left="768" w:hanging="360"/>
      </w:pPr>
      <w:rPr>
        <w:rFonts w:ascii="inherit" w:eastAsia="Times New Roman" w:hAnsi="inherit" w:cs="Times New Roman" w:hint="default"/>
        <w:i/>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0" w15:restartNumberingAfterBreak="0">
    <w:nsid w:val="53342B12"/>
    <w:multiLevelType w:val="hybridMultilevel"/>
    <w:tmpl w:val="19344B5C"/>
    <w:lvl w:ilvl="0" w:tplc="041A000F">
      <w:start w:val="1"/>
      <w:numFmt w:val="decimal"/>
      <w:lvlText w:val="%1."/>
      <w:lvlJc w:val="left"/>
      <w:pPr>
        <w:ind w:left="785" w:hanging="360"/>
      </w:pPr>
      <w:rPr>
        <w:rFonts w:hint="default"/>
      </w:rPr>
    </w:lvl>
    <w:lvl w:ilvl="1" w:tplc="FD626624">
      <w:start w:val="2"/>
      <w:numFmt w:val="bullet"/>
      <w:lvlText w:val="-"/>
      <w:lvlJc w:val="left"/>
      <w:pPr>
        <w:ind w:left="1505" w:hanging="360"/>
      </w:pPr>
      <w:rPr>
        <w:rFonts w:ascii="Times New Roman" w:eastAsia="Times New Roman" w:hAnsi="Times New Roman" w:cs="Times New Roman"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1" w15:restartNumberingAfterBreak="0">
    <w:nsid w:val="53DB2E71"/>
    <w:multiLevelType w:val="hybridMultilevel"/>
    <w:tmpl w:val="73BC5AC2"/>
    <w:lvl w:ilvl="0" w:tplc="61F8F4AE">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562B6DFC"/>
    <w:multiLevelType w:val="multilevel"/>
    <w:tmpl w:val="7916C2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C20E99"/>
    <w:multiLevelType w:val="hybridMultilevel"/>
    <w:tmpl w:val="E1180B2C"/>
    <w:lvl w:ilvl="0" w:tplc="3F725636">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4" w15:restartNumberingAfterBreak="0">
    <w:nsid w:val="5EE82DEA"/>
    <w:multiLevelType w:val="hybridMultilevel"/>
    <w:tmpl w:val="55D66AB2"/>
    <w:lvl w:ilvl="0" w:tplc="F62A56A4">
      <w:start w:val="1"/>
      <w:numFmt w:val="low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5" w15:restartNumberingAfterBreak="0">
    <w:nsid w:val="64573235"/>
    <w:multiLevelType w:val="hybridMultilevel"/>
    <w:tmpl w:val="88D27A52"/>
    <w:lvl w:ilvl="0" w:tplc="FD626624">
      <w:start w:val="2"/>
      <w:numFmt w:val="bullet"/>
      <w:lvlText w:val="-"/>
      <w:lvlJc w:val="left"/>
      <w:pPr>
        <w:ind w:left="1134" w:hanging="360"/>
      </w:pPr>
      <w:rPr>
        <w:rFonts w:ascii="Times New Roman" w:eastAsia="Times New Roman" w:hAnsi="Times New Roman" w:cs="Times New Roman" w:hint="default"/>
      </w:rPr>
    </w:lvl>
    <w:lvl w:ilvl="1" w:tplc="FD626624">
      <w:start w:val="2"/>
      <w:numFmt w:val="bullet"/>
      <w:lvlText w:val="-"/>
      <w:lvlJc w:val="left"/>
      <w:pPr>
        <w:ind w:left="1854" w:hanging="360"/>
      </w:pPr>
      <w:rPr>
        <w:rFonts w:ascii="Times New Roman" w:eastAsia="Times New Roman" w:hAnsi="Times New Roman" w:cs="Times New Roman" w:hint="default"/>
      </w:rPr>
    </w:lvl>
    <w:lvl w:ilvl="2" w:tplc="041A0005" w:tentative="1">
      <w:start w:val="1"/>
      <w:numFmt w:val="bullet"/>
      <w:lvlText w:val=""/>
      <w:lvlJc w:val="left"/>
      <w:pPr>
        <w:ind w:left="2574" w:hanging="360"/>
      </w:pPr>
      <w:rPr>
        <w:rFonts w:ascii="Wingdings" w:hAnsi="Wingdings" w:hint="default"/>
      </w:rPr>
    </w:lvl>
    <w:lvl w:ilvl="3" w:tplc="041A0001" w:tentative="1">
      <w:start w:val="1"/>
      <w:numFmt w:val="bullet"/>
      <w:lvlText w:val=""/>
      <w:lvlJc w:val="left"/>
      <w:pPr>
        <w:ind w:left="3294" w:hanging="360"/>
      </w:pPr>
      <w:rPr>
        <w:rFonts w:ascii="Symbol" w:hAnsi="Symbol" w:hint="default"/>
      </w:rPr>
    </w:lvl>
    <w:lvl w:ilvl="4" w:tplc="041A0003" w:tentative="1">
      <w:start w:val="1"/>
      <w:numFmt w:val="bullet"/>
      <w:lvlText w:val="o"/>
      <w:lvlJc w:val="left"/>
      <w:pPr>
        <w:ind w:left="4014" w:hanging="360"/>
      </w:pPr>
      <w:rPr>
        <w:rFonts w:ascii="Courier New" w:hAnsi="Courier New" w:cs="Courier New" w:hint="default"/>
      </w:rPr>
    </w:lvl>
    <w:lvl w:ilvl="5" w:tplc="041A0005" w:tentative="1">
      <w:start w:val="1"/>
      <w:numFmt w:val="bullet"/>
      <w:lvlText w:val=""/>
      <w:lvlJc w:val="left"/>
      <w:pPr>
        <w:ind w:left="4734" w:hanging="360"/>
      </w:pPr>
      <w:rPr>
        <w:rFonts w:ascii="Wingdings" w:hAnsi="Wingdings" w:hint="default"/>
      </w:rPr>
    </w:lvl>
    <w:lvl w:ilvl="6" w:tplc="041A0001" w:tentative="1">
      <w:start w:val="1"/>
      <w:numFmt w:val="bullet"/>
      <w:lvlText w:val=""/>
      <w:lvlJc w:val="left"/>
      <w:pPr>
        <w:ind w:left="5454" w:hanging="360"/>
      </w:pPr>
      <w:rPr>
        <w:rFonts w:ascii="Symbol" w:hAnsi="Symbol" w:hint="default"/>
      </w:rPr>
    </w:lvl>
    <w:lvl w:ilvl="7" w:tplc="041A0003" w:tentative="1">
      <w:start w:val="1"/>
      <w:numFmt w:val="bullet"/>
      <w:lvlText w:val="o"/>
      <w:lvlJc w:val="left"/>
      <w:pPr>
        <w:ind w:left="6174" w:hanging="360"/>
      </w:pPr>
      <w:rPr>
        <w:rFonts w:ascii="Courier New" w:hAnsi="Courier New" w:cs="Courier New" w:hint="default"/>
      </w:rPr>
    </w:lvl>
    <w:lvl w:ilvl="8" w:tplc="041A0005" w:tentative="1">
      <w:start w:val="1"/>
      <w:numFmt w:val="bullet"/>
      <w:lvlText w:val=""/>
      <w:lvlJc w:val="left"/>
      <w:pPr>
        <w:ind w:left="6894" w:hanging="360"/>
      </w:pPr>
      <w:rPr>
        <w:rFonts w:ascii="Wingdings" w:hAnsi="Wingdings" w:hint="default"/>
      </w:rPr>
    </w:lvl>
  </w:abstractNum>
  <w:abstractNum w:abstractNumId="26" w15:restartNumberingAfterBreak="0">
    <w:nsid w:val="64902B12"/>
    <w:multiLevelType w:val="hybridMultilevel"/>
    <w:tmpl w:val="3DECD800"/>
    <w:lvl w:ilvl="0" w:tplc="041A000F">
      <w:start w:val="1"/>
      <w:numFmt w:val="decimal"/>
      <w:lvlText w:val="%1."/>
      <w:lvlJc w:val="left"/>
      <w:pPr>
        <w:ind w:left="785" w:hanging="360"/>
      </w:pPr>
      <w:rPr>
        <w:rFonts w:hint="default"/>
      </w:rPr>
    </w:lvl>
    <w:lvl w:ilvl="1" w:tplc="FD626624">
      <w:start w:val="2"/>
      <w:numFmt w:val="bullet"/>
      <w:lvlText w:val="-"/>
      <w:lvlJc w:val="left"/>
      <w:pPr>
        <w:ind w:left="1505" w:hanging="360"/>
      </w:pPr>
      <w:rPr>
        <w:rFonts w:ascii="Times New Roman" w:eastAsia="Times New Roman" w:hAnsi="Times New Roman" w:cs="Times New Roman"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7" w15:restartNumberingAfterBreak="0">
    <w:nsid w:val="68484D26"/>
    <w:multiLevelType w:val="hybridMultilevel"/>
    <w:tmpl w:val="F93C2A30"/>
    <w:lvl w:ilvl="0" w:tplc="FD626624">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8" w15:restartNumberingAfterBreak="0">
    <w:nsid w:val="691E78DF"/>
    <w:multiLevelType w:val="hybridMultilevel"/>
    <w:tmpl w:val="EB7EE982"/>
    <w:lvl w:ilvl="0" w:tplc="FADEDCB6">
      <w:start w:val="2"/>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9" w15:restartNumberingAfterBreak="0">
    <w:nsid w:val="6E783A6C"/>
    <w:multiLevelType w:val="hybridMultilevel"/>
    <w:tmpl w:val="1EB69B38"/>
    <w:lvl w:ilvl="0" w:tplc="82B00CF2">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32288E"/>
    <w:multiLevelType w:val="hybridMultilevel"/>
    <w:tmpl w:val="3C98082C"/>
    <w:lvl w:ilvl="0" w:tplc="F19A3F14">
      <w:numFmt w:val="bullet"/>
      <w:lvlText w:val="-"/>
      <w:lvlJc w:val="left"/>
      <w:pPr>
        <w:ind w:left="720" w:hanging="360"/>
      </w:pPr>
      <w:rPr>
        <w:rFonts w:ascii="Times New Roman" w:eastAsiaTheme="minorHAns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3B0699A"/>
    <w:multiLevelType w:val="hybridMultilevel"/>
    <w:tmpl w:val="A05C6750"/>
    <w:lvl w:ilvl="0" w:tplc="1B26F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4750C67"/>
    <w:multiLevelType w:val="multilevel"/>
    <w:tmpl w:val="18F603E4"/>
    <w:lvl w:ilvl="0">
      <w:start w:val="1"/>
      <w:numFmt w:val="bullet"/>
      <w:lvlText w:val="-"/>
      <w:lvlJc w:val="left"/>
      <w:rPr>
        <w:rFonts w:ascii="Symbol" w:eastAsia="Symbol" w:hAnsi="Symbol" w:cs="Symbo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F81DBA"/>
    <w:multiLevelType w:val="hybridMultilevel"/>
    <w:tmpl w:val="7C9CEF64"/>
    <w:lvl w:ilvl="0" w:tplc="51E88D0C">
      <w:start w:val="5"/>
      <w:numFmt w:val="bullet"/>
      <w:lvlText w:val="-"/>
      <w:lvlJc w:val="left"/>
      <w:pPr>
        <w:ind w:left="720" w:hanging="360"/>
      </w:pPr>
      <w:rPr>
        <w:rFonts w:ascii="Calibri" w:eastAsiaTheme="minorHAnsi" w:hAnsi="Calibri" w:cs="Calibri"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A81C58"/>
    <w:multiLevelType w:val="hybridMultilevel"/>
    <w:tmpl w:val="1466E082"/>
    <w:lvl w:ilvl="0" w:tplc="FD626624">
      <w:start w:val="2"/>
      <w:numFmt w:val="bullet"/>
      <w:lvlText w:val="-"/>
      <w:lvlJc w:val="left"/>
      <w:pPr>
        <w:ind w:left="768" w:hanging="360"/>
      </w:pPr>
      <w:rPr>
        <w:rFonts w:ascii="Times New Roman" w:eastAsia="Times New Roman" w:hAnsi="Times New Roman" w:cs="Times New Roman"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5" w15:restartNumberingAfterBreak="0">
    <w:nsid w:val="7D8949D0"/>
    <w:multiLevelType w:val="hybridMultilevel"/>
    <w:tmpl w:val="D06EA856"/>
    <w:lvl w:ilvl="0" w:tplc="1174D80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34"/>
  </w:num>
  <w:num w:numId="2">
    <w:abstractNumId w:val="5"/>
  </w:num>
  <w:num w:numId="3">
    <w:abstractNumId w:val="16"/>
  </w:num>
  <w:num w:numId="4">
    <w:abstractNumId w:val="32"/>
  </w:num>
  <w:num w:numId="5">
    <w:abstractNumId w:val="22"/>
  </w:num>
  <w:num w:numId="6">
    <w:abstractNumId w:val="23"/>
  </w:num>
  <w:num w:numId="7">
    <w:abstractNumId w:val="24"/>
  </w:num>
  <w:num w:numId="8">
    <w:abstractNumId w:val="4"/>
  </w:num>
  <w:num w:numId="9">
    <w:abstractNumId w:val="31"/>
  </w:num>
  <w:num w:numId="10">
    <w:abstractNumId w:val="1"/>
  </w:num>
  <w:num w:numId="11">
    <w:abstractNumId w:val="21"/>
  </w:num>
  <w:num w:numId="12">
    <w:abstractNumId w:val="3"/>
  </w:num>
  <w:num w:numId="13">
    <w:abstractNumId w:val="27"/>
  </w:num>
  <w:num w:numId="14">
    <w:abstractNumId w:val="12"/>
  </w:num>
  <w:num w:numId="15">
    <w:abstractNumId w:val="10"/>
  </w:num>
  <w:num w:numId="16">
    <w:abstractNumId w:val="33"/>
  </w:num>
  <w:num w:numId="17">
    <w:abstractNumId w:val="30"/>
  </w:num>
  <w:num w:numId="18">
    <w:abstractNumId w:val="29"/>
  </w:num>
  <w:num w:numId="19">
    <w:abstractNumId w:val="14"/>
  </w:num>
  <w:num w:numId="20">
    <w:abstractNumId w:val="20"/>
  </w:num>
  <w:num w:numId="21">
    <w:abstractNumId w:val="28"/>
  </w:num>
  <w:num w:numId="22">
    <w:abstractNumId w:val="15"/>
  </w:num>
  <w:num w:numId="23">
    <w:abstractNumId w:val="9"/>
  </w:num>
  <w:num w:numId="24">
    <w:abstractNumId w:val="17"/>
  </w:num>
  <w:num w:numId="25">
    <w:abstractNumId w:val="19"/>
  </w:num>
  <w:num w:numId="26">
    <w:abstractNumId w:val="13"/>
  </w:num>
  <w:num w:numId="27">
    <w:abstractNumId w:val="26"/>
  </w:num>
  <w:num w:numId="28">
    <w:abstractNumId w:val="35"/>
  </w:num>
  <w:num w:numId="29">
    <w:abstractNumId w:val="18"/>
  </w:num>
  <w:num w:numId="30">
    <w:abstractNumId w:val="6"/>
  </w:num>
  <w:num w:numId="31">
    <w:abstractNumId w:val="7"/>
  </w:num>
  <w:num w:numId="32">
    <w:abstractNumId w:val="2"/>
  </w:num>
  <w:num w:numId="33">
    <w:abstractNumId w:val="0"/>
  </w:num>
  <w:num w:numId="34">
    <w:abstractNumId w:val="25"/>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numStart w:val="13"/>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2D"/>
    <w:rsid w:val="00000933"/>
    <w:rsid w:val="00005865"/>
    <w:rsid w:val="00006664"/>
    <w:rsid w:val="00006CF0"/>
    <w:rsid w:val="00006EED"/>
    <w:rsid w:val="00010A94"/>
    <w:rsid w:val="000163B2"/>
    <w:rsid w:val="000205F8"/>
    <w:rsid w:val="00021594"/>
    <w:rsid w:val="00025491"/>
    <w:rsid w:val="00025B10"/>
    <w:rsid w:val="00025D16"/>
    <w:rsid w:val="000260ED"/>
    <w:rsid w:val="00031F3B"/>
    <w:rsid w:val="0003254D"/>
    <w:rsid w:val="000327F0"/>
    <w:rsid w:val="000345DB"/>
    <w:rsid w:val="00036853"/>
    <w:rsid w:val="0004021A"/>
    <w:rsid w:val="0004235E"/>
    <w:rsid w:val="00044F34"/>
    <w:rsid w:val="00050D5E"/>
    <w:rsid w:val="00055A54"/>
    <w:rsid w:val="00056F84"/>
    <w:rsid w:val="000666F6"/>
    <w:rsid w:val="00066A36"/>
    <w:rsid w:val="00071E29"/>
    <w:rsid w:val="0007598A"/>
    <w:rsid w:val="0008091F"/>
    <w:rsid w:val="00082EA0"/>
    <w:rsid w:val="0008313B"/>
    <w:rsid w:val="0008388A"/>
    <w:rsid w:val="00092246"/>
    <w:rsid w:val="000957BC"/>
    <w:rsid w:val="00096451"/>
    <w:rsid w:val="000972D0"/>
    <w:rsid w:val="000A2BD9"/>
    <w:rsid w:val="000A2EDD"/>
    <w:rsid w:val="000A6E42"/>
    <w:rsid w:val="000B224C"/>
    <w:rsid w:val="000C0C4C"/>
    <w:rsid w:val="000C3FA3"/>
    <w:rsid w:val="000C40C8"/>
    <w:rsid w:val="000C464B"/>
    <w:rsid w:val="000C7871"/>
    <w:rsid w:val="000D1B68"/>
    <w:rsid w:val="000D302E"/>
    <w:rsid w:val="000D4677"/>
    <w:rsid w:val="000D6B6A"/>
    <w:rsid w:val="000D7CC1"/>
    <w:rsid w:val="000E633A"/>
    <w:rsid w:val="000E6E95"/>
    <w:rsid w:val="000E754B"/>
    <w:rsid w:val="000F0687"/>
    <w:rsid w:val="000F221F"/>
    <w:rsid w:val="000F2E82"/>
    <w:rsid w:val="000F476A"/>
    <w:rsid w:val="000F5F98"/>
    <w:rsid w:val="000F774D"/>
    <w:rsid w:val="001003FF"/>
    <w:rsid w:val="00101D3E"/>
    <w:rsid w:val="00102284"/>
    <w:rsid w:val="00102E96"/>
    <w:rsid w:val="00107B96"/>
    <w:rsid w:val="00110BD4"/>
    <w:rsid w:val="00117A41"/>
    <w:rsid w:val="00117D05"/>
    <w:rsid w:val="001219EB"/>
    <w:rsid w:val="001266B8"/>
    <w:rsid w:val="0013185E"/>
    <w:rsid w:val="00132744"/>
    <w:rsid w:val="0013375A"/>
    <w:rsid w:val="00137493"/>
    <w:rsid w:val="001447D1"/>
    <w:rsid w:val="00146525"/>
    <w:rsid w:val="00150223"/>
    <w:rsid w:val="001503FF"/>
    <w:rsid w:val="00156A74"/>
    <w:rsid w:val="00170CBF"/>
    <w:rsid w:val="00172233"/>
    <w:rsid w:val="001756AF"/>
    <w:rsid w:val="00175BF1"/>
    <w:rsid w:val="001772E4"/>
    <w:rsid w:val="00177727"/>
    <w:rsid w:val="0018350C"/>
    <w:rsid w:val="00184D00"/>
    <w:rsid w:val="00187EE4"/>
    <w:rsid w:val="00190BDE"/>
    <w:rsid w:val="0019438E"/>
    <w:rsid w:val="00195471"/>
    <w:rsid w:val="001A05F1"/>
    <w:rsid w:val="001B2D83"/>
    <w:rsid w:val="001B5D46"/>
    <w:rsid w:val="001B7BB9"/>
    <w:rsid w:val="001C0221"/>
    <w:rsid w:val="001C11B7"/>
    <w:rsid w:val="001C5DF6"/>
    <w:rsid w:val="001D55AA"/>
    <w:rsid w:val="001D6E5E"/>
    <w:rsid w:val="001E04DB"/>
    <w:rsid w:val="001E237B"/>
    <w:rsid w:val="001E5841"/>
    <w:rsid w:val="001F0901"/>
    <w:rsid w:val="001F479B"/>
    <w:rsid w:val="00203C4B"/>
    <w:rsid w:val="0022042B"/>
    <w:rsid w:val="00220A47"/>
    <w:rsid w:val="0022274A"/>
    <w:rsid w:val="00222A35"/>
    <w:rsid w:val="00223196"/>
    <w:rsid w:val="00223BCA"/>
    <w:rsid w:val="002277D6"/>
    <w:rsid w:val="00237B14"/>
    <w:rsid w:val="0024161D"/>
    <w:rsid w:val="0024203A"/>
    <w:rsid w:val="00242AA8"/>
    <w:rsid w:val="00244B19"/>
    <w:rsid w:val="00253D9F"/>
    <w:rsid w:val="00254855"/>
    <w:rsid w:val="00256765"/>
    <w:rsid w:val="002575D1"/>
    <w:rsid w:val="002641A9"/>
    <w:rsid w:val="0026453E"/>
    <w:rsid w:val="00264C26"/>
    <w:rsid w:val="00265E20"/>
    <w:rsid w:val="0026784B"/>
    <w:rsid w:val="0027065D"/>
    <w:rsid w:val="00274A69"/>
    <w:rsid w:val="00275D9C"/>
    <w:rsid w:val="00281A46"/>
    <w:rsid w:val="00281BCB"/>
    <w:rsid w:val="00281C12"/>
    <w:rsid w:val="002820F1"/>
    <w:rsid w:val="00282205"/>
    <w:rsid w:val="0028482A"/>
    <w:rsid w:val="002855B6"/>
    <w:rsid w:val="002879E0"/>
    <w:rsid w:val="00287B78"/>
    <w:rsid w:val="002922CC"/>
    <w:rsid w:val="00295814"/>
    <w:rsid w:val="002A0527"/>
    <w:rsid w:val="002A1B0F"/>
    <w:rsid w:val="002A259C"/>
    <w:rsid w:val="002A272C"/>
    <w:rsid w:val="002A5B2F"/>
    <w:rsid w:val="002B15EB"/>
    <w:rsid w:val="002B1BFB"/>
    <w:rsid w:val="002B2CE3"/>
    <w:rsid w:val="002B343A"/>
    <w:rsid w:val="002B3564"/>
    <w:rsid w:val="002B3D4B"/>
    <w:rsid w:val="002B4FF0"/>
    <w:rsid w:val="002B5CC4"/>
    <w:rsid w:val="002B688E"/>
    <w:rsid w:val="002B6F03"/>
    <w:rsid w:val="002B73A3"/>
    <w:rsid w:val="002C364D"/>
    <w:rsid w:val="002C3E42"/>
    <w:rsid w:val="002C4FFF"/>
    <w:rsid w:val="002C5573"/>
    <w:rsid w:val="002D192A"/>
    <w:rsid w:val="002D5FA7"/>
    <w:rsid w:val="002E3EA6"/>
    <w:rsid w:val="002E69D2"/>
    <w:rsid w:val="002F576F"/>
    <w:rsid w:val="002F7AB0"/>
    <w:rsid w:val="002F7F2D"/>
    <w:rsid w:val="0030076B"/>
    <w:rsid w:val="0030228D"/>
    <w:rsid w:val="003041F8"/>
    <w:rsid w:val="00305549"/>
    <w:rsid w:val="00306E3D"/>
    <w:rsid w:val="003073A0"/>
    <w:rsid w:val="00307A67"/>
    <w:rsid w:val="00314EA0"/>
    <w:rsid w:val="00315C51"/>
    <w:rsid w:val="00316E98"/>
    <w:rsid w:val="003220D0"/>
    <w:rsid w:val="003307C1"/>
    <w:rsid w:val="00335FD0"/>
    <w:rsid w:val="003372E4"/>
    <w:rsid w:val="00341F25"/>
    <w:rsid w:val="003444A9"/>
    <w:rsid w:val="003460BD"/>
    <w:rsid w:val="003473B8"/>
    <w:rsid w:val="003511D3"/>
    <w:rsid w:val="00351C2F"/>
    <w:rsid w:val="003541C6"/>
    <w:rsid w:val="00356D64"/>
    <w:rsid w:val="003572E2"/>
    <w:rsid w:val="00362E55"/>
    <w:rsid w:val="00363A1C"/>
    <w:rsid w:val="00364E82"/>
    <w:rsid w:val="003679E7"/>
    <w:rsid w:val="00367E5B"/>
    <w:rsid w:val="00375C66"/>
    <w:rsid w:val="00380315"/>
    <w:rsid w:val="00390923"/>
    <w:rsid w:val="003944E4"/>
    <w:rsid w:val="00395AEC"/>
    <w:rsid w:val="003A2C15"/>
    <w:rsid w:val="003B6433"/>
    <w:rsid w:val="003C14E3"/>
    <w:rsid w:val="003C164E"/>
    <w:rsid w:val="003C30C7"/>
    <w:rsid w:val="003C4D02"/>
    <w:rsid w:val="003C642A"/>
    <w:rsid w:val="003D0AFC"/>
    <w:rsid w:val="003D0E82"/>
    <w:rsid w:val="003D198E"/>
    <w:rsid w:val="003D33A2"/>
    <w:rsid w:val="003D78D5"/>
    <w:rsid w:val="003E2B1F"/>
    <w:rsid w:val="003E5F4D"/>
    <w:rsid w:val="003F04BE"/>
    <w:rsid w:val="003F15F8"/>
    <w:rsid w:val="003F3752"/>
    <w:rsid w:val="003F4331"/>
    <w:rsid w:val="003F6207"/>
    <w:rsid w:val="00400D9A"/>
    <w:rsid w:val="00402915"/>
    <w:rsid w:val="004066AA"/>
    <w:rsid w:val="00406B66"/>
    <w:rsid w:val="00407DDA"/>
    <w:rsid w:val="00414442"/>
    <w:rsid w:val="00414FE8"/>
    <w:rsid w:val="004158BB"/>
    <w:rsid w:val="004160F0"/>
    <w:rsid w:val="004210AE"/>
    <w:rsid w:val="00421AF4"/>
    <w:rsid w:val="00421ECF"/>
    <w:rsid w:val="00425BF3"/>
    <w:rsid w:val="00425C4A"/>
    <w:rsid w:val="00430F72"/>
    <w:rsid w:val="00431292"/>
    <w:rsid w:val="00431BE4"/>
    <w:rsid w:val="00441721"/>
    <w:rsid w:val="00442FDE"/>
    <w:rsid w:val="00445355"/>
    <w:rsid w:val="00446D56"/>
    <w:rsid w:val="0044782C"/>
    <w:rsid w:val="00450608"/>
    <w:rsid w:val="00454E62"/>
    <w:rsid w:val="00462188"/>
    <w:rsid w:val="00463B06"/>
    <w:rsid w:val="004706C8"/>
    <w:rsid w:val="00471388"/>
    <w:rsid w:val="00471BE3"/>
    <w:rsid w:val="00477CFA"/>
    <w:rsid w:val="0048189C"/>
    <w:rsid w:val="00484DF8"/>
    <w:rsid w:val="00491EE6"/>
    <w:rsid w:val="00492C70"/>
    <w:rsid w:val="00496B91"/>
    <w:rsid w:val="00497AEE"/>
    <w:rsid w:val="004A161E"/>
    <w:rsid w:val="004B0EF0"/>
    <w:rsid w:val="004B5632"/>
    <w:rsid w:val="004C0205"/>
    <w:rsid w:val="004C0745"/>
    <w:rsid w:val="004C5456"/>
    <w:rsid w:val="004D18CD"/>
    <w:rsid w:val="004D2DB5"/>
    <w:rsid w:val="004D396B"/>
    <w:rsid w:val="004D3DE3"/>
    <w:rsid w:val="004E03F3"/>
    <w:rsid w:val="004E0925"/>
    <w:rsid w:val="004E5564"/>
    <w:rsid w:val="004E67FC"/>
    <w:rsid w:val="004F4B4A"/>
    <w:rsid w:val="00502192"/>
    <w:rsid w:val="00506B46"/>
    <w:rsid w:val="00506F4A"/>
    <w:rsid w:val="005249A4"/>
    <w:rsid w:val="00525D53"/>
    <w:rsid w:val="00525F9B"/>
    <w:rsid w:val="00526379"/>
    <w:rsid w:val="00527151"/>
    <w:rsid w:val="00527D33"/>
    <w:rsid w:val="00533458"/>
    <w:rsid w:val="0053400E"/>
    <w:rsid w:val="00534DC4"/>
    <w:rsid w:val="0053724B"/>
    <w:rsid w:val="00542E40"/>
    <w:rsid w:val="00545608"/>
    <w:rsid w:val="00550493"/>
    <w:rsid w:val="00553D1D"/>
    <w:rsid w:val="00554308"/>
    <w:rsid w:val="00557969"/>
    <w:rsid w:val="005617D3"/>
    <w:rsid w:val="0056693B"/>
    <w:rsid w:val="005673D4"/>
    <w:rsid w:val="0057238C"/>
    <w:rsid w:val="0057383F"/>
    <w:rsid w:val="0057415F"/>
    <w:rsid w:val="00575A83"/>
    <w:rsid w:val="0057657E"/>
    <w:rsid w:val="0057694C"/>
    <w:rsid w:val="00576DEA"/>
    <w:rsid w:val="00581480"/>
    <w:rsid w:val="0058319C"/>
    <w:rsid w:val="00584644"/>
    <w:rsid w:val="005852E1"/>
    <w:rsid w:val="005928EF"/>
    <w:rsid w:val="00593643"/>
    <w:rsid w:val="00596C60"/>
    <w:rsid w:val="00596E8F"/>
    <w:rsid w:val="005A28F8"/>
    <w:rsid w:val="005A2A5A"/>
    <w:rsid w:val="005A347D"/>
    <w:rsid w:val="005A374D"/>
    <w:rsid w:val="005A429A"/>
    <w:rsid w:val="005B3544"/>
    <w:rsid w:val="005B51C1"/>
    <w:rsid w:val="005B565F"/>
    <w:rsid w:val="005B5EED"/>
    <w:rsid w:val="005C340F"/>
    <w:rsid w:val="005C5606"/>
    <w:rsid w:val="005C6E55"/>
    <w:rsid w:val="005D0598"/>
    <w:rsid w:val="005D067B"/>
    <w:rsid w:val="005D4F80"/>
    <w:rsid w:val="005D7122"/>
    <w:rsid w:val="005E0905"/>
    <w:rsid w:val="005E1FA0"/>
    <w:rsid w:val="005E27CD"/>
    <w:rsid w:val="005E389E"/>
    <w:rsid w:val="005F4386"/>
    <w:rsid w:val="005F7654"/>
    <w:rsid w:val="00604187"/>
    <w:rsid w:val="006058AB"/>
    <w:rsid w:val="00605C1C"/>
    <w:rsid w:val="006073EC"/>
    <w:rsid w:val="00607803"/>
    <w:rsid w:val="0061618A"/>
    <w:rsid w:val="00617CFB"/>
    <w:rsid w:val="00620272"/>
    <w:rsid w:val="00624E85"/>
    <w:rsid w:val="0063242D"/>
    <w:rsid w:val="00632D86"/>
    <w:rsid w:val="006342D0"/>
    <w:rsid w:val="00634A87"/>
    <w:rsid w:val="006350CA"/>
    <w:rsid w:val="006359AD"/>
    <w:rsid w:val="00635C21"/>
    <w:rsid w:val="00636B4A"/>
    <w:rsid w:val="006412AE"/>
    <w:rsid w:val="006439E5"/>
    <w:rsid w:val="00654295"/>
    <w:rsid w:val="00655B36"/>
    <w:rsid w:val="006609D1"/>
    <w:rsid w:val="006616E9"/>
    <w:rsid w:val="00661E4C"/>
    <w:rsid w:val="0066207D"/>
    <w:rsid w:val="00663523"/>
    <w:rsid w:val="006636EE"/>
    <w:rsid w:val="00663AE7"/>
    <w:rsid w:val="0066588E"/>
    <w:rsid w:val="006658A4"/>
    <w:rsid w:val="00670016"/>
    <w:rsid w:val="006719F2"/>
    <w:rsid w:val="006720D4"/>
    <w:rsid w:val="00675090"/>
    <w:rsid w:val="00676212"/>
    <w:rsid w:val="00677F09"/>
    <w:rsid w:val="00680478"/>
    <w:rsid w:val="00682F55"/>
    <w:rsid w:val="006831ED"/>
    <w:rsid w:val="00683362"/>
    <w:rsid w:val="00685318"/>
    <w:rsid w:val="00687493"/>
    <w:rsid w:val="006918EA"/>
    <w:rsid w:val="0069298B"/>
    <w:rsid w:val="006935C4"/>
    <w:rsid w:val="006A2514"/>
    <w:rsid w:val="006A57EA"/>
    <w:rsid w:val="006A5D1B"/>
    <w:rsid w:val="006A7349"/>
    <w:rsid w:val="006A7D71"/>
    <w:rsid w:val="006B20EB"/>
    <w:rsid w:val="006B4E0A"/>
    <w:rsid w:val="006C643C"/>
    <w:rsid w:val="006D22B9"/>
    <w:rsid w:val="006D3D26"/>
    <w:rsid w:val="006D4911"/>
    <w:rsid w:val="006D7EAE"/>
    <w:rsid w:val="006E0B04"/>
    <w:rsid w:val="006E408E"/>
    <w:rsid w:val="006E53C5"/>
    <w:rsid w:val="006F13E5"/>
    <w:rsid w:val="006F16DE"/>
    <w:rsid w:val="006F2EB2"/>
    <w:rsid w:val="006F4BE3"/>
    <w:rsid w:val="006F5AB3"/>
    <w:rsid w:val="00705C21"/>
    <w:rsid w:val="00707C0F"/>
    <w:rsid w:val="0071064A"/>
    <w:rsid w:val="007139ED"/>
    <w:rsid w:val="00713C81"/>
    <w:rsid w:val="00714FB9"/>
    <w:rsid w:val="00715F28"/>
    <w:rsid w:val="007177A0"/>
    <w:rsid w:val="00722691"/>
    <w:rsid w:val="00724BC7"/>
    <w:rsid w:val="00727C55"/>
    <w:rsid w:val="0073382E"/>
    <w:rsid w:val="00734C66"/>
    <w:rsid w:val="00735FBC"/>
    <w:rsid w:val="007415C0"/>
    <w:rsid w:val="0074585F"/>
    <w:rsid w:val="00745CB8"/>
    <w:rsid w:val="00746A71"/>
    <w:rsid w:val="00747ECF"/>
    <w:rsid w:val="00750895"/>
    <w:rsid w:val="00750EA8"/>
    <w:rsid w:val="00753E73"/>
    <w:rsid w:val="0075411B"/>
    <w:rsid w:val="00754A74"/>
    <w:rsid w:val="00756221"/>
    <w:rsid w:val="00756C3D"/>
    <w:rsid w:val="00763494"/>
    <w:rsid w:val="0076533C"/>
    <w:rsid w:val="0077247D"/>
    <w:rsid w:val="00773600"/>
    <w:rsid w:val="0077391B"/>
    <w:rsid w:val="007762B2"/>
    <w:rsid w:val="007801A5"/>
    <w:rsid w:val="00780D27"/>
    <w:rsid w:val="00784AC8"/>
    <w:rsid w:val="0078677F"/>
    <w:rsid w:val="00792555"/>
    <w:rsid w:val="007926DB"/>
    <w:rsid w:val="00793A37"/>
    <w:rsid w:val="007A0032"/>
    <w:rsid w:val="007A09B7"/>
    <w:rsid w:val="007A104C"/>
    <w:rsid w:val="007A5BF0"/>
    <w:rsid w:val="007A712C"/>
    <w:rsid w:val="007A7C31"/>
    <w:rsid w:val="007B2080"/>
    <w:rsid w:val="007C0451"/>
    <w:rsid w:val="007C5B9D"/>
    <w:rsid w:val="007C6CF4"/>
    <w:rsid w:val="007D4941"/>
    <w:rsid w:val="007D5BB3"/>
    <w:rsid w:val="007D7095"/>
    <w:rsid w:val="007E1A73"/>
    <w:rsid w:val="007E4A6C"/>
    <w:rsid w:val="007E4AAE"/>
    <w:rsid w:val="007E55F0"/>
    <w:rsid w:val="007E6A9A"/>
    <w:rsid w:val="007F2585"/>
    <w:rsid w:val="007F3807"/>
    <w:rsid w:val="007F5543"/>
    <w:rsid w:val="007F58E8"/>
    <w:rsid w:val="00810908"/>
    <w:rsid w:val="00820ABE"/>
    <w:rsid w:val="00821EB7"/>
    <w:rsid w:val="00826006"/>
    <w:rsid w:val="00826205"/>
    <w:rsid w:val="0082658F"/>
    <w:rsid w:val="00831AFE"/>
    <w:rsid w:val="00832345"/>
    <w:rsid w:val="00832A5A"/>
    <w:rsid w:val="00833207"/>
    <w:rsid w:val="00833FD9"/>
    <w:rsid w:val="00835E6D"/>
    <w:rsid w:val="008427EF"/>
    <w:rsid w:val="008471DE"/>
    <w:rsid w:val="00847A9E"/>
    <w:rsid w:val="008508D9"/>
    <w:rsid w:val="0085470A"/>
    <w:rsid w:val="00857427"/>
    <w:rsid w:val="00860165"/>
    <w:rsid w:val="008601F1"/>
    <w:rsid w:val="008626F8"/>
    <w:rsid w:val="0086457A"/>
    <w:rsid w:val="00871EE8"/>
    <w:rsid w:val="008804D5"/>
    <w:rsid w:val="00881513"/>
    <w:rsid w:val="00882F57"/>
    <w:rsid w:val="00883498"/>
    <w:rsid w:val="00886D53"/>
    <w:rsid w:val="008902C2"/>
    <w:rsid w:val="00895CEE"/>
    <w:rsid w:val="008A3110"/>
    <w:rsid w:val="008A4981"/>
    <w:rsid w:val="008A7E9B"/>
    <w:rsid w:val="008A7F9D"/>
    <w:rsid w:val="008C0733"/>
    <w:rsid w:val="008C54E6"/>
    <w:rsid w:val="008C6DF4"/>
    <w:rsid w:val="008C788A"/>
    <w:rsid w:val="008D680A"/>
    <w:rsid w:val="008D7AB4"/>
    <w:rsid w:val="008E7975"/>
    <w:rsid w:val="008F22EA"/>
    <w:rsid w:val="008F2785"/>
    <w:rsid w:val="008F491A"/>
    <w:rsid w:val="008F53E9"/>
    <w:rsid w:val="008F65FC"/>
    <w:rsid w:val="0090090A"/>
    <w:rsid w:val="009017C9"/>
    <w:rsid w:val="00901F7D"/>
    <w:rsid w:val="00901FFA"/>
    <w:rsid w:val="00903D40"/>
    <w:rsid w:val="009072E6"/>
    <w:rsid w:val="0091387E"/>
    <w:rsid w:val="00915BB4"/>
    <w:rsid w:val="00917C69"/>
    <w:rsid w:val="009201B8"/>
    <w:rsid w:val="009246E9"/>
    <w:rsid w:val="00926037"/>
    <w:rsid w:val="0092676F"/>
    <w:rsid w:val="00930552"/>
    <w:rsid w:val="00930C0F"/>
    <w:rsid w:val="00936ADF"/>
    <w:rsid w:val="009431BB"/>
    <w:rsid w:val="00943396"/>
    <w:rsid w:val="009439D6"/>
    <w:rsid w:val="00946DC9"/>
    <w:rsid w:val="009521EC"/>
    <w:rsid w:val="0095477D"/>
    <w:rsid w:val="0095492C"/>
    <w:rsid w:val="00956B12"/>
    <w:rsid w:val="00957B1E"/>
    <w:rsid w:val="00960ADC"/>
    <w:rsid w:val="00962F4B"/>
    <w:rsid w:val="009646A0"/>
    <w:rsid w:val="009708E8"/>
    <w:rsid w:val="00974020"/>
    <w:rsid w:val="00975113"/>
    <w:rsid w:val="00977B70"/>
    <w:rsid w:val="009804FD"/>
    <w:rsid w:val="00982F93"/>
    <w:rsid w:val="009909ED"/>
    <w:rsid w:val="00992217"/>
    <w:rsid w:val="00992DAB"/>
    <w:rsid w:val="009937F7"/>
    <w:rsid w:val="0099383C"/>
    <w:rsid w:val="00995777"/>
    <w:rsid w:val="00995AD3"/>
    <w:rsid w:val="00995CF7"/>
    <w:rsid w:val="009967D5"/>
    <w:rsid w:val="009A09FA"/>
    <w:rsid w:val="009A2C52"/>
    <w:rsid w:val="009A3720"/>
    <w:rsid w:val="009A4F0F"/>
    <w:rsid w:val="009A77F2"/>
    <w:rsid w:val="009B1FCF"/>
    <w:rsid w:val="009B3CAC"/>
    <w:rsid w:val="009B7EB4"/>
    <w:rsid w:val="009C048F"/>
    <w:rsid w:val="009C2E0B"/>
    <w:rsid w:val="009C61CE"/>
    <w:rsid w:val="009C6ECC"/>
    <w:rsid w:val="009D6ABA"/>
    <w:rsid w:val="009E0714"/>
    <w:rsid w:val="009E2839"/>
    <w:rsid w:val="009E5E47"/>
    <w:rsid w:val="009F2E22"/>
    <w:rsid w:val="009F49F7"/>
    <w:rsid w:val="009F6827"/>
    <w:rsid w:val="00A006EE"/>
    <w:rsid w:val="00A01465"/>
    <w:rsid w:val="00A02024"/>
    <w:rsid w:val="00A054E3"/>
    <w:rsid w:val="00A06A41"/>
    <w:rsid w:val="00A13D56"/>
    <w:rsid w:val="00A15B21"/>
    <w:rsid w:val="00A17B88"/>
    <w:rsid w:val="00A203FD"/>
    <w:rsid w:val="00A221CE"/>
    <w:rsid w:val="00A30BEB"/>
    <w:rsid w:val="00A4033F"/>
    <w:rsid w:val="00A42CAE"/>
    <w:rsid w:val="00A43842"/>
    <w:rsid w:val="00A44E66"/>
    <w:rsid w:val="00A45B02"/>
    <w:rsid w:val="00A47267"/>
    <w:rsid w:val="00A511E1"/>
    <w:rsid w:val="00A51A93"/>
    <w:rsid w:val="00A52F29"/>
    <w:rsid w:val="00A53AD8"/>
    <w:rsid w:val="00A556D1"/>
    <w:rsid w:val="00A57F31"/>
    <w:rsid w:val="00A65CA6"/>
    <w:rsid w:val="00A67BA8"/>
    <w:rsid w:val="00A70EAE"/>
    <w:rsid w:val="00A70F0C"/>
    <w:rsid w:val="00A72F17"/>
    <w:rsid w:val="00A75191"/>
    <w:rsid w:val="00A81B7D"/>
    <w:rsid w:val="00A949F3"/>
    <w:rsid w:val="00AA0485"/>
    <w:rsid w:val="00AA6D21"/>
    <w:rsid w:val="00AA7E59"/>
    <w:rsid w:val="00AB245B"/>
    <w:rsid w:val="00AB3FC0"/>
    <w:rsid w:val="00AB4C65"/>
    <w:rsid w:val="00AC1075"/>
    <w:rsid w:val="00AC15FE"/>
    <w:rsid w:val="00AC332C"/>
    <w:rsid w:val="00AC6433"/>
    <w:rsid w:val="00AC7261"/>
    <w:rsid w:val="00AC7874"/>
    <w:rsid w:val="00AE40F1"/>
    <w:rsid w:val="00AE4125"/>
    <w:rsid w:val="00AE42B0"/>
    <w:rsid w:val="00AF3538"/>
    <w:rsid w:val="00AF4BC1"/>
    <w:rsid w:val="00AF73B1"/>
    <w:rsid w:val="00B006A4"/>
    <w:rsid w:val="00B029C8"/>
    <w:rsid w:val="00B04067"/>
    <w:rsid w:val="00B04E55"/>
    <w:rsid w:val="00B07FE9"/>
    <w:rsid w:val="00B1144A"/>
    <w:rsid w:val="00B1776E"/>
    <w:rsid w:val="00B21149"/>
    <w:rsid w:val="00B27913"/>
    <w:rsid w:val="00B301A5"/>
    <w:rsid w:val="00B30541"/>
    <w:rsid w:val="00B3225E"/>
    <w:rsid w:val="00B32D01"/>
    <w:rsid w:val="00B346F7"/>
    <w:rsid w:val="00B35171"/>
    <w:rsid w:val="00B35719"/>
    <w:rsid w:val="00B359F6"/>
    <w:rsid w:val="00B35A52"/>
    <w:rsid w:val="00B37180"/>
    <w:rsid w:val="00B37A11"/>
    <w:rsid w:val="00B42A7B"/>
    <w:rsid w:val="00B4743D"/>
    <w:rsid w:val="00B51CF4"/>
    <w:rsid w:val="00B51FFF"/>
    <w:rsid w:val="00B533A8"/>
    <w:rsid w:val="00B56537"/>
    <w:rsid w:val="00B56812"/>
    <w:rsid w:val="00B610AF"/>
    <w:rsid w:val="00B630C0"/>
    <w:rsid w:val="00B64893"/>
    <w:rsid w:val="00B650DF"/>
    <w:rsid w:val="00B67BD2"/>
    <w:rsid w:val="00B7003C"/>
    <w:rsid w:val="00B71804"/>
    <w:rsid w:val="00B74F40"/>
    <w:rsid w:val="00B80DB7"/>
    <w:rsid w:val="00B83787"/>
    <w:rsid w:val="00B86152"/>
    <w:rsid w:val="00B905BF"/>
    <w:rsid w:val="00B908FD"/>
    <w:rsid w:val="00B948FA"/>
    <w:rsid w:val="00B95D7A"/>
    <w:rsid w:val="00BA1749"/>
    <w:rsid w:val="00BA206E"/>
    <w:rsid w:val="00BA3180"/>
    <w:rsid w:val="00BA6E4F"/>
    <w:rsid w:val="00BA7524"/>
    <w:rsid w:val="00BB5EEE"/>
    <w:rsid w:val="00BC02B8"/>
    <w:rsid w:val="00BC1182"/>
    <w:rsid w:val="00BC3C17"/>
    <w:rsid w:val="00BC720D"/>
    <w:rsid w:val="00BD099E"/>
    <w:rsid w:val="00BD2C20"/>
    <w:rsid w:val="00BE3690"/>
    <w:rsid w:val="00BE66F0"/>
    <w:rsid w:val="00BE6FBC"/>
    <w:rsid w:val="00BE7032"/>
    <w:rsid w:val="00BF1E10"/>
    <w:rsid w:val="00BF3AF1"/>
    <w:rsid w:val="00BF5C82"/>
    <w:rsid w:val="00BF6A07"/>
    <w:rsid w:val="00BF6C4B"/>
    <w:rsid w:val="00BF7B7F"/>
    <w:rsid w:val="00C01A18"/>
    <w:rsid w:val="00C02B99"/>
    <w:rsid w:val="00C034F4"/>
    <w:rsid w:val="00C051A7"/>
    <w:rsid w:val="00C060B3"/>
    <w:rsid w:val="00C07308"/>
    <w:rsid w:val="00C102A6"/>
    <w:rsid w:val="00C175C9"/>
    <w:rsid w:val="00C21591"/>
    <w:rsid w:val="00C21F35"/>
    <w:rsid w:val="00C27CA3"/>
    <w:rsid w:val="00C30725"/>
    <w:rsid w:val="00C30887"/>
    <w:rsid w:val="00C30E70"/>
    <w:rsid w:val="00C33847"/>
    <w:rsid w:val="00C41818"/>
    <w:rsid w:val="00C44263"/>
    <w:rsid w:val="00C44427"/>
    <w:rsid w:val="00C51C8B"/>
    <w:rsid w:val="00C53C3C"/>
    <w:rsid w:val="00C544AF"/>
    <w:rsid w:val="00C54918"/>
    <w:rsid w:val="00C5503F"/>
    <w:rsid w:val="00C55617"/>
    <w:rsid w:val="00C56D0E"/>
    <w:rsid w:val="00C61864"/>
    <w:rsid w:val="00C64222"/>
    <w:rsid w:val="00C704DB"/>
    <w:rsid w:val="00C724AF"/>
    <w:rsid w:val="00C76F77"/>
    <w:rsid w:val="00C80DA0"/>
    <w:rsid w:val="00C81A4D"/>
    <w:rsid w:val="00C864A0"/>
    <w:rsid w:val="00C90840"/>
    <w:rsid w:val="00C9271F"/>
    <w:rsid w:val="00C94616"/>
    <w:rsid w:val="00CA08D6"/>
    <w:rsid w:val="00CA3D6A"/>
    <w:rsid w:val="00CB1C6C"/>
    <w:rsid w:val="00CB44E5"/>
    <w:rsid w:val="00CB742D"/>
    <w:rsid w:val="00CB7FF8"/>
    <w:rsid w:val="00CC06CB"/>
    <w:rsid w:val="00CC0BA1"/>
    <w:rsid w:val="00CC5AF7"/>
    <w:rsid w:val="00CC717D"/>
    <w:rsid w:val="00CC718B"/>
    <w:rsid w:val="00CD15BD"/>
    <w:rsid w:val="00CD4596"/>
    <w:rsid w:val="00CD4D60"/>
    <w:rsid w:val="00CE0274"/>
    <w:rsid w:val="00CE11D4"/>
    <w:rsid w:val="00CE1386"/>
    <w:rsid w:val="00CE6889"/>
    <w:rsid w:val="00CF0FD6"/>
    <w:rsid w:val="00CF2B14"/>
    <w:rsid w:val="00D019C2"/>
    <w:rsid w:val="00D04929"/>
    <w:rsid w:val="00D07D82"/>
    <w:rsid w:val="00D11A96"/>
    <w:rsid w:val="00D125AE"/>
    <w:rsid w:val="00D12A1A"/>
    <w:rsid w:val="00D1657B"/>
    <w:rsid w:val="00D16806"/>
    <w:rsid w:val="00D20584"/>
    <w:rsid w:val="00D21F80"/>
    <w:rsid w:val="00D2350F"/>
    <w:rsid w:val="00D2528A"/>
    <w:rsid w:val="00D278BC"/>
    <w:rsid w:val="00D324A2"/>
    <w:rsid w:val="00D446A3"/>
    <w:rsid w:val="00D4671E"/>
    <w:rsid w:val="00D50474"/>
    <w:rsid w:val="00D525BF"/>
    <w:rsid w:val="00D528F6"/>
    <w:rsid w:val="00D53CF4"/>
    <w:rsid w:val="00D604FA"/>
    <w:rsid w:val="00D6751A"/>
    <w:rsid w:val="00D749FD"/>
    <w:rsid w:val="00D7586B"/>
    <w:rsid w:val="00D809F6"/>
    <w:rsid w:val="00D83711"/>
    <w:rsid w:val="00D838E9"/>
    <w:rsid w:val="00D84DBA"/>
    <w:rsid w:val="00D85B82"/>
    <w:rsid w:val="00D86DCC"/>
    <w:rsid w:val="00D92D63"/>
    <w:rsid w:val="00D94DD0"/>
    <w:rsid w:val="00DA3C09"/>
    <w:rsid w:val="00DA61AD"/>
    <w:rsid w:val="00DA677A"/>
    <w:rsid w:val="00DB0A46"/>
    <w:rsid w:val="00DB4A22"/>
    <w:rsid w:val="00DB755C"/>
    <w:rsid w:val="00DC116B"/>
    <w:rsid w:val="00DC1D33"/>
    <w:rsid w:val="00DC5291"/>
    <w:rsid w:val="00DC5E90"/>
    <w:rsid w:val="00DC5FF2"/>
    <w:rsid w:val="00DD0D3A"/>
    <w:rsid w:val="00DD24CB"/>
    <w:rsid w:val="00DE050B"/>
    <w:rsid w:val="00DE0A0E"/>
    <w:rsid w:val="00DE3317"/>
    <w:rsid w:val="00DE510A"/>
    <w:rsid w:val="00DE6F5C"/>
    <w:rsid w:val="00DE779D"/>
    <w:rsid w:val="00DE7A41"/>
    <w:rsid w:val="00DF134C"/>
    <w:rsid w:val="00DF3709"/>
    <w:rsid w:val="00DF61B6"/>
    <w:rsid w:val="00DF62FA"/>
    <w:rsid w:val="00E01974"/>
    <w:rsid w:val="00E0626D"/>
    <w:rsid w:val="00E07056"/>
    <w:rsid w:val="00E11840"/>
    <w:rsid w:val="00E15A3D"/>
    <w:rsid w:val="00E20E53"/>
    <w:rsid w:val="00E23BA8"/>
    <w:rsid w:val="00E322A3"/>
    <w:rsid w:val="00E344C5"/>
    <w:rsid w:val="00E34CF2"/>
    <w:rsid w:val="00E35063"/>
    <w:rsid w:val="00E35CA8"/>
    <w:rsid w:val="00E36B83"/>
    <w:rsid w:val="00E42EB2"/>
    <w:rsid w:val="00E51004"/>
    <w:rsid w:val="00E56723"/>
    <w:rsid w:val="00E615CF"/>
    <w:rsid w:val="00E619F3"/>
    <w:rsid w:val="00E61DEF"/>
    <w:rsid w:val="00E62B2E"/>
    <w:rsid w:val="00E6694E"/>
    <w:rsid w:val="00E66A03"/>
    <w:rsid w:val="00E72356"/>
    <w:rsid w:val="00E7280C"/>
    <w:rsid w:val="00E74565"/>
    <w:rsid w:val="00E75AFF"/>
    <w:rsid w:val="00E82682"/>
    <w:rsid w:val="00E854F2"/>
    <w:rsid w:val="00E90B38"/>
    <w:rsid w:val="00E943EB"/>
    <w:rsid w:val="00E94F51"/>
    <w:rsid w:val="00E953E2"/>
    <w:rsid w:val="00EA07C4"/>
    <w:rsid w:val="00EA0886"/>
    <w:rsid w:val="00EA1B51"/>
    <w:rsid w:val="00EA2529"/>
    <w:rsid w:val="00EA3D07"/>
    <w:rsid w:val="00EA42B7"/>
    <w:rsid w:val="00EA7E6F"/>
    <w:rsid w:val="00EB3EDB"/>
    <w:rsid w:val="00EB44A2"/>
    <w:rsid w:val="00EB69D4"/>
    <w:rsid w:val="00EC18BA"/>
    <w:rsid w:val="00EC1E7F"/>
    <w:rsid w:val="00EC51DE"/>
    <w:rsid w:val="00ED0B54"/>
    <w:rsid w:val="00ED1D6E"/>
    <w:rsid w:val="00ED3559"/>
    <w:rsid w:val="00ED47F6"/>
    <w:rsid w:val="00ED5E46"/>
    <w:rsid w:val="00ED5FAA"/>
    <w:rsid w:val="00ED7DE4"/>
    <w:rsid w:val="00EE1A95"/>
    <w:rsid w:val="00EE2895"/>
    <w:rsid w:val="00EE2DBE"/>
    <w:rsid w:val="00EE3B51"/>
    <w:rsid w:val="00EF20EA"/>
    <w:rsid w:val="00EF5F4B"/>
    <w:rsid w:val="00EF6AF7"/>
    <w:rsid w:val="00F0174A"/>
    <w:rsid w:val="00F03DAC"/>
    <w:rsid w:val="00F068BC"/>
    <w:rsid w:val="00F12128"/>
    <w:rsid w:val="00F138E2"/>
    <w:rsid w:val="00F15EE4"/>
    <w:rsid w:val="00F21558"/>
    <w:rsid w:val="00F23698"/>
    <w:rsid w:val="00F23887"/>
    <w:rsid w:val="00F259E4"/>
    <w:rsid w:val="00F267CD"/>
    <w:rsid w:val="00F26ED1"/>
    <w:rsid w:val="00F30070"/>
    <w:rsid w:val="00F32995"/>
    <w:rsid w:val="00F37395"/>
    <w:rsid w:val="00F374F3"/>
    <w:rsid w:val="00F4331D"/>
    <w:rsid w:val="00F46F36"/>
    <w:rsid w:val="00F47A62"/>
    <w:rsid w:val="00F47D13"/>
    <w:rsid w:val="00F50466"/>
    <w:rsid w:val="00F519B2"/>
    <w:rsid w:val="00F51FB2"/>
    <w:rsid w:val="00F54283"/>
    <w:rsid w:val="00F6022B"/>
    <w:rsid w:val="00F61D34"/>
    <w:rsid w:val="00F62DFC"/>
    <w:rsid w:val="00F67422"/>
    <w:rsid w:val="00F72A9D"/>
    <w:rsid w:val="00F7414B"/>
    <w:rsid w:val="00F75BD8"/>
    <w:rsid w:val="00F769E1"/>
    <w:rsid w:val="00F82097"/>
    <w:rsid w:val="00F82851"/>
    <w:rsid w:val="00F83E77"/>
    <w:rsid w:val="00F85C6A"/>
    <w:rsid w:val="00F93B02"/>
    <w:rsid w:val="00F952CC"/>
    <w:rsid w:val="00F97B48"/>
    <w:rsid w:val="00FA2205"/>
    <w:rsid w:val="00FA2D4F"/>
    <w:rsid w:val="00FA2E03"/>
    <w:rsid w:val="00FA4B73"/>
    <w:rsid w:val="00FA6F52"/>
    <w:rsid w:val="00FB036C"/>
    <w:rsid w:val="00FC2F8C"/>
    <w:rsid w:val="00FC5F12"/>
    <w:rsid w:val="00FD09D0"/>
    <w:rsid w:val="00FD2F71"/>
    <w:rsid w:val="00FD593B"/>
    <w:rsid w:val="00FD5CD7"/>
    <w:rsid w:val="00FD6373"/>
    <w:rsid w:val="00FD67E2"/>
    <w:rsid w:val="00FE0131"/>
    <w:rsid w:val="00FE23F1"/>
    <w:rsid w:val="00FE3A1C"/>
    <w:rsid w:val="00FE74D4"/>
    <w:rsid w:val="00FF5A18"/>
    <w:rsid w:val="00FF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681E"/>
  <w15:chartTrackingRefBased/>
  <w15:docId w15:val="{00391CCF-90E2-41E7-BC90-AB7AE8FE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F7F2D"/>
  </w:style>
  <w:style w:type="paragraph" w:customStyle="1" w:styleId="box464511">
    <w:name w:val="box_464511"/>
    <w:basedOn w:val="Normal"/>
    <w:rsid w:val="002F7F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oj-clanka">
    <w:name w:val="broj-clanka"/>
    <w:basedOn w:val="DefaultParagraphFont"/>
    <w:rsid w:val="002F7F2D"/>
  </w:style>
  <w:style w:type="character" w:customStyle="1" w:styleId="kurziv">
    <w:name w:val="kurziv"/>
    <w:basedOn w:val="DefaultParagraphFont"/>
    <w:rsid w:val="002F7F2D"/>
  </w:style>
  <w:style w:type="character" w:customStyle="1" w:styleId="bold">
    <w:name w:val="bold"/>
    <w:basedOn w:val="DefaultParagraphFont"/>
    <w:rsid w:val="002F7F2D"/>
  </w:style>
  <w:style w:type="paragraph" w:styleId="BalloonText">
    <w:name w:val="Balloon Text"/>
    <w:basedOn w:val="Normal"/>
    <w:link w:val="BalloonTextChar"/>
    <w:uiPriority w:val="99"/>
    <w:semiHidden/>
    <w:unhideWhenUsed/>
    <w:rsid w:val="002F7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F2D"/>
    <w:rPr>
      <w:rFonts w:ascii="Segoe UI" w:hAnsi="Segoe UI" w:cs="Segoe UI"/>
      <w:sz w:val="18"/>
      <w:szCs w:val="18"/>
    </w:rPr>
  </w:style>
  <w:style w:type="character" w:styleId="CommentReference">
    <w:name w:val="annotation reference"/>
    <w:basedOn w:val="DefaultParagraphFont"/>
    <w:uiPriority w:val="99"/>
    <w:semiHidden/>
    <w:unhideWhenUsed/>
    <w:rsid w:val="00AF4BC1"/>
    <w:rPr>
      <w:sz w:val="16"/>
      <w:szCs w:val="16"/>
    </w:rPr>
  </w:style>
  <w:style w:type="paragraph" w:styleId="CommentText">
    <w:name w:val="annotation text"/>
    <w:basedOn w:val="Normal"/>
    <w:link w:val="CommentTextChar"/>
    <w:uiPriority w:val="99"/>
    <w:unhideWhenUsed/>
    <w:rsid w:val="00AF4BC1"/>
    <w:pPr>
      <w:spacing w:line="240" w:lineRule="auto"/>
    </w:pPr>
    <w:rPr>
      <w:sz w:val="20"/>
      <w:szCs w:val="20"/>
    </w:rPr>
  </w:style>
  <w:style w:type="character" w:customStyle="1" w:styleId="CommentTextChar">
    <w:name w:val="Comment Text Char"/>
    <w:basedOn w:val="DefaultParagraphFont"/>
    <w:link w:val="CommentText"/>
    <w:uiPriority w:val="99"/>
    <w:rsid w:val="00AF4BC1"/>
    <w:rPr>
      <w:sz w:val="20"/>
      <w:szCs w:val="20"/>
    </w:rPr>
  </w:style>
  <w:style w:type="paragraph" w:styleId="CommentSubject">
    <w:name w:val="annotation subject"/>
    <w:basedOn w:val="CommentText"/>
    <w:next w:val="CommentText"/>
    <w:link w:val="CommentSubjectChar"/>
    <w:uiPriority w:val="99"/>
    <w:semiHidden/>
    <w:unhideWhenUsed/>
    <w:rsid w:val="00AF4BC1"/>
    <w:rPr>
      <w:b/>
      <w:bCs/>
    </w:rPr>
  </w:style>
  <w:style w:type="character" w:customStyle="1" w:styleId="CommentSubjectChar">
    <w:name w:val="Comment Subject Char"/>
    <w:basedOn w:val="CommentTextChar"/>
    <w:link w:val="CommentSubject"/>
    <w:uiPriority w:val="99"/>
    <w:semiHidden/>
    <w:rsid w:val="00AF4BC1"/>
    <w:rPr>
      <w:b/>
      <w:bCs/>
      <w:sz w:val="20"/>
      <w:szCs w:val="20"/>
    </w:rPr>
  </w:style>
  <w:style w:type="paragraph" w:styleId="ListParagraph">
    <w:name w:val="List Paragraph"/>
    <w:basedOn w:val="Normal"/>
    <w:uiPriority w:val="34"/>
    <w:qFormat/>
    <w:rsid w:val="00AF4BC1"/>
    <w:pPr>
      <w:ind w:left="720"/>
      <w:contextualSpacing/>
    </w:pPr>
  </w:style>
  <w:style w:type="paragraph" w:styleId="Revision">
    <w:name w:val="Revision"/>
    <w:hidden/>
    <w:uiPriority w:val="99"/>
    <w:semiHidden/>
    <w:rsid w:val="00746A71"/>
    <w:pPr>
      <w:spacing w:after="0" w:line="240" w:lineRule="auto"/>
    </w:pPr>
  </w:style>
  <w:style w:type="paragraph" w:styleId="Header">
    <w:name w:val="header"/>
    <w:basedOn w:val="Normal"/>
    <w:link w:val="HeaderChar"/>
    <w:uiPriority w:val="99"/>
    <w:semiHidden/>
    <w:unhideWhenUsed/>
    <w:rsid w:val="00FE3A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3A1C"/>
  </w:style>
  <w:style w:type="paragraph" w:styleId="Footer">
    <w:name w:val="footer"/>
    <w:basedOn w:val="Normal"/>
    <w:link w:val="FooterChar"/>
    <w:uiPriority w:val="99"/>
    <w:semiHidden/>
    <w:unhideWhenUsed/>
    <w:rsid w:val="00FE3A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3A1C"/>
  </w:style>
  <w:style w:type="character" w:styleId="PlaceholderText">
    <w:name w:val="Placeholder Text"/>
    <w:basedOn w:val="DefaultParagraphFont"/>
    <w:uiPriority w:val="99"/>
    <w:semiHidden/>
    <w:rsid w:val="00624E85"/>
    <w:rPr>
      <w:color w:val="808080"/>
    </w:rPr>
  </w:style>
  <w:style w:type="character" w:styleId="Hyperlink">
    <w:name w:val="Hyperlink"/>
    <w:basedOn w:val="DefaultParagraphFont"/>
    <w:uiPriority w:val="99"/>
    <w:unhideWhenUsed/>
    <w:rsid w:val="001C0221"/>
    <w:rPr>
      <w:color w:val="0563C1" w:themeColor="hyperlink"/>
      <w:u w:val="single"/>
    </w:rPr>
  </w:style>
  <w:style w:type="character" w:customStyle="1" w:styleId="UnresolvedMention">
    <w:name w:val="Unresolved Mention"/>
    <w:basedOn w:val="DefaultParagraphFont"/>
    <w:uiPriority w:val="99"/>
    <w:semiHidden/>
    <w:unhideWhenUsed/>
    <w:rsid w:val="001C0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2482">
      <w:bodyDiv w:val="1"/>
      <w:marLeft w:val="0"/>
      <w:marRight w:val="0"/>
      <w:marTop w:val="0"/>
      <w:marBottom w:val="0"/>
      <w:divBdr>
        <w:top w:val="none" w:sz="0" w:space="0" w:color="auto"/>
        <w:left w:val="none" w:sz="0" w:space="0" w:color="auto"/>
        <w:bottom w:val="none" w:sz="0" w:space="0" w:color="auto"/>
        <w:right w:val="none" w:sz="0" w:space="0" w:color="auto"/>
      </w:divBdr>
      <w:divsChild>
        <w:div w:id="610628139">
          <w:marLeft w:val="0"/>
          <w:marRight w:val="0"/>
          <w:marTop w:val="0"/>
          <w:marBottom w:val="0"/>
          <w:divBdr>
            <w:top w:val="none" w:sz="0" w:space="0" w:color="auto"/>
            <w:left w:val="none" w:sz="0" w:space="0" w:color="auto"/>
            <w:bottom w:val="none" w:sz="0" w:space="0" w:color="auto"/>
            <w:right w:val="none" w:sz="0" w:space="0" w:color="auto"/>
          </w:divBdr>
          <w:divsChild>
            <w:div w:id="1429036953">
              <w:marLeft w:val="0"/>
              <w:marRight w:val="0"/>
              <w:marTop w:val="0"/>
              <w:marBottom w:val="0"/>
              <w:divBdr>
                <w:top w:val="none" w:sz="0" w:space="0" w:color="auto"/>
                <w:left w:val="none" w:sz="0" w:space="0" w:color="auto"/>
                <w:bottom w:val="none" w:sz="0" w:space="0" w:color="auto"/>
                <w:right w:val="none" w:sz="0" w:space="0" w:color="auto"/>
              </w:divBdr>
              <w:divsChild>
                <w:div w:id="10484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694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513">
          <w:marLeft w:val="0"/>
          <w:marRight w:val="0"/>
          <w:marTop w:val="0"/>
          <w:marBottom w:val="0"/>
          <w:divBdr>
            <w:top w:val="none" w:sz="0" w:space="0" w:color="auto"/>
            <w:left w:val="none" w:sz="0" w:space="0" w:color="auto"/>
            <w:bottom w:val="none" w:sz="0" w:space="0" w:color="auto"/>
            <w:right w:val="none" w:sz="0" w:space="0" w:color="auto"/>
          </w:divBdr>
          <w:divsChild>
            <w:div w:id="1707675868">
              <w:marLeft w:val="0"/>
              <w:marRight w:val="0"/>
              <w:marTop w:val="0"/>
              <w:marBottom w:val="0"/>
              <w:divBdr>
                <w:top w:val="none" w:sz="0" w:space="0" w:color="auto"/>
                <w:left w:val="none" w:sz="0" w:space="0" w:color="auto"/>
                <w:bottom w:val="none" w:sz="0" w:space="0" w:color="auto"/>
                <w:right w:val="none" w:sz="0" w:space="0" w:color="auto"/>
              </w:divBdr>
              <w:divsChild>
                <w:div w:id="3635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7856">
      <w:bodyDiv w:val="1"/>
      <w:marLeft w:val="0"/>
      <w:marRight w:val="0"/>
      <w:marTop w:val="0"/>
      <w:marBottom w:val="0"/>
      <w:divBdr>
        <w:top w:val="none" w:sz="0" w:space="0" w:color="auto"/>
        <w:left w:val="none" w:sz="0" w:space="0" w:color="auto"/>
        <w:bottom w:val="none" w:sz="0" w:space="0" w:color="auto"/>
        <w:right w:val="none" w:sz="0" w:space="0" w:color="auto"/>
      </w:divBdr>
    </w:div>
    <w:div w:id="1408185863">
      <w:bodyDiv w:val="1"/>
      <w:marLeft w:val="0"/>
      <w:marRight w:val="0"/>
      <w:marTop w:val="0"/>
      <w:marBottom w:val="0"/>
      <w:divBdr>
        <w:top w:val="none" w:sz="0" w:space="0" w:color="auto"/>
        <w:left w:val="none" w:sz="0" w:space="0" w:color="auto"/>
        <w:bottom w:val="none" w:sz="0" w:space="0" w:color="auto"/>
        <w:right w:val="none" w:sz="0" w:space="0" w:color="auto"/>
      </w:divBdr>
    </w:div>
    <w:div w:id="1783957947">
      <w:bodyDiv w:val="1"/>
      <w:marLeft w:val="0"/>
      <w:marRight w:val="0"/>
      <w:marTop w:val="0"/>
      <w:marBottom w:val="0"/>
      <w:divBdr>
        <w:top w:val="none" w:sz="0" w:space="0" w:color="auto"/>
        <w:left w:val="none" w:sz="0" w:space="0" w:color="auto"/>
        <w:bottom w:val="none" w:sz="0" w:space="0" w:color="auto"/>
        <w:right w:val="none" w:sz="0" w:space="0" w:color="auto"/>
      </w:divBdr>
    </w:div>
    <w:div w:id="2019579205">
      <w:bodyDiv w:val="1"/>
      <w:marLeft w:val="0"/>
      <w:marRight w:val="0"/>
      <w:marTop w:val="0"/>
      <w:marBottom w:val="0"/>
      <w:divBdr>
        <w:top w:val="none" w:sz="0" w:space="0" w:color="auto"/>
        <w:left w:val="none" w:sz="0" w:space="0" w:color="auto"/>
        <w:bottom w:val="none" w:sz="0" w:space="0" w:color="auto"/>
        <w:right w:val="none" w:sz="0" w:space="0" w:color="auto"/>
      </w:divBdr>
      <w:divsChild>
        <w:div w:id="224269310">
          <w:marLeft w:val="0"/>
          <w:marRight w:val="0"/>
          <w:marTop w:val="0"/>
          <w:marBottom w:val="0"/>
          <w:divBdr>
            <w:top w:val="none" w:sz="0" w:space="0" w:color="auto"/>
            <w:left w:val="none" w:sz="0" w:space="0" w:color="auto"/>
            <w:bottom w:val="none" w:sz="0" w:space="0" w:color="auto"/>
            <w:right w:val="none" w:sz="0" w:space="0" w:color="auto"/>
          </w:divBdr>
          <w:divsChild>
            <w:div w:id="1544946008">
              <w:marLeft w:val="0"/>
              <w:marRight w:val="0"/>
              <w:marTop w:val="0"/>
              <w:marBottom w:val="0"/>
              <w:divBdr>
                <w:top w:val="none" w:sz="0" w:space="0" w:color="auto"/>
                <w:left w:val="none" w:sz="0" w:space="0" w:color="auto"/>
                <w:bottom w:val="none" w:sz="0" w:space="0" w:color="auto"/>
                <w:right w:val="none" w:sz="0" w:space="0" w:color="auto"/>
              </w:divBdr>
              <w:divsChild>
                <w:div w:id="17649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Kristina Čolig</DisplayName>
        <AccountId>162</AccountId>
        <AccountType/>
      </UserInfo>
    </SharedWithUsers>
    <_dlc_DocId xmlns="a494813a-d0d8-4dad-94cb-0d196f36ba15">AZJMDCZ6QSYZ-1849078857-25473</_dlc_DocId>
    <_dlc_DocIdUrl xmlns="a494813a-d0d8-4dad-94cb-0d196f36ba15">
      <Url>https://ekoordinacije.vlada.hr/koordinacija-gospodarstvo/_layouts/15/DocIdRedir.aspx?ID=AZJMDCZ6QSYZ-1849078857-25473</Url>
      <Description>AZJMDCZ6QSYZ-1849078857-25473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E5BE-1ACC-489D-8212-7FB181E5F51C}">
  <ds:schemaRefs>
    <ds:schemaRef ds:uri="http://schemas.microsoft.com/sharepoint/events"/>
  </ds:schemaRefs>
</ds:datastoreItem>
</file>

<file path=customXml/itemProps2.xml><?xml version="1.0" encoding="utf-8"?>
<ds:datastoreItem xmlns:ds="http://schemas.openxmlformats.org/officeDocument/2006/customXml" ds:itemID="{419A9D07-4D7F-40CB-BC21-F1883C693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615C-0828-4D22-9E28-F87C14608A4C}">
  <ds:schemaRefs>
    <ds:schemaRef ds:uri="http://schemas.microsoft.com/office/2006/documentManagement/types"/>
    <ds:schemaRef ds:uri="http://purl.org/dc/elements/1.1/"/>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17756D8-FFDE-4BA5-BF9B-BA1C7E668667}">
  <ds:schemaRefs>
    <ds:schemaRef ds:uri="http://schemas.microsoft.com/sharepoint/v3/contenttype/forms"/>
  </ds:schemaRefs>
</ds:datastoreItem>
</file>

<file path=customXml/itemProps5.xml><?xml version="1.0" encoding="utf-8"?>
<ds:datastoreItem xmlns:ds="http://schemas.openxmlformats.org/officeDocument/2006/customXml" ds:itemID="{3EEBA1FC-AD05-4A33-85F2-947E24AF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1219</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Ozren Fućak</dc:creator>
  <cp:keywords/>
  <dc:description/>
  <cp:lastModifiedBy>Sonja Tučkar</cp:lastModifiedBy>
  <cp:revision>7</cp:revision>
  <cp:lastPrinted>2022-11-02T09:32:00Z</cp:lastPrinted>
  <dcterms:created xsi:type="dcterms:W3CDTF">2023-03-14T11:42:00Z</dcterms:created>
  <dcterms:modified xsi:type="dcterms:W3CDTF">2023-03-15T14:28:00Z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3827c98b-6171-4c20-ae0d-0700d53f771e</vt:lpwstr>
  </property>
</Properties>
</file>