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29F70" w14:textId="77777777" w:rsidR="00590DCA" w:rsidRDefault="00590DCA" w:rsidP="00590DCA"/>
    <w:p w14:paraId="476B72B7" w14:textId="77777777" w:rsidR="00590DCA" w:rsidRPr="00E8444D" w:rsidRDefault="00590DCA" w:rsidP="00590DCA">
      <w:pPr>
        <w:jc w:val="center"/>
        <w:rPr>
          <w:rFonts w:eastAsia="Calibri"/>
        </w:rPr>
      </w:pPr>
      <w:r w:rsidRPr="00E8444D">
        <w:rPr>
          <w:rFonts w:eastAsia="Calibri"/>
        </w:rPr>
        <w:object w:dxaOrig="1290" w:dyaOrig="1605" w14:anchorId="7D8B79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5.75pt" o:ole="">
            <v:imagedata r:id="rId6" o:title=""/>
          </v:shape>
          <o:OLEObject Type="Embed" ProgID="PBrush" ShapeID="_x0000_i1025" DrawAspect="Content" ObjectID="_1764401431" r:id="rId7"/>
        </w:object>
      </w:r>
    </w:p>
    <w:p w14:paraId="001CA6F5" w14:textId="77777777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663DBBA0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  <w:r w:rsidRPr="00E8444D">
        <w:rPr>
          <w:rFonts w:eastAsia="Calibri"/>
          <w:sz w:val="28"/>
          <w:szCs w:val="28"/>
        </w:rPr>
        <w:t>VLADA REPUBLIKE HRVATSKE</w:t>
      </w:r>
    </w:p>
    <w:p w14:paraId="6953D2EC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4FCFA23E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6B8FFDB0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0E0428A0" w14:textId="4B4F11E8" w:rsidR="00590DCA" w:rsidRPr="00E8444D" w:rsidRDefault="00590DCA" w:rsidP="00590DCA">
      <w:pPr>
        <w:jc w:val="right"/>
        <w:rPr>
          <w:rFonts w:eastAsia="Calibri"/>
        </w:rPr>
      </w:pPr>
      <w:r w:rsidRPr="00E8444D">
        <w:rPr>
          <w:rFonts w:eastAsia="Calibri"/>
        </w:rPr>
        <w:t xml:space="preserve">Zagreb, </w:t>
      </w:r>
      <w:r w:rsidR="00CE7374">
        <w:rPr>
          <w:rFonts w:eastAsia="Calibri"/>
        </w:rPr>
        <w:t>21.</w:t>
      </w:r>
      <w:bookmarkStart w:id="0" w:name="_GoBack"/>
      <w:bookmarkEnd w:id="0"/>
      <w:r>
        <w:rPr>
          <w:rFonts w:eastAsia="Calibri"/>
        </w:rPr>
        <w:t xml:space="preserve"> prosinca 2023</w:t>
      </w:r>
      <w:r w:rsidRPr="00E8444D">
        <w:rPr>
          <w:rFonts w:eastAsia="Calibri"/>
        </w:rPr>
        <w:t>.</w:t>
      </w:r>
    </w:p>
    <w:p w14:paraId="509733F4" w14:textId="77777777" w:rsidR="00590DCA" w:rsidRPr="00E8444D" w:rsidRDefault="00590DCA" w:rsidP="00590DCA">
      <w:pPr>
        <w:jc w:val="right"/>
        <w:rPr>
          <w:rFonts w:eastAsia="Calibri"/>
          <w:sz w:val="28"/>
          <w:szCs w:val="28"/>
        </w:rPr>
      </w:pPr>
    </w:p>
    <w:p w14:paraId="53B0E976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44F93B31" w14:textId="15C81CB3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3901B0C8" w14:textId="10E7B383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23DE6DAD" w14:textId="27224B75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69B59786" w14:textId="7682EF94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182E034B" w14:textId="384117E8" w:rsidR="00590DCA" w:rsidRDefault="00590DCA" w:rsidP="00590DCA">
      <w:pPr>
        <w:jc w:val="center"/>
        <w:rPr>
          <w:rFonts w:eastAsia="Calibri"/>
          <w:sz w:val="28"/>
          <w:szCs w:val="28"/>
        </w:rPr>
      </w:pPr>
    </w:p>
    <w:p w14:paraId="343EF9F2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2860B326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20C5854F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  <w:r w:rsidRPr="00E8444D">
        <w:rPr>
          <w:rFonts w:eastAsia="Calibri"/>
          <w:sz w:val="28"/>
          <w:szCs w:val="28"/>
        </w:rPr>
        <w:t>_______________________________________________________________</w:t>
      </w:r>
    </w:p>
    <w:p w14:paraId="5497ECA2" w14:textId="688D20CE" w:rsidR="00590DCA" w:rsidRPr="007D364A" w:rsidRDefault="00590DCA" w:rsidP="00590DCA">
      <w:pPr>
        <w:jc w:val="both"/>
        <w:rPr>
          <w:rFonts w:eastAsia="Calibri"/>
        </w:rPr>
      </w:pPr>
      <w:r w:rsidRPr="007D364A">
        <w:rPr>
          <w:b/>
          <w:smallCaps/>
        </w:rPr>
        <w:t>Predlagatelj:</w:t>
      </w:r>
      <w:r w:rsidRPr="007D364A">
        <w:rPr>
          <w:rFonts w:eastAsia="Calibri"/>
          <w:b/>
        </w:rPr>
        <w:t xml:space="preserve">  </w:t>
      </w:r>
      <w:r w:rsidRPr="007D364A">
        <w:rPr>
          <w:rFonts w:eastAsia="Calibri"/>
        </w:rPr>
        <w:t xml:space="preserve">Ministarstvo </w:t>
      </w:r>
      <w:r>
        <w:rPr>
          <w:rFonts w:eastAsia="Calibri"/>
        </w:rPr>
        <w:t>turizma i sporta</w:t>
      </w:r>
    </w:p>
    <w:p w14:paraId="635DE0E2" w14:textId="77777777" w:rsidR="00590DCA" w:rsidRPr="007D364A" w:rsidRDefault="00590DCA" w:rsidP="00590DCA">
      <w:pPr>
        <w:jc w:val="center"/>
        <w:rPr>
          <w:rFonts w:eastAsia="Calibri"/>
        </w:rPr>
      </w:pPr>
      <w:r w:rsidRPr="007D364A">
        <w:rPr>
          <w:rFonts w:eastAsia="Calibri"/>
        </w:rPr>
        <w:t>_____________________________________________________</w:t>
      </w:r>
      <w:r>
        <w:rPr>
          <w:rFonts w:eastAsia="Calibri"/>
        </w:rPr>
        <w:t>___________</w:t>
      </w:r>
      <w:r w:rsidRPr="007D364A">
        <w:rPr>
          <w:rFonts w:eastAsia="Calibri"/>
        </w:rPr>
        <w:t>__________</w:t>
      </w:r>
    </w:p>
    <w:p w14:paraId="23893CBC" w14:textId="01946CD8" w:rsidR="00590DCA" w:rsidRDefault="00590DCA" w:rsidP="00590DCA">
      <w:pPr>
        <w:ind w:left="1410" w:hanging="1410"/>
        <w:jc w:val="both"/>
        <w:rPr>
          <w:bCs/>
        </w:rPr>
      </w:pPr>
      <w:r w:rsidRPr="007D364A">
        <w:rPr>
          <w:b/>
          <w:smallCaps/>
        </w:rPr>
        <w:t>Predmet:</w:t>
      </w:r>
      <w:r w:rsidRPr="007D364A">
        <w:rPr>
          <w:rFonts w:eastAsia="Calibri"/>
          <w:b/>
        </w:rPr>
        <w:t xml:space="preserve">   </w:t>
      </w:r>
      <w:r>
        <w:rPr>
          <w:rFonts w:eastAsia="Calibri"/>
          <w:b/>
        </w:rPr>
        <w:tab/>
      </w:r>
      <w:r w:rsidRPr="00006B73">
        <w:rPr>
          <w:bCs/>
        </w:rPr>
        <w:t xml:space="preserve">Prijedlog </w:t>
      </w:r>
      <w:r>
        <w:rPr>
          <w:bCs/>
        </w:rPr>
        <w:t>uredbe o objavi Sporazuma između Vlade Republike Hrvatske i Vlade Kraljevine Maroka o suradnji u području turizma</w:t>
      </w:r>
    </w:p>
    <w:p w14:paraId="62EBAAB9" w14:textId="77777777" w:rsidR="00590DCA" w:rsidRPr="00E8444D" w:rsidRDefault="00590DCA" w:rsidP="00590DCA">
      <w:pPr>
        <w:ind w:left="1410" w:hanging="1410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__</w:t>
      </w:r>
      <w:r w:rsidRPr="00E8444D">
        <w:rPr>
          <w:rFonts w:eastAsia="Calibri"/>
          <w:sz w:val="28"/>
          <w:szCs w:val="28"/>
        </w:rPr>
        <w:t>____________________________________________________________</w:t>
      </w:r>
    </w:p>
    <w:p w14:paraId="06015E6A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7D8FCEDD" w14:textId="77777777" w:rsidR="00590DCA" w:rsidRPr="00E8444D" w:rsidRDefault="00590DCA" w:rsidP="00590DCA">
      <w:pPr>
        <w:jc w:val="center"/>
        <w:rPr>
          <w:rFonts w:eastAsia="Calibri"/>
          <w:sz w:val="28"/>
          <w:szCs w:val="28"/>
        </w:rPr>
      </w:pPr>
    </w:p>
    <w:p w14:paraId="10FFE3A2" w14:textId="77777777" w:rsidR="00590DCA" w:rsidRPr="00E8444D" w:rsidRDefault="00590DCA" w:rsidP="00590DCA">
      <w:pPr>
        <w:tabs>
          <w:tab w:val="center" w:pos="4536"/>
          <w:tab w:val="right" w:pos="9072"/>
        </w:tabs>
      </w:pPr>
    </w:p>
    <w:p w14:paraId="43CC6E55" w14:textId="77777777" w:rsidR="00590DCA" w:rsidRPr="00E8444D" w:rsidRDefault="00590DCA" w:rsidP="00590DCA"/>
    <w:p w14:paraId="2CCC3ED3" w14:textId="3292F593" w:rsidR="00590DCA" w:rsidRDefault="00590DCA" w:rsidP="00590DCA"/>
    <w:p w14:paraId="4AE3E8D6" w14:textId="24682AD1" w:rsidR="00590DCA" w:rsidRDefault="00590DCA" w:rsidP="00590DCA"/>
    <w:p w14:paraId="4B3F5BEE" w14:textId="58B6A8A7" w:rsidR="00590DCA" w:rsidRDefault="00590DCA" w:rsidP="00590DCA"/>
    <w:p w14:paraId="7270FDC9" w14:textId="73C4F02B" w:rsidR="00590DCA" w:rsidRDefault="00590DCA" w:rsidP="00590DCA"/>
    <w:p w14:paraId="653E8E0A" w14:textId="2BDC0F8B" w:rsidR="00590DCA" w:rsidRDefault="00590DCA" w:rsidP="00590DCA"/>
    <w:p w14:paraId="344D0F47" w14:textId="0B4FF116" w:rsidR="00590DCA" w:rsidRDefault="00590DCA" w:rsidP="00590DCA"/>
    <w:p w14:paraId="14E087C0" w14:textId="04C4916B" w:rsidR="00590DCA" w:rsidRDefault="00590DCA" w:rsidP="00590DCA"/>
    <w:p w14:paraId="040B5FFC" w14:textId="436DFD2B" w:rsidR="00590DCA" w:rsidRDefault="00590DCA" w:rsidP="00590DCA"/>
    <w:p w14:paraId="6D96446B" w14:textId="38CBA8FE" w:rsidR="00590DCA" w:rsidRDefault="00590DCA" w:rsidP="00590DCA"/>
    <w:p w14:paraId="781EF64E" w14:textId="56DC0CF7" w:rsidR="00590DCA" w:rsidRDefault="00590DCA" w:rsidP="00590DCA"/>
    <w:p w14:paraId="52EA38AB" w14:textId="7E8CE942" w:rsidR="00590DCA" w:rsidRDefault="00590DCA" w:rsidP="00590DCA"/>
    <w:p w14:paraId="7EDD93D1" w14:textId="157CA919" w:rsidR="00590DCA" w:rsidRDefault="00590DCA" w:rsidP="00590DCA"/>
    <w:p w14:paraId="6A6FD469" w14:textId="5F34A00D" w:rsidR="00590DCA" w:rsidRDefault="00590DCA" w:rsidP="00590DCA"/>
    <w:p w14:paraId="00ECFFBF" w14:textId="1F1C00E1" w:rsidR="00590DCA" w:rsidRDefault="00590DCA" w:rsidP="00590DCA"/>
    <w:p w14:paraId="105A7DF3" w14:textId="7A9E99D2" w:rsidR="00590DCA" w:rsidRDefault="00590DCA" w:rsidP="00590DCA"/>
    <w:p w14:paraId="36048A22" w14:textId="77777777" w:rsidR="00590DCA" w:rsidRPr="00E8444D" w:rsidRDefault="00590DCA" w:rsidP="00590DCA"/>
    <w:p w14:paraId="6733F984" w14:textId="77777777" w:rsidR="00590DCA" w:rsidRPr="00E8444D" w:rsidRDefault="00590DCA" w:rsidP="00590DCA"/>
    <w:p w14:paraId="4FF81B83" w14:textId="77777777" w:rsidR="00590DCA" w:rsidRPr="00E8444D" w:rsidRDefault="00590DCA" w:rsidP="00590DCA"/>
    <w:p w14:paraId="7C445344" w14:textId="77777777" w:rsidR="00590DCA" w:rsidRPr="00801897" w:rsidRDefault="00590DCA" w:rsidP="00590DCA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 w:rsidRPr="00E8444D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3D1C72E0" w14:textId="77777777" w:rsidR="00590DCA" w:rsidRDefault="00590DCA">
      <w:pPr>
        <w:spacing w:after="160" w:line="259" w:lineRule="auto"/>
        <w:rPr>
          <w:rFonts w:eastAsia="Arial Unicode MS"/>
        </w:rPr>
      </w:pPr>
      <w:r>
        <w:rPr>
          <w:rFonts w:eastAsia="Arial Unicode MS"/>
        </w:rPr>
        <w:br w:type="page"/>
      </w:r>
    </w:p>
    <w:p w14:paraId="664E07EE" w14:textId="77B40D06" w:rsidR="00590DCA" w:rsidRDefault="00590DCA" w:rsidP="00590DCA">
      <w:pPr>
        <w:spacing w:before="100" w:beforeAutospacing="1" w:after="100" w:afterAutospacing="1"/>
        <w:ind w:firstLine="708"/>
        <w:jc w:val="right"/>
        <w:rPr>
          <w:rFonts w:eastAsia="Arial Unicode MS"/>
        </w:rPr>
      </w:pPr>
      <w:r>
        <w:rPr>
          <w:rFonts w:eastAsia="Arial Unicode MS"/>
        </w:rPr>
        <w:lastRenderedPageBreak/>
        <w:t>PRIJEDLOG</w:t>
      </w:r>
    </w:p>
    <w:p w14:paraId="5418BAA1" w14:textId="076FC7BB" w:rsidR="00F90ACB" w:rsidRDefault="00F90ACB" w:rsidP="003D6F7F">
      <w:pPr>
        <w:spacing w:before="100" w:beforeAutospacing="1" w:after="100" w:afterAutospacing="1"/>
        <w:ind w:firstLine="708"/>
        <w:jc w:val="both"/>
        <w:rPr>
          <w:rFonts w:eastAsia="Arial Unicode MS"/>
        </w:rPr>
      </w:pPr>
      <w:r>
        <w:rPr>
          <w:rFonts w:eastAsia="Arial Unicode MS"/>
        </w:rPr>
        <w:t>Na temelju članka 30. stavka 1. Zakona o sklapanju i izvršavanju međunarodnih ugovora (</w:t>
      </w:r>
      <w:r w:rsidR="00AF6874">
        <w:rPr>
          <w:rFonts w:eastAsia="Arial Unicode MS"/>
        </w:rPr>
        <w:t>„</w:t>
      </w:r>
      <w:r>
        <w:rPr>
          <w:rFonts w:eastAsia="Arial Unicode MS"/>
        </w:rPr>
        <w:t>Narodne novine</w:t>
      </w:r>
      <w:r w:rsidR="00AF6874">
        <w:rPr>
          <w:rFonts w:eastAsia="Arial Unicode MS"/>
        </w:rPr>
        <w:t>“</w:t>
      </w:r>
      <w:r>
        <w:rPr>
          <w:rFonts w:eastAsia="Arial Unicode MS"/>
        </w:rPr>
        <w:t xml:space="preserve">, broj </w:t>
      </w:r>
      <w:r w:rsidR="00AF6874">
        <w:rPr>
          <w:rFonts w:eastAsia="Arial Unicode MS"/>
        </w:rPr>
        <w:t>„</w:t>
      </w:r>
      <w:r>
        <w:rPr>
          <w:rFonts w:eastAsia="Arial Unicode MS"/>
        </w:rPr>
        <w:t>28/96</w:t>
      </w:r>
      <w:r w:rsidR="00AF6874">
        <w:rPr>
          <w:rFonts w:eastAsia="Arial Unicode MS"/>
        </w:rPr>
        <w:t>.“</w:t>
      </w:r>
      <w:r>
        <w:rPr>
          <w:rFonts w:eastAsia="Arial Unicode MS"/>
        </w:rPr>
        <w:t xml:space="preserve">), Vlada Republike Hrvatske je na sjednici održanoj </w:t>
      </w:r>
      <w:r w:rsidR="003D6F7F">
        <w:rPr>
          <w:rFonts w:eastAsia="Arial Unicode MS"/>
        </w:rPr>
        <w:t>______________</w:t>
      </w:r>
      <w:r>
        <w:rPr>
          <w:rFonts w:eastAsia="Arial Unicode MS"/>
        </w:rPr>
        <w:t xml:space="preserve"> donijela</w:t>
      </w:r>
    </w:p>
    <w:p w14:paraId="1F0E4C1A" w14:textId="77777777" w:rsidR="00D72404" w:rsidRDefault="00F90ACB" w:rsidP="00D72404">
      <w:pPr>
        <w:jc w:val="center"/>
        <w:rPr>
          <w:rFonts w:eastAsia="Arial Unicode MS"/>
          <w:b/>
          <w:bCs/>
          <w:sz w:val="28"/>
        </w:rPr>
      </w:pPr>
      <w:r>
        <w:rPr>
          <w:rFonts w:eastAsia="Arial Unicode MS"/>
          <w:b/>
          <w:bCs/>
          <w:sz w:val="28"/>
        </w:rPr>
        <w:t>UREDBU</w:t>
      </w:r>
    </w:p>
    <w:p w14:paraId="062C03FD" w14:textId="028A4449" w:rsidR="00F90ACB" w:rsidRPr="00D72404" w:rsidRDefault="00F90ACB" w:rsidP="00D72404">
      <w:pPr>
        <w:jc w:val="center"/>
        <w:rPr>
          <w:rFonts w:eastAsia="Arial Unicode MS"/>
          <w:b/>
          <w:bCs/>
          <w:sz w:val="28"/>
        </w:rPr>
      </w:pPr>
      <w:r>
        <w:rPr>
          <w:rFonts w:eastAsia="Arial Unicode MS"/>
          <w:b/>
        </w:rPr>
        <w:t>O OBJAVI</w:t>
      </w:r>
      <w:r>
        <w:rPr>
          <w:rFonts w:eastAsia="Arial Unicode MS"/>
        </w:rPr>
        <w:t xml:space="preserve"> </w:t>
      </w:r>
      <w:r w:rsidRPr="00F90ACB">
        <w:rPr>
          <w:rFonts w:eastAsia="Arial Unicode MS"/>
          <w:b/>
          <w:bCs/>
        </w:rPr>
        <w:t xml:space="preserve">SPORAZUMA </w:t>
      </w:r>
      <w:r w:rsidR="005058BB" w:rsidRPr="005058BB">
        <w:rPr>
          <w:rFonts w:eastAsia="Arial Unicode MS"/>
          <w:b/>
          <w:bCs/>
        </w:rPr>
        <w:t>IZMEĐU VLADE REPUBLIKE HRVATSKE I VLADE KRALJEVINE MAROKA O SURADNJI U PODRUČJU TURIZMA</w:t>
      </w:r>
    </w:p>
    <w:p w14:paraId="18BE709C" w14:textId="77777777" w:rsidR="005058BB" w:rsidRDefault="005058BB" w:rsidP="00D72404">
      <w:pPr>
        <w:rPr>
          <w:rFonts w:eastAsia="Arial Unicode MS"/>
        </w:rPr>
      </w:pPr>
    </w:p>
    <w:p w14:paraId="61A1BD9A" w14:textId="77777777" w:rsidR="00F90ACB" w:rsidRDefault="00F90ACB" w:rsidP="00D72404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Članak 1.</w:t>
      </w:r>
    </w:p>
    <w:p w14:paraId="4A12EFEA" w14:textId="77777777" w:rsidR="00D65E0B" w:rsidRDefault="00D65E0B" w:rsidP="00D72404">
      <w:pPr>
        <w:jc w:val="center"/>
        <w:rPr>
          <w:rFonts w:eastAsia="Arial Unicode MS"/>
        </w:rPr>
      </w:pPr>
    </w:p>
    <w:p w14:paraId="14F39BBC" w14:textId="4BD655BA" w:rsidR="00F90ACB" w:rsidRDefault="00F90ACB" w:rsidP="00D72404">
      <w:pPr>
        <w:jc w:val="both"/>
        <w:rPr>
          <w:rFonts w:eastAsia="Arial Unicode MS"/>
        </w:rPr>
      </w:pPr>
      <w:r>
        <w:rPr>
          <w:rFonts w:eastAsia="Arial Unicode MS"/>
        </w:rPr>
        <w:tab/>
        <w:t xml:space="preserve">Objavljuje se Sporazum između Vlade Republike Hrvatske i Vlade </w:t>
      </w:r>
      <w:r w:rsidR="005058BB">
        <w:rPr>
          <w:rFonts w:eastAsia="Arial Unicode MS"/>
        </w:rPr>
        <w:t>Kraljevine Maroka o suradnji u području turizma</w:t>
      </w:r>
      <w:r>
        <w:rPr>
          <w:rFonts w:eastAsia="Arial Unicode MS"/>
        </w:rPr>
        <w:t xml:space="preserve">, </w:t>
      </w:r>
      <w:r w:rsidRPr="009D30A4">
        <w:rPr>
          <w:rFonts w:eastAsia="Arial Unicode MS"/>
        </w:rPr>
        <w:t>sklopljen</w:t>
      </w:r>
      <w:r>
        <w:rPr>
          <w:rFonts w:eastAsia="Arial Unicode MS"/>
        </w:rPr>
        <w:t xml:space="preserve"> u </w:t>
      </w:r>
      <w:r w:rsidR="005058BB">
        <w:rPr>
          <w:rFonts w:eastAsia="Arial Unicode MS"/>
        </w:rPr>
        <w:t>Rabatu</w:t>
      </w:r>
      <w:r>
        <w:rPr>
          <w:rFonts w:eastAsia="Arial Unicode MS"/>
        </w:rPr>
        <w:t xml:space="preserve"> </w:t>
      </w:r>
      <w:r w:rsidR="005058BB">
        <w:rPr>
          <w:rFonts w:eastAsia="Arial Unicode MS"/>
        </w:rPr>
        <w:t>8</w:t>
      </w:r>
      <w:r>
        <w:rPr>
          <w:rFonts w:eastAsia="Arial Unicode MS"/>
        </w:rPr>
        <w:t xml:space="preserve">. </w:t>
      </w:r>
      <w:r w:rsidR="005058BB">
        <w:rPr>
          <w:rFonts w:eastAsia="Arial Unicode MS"/>
        </w:rPr>
        <w:t>veljače</w:t>
      </w:r>
      <w:r>
        <w:rPr>
          <w:rFonts w:eastAsia="Arial Unicode MS"/>
        </w:rPr>
        <w:t xml:space="preserve"> 201</w:t>
      </w:r>
      <w:r w:rsidR="005058BB">
        <w:rPr>
          <w:rFonts w:eastAsia="Arial Unicode MS"/>
        </w:rPr>
        <w:t>9</w:t>
      </w:r>
      <w:r>
        <w:rPr>
          <w:rFonts w:eastAsia="Arial Unicode MS"/>
        </w:rPr>
        <w:t xml:space="preserve">., u izvorniku na hrvatskom, </w:t>
      </w:r>
      <w:r w:rsidR="005058BB">
        <w:rPr>
          <w:rFonts w:eastAsia="Arial Unicode MS"/>
        </w:rPr>
        <w:t>arapskom</w:t>
      </w:r>
      <w:r>
        <w:rPr>
          <w:rFonts w:eastAsia="Arial Unicode MS"/>
        </w:rPr>
        <w:t xml:space="preserve"> i engleskom jeziku.</w:t>
      </w:r>
    </w:p>
    <w:p w14:paraId="60AA2627" w14:textId="77777777" w:rsidR="00F90ACB" w:rsidRDefault="00F90ACB" w:rsidP="00D72404">
      <w:pPr>
        <w:jc w:val="both"/>
        <w:rPr>
          <w:rFonts w:eastAsia="Arial Unicode MS"/>
        </w:rPr>
      </w:pPr>
    </w:p>
    <w:p w14:paraId="7A86A279" w14:textId="77777777" w:rsidR="00F90ACB" w:rsidRDefault="00F90ACB" w:rsidP="00D72404">
      <w:pPr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Članak 2.</w:t>
      </w:r>
    </w:p>
    <w:p w14:paraId="1A13E2E9" w14:textId="77777777" w:rsidR="00F90ACB" w:rsidRDefault="00F90ACB" w:rsidP="00F90ACB">
      <w:pPr>
        <w:spacing w:before="100" w:beforeAutospacing="1" w:after="100" w:afterAutospacing="1"/>
        <w:jc w:val="both"/>
        <w:rPr>
          <w:rFonts w:eastAsia="Arial Unicode MS"/>
        </w:rPr>
      </w:pPr>
      <w:r>
        <w:rPr>
          <w:rFonts w:eastAsia="Arial Unicode MS"/>
        </w:rPr>
        <w:tab/>
        <w:t xml:space="preserve">Tekst </w:t>
      </w:r>
      <w:r w:rsidRPr="00F90ACB">
        <w:rPr>
          <w:rFonts w:eastAsia="Arial Unicode MS"/>
        </w:rPr>
        <w:t>Sporazuma</w:t>
      </w:r>
      <w:r>
        <w:rPr>
          <w:rFonts w:eastAsia="Arial Unicode MS"/>
          <w:i/>
          <w:iCs/>
        </w:rPr>
        <w:t xml:space="preserve"> </w:t>
      </w:r>
      <w:r>
        <w:rPr>
          <w:rFonts w:eastAsia="Arial Unicode MS"/>
        </w:rPr>
        <w:t xml:space="preserve">iz članka 1. ove Uredbe, u izvorniku na hrvatskom jeziku glasi: </w:t>
      </w:r>
    </w:p>
    <w:p w14:paraId="1C6D4054" w14:textId="77777777" w:rsidR="005058BB" w:rsidRPr="005058BB" w:rsidRDefault="005058BB" w:rsidP="005058B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6499DC6" w14:textId="77777777" w:rsidR="005058BB" w:rsidRPr="005058BB" w:rsidRDefault="005058BB" w:rsidP="005058BB">
      <w:pPr>
        <w:spacing w:after="120"/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SPORAZUM</w:t>
      </w:r>
    </w:p>
    <w:p w14:paraId="713684CD" w14:textId="77777777" w:rsidR="005058BB" w:rsidRPr="005058BB" w:rsidRDefault="005058BB" w:rsidP="005058BB">
      <w:pPr>
        <w:spacing w:after="120"/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IZMEĐU</w:t>
      </w:r>
    </w:p>
    <w:p w14:paraId="53919E70" w14:textId="77777777" w:rsidR="005058BB" w:rsidRPr="005058BB" w:rsidRDefault="005058BB" w:rsidP="005058BB">
      <w:pPr>
        <w:spacing w:after="120"/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VLADE REPUBLIKE HRVATSKE</w:t>
      </w:r>
    </w:p>
    <w:p w14:paraId="1478132B" w14:textId="77777777" w:rsidR="005058BB" w:rsidRPr="005058BB" w:rsidRDefault="005058BB" w:rsidP="005058BB">
      <w:pPr>
        <w:spacing w:after="120"/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I</w:t>
      </w:r>
    </w:p>
    <w:p w14:paraId="5D842259" w14:textId="77777777" w:rsidR="005058BB" w:rsidRPr="005058BB" w:rsidRDefault="005058BB" w:rsidP="005058BB">
      <w:pPr>
        <w:spacing w:after="120"/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VLADE KRALJEVINE MAROKA</w:t>
      </w:r>
    </w:p>
    <w:p w14:paraId="3126A658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O SURADNJI U PODRUČJU TURIZMA</w:t>
      </w:r>
    </w:p>
    <w:p w14:paraId="32C85B08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</w:p>
    <w:p w14:paraId="323A1AB3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7A1F235C" w14:textId="7B09E4BC" w:rsidR="005058BB" w:rsidRPr="005058BB" w:rsidRDefault="005058BB" w:rsidP="005058BB">
      <w:pPr>
        <w:spacing w:after="240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 xml:space="preserve">Vlada Republike Hrvatske i Vlada </w:t>
      </w:r>
      <w:r w:rsidR="00F35E2E">
        <w:rPr>
          <w:rFonts w:asciiTheme="majorBidi" w:eastAsiaTheme="minorHAnsi" w:hAnsiTheme="majorBidi" w:cstheme="majorBidi"/>
          <w:lang w:eastAsia="en-US"/>
        </w:rPr>
        <w:t xml:space="preserve">Kraljevine Maroka </w:t>
      </w:r>
      <w:r w:rsidRPr="005058BB">
        <w:rPr>
          <w:rFonts w:asciiTheme="majorBidi" w:eastAsiaTheme="minorHAnsi" w:hAnsiTheme="majorBidi" w:cstheme="majorBidi"/>
          <w:lang w:eastAsia="en-US"/>
        </w:rPr>
        <w:t>u daljnjem tekstu „stranke“,</w:t>
      </w:r>
    </w:p>
    <w:p w14:paraId="179C7490" w14:textId="77777777" w:rsidR="005058BB" w:rsidRPr="005058BB" w:rsidRDefault="005058BB" w:rsidP="005058BB">
      <w:pPr>
        <w:spacing w:after="240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svjesne značaja turizma i njegovog doprinosa u promicanju prijateljskih odnosa između dviju zemalja,</w:t>
      </w:r>
    </w:p>
    <w:p w14:paraId="683080C4" w14:textId="77777777" w:rsidR="005058BB" w:rsidRPr="005058BB" w:rsidRDefault="005058BB" w:rsidP="005058BB">
      <w:pPr>
        <w:spacing w:after="240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 xml:space="preserve">želeći dodatno promicati i razvijati suradnju u području turizma, </w:t>
      </w:r>
    </w:p>
    <w:p w14:paraId="27C8D1D8" w14:textId="77777777" w:rsidR="005058BB" w:rsidRPr="005058BB" w:rsidRDefault="005058BB" w:rsidP="005058BB">
      <w:pPr>
        <w:spacing w:after="240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uzimajući u obzir interes za uspostavom pravnog okvira za suradnju u području turizma,</w:t>
      </w:r>
    </w:p>
    <w:p w14:paraId="5E2721DC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sporazumjele su se kako slijedi:</w:t>
      </w:r>
    </w:p>
    <w:p w14:paraId="42BA508E" w14:textId="77777777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2B33148B" w14:textId="77777777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E7D44D1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1.</w:t>
      </w:r>
    </w:p>
    <w:p w14:paraId="46C5DA38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79588B6C" w14:textId="2C677E6B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Stranke će nastojati stvoriti povoljne uvjete za razvoj dugoročne suradnje u području turizma na obostranu korist dviju zemalja.</w:t>
      </w:r>
    </w:p>
    <w:p w14:paraId="52E8D3BE" w14:textId="77777777" w:rsidR="00D72404" w:rsidRDefault="00D72404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F99A970" w14:textId="77777777" w:rsidR="00D72404" w:rsidRPr="005058BB" w:rsidRDefault="00D72404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54E99868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2.</w:t>
      </w:r>
    </w:p>
    <w:p w14:paraId="2088B675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37CC76D4" w14:textId="77777777" w:rsidR="005058BB" w:rsidRPr="005058BB" w:rsidRDefault="005058BB" w:rsidP="005058BB">
      <w:pPr>
        <w:spacing w:after="120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Stranke će uspostaviti i razvijati razmjenu informacija između dviju zemalja u područjima:</w:t>
      </w:r>
    </w:p>
    <w:p w14:paraId="39F77211" w14:textId="77777777" w:rsidR="005058BB" w:rsidRPr="005058BB" w:rsidRDefault="005058BB" w:rsidP="005058BB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strategija razvoja turizma;</w:t>
      </w:r>
    </w:p>
    <w:p w14:paraId="64DFC1DA" w14:textId="77777777" w:rsidR="005058BB" w:rsidRPr="005058BB" w:rsidRDefault="005058BB" w:rsidP="005058BB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poticajnih mjera za privlačenje turističkih ulaganja u obje zemlje;</w:t>
      </w:r>
    </w:p>
    <w:p w14:paraId="771CB391" w14:textId="77777777" w:rsidR="005058BB" w:rsidRPr="005058BB" w:rsidRDefault="005058BB" w:rsidP="005058BB">
      <w:pPr>
        <w:numPr>
          <w:ilvl w:val="0"/>
          <w:numId w:val="9"/>
        </w:numPr>
        <w:spacing w:after="120" w:line="259" w:lineRule="auto"/>
        <w:ind w:left="425" w:hanging="425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sustava obuke na svim razinama;</w:t>
      </w:r>
    </w:p>
    <w:p w14:paraId="2321A6AE" w14:textId="77777777" w:rsidR="005058BB" w:rsidRPr="005058BB" w:rsidRDefault="005058BB" w:rsidP="005058BB">
      <w:pPr>
        <w:numPr>
          <w:ilvl w:val="0"/>
          <w:numId w:val="9"/>
        </w:numPr>
        <w:spacing w:after="160" w:line="259" w:lineRule="auto"/>
        <w:ind w:left="425" w:hanging="425"/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dokumentacije i zakonodavstva koje uređuje sektor.</w:t>
      </w:r>
    </w:p>
    <w:p w14:paraId="5D04355B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057FBD3A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08B1365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3.</w:t>
      </w:r>
    </w:p>
    <w:p w14:paraId="4273BB72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6CEACF44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Stranke će podupirati suradnju između turističkih sektora, turoperatora, putničkih agencija i drugih privatnih turističkih poduzeća obiju zemalja.</w:t>
      </w:r>
    </w:p>
    <w:p w14:paraId="071E4F27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30CF50ED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Ekološki, kulturni i društveni aspekti održivog razvoja turizma u objema zemljama bit će od primarne važnosti u razmjeni znanja i daljnjoj suradnji.</w:t>
      </w:r>
    </w:p>
    <w:p w14:paraId="1C60720F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3B047ABF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 </w:t>
      </w:r>
    </w:p>
    <w:p w14:paraId="35E5CE4C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4.</w:t>
      </w:r>
    </w:p>
    <w:p w14:paraId="4C281C70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39D7E4EE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Ovaj Sporazum svaka stranka provodi u skladu sa svojim nacionalnim zakonodavstvom te u okvirima svoje nadležnosti i dostupnosti sredstava.</w:t>
      </w:r>
    </w:p>
    <w:p w14:paraId="2A765C0C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9B60D2E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782468DC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5.</w:t>
      </w:r>
    </w:p>
    <w:p w14:paraId="27D7C73F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1C03712A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 ciljem praćenja provedbe ovog Sporazuma, kao i koordinacije suradnje te praćenja mogućih zajedničkih projekata koji se provode u okviru ovog Sporazuma, stranke mogu osnovati Zajedničku radnu skupinu.</w:t>
      </w:r>
    </w:p>
    <w:p w14:paraId="4B19115A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BBB9346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Zajednička radna skupina će sazivati periodične sastanke prema potrebi i naizmjenično na unaprijed određene datume uzajamno dogovorene između stranaka.</w:t>
      </w:r>
    </w:p>
    <w:p w14:paraId="060D9549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5224D57B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6A1E9FDB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6.</w:t>
      </w:r>
    </w:p>
    <w:p w14:paraId="33E77C09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528E3930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lastRenderedPageBreak/>
        <w:t>Ovaj Sporazum ne utječe na prava i obveze stranaka koji proizlaze iz drugih međunarodnih ugovora koji ih obvezuju.</w:t>
      </w:r>
    </w:p>
    <w:p w14:paraId="3534D110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4645187F" w14:textId="77777777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25AE57B5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63C99720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7.</w:t>
      </w:r>
    </w:p>
    <w:p w14:paraId="47B7A268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6ADE4C51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Svaki spor o tumačenju ili primjeni ovog Sporazuma riješit će se konzultacijama i pregovorima između stranaka.</w:t>
      </w:r>
    </w:p>
    <w:p w14:paraId="6D22A5C7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653EA1ED" w14:textId="77777777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B2D4979" w14:textId="77777777" w:rsidR="00D72404" w:rsidRPr="005058BB" w:rsidRDefault="00D72404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2ED6EAD3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8.</w:t>
      </w:r>
    </w:p>
    <w:p w14:paraId="05FB5F72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17895422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Ovaj se Sporazum može izmijeniti i dopuniti uzajamnim pisanim pristankom stranaka. Takva izmjena i dopuna stupa na snagu u skladu s postupkom propisanim u članku 9., stavku 1. ovog Sporazuma.</w:t>
      </w:r>
    </w:p>
    <w:p w14:paraId="0A6D6D47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75DCC58" w14:textId="77777777" w:rsidR="00662B52" w:rsidRDefault="00662B52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047515ED" w14:textId="77777777" w:rsidR="00662B52" w:rsidRPr="005058BB" w:rsidRDefault="00662B52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36DC4D5C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b/>
          <w:lang w:eastAsia="en-US"/>
        </w:rPr>
      </w:pPr>
      <w:r w:rsidRPr="005058BB">
        <w:rPr>
          <w:rFonts w:asciiTheme="majorBidi" w:eastAsiaTheme="minorHAnsi" w:hAnsiTheme="majorBidi" w:cstheme="majorBidi"/>
          <w:b/>
          <w:lang w:eastAsia="en-US"/>
        </w:rPr>
        <w:t>Članak 9.</w:t>
      </w:r>
    </w:p>
    <w:p w14:paraId="3C908A6E" w14:textId="77777777" w:rsidR="005058BB" w:rsidRPr="005058BB" w:rsidRDefault="005058BB" w:rsidP="005058BB">
      <w:pPr>
        <w:jc w:val="center"/>
        <w:rPr>
          <w:rFonts w:asciiTheme="majorBidi" w:eastAsiaTheme="minorHAnsi" w:hAnsiTheme="majorBidi" w:cstheme="majorBidi"/>
          <w:lang w:eastAsia="en-US"/>
        </w:rPr>
      </w:pPr>
    </w:p>
    <w:p w14:paraId="101B66CB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Ovaj Sporazum stupa na snagu datumom primitka posljednje pisane obavijesti kojom stranke obavješćuju jedna drugu, diplomatskim putem, o okončanju odgovarajućih unutarnjih postupaka potrebnih za stupanje na snagu ovog Sporazuma.</w:t>
      </w:r>
    </w:p>
    <w:p w14:paraId="06434281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5D5B10A6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Svaka stranka može u svako doba okončati ovaj Sporazum pisanom obaviješću drugoj stranci, diplomatskim putem. U tom slučaju ovaj Sporazum prestaje biti na snazi šest (6) mjeseci od datuma kada je druga stranka primila obavijest o okončanju.</w:t>
      </w:r>
    </w:p>
    <w:p w14:paraId="099A9C94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0B759F4D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3A6D1607" w14:textId="542C46EC" w:rsid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  <w:r w:rsidRPr="005058BB">
        <w:rPr>
          <w:rFonts w:asciiTheme="majorBidi" w:eastAsiaTheme="minorHAnsi" w:hAnsiTheme="majorBidi" w:cstheme="majorBidi"/>
          <w:lang w:eastAsia="en-US"/>
        </w:rPr>
        <w:t>Sastavljeno u Rabatu dana 8. veljače 2019. u dva izvornika, svaki na hrvatskom, arapskom i engleskom jeziku, pri čemu su svi tekstovi jednako vjerodostojni. U slučaju razlika u tumačenju, mjerodavan je engleski tekst.</w:t>
      </w:r>
    </w:p>
    <w:p w14:paraId="41A9B7C8" w14:textId="77777777" w:rsidR="008754DA" w:rsidRPr="005058BB" w:rsidRDefault="008754DA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05F2E835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p w14:paraId="1B4B503F" w14:textId="77777777" w:rsidR="005058BB" w:rsidRPr="005058BB" w:rsidRDefault="005058BB" w:rsidP="005058BB">
      <w:pPr>
        <w:jc w:val="both"/>
        <w:rPr>
          <w:rFonts w:asciiTheme="majorBidi" w:eastAsiaTheme="minorHAnsi" w:hAnsiTheme="majorBidi" w:cstheme="majorBidi"/>
          <w:lang w:eastAsia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5058BB" w:rsidRPr="005058BB" w14:paraId="22797A65" w14:textId="77777777" w:rsidTr="00FC17F0">
        <w:tc>
          <w:tcPr>
            <w:tcW w:w="4871" w:type="dxa"/>
          </w:tcPr>
          <w:p w14:paraId="33523BDB" w14:textId="53B49F6C" w:rsidR="005058BB" w:rsidRPr="005058BB" w:rsidRDefault="00F35E2E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>ZA VLADU</w:t>
            </w:r>
          </w:p>
          <w:p w14:paraId="1DA8D47B" w14:textId="77777777" w:rsidR="005058BB" w:rsidRDefault="005058BB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5058BB">
              <w:rPr>
                <w:rFonts w:asciiTheme="majorBidi" w:eastAsiaTheme="minorHAnsi" w:hAnsiTheme="majorBidi" w:cstheme="majorBidi"/>
                <w:b/>
                <w:lang w:eastAsia="en-US"/>
              </w:rPr>
              <w:t>REPUBLIKE HRVATSKE</w:t>
            </w:r>
          </w:p>
          <w:p w14:paraId="45CCBFC0" w14:textId="092DECB9" w:rsidR="005058BB" w:rsidRPr="005058BB" w:rsidRDefault="005058BB" w:rsidP="005058BB">
            <w:pPr>
              <w:jc w:val="center"/>
              <w:rPr>
                <w:rFonts w:asciiTheme="majorBidi" w:eastAsiaTheme="minorHAnsi" w:hAnsiTheme="majorBidi" w:cstheme="majorBidi"/>
                <w:bCs/>
                <w:lang w:eastAsia="en-US"/>
              </w:rPr>
            </w:pPr>
            <w:r w:rsidRPr="005058BB">
              <w:rPr>
                <w:rFonts w:asciiTheme="majorBidi" w:eastAsiaTheme="minorHAnsi" w:hAnsiTheme="majorBidi" w:cstheme="majorBidi"/>
                <w:bCs/>
                <w:lang w:eastAsia="en-US"/>
              </w:rPr>
              <w:t>mr. sc. Marija Pejčinović Burić</w:t>
            </w:r>
            <w:r>
              <w:rPr>
                <w:rFonts w:asciiTheme="majorBidi" w:eastAsiaTheme="minorHAnsi" w:hAnsiTheme="majorBidi" w:cstheme="majorBidi"/>
                <w:bCs/>
                <w:lang w:eastAsia="en-US"/>
              </w:rPr>
              <w:t xml:space="preserve">, v. r. </w:t>
            </w:r>
          </w:p>
          <w:p w14:paraId="74CF1886" w14:textId="477B3067" w:rsidR="005058BB" w:rsidRPr="005058BB" w:rsidRDefault="005058BB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5058BB">
              <w:rPr>
                <w:rFonts w:asciiTheme="majorBidi" w:eastAsiaTheme="minorHAnsi" w:hAnsiTheme="majorBidi" w:cstheme="majorBidi"/>
                <w:bCs/>
                <w:lang w:eastAsia="en-US"/>
              </w:rPr>
              <w:t>potpredsjednica Vlade Republike Hrvatske i ministrica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</w:t>
            </w:r>
            <w:r w:rsidRPr="005058BB">
              <w:rPr>
                <w:rFonts w:asciiTheme="majorBidi" w:eastAsiaTheme="minorHAnsi" w:hAnsiTheme="majorBidi" w:cstheme="majorBidi"/>
                <w:bCs/>
                <w:lang w:eastAsia="en-US"/>
              </w:rPr>
              <w:t>vanjskih i europskih poslova</w:t>
            </w: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 xml:space="preserve">  </w:t>
            </w:r>
          </w:p>
        </w:tc>
        <w:tc>
          <w:tcPr>
            <w:tcW w:w="4871" w:type="dxa"/>
          </w:tcPr>
          <w:p w14:paraId="47ECAFF6" w14:textId="785DDD01" w:rsidR="005058BB" w:rsidRPr="005058BB" w:rsidRDefault="00F35E2E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>
              <w:rPr>
                <w:rFonts w:asciiTheme="majorBidi" w:eastAsiaTheme="minorHAnsi" w:hAnsiTheme="majorBidi" w:cstheme="majorBidi"/>
                <w:b/>
                <w:lang w:eastAsia="en-US"/>
              </w:rPr>
              <w:t>ZA VLADU</w:t>
            </w:r>
          </w:p>
          <w:p w14:paraId="42610B8C" w14:textId="77777777" w:rsidR="005058BB" w:rsidRDefault="005058BB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 w:rsidRPr="005058BB">
              <w:rPr>
                <w:rFonts w:asciiTheme="majorBidi" w:eastAsiaTheme="minorHAnsi" w:hAnsiTheme="majorBidi" w:cstheme="majorBidi"/>
                <w:b/>
                <w:lang w:eastAsia="en-US"/>
              </w:rPr>
              <w:t>KRALJEVINE MAROKA</w:t>
            </w:r>
          </w:p>
          <w:p w14:paraId="302F2A00" w14:textId="136EC2A1" w:rsidR="00D72404" w:rsidRDefault="00D72404" w:rsidP="00D72404">
            <w:pPr>
              <w:jc w:val="center"/>
            </w:pPr>
            <w:r>
              <w:t xml:space="preserve">Nasser Bourita, v. r. </w:t>
            </w:r>
          </w:p>
          <w:p w14:paraId="2493E73D" w14:textId="77777777" w:rsidR="00D72404" w:rsidRDefault="00D72404" w:rsidP="005058BB">
            <w:pPr>
              <w:jc w:val="center"/>
            </w:pPr>
            <w:r>
              <w:t xml:space="preserve">ministar vanjskih poslova i </w:t>
            </w:r>
          </w:p>
          <w:p w14:paraId="5E273DC4" w14:textId="591ACBB3" w:rsidR="00D72404" w:rsidRPr="005058BB" w:rsidRDefault="00D72404" w:rsidP="005058BB">
            <w:pPr>
              <w:jc w:val="center"/>
              <w:rPr>
                <w:rFonts w:asciiTheme="majorBidi" w:eastAsiaTheme="minorHAnsi" w:hAnsiTheme="majorBidi" w:cstheme="majorBidi"/>
                <w:b/>
                <w:lang w:eastAsia="en-US"/>
              </w:rPr>
            </w:pPr>
            <w:r>
              <w:t>međunarodne suradnje</w:t>
            </w:r>
          </w:p>
        </w:tc>
      </w:tr>
    </w:tbl>
    <w:p w14:paraId="295947A4" w14:textId="77777777" w:rsidR="005058BB" w:rsidRPr="005058BB" w:rsidRDefault="005058BB" w:rsidP="005058B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7F4CE4E" w14:textId="2874A348" w:rsidR="00F90ACB" w:rsidRPr="005058BB" w:rsidRDefault="005058BB" w:rsidP="005058BB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  <w:r w:rsidRPr="005058BB">
        <w:rPr>
          <w:rFonts w:ascii="Arial" w:eastAsiaTheme="minorHAnsi" w:hAnsi="Arial" w:cs="Arial"/>
          <w:sz w:val="22"/>
          <w:szCs w:val="22"/>
          <w:lang w:eastAsia="en-US"/>
        </w:rPr>
        <w:tab/>
      </w:r>
    </w:p>
    <w:p w14:paraId="64E1AECA" w14:textId="40FB6DF3" w:rsidR="00D72404" w:rsidRPr="00D72404" w:rsidRDefault="00F90ACB" w:rsidP="00D72404">
      <w:pPr>
        <w:spacing w:before="100" w:beforeAutospacing="1" w:after="100" w:afterAutospacing="1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Članak 3.</w:t>
      </w:r>
    </w:p>
    <w:p w14:paraId="3396C83A" w14:textId="738DF8C4" w:rsidR="00F90ACB" w:rsidRDefault="00F90ACB" w:rsidP="00F76DAF">
      <w:pPr>
        <w:spacing w:before="100" w:beforeAutospacing="1" w:after="100" w:afterAutospacing="1"/>
        <w:jc w:val="both"/>
        <w:rPr>
          <w:rFonts w:eastAsia="Arial Unicode MS"/>
        </w:rPr>
      </w:pPr>
      <w:r>
        <w:rPr>
          <w:rFonts w:eastAsia="Arial Unicode MS"/>
        </w:rPr>
        <w:lastRenderedPageBreak/>
        <w:tab/>
        <w:t xml:space="preserve">Provedba </w:t>
      </w:r>
      <w:r w:rsidRPr="00F90ACB">
        <w:rPr>
          <w:rFonts w:eastAsia="Arial Unicode MS"/>
        </w:rPr>
        <w:t>Sporazuma</w:t>
      </w:r>
      <w:r>
        <w:rPr>
          <w:rFonts w:eastAsia="Arial Unicode MS"/>
        </w:rPr>
        <w:t xml:space="preserve"> iz članka 1. ove Uredbe u djelokrugu je tijela državne uprave nadležnog za poslove </w:t>
      </w:r>
      <w:r w:rsidR="00F76DAF">
        <w:rPr>
          <w:rFonts w:eastAsia="Arial Unicode MS"/>
        </w:rPr>
        <w:t>turizma</w:t>
      </w:r>
      <w:r>
        <w:rPr>
          <w:rFonts w:eastAsia="Arial Unicode MS"/>
        </w:rPr>
        <w:t>.</w:t>
      </w:r>
    </w:p>
    <w:p w14:paraId="449AFEEF" w14:textId="77777777" w:rsidR="00AD4A45" w:rsidRPr="00F90ACB" w:rsidRDefault="00AD4A45" w:rsidP="00AD4A45">
      <w:pPr>
        <w:spacing w:before="100" w:beforeAutospacing="1" w:after="100" w:afterAutospacing="1"/>
        <w:rPr>
          <w:rFonts w:eastAsia="Arial Unicode MS"/>
        </w:rPr>
      </w:pPr>
    </w:p>
    <w:p w14:paraId="3A8C1E3B" w14:textId="77777777" w:rsidR="00F90ACB" w:rsidRDefault="00F90ACB" w:rsidP="00F90ACB">
      <w:pPr>
        <w:spacing w:before="100" w:beforeAutospacing="1" w:after="100" w:afterAutospacing="1"/>
        <w:jc w:val="center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Članak 4.</w:t>
      </w:r>
    </w:p>
    <w:p w14:paraId="2C708A03" w14:textId="77777777" w:rsidR="00F90ACB" w:rsidRDefault="00F90ACB" w:rsidP="00F90ACB">
      <w:pPr>
        <w:spacing w:before="100" w:beforeAutospacing="1" w:after="100" w:afterAutospacing="1"/>
        <w:jc w:val="both"/>
        <w:rPr>
          <w:rFonts w:eastAsia="Arial Unicode MS"/>
        </w:rPr>
      </w:pPr>
      <w:r>
        <w:rPr>
          <w:rFonts w:eastAsia="Arial Unicode MS"/>
        </w:rPr>
        <w:tab/>
        <w:t xml:space="preserve">Na dan stupanja na snagu ove Uredbe </w:t>
      </w:r>
      <w:r w:rsidRPr="00F90ACB">
        <w:rPr>
          <w:rFonts w:eastAsia="Arial Unicode MS"/>
        </w:rPr>
        <w:t xml:space="preserve">Sporazum </w:t>
      </w:r>
      <w:r>
        <w:rPr>
          <w:rFonts w:eastAsia="Arial Unicode MS"/>
        </w:rPr>
        <w:t>iz članka 1. ove Uredbe nije na snazi, te će se podaci o njegovom stupanju na snagu objaviti sukladno odredbi članka 30. stavka 3. Zakona o sklapanju i izvršavanju međunarodnih ugovora.</w:t>
      </w:r>
    </w:p>
    <w:p w14:paraId="746B60FD" w14:textId="77777777" w:rsidR="00F90ACB" w:rsidRDefault="00F90ACB" w:rsidP="00F90ACB">
      <w:pPr>
        <w:autoSpaceDE w:val="0"/>
        <w:autoSpaceDN w:val="0"/>
        <w:adjustRightInd w:val="0"/>
        <w:jc w:val="both"/>
      </w:pPr>
    </w:p>
    <w:p w14:paraId="5674CA30" w14:textId="77777777" w:rsidR="00F90ACB" w:rsidRDefault="00F90ACB" w:rsidP="00F90ACB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Članak 5.</w:t>
      </w:r>
    </w:p>
    <w:p w14:paraId="597D6C14" w14:textId="36BA95EF" w:rsidR="00F90ACB" w:rsidRDefault="00F90ACB" w:rsidP="00F90ACB">
      <w:pPr>
        <w:spacing w:before="100" w:beforeAutospacing="1" w:after="100" w:afterAutospacing="1"/>
        <w:jc w:val="both"/>
        <w:rPr>
          <w:rFonts w:eastAsia="Arial Unicode MS"/>
        </w:rPr>
      </w:pPr>
      <w:r>
        <w:rPr>
          <w:rFonts w:eastAsia="Arial Unicode MS"/>
        </w:rPr>
        <w:tab/>
        <w:t xml:space="preserve">Ova Uredba stupa na snagu osmoga dana od dana objave u </w:t>
      </w:r>
      <w:r w:rsidR="002A5F49">
        <w:rPr>
          <w:rFonts w:eastAsia="Arial Unicode MS"/>
        </w:rPr>
        <w:t>„</w:t>
      </w:r>
      <w:r>
        <w:rPr>
          <w:rFonts w:eastAsia="Arial Unicode MS"/>
        </w:rPr>
        <w:t>Narodnim novinama</w:t>
      </w:r>
      <w:r w:rsidR="002A5F49">
        <w:rPr>
          <w:rFonts w:eastAsia="Arial Unicode MS"/>
        </w:rPr>
        <w:t>“</w:t>
      </w:r>
      <w:r>
        <w:rPr>
          <w:rFonts w:eastAsia="Arial Unicode MS"/>
        </w:rPr>
        <w:t>.</w:t>
      </w:r>
    </w:p>
    <w:p w14:paraId="3BA81089" w14:textId="285A73EB" w:rsidR="00F90ACB" w:rsidRDefault="00BD23FB" w:rsidP="00F90ACB">
      <w:pPr>
        <w:autoSpaceDE w:val="0"/>
        <w:autoSpaceDN w:val="0"/>
        <w:adjustRightInd w:val="0"/>
        <w:jc w:val="both"/>
      </w:pPr>
      <w:r>
        <w:t>KLASA:</w:t>
      </w:r>
    </w:p>
    <w:p w14:paraId="398F265F" w14:textId="5F0F6778" w:rsidR="00F90ACB" w:rsidRDefault="00BD23FB" w:rsidP="00F90ACB">
      <w:pPr>
        <w:autoSpaceDE w:val="0"/>
        <w:autoSpaceDN w:val="0"/>
        <w:adjustRightInd w:val="0"/>
        <w:jc w:val="both"/>
      </w:pPr>
      <w:r>
        <w:t>URBROJ:</w:t>
      </w:r>
    </w:p>
    <w:p w14:paraId="43BFD2BE" w14:textId="77777777" w:rsidR="00F90ACB" w:rsidRDefault="00F90ACB" w:rsidP="00F90ACB">
      <w:pPr>
        <w:autoSpaceDE w:val="0"/>
        <w:autoSpaceDN w:val="0"/>
        <w:adjustRightInd w:val="0"/>
        <w:jc w:val="both"/>
      </w:pPr>
      <w:r>
        <w:t xml:space="preserve">Zagreb, </w:t>
      </w:r>
    </w:p>
    <w:p w14:paraId="3104A0C3" w14:textId="4CCA2388" w:rsidR="00F90ACB" w:rsidRPr="00F90ACB" w:rsidRDefault="004B6E7D" w:rsidP="004B6E7D">
      <w:pPr>
        <w:autoSpaceDE w:val="0"/>
        <w:autoSpaceDN w:val="0"/>
        <w:adjustRightInd w:val="0"/>
        <w:ind w:left="6372"/>
        <w:jc w:val="both"/>
      </w:pPr>
      <w:r>
        <w:t xml:space="preserve">        </w:t>
      </w:r>
      <w:r w:rsidR="00A75EEE">
        <w:t xml:space="preserve"> </w:t>
      </w:r>
      <w:r w:rsidR="00F90ACB" w:rsidRPr="00F90ACB">
        <w:t>PREDSJEDNIK</w:t>
      </w:r>
    </w:p>
    <w:p w14:paraId="1998153C" w14:textId="77777777" w:rsidR="00F90ACB" w:rsidRDefault="00F90ACB" w:rsidP="00F90AC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C1F1DC" w14:textId="0932E1C2" w:rsidR="00F90ACB" w:rsidRDefault="00F90ACB" w:rsidP="00AD4A4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mr. sc. Andrej Plenković</w:t>
      </w:r>
    </w:p>
    <w:p w14:paraId="2FB561BF" w14:textId="5B678DB7" w:rsidR="005058BB" w:rsidRDefault="005058BB" w:rsidP="001F61B6">
      <w:pPr>
        <w:spacing w:after="160" w:line="259" w:lineRule="auto"/>
      </w:pPr>
    </w:p>
    <w:p w14:paraId="5E685E89" w14:textId="46A516E3" w:rsidR="009C4155" w:rsidRDefault="00F90ACB" w:rsidP="00F90ACB">
      <w:pPr>
        <w:jc w:val="center"/>
        <w:rPr>
          <w:b/>
          <w:bCs/>
        </w:rPr>
      </w:pPr>
      <w:r w:rsidRPr="00F90ACB">
        <w:rPr>
          <w:b/>
          <w:bCs/>
        </w:rPr>
        <w:t>O B R A Z L O Ž E NJ E</w:t>
      </w:r>
    </w:p>
    <w:p w14:paraId="466BF016" w14:textId="77777777" w:rsidR="00980178" w:rsidRDefault="00980178" w:rsidP="00980178">
      <w:pPr>
        <w:rPr>
          <w:b/>
          <w:bCs/>
        </w:rPr>
      </w:pPr>
    </w:p>
    <w:p w14:paraId="6BAF4D24" w14:textId="77777777" w:rsidR="009C4155" w:rsidRPr="009C4155" w:rsidRDefault="009C4155" w:rsidP="009C4155"/>
    <w:p w14:paraId="5AA4A5CB" w14:textId="78A3ACEA" w:rsidR="00980178" w:rsidRDefault="00980178" w:rsidP="00980178">
      <w:pPr>
        <w:contextualSpacing/>
        <w:jc w:val="both"/>
      </w:pPr>
      <w:r>
        <w:rPr>
          <w:color w:val="000000" w:themeColor="text1"/>
        </w:rPr>
        <w:t>Vlada Republike Hrvatske je na sjednici održanoj 7. veljače 2019. donijela Odluku o pokretanju postupka za sklapanje Sporazuma između Vlade Republike Hrvatske i Vlade Kraljevine Maroka o suradnji u području turizma.</w:t>
      </w:r>
      <w:r>
        <w:t xml:space="preserve"> </w:t>
      </w:r>
      <w:r w:rsidRPr="00BF5A00">
        <w:t>Ministarstvo turizm</w:t>
      </w:r>
      <w:r>
        <w:t>a</w:t>
      </w:r>
      <w:r w:rsidRPr="00BF5A00">
        <w:t xml:space="preserve"> Republike Hrvatske u suradnji s Minist</w:t>
      </w:r>
      <w:r>
        <w:t>arstvom vanjskih poslova i međunarodne suradnje</w:t>
      </w:r>
      <w:r w:rsidRPr="00BF5A00">
        <w:t xml:space="preserve"> </w:t>
      </w:r>
      <w:r w:rsidR="001F61B6">
        <w:t>Kraljevine Marok</w:t>
      </w:r>
      <w:r w:rsidR="000A6745">
        <w:t>a</w:t>
      </w:r>
      <w:r w:rsidR="001F61B6">
        <w:t xml:space="preserve"> </w:t>
      </w:r>
      <w:r w:rsidRPr="00BF5A00">
        <w:t>izradilo je Sporazum između Vlade Repub</w:t>
      </w:r>
      <w:r>
        <w:t>like Hr</w:t>
      </w:r>
      <w:r w:rsidR="000A6745">
        <w:t>vatske i Vlade Kraljevine Maroka</w:t>
      </w:r>
      <w:r w:rsidRPr="00BF5A00">
        <w:t xml:space="preserve"> o suradnji u području turizm</w:t>
      </w:r>
      <w:r>
        <w:t>a</w:t>
      </w:r>
      <w:r w:rsidRPr="00BF5A00">
        <w:t xml:space="preserve">. </w:t>
      </w:r>
    </w:p>
    <w:p w14:paraId="476D1C5C" w14:textId="3F2F5EF5" w:rsidR="009C4155" w:rsidRDefault="009C4155" w:rsidP="009C4155"/>
    <w:p w14:paraId="0AD2746D" w14:textId="0201F19C" w:rsidR="009C4155" w:rsidRPr="009C4155" w:rsidRDefault="009C4155" w:rsidP="009C4155">
      <w:pPr>
        <w:contextualSpacing/>
        <w:jc w:val="both"/>
        <w:rPr>
          <w:color w:val="000000" w:themeColor="text1"/>
        </w:rPr>
      </w:pPr>
      <w:r w:rsidRPr="009C4155">
        <w:t xml:space="preserve">Sporazum su potpisali u Rabatu, dana 8. veljače 2019. za Vladu Republike Hrvatske, gospođa Marija Pejčinović Burić, </w:t>
      </w:r>
      <w:r w:rsidR="00AC33D9">
        <w:t xml:space="preserve">tadašnja </w:t>
      </w:r>
      <w:r w:rsidRPr="009C4155">
        <w:t>potpredsjednica Vlade i ministrica vanjskih i europskih poslova Republike Hrvatske</w:t>
      </w:r>
      <w:r w:rsidR="00D57E47">
        <w:t>,</w:t>
      </w:r>
      <w:r w:rsidRPr="009C4155">
        <w:t xml:space="preserve"> </w:t>
      </w:r>
      <w:r w:rsidR="00D57E47">
        <w:t>a</w:t>
      </w:r>
      <w:r w:rsidR="00D57E47" w:rsidRPr="009C4155">
        <w:t xml:space="preserve"> </w:t>
      </w:r>
      <w:r w:rsidRPr="009C4155">
        <w:t>za Vladu Kraljevine Maroka</w:t>
      </w:r>
      <w:r w:rsidRPr="009C4155">
        <w:rPr>
          <w:color w:val="000000" w:themeColor="text1"/>
        </w:rPr>
        <w:t>, gospodin Nasser Bourita, ministar vanjskih poslova i međunarodne suradnje Kraljevine Maroka.</w:t>
      </w:r>
    </w:p>
    <w:p w14:paraId="46C924D5" w14:textId="77777777" w:rsidR="009C4155" w:rsidRPr="009C4155" w:rsidRDefault="009C4155" w:rsidP="009C4155">
      <w:pPr>
        <w:contextualSpacing/>
        <w:jc w:val="both"/>
        <w:rPr>
          <w:highlight w:val="yellow"/>
        </w:rPr>
      </w:pPr>
    </w:p>
    <w:p w14:paraId="2D96D1CD" w14:textId="77777777" w:rsidR="009C4155" w:rsidRPr="009C4155" w:rsidRDefault="009C4155" w:rsidP="009C4155">
      <w:pPr>
        <w:contextualSpacing/>
        <w:jc w:val="both"/>
      </w:pPr>
      <w:r w:rsidRPr="009C4155">
        <w:t xml:space="preserve">Polazeći od zajedničkih interesa, ovaj Sporazum je sklopljen radi unapređenja ukupnih odnosa u području turizma, odnosno stvaranja pravnog temelja za suradnju nadležnih državnih tijela dviju država u području turizma, te razvitka i jačanja međusobnih veza u području turizma. </w:t>
      </w:r>
    </w:p>
    <w:p w14:paraId="0DFB77D2" w14:textId="77777777" w:rsidR="009C4155" w:rsidRPr="00E42EDC" w:rsidRDefault="009C4155" w:rsidP="009C4155">
      <w:pPr>
        <w:contextualSpacing/>
        <w:jc w:val="both"/>
        <w:textAlignment w:val="baseline"/>
      </w:pPr>
    </w:p>
    <w:p w14:paraId="5D7EB492" w14:textId="6BFE2849" w:rsidR="001F61B6" w:rsidRPr="00E42EDC" w:rsidRDefault="009C4155" w:rsidP="001F61B6">
      <w:pPr>
        <w:contextualSpacing/>
        <w:jc w:val="both"/>
        <w:rPr>
          <w:highlight w:val="yellow"/>
        </w:rPr>
      </w:pPr>
      <w:r w:rsidRPr="009C4155">
        <w:t xml:space="preserve">Osim što će omogućiti unaprjeđenje ukupnih odnosa između dviju država, </w:t>
      </w:r>
      <w:r w:rsidR="00E42EDC" w:rsidRPr="00151242">
        <w:t>Sporazumom se žele potaknuti daljnji kontakti i suradnja između nadležnih institucija, razmjena znanja i praktičnih iskustava o održivom razvoju turizma te, u konačnici, unaprjeđenje gospodarskog razvoja obiju država.</w:t>
      </w:r>
      <w:r w:rsidR="001F61B6" w:rsidRPr="001F61B6">
        <w:t xml:space="preserve"> </w:t>
      </w:r>
      <w:r w:rsidR="001F61B6" w:rsidRPr="00E42EDC">
        <w:t>Sporazum omogućava osnivanje Zajedničke radne skupine, kojoj je cilj praćenje provedbe samog Sporazuma, kao i koordinacija suradnje te praćenje mogućih zajedničkih projekata.</w:t>
      </w:r>
    </w:p>
    <w:p w14:paraId="059D47F3" w14:textId="7D79C91F" w:rsidR="00E42EDC" w:rsidRDefault="00E42EDC" w:rsidP="00E42EDC">
      <w:pPr>
        <w:contextualSpacing/>
        <w:jc w:val="both"/>
        <w:rPr>
          <w:color w:val="000000" w:themeColor="text1"/>
        </w:rPr>
      </w:pPr>
    </w:p>
    <w:p w14:paraId="400C9A4B" w14:textId="0F0D97D5" w:rsidR="001F61B6" w:rsidRDefault="001F61B6" w:rsidP="001F61B6">
      <w:pPr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Sporazum, u skladu sa svojim člankom 9., stupa na snagu datumom primitka posljednje pisane obavijesti kojom stranke </w:t>
      </w:r>
      <w:r w:rsidR="00585131">
        <w:rPr>
          <w:color w:val="000000" w:themeColor="text1"/>
        </w:rPr>
        <w:t>obavješćuju jedna drugu diplomatskim putem, o okončanju odgovarajućih unutarnjih postupaka potrebnih za stupanje na snagu ovog Sporazuma.</w:t>
      </w:r>
      <w:r>
        <w:rPr>
          <w:color w:val="000000" w:themeColor="text1"/>
        </w:rPr>
        <w:t xml:space="preserve"> </w:t>
      </w:r>
    </w:p>
    <w:p w14:paraId="3E87FA06" w14:textId="77777777" w:rsidR="001F61B6" w:rsidRDefault="001F61B6" w:rsidP="001F61B6">
      <w:pPr>
        <w:contextualSpacing/>
        <w:jc w:val="both"/>
        <w:textAlignment w:val="baseline"/>
        <w:rPr>
          <w:color w:val="000000" w:themeColor="text1"/>
        </w:rPr>
      </w:pPr>
    </w:p>
    <w:p w14:paraId="018F9CAA" w14:textId="7B5733F0" w:rsidR="001F61B6" w:rsidRPr="00F3637F" w:rsidRDefault="001F61B6" w:rsidP="001F61B6">
      <w:pPr>
        <w:contextualSpacing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S ciljem stvaranja pretpostavki za stupanje Sporazuma </w:t>
      </w:r>
      <w:r w:rsidR="002727A4">
        <w:rPr>
          <w:color w:val="000000" w:themeColor="text1"/>
        </w:rPr>
        <w:t xml:space="preserve">na snagu </w:t>
      </w:r>
      <w:r>
        <w:rPr>
          <w:color w:val="000000" w:themeColor="text1"/>
        </w:rPr>
        <w:t>predlaže se donošenje Uredbe o objavi Sporazuma, kako bi Republika Hrvatska mogla uputiti pisanu obavijest da su u Republici Hrvatskoj ispunjeni unutarnji pravni uvjeti za stupanje Sporazuma na snagu.</w:t>
      </w:r>
    </w:p>
    <w:p w14:paraId="7678359E" w14:textId="105C75F4" w:rsidR="009C4155" w:rsidRPr="009C4155" w:rsidRDefault="009C4155" w:rsidP="009C4155">
      <w:pPr>
        <w:contextualSpacing/>
        <w:jc w:val="both"/>
        <w:textAlignment w:val="baseline"/>
        <w:rPr>
          <w:highlight w:val="yellow"/>
        </w:rPr>
      </w:pPr>
    </w:p>
    <w:p w14:paraId="1492C7AB" w14:textId="1F9EA62C" w:rsidR="009C4155" w:rsidRPr="003C1026" w:rsidRDefault="009C4155" w:rsidP="009C4155">
      <w:pPr>
        <w:contextualSpacing/>
        <w:jc w:val="both"/>
        <w:textAlignment w:val="baseline"/>
      </w:pPr>
      <w:r w:rsidRPr="003C1026">
        <w:t xml:space="preserve">Člankom 1. Uredbe o objavi Sporazuma utvrđuje se da se objavljuje </w:t>
      </w:r>
      <w:r w:rsidR="003C1026" w:rsidRPr="003C1026">
        <w:t>Sporazum između Vlade Republike Hrvatske i Vlade Kraljevine Maroka o suradnji u području turizma</w:t>
      </w:r>
      <w:r w:rsidRPr="003C1026">
        <w:t xml:space="preserve">, sklopljen u </w:t>
      </w:r>
      <w:r w:rsidR="003C1026" w:rsidRPr="003C1026">
        <w:t>Rabatu</w:t>
      </w:r>
      <w:r w:rsidRPr="003C1026">
        <w:t xml:space="preserve">, </w:t>
      </w:r>
      <w:r w:rsidR="003C1026" w:rsidRPr="003C1026">
        <w:t>8</w:t>
      </w:r>
      <w:r w:rsidRPr="003C1026">
        <w:t xml:space="preserve">. </w:t>
      </w:r>
      <w:r w:rsidR="003C1026" w:rsidRPr="003C1026">
        <w:t>veljače</w:t>
      </w:r>
      <w:r w:rsidRPr="003C1026">
        <w:t xml:space="preserve"> 201</w:t>
      </w:r>
      <w:r w:rsidR="003C1026" w:rsidRPr="003C1026">
        <w:t>9</w:t>
      </w:r>
      <w:r w:rsidRPr="003C1026">
        <w:t xml:space="preserve">., </w:t>
      </w:r>
      <w:r w:rsidR="003C1026" w:rsidRPr="003C1026">
        <w:t>na hrvatskom, arapskom i engleskom jeziku</w:t>
      </w:r>
      <w:r w:rsidRPr="003C1026">
        <w:t>.</w:t>
      </w:r>
    </w:p>
    <w:p w14:paraId="5E02ADCE" w14:textId="77777777" w:rsidR="009C4155" w:rsidRPr="009C4155" w:rsidRDefault="009C4155" w:rsidP="009C4155">
      <w:pPr>
        <w:contextualSpacing/>
        <w:jc w:val="both"/>
        <w:textAlignment w:val="baseline"/>
        <w:rPr>
          <w:highlight w:val="yellow"/>
        </w:rPr>
      </w:pPr>
    </w:p>
    <w:p w14:paraId="27D2AB01" w14:textId="77777777" w:rsidR="009C4155" w:rsidRPr="002A5F49" w:rsidRDefault="009C4155" w:rsidP="009C4155">
      <w:pPr>
        <w:contextualSpacing/>
        <w:jc w:val="both"/>
        <w:textAlignment w:val="baseline"/>
      </w:pPr>
      <w:r w:rsidRPr="002A5F49">
        <w:t xml:space="preserve">U članku 2. Uredbe o objavi Sporazuma sadržan je tekst Sporazuma u izvorniku na hrvatskom jeziku. </w:t>
      </w:r>
    </w:p>
    <w:p w14:paraId="57F6FFCE" w14:textId="77777777" w:rsidR="009C4155" w:rsidRPr="009C4155" w:rsidRDefault="009C4155" w:rsidP="009C4155">
      <w:pPr>
        <w:contextualSpacing/>
        <w:jc w:val="both"/>
        <w:textAlignment w:val="baseline"/>
        <w:rPr>
          <w:highlight w:val="yellow"/>
        </w:rPr>
      </w:pPr>
    </w:p>
    <w:p w14:paraId="39C075C0" w14:textId="326F5CEA" w:rsidR="009C4155" w:rsidRPr="002A5F49" w:rsidRDefault="009C4155" w:rsidP="009C4155">
      <w:pPr>
        <w:contextualSpacing/>
        <w:jc w:val="both"/>
        <w:textAlignment w:val="baseline"/>
      </w:pPr>
      <w:r w:rsidRPr="002A5F49">
        <w:t xml:space="preserve">Člankom 3. Uredbe o objavi Sporazuma utvrđuje se da je provedba Sporazuma u djelokrugu tijela državne uprave nadležnog za poslove turizma. </w:t>
      </w:r>
    </w:p>
    <w:p w14:paraId="27722084" w14:textId="77777777" w:rsidR="009C4155" w:rsidRPr="009C4155" w:rsidRDefault="009C4155" w:rsidP="009C4155">
      <w:pPr>
        <w:contextualSpacing/>
        <w:jc w:val="both"/>
        <w:textAlignment w:val="baseline"/>
        <w:rPr>
          <w:highlight w:val="yellow"/>
        </w:rPr>
      </w:pPr>
    </w:p>
    <w:p w14:paraId="605632A8" w14:textId="1C21EF64" w:rsidR="009C4155" w:rsidRPr="002A5F49" w:rsidRDefault="009C4155" w:rsidP="009C4155">
      <w:pPr>
        <w:contextualSpacing/>
        <w:jc w:val="both"/>
        <w:textAlignment w:val="baseline"/>
      </w:pPr>
      <w:r w:rsidRPr="002A5F49">
        <w:t>Člankom 4. Uredbe o objavi Sporazuma utvrđuje se da na dan stupanja na snagu Uredbe</w:t>
      </w:r>
      <w:r w:rsidR="002A5F49" w:rsidRPr="002A5F49">
        <w:t>,</w:t>
      </w:r>
      <w:r w:rsidRPr="002A5F49">
        <w:t xml:space="preserve"> </w:t>
      </w:r>
      <w:r w:rsidR="002A5F49" w:rsidRPr="002A5F49">
        <w:t>Sporazum između Vlade Republike Hrvatske i Vlade Kraljevine Maroka o suradnji u području turizma</w:t>
      </w:r>
      <w:r w:rsidRPr="002A5F49">
        <w:t xml:space="preserve"> nije na snazi te će se podaci o njegovom stupanju na snagu objaviti sukladno odredbi članka 30. stavka 3. Zakona o sklapanju i izvršavanju međunarodnih ugovora. </w:t>
      </w:r>
    </w:p>
    <w:p w14:paraId="65E2348A" w14:textId="77777777" w:rsidR="009C4155" w:rsidRPr="009C4155" w:rsidRDefault="009C4155" w:rsidP="009C4155">
      <w:pPr>
        <w:contextualSpacing/>
        <w:jc w:val="both"/>
        <w:textAlignment w:val="baseline"/>
        <w:rPr>
          <w:highlight w:val="yellow"/>
        </w:rPr>
      </w:pPr>
    </w:p>
    <w:p w14:paraId="32068659" w14:textId="77777777" w:rsidR="009C4155" w:rsidRPr="00F3637F" w:rsidRDefault="009C4155" w:rsidP="009C4155">
      <w:pPr>
        <w:contextualSpacing/>
        <w:jc w:val="both"/>
        <w:textAlignment w:val="baseline"/>
      </w:pPr>
      <w:r w:rsidRPr="002A5F49">
        <w:t>Člankom 5. Uredbe o objavi Sporazuma uređeno je stupanje na snagu Uredbe.</w:t>
      </w:r>
    </w:p>
    <w:p w14:paraId="175AA0AB" w14:textId="77777777" w:rsidR="00F90ACB" w:rsidRPr="009C4155" w:rsidRDefault="00F90ACB" w:rsidP="009C4155">
      <w:pPr>
        <w:ind w:firstLine="708"/>
      </w:pPr>
    </w:p>
    <w:sectPr w:rsidR="00F90ACB" w:rsidRPr="009C4155" w:rsidSect="00D72404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14E91"/>
    <w:multiLevelType w:val="hybridMultilevel"/>
    <w:tmpl w:val="2D428414"/>
    <w:lvl w:ilvl="0" w:tplc="09A07D9C">
      <w:start w:val="1"/>
      <w:numFmt w:val="decimal"/>
      <w:lvlText w:val="(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A5380"/>
    <w:multiLevelType w:val="hybridMultilevel"/>
    <w:tmpl w:val="72BE4C7E"/>
    <w:lvl w:ilvl="0" w:tplc="E5D004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81F96"/>
    <w:multiLevelType w:val="hybridMultilevel"/>
    <w:tmpl w:val="7166EAF8"/>
    <w:lvl w:ilvl="0" w:tplc="68D89C3E">
      <w:start w:val="1"/>
      <w:numFmt w:val="lowerLetter"/>
      <w:lvlText w:val="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744B3"/>
    <w:multiLevelType w:val="hybridMultilevel"/>
    <w:tmpl w:val="94949632"/>
    <w:lvl w:ilvl="0" w:tplc="8228A918">
      <w:start w:val="1"/>
      <w:numFmt w:val="lowerLetter"/>
      <w:lvlText w:val="%1)"/>
      <w:lvlJc w:val="left"/>
      <w:pPr>
        <w:ind w:left="1065" w:hanging="705"/>
      </w:pPr>
    </w:lvl>
    <w:lvl w:ilvl="1" w:tplc="72521CFC">
      <w:start w:val="1"/>
      <w:numFmt w:val="decimal"/>
      <w:lvlText w:val="(%2)"/>
      <w:lvlJc w:val="left"/>
      <w:pPr>
        <w:ind w:left="1785" w:hanging="705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8653D"/>
    <w:multiLevelType w:val="hybridMultilevel"/>
    <w:tmpl w:val="01766D86"/>
    <w:lvl w:ilvl="0" w:tplc="6D20E246">
      <w:start w:val="1"/>
      <w:numFmt w:val="lowerLetter"/>
      <w:lvlText w:val="%1)"/>
      <w:lvlJc w:val="left"/>
      <w:pPr>
        <w:ind w:left="1065" w:hanging="705"/>
      </w:pPr>
    </w:lvl>
    <w:lvl w:ilvl="1" w:tplc="0542EFBE">
      <w:start w:val="1"/>
      <w:numFmt w:val="decimal"/>
      <w:lvlText w:val="(%2)"/>
      <w:lvlJc w:val="left"/>
      <w:pPr>
        <w:ind w:left="1785" w:hanging="705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F21ED3"/>
    <w:multiLevelType w:val="hybridMultilevel"/>
    <w:tmpl w:val="15909414"/>
    <w:lvl w:ilvl="0" w:tplc="8850FB32">
      <w:start w:val="1"/>
      <w:numFmt w:val="decimal"/>
      <w:lvlText w:val="(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F3506"/>
    <w:multiLevelType w:val="hybridMultilevel"/>
    <w:tmpl w:val="3B9E8E42"/>
    <w:lvl w:ilvl="0" w:tplc="5BDEE2F4">
      <w:start w:val="2"/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B17B67"/>
    <w:multiLevelType w:val="hybridMultilevel"/>
    <w:tmpl w:val="02689E5E"/>
    <w:lvl w:ilvl="0" w:tplc="8850FB32">
      <w:start w:val="1"/>
      <w:numFmt w:val="decimal"/>
      <w:lvlText w:val="(%1)"/>
      <w:lvlJc w:val="left"/>
      <w:pPr>
        <w:ind w:left="1065" w:hanging="705"/>
      </w:pPr>
    </w:lvl>
    <w:lvl w:ilvl="1" w:tplc="E0862B1E">
      <w:start w:val="1"/>
      <w:numFmt w:val="lowerLetter"/>
      <w:lvlText w:val="%2)"/>
      <w:lvlJc w:val="left"/>
      <w:pPr>
        <w:ind w:left="1785" w:hanging="705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C3DF5"/>
    <w:multiLevelType w:val="hybridMultilevel"/>
    <w:tmpl w:val="4DB22A0E"/>
    <w:lvl w:ilvl="0" w:tplc="FF9C9F92">
      <w:start w:val="1"/>
      <w:numFmt w:val="decimal"/>
      <w:lvlText w:val="(%1)"/>
      <w:lvlJc w:val="left"/>
      <w:pPr>
        <w:ind w:left="1065" w:hanging="70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CB"/>
    <w:rsid w:val="000A6745"/>
    <w:rsid w:val="001F61B6"/>
    <w:rsid w:val="002727A4"/>
    <w:rsid w:val="002A5F49"/>
    <w:rsid w:val="003C1026"/>
    <w:rsid w:val="003D6F7F"/>
    <w:rsid w:val="00424911"/>
    <w:rsid w:val="004B60B3"/>
    <w:rsid w:val="004B6E7D"/>
    <w:rsid w:val="00501635"/>
    <w:rsid w:val="005058BB"/>
    <w:rsid w:val="00585131"/>
    <w:rsid w:val="00590DCA"/>
    <w:rsid w:val="00625EDD"/>
    <w:rsid w:val="00662B52"/>
    <w:rsid w:val="007319DA"/>
    <w:rsid w:val="008754DA"/>
    <w:rsid w:val="008B2A09"/>
    <w:rsid w:val="008D0D9B"/>
    <w:rsid w:val="00972E9E"/>
    <w:rsid w:val="00980178"/>
    <w:rsid w:val="009C4155"/>
    <w:rsid w:val="009D30A4"/>
    <w:rsid w:val="00A75246"/>
    <w:rsid w:val="00A75EEE"/>
    <w:rsid w:val="00AA4AE9"/>
    <w:rsid w:val="00AC33D9"/>
    <w:rsid w:val="00AD4A45"/>
    <w:rsid w:val="00AF6874"/>
    <w:rsid w:val="00B503CA"/>
    <w:rsid w:val="00BD23FB"/>
    <w:rsid w:val="00CE7374"/>
    <w:rsid w:val="00D57E47"/>
    <w:rsid w:val="00D65E0B"/>
    <w:rsid w:val="00D72404"/>
    <w:rsid w:val="00E42EDC"/>
    <w:rsid w:val="00E805F5"/>
    <w:rsid w:val="00F35E2E"/>
    <w:rsid w:val="00F76DAF"/>
    <w:rsid w:val="00F9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258411"/>
  <w15:chartTrackingRefBased/>
  <w15:docId w15:val="{827C1338-26FC-4FEF-9F32-AABE5C63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F90A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90ACB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CommentReference">
    <w:name w:val="annotation reference"/>
    <w:uiPriority w:val="99"/>
    <w:semiHidden/>
    <w:unhideWhenUsed/>
    <w:rsid w:val="00F90AC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ACB"/>
    <w:rPr>
      <w:rFonts w:ascii="Segoe UI" w:eastAsia="Times New Roman" w:hAnsi="Segoe UI" w:cs="Segoe UI"/>
      <w:sz w:val="18"/>
      <w:szCs w:val="18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0A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0ACB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AD4A4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AD4A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8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49E3E-4858-4E7C-AE40-356203291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Novak Markota</dc:creator>
  <cp:keywords/>
  <dc:description/>
  <cp:lastModifiedBy>Larisa Petrić</cp:lastModifiedBy>
  <cp:revision>5</cp:revision>
  <cp:lastPrinted>2020-10-29T08:47:00Z</cp:lastPrinted>
  <dcterms:created xsi:type="dcterms:W3CDTF">2023-12-14T12:30:00Z</dcterms:created>
  <dcterms:modified xsi:type="dcterms:W3CDTF">2023-12-18T09:44:00Z</dcterms:modified>
</cp:coreProperties>
</file>