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4DE2" w14:textId="77777777" w:rsidR="00AF3B9A" w:rsidRPr="00AF3B9A" w:rsidRDefault="00AF3B9A" w:rsidP="00C941CE">
      <w:pPr>
        <w:spacing w:after="200" w:line="276" w:lineRule="auto"/>
        <w:rPr>
          <w:rFonts w:eastAsiaTheme="minorHAnsi"/>
          <w:b/>
          <w:lang w:eastAsia="en-US"/>
        </w:rPr>
      </w:pPr>
    </w:p>
    <w:p w14:paraId="501C4DE3" w14:textId="77777777" w:rsidR="00C941CE" w:rsidRPr="00C208B8" w:rsidRDefault="00C941CE" w:rsidP="00C941CE">
      <w:pPr>
        <w:jc w:val="center"/>
      </w:pPr>
      <w:r>
        <w:rPr>
          <w:noProof/>
        </w:rPr>
        <w:drawing>
          <wp:inline distT="0" distB="0" distL="0" distR="0" wp14:anchorId="501C4E5F" wp14:editId="501C4E60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01C4DE4" w14:textId="77777777" w:rsidR="00C941CE" w:rsidRPr="0023763F" w:rsidRDefault="00C941CE" w:rsidP="00C941C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01C4DE5" w14:textId="77777777" w:rsidR="00C941CE" w:rsidRDefault="00C941CE" w:rsidP="00C941CE"/>
    <w:p w14:paraId="501C4DE6" w14:textId="779F927C" w:rsidR="00C941CE" w:rsidRPr="003A2F05" w:rsidRDefault="00C941CE" w:rsidP="00C941CE">
      <w:pPr>
        <w:spacing w:after="2400"/>
        <w:jc w:val="right"/>
      </w:pPr>
      <w:r w:rsidRPr="003A2F05">
        <w:t xml:space="preserve">Zagreb, </w:t>
      </w:r>
      <w:r w:rsidR="00093D72">
        <w:t>7. rujna</w:t>
      </w:r>
      <w:r>
        <w:t xml:space="preserve"> </w:t>
      </w:r>
      <w:r w:rsidRPr="003A2F05">
        <w:t>20</w:t>
      </w:r>
      <w:r w:rsidR="00AD370D">
        <w:t>23</w:t>
      </w:r>
      <w:r w:rsidRPr="003A2F05">
        <w:t>.</w:t>
      </w:r>
    </w:p>
    <w:p w14:paraId="501C4DE7" w14:textId="77777777" w:rsidR="00C941CE" w:rsidRPr="002179F8" w:rsidRDefault="00C941CE" w:rsidP="00C941CE">
      <w:pPr>
        <w:spacing w:line="360" w:lineRule="auto"/>
      </w:pPr>
      <w:r w:rsidRPr="002179F8">
        <w:t>__________________________________________________________________________</w:t>
      </w:r>
    </w:p>
    <w:p w14:paraId="501C4DE8" w14:textId="77777777" w:rsidR="00C941CE" w:rsidRDefault="00C941CE" w:rsidP="00C941C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41CE" w:rsidSect="005E7392"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41CE" w14:paraId="501C4DEB" w14:textId="77777777" w:rsidTr="00E92FE9">
        <w:tc>
          <w:tcPr>
            <w:tcW w:w="1951" w:type="dxa"/>
          </w:tcPr>
          <w:p w14:paraId="501C4DE9" w14:textId="77777777" w:rsidR="00C941CE" w:rsidRDefault="00C941CE" w:rsidP="00E92FE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1C4DEA" w14:textId="77777777" w:rsidR="00C941CE" w:rsidRDefault="00C941CE" w:rsidP="00E92FE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501C4DEC" w14:textId="77777777" w:rsidR="00C941CE" w:rsidRPr="002179F8" w:rsidRDefault="00C941CE" w:rsidP="00C941CE">
      <w:pPr>
        <w:spacing w:line="360" w:lineRule="auto"/>
      </w:pPr>
      <w:r w:rsidRPr="002179F8">
        <w:t>__________________________________________________________________________</w:t>
      </w:r>
    </w:p>
    <w:p w14:paraId="501C4DED" w14:textId="77777777" w:rsidR="00C941CE" w:rsidRDefault="00C941CE" w:rsidP="00C941C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41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41CE" w14:paraId="501C4DF0" w14:textId="77777777" w:rsidTr="00E92FE9">
        <w:tc>
          <w:tcPr>
            <w:tcW w:w="1951" w:type="dxa"/>
          </w:tcPr>
          <w:p w14:paraId="501C4DEE" w14:textId="77777777" w:rsidR="00C941CE" w:rsidRDefault="00C941CE" w:rsidP="00E92FE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1C4DEF" w14:textId="77777777" w:rsidR="00C941CE" w:rsidRDefault="00C941CE" w:rsidP="00E92FE9">
            <w:pPr>
              <w:spacing w:line="360" w:lineRule="auto"/>
              <w:jc w:val="both"/>
            </w:pPr>
            <w:r>
              <w:t xml:space="preserve">Prijedlog zaključka kojim se prihvaća Izvještaj o radu </w:t>
            </w:r>
            <w:r w:rsidRPr="00AF3B9A">
              <w:rPr>
                <w:rFonts w:eastAsiaTheme="minorHAnsi"/>
                <w:lang w:eastAsia="en-US"/>
              </w:rPr>
              <w:t xml:space="preserve">Agencije za obalni </w:t>
            </w:r>
            <w:r w:rsidR="008D7FA4">
              <w:rPr>
                <w:rFonts w:eastAsiaTheme="minorHAnsi"/>
                <w:lang w:eastAsia="en-US"/>
              </w:rPr>
              <w:t>linijski pomorski promet za 2022</w:t>
            </w:r>
            <w:r w:rsidRPr="00AF3B9A">
              <w:rPr>
                <w:rFonts w:eastAsiaTheme="minorHAnsi"/>
                <w:lang w:eastAsia="en-US"/>
              </w:rPr>
              <w:t>. godinu</w:t>
            </w:r>
          </w:p>
        </w:tc>
      </w:tr>
    </w:tbl>
    <w:p w14:paraId="501C4DF1" w14:textId="77777777" w:rsidR="00C941CE" w:rsidRPr="002179F8" w:rsidRDefault="00C941CE" w:rsidP="00C941C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01C4DF2" w14:textId="77777777" w:rsidR="00C941CE" w:rsidRDefault="00C941CE" w:rsidP="00C941CE"/>
    <w:p w14:paraId="501C4DF3" w14:textId="77777777" w:rsidR="00C941CE" w:rsidRPr="00CE78D1" w:rsidRDefault="00C941CE" w:rsidP="00C941CE"/>
    <w:p w14:paraId="501C4DF4" w14:textId="77777777" w:rsidR="00C941CE" w:rsidRPr="00CE78D1" w:rsidRDefault="00C941CE" w:rsidP="00C941CE"/>
    <w:p w14:paraId="501C4DF5" w14:textId="77777777" w:rsidR="00C941CE" w:rsidRPr="00CE78D1" w:rsidRDefault="00C941CE" w:rsidP="00C941CE"/>
    <w:p w14:paraId="501C4DF6" w14:textId="77777777" w:rsidR="00C941CE" w:rsidRPr="00CE78D1" w:rsidRDefault="00C941CE" w:rsidP="00C941CE"/>
    <w:p w14:paraId="501C4DF7" w14:textId="77777777" w:rsidR="00C941CE" w:rsidRPr="00CE78D1" w:rsidRDefault="00C941CE" w:rsidP="00C941CE"/>
    <w:p w14:paraId="501C4DF8" w14:textId="77777777" w:rsidR="00C941CE" w:rsidRPr="00CE78D1" w:rsidRDefault="00C941CE" w:rsidP="00C941CE"/>
    <w:p w14:paraId="501C4DF9" w14:textId="77777777" w:rsidR="00C941CE" w:rsidRDefault="00C941CE" w:rsidP="00C941CE">
      <w:pPr>
        <w:sectPr w:rsidR="00C941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1C4DFA" w14:textId="77777777" w:rsidR="00C941CE" w:rsidRPr="00CE78D1" w:rsidRDefault="00C941CE" w:rsidP="00C941CE"/>
    <w:p w14:paraId="501C4DFB" w14:textId="77777777" w:rsidR="00C941CE" w:rsidRPr="00CE78D1" w:rsidRDefault="00C941CE" w:rsidP="00C941CE"/>
    <w:p w14:paraId="501C4DFC" w14:textId="77777777" w:rsidR="00C941CE" w:rsidRPr="00CE78D1" w:rsidRDefault="00C941CE" w:rsidP="00C941CE"/>
    <w:p w14:paraId="501C4DFD" w14:textId="77777777" w:rsidR="00C941CE" w:rsidRPr="00CE78D1" w:rsidRDefault="00C941CE" w:rsidP="00C941CE"/>
    <w:p w14:paraId="501C4DFE" w14:textId="77777777" w:rsidR="00C941CE" w:rsidRPr="00CE78D1" w:rsidRDefault="00C941CE" w:rsidP="00C941CE"/>
    <w:p w14:paraId="501C4DFF" w14:textId="77777777" w:rsidR="00C941CE" w:rsidRPr="00CE78D1" w:rsidRDefault="00C941CE" w:rsidP="00C941CE"/>
    <w:p w14:paraId="501C4E00" w14:textId="77777777" w:rsidR="00C941CE" w:rsidRDefault="00C941CE" w:rsidP="00C941CE"/>
    <w:p w14:paraId="501C4E01" w14:textId="77777777" w:rsidR="00C941CE" w:rsidRDefault="00C941CE" w:rsidP="00C941CE"/>
    <w:p w14:paraId="501C4E02" w14:textId="77777777" w:rsidR="00C941CE" w:rsidRPr="00CE78D1" w:rsidRDefault="00C941CE" w:rsidP="00C941CE"/>
    <w:p w14:paraId="501C4E03" w14:textId="77777777" w:rsidR="00C941CE" w:rsidRDefault="00C941CE" w:rsidP="00C941CE">
      <w:pPr>
        <w:jc w:val="both"/>
      </w:pPr>
    </w:p>
    <w:p w14:paraId="501C4E04" w14:textId="77777777" w:rsidR="00C941CE" w:rsidRDefault="00C941CE" w:rsidP="00C941CE">
      <w:pPr>
        <w:spacing w:after="200" w:line="276" w:lineRule="auto"/>
        <w:rPr>
          <w:rFonts w:eastAsiaTheme="minorHAnsi"/>
          <w:b/>
          <w:lang w:eastAsia="en-US"/>
        </w:rPr>
      </w:pPr>
    </w:p>
    <w:p w14:paraId="501C4E05" w14:textId="77777777"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 xml:space="preserve">         PRIJEDLOG</w:t>
      </w:r>
    </w:p>
    <w:p w14:paraId="501C4E06" w14:textId="77777777" w:rsidR="00AF3B9A" w:rsidRPr="00AF3B9A" w:rsidRDefault="00AF3B9A" w:rsidP="00AF3B9A">
      <w:pPr>
        <w:spacing w:after="200" w:line="276" w:lineRule="auto"/>
        <w:rPr>
          <w:rFonts w:eastAsiaTheme="minorHAnsi"/>
          <w:b/>
          <w:lang w:eastAsia="en-US"/>
        </w:rPr>
      </w:pPr>
    </w:p>
    <w:p w14:paraId="3B420C92" w14:textId="77777777" w:rsidR="00B702B2" w:rsidRDefault="00B702B2" w:rsidP="00AF3B9A">
      <w:pPr>
        <w:jc w:val="both"/>
        <w:rPr>
          <w:rFonts w:eastAsiaTheme="minorHAnsi"/>
          <w:lang w:eastAsia="en-US"/>
        </w:rPr>
      </w:pPr>
    </w:p>
    <w:p w14:paraId="5AC3B70F" w14:textId="77777777" w:rsidR="00B702B2" w:rsidRDefault="00B702B2" w:rsidP="00AF3B9A">
      <w:pPr>
        <w:jc w:val="both"/>
        <w:rPr>
          <w:rFonts w:eastAsiaTheme="minorHAnsi"/>
          <w:lang w:eastAsia="en-US"/>
        </w:rPr>
      </w:pPr>
    </w:p>
    <w:p w14:paraId="77FE6D54" w14:textId="77777777" w:rsidR="00B702B2" w:rsidRDefault="00B702B2" w:rsidP="00AF3B9A">
      <w:pPr>
        <w:jc w:val="both"/>
        <w:rPr>
          <w:rFonts w:eastAsiaTheme="minorHAnsi"/>
          <w:lang w:eastAsia="en-US"/>
        </w:rPr>
      </w:pPr>
    </w:p>
    <w:p w14:paraId="1DD80FE8" w14:textId="77777777" w:rsidR="00B702B2" w:rsidRDefault="00B702B2" w:rsidP="00AF3B9A">
      <w:pPr>
        <w:jc w:val="both"/>
        <w:rPr>
          <w:rFonts w:eastAsiaTheme="minorHAnsi"/>
          <w:lang w:eastAsia="en-US"/>
        </w:rPr>
      </w:pPr>
    </w:p>
    <w:p w14:paraId="501C4E08" w14:textId="76B521A1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Na temelju članka 31. stavka 3. Zakona o Vladi Republike Hrvatske (Narodne novine, broj 150/11, 119</w:t>
      </w:r>
      <w:r w:rsidR="00244577">
        <w:rPr>
          <w:rFonts w:eastAsiaTheme="minorHAnsi"/>
          <w:lang w:eastAsia="en-US"/>
        </w:rPr>
        <w:t>/14, 93/16 i 116/18),</w:t>
      </w:r>
      <w:r w:rsidR="00645855">
        <w:rPr>
          <w:rFonts w:eastAsiaTheme="minorHAnsi"/>
          <w:lang w:eastAsia="en-US"/>
        </w:rPr>
        <w:t xml:space="preserve"> u vezi s člankom 105</w:t>
      </w:r>
      <w:r w:rsidR="00B170AC">
        <w:rPr>
          <w:rFonts w:eastAsiaTheme="minorHAnsi"/>
          <w:lang w:eastAsia="en-US"/>
        </w:rPr>
        <w:t>. točkom</w:t>
      </w:r>
      <w:r w:rsidR="00645855">
        <w:rPr>
          <w:rFonts w:eastAsiaTheme="minorHAnsi"/>
          <w:lang w:eastAsia="en-US"/>
        </w:rPr>
        <w:t xml:space="preserve"> 5</w:t>
      </w:r>
      <w:r w:rsidRPr="00AF3B9A">
        <w:rPr>
          <w:rFonts w:eastAsiaTheme="minorHAnsi"/>
          <w:lang w:eastAsia="en-US"/>
        </w:rPr>
        <w:t>. Zakona o prijevozu u linijskom i povremenom obalnom pomorskom prometu (Narodne novin</w:t>
      </w:r>
      <w:r w:rsidR="00B702B2">
        <w:rPr>
          <w:rFonts w:eastAsiaTheme="minorHAnsi"/>
          <w:lang w:eastAsia="en-US"/>
        </w:rPr>
        <w:t>e, broj</w:t>
      </w:r>
      <w:r w:rsidR="00645855">
        <w:rPr>
          <w:rFonts w:eastAsiaTheme="minorHAnsi"/>
          <w:lang w:eastAsia="en-US"/>
        </w:rPr>
        <w:t xml:space="preserve"> 19/22</w:t>
      </w:r>
      <w:r w:rsidRPr="00AF3B9A">
        <w:rPr>
          <w:rFonts w:eastAsiaTheme="minorHAnsi"/>
          <w:lang w:eastAsia="en-US"/>
        </w:rPr>
        <w:t>)</w:t>
      </w:r>
      <w:r w:rsidR="00B702B2">
        <w:rPr>
          <w:rFonts w:eastAsiaTheme="minorHAnsi"/>
          <w:lang w:eastAsia="en-US"/>
        </w:rPr>
        <w:t>,</w:t>
      </w:r>
      <w:r w:rsidRPr="00AF3B9A">
        <w:rPr>
          <w:rFonts w:eastAsiaTheme="minorHAnsi"/>
          <w:lang w:eastAsia="en-US"/>
        </w:rPr>
        <w:t xml:space="preserve"> Vlada Republike Hrvatske na sj</w:t>
      </w:r>
      <w:r w:rsidR="00AD370D">
        <w:rPr>
          <w:rFonts w:eastAsiaTheme="minorHAnsi"/>
          <w:lang w:eastAsia="en-US"/>
        </w:rPr>
        <w:t>ednici održanoj ___________ 2023</w:t>
      </w:r>
      <w:r w:rsidR="00B702B2">
        <w:rPr>
          <w:rFonts w:eastAsiaTheme="minorHAnsi"/>
          <w:lang w:eastAsia="en-US"/>
        </w:rPr>
        <w:t>.</w:t>
      </w:r>
      <w:r w:rsidRPr="00AF3B9A">
        <w:rPr>
          <w:rFonts w:eastAsiaTheme="minorHAnsi"/>
          <w:lang w:eastAsia="en-US"/>
        </w:rPr>
        <w:t xml:space="preserve"> donijela je</w:t>
      </w:r>
      <w:r w:rsidR="00B170AC">
        <w:rPr>
          <w:rFonts w:eastAsiaTheme="minorHAnsi"/>
          <w:lang w:eastAsia="en-US"/>
        </w:rPr>
        <w:t>:</w:t>
      </w:r>
    </w:p>
    <w:p w14:paraId="501C4E09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01C4E0A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01C4E0B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01C4E0C" w14:textId="6E6167C3" w:rsidR="00AF3B9A" w:rsidRDefault="00AF3B9A" w:rsidP="00AF3B9A">
      <w:pPr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Z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A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K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L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J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U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Č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A</w:t>
      </w:r>
      <w:r w:rsidR="00B702B2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K</w:t>
      </w:r>
    </w:p>
    <w:p w14:paraId="29D69668" w14:textId="0063DBBA" w:rsidR="00B702B2" w:rsidRDefault="00B702B2" w:rsidP="00AF3B9A">
      <w:pPr>
        <w:jc w:val="center"/>
        <w:rPr>
          <w:rFonts w:eastAsiaTheme="minorHAnsi"/>
          <w:b/>
          <w:lang w:eastAsia="en-US"/>
        </w:rPr>
      </w:pPr>
    </w:p>
    <w:p w14:paraId="11F12D97" w14:textId="77777777" w:rsidR="00B702B2" w:rsidRPr="00AF3B9A" w:rsidRDefault="00B702B2" w:rsidP="00AF3B9A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 w14:paraId="501C4E0D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501C4E0E" w14:textId="3663B1F3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 xml:space="preserve">Prihvaća se Izvještaj o radu Agencije za obalni linijski pomorski promet za </w:t>
      </w:r>
      <w:r w:rsidR="00AD370D">
        <w:rPr>
          <w:rFonts w:eastAsiaTheme="minorHAnsi"/>
          <w:lang w:eastAsia="en-US"/>
        </w:rPr>
        <w:t>2022</w:t>
      </w:r>
      <w:r w:rsidRPr="00AF3B9A">
        <w:rPr>
          <w:rFonts w:eastAsiaTheme="minorHAnsi"/>
          <w:lang w:eastAsia="en-US"/>
        </w:rPr>
        <w:t>. godinu kojeg je donijelo Upravno vijeće Agencije za obalni linij</w:t>
      </w:r>
      <w:r w:rsidR="00E0543D">
        <w:rPr>
          <w:rFonts w:eastAsiaTheme="minorHAnsi"/>
          <w:lang w:eastAsia="en-US"/>
        </w:rPr>
        <w:t>ski pomorski promet na sjednici</w:t>
      </w:r>
      <w:r w:rsidR="00AD370D">
        <w:rPr>
          <w:rFonts w:eastAsiaTheme="minorHAnsi"/>
          <w:lang w:eastAsia="en-US"/>
        </w:rPr>
        <w:t xml:space="preserve"> održanoj dana 17</w:t>
      </w:r>
      <w:r w:rsidRPr="00AF3B9A">
        <w:rPr>
          <w:rFonts w:eastAsiaTheme="minorHAnsi"/>
          <w:lang w:eastAsia="en-US"/>
        </w:rPr>
        <w:t xml:space="preserve">. </w:t>
      </w:r>
      <w:r w:rsidR="00AD370D">
        <w:rPr>
          <w:rFonts w:eastAsiaTheme="minorHAnsi"/>
          <w:lang w:eastAsia="en-US"/>
        </w:rPr>
        <w:t>svibnja 2023</w:t>
      </w:r>
      <w:r w:rsidR="00B170AC">
        <w:rPr>
          <w:rFonts w:eastAsiaTheme="minorHAnsi"/>
          <w:lang w:eastAsia="en-US"/>
        </w:rPr>
        <w:t>. godine</w:t>
      </w:r>
      <w:r w:rsidR="00E0543D">
        <w:rPr>
          <w:rFonts w:eastAsiaTheme="minorHAnsi"/>
          <w:lang w:eastAsia="en-US"/>
        </w:rPr>
        <w:t>,</w:t>
      </w:r>
      <w:r w:rsidRPr="00AF3B9A">
        <w:rPr>
          <w:rFonts w:eastAsiaTheme="minorHAnsi"/>
          <w:lang w:eastAsia="en-US"/>
        </w:rPr>
        <w:t xml:space="preserve"> u tekstu koji je Vladi Republike Hrvatske dostavilo Ministarstvo mora, prome</w:t>
      </w:r>
      <w:r w:rsidR="00957C9F">
        <w:rPr>
          <w:rFonts w:eastAsiaTheme="minorHAnsi"/>
          <w:lang w:eastAsia="en-US"/>
        </w:rPr>
        <w:t>ta i infrastrukture aktom, Klasa</w:t>
      </w:r>
      <w:r w:rsidR="00C941CE">
        <w:rPr>
          <w:rFonts w:eastAsiaTheme="minorHAnsi"/>
          <w:lang w:eastAsia="en-US"/>
        </w:rPr>
        <w:t>:</w:t>
      </w:r>
      <w:r w:rsidR="001B3A3A">
        <w:rPr>
          <w:rFonts w:eastAsiaTheme="minorHAnsi"/>
          <w:lang w:eastAsia="en-US"/>
        </w:rPr>
        <w:t xml:space="preserve"> 003-02/23-02/28</w:t>
      </w:r>
      <w:r w:rsidR="00C941CE">
        <w:rPr>
          <w:rFonts w:eastAsiaTheme="minorHAnsi"/>
          <w:lang w:eastAsia="en-US"/>
        </w:rPr>
        <w:t>,</w:t>
      </w:r>
      <w:r w:rsidRPr="00AF3B9A">
        <w:rPr>
          <w:rFonts w:eastAsiaTheme="minorHAnsi"/>
          <w:lang w:eastAsia="en-US"/>
        </w:rPr>
        <w:t xml:space="preserve"> Urbroj:</w:t>
      </w:r>
      <w:r w:rsidR="00AD370D">
        <w:rPr>
          <w:rFonts w:eastAsiaTheme="minorHAnsi"/>
          <w:lang w:eastAsia="en-US"/>
        </w:rPr>
        <w:t xml:space="preserve"> </w:t>
      </w:r>
      <w:r w:rsidR="001B3A3A">
        <w:rPr>
          <w:rFonts w:eastAsiaTheme="minorHAnsi"/>
          <w:lang w:eastAsia="en-US"/>
        </w:rPr>
        <w:t>530-03-1-1-23-9</w:t>
      </w:r>
      <w:r w:rsidRPr="00AF3B9A">
        <w:rPr>
          <w:rFonts w:eastAsiaTheme="minorHAnsi"/>
          <w:lang w:eastAsia="en-US"/>
        </w:rPr>
        <w:t>, od</w:t>
      </w:r>
      <w:r w:rsidR="00645855">
        <w:rPr>
          <w:rFonts w:eastAsiaTheme="minorHAnsi"/>
          <w:lang w:eastAsia="en-US"/>
        </w:rPr>
        <w:t xml:space="preserve"> </w:t>
      </w:r>
      <w:r w:rsidR="00CB6CD2">
        <w:rPr>
          <w:rFonts w:eastAsiaTheme="minorHAnsi"/>
          <w:lang w:eastAsia="en-US"/>
        </w:rPr>
        <w:t xml:space="preserve">21. kolovoza </w:t>
      </w:r>
      <w:r w:rsidR="00AD370D">
        <w:rPr>
          <w:rFonts w:eastAsiaTheme="minorHAnsi"/>
          <w:lang w:eastAsia="en-US"/>
        </w:rPr>
        <w:t>2023</w:t>
      </w:r>
      <w:r w:rsidR="00B702B2">
        <w:rPr>
          <w:rFonts w:eastAsiaTheme="minorHAnsi"/>
          <w:lang w:eastAsia="en-US"/>
        </w:rPr>
        <w:t xml:space="preserve">. </w:t>
      </w:r>
    </w:p>
    <w:p w14:paraId="501C4E0F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501C4E10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501C4E11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01C4E12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01C4E13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KLASA:</w:t>
      </w:r>
    </w:p>
    <w:p w14:paraId="501C4E14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URBROJ:</w:t>
      </w:r>
    </w:p>
    <w:p w14:paraId="501C4E15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Zagreb,</w:t>
      </w:r>
    </w:p>
    <w:p w14:paraId="501C4E16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01C4E17" w14:textId="77777777"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14:paraId="501C4E18" w14:textId="77777777"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14:paraId="501C4E19" w14:textId="77777777" w:rsidR="00AF3B9A" w:rsidRPr="004743AF" w:rsidRDefault="004743AF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lang w:eastAsia="en-US"/>
        </w:rPr>
      </w:pPr>
      <w:r w:rsidRPr="004743AF">
        <w:rPr>
          <w:rFonts w:eastAsiaTheme="minorHAnsi"/>
          <w:b/>
          <w:lang w:eastAsia="en-US"/>
        </w:rPr>
        <w:t xml:space="preserve">  </w:t>
      </w:r>
      <w:r w:rsidR="00AF3B9A" w:rsidRPr="004743AF">
        <w:rPr>
          <w:rFonts w:eastAsiaTheme="minorHAnsi"/>
          <w:b/>
          <w:lang w:eastAsia="en-US"/>
        </w:rPr>
        <w:t xml:space="preserve"> PREDSJEDNIK</w:t>
      </w:r>
    </w:p>
    <w:p w14:paraId="501C4E1A" w14:textId="77777777" w:rsidR="00AF3B9A" w:rsidRPr="004743AF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lang w:eastAsia="en-US"/>
        </w:rPr>
      </w:pPr>
    </w:p>
    <w:p w14:paraId="501C4E1B" w14:textId="77777777" w:rsidR="00AF3B9A" w:rsidRPr="004743AF" w:rsidRDefault="004743AF" w:rsidP="004743AF">
      <w:pPr>
        <w:jc w:val="center"/>
        <w:rPr>
          <w:rFonts w:eastAsiaTheme="minorHAnsi"/>
          <w:b/>
          <w:lang w:eastAsia="en-US"/>
        </w:rPr>
      </w:pPr>
      <w:r w:rsidRPr="004743AF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</w:t>
      </w:r>
      <w:r w:rsidR="00AF3B9A" w:rsidRPr="004743AF">
        <w:rPr>
          <w:rFonts w:eastAsiaTheme="minorHAnsi"/>
          <w:b/>
          <w:lang w:eastAsia="en-US"/>
        </w:rPr>
        <w:t>mr. sc. Andrej Plenković</w:t>
      </w:r>
    </w:p>
    <w:p w14:paraId="501C4E1C" w14:textId="77777777" w:rsidR="00AF3B9A" w:rsidRPr="004743AF" w:rsidRDefault="00AF3B9A" w:rsidP="00AF3B9A">
      <w:pPr>
        <w:jc w:val="right"/>
        <w:rPr>
          <w:rFonts w:eastAsiaTheme="minorHAnsi"/>
          <w:b/>
          <w:lang w:eastAsia="en-US"/>
        </w:rPr>
      </w:pPr>
    </w:p>
    <w:p w14:paraId="501C4E1D" w14:textId="77777777" w:rsidR="00AF3B9A" w:rsidRPr="004743AF" w:rsidRDefault="00AF3B9A" w:rsidP="00AF3B9A">
      <w:pPr>
        <w:jc w:val="right"/>
        <w:rPr>
          <w:rFonts w:eastAsiaTheme="minorHAnsi"/>
          <w:b/>
          <w:lang w:eastAsia="en-US"/>
        </w:rPr>
      </w:pPr>
    </w:p>
    <w:p w14:paraId="501C4E1E" w14:textId="77777777" w:rsidR="00AF3B9A" w:rsidRPr="004743AF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1F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0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1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2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3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4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5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6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7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8" w14:textId="77777777" w:rsidR="006541DF" w:rsidRDefault="006541DF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9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01C4E2A" w14:textId="77777777" w:rsidR="00645855" w:rsidRDefault="00645855" w:rsidP="005E7392">
      <w:pPr>
        <w:spacing w:after="200" w:line="276" w:lineRule="auto"/>
        <w:rPr>
          <w:rFonts w:eastAsiaTheme="minorHAnsi"/>
          <w:b/>
          <w:lang w:eastAsia="en-US"/>
        </w:rPr>
      </w:pPr>
    </w:p>
    <w:p w14:paraId="501C4E2B" w14:textId="77777777" w:rsidR="00AF3B9A" w:rsidRPr="00AF3B9A" w:rsidRDefault="00AF3B9A" w:rsidP="00AF3B9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OBRAZLOŽENJE</w:t>
      </w:r>
    </w:p>
    <w:p w14:paraId="501C4E2C" w14:textId="77777777" w:rsidR="00AF3B9A" w:rsidRPr="00AF3B9A" w:rsidRDefault="00AF3B9A" w:rsidP="00AF3B9A">
      <w:pPr>
        <w:ind w:right="43"/>
        <w:jc w:val="both"/>
        <w:rPr>
          <w:noProof/>
          <w:sz w:val="22"/>
          <w:szCs w:val="22"/>
        </w:rPr>
      </w:pPr>
    </w:p>
    <w:p w14:paraId="501C4E2D" w14:textId="77777777" w:rsidR="00AF3B9A" w:rsidRPr="00750FAC" w:rsidRDefault="00AF3B9A" w:rsidP="00AF3B9A">
      <w:pPr>
        <w:ind w:right="43"/>
        <w:jc w:val="both"/>
        <w:rPr>
          <w:noProof/>
        </w:rPr>
      </w:pPr>
      <w:r w:rsidRPr="00750FAC">
        <w:rPr>
          <w:noProof/>
        </w:rPr>
        <w:t xml:space="preserve">Agencija za obalni linijski pomorski promet (nadalje: Agencija) je neprofitna pravna osoba osnovana 2006. godine temeljem </w:t>
      </w:r>
      <w:r w:rsidRPr="00750FAC">
        <w:rPr>
          <w:i/>
          <w:noProof/>
        </w:rPr>
        <w:t xml:space="preserve">Zakona o prijevozu u linijskom i povremenom </w:t>
      </w:r>
      <w:r w:rsidRPr="00750FAC">
        <w:rPr>
          <w:i/>
          <w:noProof/>
        </w:rPr>
        <w:lastRenderedPageBreak/>
        <w:t>obalnom pomorskom prometu</w:t>
      </w:r>
      <w:r w:rsidR="002E5A0D" w:rsidRPr="00750FAC">
        <w:rPr>
          <w:noProof/>
        </w:rPr>
        <w:t xml:space="preserve"> (</w:t>
      </w:r>
      <w:r w:rsidR="0085401A" w:rsidRPr="00750FAC">
        <w:rPr>
          <w:noProof/>
        </w:rPr>
        <w:t>„</w:t>
      </w:r>
      <w:r w:rsidR="002E5A0D" w:rsidRPr="00750FAC">
        <w:rPr>
          <w:noProof/>
        </w:rPr>
        <w:t>Narodne novine</w:t>
      </w:r>
      <w:r w:rsidR="0085401A" w:rsidRPr="00750FAC">
        <w:rPr>
          <w:noProof/>
        </w:rPr>
        <w:t>“ broj</w:t>
      </w:r>
      <w:r w:rsidR="002E5A0D" w:rsidRPr="00750FAC">
        <w:rPr>
          <w:noProof/>
        </w:rPr>
        <w:t xml:space="preserve"> 19/22</w:t>
      </w:r>
      <w:r w:rsidRPr="00750FAC">
        <w:rPr>
          <w:noProof/>
        </w:rPr>
        <w:t>, nadalje: Zakon). Sukladno odredbama Zakona osnivač Agencije je Republika Hrvatska, a osnivačka prava ostvaruje Vlada Republike Hrvatske.</w:t>
      </w:r>
    </w:p>
    <w:p w14:paraId="501C4E2E" w14:textId="77777777" w:rsidR="00AF3B9A" w:rsidRPr="00750FAC" w:rsidRDefault="00AF3B9A" w:rsidP="00AF3B9A">
      <w:pPr>
        <w:ind w:right="43"/>
        <w:jc w:val="both"/>
        <w:rPr>
          <w:noProof/>
        </w:rPr>
      </w:pPr>
    </w:p>
    <w:p w14:paraId="501C4E2F" w14:textId="77777777" w:rsidR="008D7FA4" w:rsidRPr="00750FAC" w:rsidRDefault="008D7FA4" w:rsidP="008D7FA4">
      <w:pPr>
        <w:ind w:right="43"/>
        <w:jc w:val="both"/>
        <w:rPr>
          <w:noProof/>
        </w:rPr>
      </w:pPr>
      <w:r w:rsidRPr="00750FAC">
        <w:rPr>
          <w:noProof/>
        </w:rPr>
        <w:t>Dana 19. veljače 2022. godine stupio je na snagu novi Zakon o prijevozu u linijskom i povremenom obalnom pomorskom prometu („Narodne novine“, br. 19/22, u daljnjem tekstu: Zakon) koji između ostalog regulira rad Agencije kao javne ustanova s javnim ovlastima koja samostalno i neovisno obavlja poslove u okviru nadležnosti određenih tim Zakonom.</w:t>
      </w:r>
    </w:p>
    <w:p w14:paraId="501C4E30" w14:textId="77777777" w:rsidR="008D7FA4" w:rsidRPr="00750FAC" w:rsidRDefault="008D7FA4" w:rsidP="00AF3B9A">
      <w:pPr>
        <w:ind w:right="43"/>
        <w:jc w:val="both"/>
        <w:rPr>
          <w:noProof/>
        </w:rPr>
      </w:pPr>
    </w:p>
    <w:p w14:paraId="501C4E31" w14:textId="77777777" w:rsidR="008D7FA4" w:rsidRPr="00750FAC" w:rsidRDefault="008D7FA4" w:rsidP="00AF3B9A">
      <w:pPr>
        <w:ind w:right="43"/>
        <w:jc w:val="both"/>
        <w:rPr>
          <w:noProof/>
        </w:rPr>
      </w:pPr>
      <w:r w:rsidRPr="00750FAC">
        <w:rPr>
          <w:noProof/>
        </w:rPr>
        <w:t>Pored poslovanja i javnih ovlasti Agencije, Zakonom se uređuju uvjeti i način obavljanja usluga javnog prijevoza od općeg gospodarskog interesa s obvezom javne usluge, obavljanje javnog linijskog prijevoza bez obveze javne usluge, definira sustav informatičkog sustava javnog prijevoza, povlašteni prijevoz putnika i vozila, razvrstavanje linija javnog prijevoza, utvrđivanje, usklađivanje i objava redova plovidbe i osiguranje sredstava za kontinuirano, redovito i nesmetano obavljanje javnog prijevoza.</w:t>
      </w:r>
    </w:p>
    <w:p w14:paraId="501C4E32" w14:textId="77777777" w:rsidR="008D7FA4" w:rsidRPr="00750FAC" w:rsidRDefault="00750FAC" w:rsidP="00750FAC">
      <w:pPr>
        <w:spacing w:before="120"/>
        <w:ind w:right="45"/>
        <w:jc w:val="both"/>
      </w:pPr>
      <w:r w:rsidRPr="00750FAC">
        <w:t>Agencija obavlja poslove neposredne provedbe Zakona i propisa donesenih na temelju njega:</w:t>
      </w:r>
    </w:p>
    <w:p w14:paraId="501C4E33" w14:textId="77777777" w:rsidR="00750FAC" w:rsidRPr="00750FAC" w:rsidRDefault="00750FAC" w:rsidP="00750FAC">
      <w:pPr>
        <w:spacing w:before="120"/>
        <w:ind w:right="45"/>
        <w:jc w:val="both"/>
      </w:pPr>
      <w:r w:rsidRPr="00750FAC">
        <w:t>rješavanjem u drugom stupnju po žalbama putnika protiv odluka prijevoznika i operatora terminala, donesenih u postupku rješavanja pritužbi putnika zbog povreda odredbi Uredbe (EU) br. 1177/2010, u dijelu u kojem se ona odnosi na prava putnika u pomorskom putničkom prometu;</w:t>
      </w:r>
    </w:p>
    <w:p w14:paraId="501C4E34" w14:textId="77777777" w:rsidR="00750FAC" w:rsidRPr="00750FAC" w:rsidRDefault="00750FAC" w:rsidP="00750FAC">
      <w:pPr>
        <w:spacing w:before="120"/>
        <w:ind w:right="45"/>
        <w:jc w:val="both"/>
      </w:pPr>
      <w:r w:rsidRPr="00750FAC">
        <w:t>-  obavljanjem poslova javnog naručitelja na državnim neprofitabilnim linijama od općega gospodarskog interesa i s obvezom javne usluge, uključujući poslove vlasnika namjenski građenih brodova iz članka 24. stavka 4. Zakona za potrebe tih linija;</w:t>
      </w:r>
    </w:p>
    <w:p w14:paraId="501C4E35" w14:textId="77777777" w:rsidR="00750FAC" w:rsidRPr="00750FAC" w:rsidRDefault="00750FAC" w:rsidP="00750FAC">
      <w:pPr>
        <w:spacing w:before="120"/>
        <w:ind w:right="45"/>
        <w:jc w:val="both"/>
      </w:pPr>
      <w:r w:rsidRPr="00750FAC">
        <w:t>- obavljanjem poslova davatelja koncesije na državnim profitabilnim linijama od općega gospodarskog interesa i s obvezom javne usluge;</w:t>
      </w:r>
    </w:p>
    <w:p w14:paraId="501C4E36" w14:textId="77777777" w:rsidR="00750FAC" w:rsidRPr="00750FAC" w:rsidRDefault="00750FAC" w:rsidP="00750FAC">
      <w:pPr>
        <w:spacing w:before="120"/>
        <w:ind w:right="45"/>
        <w:jc w:val="both"/>
      </w:pPr>
      <w:r w:rsidRPr="00750FAC">
        <w:t>-  obavljanjem poslova davatelja državne potpore brodarima kojima je povjereno obavljanje javne usluge na državnim linijama od općega gospodarskog interesa;</w:t>
      </w:r>
    </w:p>
    <w:p w14:paraId="501C4E37" w14:textId="77777777" w:rsidR="008D7FA4" w:rsidRPr="00750FAC" w:rsidRDefault="008D7FA4" w:rsidP="008D7FA4">
      <w:pPr>
        <w:spacing w:before="120"/>
        <w:ind w:right="45"/>
        <w:jc w:val="both"/>
      </w:pPr>
      <w:r w:rsidRPr="00750FAC">
        <w:t xml:space="preserve">-  obavljanjem poslova ovlaštenog izdavatelja iskaznica o povlaštenom prijevozu za sve kategorije osoba koje to pravo ostvaruju sukladno odredbama ovoga Zakona (izdaje javne </w:t>
      </w:r>
      <w:r w:rsidRPr="00750FAC">
        <w:lastRenderedPageBreak/>
        <w:t>isprave: otočne iskaznice za pomorski prijevoz putnika, otočne iskaznice za pomorski prijevoz vozila, studentske iskaznice i iskaznice za pomorski prijevoz osoba s invaliditetom i djece s teškoćama u razvoju);</w:t>
      </w:r>
    </w:p>
    <w:p w14:paraId="501C4E38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 obavljanjem poslova vođenja, upravljanja i održavanja Centralnog informatičkog sustava javnog linijskog prijevoza, uključujući i njegov podsustav za evidenciju korisnika povlaštenog i besplatnog prijevoza (CIS se uspostavlja zbog statističkih i nadzornih razloga, radi evidentiranja putnika i vozila pri ukrcaju na brod, na svakom putovanju u javnom linijskom prijevozu); obavljanjem poslova vođenja, upravljanja i održavanja registra obveznika evidencije putnika i vozila pri ukrcaju na brod te izdavanja digitalnih certifikata obveznicima te evidencije;</w:t>
      </w:r>
    </w:p>
    <w:p w14:paraId="501C4E39" w14:textId="77777777" w:rsidR="008D7FA4" w:rsidRPr="00750FAC" w:rsidRDefault="008D7FA4" w:rsidP="00750FAC">
      <w:pPr>
        <w:spacing w:before="100" w:beforeAutospacing="1" w:after="100" w:afterAutospacing="1"/>
        <w:jc w:val="both"/>
      </w:pPr>
      <w:r w:rsidRPr="00750FAC">
        <w:t xml:space="preserve">- rješenjem odlučuje o davanju suglasnosti za uspostavu županijskih, međužupanijskih i lokalnih linija koje odlukom ustanovljavaju županije, gradovi i općine, a kojima se poboljšava pomorsko prometno povezivanje naseljenih otoka i naselja na kopnu, otoka međusobno ili povezivanje naselja na kopnu na području jedne ili više općina, gradova ili županija; </w:t>
      </w:r>
    </w:p>
    <w:p w14:paraId="501C4E3A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daje prethodnu suglasnost jedinicama lokalne ili područne (regionalne) samouprave za sklapanje  ugovora o povećanoj učestalosti prijevoza s onim operatorom koji na neprofitabilnoj državnoj liniji obavlja javnu uslugu, ako je takva mogućnost predviđena ugovorom povećanoj učestalosti prijevoza na državnim linijama koje financiraju jedinice lokalne i regionalne samouprave iz svojih proračuna;</w:t>
      </w:r>
    </w:p>
    <w:p w14:paraId="501C4E3B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provodi Uredbu EU 1177/2010;</w:t>
      </w:r>
    </w:p>
    <w:p w14:paraId="501C4E3C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rješenjem odlučuje o pravu na povlašteni i besplatni prijevoz u sustavu javnog linijskog pomorskog prijevoza s obvezom javne usluge (nakon provedenog upravnog postupka pokrenutog na zahtjev stranke), a koje pravo se ostvaruje predočenjem otočne iskaznice za pomorski prijevoz putnika, otočne iskaznice za pomorski prijevoz vozila i vinjete, studentske iskaznice i iskaznice za pomorski prijevoz osoba s invaliditetom i djece s teškoćama u razvoju (u daljnjem tekstu: iskaznice o povlaštenom prijevozu);</w:t>
      </w:r>
    </w:p>
    <w:p w14:paraId="501C4E3D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rješenjem odlučuje o davanju suglasnosti na promjene vlasnika, osnivača, udjeličara ili dioničara, ili namjeri promjene njihovih međusobnih udjela u svojoj vlasničkoj strukturi o</w:t>
      </w:r>
      <w:r w:rsidRPr="00750FAC">
        <w:lastRenderedPageBreak/>
        <w:t>peratera, kojima se bitno mijenja pravo odlučivanja i/ili utjecaja na njegove poslove odnosno o namjeri statusne promjene (spajanje, pripajanje ili odvajanje;</w:t>
      </w:r>
    </w:p>
    <w:p w14:paraId="501C4E3E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rješenjem odobrava red plovidbe na linijama s obvezom javne usluge, linijama bez obveze javne usluge i međunarodnim linijama;</w:t>
      </w:r>
    </w:p>
    <w:p w14:paraId="501C4E3F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donosi Odluke o promjeni cijene prijevoza na linijama s obvezom javne usluge (poslovna odluka koja nije upravni akt) te po službenoj dužnosti pazi da odluka o promjeni cijena prijevoza na neprofitabilnoj liniji s obvezom javne usluge ne dovede do zabranjene prekomjerne naknade;</w:t>
      </w:r>
    </w:p>
    <w:p w14:paraId="501C4E40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utvrđuje naknadu za javnu uslugu na neprofitabilnoj liniji utvrđena odlukom o odabiru najpovoljnijeg ponuditelja u postupku javnog nadmetanja, a u slučaju nametanja obveze javne usluge bez sklapanja ugovora o javnoj usluzi rješenjem;</w:t>
      </w:r>
    </w:p>
    <w:p w14:paraId="501C4E41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po službenoj dužnosti može u svako doba izvršiti provjeru financijskog poslovanja operatora za dio ili cijelo razdoblje važenja ugovora o javnoj usluzi koji operator ima sklopljen s javnim naručiteljem;</w:t>
      </w:r>
    </w:p>
    <w:p w14:paraId="501C4E42" w14:textId="77777777" w:rsidR="008D7FA4" w:rsidRPr="00750FAC" w:rsidRDefault="008D7FA4" w:rsidP="008D7FA4">
      <w:pPr>
        <w:spacing w:before="120"/>
        <w:ind w:right="45"/>
        <w:jc w:val="both"/>
      </w:pPr>
      <w:r w:rsidRPr="00750FAC">
        <w:t xml:space="preserve"> - daje prethodnu suglasnost jedinicama lokalne ili područne (regionalne) samouprave kada iste u svojstvu javnog naručitelja donose odluku da se prekomjerna naknada koja ne premašuje 10% iznosa prosječne godišnje naknade ne vraća u proračun javnog naručitelja već prenese u sljedeće razdoblje i uskrati od iznosa naknade koja pripada operatoru za to razdoblje, i to u slučaju kada se radi o liniji na kojoj prosječni godišnji promet ne prelazi 300.000 putnika u razdoblju od dvije financijske godine koje prethode godini u kojoj je povjereno obavljanje javne usluge od općega gospodarskog interesa.</w:t>
      </w:r>
    </w:p>
    <w:p w14:paraId="501C4E43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Agencija u obavljanju poslova s javnim ovlastima:</w:t>
      </w:r>
    </w:p>
    <w:p w14:paraId="501C4E44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 rješenjem odlučuje o upravnim stvarima iz svoje nadležnosti te određuje i izvršava upravne mjere utvrđene ovim Zakonom prema fizičkim i pravnim osobama koje sudjeluju u javnom linijskom obalnom, povremenom i međunarodnom pomorskom prometu radi izvršenja Uredbe EU 1177/2010, u dijelu u kojem se ona odnosi na prava putnika u pomorskom putničkom prometu te provedbe odredbi ovoga Zakona i propisa donesenih na temelju njega;</w:t>
      </w:r>
    </w:p>
    <w:p w14:paraId="501C4E45" w14:textId="77777777" w:rsidR="008D7FA4" w:rsidRPr="00750FAC" w:rsidRDefault="008D7FA4" w:rsidP="008D7FA4">
      <w:pPr>
        <w:spacing w:before="120"/>
        <w:ind w:right="45"/>
        <w:jc w:val="both"/>
      </w:pPr>
      <w:r w:rsidRPr="00750FAC">
        <w:lastRenderedPageBreak/>
        <w:t>-  nastupa u svojstvu ovlaštenog tužitelja u prekršajnom postupku za prekršaje propisane Zakonom, sukladno propisu kojim se uređuje prekršajni postupak.</w:t>
      </w:r>
    </w:p>
    <w:p w14:paraId="501C4E46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Agencija u obavljanju poslova s javnim ovlastima ovlaštena je:</w:t>
      </w:r>
    </w:p>
    <w:p w14:paraId="501C4E47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nametnuti brodarima u javnom linijskom pomorskom prijevozu obvezu javne usluge u skladu s Uredbom (EEZ) br. 3577/92, bez sklapanja ugovora o javnoj usluzi;</w:t>
      </w:r>
    </w:p>
    <w:p w14:paraId="501C4E48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izvršiti uvid u poslovne knjige te ispitati i provjeriti rad i poslovanje operatora linije te u tu svrhu može angažirati vanjske stručnjake i vještake odgovarajuće struke, a nadzirane osobe dužne su joj omogućiti nesmetani uvid u svoje poslovne knjige te na njezin zahtjev dati sve potrebne podatke, obrazloženja, preslike isprava, poslovnu i financijsku dokumentaciju, presliku statuta i drugih općih akata o poslovanju, radnim odnosima, kao i sve ostalo što Agencija smatra potrebnim radi ispitivanja i provjere njihova rada i poslovanja;</w:t>
      </w:r>
    </w:p>
    <w:p w14:paraId="501C4E49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zatražiti i dobiti od svih fizičkih i pravnih osoba te javnopravnih tijela, u roku i na način na koji to odredi, dokumentaciju i isprave koje te osobe ili tijela posjeduju, a za koje smatra da su joj potrebne kao dokaz u obavljanju poslova s javnim ovlastima na koje je ovlaštena odredbama ovoga Zakona, a te osobe i tijela dužna su postupiti po njezinu zahtjevu;</w:t>
      </w:r>
    </w:p>
    <w:p w14:paraId="501C4E4A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zatražiti od nadležne lučke kapetanije provođenje inspekcijskog nadzora u odnosu na brod, brodara i putničke luke prema propisima iz nadležnosti lučke kapetanije, a lučka kapetanija dužna je postupiti po zahtjevu Agencije te je obavijestiti o rezultatima tog nadzora u roku i na način kako je to Agencija zatražila.</w:t>
      </w:r>
    </w:p>
    <w:p w14:paraId="501C4E4B" w14:textId="77777777" w:rsidR="008D7FA4" w:rsidRPr="00750FAC" w:rsidRDefault="008D7FA4" w:rsidP="008D7FA4">
      <w:pPr>
        <w:spacing w:before="120"/>
        <w:ind w:right="45"/>
        <w:jc w:val="both"/>
      </w:pPr>
      <w:r w:rsidRPr="00750FAC">
        <w:t>- prikupljati podatke i izrađuje stručne podloge, analize i izvješća o stanju sustava javnog linijskog, povremenog obalnog i međunarodnog pomorskog prijevoza putnika i stvari;</w:t>
      </w:r>
    </w:p>
    <w:p w14:paraId="501C4E4C" w14:textId="77777777" w:rsidR="00750FAC" w:rsidRDefault="008D7FA4" w:rsidP="008D7FA4">
      <w:pPr>
        <w:spacing w:before="120"/>
        <w:ind w:right="45"/>
        <w:jc w:val="both"/>
      </w:pPr>
      <w:r w:rsidRPr="00750FAC">
        <w:t>-  ostvarivati stručnu suradnju s drugim sličnim tijelima u državama članicama Europske unije.</w:t>
      </w:r>
    </w:p>
    <w:p w14:paraId="501C4E4D" w14:textId="77777777" w:rsidR="00E24E8C" w:rsidRPr="00E24E8C" w:rsidRDefault="00E24E8C" w:rsidP="008D7FA4">
      <w:pPr>
        <w:spacing w:before="120"/>
        <w:ind w:right="45"/>
        <w:jc w:val="both"/>
      </w:pPr>
    </w:p>
    <w:p w14:paraId="501C4E4E" w14:textId="77777777" w:rsidR="00AF3B9A" w:rsidRDefault="002E5A0D" w:rsidP="00AF3B9A">
      <w:pPr>
        <w:jc w:val="both"/>
        <w:rPr>
          <w:noProof/>
          <w:lang w:val="en-GB" w:eastAsia="en-US"/>
        </w:rPr>
      </w:pPr>
      <w:r>
        <w:rPr>
          <w:noProof/>
          <w:lang w:val="en-GB" w:eastAsia="en-US"/>
        </w:rPr>
        <w:t>Temeljem članka 105. točke 5</w:t>
      </w:r>
      <w:r w:rsidR="00AF3B9A" w:rsidRPr="00AF3B9A">
        <w:rPr>
          <w:noProof/>
          <w:lang w:val="en-GB" w:eastAsia="en-US"/>
        </w:rPr>
        <w:t xml:space="preserve">. Zakona, Upravno vijeće Agencije donosi godišnji Izvještaj o radu i upućuje ga Vladi Republike Hrvatske radi prihvaćanja.  </w:t>
      </w:r>
    </w:p>
    <w:p w14:paraId="501C4E4F" w14:textId="77777777" w:rsidR="00DF1761" w:rsidRPr="00AF3B9A" w:rsidRDefault="00DF1761" w:rsidP="00AF3B9A">
      <w:pPr>
        <w:jc w:val="both"/>
        <w:rPr>
          <w:rFonts w:eastAsiaTheme="minorHAnsi"/>
          <w:lang w:eastAsia="en-US"/>
        </w:rPr>
      </w:pPr>
    </w:p>
    <w:p w14:paraId="501C4E50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lastRenderedPageBreak/>
        <w:t>Agencija je dostavila Ministarstvu mora, prometa i infrastrukture Izvještaj o radu Agencije za obalni linijski pomorski promet za 2</w:t>
      </w:r>
      <w:r w:rsidR="00AD370D">
        <w:rPr>
          <w:rFonts w:eastAsiaTheme="minorHAnsi"/>
          <w:lang w:eastAsia="en-US"/>
        </w:rPr>
        <w:t>022</w:t>
      </w:r>
      <w:r w:rsidR="00A51D18">
        <w:rPr>
          <w:rFonts w:eastAsiaTheme="minorHAnsi"/>
          <w:lang w:eastAsia="en-US"/>
        </w:rPr>
        <w:t>. godinu, koje je Odlukom donijelo</w:t>
      </w:r>
      <w:r w:rsidRPr="00AF3B9A">
        <w:rPr>
          <w:rFonts w:eastAsiaTheme="minorHAnsi"/>
          <w:lang w:eastAsia="en-US"/>
        </w:rPr>
        <w:t xml:space="preserve"> Upra</w:t>
      </w:r>
      <w:r w:rsidR="00DF1761">
        <w:rPr>
          <w:rFonts w:eastAsiaTheme="minorHAnsi"/>
          <w:lang w:eastAsia="en-US"/>
        </w:rPr>
        <w:t xml:space="preserve">vno vijeće Agencije </w:t>
      </w:r>
      <w:r w:rsidR="00A51D18">
        <w:rPr>
          <w:rFonts w:eastAsiaTheme="minorHAnsi"/>
          <w:lang w:eastAsia="en-US"/>
        </w:rPr>
        <w:t xml:space="preserve"> </w:t>
      </w:r>
      <w:r w:rsidR="00AD370D">
        <w:rPr>
          <w:rFonts w:eastAsiaTheme="minorHAnsi"/>
          <w:lang w:eastAsia="en-US"/>
        </w:rPr>
        <w:t>na svojoj 38</w:t>
      </w:r>
      <w:r w:rsidRPr="00AF3B9A">
        <w:rPr>
          <w:rFonts w:eastAsiaTheme="minorHAnsi"/>
          <w:lang w:eastAsia="en-US"/>
        </w:rPr>
        <w:t>.</w:t>
      </w:r>
      <w:r w:rsidR="00DF1761">
        <w:rPr>
          <w:rFonts w:eastAsiaTheme="minorHAnsi"/>
          <w:lang w:eastAsia="en-US"/>
        </w:rPr>
        <w:t xml:space="preserve"> s</w:t>
      </w:r>
      <w:r w:rsidR="004359A3">
        <w:rPr>
          <w:rFonts w:eastAsiaTheme="minorHAnsi"/>
          <w:lang w:eastAsia="en-US"/>
        </w:rPr>
        <w:t>jednici, održanoj dana 17. svibnja 2023. godine, broj: 2220-38-2/23</w:t>
      </w:r>
      <w:r w:rsidR="00A51D18">
        <w:rPr>
          <w:rFonts w:eastAsiaTheme="minorHAnsi"/>
          <w:lang w:eastAsia="en-US"/>
        </w:rPr>
        <w:t>.</w:t>
      </w:r>
    </w:p>
    <w:p w14:paraId="501C4E51" w14:textId="77777777" w:rsidR="00AF3B9A" w:rsidRPr="00AF3B9A" w:rsidRDefault="00AF3B9A" w:rsidP="00AF3B9A">
      <w:pPr>
        <w:spacing w:after="200" w:line="276" w:lineRule="auto"/>
        <w:contextualSpacing/>
        <w:jc w:val="both"/>
        <w:rPr>
          <w:noProof/>
          <w:lang w:eastAsia="en-US"/>
        </w:rPr>
      </w:pPr>
    </w:p>
    <w:p w14:paraId="501C4E52" w14:textId="77777777" w:rsidR="00AF3B9A" w:rsidRPr="00AF3B9A" w:rsidRDefault="00AF3B9A" w:rsidP="00AF3B9A">
      <w:pPr>
        <w:contextualSpacing/>
        <w:jc w:val="both"/>
        <w:rPr>
          <w:rFonts w:eastAsiaTheme="minorHAnsi"/>
          <w:lang w:eastAsia="en-US"/>
        </w:rPr>
      </w:pPr>
      <w:r w:rsidRPr="00AF3B9A">
        <w:rPr>
          <w:noProof/>
          <w:lang w:eastAsia="en-US"/>
        </w:rPr>
        <w:t>Izvještajem je obuhvaćeno cjelo</w:t>
      </w:r>
      <w:r w:rsidR="004359A3">
        <w:rPr>
          <w:noProof/>
          <w:lang w:eastAsia="en-US"/>
        </w:rPr>
        <w:t>kupno poslovanje Agencije u 2022</w:t>
      </w:r>
      <w:r w:rsidRPr="00AF3B9A">
        <w:rPr>
          <w:noProof/>
          <w:lang w:eastAsia="en-US"/>
        </w:rPr>
        <w:t>. godini, a osobito predmet poslovanja i zakonska regulativa istog, opći akti Agencije, ustrojstvo i tijela Agencije kao i rad Upravnog vijeća. Obuhvaćeni su i podaci o prostorima koje Agencija koristi, kao i transparentnost poslovanja koja je osigurana dostupnim informacijama na službenim stranicama Agencije</w:t>
      </w:r>
      <w:r w:rsidRPr="00AF3B9A">
        <w:rPr>
          <w:rFonts w:eastAsiaTheme="minorHAnsi"/>
          <w:lang w:eastAsia="en-US"/>
        </w:rPr>
        <w:t>.</w:t>
      </w:r>
    </w:p>
    <w:p w14:paraId="501C4E53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</w:p>
    <w:p w14:paraId="501C4E54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U odnosu na poslovanje Izvještajem je zasebno razrađeno područje usluge javnog prijevoza kao usluge od općeg gospodarskog interesa</w:t>
      </w:r>
      <w:r w:rsidR="00A51D18">
        <w:rPr>
          <w:noProof/>
          <w:lang w:eastAsia="en-US"/>
        </w:rPr>
        <w:t xml:space="preserve"> s obvezom javne usluge</w:t>
      </w:r>
      <w:r w:rsidR="00D53EAE">
        <w:rPr>
          <w:noProof/>
          <w:lang w:eastAsia="en-US"/>
        </w:rPr>
        <w:t xml:space="preserve">, </w:t>
      </w:r>
      <w:r w:rsidR="00A51D18">
        <w:rPr>
          <w:noProof/>
          <w:lang w:eastAsia="en-US"/>
        </w:rPr>
        <w:t xml:space="preserve">područje </w:t>
      </w:r>
      <w:r w:rsidR="00D53EAE">
        <w:rPr>
          <w:noProof/>
          <w:lang w:eastAsia="en-US"/>
        </w:rPr>
        <w:t>usluge javnog prijevoza bez obveze javne usluge</w:t>
      </w:r>
      <w:r w:rsidR="00750FAC">
        <w:rPr>
          <w:noProof/>
          <w:lang w:eastAsia="en-US"/>
        </w:rPr>
        <w:t xml:space="preserve"> i međunarodne linije</w:t>
      </w:r>
      <w:r w:rsidR="00D53EAE">
        <w:rPr>
          <w:noProof/>
          <w:lang w:eastAsia="en-US"/>
        </w:rPr>
        <w:t>,</w:t>
      </w:r>
      <w:r w:rsidRPr="00AF3B9A">
        <w:rPr>
          <w:noProof/>
          <w:lang w:eastAsia="en-US"/>
        </w:rPr>
        <w:t xml:space="preserve"> te informatički sustav javnog prijevoza (SEOP – sustav evidencije otočnih prava</w:t>
      </w:r>
      <w:r w:rsidR="00750FAC">
        <w:rPr>
          <w:noProof/>
          <w:lang w:eastAsia="en-US"/>
        </w:rPr>
        <w:t xml:space="preserve"> i POSI – sustav prava osoba s invaliditetom</w:t>
      </w:r>
      <w:r w:rsidRPr="00AF3B9A">
        <w:rPr>
          <w:noProof/>
          <w:lang w:eastAsia="en-US"/>
        </w:rPr>
        <w:t xml:space="preserve">) koji je Agencija uspostavila i u njenom je vlasništvu, a kojim se omogućava korištenje prava određenih kategorija putnika i vozila na povlašteni prijevoz, </w:t>
      </w:r>
      <w:r w:rsidR="005B1B38">
        <w:rPr>
          <w:noProof/>
          <w:lang w:eastAsia="en-US"/>
        </w:rPr>
        <w:t>uplate u državni pr</w:t>
      </w:r>
      <w:r w:rsidR="00750FAC">
        <w:rPr>
          <w:noProof/>
          <w:lang w:eastAsia="en-US"/>
        </w:rPr>
        <w:t>oračun Republike Hrvatske u 2022</w:t>
      </w:r>
      <w:r w:rsidR="005B1B38">
        <w:rPr>
          <w:noProof/>
          <w:lang w:eastAsia="en-US"/>
        </w:rPr>
        <w:t xml:space="preserve">. godini, </w:t>
      </w:r>
      <w:r w:rsidRPr="00AF3B9A">
        <w:rPr>
          <w:noProof/>
          <w:lang w:eastAsia="en-US"/>
        </w:rPr>
        <w:t>kao i kad</w:t>
      </w:r>
      <w:r w:rsidR="0098376C">
        <w:rPr>
          <w:noProof/>
          <w:lang w:eastAsia="en-US"/>
        </w:rPr>
        <w:t>rovska struktura Agencije u 2022</w:t>
      </w:r>
      <w:r w:rsidRPr="00AF3B9A">
        <w:rPr>
          <w:noProof/>
          <w:lang w:eastAsia="en-US"/>
        </w:rPr>
        <w:t>. godini</w:t>
      </w:r>
    </w:p>
    <w:p w14:paraId="501C4E55" w14:textId="77777777"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14:paraId="501C4E56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 xml:space="preserve">Financijski izvještaj Agencije za obalni </w:t>
      </w:r>
      <w:r w:rsidR="00D53EAE">
        <w:rPr>
          <w:b/>
          <w:noProof/>
          <w:lang w:eastAsia="en-US"/>
        </w:rPr>
        <w:t>linijski pomors</w:t>
      </w:r>
      <w:r w:rsidR="0098376C">
        <w:rPr>
          <w:b/>
          <w:noProof/>
          <w:lang w:eastAsia="en-US"/>
        </w:rPr>
        <w:t>ki promet za 2022</w:t>
      </w:r>
      <w:r w:rsidRPr="00AF3B9A">
        <w:rPr>
          <w:b/>
          <w:noProof/>
          <w:lang w:eastAsia="en-US"/>
        </w:rPr>
        <w:t xml:space="preserve">. godinu </w:t>
      </w:r>
      <w:r w:rsidRPr="00AF3B9A">
        <w:rPr>
          <w:noProof/>
          <w:lang w:eastAsia="en-US"/>
        </w:rPr>
        <w:t>detaljno je prikazan u Izvještaju kroz Izvješće o realiz</w:t>
      </w:r>
      <w:r w:rsidR="0098376C">
        <w:rPr>
          <w:noProof/>
          <w:lang w:eastAsia="en-US"/>
        </w:rPr>
        <w:t>aciji financijskog plana za 2022</w:t>
      </w:r>
      <w:r w:rsidRPr="00AF3B9A">
        <w:rPr>
          <w:noProof/>
          <w:lang w:eastAsia="en-US"/>
        </w:rPr>
        <w:t>. godinu te kroz godišnj</w:t>
      </w:r>
      <w:r w:rsidR="0098376C">
        <w:rPr>
          <w:noProof/>
          <w:lang w:eastAsia="en-US"/>
        </w:rPr>
        <w:t>e financijske izvještaje za 2022</w:t>
      </w:r>
      <w:r w:rsidRPr="00AF3B9A">
        <w:rPr>
          <w:noProof/>
          <w:lang w:eastAsia="en-US"/>
        </w:rPr>
        <w:t>. godinu (Bilanca</w:t>
      </w:r>
      <w:r w:rsidR="0098376C">
        <w:rPr>
          <w:noProof/>
          <w:lang w:eastAsia="en-US"/>
        </w:rPr>
        <w:t xml:space="preserve"> stanja na dan 31. prosinca 2022</w:t>
      </w:r>
      <w:r w:rsidRPr="00AF3B9A">
        <w:rPr>
          <w:noProof/>
          <w:lang w:eastAsia="en-US"/>
        </w:rPr>
        <w:t xml:space="preserve">. godine i Izvještaj o prihodima i rashodima, primicima i izdacima za razdoblje od </w:t>
      </w:r>
      <w:r w:rsidR="0098376C">
        <w:rPr>
          <w:noProof/>
          <w:lang w:eastAsia="en-US"/>
        </w:rPr>
        <w:t>1. siječnja do 31. prosinca 2022</w:t>
      </w:r>
      <w:r w:rsidRPr="00AF3B9A">
        <w:rPr>
          <w:noProof/>
          <w:lang w:eastAsia="en-US"/>
        </w:rPr>
        <w:t>. godine).</w:t>
      </w:r>
    </w:p>
    <w:p w14:paraId="501C4E57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Pri</w:t>
      </w:r>
      <w:r w:rsidR="001149F1">
        <w:rPr>
          <w:noProof/>
          <w:lang w:eastAsia="en-US"/>
        </w:rPr>
        <w:t>hodi poslovanja ostvareni u</w:t>
      </w:r>
      <w:r w:rsidR="0098376C">
        <w:rPr>
          <w:noProof/>
          <w:lang w:eastAsia="en-US"/>
        </w:rPr>
        <w:t xml:space="preserve"> 2022. godini iznose 493.660.339,46 kuna od čega 493.230.864,33</w:t>
      </w:r>
      <w:r w:rsidR="00B83195">
        <w:rPr>
          <w:noProof/>
          <w:lang w:eastAsia="en-US"/>
        </w:rPr>
        <w:t xml:space="preserve"> kuna predstavlja prihode za financiran</w:t>
      </w:r>
      <w:r w:rsidR="001149F1">
        <w:rPr>
          <w:noProof/>
          <w:lang w:eastAsia="en-US"/>
        </w:rPr>
        <w:t>je rashoda poslovan</w:t>
      </w:r>
      <w:r w:rsidR="0098376C">
        <w:rPr>
          <w:noProof/>
          <w:lang w:eastAsia="en-US"/>
        </w:rPr>
        <w:t>ja, a 429.475,13</w:t>
      </w:r>
      <w:r w:rsidR="00B83195">
        <w:rPr>
          <w:noProof/>
          <w:lang w:eastAsia="en-US"/>
        </w:rPr>
        <w:t xml:space="preserve"> kuna prihode za financiranje rashoda za nabavu nefinancijske imovine.</w:t>
      </w:r>
    </w:p>
    <w:p w14:paraId="501C4E58" w14:textId="77777777" w:rsidR="00893283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Ras</w:t>
      </w:r>
      <w:r w:rsidR="00B83195">
        <w:rPr>
          <w:noProof/>
          <w:lang w:eastAsia="en-US"/>
        </w:rPr>
        <w:t>hodi poslovanja ostvareni u</w:t>
      </w:r>
      <w:r w:rsidR="0098376C">
        <w:rPr>
          <w:noProof/>
          <w:lang w:eastAsia="en-US"/>
        </w:rPr>
        <w:t xml:space="preserve"> 2022. godini iznose 493.342.389,59</w:t>
      </w:r>
      <w:r w:rsidRPr="00AF3B9A">
        <w:rPr>
          <w:noProof/>
          <w:lang w:eastAsia="en-US"/>
        </w:rPr>
        <w:t xml:space="preserve"> kuna, a odnose se na poslovanje Agencije za obalni linijski pomorski promet,</w:t>
      </w:r>
      <w:r w:rsidR="00B83195">
        <w:rPr>
          <w:noProof/>
          <w:lang w:eastAsia="en-US"/>
        </w:rPr>
        <w:t xml:space="preserve"> </w:t>
      </w:r>
      <w:r w:rsidR="00893283">
        <w:rPr>
          <w:noProof/>
          <w:lang w:eastAsia="en-US"/>
        </w:rPr>
        <w:t xml:space="preserve">subvencije, rashode za zaposlene, </w:t>
      </w:r>
      <w:r w:rsidR="00B83195">
        <w:rPr>
          <w:noProof/>
          <w:lang w:eastAsia="en-US"/>
        </w:rPr>
        <w:t>na</w:t>
      </w:r>
      <w:r w:rsidRPr="00AF3B9A">
        <w:rPr>
          <w:noProof/>
          <w:lang w:eastAsia="en-US"/>
        </w:rPr>
        <w:t xml:space="preserve"> </w:t>
      </w:r>
      <w:r w:rsidR="00B83195">
        <w:rPr>
          <w:noProof/>
          <w:lang w:eastAsia="en-US"/>
        </w:rPr>
        <w:t xml:space="preserve">izdavanje novih otočnih iskaznica, </w:t>
      </w:r>
      <w:r w:rsidRPr="00AF3B9A">
        <w:rPr>
          <w:noProof/>
          <w:lang w:eastAsia="en-US"/>
        </w:rPr>
        <w:t>na potpore brodarima za obavljanje prijevoza u obalnom linijskom pomorskom prometu</w:t>
      </w:r>
      <w:r w:rsidR="00893283">
        <w:rPr>
          <w:noProof/>
          <w:lang w:eastAsia="en-US"/>
        </w:rPr>
        <w:t xml:space="preserve">, materijalne rashode, rashode za manja </w:t>
      </w:r>
      <w:r w:rsidR="00893283">
        <w:rPr>
          <w:noProof/>
          <w:lang w:eastAsia="en-US"/>
        </w:rPr>
        <w:lastRenderedPageBreak/>
        <w:t>ulaganja u nadogradnju softvera za Sustav evidencije otočnih iskaznica.</w:t>
      </w:r>
    </w:p>
    <w:p w14:paraId="501C4E59" w14:textId="77777777" w:rsidR="00AF3B9A" w:rsidRPr="00AF3B9A" w:rsidRDefault="00DD1843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U</w:t>
      </w:r>
      <w:r w:rsidR="0098376C">
        <w:rPr>
          <w:noProof/>
          <w:lang w:eastAsia="en-US"/>
        </w:rPr>
        <w:t xml:space="preserve"> 2022</w:t>
      </w:r>
      <w:r w:rsidR="00AF3B9A" w:rsidRPr="00AF3B9A">
        <w:rPr>
          <w:noProof/>
          <w:lang w:eastAsia="en-US"/>
        </w:rPr>
        <w:t>. godini ostvaren</w:t>
      </w:r>
      <w:r>
        <w:rPr>
          <w:noProof/>
          <w:lang w:eastAsia="en-US"/>
        </w:rPr>
        <w:t xml:space="preserve"> je </w:t>
      </w:r>
      <w:r w:rsidR="0098376C">
        <w:rPr>
          <w:noProof/>
          <w:lang w:eastAsia="en-US"/>
        </w:rPr>
        <w:t>manjak prihoda u iznosu od 111.525,26</w:t>
      </w:r>
      <w:r w:rsidR="00AF3B9A" w:rsidRPr="00AF3B9A">
        <w:rPr>
          <w:noProof/>
          <w:lang w:eastAsia="en-US"/>
        </w:rPr>
        <w:t xml:space="preserve"> kun</w:t>
      </w:r>
      <w:r w:rsidR="00B83195">
        <w:rPr>
          <w:noProof/>
          <w:lang w:eastAsia="en-US"/>
        </w:rPr>
        <w:t>a, a sa pr</w:t>
      </w:r>
      <w:r w:rsidR="0098376C">
        <w:rPr>
          <w:noProof/>
          <w:lang w:eastAsia="en-US"/>
        </w:rPr>
        <w:t>enesenim viškom prihoda iz 2021</w:t>
      </w:r>
      <w:r w:rsidR="00AF3B9A" w:rsidRPr="00AF3B9A">
        <w:rPr>
          <w:noProof/>
          <w:lang w:eastAsia="en-US"/>
        </w:rPr>
        <w:t>. godine</w:t>
      </w:r>
      <w:r w:rsidR="0098376C">
        <w:rPr>
          <w:noProof/>
          <w:lang w:eastAsia="en-US"/>
        </w:rPr>
        <w:t xml:space="preserve"> od 2.528,56</w:t>
      </w:r>
      <w:r w:rsidR="00B83195">
        <w:rPr>
          <w:noProof/>
          <w:lang w:eastAsia="en-US"/>
        </w:rPr>
        <w:t xml:space="preserve"> kuna</w:t>
      </w:r>
      <w:r w:rsidR="00AF3B9A" w:rsidRPr="00AF3B9A">
        <w:rPr>
          <w:noProof/>
          <w:lang w:eastAsia="en-US"/>
        </w:rPr>
        <w:t xml:space="preserve"> ostvareni poslo</w:t>
      </w:r>
      <w:r w:rsidR="00B83195">
        <w:rPr>
          <w:noProof/>
          <w:lang w:eastAsia="en-US"/>
        </w:rPr>
        <w:t>vni rezultat je m</w:t>
      </w:r>
      <w:r w:rsidR="00893283">
        <w:rPr>
          <w:noProof/>
          <w:lang w:eastAsia="en-US"/>
        </w:rPr>
        <w:t>anjak prihoda i primita</w:t>
      </w:r>
      <w:r w:rsidR="0098376C">
        <w:rPr>
          <w:noProof/>
          <w:lang w:eastAsia="en-US"/>
        </w:rPr>
        <w:t xml:space="preserve">ka  i iznosi </w:t>
      </w:r>
      <w:r>
        <w:rPr>
          <w:noProof/>
          <w:lang w:eastAsia="en-US"/>
        </w:rPr>
        <w:t xml:space="preserve"> </w:t>
      </w:r>
      <w:r w:rsidR="0098376C" w:rsidRPr="0098376C">
        <w:rPr>
          <w:noProof/>
          <w:lang w:eastAsia="en-US"/>
        </w:rPr>
        <w:t xml:space="preserve">108.996,70 </w:t>
      </w:r>
      <w:r w:rsidR="00893283">
        <w:rPr>
          <w:noProof/>
          <w:lang w:eastAsia="en-US"/>
        </w:rPr>
        <w:t>kuna</w:t>
      </w:r>
      <w:r w:rsidR="00AF3B9A" w:rsidRPr="00AF3B9A">
        <w:rPr>
          <w:noProof/>
          <w:lang w:eastAsia="en-US"/>
        </w:rPr>
        <w:t>.</w:t>
      </w:r>
    </w:p>
    <w:p w14:paraId="501C4E5A" w14:textId="77777777"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14:paraId="501C4E5B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>Pored financijskog izvještaja Agencije, prikazane su i uplate u državni proračun</w:t>
      </w:r>
      <w:r w:rsidRPr="00AF3B9A">
        <w:rPr>
          <w:noProof/>
          <w:lang w:eastAsia="en-US"/>
        </w:rPr>
        <w:t xml:space="preserve"> </w:t>
      </w:r>
      <w:r w:rsidRPr="00AF3B9A">
        <w:rPr>
          <w:b/>
          <w:noProof/>
          <w:lang w:eastAsia="en-US"/>
        </w:rPr>
        <w:t>Republike Hrvatske</w:t>
      </w:r>
      <w:r w:rsidRPr="00AF3B9A">
        <w:rPr>
          <w:noProof/>
          <w:lang w:eastAsia="en-US"/>
        </w:rPr>
        <w:t xml:space="preserve"> izvršene od strane brodara i korisnika povlaštenog prijevoza.</w:t>
      </w:r>
    </w:p>
    <w:p w14:paraId="501C4E5C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Brodari koji su održavali linije na kojima su prihodi od pružanja usluga veći od troškova koji su nastali kao posljedica obveze pružanja javnih usluga (profitabilne lini</w:t>
      </w:r>
      <w:r w:rsidR="00536184">
        <w:rPr>
          <w:noProof/>
          <w:lang w:eastAsia="en-US"/>
        </w:rPr>
        <w:t>je) u Državni proračun RH u 2022</w:t>
      </w:r>
      <w:r w:rsidRPr="00AF3B9A">
        <w:rPr>
          <w:noProof/>
          <w:lang w:eastAsia="en-US"/>
        </w:rPr>
        <w:t>.</w:t>
      </w:r>
      <w:r w:rsidR="00536184">
        <w:rPr>
          <w:noProof/>
          <w:lang w:eastAsia="en-US"/>
        </w:rPr>
        <w:t xml:space="preserve"> godini uplatili su </w:t>
      </w:r>
      <w:r w:rsidR="00536184" w:rsidRPr="00536184">
        <w:rPr>
          <w:noProof/>
          <w:lang w:eastAsia="en-US"/>
        </w:rPr>
        <w:t xml:space="preserve">6.640.427,71 </w:t>
      </w:r>
      <w:r w:rsidRPr="00AF3B9A">
        <w:rPr>
          <w:noProof/>
          <w:lang w:eastAsia="en-US"/>
        </w:rPr>
        <w:t xml:space="preserve"> kuna s osnova promje</w:t>
      </w:r>
      <w:r w:rsidR="005E04C2">
        <w:rPr>
          <w:noProof/>
          <w:lang w:eastAsia="en-US"/>
        </w:rPr>
        <w:t>njive naknade za koncesiju i 12</w:t>
      </w:r>
      <w:r w:rsidR="00A034ED">
        <w:rPr>
          <w:noProof/>
          <w:lang w:eastAsia="en-US"/>
        </w:rPr>
        <w:t>0</w:t>
      </w:r>
      <w:r w:rsidR="00A51D18">
        <w:rPr>
          <w:noProof/>
          <w:lang w:eastAsia="en-US"/>
        </w:rPr>
        <w:t>.000</w:t>
      </w:r>
      <w:r w:rsidR="001D186E">
        <w:rPr>
          <w:noProof/>
          <w:lang w:eastAsia="en-US"/>
        </w:rPr>
        <w:t>,00</w:t>
      </w:r>
      <w:r w:rsidR="00A51D18">
        <w:rPr>
          <w:noProof/>
          <w:lang w:eastAsia="en-US"/>
        </w:rPr>
        <w:t xml:space="preserve"> kuna s osnova</w:t>
      </w:r>
      <w:r w:rsidRPr="00AF3B9A">
        <w:rPr>
          <w:noProof/>
          <w:lang w:eastAsia="en-US"/>
        </w:rPr>
        <w:t xml:space="preserve"> fiksne naknade za koncesiju. Brodari koji su obavljali linije bez obveze javne usluge (tkz.</w:t>
      </w:r>
      <w:r w:rsidR="00536184">
        <w:rPr>
          <w:noProof/>
          <w:lang w:eastAsia="en-US"/>
        </w:rPr>
        <w:t xml:space="preserve"> sezonske) na ime naknade u 2022</w:t>
      </w:r>
      <w:r w:rsidR="00A034ED">
        <w:rPr>
          <w:noProof/>
          <w:lang w:eastAsia="en-US"/>
        </w:rPr>
        <w:t>. godini u D</w:t>
      </w:r>
      <w:r w:rsidRPr="00AF3B9A">
        <w:rPr>
          <w:noProof/>
          <w:lang w:eastAsia="en-US"/>
        </w:rPr>
        <w:t>ržavni proračun RH upla</w:t>
      </w:r>
      <w:r w:rsidR="00A51D18">
        <w:rPr>
          <w:noProof/>
          <w:lang w:eastAsia="en-US"/>
        </w:rPr>
        <w:t>tili s</w:t>
      </w:r>
      <w:r w:rsidR="005E04C2">
        <w:rPr>
          <w:noProof/>
          <w:lang w:eastAsia="en-US"/>
        </w:rPr>
        <w:t>u</w:t>
      </w:r>
      <w:r w:rsidR="00536184">
        <w:rPr>
          <w:noProof/>
          <w:lang w:eastAsia="en-US"/>
        </w:rPr>
        <w:t xml:space="preserve"> sredstva u iznosu od </w:t>
      </w:r>
      <w:r w:rsidR="00536184" w:rsidRPr="00536184">
        <w:rPr>
          <w:noProof/>
          <w:lang w:eastAsia="en-US"/>
        </w:rPr>
        <w:t xml:space="preserve">546.992,90 </w:t>
      </w:r>
      <w:r w:rsidRPr="00AF3B9A">
        <w:rPr>
          <w:noProof/>
          <w:lang w:eastAsia="en-US"/>
        </w:rPr>
        <w:t xml:space="preserve"> kuna.</w:t>
      </w:r>
    </w:p>
    <w:p w14:paraId="501C4E5D" w14:textId="77777777" w:rsidR="00AF3B9A" w:rsidRPr="00AF3B9A" w:rsidRDefault="00A034ED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Na uplate u D</w:t>
      </w:r>
      <w:r w:rsidR="00AF3B9A" w:rsidRPr="00AF3B9A">
        <w:rPr>
          <w:noProof/>
          <w:lang w:eastAsia="en-US"/>
        </w:rPr>
        <w:t>ržavni proračun RH iz nadležnosti poslova Agencije odnose se i plaćanja za izdavanje otočnih iskaznica za povlašte</w:t>
      </w:r>
      <w:r w:rsidR="005E04C2">
        <w:rPr>
          <w:noProof/>
          <w:lang w:eastAsia="en-US"/>
        </w:rPr>
        <w:t>ni prije</w:t>
      </w:r>
      <w:r w:rsidR="00536184">
        <w:rPr>
          <w:noProof/>
          <w:lang w:eastAsia="en-US"/>
        </w:rPr>
        <w:t>voz i iskaznica za OSI, a u 2022</w:t>
      </w:r>
      <w:r w:rsidR="00AF3B9A" w:rsidRPr="00AF3B9A">
        <w:rPr>
          <w:noProof/>
          <w:lang w:eastAsia="en-US"/>
        </w:rPr>
        <w:t xml:space="preserve">. godini s </w:t>
      </w:r>
      <w:r>
        <w:rPr>
          <w:noProof/>
          <w:lang w:eastAsia="en-US"/>
        </w:rPr>
        <w:t>te</w:t>
      </w:r>
      <w:r w:rsidR="005E04C2">
        <w:rPr>
          <w:noProof/>
          <w:lang w:eastAsia="en-US"/>
        </w:rPr>
        <w:t xml:space="preserve"> osnove uplaćeno je</w:t>
      </w:r>
      <w:r w:rsidR="00536184">
        <w:rPr>
          <w:noProof/>
          <w:lang w:eastAsia="en-US"/>
        </w:rPr>
        <w:t xml:space="preserve"> 949.150,55 </w:t>
      </w:r>
      <w:r w:rsidR="005E04C2">
        <w:rPr>
          <w:noProof/>
          <w:lang w:eastAsia="en-US"/>
        </w:rPr>
        <w:t xml:space="preserve">kuna za izdavanje otočnih iskaznica, te </w:t>
      </w:r>
      <w:r w:rsidR="00536184">
        <w:rPr>
          <w:noProof/>
          <w:lang w:eastAsia="en-US"/>
        </w:rPr>
        <w:t>31.080,00</w:t>
      </w:r>
      <w:r w:rsidR="005E04C2">
        <w:rPr>
          <w:noProof/>
          <w:lang w:eastAsia="en-US"/>
        </w:rPr>
        <w:t xml:space="preserve"> kune za izdavanje iskaznica za OSI.</w:t>
      </w:r>
    </w:p>
    <w:p w14:paraId="501C4E5E" w14:textId="77777777" w:rsidR="00AF3B9A" w:rsidRPr="00AF3B9A" w:rsidRDefault="00AF3B9A" w:rsidP="00AF3B9A">
      <w:pPr>
        <w:spacing w:after="200" w:line="276" w:lineRule="auto"/>
        <w:rPr>
          <w:rFonts w:eastAsiaTheme="minorHAnsi"/>
          <w:lang w:eastAsia="en-US"/>
        </w:rPr>
      </w:pPr>
    </w:p>
    <w:sectPr w:rsidR="00AF3B9A" w:rsidRPr="00AF3B9A" w:rsidSect="005E7392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4E63" w14:textId="77777777" w:rsidR="005B2BF2" w:rsidRDefault="005B2BF2" w:rsidP="0011560A">
      <w:r>
        <w:separator/>
      </w:r>
    </w:p>
  </w:endnote>
  <w:endnote w:type="continuationSeparator" w:id="0">
    <w:p w14:paraId="501C4E64" w14:textId="77777777" w:rsidR="005B2BF2" w:rsidRDefault="005B2BF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4E65" w14:textId="77777777" w:rsidR="005E7392" w:rsidRDefault="005E7392" w:rsidP="005E7392">
    <w:pPr>
      <w:pStyle w:val="Header"/>
    </w:pPr>
  </w:p>
  <w:p w14:paraId="501C4E66" w14:textId="77777777" w:rsidR="005E7392" w:rsidRDefault="005E7392" w:rsidP="005E7392"/>
  <w:p w14:paraId="501C4E67" w14:textId="77777777" w:rsidR="005E7392" w:rsidRDefault="005E7392" w:rsidP="005E7392">
    <w:pPr>
      <w:pStyle w:val="Footer"/>
    </w:pPr>
  </w:p>
  <w:p w14:paraId="501C4E68" w14:textId="77777777" w:rsidR="005E7392" w:rsidRDefault="005E7392" w:rsidP="005E7392"/>
  <w:p w14:paraId="501C4E69" w14:textId="77777777" w:rsidR="005E7392" w:rsidRPr="00CE78D1" w:rsidRDefault="005E7392" w:rsidP="005E739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ptab w:relativeTo="margin" w:alignment="center" w:leader="none"/>
    </w: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01C4E6A" w14:textId="77777777" w:rsidR="005E7392" w:rsidRDefault="005E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4E61" w14:textId="77777777" w:rsidR="005B2BF2" w:rsidRDefault="005B2BF2" w:rsidP="0011560A">
      <w:r>
        <w:separator/>
      </w:r>
    </w:p>
  </w:footnote>
  <w:footnote w:type="continuationSeparator" w:id="0">
    <w:p w14:paraId="501C4E62" w14:textId="77777777" w:rsidR="005B2BF2" w:rsidRDefault="005B2BF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2716"/>
    <w:rsid w:val="000350D9"/>
    <w:rsid w:val="00037697"/>
    <w:rsid w:val="00046936"/>
    <w:rsid w:val="00057310"/>
    <w:rsid w:val="00061832"/>
    <w:rsid w:val="00063520"/>
    <w:rsid w:val="00085D2A"/>
    <w:rsid w:val="00086A6C"/>
    <w:rsid w:val="00093D72"/>
    <w:rsid w:val="000A1D60"/>
    <w:rsid w:val="000A3A3B"/>
    <w:rsid w:val="000B6B34"/>
    <w:rsid w:val="000D1A50"/>
    <w:rsid w:val="000D6CFD"/>
    <w:rsid w:val="000F6F07"/>
    <w:rsid w:val="001015C6"/>
    <w:rsid w:val="00110E6C"/>
    <w:rsid w:val="001149F1"/>
    <w:rsid w:val="0011560A"/>
    <w:rsid w:val="00135F1A"/>
    <w:rsid w:val="00140FFF"/>
    <w:rsid w:val="00146B79"/>
    <w:rsid w:val="00147DE9"/>
    <w:rsid w:val="00152483"/>
    <w:rsid w:val="001574AF"/>
    <w:rsid w:val="00160CD3"/>
    <w:rsid w:val="00170226"/>
    <w:rsid w:val="00171CEE"/>
    <w:rsid w:val="001741AA"/>
    <w:rsid w:val="00174830"/>
    <w:rsid w:val="001917B2"/>
    <w:rsid w:val="0019220D"/>
    <w:rsid w:val="00195575"/>
    <w:rsid w:val="001A13E7"/>
    <w:rsid w:val="001B281B"/>
    <w:rsid w:val="001B3A3A"/>
    <w:rsid w:val="001B55DF"/>
    <w:rsid w:val="001B7A97"/>
    <w:rsid w:val="001B7AA2"/>
    <w:rsid w:val="001D186E"/>
    <w:rsid w:val="001D68B1"/>
    <w:rsid w:val="001E17E0"/>
    <w:rsid w:val="001E7218"/>
    <w:rsid w:val="00200ADE"/>
    <w:rsid w:val="002179F8"/>
    <w:rsid w:val="00220956"/>
    <w:rsid w:val="002245C9"/>
    <w:rsid w:val="0023763F"/>
    <w:rsid w:val="00244577"/>
    <w:rsid w:val="0026193F"/>
    <w:rsid w:val="00266B93"/>
    <w:rsid w:val="0028608D"/>
    <w:rsid w:val="0029163B"/>
    <w:rsid w:val="002968FE"/>
    <w:rsid w:val="002A1D77"/>
    <w:rsid w:val="002B107A"/>
    <w:rsid w:val="002B2C62"/>
    <w:rsid w:val="002D1256"/>
    <w:rsid w:val="002D6C51"/>
    <w:rsid w:val="002D7C91"/>
    <w:rsid w:val="002E5A0D"/>
    <w:rsid w:val="00300CB0"/>
    <w:rsid w:val="003033E4"/>
    <w:rsid w:val="00304232"/>
    <w:rsid w:val="0030609C"/>
    <w:rsid w:val="00323C77"/>
    <w:rsid w:val="00336EE7"/>
    <w:rsid w:val="00336F96"/>
    <w:rsid w:val="0034351C"/>
    <w:rsid w:val="003541D2"/>
    <w:rsid w:val="00363638"/>
    <w:rsid w:val="00381F04"/>
    <w:rsid w:val="0038426B"/>
    <w:rsid w:val="003929F5"/>
    <w:rsid w:val="003A2F05"/>
    <w:rsid w:val="003B46A7"/>
    <w:rsid w:val="003B51BD"/>
    <w:rsid w:val="003C09D8"/>
    <w:rsid w:val="003C7DBB"/>
    <w:rsid w:val="003D2F5B"/>
    <w:rsid w:val="003D47D1"/>
    <w:rsid w:val="003E27C8"/>
    <w:rsid w:val="003F3B05"/>
    <w:rsid w:val="003F4B88"/>
    <w:rsid w:val="003F5623"/>
    <w:rsid w:val="0040115F"/>
    <w:rsid w:val="004039BD"/>
    <w:rsid w:val="004359A3"/>
    <w:rsid w:val="00440D6D"/>
    <w:rsid w:val="00442367"/>
    <w:rsid w:val="00454EEF"/>
    <w:rsid w:val="00461188"/>
    <w:rsid w:val="004743AF"/>
    <w:rsid w:val="004A776B"/>
    <w:rsid w:val="004B5450"/>
    <w:rsid w:val="004C1375"/>
    <w:rsid w:val="004C3324"/>
    <w:rsid w:val="004C5354"/>
    <w:rsid w:val="004E0FE7"/>
    <w:rsid w:val="004E1300"/>
    <w:rsid w:val="004E4E34"/>
    <w:rsid w:val="00504248"/>
    <w:rsid w:val="00507C3E"/>
    <w:rsid w:val="005146D6"/>
    <w:rsid w:val="005164C2"/>
    <w:rsid w:val="00521BF2"/>
    <w:rsid w:val="00535408"/>
    <w:rsid w:val="00535E09"/>
    <w:rsid w:val="00536184"/>
    <w:rsid w:val="00562C8C"/>
    <w:rsid w:val="0056365A"/>
    <w:rsid w:val="00571F6C"/>
    <w:rsid w:val="005861F2"/>
    <w:rsid w:val="005906BB"/>
    <w:rsid w:val="005B1B38"/>
    <w:rsid w:val="005B2BF2"/>
    <w:rsid w:val="005C3A4C"/>
    <w:rsid w:val="005D7528"/>
    <w:rsid w:val="005E04C2"/>
    <w:rsid w:val="005E1331"/>
    <w:rsid w:val="005E7392"/>
    <w:rsid w:val="005E7CAB"/>
    <w:rsid w:val="005F4727"/>
    <w:rsid w:val="00614779"/>
    <w:rsid w:val="00633454"/>
    <w:rsid w:val="00642EA7"/>
    <w:rsid w:val="00645855"/>
    <w:rsid w:val="00647AD4"/>
    <w:rsid w:val="0065090C"/>
    <w:rsid w:val="00652604"/>
    <w:rsid w:val="006541DF"/>
    <w:rsid w:val="0066110E"/>
    <w:rsid w:val="00675B44"/>
    <w:rsid w:val="0068013E"/>
    <w:rsid w:val="0068772B"/>
    <w:rsid w:val="00687788"/>
    <w:rsid w:val="00693A4D"/>
    <w:rsid w:val="00694D87"/>
    <w:rsid w:val="00695496"/>
    <w:rsid w:val="006A5712"/>
    <w:rsid w:val="006B7800"/>
    <w:rsid w:val="006C0CC3"/>
    <w:rsid w:val="006E14A9"/>
    <w:rsid w:val="006E611E"/>
    <w:rsid w:val="006F2078"/>
    <w:rsid w:val="007010C7"/>
    <w:rsid w:val="00702CBC"/>
    <w:rsid w:val="007234AA"/>
    <w:rsid w:val="00726165"/>
    <w:rsid w:val="00731AC4"/>
    <w:rsid w:val="00750FAC"/>
    <w:rsid w:val="007616B4"/>
    <w:rsid w:val="007638D8"/>
    <w:rsid w:val="00776753"/>
    <w:rsid w:val="00777CAA"/>
    <w:rsid w:val="0078648A"/>
    <w:rsid w:val="00792C11"/>
    <w:rsid w:val="007A1768"/>
    <w:rsid w:val="007A1881"/>
    <w:rsid w:val="007B53A6"/>
    <w:rsid w:val="007C354D"/>
    <w:rsid w:val="007C4A46"/>
    <w:rsid w:val="007C75CD"/>
    <w:rsid w:val="007D6A19"/>
    <w:rsid w:val="007E3965"/>
    <w:rsid w:val="008137B5"/>
    <w:rsid w:val="00825BA4"/>
    <w:rsid w:val="00833808"/>
    <w:rsid w:val="008353A1"/>
    <w:rsid w:val="008365FD"/>
    <w:rsid w:val="0085401A"/>
    <w:rsid w:val="00857BE3"/>
    <w:rsid w:val="00864D64"/>
    <w:rsid w:val="00881BBB"/>
    <w:rsid w:val="0089283D"/>
    <w:rsid w:val="00893283"/>
    <w:rsid w:val="0089343D"/>
    <w:rsid w:val="008C0041"/>
    <w:rsid w:val="008C0768"/>
    <w:rsid w:val="008C1D0A"/>
    <w:rsid w:val="008D1E25"/>
    <w:rsid w:val="008D7FA4"/>
    <w:rsid w:val="008F0DD4"/>
    <w:rsid w:val="0090200F"/>
    <w:rsid w:val="009047E4"/>
    <w:rsid w:val="009126B3"/>
    <w:rsid w:val="009152C4"/>
    <w:rsid w:val="0095079B"/>
    <w:rsid w:val="00952995"/>
    <w:rsid w:val="009535FD"/>
    <w:rsid w:val="00953BA1"/>
    <w:rsid w:val="00954D08"/>
    <w:rsid w:val="009577E2"/>
    <w:rsid w:val="00957C9F"/>
    <w:rsid w:val="0098376C"/>
    <w:rsid w:val="009930CA"/>
    <w:rsid w:val="009A5424"/>
    <w:rsid w:val="009C33E1"/>
    <w:rsid w:val="009C7815"/>
    <w:rsid w:val="009F601D"/>
    <w:rsid w:val="00A00C2C"/>
    <w:rsid w:val="00A034ED"/>
    <w:rsid w:val="00A07941"/>
    <w:rsid w:val="00A15642"/>
    <w:rsid w:val="00A15F08"/>
    <w:rsid w:val="00A175E9"/>
    <w:rsid w:val="00A21819"/>
    <w:rsid w:val="00A44AC2"/>
    <w:rsid w:val="00A45CF4"/>
    <w:rsid w:val="00A51D18"/>
    <w:rsid w:val="00A52A71"/>
    <w:rsid w:val="00A573DC"/>
    <w:rsid w:val="00A6339A"/>
    <w:rsid w:val="00A725A4"/>
    <w:rsid w:val="00A82403"/>
    <w:rsid w:val="00A83290"/>
    <w:rsid w:val="00A86DEE"/>
    <w:rsid w:val="00A94A2B"/>
    <w:rsid w:val="00AD2F06"/>
    <w:rsid w:val="00AD370D"/>
    <w:rsid w:val="00AD4D7C"/>
    <w:rsid w:val="00AE59DF"/>
    <w:rsid w:val="00AF137A"/>
    <w:rsid w:val="00AF3B9A"/>
    <w:rsid w:val="00AF65A6"/>
    <w:rsid w:val="00B170AC"/>
    <w:rsid w:val="00B23BAB"/>
    <w:rsid w:val="00B42E00"/>
    <w:rsid w:val="00B462AB"/>
    <w:rsid w:val="00B507CA"/>
    <w:rsid w:val="00B57187"/>
    <w:rsid w:val="00B702B2"/>
    <w:rsid w:val="00B706F8"/>
    <w:rsid w:val="00B83195"/>
    <w:rsid w:val="00B908C2"/>
    <w:rsid w:val="00BA28CD"/>
    <w:rsid w:val="00BA655C"/>
    <w:rsid w:val="00BA70A4"/>
    <w:rsid w:val="00BA72BF"/>
    <w:rsid w:val="00BD49F2"/>
    <w:rsid w:val="00BE61F8"/>
    <w:rsid w:val="00BF3FCF"/>
    <w:rsid w:val="00C23D83"/>
    <w:rsid w:val="00C321C7"/>
    <w:rsid w:val="00C337A4"/>
    <w:rsid w:val="00C44327"/>
    <w:rsid w:val="00C44D6E"/>
    <w:rsid w:val="00C55FF3"/>
    <w:rsid w:val="00C66A18"/>
    <w:rsid w:val="00C80457"/>
    <w:rsid w:val="00C941CE"/>
    <w:rsid w:val="00C969CC"/>
    <w:rsid w:val="00CA4F84"/>
    <w:rsid w:val="00CB6CD2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30959"/>
    <w:rsid w:val="00D42D9A"/>
    <w:rsid w:val="00D53CA6"/>
    <w:rsid w:val="00D53EAE"/>
    <w:rsid w:val="00D615AE"/>
    <w:rsid w:val="00D62C4D"/>
    <w:rsid w:val="00D8016C"/>
    <w:rsid w:val="00D92A3D"/>
    <w:rsid w:val="00DA6809"/>
    <w:rsid w:val="00DB0A6B"/>
    <w:rsid w:val="00DB28EB"/>
    <w:rsid w:val="00DB6366"/>
    <w:rsid w:val="00DD1843"/>
    <w:rsid w:val="00DE1FB0"/>
    <w:rsid w:val="00DE542C"/>
    <w:rsid w:val="00DF1761"/>
    <w:rsid w:val="00E0543D"/>
    <w:rsid w:val="00E17436"/>
    <w:rsid w:val="00E24E8C"/>
    <w:rsid w:val="00E25569"/>
    <w:rsid w:val="00E41D16"/>
    <w:rsid w:val="00E601A2"/>
    <w:rsid w:val="00E77198"/>
    <w:rsid w:val="00E83E23"/>
    <w:rsid w:val="00E94EE1"/>
    <w:rsid w:val="00EA3AD1"/>
    <w:rsid w:val="00EB1248"/>
    <w:rsid w:val="00EB5510"/>
    <w:rsid w:val="00EC08EF"/>
    <w:rsid w:val="00ED236E"/>
    <w:rsid w:val="00EE03CA"/>
    <w:rsid w:val="00EE23E2"/>
    <w:rsid w:val="00EE7199"/>
    <w:rsid w:val="00EF4DF3"/>
    <w:rsid w:val="00F02A5F"/>
    <w:rsid w:val="00F3220D"/>
    <w:rsid w:val="00F53F70"/>
    <w:rsid w:val="00F65397"/>
    <w:rsid w:val="00F764AD"/>
    <w:rsid w:val="00F943B0"/>
    <w:rsid w:val="00F95A2D"/>
    <w:rsid w:val="00F978E2"/>
    <w:rsid w:val="00F97BA9"/>
    <w:rsid w:val="00FA4E25"/>
    <w:rsid w:val="00FB0D4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1C4DE2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AZJMDCZ6QSYZ-1849078857-30659</_dlc_DocId>
    <_dlc_DocIdUrl xmlns="a494813a-d0d8-4dad-94cb-0d196f36ba15">
      <Url>https://ekoordinacije.vlada.hr/koordinacija-gospodarstvo/_layouts/15/DocIdRedir.aspx?ID=AZJMDCZ6QSYZ-1849078857-30659</Url>
      <Description>AZJMDCZ6QSYZ-1849078857-30659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2E8E-F9DB-4A9D-9AFE-CDBCCD4F3E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0C4BE-BABC-48E6-BA5D-58CF9F6A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D97F9-464F-4474-B594-9E7FD0E81D4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608FE9-186A-4B87-BC5B-517703EF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19FE82-66E4-457A-A7DD-6ACE1ABC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60</cp:revision>
  <cp:lastPrinted>2023-07-14T11:58:00Z</cp:lastPrinted>
  <dcterms:created xsi:type="dcterms:W3CDTF">2019-05-03T10:57:00Z</dcterms:created>
  <dcterms:modified xsi:type="dcterms:W3CDTF">2023-09-04T13:38:00Z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ffff43c2-1375-4cbd-92e8-b98a6c1a4caf</vt:lpwstr>
  </property>
</Properties>
</file>