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5C636" w14:textId="77777777" w:rsidR="00246827" w:rsidRPr="009C63AF" w:rsidRDefault="00246827" w:rsidP="0024682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C63AF">
        <w:rPr>
          <w:rFonts w:ascii="Times New Roman" w:hAnsi="Times New Roman"/>
          <w:noProof/>
          <w:sz w:val="24"/>
          <w:lang w:eastAsia="hr-HR"/>
        </w:rPr>
        <w:drawing>
          <wp:inline distT="0" distB="0" distL="0" distR="0" wp14:anchorId="672887AD" wp14:editId="18E9E4B9">
            <wp:extent cx="508635" cy="683895"/>
            <wp:effectExtent l="0" t="0" r="5715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3AF">
        <w:rPr>
          <w:rFonts w:ascii="Times New Roman" w:hAnsi="Times New Roman"/>
          <w:sz w:val="24"/>
        </w:rPr>
        <w:fldChar w:fldCharType="begin"/>
      </w:r>
      <w:r w:rsidRPr="009C63AF">
        <w:rPr>
          <w:rFonts w:ascii="Times New Roman" w:hAnsi="Times New Roman"/>
          <w:sz w:val="24"/>
        </w:rPr>
        <w:instrText xml:space="preserve"> INCLUDEPICTURE "http://www.inet.hr/~box/images/grb-rh.gif" \* MERGEFORMATINET </w:instrText>
      </w:r>
      <w:r w:rsidRPr="009C63AF">
        <w:rPr>
          <w:rFonts w:ascii="Times New Roman" w:hAnsi="Times New Roman"/>
          <w:sz w:val="24"/>
        </w:rPr>
        <w:fldChar w:fldCharType="end"/>
      </w:r>
    </w:p>
    <w:p w14:paraId="6281B44C" w14:textId="77777777" w:rsidR="00246827" w:rsidRPr="009C63AF" w:rsidRDefault="00246827" w:rsidP="0024682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C63AF">
        <w:rPr>
          <w:rFonts w:ascii="Times New Roman" w:hAnsi="Times New Roman"/>
          <w:sz w:val="24"/>
        </w:rPr>
        <w:t>VLADA REPUBLIKE HRVATSKE</w:t>
      </w:r>
    </w:p>
    <w:p w14:paraId="24EEA7AB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sz w:val="24"/>
        </w:rPr>
      </w:pPr>
    </w:p>
    <w:p w14:paraId="72A31FB6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sz w:val="24"/>
        </w:rPr>
      </w:pPr>
    </w:p>
    <w:p w14:paraId="77048C17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sz w:val="24"/>
        </w:rPr>
      </w:pPr>
    </w:p>
    <w:p w14:paraId="047F3BAE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sz w:val="24"/>
        </w:rPr>
      </w:pPr>
    </w:p>
    <w:p w14:paraId="2021364A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sz w:val="24"/>
        </w:rPr>
      </w:pPr>
    </w:p>
    <w:p w14:paraId="352C7193" w14:textId="26558723" w:rsidR="00246827" w:rsidRPr="009C63AF" w:rsidRDefault="002D2840" w:rsidP="00246827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Zagreb, 27</w:t>
      </w:r>
      <w:r w:rsidR="00246827" w:rsidRPr="00E37260">
        <w:rPr>
          <w:rFonts w:ascii="Times New Roman" w:hAnsi="Times New Roman"/>
          <w:sz w:val="24"/>
        </w:rPr>
        <w:t>. rujna 2023.</w:t>
      </w:r>
    </w:p>
    <w:p w14:paraId="050DF331" w14:textId="77777777" w:rsidR="00246827" w:rsidRPr="009C63AF" w:rsidRDefault="00246827" w:rsidP="0024682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33749AA" w14:textId="77777777" w:rsidR="00246827" w:rsidRPr="009C63AF" w:rsidRDefault="00246827" w:rsidP="0024682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B11AE56" w14:textId="77777777" w:rsidR="00246827" w:rsidRPr="009C63AF" w:rsidRDefault="00246827" w:rsidP="0024682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05A0032" w14:textId="77777777" w:rsidR="00246827" w:rsidRPr="009C63AF" w:rsidRDefault="00246827" w:rsidP="0024682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47C65EBF" w14:textId="77777777" w:rsidR="00246827" w:rsidRPr="009C63AF" w:rsidRDefault="00246827" w:rsidP="0024682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202DA479" w14:textId="77777777" w:rsidR="00246827" w:rsidRPr="009C63AF" w:rsidRDefault="00246827" w:rsidP="0024682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120B7CB1" w14:textId="77777777" w:rsidR="00246827" w:rsidRPr="009C63AF" w:rsidRDefault="00246827" w:rsidP="0024682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5DBB57C2" w14:textId="77777777" w:rsidR="00246827" w:rsidRPr="009C63AF" w:rsidRDefault="00246827" w:rsidP="00246827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72295EC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sz w:val="24"/>
        </w:rPr>
      </w:pPr>
      <w:r w:rsidRPr="009C63AF">
        <w:rPr>
          <w:rFonts w:ascii="Times New Roman" w:hAnsi="Times New Roman"/>
          <w:sz w:val="24"/>
        </w:rPr>
        <w:t>__________________________________________________________________________</w:t>
      </w:r>
    </w:p>
    <w:p w14:paraId="04DE86E2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4"/>
        <w:gridCol w:w="7128"/>
      </w:tblGrid>
      <w:tr w:rsidR="00246827" w:rsidRPr="009C63AF" w14:paraId="6D60D5AB" w14:textId="77777777" w:rsidTr="00F855A2">
        <w:tc>
          <w:tcPr>
            <w:tcW w:w="1951" w:type="dxa"/>
            <w:shd w:val="clear" w:color="auto" w:fill="auto"/>
          </w:tcPr>
          <w:p w14:paraId="67E94139" w14:textId="77777777" w:rsidR="00246827" w:rsidRPr="009C63AF" w:rsidRDefault="00246827" w:rsidP="00F855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63AF">
              <w:rPr>
                <w:rFonts w:ascii="Times New Roman" w:hAnsi="Times New Roman"/>
                <w:b/>
                <w:sz w:val="24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7A781F97" w14:textId="77777777" w:rsidR="00246827" w:rsidRPr="009C63AF" w:rsidRDefault="00246827" w:rsidP="00F855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C63AF">
              <w:rPr>
                <w:rFonts w:ascii="Times New Roman" w:hAnsi="Times New Roman"/>
                <w:sz w:val="24"/>
              </w:rPr>
              <w:t>Ministarstvo prostornoga uređenja, graditeljstva i državne imovine</w:t>
            </w:r>
          </w:p>
        </w:tc>
      </w:tr>
    </w:tbl>
    <w:p w14:paraId="36F1FE07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vanish/>
          <w:sz w:val="24"/>
        </w:rPr>
      </w:pPr>
    </w:p>
    <w:tbl>
      <w:tblPr>
        <w:tblpPr w:leftFromText="180" w:rightFromText="180" w:vertAnchor="text" w:horzAnchor="margin" w:tblpY="653"/>
        <w:tblW w:w="12875" w:type="dxa"/>
        <w:tblLook w:val="04A0" w:firstRow="1" w:lastRow="0" w:firstColumn="1" w:lastColumn="0" w:noHBand="0" w:noVBand="1"/>
      </w:tblPr>
      <w:tblGrid>
        <w:gridCol w:w="1616"/>
        <w:gridCol w:w="7423"/>
        <w:gridCol w:w="3836"/>
      </w:tblGrid>
      <w:tr w:rsidR="00246827" w:rsidRPr="009C63AF" w14:paraId="5F644E1C" w14:textId="77777777" w:rsidTr="00F855A2">
        <w:trPr>
          <w:trHeight w:val="1236"/>
        </w:trPr>
        <w:tc>
          <w:tcPr>
            <w:tcW w:w="1616" w:type="dxa"/>
            <w:shd w:val="clear" w:color="auto" w:fill="auto"/>
          </w:tcPr>
          <w:p w14:paraId="7CAB2496" w14:textId="77777777" w:rsidR="00246827" w:rsidRPr="009C63AF" w:rsidRDefault="00246827" w:rsidP="00F855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63AF">
              <w:rPr>
                <w:rFonts w:ascii="Times New Roman" w:hAnsi="Times New Roman"/>
                <w:b/>
                <w:sz w:val="24"/>
              </w:rPr>
              <w:t xml:space="preserve">Predmet:   </w:t>
            </w:r>
          </w:p>
        </w:tc>
        <w:tc>
          <w:tcPr>
            <w:tcW w:w="7423" w:type="dxa"/>
            <w:shd w:val="clear" w:color="auto" w:fill="auto"/>
          </w:tcPr>
          <w:p w14:paraId="4CA78AB9" w14:textId="77777777" w:rsidR="00246827" w:rsidRPr="009C63AF" w:rsidRDefault="00246827" w:rsidP="00F855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C63AF">
              <w:rPr>
                <w:rFonts w:ascii="Times New Roman" w:hAnsi="Times New Roman"/>
                <w:b/>
                <w:noProof/>
                <w:sz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F83DC2" wp14:editId="5166304A">
                      <wp:simplePos x="0" y="0"/>
                      <wp:positionH relativeFrom="column">
                        <wp:posOffset>-1037590</wp:posOffset>
                      </wp:positionH>
                      <wp:positionV relativeFrom="paragraph">
                        <wp:posOffset>751205</wp:posOffset>
                      </wp:positionV>
                      <wp:extent cx="5659120" cy="635"/>
                      <wp:effectExtent l="12065" t="8890" r="5715" b="9525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91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286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-81.7pt;margin-top:59.15pt;width:445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foLwIAAE8EAAAOAAAAZHJzL2Uyb0RvYy54bWysVNuO2yAQfa/Uf0C8J75skiZWnFVlJ33Z&#10;tlF3+wEEsI0WAwI2Tlr133cgF23al6qqH/DgYc6cmTl4eX/oJdpz64RWJc7GKUZcUc2Eakv8/Wkz&#10;mmPkPFGMSK14iY/c4fvV+3fLwRQ8152WjFsEIMoVgylx570pksTRjvfEjbXhCpyNtj3xsLVtwiwZ&#10;AL2XSZ6ms2TQlhmrKXcOvtYnJ15F/Kbh1H9tGsc9kiUGbj6uNq67sCarJSlaS0wn6JkG+QcWPREK&#10;kl6hauIJerHiD6heUKudbvyY6j7RTSMojzVANVn6WzWPHTE81gLNcebaJvf/YOmX/dYiwUqcY6RI&#10;DyP6RvZKIKP3/IcSz8gRGKDlUgBhlIeGDcYVEFeprQ0l04N6NA+aPjukdNUR1fJI/OloAC0LEclN&#10;SNg4A2l3w2fN4Ax58Tp279DYPkBCX9AhDul4HRI/eETh43Q2XWQ5zJKCb3Y3jfikuIQa6/wnDlSD&#10;UWKgTkTb+UorBWLQNouJyP7B+UCMFJeAkFfpjZAyakIqNJR4Mc2nMcBpKVhwhmPOtrtKWrQnQVXx&#10;ObO4OWb1i2IRrOOErc+2J0KebEguVcCD0oDO2TrJ5uciXazn6/lkNMln69EkrevRx001Gc022Ydp&#10;fVdXVZ39CtSySdEJxrgK7C4SziZ/J5HzZTqJ7yriaxuSW/TYLyB7eUfScbZhnCdh7DQ7bu1l5qDa&#10;ePh8w8K1eLsH++1/YPUKAAD//wMAUEsDBBQABgAIAAAAIQBR7mwO4AAAAAwBAAAPAAAAZHJzL2Rv&#10;d25yZXYueG1sTI/NTsMwEITvSLyDtZW4oNZJ+kuIU1VIHDjSVurVjZckNF5HsdOEPj0LFzjuzKfZ&#10;mWw72kZcsfO1IwXxLAKBVDhTU6ngeHidbkD4oMnoxhEq+EIP2/z+LtOpcQO943UfSsEh5FOtoAqh&#10;TaX0RYVW+5lrkdj7cJ3Vgc+ulKbTA4fbRiZRtJJW18QfKt3iS4XFZd9bBej7ZRztnmx5fLsNj6fk&#10;9jm0B6UeJuPuGUTAMfzB8FOfq0POnc6uJ+NFo2Aar+YLZtmJN3MQjKyTNa85/yoLkHkm/4/IvwEA&#10;AP//AwBQSwECLQAUAAYACAAAACEAtoM4kv4AAADhAQAAEwAAAAAAAAAAAAAAAAAAAAAAW0NvbnRl&#10;bnRfVHlwZXNdLnhtbFBLAQItABQABgAIAAAAIQA4/SH/1gAAAJQBAAALAAAAAAAAAAAAAAAAAC8B&#10;AABfcmVscy8ucmVsc1BLAQItABQABgAIAAAAIQAIMLfoLwIAAE8EAAAOAAAAAAAAAAAAAAAAAC4C&#10;AABkcnMvZTJvRG9jLnhtbFBLAQItABQABgAIAAAAIQBR7mwO4AAAAAwBAAAPAAAAAAAAAAAAAAAA&#10;AIkEAABkcnMvZG93bnJldi54bWxQSwUGAAAAAAQABADzAAAAlg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Prijedlog odluke </w:t>
            </w:r>
            <w:r w:rsidRPr="001A1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 određivanju Agencije za pravni promet i posredovanje nekretninama investitorom provedbe izgradnje višestambenih zgrada za privremeno zbrinjavanje u k.o. Sisak Stari, k.o. Novi Sisak i k.o. Lekenik</w:t>
            </w:r>
          </w:p>
        </w:tc>
        <w:tc>
          <w:tcPr>
            <w:tcW w:w="3836" w:type="dxa"/>
            <w:shd w:val="clear" w:color="auto" w:fill="auto"/>
          </w:tcPr>
          <w:p w14:paraId="5281BB57" w14:textId="77777777" w:rsidR="00246827" w:rsidRPr="009C63AF" w:rsidRDefault="00246827" w:rsidP="00F855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55FCD42B" w14:textId="77777777" w:rsidR="00246827" w:rsidRPr="009C63AF" w:rsidRDefault="00246827" w:rsidP="00F855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61575DE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sz w:val="24"/>
        </w:rPr>
      </w:pPr>
      <w:r w:rsidRPr="009C63AF">
        <w:rPr>
          <w:rFonts w:ascii="Times New Roman" w:hAnsi="Times New Roman"/>
          <w:sz w:val="24"/>
        </w:rPr>
        <w:t>__________________________________________________________________________</w:t>
      </w:r>
    </w:p>
    <w:p w14:paraId="20579C7E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C1B5541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sz w:val="24"/>
        </w:rPr>
      </w:pPr>
    </w:p>
    <w:p w14:paraId="1FA28365" w14:textId="77777777" w:rsidR="00246827" w:rsidRPr="009C63AF" w:rsidRDefault="00246827" w:rsidP="00246827">
      <w:pPr>
        <w:spacing w:after="0" w:line="240" w:lineRule="auto"/>
        <w:rPr>
          <w:rFonts w:ascii="Times New Roman" w:hAnsi="Times New Roman"/>
          <w:sz w:val="24"/>
        </w:rPr>
      </w:pPr>
    </w:p>
    <w:p w14:paraId="389778EF" w14:textId="77777777" w:rsidR="00246827" w:rsidRDefault="00246827" w:rsidP="00246827"/>
    <w:p w14:paraId="260727FE" w14:textId="77777777" w:rsidR="00246827" w:rsidRDefault="00246827" w:rsidP="00246827"/>
    <w:p w14:paraId="7B95F377" w14:textId="77777777" w:rsidR="00246827" w:rsidRDefault="00246827" w:rsidP="00246827"/>
    <w:p w14:paraId="42AA2546" w14:textId="77777777" w:rsidR="00246827" w:rsidRDefault="00246827" w:rsidP="00246827"/>
    <w:p w14:paraId="1464D0D0" w14:textId="77777777" w:rsidR="00246827" w:rsidRDefault="00246827" w:rsidP="00246827"/>
    <w:p w14:paraId="7AAB81FE" w14:textId="77777777" w:rsidR="00246827" w:rsidRDefault="00246827" w:rsidP="00246827"/>
    <w:p w14:paraId="20A6E396" w14:textId="77777777" w:rsidR="00246827" w:rsidRDefault="00246827" w:rsidP="00246827"/>
    <w:p w14:paraId="3D75C423" w14:textId="77777777" w:rsidR="00246827" w:rsidRDefault="00246827" w:rsidP="00246827"/>
    <w:p w14:paraId="431DBEAB" w14:textId="640E29AA" w:rsidR="00246827" w:rsidRDefault="00246827" w:rsidP="00246827"/>
    <w:p w14:paraId="0E614351" w14:textId="446024C3" w:rsidR="00246827" w:rsidRDefault="00246827" w:rsidP="00246827"/>
    <w:p w14:paraId="60D82EE8" w14:textId="77777777" w:rsidR="00C45B70" w:rsidRPr="009D1A33" w:rsidRDefault="00C45B70" w:rsidP="00C45B70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olor w:val="404040"/>
          <w:spacing w:val="20"/>
          <w:sz w:val="20"/>
        </w:rPr>
      </w:pPr>
      <w:r w:rsidRPr="009D1A33"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376F185E" w14:textId="77777777" w:rsidR="00246827" w:rsidRDefault="00246827" w:rsidP="00246827"/>
    <w:p w14:paraId="6F921340" w14:textId="77777777" w:rsidR="00246827" w:rsidRDefault="00246827" w:rsidP="00275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4C5603" w14:textId="77777777" w:rsidR="00246827" w:rsidRDefault="00246827" w:rsidP="00275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A27D92" w14:textId="35ADF822" w:rsidR="002751E0" w:rsidRPr="002751E0" w:rsidRDefault="002751E0" w:rsidP="00275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89. </w:t>
      </w:r>
      <w:r w:rsidR="00E914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stavk</w:t>
      </w:r>
      <w:r w:rsidR="00671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E914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1. 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Zakona o obnovi zgrada oštećenih potresom na području Grada Zagreba, Krapinsko-zagorske županije, Zagrebačke županije, Sisačko-moslavačke županije i Karlovačke županije („Narodne novine“. broj 21/23.)</w:t>
      </w:r>
      <w:r w:rsidR="001F74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vezi s člankom 8</w:t>
      </w:r>
      <w:bookmarkStart w:id="0" w:name="_Hlk132805090"/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stav</w:t>
      </w:r>
      <w:r w:rsidR="00671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cima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41D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1. i 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Uredbe o postupcima koji prethode sklapanju pravnih poslova u svrhu stjecanja prava vlasništva Agencije za pravni promet i posredovanje nekretninama („Narodne novine“, br. 28/23.)</w:t>
      </w:r>
      <w:r w:rsidR="001F74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0"/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Vlada Republike Hrvats</w:t>
      </w:r>
      <w:r w:rsidR="002D28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ke je na sjednici održanoj ___________ 2023. 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donijela</w:t>
      </w:r>
    </w:p>
    <w:p w14:paraId="3ACE3538" w14:textId="77777777" w:rsidR="002751E0" w:rsidRPr="002751E0" w:rsidRDefault="002751E0" w:rsidP="003907D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B0856C5" w14:textId="432C59E0" w:rsidR="002751E0" w:rsidRPr="00F0082C" w:rsidRDefault="002751E0" w:rsidP="00F0082C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 D L U K U</w:t>
      </w:r>
    </w:p>
    <w:p w14:paraId="59F57B3D" w14:textId="3860BD1F" w:rsidR="002751E0" w:rsidRPr="002751E0" w:rsidRDefault="002751E0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 određivanju Agencije za pravni promet i posredovanje nekretninama investitorom  provedbe izgradnje višestambenih zgrada za privremeno zbrinjavanje u </w:t>
      </w:r>
      <w:r w:rsidR="007A64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k.o. </w:t>
      </w:r>
      <w:r w:rsidR="00C930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Sisak </w:t>
      </w:r>
      <w:r w:rsidR="00B8614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</w:t>
      </w:r>
      <w:r w:rsidR="00C930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tari,</w:t>
      </w:r>
      <w:r w:rsidR="00444B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7A64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k.o. </w:t>
      </w:r>
      <w:r w:rsidR="00B8614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Novi Sisak</w:t>
      </w:r>
      <w:r w:rsidR="00B34B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i k.o. Lekenik</w:t>
      </w:r>
    </w:p>
    <w:p w14:paraId="580E4D63" w14:textId="77777777" w:rsidR="002751E0" w:rsidRPr="002751E0" w:rsidRDefault="002751E0" w:rsidP="002751E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BBB22C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</w:t>
      </w:r>
    </w:p>
    <w:p w14:paraId="36AF0858" w14:textId="77777777" w:rsidR="002751E0" w:rsidRPr="002751E0" w:rsidRDefault="002751E0" w:rsidP="002751E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</w:pPr>
    </w:p>
    <w:p w14:paraId="73DFE0F2" w14:textId="1202EDD9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Agencija za pravni promet i posredovanje nekretninama određuje se investitorom koji će u svoje ime, a za račun Republike Hrvatske, provesti izgradnju višestambenih zgrada za privremeno stambeno zbrinjavanje na nekretninama </w:t>
      </w:r>
      <w:r w:rsidR="00E918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vlasništvu </w:t>
      </w:r>
      <w:r w:rsidR="00662D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Republike Hrvatske</w:t>
      </w:r>
      <w:r w:rsidR="00E533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E918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jedinica lokalne samouprave</w:t>
      </w:r>
      <w:r w:rsidR="00E533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ustanove </w:t>
      </w:r>
      <w:r w:rsidR="00EB5C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čiji je osnivač</w:t>
      </w:r>
      <w:r w:rsidR="00E533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jedinic</w:t>
      </w:r>
      <w:r w:rsidR="00EB5C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područne (regionalne)</w:t>
      </w:r>
      <w:r w:rsidR="00E533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samouprave,</w:t>
      </w:r>
      <w:r w:rsidR="00E918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označenim kao: </w:t>
      </w:r>
    </w:p>
    <w:p w14:paraId="6EC5A0F8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BD2A14" w14:textId="21DBF7B4" w:rsidR="002751E0" w:rsidRPr="00AB4543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6C5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dio 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zk.č.br. </w:t>
      </w:r>
      <w:r w:rsidR="00FE14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299/2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FE14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Lonjska, livada,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ukupne površine </w:t>
      </w:r>
      <w:r w:rsidR="00FE14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009F00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FE14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160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upisana u zk.ul.br. </w:t>
      </w:r>
      <w:r w:rsidR="00FE14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4407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k.o. </w:t>
      </w:r>
      <w:r w:rsidR="00FE14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Sisak Stari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9F00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Zemljišnoknjižni odjel </w:t>
      </w:r>
      <w:r w:rsidR="00912FB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Sisak</w:t>
      </w:r>
      <w:r w:rsidR="009F00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AE5D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Općinskog suda u Sisku, u vlasništvu </w:t>
      </w:r>
      <w:r w:rsidR="00B74D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Republike Hrvatske, </w:t>
      </w:r>
      <w:r w:rsidR="00AB4543" w:rsidRPr="007832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koji nije u obuhvatu izgrađenog objekta,</w:t>
      </w:r>
    </w:p>
    <w:p w14:paraId="2A040EF8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FD1A8D" w14:textId="7721F26A" w:rsidR="00BB65C3" w:rsidRPr="00BB65C3" w:rsidRDefault="002751E0" w:rsidP="00BB65C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6025F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dio zk.č.br. 298/1, Lonjska, oranica, ukupne površine 1.323 m</w:t>
      </w:r>
      <w:r w:rsidR="006025F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6025F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upisana u zk.ul.br. 4316, k.o. Sisak Stari</w:t>
      </w:r>
      <w:r w:rsidR="008A57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8A57D9" w:rsidRPr="008A57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upisane u Zemljišnoknjižni odjel Sisak Općinskog suda u Sisku, u vlasništvu Grada Siska, </w:t>
      </w:r>
      <w:r w:rsidR="00BB65C3" w:rsidRPr="00BB65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koji nije planiran kao površina infrastrukturnih sustava (prometn</w:t>
      </w:r>
      <w:r w:rsidR="00AC65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BB65C3" w:rsidRPr="00BB65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površina</w:t>
      </w:r>
      <w:r w:rsidR="00AC65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javnim parkiralištima</w:t>
      </w:r>
      <w:r w:rsidR="00BB65C3" w:rsidRPr="00BB65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prema Detaljnom planu uređenja „Zgmajne centar“ u Sisku („Službeni glasnik“ Sisačko-moslavačke županije br. 5/05. i 9/13).</w:t>
      </w:r>
    </w:p>
    <w:p w14:paraId="05174E31" w14:textId="7BF04353" w:rsidR="00BB65C3" w:rsidRDefault="00BB65C3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2A6C1C9" w14:textId="65216F47" w:rsidR="002751E0" w:rsidRPr="002D38F4" w:rsidRDefault="008A57D9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A40EB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zk.č.br. 300/1, zeleni </w:t>
      </w:r>
      <w:r w:rsidR="006D3F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brijeg, livada, ukupne površine 3.851 m</w:t>
      </w:r>
      <w:r w:rsidR="006D3F5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6D3F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upisana u zk.ul.br. 4294, k.o. Sisak Stari,</w:t>
      </w:r>
      <w:bookmarkStart w:id="1" w:name="_Hlk144303879"/>
      <w:r w:rsidR="00C850E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Start w:id="2" w:name="_Hlk144304645"/>
      <w:r w:rsidR="004934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Zemlj</w:t>
      </w:r>
      <w:r w:rsidR="003221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išnoknjižni</w:t>
      </w:r>
      <w:r w:rsidR="004934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odjel</w:t>
      </w:r>
      <w:r w:rsidR="003221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Sisak</w:t>
      </w:r>
      <w:r w:rsidR="004934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Općinskog suda u </w:t>
      </w:r>
      <w:r w:rsidR="003221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Sisku</w:t>
      </w:r>
      <w:r w:rsidR="004934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 vlasništvu Grada </w:t>
      </w:r>
      <w:r w:rsidR="003221E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Siska</w:t>
      </w:r>
      <w:r w:rsidR="004934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bookmarkEnd w:id="2"/>
    </w:p>
    <w:p w14:paraId="03E02B78" w14:textId="77777777" w:rsidR="00CC1E48" w:rsidRPr="002751E0" w:rsidRDefault="00CC1E48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bookmarkEnd w:id="1"/>
    <w:p w14:paraId="01DCC38F" w14:textId="19DA708A" w:rsidR="00FD78E6" w:rsidRPr="00ED44CD" w:rsidRDefault="002751E0" w:rsidP="0063611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A16C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zk.č.br. </w:t>
      </w:r>
      <w:r w:rsidR="00E533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765/5, Vinogradska ulica, livada, površine 1.209 m</w:t>
      </w:r>
      <w:r w:rsidR="00E533F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E533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zk.č.br. 765/6, </w:t>
      </w:r>
      <w:r w:rsidR="00EB5C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Vinogradska ulica, livada, površine </w:t>
      </w:r>
      <w:r w:rsidR="00ED44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1.817 m</w:t>
      </w:r>
      <w:r w:rsidR="00ED44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ED44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ukupne površine 3.026 m</w:t>
      </w:r>
      <w:r w:rsidR="00ED44C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ED44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upisane u </w:t>
      </w:r>
      <w:r w:rsidR="00ED44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zk.ul.br. </w:t>
      </w:r>
      <w:r w:rsidR="00C850E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5656, k.o. Novi Sisak, </w:t>
      </w:r>
      <w:r w:rsidR="00C850E4" w:rsidRPr="00C850E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Zemljišnoknjižni odjel Sisak Općinskog suda u Sisku, u vlasništvu </w:t>
      </w:r>
      <w:bookmarkStart w:id="3" w:name="_Hlk144372384"/>
      <w:r w:rsidR="00C850E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Opće bolnice „Dr. Ivo Pedišić“</w:t>
      </w:r>
      <w:r w:rsidR="00B543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Sisak, </w:t>
      </w:r>
      <w:r w:rsidR="001961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OIB: 01066571771, </w:t>
      </w:r>
      <w:bookmarkStart w:id="4" w:name="_Hlk144365695"/>
    </w:p>
    <w:bookmarkEnd w:id="3"/>
    <w:bookmarkEnd w:id="4"/>
    <w:p w14:paraId="07340276" w14:textId="77777777" w:rsidR="00E533F8" w:rsidRPr="00FD78E6" w:rsidRDefault="00E533F8" w:rsidP="0063611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E381FA" w14:textId="4AD62B26" w:rsidR="004D2096" w:rsidRDefault="00F36876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6918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dio </w:t>
      </w:r>
      <w:r w:rsidR="0055568D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zk.č.br. </w:t>
      </w:r>
      <w:r w:rsidR="004D20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1402, Tina Ujevića</w:t>
      </w:r>
      <w:r w:rsidR="0055568D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FC4E3D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D20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voćnjak, površine 1.848 m</w:t>
      </w:r>
      <w:r w:rsidR="004D209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4D20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bookmarkStart w:id="5" w:name="_Hlk144371160"/>
      <w:r w:rsidR="004D20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upisana u zk.ul.br. 2060, k.o. Novi Sisak, Zemljišnoknjižni odjel Sisak Općinskog suda u Sisku, u vlasništvu Grada Siska, </w:t>
      </w:r>
      <w:bookmarkEnd w:id="5"/>
      <w:r w:rsidR="00A04E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 nije planiran kao površina infrastrukturnih sustava-planirana željeznička pruga II. reda, </w:t>
      </w:r>
      <w:r w:rsidR="007426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prema Generalnom ur</w:t>
      </w:r>
      <w:r w:rsidR="007C7D9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banističkom planu grada Siska („Službeni glasnik Sisačko-moslavačke županije“, broj 11/02</w:t>
      </w:r>
      <w:r w:rsidR="00B16E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.,</w:t>
      </w:r>
      <w:r w:rsidR="00F3066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05/06., 03/11. i 04/11.)</w:t>
      </w:r>
      <w:r w:rsidR="00631E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24DE1F76" w14:textId="77777777" w:rsidR="00631E8A" w:rsidRDefault="00631E8A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2CD558" w14:textId="1050A8F8" w:rsidR="0005532B" w:rsidRPr="0005532B" w:rsidRDefault="0005532B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-zk.č.br. 1404/1, Tina Ujevića, oranica, površine 3.263 m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5532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upisana u zk.ul.br. 206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05532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k.o. Novi Sisak, Zemljišnoknjižni odjel Sisak Općinskog suda u Sisku, u vlasništvu Grada Siska,</w:t>
      </w:r>
    </w:p>
    <w:p w14:paraId="26EF5F52" w14:textId="77777777" w:rsidR="004D2096" w:rsidRDefault="004D2096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BED15D" w14:textId="1DBE0145" w:rsidR="0005532B" w:rsidRDefault="00362351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-dio zk.č.br. 3312, Za</w:t>
      </w:r>
      <w:r w:rsidR="007079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grebačka ulica, vrt, dvorište, stambena zgrada, Lekenik, Zagrebačka ulica 111, ukupne površine 2.528 m</w:t>
      </w:r>
      <w:r w:rsidR="007079B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7079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upisane u zk.ul.br. 2014, k.o. Lekenik, Zemljišnoknjižni odjel Sisak Općinskog suda u Sisku, </w:t>
      </w:r>
      <w:r w:rsidR="007824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vlasništvu Općine Lekenik, </w:t>
      </w:r>
      <w:r w:rsidR="003A2E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 nije planira kao </w:t>
      </w:r>
      <w:r w:rsidR="007824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proširenje koridora </w:t>
      </w:r>
      <w:r w:rsidR="001174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prometnice.</w:t>
      </w:r>
    </w:p>
    <w:p w14:paraId="46488476" w14:textId="77777777" w:rsidR="00DC0476" w:rsidRDefault="00DC0476" w:rsidP="00936CB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1C3A86E" w14:textId="477DF5B9" w:rsidR="006B37FE" w:rsidRPr="00936CB1" w:rsidRDefault="00936CB1" w:rsidP="00936CB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36C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II.</w:t>
      </w:r>
    </w:p>
    <w:p w14:paraId="5C8A2EA9" w14:textId="77777777" w:rsidR="00936CB1" w:rsidRDefault="00936CB1" w:rsidP="00936CB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0AEDC4" w14:textId="37E1668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Agencija za pravni promet i posredovanje nekretninama, kao investitor, ovlašćuje se </w:t>
      </w:r>
      <w:r w:rsidR="00C072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poduzimanje svih potrebnih radnji u svrhu provedbe izgradnje višestambenih zgrada, a osobito </w:t>
      </w:r>
      <w:r w:rsidR="008A7A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provedbu postupaka uklanjanja postojećih zgrada i pripremu zemljišta za izgradnju</w:t>
      </w:r>
      <w:r w:rsidR="008A7A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 ukoliko je potrebno i </w:t>
      </w:r>
      <w:r w:rsidR="008A7A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 provedbu postupka parcelacije nekretnina iz točke </w:t>
      </w:r>
      <w:r w:rsidR="005D66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ove Odluke.</w:t>
      </w:r>
    </w:p>
    <w:p w14:paraId="31DB9D0A" w14:textId="3C06AB96" w:rsidR="00DC0476" w:rsidRPr="002751E0" w:rsidRDefault="00DC0476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DA3C57B" w14:textId="6621A064" w:rsidR="002751E0" w:rsidRPr="002751E0" w:rsidRDefault="002751E0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="004F3E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</w:t>
      </w:r>
      <w:r w:rsidRPr="00275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376D4812" w14:textId="77777777" w:rsidR="00F9728F" w:rsidRPr="002751E0" w:rsidRDefault="00F9728F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</w:pPr>
    </w:p>
    <w:p w14:paraId="68C4A00D" w14:textId="60DFDBD9" w:rsid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Agencija za pravni promet i posredovanje nekretninama, na temelju ove Odluke, dokazuje pravni interes za poduzimanje radnji iz toč</w:t>
      </w:r>
      <w:r w:rsidR="00F972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aka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D66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i </w:t>
      </w:r>
      <w:r w:rsidR="005D669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II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ove Odluke pred svim javnopravnim i drugim tijelima.</w:t>
      </w:r>
    </w:p>
    <w:p w14:paraId="79F703BE" w14:textId="77777777" w:rsidR="00DC0476" w:rsidRPr="002751E0" w:rsidRDefault="00DC0476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3D0762" w14:textId="331307DA" w:rsidR="002751E0" w:rsidRPr="002751E0" w:rsidRDefault="004F3E1D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="002751E0" w:rsidRPr="00275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V.</w:t>
      </w:r>
    </w:p>
    <w:p w14:paraId="725133AF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C0ED34" w14:textId="5C9A926F" w:rsidR="00E44671" w:rsidRDefault="00BC7E31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6" w:name="_Hlk137564985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Ovlašćuj</w:t>
      </w:r>
      <w:r w:rsidR="00E86D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Agencija za pravni promet i posredovanje nekretninama </w:t>
      </w:r>
      <w:bookmarkEnd w:id="6"/>
      <w:r w:rsidR="00C10CB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Ministarstvo prostornoga uređenja, graditeljstva i državne imovine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</w:t>
      </w:r>
      <w:bookmarkStart w:id="7" w:name="_Hlk137545793"/>
      <w:r w:rsidR="009A76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370C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bookmarkStart w:id="8" w:name="_Hlk137570446"/>
      <w:r w:rsidR="007925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izrade projekata i </w:t>
      </w:r>
      <w:bookmarkEnd w:id="8"/>
      <w:r w:rsidR="00666D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parcelacije nekretnina opisanih u točki I. ove Odluke,</w:t>
      </w:r>
      <w:r w:rsidR="000C05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7"/>
      <w:r w:rsidR="00CF50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sklop</w:t>
      </w:r>
      <w:r w:rsidR="000D02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E446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9A7642" w:rsidRPr="009A76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bookmarkStart w:id="9" w:name="_Hlk137564635"/>
      <w:r w:rsidR="00ED0B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9A7642" w:rsidRPr="009A76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Gradom Siskom,</w:t>
      </w:r>
      <w:r w:rsidR="009A76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Start w:id="10" w:name="_Hlk144372540"/>
      <w:bookmarkEnd w:id="9"/>
      <w:r w:rsidR="00ED0B20" w:rsidRPr="00ED0B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</w:t>
      </w:r>
      <w:r w:rsidR="00ED0B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om</w:t>
      </w:r>
      <w:r w:rsidR="00ED0B20" w:rsidRPr="00ED0B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bolnic</w:t>
      </w:r>
      <w:r w:rsidR="00ED0B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om</w:t>
      </w:r>
      <w:r w:rsidR="00ED0B20" w:rsidRPr="00ED0B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„Dr. Ivo Pedišić“ Sisak, OIB: 01066571771, </w:t>
      </w:r>
      <w:bookmarkEnd w:id="10"/>
      <w:r w:rsidR="00324B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Općinom Lekenik, </w:t>
      </w:r>
      <w:r w:rsidR="004046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ugovore </w:t>
      </w:r>
      <w:r w:rsidR="004545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kojih će </w:t>
      </w:r>
      <w:r w:rsidR="00B34B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isti</w:t>
      </w:r>
      <w:r w:rsidR="005227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prenijeti na </w:t>
      </w:r>
      <w:r w:rsidR="004545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Agencij</w:t>
      </w:r>
      <w:r w:rsidR="005227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4545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pravni promet i posredovanje nekretninama </w:t>
      </w:r>
      <w:r w:rsidR="005227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4545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rav</w:t>
      </w:r>
      <w:r w:rsidR="003757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="004545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vlasništva </w:t>
      </w:r>
      <w:bookmarkStart w:id="11" w:name="_Hlk137548911"/>
      <w:r w:rsidR="000D02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</w:t>
      </w:r>
      <w:bookmarkEnd w:id="11"/>
      <w:r w:rsidR="00E537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dijelovima nekretnina opisanim u točki I. ove Odluke </w:t>
      </w:r>
      <w:bookmarkStart w:id="12" w:name="_Hlk137822349"/>
      <w:r w:rsidR="00E537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 su predmetom </w:t>
      </w:r>
      <w:r w:rsidR="00C37D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obuhvata </w:t>
      </w:r>
      <w:r w:rsidR="00E537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građevi</w:t>
      </w:r>
      <w:r w:rsidR="00C37D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nskih čestica za izgradnju višestambenih zgrada za privremeno stambeno zbrinjavanje.</w:t>
      </w:r>
      <w:bookmarkEnd w:id="12"/>
    </w:p>
    <w:p w14:paraId="165F0AA5" w14:textId="77777777" w:rsidR="00E44671" w:rsidRDefault="00E44671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EA0F1D" w14:textId="2232914A" w:rsidR="00E86DA4" w:rsidRPr="00E32BB9" w:rsidRDefault="007412E6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ugovorima iz stavka 1. ove točke</w:t>
      </w:r>
      <w:r w:rsidR="00C269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Agencija za pravni promet i posredovanje nekretninama obvezat će se nakon </w:t>
      </w:r>
      <w:bookmarkStart w:id="13" w:name="_Hlk137825328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izgradnje višestambenih zgrada</w:t>
      </w:r>
      <w:r w:rsidR="003D3F8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upisa istih u zemlji</w:t>
      </w:r>
      <w:r w:rsidR="003D3F8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šne knjige i provedbe postupka etažiranja, prenijeti na Republiku Hrvatsku pravo vlasništva </w:t>
      </w:r>
      <w:r w:rsidR="001031F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</w:t>
      </w:r>
      <w:r w:rsidR="001A437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upisanim </w:t>
      </w:r>
      <w:r w:rsidR="001031F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posebnim stambenim dijelovima,</w:t>
      </w:r>
      <w:r w:rsidR="00174A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13"/>
      <w:r w:rsidR="00174A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 će se Republika Hrvatska, zastupana po Ministarstvu prostornoga uređenja, graditeljstva i državne imovine obvezati</w:t>
      </w:r>
      <w:r w:rsidR="00B13D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7E55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Start w:id="14" w:name="_Hlk137570578"/>
      <w:r w:rsidR="00174A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što prestane potrebe za privremenim stambenim zbrinjavanjem, prenijeti</w:t>
      </w:r>
      <w:r w:rsidR="007E55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452EF" w:rsidRPr="004452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</w:t>
      </w:r>
      <w:r w:rsidR="007E55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4452EF" w:rsidRPr="004452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30F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Sisku, Općini Lekenik i </w:t>
      </w:r>
      <w:r w:rsidR="007E55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30F5D" w:rsidRPr="00C30F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Općo</w:t>
      </w:r>
      <w:r w:rsidR="00C30F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</w:t>
      </w:r>
      <w:r w:rsidR="00C30F5D" w:rsidRPr="00C30F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bolnic</w:t>
      </w:r>
      <w:r w:rsidR="00C30F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="00C30F5D" w:rsidRPr="00C30F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„Dr. Ivo Pedišić“ Sisak, OIB: 01066571771, </w:t>
      </w:r>
      <w:r w:rsidR="00B95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bookmarkStart w:id="15" w:name="_Hlk137825664"/>
      <w:r w:rsidR="00B95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vlasništvo </w:t>
      </w:r>
      <w:r w:rsidR="004452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stan</w:t>
      </w:r>
      <w:r w:rsidR="001D12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odnosno stanove </w:t>
      </w:r>
      <w:r w:rsidR="002069C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izgrađenim višestambenim zgradama </w:t>
      </w:r>
      <w:r w:rsidR="008470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 </w:t>
      </w:r>
      <w:bookmarkEnd w:id="14"/>
      <w:r w:rsidR="00DA30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odgovaraju protuvrijednosti</w:t>
      </w:r>
      <w:r w:rsid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tržišne vrijednosti </w:t>
      </w:r>
      <w:bookmarkStart w:id="16" w:name="_Hlk138057106"/>
      <w:r w:rsid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dijelova nekretnina opisanih u točki I. ove Odluke koji su predmetom obuhvata građevinskih čestica</w:t>
      </w:r>
      <w:r w:rsidR="002820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prije</w:t>
      </w:r>
      <w:r w:rsid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izgradnj</w:t>
      </w:r>
      <w:r w:rsidR="002820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višestambenih zgrada za privremeno stambeno zbrinjavanje odnosno </w:t>
      </w:r>
      <w:r w:rsidR="00963CB8" w:rsidRP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ugovoriti drugačiji način namirenja.</w:t>
      </w:r>
    </w:p>
    <w:bookmarkEnd w:id="16"/>
    <w:p w14:paraId="60046F0F" w14:textId="77777777" w:rsidR="00E86DA4" w:rsidRDefault="00E86DA4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8D5006" w14:textId="36F94AF5" w:rsidR="009E7552" w:rsidRDefault="002E0DEF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0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Ovlašćuj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2E0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</w:t>
      </w:r>
      <w:bookmarkStart w:id="17" w:name="_Hlk137565072"/>
      <w:r w:rsidRPr="002E0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Agencija za pravni promet i posredovanje nekretninama</w:t>
      </w:r>
      <w:r w:rsidR="006445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17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s </w:t>
      </w:r>
      <w:r w:rsidRPr="002E0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Gradom </w:t>
      </w:r>
      <w:r w:rsidR="00623B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Siskom i Općinom Lekenik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sklopi </w:t>
      </w:r>
      <w:r w:rsidR="006445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ugovore </w:t>
      </w:r>
      <w:r w:rsidR="009E75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kojima će se naveden</w:t>
      </w:r>
      <w:r w:rsidR="00623B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 jedinice lokalne samouprave</w:t>
      </w:r>
      <w:r w:rsidR="009E75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obvezati izgraditi cjelokupnu komunalnu i drugu infrastrukturu kao i osigurati sve priključke za potrebe izgradnje višestambenih zgrada.</w:t>
      </w:r>
      <w:bookmarkEnd w:id="15"/>
    </w:p>
    <w:p w14:paraId="5BBB9CDF" w14:textId="5105D1BC" w:rsidR="00DC0476" w:rsidRDefault="00DC0476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D58A79" w14:textId="0B457791" w:rsidR="00722F4B" w:rsidRPr="002A2C5D" w:rsidRDefault="002A2C5D" w:rsidP="002A2C5D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A2C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V.</w:t>
      </w:r>
    </w:p>
    <w:p w14:paraId="59D72C31" w14:textId="77777777" w:rsidR="00722F4B" w:rsidRDefault="00722F4B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968315" w14:textId="102E4343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provedbu ove Odluke zadužuju se Ministarstvo prostornoga uređenja, graditeljstva i državne imovine i Agencija za pravni promet i posredovanje nekretninama. </w:t>
      </w:r>
    </w:p>
    <w:p w14:paraId="31E02807" w14:textId="77777777" w:rsidR="00AB08BC" w:rsidRDefault="00AB08BC" w:rsidP="00267C4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0C6ABB6" w14:textId="77777777" w:rsidR="00577B1A" w:rsidRDefault="00577B1A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4C351ED" w14:textId="77777777" w:rsidR="00577B1A" w:rsidRDefault="00577B1A" w:rsidP="004B137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98FC129" w14:textId="77777777" w:rsidR="00577B1A" w:rsidRDefault="00577B1A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BAA8C54" w14:textId="77777777" w:rsidR="00577B1A" w:rsidRDefault="00577B1A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D36D385" w14:textId="77777777" w:rsidR="00577B1A" w:rsidRDefault="00577B1A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51C29E2" w14:textId="78D63832" w:rsidR="002751E0" w:rsidRPr="002751E0" w:rsidRDefault="002751E0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</w:t>
      </w:r>
      <w:r w:rsidR="00267C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Pr="00275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0C9B1369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44598B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Odluka stupa na snagu danom donošenja. </w:t>
      </w:r>
    </w:p>
    <w:p w14:paraId="3D2BFE64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DC5C9E" w14:textId="2EEBF236" w:rsidR="002751E0" w:rsidRPr="003907D2" w:rsidRDefault="002751E0" w:rsidP="002751E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2751E0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751E0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55D9C102" w14:textId="42E9E290" w:rsidR="007B17A8" w:rsidRPr="002751E0" w:rsidRDefault="007B17A8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2C51E3" w14:textId="1DCE558D" w:rsidR="003907D2" w:rsidRPr="003907D2" w:rsidRDefault="003907D2" w:rsidP="003907D2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</w:t>
      </w:r>
      <w:r w:rsidRPr="003907D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PREDSJEDNIK</w:t>
      </w:r>
    </w:p>
    <w:p w14:paraId="2B4E6BA3" w14:textId="6338D74F" w:rsidR="003907D2" w:rsidRPr="003907D2" w:rsidRDefault="007B17A8" w:rsidP="003907D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</w:t>
      </w:r>
    </w:p>
    <w:p w14:paraId="7A84193D" w14:textId="69AFAD8F" w:rsidR="003907D2" w:rsidRPr="003907D2" w:rsidRDefault="007B17A8" w:rsidP="003907D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URBROJ;</w:t>
      </w:r>
    </w:p>
    <w:p w14:paraId="38C92EE0" w14:textId="049B7E9B" w:rsidR="003907D2" w:rsidRPr="003907D2" w:rsidRDefault="007B17A8" w:rsidP="003907D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Zagreb, ________2023.</w:t>
      </w:r>
    </w:p>
    <w:p w14:paraId="1954748D" w14:textId="5F832EAD" w:rsidR="00267C40" w:rsidRDefault="003907D2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 w:rsidRPr="003907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sc. Andrej Plenković</w:t>
      </w:r>
    </w:p>
    <w:p w14:paraId="1E0E0B2D" w14:textId="77777777" w:rsidR="009E33A6" w:rsidRPr="007B17A8" w:rsidRDefault="009E33A6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857BA0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821477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5A7625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A907A2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E66FBB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2D56969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9B86B4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7C2DE6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B813F1B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84C7B3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756CDA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82DC1D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3B2937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77DEAD2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F464182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F4A140F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652CF5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81B876E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6BCA108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C5D3B8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8BBC38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002209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CF339B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FCD5A3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1BB06E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6F1785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884619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9F7B78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607140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9E78F5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7904D1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BC713F2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41C838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E3668D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FE16ED" w14:textId="77777777" w:rsidR="00577B1A" w:rsidRDefault="00577B1A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2F75BC" w14:textId="77777777" w:rsidR="001B35B8" w:rsidRDefault="001B35B8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289A0F" w14:textId="38C4A209" w:rsidR="003659B3" w:rsidRPr="003659B3" w:rsidRDefault="003659B3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659B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Obrazloženje</w:t>
      </w:r>
    </w:p>
    <w:p w14:paraId="74AAEBF7" w14:textId="77777777" w:rsidR="003659B3" w:rsidRPr="003659B3" w:rsidRDefault="003659B3" w:rsidP="003659B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BDC6B7" w14:textId="45718E15" w:rsidR="008B57D5" w:rsidRPr="008B57D5" w:rsidRDefault="008B57D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Člankom 89. Zakona o obnovi zgrada oštećenih potresom na području Grada Zagreba, Krapinsko-zagorske županije, Zagrebačke županije, Sisačko-moslavačke županije i Karlovačke županije („Narodne novine“, broj 21/23.-dalje u tekstu Zakona o obnovi) određeno je da će Agencija za promet nekretnina i posredovanje nekretninama </w:t>
      </w:r>
      <w:r w:rsidR="00636A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(dalje u tekstu; APN) </w:t>
      </w:r>
      <w:r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svoje ime, a za račun Republike Hrvatske na temelju Odluke Vlade kao investitor provesti izgradnju višestambenih zgrada</w:t>
      </w:r>
      <w:r w:rsidR="00860C08" w:rsidRPr="00860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privremeno stambeno zbrinjavanje</w:t>
      </w:r>
      <w:r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području Grada Zagreba, Krapinsko-zagorske županije, Zagrebačke županije, Sisačko-moslavačke županije i Karlovačke županije</w:t>
      </w:r>
      <w:r w:rsidR="00F801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koje zgrade se mogu graditi u građevinskim područjima, osim na površinama određenim za tu namjenu i na površinama drugih namjena određenih prostornim planom, uz uvjet da isto zemljište nije planirano kao infrastrukturna površina.</w:t>
      </w:r>
    </w:p>
    <w:p w14:paraId="617D2B67" w14:textId="77777777" w:rsidR="008B57D5" w:rsidRPr="008B57D5" w:rsidRDefault="008B57D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35F245" w14:textId="0467627B" w:rsidR="008B57D5" w:rsidRDefault="008B57D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Člankom 8. </w:t>
      </w:r>
      <w:r w:rsidRPr="008B57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stavkom 2. Uredbe o postupcima koji prethode sklapanju pravnih poslova u svrhu stjecanja prava vlasništva Agencije za pravni promet i posredovanje nekretninama („Narodne novine“, br. 28/23.) određeno je kako će</w:t>
      </w:r>
      <w:r w:rsidR="00AC23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</w:t>
      </w:r>
      <w:r w:rsidRPr="008B57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građevinsko zemljište za potrebe izgradnje građevine temeljem odredbe članka 89. Zakona o obnovi osigurati </w:t>
      </w:r>
      <w:r w:rsidR="004666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putem gradova, općina i županija na čijem se području planira iz</w:t>
      </w:r>
      <w:r w:rsidR="004F17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</w:t>
      </w:r>
      <w:r w:rsidR="004666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radnja.</w:t>
      </w:r>
    </w:p>
    <w:p w14:paraId="2A40B3F3" w14:textId="77777777" w:rsidR="004666C3" w:rsidRPr="008B57D5" w:rsidRDefault="004666C3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DF599F" w14:textId="59498141" w:rsidR="00A0383E" w:rsidRDefault="002D34D0" w:rsidP="002D34D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8" w:name="_Hlk144373030"/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 Lokacijske informacije izdane od strane Sisačko-moslavačke županije, Grada Sisk</w:t>
      </w:r>
      <w:r w:rsidR="00C14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Upravnog odjela za prostorno uređenje i zaštitu okoliša, KLASA: 350-05/23-</w:t>
      </w:r>
      <w:r w:rsidR="00B02B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10/000283</w:t>
      </w: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URBROJ: 2176/05-07</w:t>
      </w:r>
      <w:r w:rsidR="00B02B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="009C04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-23-0003,</w:t>
      </w: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</w:t>
      </w:r>
      <w:r w:rsidR="009C04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</w:t>
      </w: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C04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kolovoza</w:t>
      </w: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2023. godine </w:t>
      </w:r>
      <w:r w:rsidR="005B31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utvrđeno je da se kč.br. 298/1, k.o. Sisak Stari nalazi sa svojim srednjim i sjevernim dijelom u zoni planiranoj za mješovitu namjenu-pretežito višestambenu, oznaka M1-1</w:t>
      </w:r>
      <w:r w:rsidR="00B922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 ostali dijelovi čestice su u zoni površina infrastrukturnih sustava, oznaka IS. Na dijelu čestice koja je u zoni infrastrukturnih sustava p</w:t>
      </w:r>
      <w:r w:rsidR="001318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lanirana je prometna površina s javnim parkiralištima. Preko predmetne čestice planirani su vodovi javnih telekomunikacija-DTK-distributivna telefonska kanalizacija-podzemni vod. Na površini kč.br. 298/1 k.o. Sisak Stari predviđena je obvezna parcelacija kao i obvezni građevni pravac budućih objekata.</w:t>
      </w:r>
    </w:p>
    <w:bookmarkEnd w:id="18"/>
    <w:p w14:paraId="49AEF3F7" w14:textId="77777777" w:rsidR="005943A6" w:rsidRDefault="005943A6" w:rsidP="002D34D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BFEB72" w14:textId="3F409255" w:rsidR="00A0383E" w:rsidRDefault="005943A6" w:rsidP="002D34D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temelju Lokacijske informacije izdane od </w:t>
      </w:r>
      <w:bookmarkStart w:id="19" w:name="_Hlk144373523"/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strane Sisačko-moslavačke županije, Grada Sisk</w:t>
      </w:r>
      <w:r w:rsidR="00C14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Upravnog odjela za prostorno uređenje i zaštitu okoliša, KLASA: 350-05/23-</w:t>
      </w:r>
      <w:r w:rsidR="00B56A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10/000278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URBROJ: 2176/05-07</w:t>
      </w:r>
      <w:r w:rsidR="00B56A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="00520A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-23-0003, od 1</w:t>
      </w:r>
      <w:r w:rsidR="00520A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kolovoza 2023. godine </w:t>
      </w:r>
      <w:bookmarkEnd w:id="19"/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utvrđeno je da </w:t>
      </w:r>
      <w:r w:rsidR="005715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 </w:t>
      </w:r>
      <w:r w:rsidR="003B20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prema Detaljnom planu uređenja „Zgmajne centar“ u Sisku, kč.br. 299/2, k.o. Sisak Stari</w:t>
      </w:r>
      <w:r w:rsidR="005715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većim svojim dijelom nalazi unutar zone „mješovita namjena-pretežito višestambena“ (M1-1), </w:t>
      </w:r>
      <w:r w:rsidR="00C24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 se manji dio nalazi u površinama infrastrukturnih sustava.</w:t>
      </w:r>
      <w:r w:rsidR="00CF69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Temeljem terenske provjere stručnih službi Grada Siska utvrđeno je kako se na dijelu predmetne nekretnin</w:t>
      </w:r>
      <w:r w:rsidR="008A53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CF69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nalazi izgrađeni objekt, ali prema </w:t>
      </w:r>
      <w:r w:rsidR="00CC59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očitovanju projektanta, </w:t>
      </w:r>
      <w:bookmarkStart w:id="20" w:name="_Hlk144374230"/>
      <w:bookmarkStart w:id="21" w:name="_Hlk144374162"/>
      <w:r w:rsidR="00CC59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društva Entasis d.o.o. </w:t>
      </w:r>
      <w:r w:rsidR="00477D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 Zagreba, Sermageova 13, </w:t>
      </w:r>
      <w:r w:rsidR="00455D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72711335714, </w:t>
      </w:r>
      <w:r w:rsidR="00CC59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 28. kolovoza 2023. godine, </w:t>
      </w:r>
      <w:bookmarkEnd w:id="20"/>
      <w:r w:rsidR="00CC59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navedeni objekt nije nužno ukloniti za potrebe smještaja višestambenih zgrada.</w:t>
      </w:r>
    </w:p>
    <w:bookmarkEnd w:id="21"/>
    <w:p w14:paraId="04C3005F" w14:textId="77777777" w:rsidR="00520AFC" w:rsidRDefault="00520AFC" w:rsidP="002D34D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4E946A" w14:textId="585758BA" w:rsidR="00A0383E" w:rsidRDefault="00C76D9D" w:rsidP="002D34D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temelju Lokacijske informacije izdane od 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strane Sisačko-moslavačke županije, Grada Sisk</w:t>
      </w:r>
      <w:r w:rsidR="008A53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Upravnog odjela za prostorno uređenje i zaštitu okoliša, KLASA: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350-05/23-10/000218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URBROJ: 2176/05-07</w:t>
      </w:r>
      <w:r w:rsidRPr="00C76D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C76D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-23-0003, od </w:t>
      </w:r>
      <w:r w:rsidR="00E815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03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E815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srpnja</w:t>
      </w:r>
      <w:r w:rsidRPr="00594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2023. godine</w:t>
      </w:r>
      <w:r w:rsidR="00E815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utvrđeno je da se sukladno Generalnom urbanističkom planu Grada Siska</w:t>
      </w:r>
      <w:r w:rsidR="008177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E815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zk.č.br.</w:t>
      </w:r>
      <w:r w:rsidR="004212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1402, k.o. Novi Sisak </w:t>
      </w:r>
      <w:r w:rsidR="00A37E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svojim većim dijelom nalazi u zoni „mješovite namjene-pretežito stambene“ (M1), dok se svojim manjim istočnim dijelom nalazi u zoni „površine infrastrukturnih sustava</w:t>
      </w:r>
      <w:r w:rsidR="00A079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(oznake IS)-planirana željeznička pruga II. reda.</w:t>
      </w:r>
      <w:r w:rsidR="008177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A079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F805FB4" w14:textId="77777777" w:rsidR="004A3451" w:rsidRDefault="004A3451" w:rsidP="002D34D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CB67AA" w14:textId="5A932101" w:rsidR="00455DDA" w:rsidRDefault="004A3451" w:rsidP="00477D9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Obzirom je uvidom u Informacijski sustav prostornoga uređenja (ISPU) </w:t>
      </w:r>
      <w:r w:rsidR="002A5D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 zk.č.br. </w:t>
      </w:r>
      <w:r w:rsidR="000A01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3312, k.o. Lekenik, utvrđeno da se ista nalazi u planiranom koridoru </w:t>
      </w:r>
      <w:r w:rsidR="00477D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proširenja prometnica zatraženo je očitovanje </w:t>
      </w:r>
      <w:r w:rsidR="00C258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projektanta </w:t>
      </w:r>
      <w:r w:rsidR="00477D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 se </w:t>
      </w:r>
      <w:r w:rsidR="00477D90" w:rsidRPr="00477D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društv</w:t>
      </w:r>
      <w:r w:rsidR="00C258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477D90" w:rsidRPr="00477D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Entasis d.o.o.</w:t>
      </w:r>
      <w:r w:rsidR="00455DDA" w:rsidRPr="00455D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 Zagreba, Sermageova 13, 72711335714, </w:t>
      </w:r>
      <w:r w:rsidR="00C258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dopisom od</w:t>
      </w:r>
      <w:r w:rsidR="00455DDA" w:rsidRPr="00455D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28. kolovoza 2023. godine</w:t>
      </w:r>
      <w:r w:rsidR="00C258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očitovalo kako je dio navedene čestice predviđen za proširenje koridora cesta te će se isti izdvojiti prilikom parcelacije.</w:t>
      </w:r>
      <w:r w:rsidR="008D1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predmetnoj se nekretnini nalazi objekt koji će, prema </w:t>
      </w:r>
      <w:r w:rsidR="008D1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očitovanju APN</w:t>
      </w:r>
      <w:r w:rsidR="006A6E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-a</w:t>
      </w:r>
      <w:r w:rsidR="008D13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ukloniti Općina Lekenik </w:t>
      </w:r>
      <w:r w:rsidR="005523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čij</w:t>
      </w:r>
      <w:r w:rsidR="006A6E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5523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 zahtjev već izrađen projekt uklanjanja građevine te je u tijeku postupak javne nabave za izvođenje radova.</w:t>
      </w:r>
    </w:p>
    <w:p w14:paraId="73AF3D74" w14:textId="77777777" w:rsidR="00C25856" w:rsidRDefault="00C25856" w:rsidP="002D34D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B27FC5" w14:textId="71B51AC6" w:rsidR="00F91198" w:rsidRPr="00F91198" w:rsidRDefault="002D34D0" w:rsidP="00F91198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nekretninama iz točke 1. ove Odluke A</w:t>
      </w:r>
      <w:r w:rsidR="00636A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PN planira</w:t>
      </w: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izgradnju 8 višestambenih zgrada sa oko 152 </w:t>
      </w:r>
      <w:r w:rsidR="005710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stambene jedinice</w:t>
      </w:r>
      <w:r w:rsidR="009014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to na način da se na nekretninama označenim kao zk.č.br. 298/1 i zk.č.br. 300/1</w:t>
      </w:r>
      <w:r w:rsidR="002601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k.o. Sisak Stari u vlasništvu Grada Siska i na zk.č.br. 299/2, k.o. Sisak Stari, u vlasništvu Republike Hrvatske, </w:t>
      </w:r>
      <w:r w:rsidR="005710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</w:t>
      </w:r>
      <w:r w:rsidR="002D28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nira izgradnja 3 </w:t>
      </w:r>
      <w:r w:rsidR="005710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zgrade </w:t>
      </w:r>
      <w:r w:rsidR="002D28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 ukupno 57</w:t>
      </w:r>
      <w:r w:rsidR="00C252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stanova, </w:t>
      </w:r>
      <w:r w:rsidR="006A06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nekretninama označenim kao zk.č.br. 765/5 i zk.č.br. 765/6, k.o. Novi </w:t>
      </w:r>
      <w:r w:rsidR="00F911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Sisak u vlasništvu </w:t>
      </w:r>
      <w:bookmarkStart w:id="22" w:name="_Hlk144374904"/>
      <w:r w:rsidR="00F91198" w:rsidRPr="00F911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Opće bolnice „Dr. Ivo Pedišić“ Sisak, OIB: 01066571771, </w:t>
      </w:r>
      <w:bookmarkStart w:id="23" w:name="_Hlk144374685"/>
      <w:bookmarkEnd w:id="22"/>
      <w:r w:rsidR="00092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planira</w:t>
      </w:r>
      <w:r w:rsidR="002D28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izgradnja 2</w:t>
      </w:r>
      <w:r w:rsidR="00092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zgrade s </w:t>
      </w:r>
      <w:r w:rsidR="002D28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38 </w:t>
      </w:r>
      <w:r w:rsidR="00C83C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stambenih jed</w:t>
      </w:r>
      <w:r w:rsidR="007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C83C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nica,</w:t>
      </w:r>
      <w:bookmarkEnd w:id="23"/>
      <w:r w:rsidR="00C83C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</w:t>
      </w:r>
      <w:r w:rsidR="007A55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nekretninama označenim kao </w:t>
      </w:r>
      <w:r w:rsidR="00C83C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zk.č.br. </w:t>
      </w:r>
      <w:r w:rsidR="007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1402 i zk.č.br. 1404/1, k.o. Novi Sisak u vlasništvu Grada Siska </w:t>
      </w:r>
      <w:r w:rsidR="007A0476" w:rsidRPr="007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planira</w:t>
      </w:r>
      <w:r w:rsidR="002D28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izgradnja 2 </w:t>
      </w:r>
      <w:r w:rsidR="007A0476" w:rsidRPr="007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zgra</w:t>
      </w:r>
      <w:r w:rsidR="002D28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 s 38 </w:t>
      </w:r>
      <w:bookmarkStart w:id="24" w:name="_GoBack"/>
      <w:bookmarkEnd w:id="24"/>
      <w:r w:rsidR="007A0476" w:rsidRPr="007A04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stambenih jedinica</w:t>
      </w:r>
      <w:r w:rsidR="007A55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te se na nekretnini označenoj kao zk.č.br. </w:t>
      </w:r>
      <w:r w:rsidR="00F14B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3312, k.o. Lekenik u vlasništvu Općine Lekenik planira izgradnja </w:t>
      </w:r>
      <w:r w:rsidR="002D28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F14B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zgrad</w:t>
      </w:r>
      <w:r w:rsidR="00B543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F14B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 19 (slovima: devetnaest) stambenih jedinica.</w:t>
      </w:r>
    </w:p>
    <w:p w14:paraId="50158902" w14:textId="77777777" w:rsidR="002D34D0" w:rsidRDefault="002D34D0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1E13EA" w14:textId="2D83555A" w:rsidR="009B2125" w:rsidRDefault="004F1727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Grad Sisak</w:t>
      </w:r>
      <w:r w:rsidR="008A72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Općina Lekenik i </w:t>
      </w:r>
      <w:r w:rsidR="008A721F" w:rsidRPr="008A72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</w:t>
      </w:r>
      <w:r w:rsidR="008A72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8A721F" w:rsidRPr="008A72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bolnic</w:t>
      </w:r>
      <w:r w:rsidR="008A72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8A721F" w:rsidRPr="008A72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„Dr. Ivo Pedišić“ Sisak, OIB: 01066571771, </w:t>
      </w:r>
      <w:r w:rsidR="008A72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ustanova čiji je osnivač Sisačko-moslavačka županija, </w:t>
      </w:r>
      <w:r w:rsidR="008B57D5"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nici</w:t>
      </w:r>
      <w:r w:rsidR="008B57D5"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</w:t>
      </w:r>
      <w:r w:rsidR="008B57D5"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803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dijela </w:t>
      </w:r>
      <w:r w:rsidR="008B57D5"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nekretnina navedenih u točki 1. ove Odluke</w:t>
      </w:r>
      <w:r w:rsidR="007E51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stoga je odlučeno da će naveden</w:t>
      </w:r>
      <w:r w:rsidR="00B803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 jedince lokalne samouprave te ustanova,</w:t>
      </w:r>
      <w:r w:rsidR="001D26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26DE" w:rsidRPr="001D26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nakon izrade projekata i </w:t>
      </w:r>
      <w:r w:rsidR="00E04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provedbe parcelacije,</w:t>
      </w:r>
      <w:r w:rsidR="001D26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prenijeti pravo vlasništva </w:t>
      </w:r>
      <w:r w:rsidR="004461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</w:t>
      </w:r>
      <w:bookmarkStart w:id="25" w:name="_Hlk137826208"/>
      <w:r w:rsidR="00591F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dijelovima </w:t>
      </w:r>
      <w:r w:rsidR="004461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nekretnina iz točke 1. ove Odluke</w:t>
      </w:r>
      <w:r w:rsidR="005F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4461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25"/>
      <w:r w:rsidR="00897A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koji su </w:t>
      </w:r>
      <w:r w:rsidR="00897A01" w:rsidRPr="00897A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predmetom obuhvata građevinskih čestica</w:t>
      </w:r>
      <w:r w:rsidR="005F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897A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61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A</w:t>
      </w:r>
      <w:r w:rsidR="00636A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PN</w:t>
      </w:r>
      <w:r w:rsidR="00897A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51B4FDD" w14:textId="77777777" w:rsidR="009B2125" w:rsidRDefault="009B212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DCD143" w14:textId="04EEB826" w:rsidR="00446124" w:rsidRPr="00897A01" w:rsidRDefault="00636A08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APN će </w:t>
      </w:r>
      <w:r w:rsidR="00897A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 obvezati, </w:t>
      </w:r>
      <w:r w:rsidR="000F7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nakon </w:t>
      </w:r>
      <w:r w:rsidR="000F7F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izgradnje višestambenih zgrada, upisa istih u zemljišne knjige i provedbe postupka etažiranja, prenijeti na Republiku Hrvatsku pravo vlasništva na upisanim posebnim stambenim dijelovima</w:t>
      </w:r>
      <w:r w:rsidR="00EA2F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a o čemu će </w:t>
      </w:r>
      <w:r w:rsidR="000556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 sklopiti posebni ugovori.</w:t>
      </w:r>
    </w:p>
    <w:p w14:paraId="27DE3618" w14:textId="77777777" w:rsidR="00CE42BD" w:rsidRDefault="00CE42BD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6AF075" w14:textId="52981006" w:rsidR="00940FC8" w:rsidRPr="00E32BB9" w:rsidRDefault="001148CF" w:rsidP="00940FC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Pr="001148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4B0B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vedenim ugovor</w:t>
      </w:r>
      <w:r w:rsidR="00CE42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ima</w:t>
      </w:r>
      <w:r w:rsidR="004B0B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Republika Hrvatska</w:t>
      </w:r>
      <w:r w:rsid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obvezat će se</w:t>
      </w:r>
      <w:r w:rsidR="00CE42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nakon </w:t>
      </w:r>
      <w:r w:rsidRPr="001148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što prestane potreb</w:t>
      </w:r>
      <w:r w:rsidR="00F41D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1148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privremenim stambenim zbrinjavanjem</w:t>
      </w:r>
      <w:r w:rsidR="00AB24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148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prenijet</w:t>
      </w:r>
      <w:r w:rsidR="00CE42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navedenim </w:t>
      </w:r>
      <w:r w:rsidR="005F2A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jedinicama lokalne samouprave i ustanovi</w:t>
      </w:r>
      <w:r w:rsidR="00DF57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čiji je osnivač jedinica područne (regionalne) samouprave,</w:t>
      </w:r>
      <w:r w:rsidR="00CE42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vlasništvo </w:t>
      </w:r>
      <w:r w:rsidRPr="001148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stan odnosno stanove u izgrađenim višestambenim zgradama </w:t>
      </w:r>
      <w:r w:rsidR="009460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 odgovaraju protuvrijednosti tržišne vrijednosti </w:t>
      </w:r>
      <w:r w:rsidR="000556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zemljišta</w:t>
      </w:r>
      <w:r w:rsidR="00DF6A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odnosno </w:t>
      </w:r>
      <w:r w:rsidR="00940F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dijelova nekretnina opisanih u točki I. ove Odluke koji su predmetom obuhvata građevinskih čestica prije izgradnje višestambenih zgrada za privremeno stambeno zbrinjavanje odnosno </w:t>
      </w:r>
      <w:r w:rsidR="00940FC8" w:rsidRP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ugovoriti drugačiji način namirenja.</w:t>
      </w:r>
    </w:p>
    <w:p w14:paraId="42F39EE5" w14:textId="1A97A261" w:rsidR="0094602E" w:rsidRDefault="0094602E" w:rsidP="0094602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BB83C0" w14:textId="289711E7" w:rsidR="00AA1208" w:rsidRPr="00AA1208" w:rsidRDefault="0094602E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APN će s navedenim </w:t>
      </w:r>
      <w:r w:rsidR="00DF57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jedinicama lokalne samouprave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sklopiti i ugovore kojima će se</w:t>
      </w:r>
      <w:r w:rsidR="00DF57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isti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obvezati izgraditi cjelokupnu komunalnu i drugu infrastrukturu kao i osigurati sve priključke za potrebe izgradnje višestambenih zgrada</w:t>
      </w:r>
      <w:r w:rsidR="00AA12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C5B5A20" w14:textId="77777777" w:rsidR="00935724" w:rsidRDefault="00935724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35CC72" w14:textId="4A103F5B" w:rsidR="008B57D5" w:rsidRPr="008B57D5" w:rsidRDefault="008B57D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B57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provedbu ove Odluke zadužuju se Ministarstvo prostornoga uređenja, graditeljstva i državne imovine i </w:t>
      </w:r>
      <w:r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Agencija za pravni promet i posredovanje nekretninama.</w:t>
      </w:r>
    </w:p>
    <w:p w14:paraId="5AF11ECF" w14:textId="77777777" w:rsidR="008B57D5" w:rsidRPr="008B57D5" w:rsidRDefault="008B57D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37CC87" w14:textId="77777777" w:rsidR="008B57D5" w:rsidRPr="008B57D5" w:rsidRDefault="008B57D5" w:rsidP="008B57D5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65CD773E" w14:textId="6D0A4223" w:rsidR="008B57D5" w:rsidRDefault="008B57D5"/>
    <w:sectPr w:rsidR="008B5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F170C"/>
    <w:multiLevelType w:val="hybridMultilevel"/>
    <w:tmpl w:val="7F36C09E"/>
    <w:lvl w:ilvl="0" w:tplc="E20223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E0"/>
    <w:rsid w:val="00010351"/>
    <w:rsid w:val="0002427A"/>
    <w:rsid w:val="000444FA"/>
    <w:rsid w:val="000459B8"/>
    <w:rsid w:val="00051262"/>
    <w:rsid w:val="0005532B"/>
    <w:rsid w:val="0005561A"/>
    <w:rsid w:val="00067104"/>
    <w:rsid w:val="0008496D"/>
    <w:rsid w:val="000925E1"/>
    <w:rsid w:val="000A011E"/>
    <w:rsid w:val="000C05A8"/>
    <w:rsid w:val="000D0232"/>
    <w:rsid w:val="000D3100"/>
    <w:rsid w:val="000F7FE7"/>
    <w:rsid w:val="001031FB"/>
    <w:rsid w:val="001148CF"/>
    <w:rsid w:val="001159DB"/>
    <w:rsid w:val="00117466"/>
    <w:rsid w:val="00131895"/>
    <w:rsid w:val="0016222F"/>
    <w:rsid w:val="00174AC0"/>
    <w:rsid w:val="00196129"/>
    <w:rsid w:val="00197AF0"/>
    <w:rsid w:val="001A1B26"/>
    <w:rsid w:val="001A437C"/>
    <w:rsid w:val="001B35B8"/>
    <w:rsid w:val="001D05A5"/>
    <w:rsid w:val="001D1292"/>
    <w:rsid w:val="001D26DE"/>
    <w:rsid w:val="001D4F53"/>
    <w:rsid w:val="001F74F8"/>
    <w:rsid w:val="002069CA"/>
    <w:rsid w:val="0022354C"/>
    <w:rsid w:val="002454CC"/>
    <w:rsid w:val="00246827"/>
    <w:rsid w:val="00260153"/>
    <w:rsid w:val="00267C40"/>
    <w:rsid w:val="002751E0"/>
    <w:rsid w:val="0028206D"/>
    <w:rsid w:val="002A2C5D"/>
    <w:rsid w:val="002A5D98"/>
    <w:rsid w:val="002D1724"/>
    <w:rsid w:val="002D2840"/>
    <w:rsid w:val="002D34D0"/>
    <w:rsid w:val="002D38F4"/>
    <w:rsid w:val="002E0DEF"/>
    <w:rsid w:val="002F7FC7"/>
    <w:rsid w:val="003221E2"/>
    <w:rsid w:val="00324BC5"/>
    <w:rsid w:val="00333B2C"/>
    <w:rsid w:val="00334BCD"/>
    <w:rsid w:val="00362351"/>
    <w:rsid w:val="003659B3"/>
    <w:rsid w:val="0036675F"/>
    <w:rsid w:val="0036736A"/>
    <w:rsid w:val="00370C44"/>
    <w:rsid w:val="00373A24"/>
    <w:rsid w:val="003757CF"/>
    <w:rsid w:val="0037637B"/>
    <w:rsid w:val="003907D2"/>
    <w:rsid w:val="003928E9"/>
    <w:rsid w:val="003A2EFD"/>
    <w:rsid w:val="003B20A6"/>
    <w:rsid w:val="003C7104"/>
    <w:rsid w:val="003D0270"/>
    <w:rsid w:val="003D3F89"/>
    <w:rsid w:val="003E447C"/>
    <w:rsid w:val="003F0011"/>
    <w:rsid w:val="003F02BB"/>
    <w:rsid w:val="004046D6"/>
    <w:rsid w:val="00404DA1"/>
    <w:rsid w:val="00410429"/>
    <w:rsid w:val="00412A50"/>
    <w:rsid w:val="00421290"/>
    <w:rsid w:val="0042460F"/>
    <w:rsid w:val="004278DD"/>
    <w:rsid w:val="0043063F"/>
    <w:rsid w:val="00433D22"/>
    <w:rsid w:val="00442A58"/>
    <w:rsid w:val="00444B09"/>
    <w:rsid w:val="004452EF"/>
    <w:rsid w:val="00446124"/>
    <w:rsid w:val="0045453F"/>
    <w:rsid w:val="00455DDA"/>
    <w:rsid w:val="00456B54"/>
    <w:rsid w:val="00462A46"/>
    <w:rsid w:val="004666C3"/>
    <w:rsid w:val="00470DF3"/>
    <w:rsid w:val="00477D90"/>
    <w:rsid w:val="004934D5"/>
    <w:rsid w:val="004A3451"/>
    <w:rsid w:val="004A5462"/>
    <w:rsid w:val="004B0BBE"/>
    <w:rsid w:val="004B1376"/>
    <w:rsid w:val="004C1417"/>
    <w:rsid w:val="004C24F7"/>
    <w:rsid w:val="004C5A8C"/>
    <w:rsid w:val="004C660C"/>
    <w:rsid w:val="004C7ADB"/>
    <w:rsid w:val="004D2096"/>
    <w:rsid w:val="004F1727"/>
    <w:rsid w:val="004F3E1D"/>
    <w:rsid w:val="004F5299"/>
    <w:rsid w:val="004F580D"/>
    <w:rsid w:val="00516BD1"/>
    <w:rsid w:val="00516D01"/>
    <w:rsid w:val="00520AFC"/>
    <w:rsid w:val="00522763"/>
    <w:rsid w:val="00541D1B"/>
    <w:rsid w:val="005523A2"/>
    <w:rsid w:val="0055568D"/>
    <w:rsid w:val="0055672B"/>
    <w:rsid w:val="005710CC"/>
    <w:rsid w:val="00571548"/>
    <w:rsid w:val="005773EC"/>
    <w:rsid w:val="00577B1A"/>
    <w:rsid w:val="00591F8C"/>
    <w:rsid w:val="005929FC"/>
    <w:rsid w:val="005943A6"/>
    <w:rsid w:val="005965A2"/>
    <w:rsid w:val="005B316F"/>
    <w:rsid w:val="005D6690"/>
    <w:rsid w:val="005E0171"/>
    <w:rsid w:val="005E3662"/>
    <w:rsid w:val="005E50BA"/>
    <w:rsid w:val="005F2AED"/>
    <w:rsid w:val="006025FE"/>
    <w:rsid w:val="0061258D"/>
    <w:rsid w:val="00623B8D"/>
    <w:rsid w:val="00631E8A"/>
    <w:rsid w:val="0063611B"/>
    <w:rsid w:val="00636A08"/>
    <w:rsid w:val="006445FD"/>
    <w:rsid w:val="00647C8D"/>
    <w:rsid w:val="00662DFC"/>
    <w:rsid w:val="00666DEE"/>
    <w:rsid w:val="00671786"/>
    <w:rsid w:val="00685D21"/>
    <w:rsid w:val="0069189B"/>
    <w:rsid w:val="006A03D2"/>
    <w:rsid w:val="006A06DE"/>
    <w:rsid w:val="006A0C51"/>
    <w:rsid w:val="006A6ED6"/>
    <w:rsid w:val="006B37FE"/>
    <w:rsid w:val="006C5769"/>
    <w:rsid w:val="006C720C"/>
    <w:rsid w:val="006D3F54"/>
    <w:rsid w:val="00706544"/>
    <w:rsid w:val="007079B1"/>
    <w:rsid w:val="0072109C"/>
    <w:rsid w:val="00722F4B"/>
    <w:rsid w:val="007412E6"/>
    <w:rsid w:val="0074160C"/>
    <w:rsid w:val="00742619"/>
    <w:rsid w:val="00755045"/>
    <w:rsid w:val="00755A4C"/>
    <w:rsid w:val="00782451"/>
    <w:rsid w:val="00783291"/>
    <w:rsid w:val="007848B9"/>
    <w:rsid w:val="00792571"/>
    <w:rsid w:val="007A0476"/>
    <w:rsid w:val="007A2302"/>
    <w:rsid w:val="007A551C"/>
    <w:rsid w:val="007A64EA"/>
    <w:rsid w:val="007B17A8"/>
    <w:rsid w:val="007B4FC3"/>
    <w:rsid w:val="007B6019"/>
    <w:rsid w:val="007C7D93"/>
    <w:rsid w:val="007E0004"/>
    <w:rsid w:val="007E4095"/>
    <w:rsid w:val="007E51AE"/>
    <w:rsid w:val="007E5509"/>
    <w:rsid w:val="007F225E"/>
    <w:rsid w:val="007F6D26"/>
    <w:rsid w:val="00817738"/>
    <w:rsid w:val="008200AE"/>
    <w:rsid w:val="00847080"/>
    <w:rsid w:val="00856D46"/>
    <w:rsid w:val="0086076C"/>
    <w:rsid w:val="00860C08"/>
    <w:rsid w:val="00861D3F"/>
    <w:rsid w:val="0088591A"/>
    <w:rsid w:val="00895301"/>
    <w:rsid w:val="00897A01"/>
    <w:rsid w:val="008A14D5"/>
    <w:rsid w:val="008A5393"/>
    <w:rsid w:val="008A57D9"/>
    <w:rsid w:val="008A721F"/>
    <w:rsid w:val="008A7A9B"/>
    <w:rsid w:val="008B57D5"/>
    <w:rsid w:val="008B7B48"/>
    <w:rsid w:val="008C2A51"/>
    <w:rsid w:val="008D136F"/>
    <w:rsid w:val="008E5046"/>
    <w:rsid w:val="008E53E5"/>
    <w:rsid w:val="0090146A"/>
    <w:rsid w:val="00912FB6"/>
    <w:rsid w:val="00935724"/>
    <w:rsid w:val="00936CB1"/>
    <w:rsid w:val="00940FC8"/>
    <w:rsid w:val="0094602E"/>
    <w:rsid w:val="00957289"/>
    <w:rsid w:val="00963CB8"/>
    <w:rsid w:val="009751A2"/>
    <w:rsid w:val="009924AC"/>
    <w:rsid w:val="009A0DCF"/>
    <w:rsid w:val="009A7642"/>
    <w:rsid w:val="009B2125"/>
    <w:rsid w:val="009C04E8"/>
    <w:rsid w:val="009D14F6"/>
    <w:rsid w:val="009E33A6"/>
    <w:rsid w:val="009E7552"/>
    <w:rsid w:val="009F001B"/>
    <w:rsid w:val="009F5F48"/>
    <w:rsid w:val="009F6308"/>
    <w:rsid w:val="009F68C1"/>
    <w:rsid w:val="009F711C"/>
    <w:rsid w:val="00A00AC5"/>
    <w:rsid w:val="00A0383E"/>
    <w:rsid w:val="00A04E2A"/>
    <w:rsid w:val="00A07923"/>
    <w:rsid w:val="00A16CA8"/>
    <w:rsid w:val="00A37E6F"/>
    <w:rsid w:val="00A40EB6"/>
    <w:rsid w:val="00AA1208"/>
    <w:rsid w:val="00AB08BC"/>
    <w:rsid w:val="00AB24C9"/>
    <w:rsid w:val="00AB4543"/>
    <w:rsid w:val="00AB4716"/>
    <w:rsid w:val="00AC230F"/>
    <w:rsid w:val="00AC6520"/>
    <w:rsid w:val="00AC6E33"/>
    <w:rsid w:val="00AE5DCC"/>
    <w:rsid w:val="00B02B8A"/>
    <w:rsid w:val="00B07F78"/>
    <w:rsid w:val="00B13D08"/>
    <w:rsid w:val="00B16E6C"/>
    <w:rsid w:val="00B34B9E"/>
    <w:rsid w:val="00B5117F"/>
    <w:rsid w:val="00B54344"/>
    <w:rsid w:val="00B543DC"/>
    <w:rsid w:val="00B56AFC"/>
    <w:rsid w:val="00B626E7"/>
    <w:rsid w:val="00B62B72"/>
    <w:rsid w:val="00B74DDA"/>
    <w:rsid w:val="00B75E20"/>
    <w:rsid w:val="00B803CE"/>
    <w:rsid w:val="00B8614E"/>
    <w:rsid w:val="00B922B1"/>
    <w:rsid w:val="00B95F38"/>
    <w:rsid w:val="00BB65C3"/>
    <w:rsid w:val="00BB6881"/>
    <w:rsid w:val="00BC7E31"/>
    <w:rsid w:val="00BD122B"/>
    <w:rsid w:val="00BD27CA"/>
    <w:rsid w:val="00C03616"/>
    <w:rsid w:val="00C07254"/>
    <w:rsid w:val="00C10CB8"/>
    <w:rsid w:val="00C1494B"/>
    <w:rsid w:val="00C15491"/>
    <w:rsid w:val="00C244D7"/>
    <w:rsid w:val="00C25233"/>
    <w:rsid w:val="00C25856"/>
    <w:rsid w:val="00C2696C"/>
    <w:rsid w:val="00C26F81"/>
    <w:rsid w:val="00C30F5D"/>
    <w:rsid w:val="00C34340"/>
    <w:rsid w:val="00C37D6D"/>
    <w:rsid w:val="00C45B70"/>
    <w:rsid w:val="00C76D9D"/>
    <w:rsid w:val="00C83CD1"/>
    <w:rsid w:val="00C850E4"/>
    <w:rsid w:val="00C85816"/>
    <w:rsid w:val="00C93086"/>
    <w:rsid w:val="00C97E49"/>
    <w:rsid w:val="00CC020E"/>
    <w:rsid w:val="00CC1E48"/>
    <w:rsid w:val="00CC592E"/>
    <w:rsid w:val="00CE42BD"/>
    <w:rsid w:val="00CF501B"/>
    <w:rsid w:val="00CF6977"/>
    <w:rsid w:val="00D16200"/>
    <w:rsid w:val="00D27785"/>
    <w:rsid w:val="00D5285B"/>
    <w:rsid w:val="00D6264B"/>
    <w:rsid w:val="00D7395F"/>
    <w:rsid w:val="00D816B4"/>
    <w:rsid w:val="00DA30FC"/>
    <w:rsid w:val="00DC0476"/>
    <w:rsid w:val="00DD6589"/>
    <w:rsid w:val="00DF5766"/>
    <w:rsid w:val="00DF6A4E"/>
    <w:rsid w:val="00E040D2"/>
    <w:rsid w:val="00E13D01"/>
    <w:rsid w:val="00E20E86"/>
    <w:rsid w:val="00E24E66"/>
    <w:rsid w:val="00E278AD"/>
    <w:rsid w:val="00E32BB9"/>
    <w:rsid w:val="00E44671"/>
    <w:rsid w:val="00E533F8"/>
    <w:rsid w:val="00E537DC"/>
    <w:rsid w:val="00E655A1"/>
    <w:rsid w:val="00E74A07"/>
    <w:rsid w:val="00E815C3"/>
    <w:rsid w:val="00E8398B"/>
    <w:rsid w:val="00E86DA4"/>
    <w:rsid w:val="00E90555"/>
    <w:rsid w:val="00E91441"/>
    <w:rsid w:val="00E91872"/>
    <w:rsid w:val="00EA2F71"/>
    <w:rsid w:val="00EB5C46"/>
    <w:rsid w:val="00ED0B20"/>
    <w:rsid w:val="00ED44CD"/>
    <w:rsid w:val="00ED7C19"/>
    <w:rsid w:val="00F0082C"/>
    <w:rsid w:val="00F14B01"/>
    <w:rsid w:val="00F3066B"/>
    <w:rsid w:val="00F36876"/>
    <w:rsid w:val="00F41D64"/>
    <w:rsid w:val="00F64BB6"/>
    <w:rsid w:val="00F704FF"/>
    <w:rsid w:val="00F80138"/>
    <w:rsid w:val="00F91198"/>
    <w:rsid w:val="00F9728F"/>
    <w:rsid w:val="00FC4E3D"/>
    <w:rsid w:val="00FD78E6"/>
    <w:rsid w:val="00FE148A"/>
    <w:rsid w:val="00FE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92F6"/>
  <w15:chartTrackingRefBased/>
  <w15:docId w15:val="{489BE24A-BFEA-48B2-994A-4B81028F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AZJMDCZ6QSYZ-1849078857-31521</_dlc_DocId>
    <_dlc_DocIdUrl xmlns="a494813a-d0d8-4dad-94cb-0d196f36ba15">
      <Url>https://ekoordinacije.vlada.hr/koordinacija-gospodarstvo/_layouts/15/DocIdRedir.aspx?ID=AZJMDCZ6QSYZ-1849078857-31521</Url>
      <Description>AZJMDCZ6QSYZ-1849078857-31521</Description>
    </_dlc_DocIdUrl>
  </documentManagement>
</p:properties>
</file>

<file path=customXml/itemProps1.xml><?xml version="1.0" encoding="utf-8"?>
<ds:datastoreItem xmlns:ds="http://schemas.openxmlformats.org/officeDocument/2006/customXml" ds:itemID="{E230559A-0E29-4F88-896E-9F702FCE8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B278F-A0BF-4F47-849E-E1EFD1C6B9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502CC9-65B3-4152-B407-7A7C930C7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89D37-95BF-4D1E-B9DF-A9C471D7E85C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MPGI</Company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Šakirovska</dc:creator>
  <cp:keywords/>
  <dc:description/>
  <cp:lastModifiedBy>Ines Uglešić</cp:lastModifiedBy>
  <cp:revision>115</cp:revision>
  <cp:lastPrinted>2023-08-31T09:54:00Z</cp:lastPrinted>
  <dcterms:created xsi:type="dcterms:W3CDTF">2023-08-25T06:45:00Z</dcterms:created>
  <dcterms:modified xsi:type="dcterms:W3CDTF">2023-09-25T09:00:00Z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afa249ce-c13d-46a2-a235-b9178b75103a</vt:lpwstr>
  </property>
</Properties>
</file>