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81E52" w14:textId="77777777" w:rsidR="00641BA0" w:rsidRPr="00641BA0" w:rsidRDefault="00641BA0" w:rsidP="00641BA0">
      <w:pPr>
        <w:jc w:val="center"/>
        <w:rPr>
          <w:szCs w:val="24"/>
        </w:rPr>
      </w:pPr>
      <w:r w:rsidRPr="00641BA0">
        <w:rPr>
          <w:noProof/>
          <w:szCs w:val="24"/>
        </w:rPr>
        <w:drawing>
          <wp:inline distT="0" distB="0" distL="0" distR="0" wp14:anchorId="53F3731E" wp14:editId="3D9427D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0">
        <w:rPr>
          <w:szCs w:val="24"/>
        </w:rPr>
        <w:fldChar w:fldCharType="begin"/>
      </w:r>
      <w:r w:rsidRPr="00641BA0">
        <w:rPr>
          <w:szCs w:val="24"/>
        </w:rPr>
        <w:instrText xml:space="preserve"> INCLUDEPICTURE "http://www.inet.hr/~box/images/grb-rh.gif" \* MERGEFORMATINET </w:instrText>
      </w:r>
      <w:r w:rsidRPr="00641BA0">
        <w:rPr>
          <w:szCs w:val="24"/>
        </w:rPr>
        <w:fldChar w:fldCharType="end"/>
      </w:r>
    </w:p>
    <w:p w14:paraId="427005BB" w14:textId="77777777" w:rsidR="00641BA0" w:rsidRPr="00641BA0" w:rsidRDefault="00641BA0" w:rsidP="00641BA0">
      <w:pPr>
        <w:spacing w:before="60" w:after="1680"/>
        <w:jc w:val="center"/>
        <w:rPr>
          <w:szCs w:val="24"/>
        </w:rPr>
      </w:pPr>
      <w:r w:rsidRPr="00641BA0">
        <w:rPr>
          <w:szCs w:val="24"/>
        </w:rPr>
        <w:t>VLADA REPUBLIKE HRVATSKE</w:t>
      </w:r>
    </w:p>
    <w:p w14:paraId="5E98BDE2" w14:textId="77777777" w:rsidR="00641BA0" w:rsidRPr="00641BA0" w:rsidRDefault="00641BA0" w:rsidP="00641BA0">
      <w:pPr>
        <w:rPr>
          <w:szCs w:val="24"/>
        </w:rPr>
      </w:pPr>
    </w:p>
    <w:p w14:paraId="24B976F9" w14:textId="074ACEED" w:rsidR="00641BA0" w:rsidRPr="00641BA0" w:rsidRDefault="00641BA0" w:rsidP="00641BA0">
      <w:pPr>
        <w:spacing w:after="2400"/>
        <w:jc w:val="right"/>
        <w:rPr>
          <w:szCs w:val="24"/>
        </w:rPr>
      </w:pPr>
      <w:r w:rsidRPr="00641BA0">
        <w:rPr>
          <w:szCs w:val="24"/>
        </w:rPr>
        <w:t xml:space="preserve">Zagreb, </w:t>
      </w:r>
      <w:r w:rsidR="00B4578A">
        <w:rPr>
          <w:szCs w:val="24"/>
        </w:rPr>
        <w:t>27</w:t>
      </w:r>
      <w:r w:rsidRPr="00641BA0">
        <w:rPr>
          <w:szCs w:val="24"/>
        </w:rPr>
        <w:t xml:space="preserve">. </w:t>
      </w:r>
      <w:r w:rsidR="00B4578A">
        <w:rPr>
          <w:szCs w:val="24"/>
        </w:rPr>
        <w:t>rujna</w:t>
      </w:r>
      <w:r w:rsidR="006C1B1B">
        <w:rPr>
          <w:szCs w:val="24"/>
        </w:rPr>
        <w:t xml:space="preserve"> 2023</w:t>
      </w:r>
      <w:r w:rsidRPr="00641BA0">
        <w:rPr>
          <w:szCs w:val="24"/>
        </w:rPr>
        <w:t>.</w:t>
      </w:r>
    </w:p>
    <w:p w14:paraId="7A15E933" w14:textId="77777777" w:rsidR="00641BA0" w:rsidRPr="00641BA0" w:rsidRDefault="00641BA0" w:rsidP="00641BA0">
      <w:pPr>
        <w:spacing w:line="360" w:lineRule="auto"/>
        <w:rPr>
          <w:szCs w:val="24"/>
        </w:rPr>
      </w:pPr>
      <w:r w:rsidRPr="00641BA0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41BA0" w:rsidRPr="00641BA0" w14:paraId="7D07A0CE" w14:textId="77777777" w:rsidTr="00641BA0">
        <w:tc>
          <w:tcPr>
            <w:tcW w:w="1949" w:type="dxa"/>
          </w:tcPr>
          <w:p w14:paraId="35A032F4" w14:textId="77777777" w:rsidR="00641BA0" w:rsidRPr="00641BA0" w:rsidRDefault="00641BA0" w:rsidP="001A5C81">
            <w:pPr>
              <w:spacing w:line="360" w:lineRule="auto"/>
              <w:jc w:val="right"/>
              <w:rPr>
                <w:szCs w:val="24"/>
              </w:rPr>
            </w:pPr>
            <w:r w:rsidRPr="00641BA0">
              <w:rPr>
                <w:b/>
                <w:smallCaps/>
                <w:szCs w:val="24"/>
              </w:rPr>
              <w:t>Predlagatelj</w:t>
            </w:r>
            <w:r w:rsidRPr="00641BA0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5DCF83FE" w14:textId="77777777" w:rsidR="00641BA0" w:rsidRPr="00641BA0" w:rsidRDefault="00641BA0" w:rsidP="006C1B1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6C1B1B">
              <w:rPr>
                <w:szCs w:val="24"/>
              </w:rPr>
              <w:t>financija</w:t>
            </w:r>
          </w:p>
        </w:tc>
      </w:tr>
    </w:tbl>
    <w:p w14:paraId="28B0F081" w14:textId="77777777" w:rsidR="00641BA0" w:rsidRPr="00641BA0" w:rsidRDefault="00641BA0" w:rsidP="00641BA0">
      <w:pPr>
        <w:spacing w:line="360" w:lineRule="auto"/>
        <w:rPr>
          <w:szCs w:val="24"/>
        </w:rPr>
      </w:pPr>
      <w:r w:rsidRPr="00641BA0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41BA0" w:rsidRPr="00641BA0" w14:paraId="0491A95A" w14:textId="77777777" w:rsidTr="001A5C81">
        <w:tc>
          <w:tcPr>
            <w:tcW w:w="1951" w:type="dxa"/>
          </w:tcPr>
          <w:p w14:paraId="27074D78" w14:textId="77777777" w:rsidR="00641BA0" w:rsidRPr="00641BA0" w:rsidRDefault="00641BA0" w:rsidP="001A5C81">
            <w:pPr>
              <w:spacing w:line="360" w:lineRule="auto"/>
              <w:jc w:val="right"/>
              <w:rPr>
                <w:szCs w:val="24"/>
              </w:rPr>
            </w:pPr>
            <w:r w:rsidRPr="00641BA0">
              <w:rPr>
                <w:b/>
                <w:smallCaps/>
                <w:szCs w:val="24"/>
              </w:rPr>
              <w:t>Predmet</w:t>
            </w:r>
            <w:r w:rsidRPr="00641BA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5E33CECE" w14:textId="723A8B6D" w:rsidR="00641BA0" w:rsidRPr="00641BA0" w:rsidRDefault="00641BA0" w:rsidP="000E2180">
            <w:pPr>
              <w:spacing w:line="276" w:lineRule="auto"/>
              <w:rPr>
                <w:szCs w:val="24"/>
              </w:rPr>
            </w:pPr>
            <w:r>
              <w:rPr>
                <w:rFonts w:eastAsia="Calibri"/>
                <w:bCs/>
                <w:lang w:eastAsia="en-US"/>
              </w:rPr>
              <w:t xml:space="preserve">Prijedlog zaključka o prihvaćanju Nacrta </w:t>
            </w:r>
            <w:r w:rsidR="004527B1">
              <w:rPr>
                <w:rFonts w:eastAsia="Calibri"/>
                <w:bCs/>
                <w:lang w:eastAsia="en-US"/>
              </w:rPr>
              <w:t>a</w:t>
            </w:r>
            <w:r w:rsidR="006C1B1B">
              <w:rPr>
                <w:rFonts w:eastAsia="Calibri"/>
                <w:bCs/>
                <w:lang w:eastAsia="en-US"/>
              </w:rPr>
              <w:t xml:space="preserve">dministrativnog sporazuma između Inter-američke banke za razvoj i Ministarstva financija Republike Hrvatske vezano za uspostavu </w:t>
            </w:r>
            <w:r w:rsidR="000E2180">
              <w:rPr>
                <w:rFonts w:eastAsia="Calibri"/>
                <w:bCs/>
                <w:lang w:eastAsia="en-US"/>
              </w:rPr>
              <w:t>„</w:t>
            </w:r>
            <w:r w:rsidR="006C1B1B">
              <w:rPr>
                <w:rFonts w:eastAsia="Calibri"/>
                <w:bCs/>
                <w:lang w:eastAsia="en-US"/>
              </w:rPr>
              <w:t>EXPLEARN</w:t>
            </w:r>
            <w:r w:rsidR="000E2180">
              <w:rPr>
                <w:rFonts w:eastAsia="Calibri"/>
                <w:bCs/>
                <w:lang w:eastAsia="en-US"/>
              </w:rPr>
              <w:t>: Mehanizma za produljenje trajanja školskog dana“</w:t>
            </w:r>
            <w:r w:rsidRPr="00641BA0">
              <w:rPr>
                <w:szCs w:val="24"/>
              </w:rPr>
              <w:t xml:space="preserve"> </w:t>
            </w:r>
          </w:p>
        </w:tc>
      </w:tr>
    </w:tbl>
    <w:p w14:paraId="631AA67A" w14:textId="77777777" w:rsidR="00641BA0" w:rsidRPr="00641BA0" w:rsidRDefault="00641BA0" w:rsidP="00641BA0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 w:rsidRPr="00641BA0">
        <w:rPr>
          <w:szCs w:val="24"/>
        </w:rPr>
        <w:t>__________________________________________________________________________</w:t>
      </w:r>
    </w:p>
    <w:p w14:paraId="10718CC9" w14:textId="77777777" w:rsidR="00641BA0" w:rsidRPr="00641BA0" w:rsidRDefault="00641BA0" w:rsidP="00641BA0">
      <w:pPr>
        <w:rPr>
          <w:szCs w:val="24"/>
        </w:rPr>
      </w:pPr>
    </w:p>
    <w:p w14:paraId="6F32B529" w14:textId="77777777" w:rsidR="00641BA0" w:rsidRPr="00641BA0" w:rsidRDefault="00641BA0" w:rsidP="00641BA0">
      <w:pPr>
        <w:rPr>
          <w:szCs w:val="24"/>
        </w:rPr>
      </w:pPr>
    </w:p>
    <w:p w14:paraId="075CE44D" w14:textId="77777777" w:rsidR="00641BA0" w:rsidRPr="00641BA0" w:rsidRDefault="00641BA0" w:rsidP="00641BA0">
      <w:pPr>
        <w:rPr>
          <w:szCs w:val="24"/>
        </w:rPr>
      </w:pPr>
    </w:p>
    <w:p w14:paraId="11AF21F0" w14:textId="77777777" w:rsidR="00641BA0" w:rsidRPr="00641BA0" w:rsidRDefault="00641BA0" w:rsidP="00641BA0">
      <w:pPr>
        <w:rPr>
          <w:szCs w:val="24"/>
        </w:rPr>
      </w:pPr>
    </w:p>
    <w:p w14:paraId="06B59E00" w14:textId="77777777" w:rsidR="00641BA0" w:rsidRPr="00641BA0" w:rsidRDefault="00641BA0" w:rsidP="00641BA0">
      <w:pPr>
        <w:rPr>
          <w:szCs w:val="24"/>
        </w:rPr>
      </w:pPr>
    </w:p>
    <w:p w14:paraId="008D31C6" w14:textId="77777777" w:rsidR="00641BA0" w:rsidRPr="00641BA0" w:rsidRDefault="00641BA0" w:rsidP="005F6331">
      <w:pPr>
        <w:spacing w:after="1075"/>
        <w:ind w:left="316" w:firstLine="0"/>
        <w:rPr>
          <w:szCs w:val="24"/>
        </w:rPr>
        <w:sectPr w:rsidR="00641BA0" w:rsidRPr="00641BA0" w:rsidSect="00FC49C3">
          <w:footerReference w:type="default" r:id="rId12"/>
          <w:pgSz w:w="11959" w:h="16798"/>
          <w:pgMar w:top="1560" w:right="1447" w:bottom="3154" w:left="1087" w:header="720" w:footer="720" w:gutter="0"/>
          <w:cols w:space="720"/>
        </w:sectPr>
      </w:pPr>
    </w:p>
    <w:p w14:paraId="43BB37F2" w14:textId="77777777" w:rsidR="00641BA0" w:rsidRPr="00641BA0" w:rsidRDefault="00641BA0" w:rsidP="00641BA0">
      <w:pPr>
        <w:spacing w:after="0"/>
        <w:ind w:left="316" w:firstLine="0"/>
        <w:jc w:val="right"/>
        <w:rPr>
          <w:i/>
          <w:szCs w:val="24"/>
        </w:rPr>
      </w:pPr>
      <w:r>
        <w:rPr>
          <w:i/>
          <w:szCs w:val="24"/>
        </w:rPr>
        <w:lastRenderedPageBreak/>
        <w:t>PRIJEDLOG</w:t>
      </w:r>
    </w:p>
    <w:p w14:paraId="005E268A" w14:textId="77777777" w:rsidR="00641BA0" w:rsidRDefault="00641BA0" w:rsidP="00641BA0">
      <w:pPr>
        <w:spacing w:after="0"/>
        <w:ind w:left="316" w:firstLine="0"/>
        <w:rPr>
          <w:szCs w:val="24"/>
        </w:rPr>
      </w:pPr>
    </w:p>
    <w:p w14:paraId="36F92485" w14:textId="77777777" w:rsidR="00641BA0" w:rsidRDefault="00641BA0" w:rsidP="00641BA0">
      <w:pPr>
        <w:spacing w:after="0"/>
        <w:ind w:left="316" w:firstLine="0"/>
        <w:rPr>
          <w:szCs w:val="24"/>
        </w:rPr>
      </w:pPr>
    </w:p>
    <w:p w14:paraId="0EFAD87D" w14:textId="77777777" w:rsidR="00641BA0" w:rsidRDefault="00641BA0" w:rsidP="00641BA0">
      <w:pPr>
        <w:spacing w:after="0"/>
        <w:ind w:left="316" w:firstLine="0"/>
        <w:rPr>
          <w:szCs w:val="24"/>
        </w:rPr>
      </w:pPr>
    </w:p>
    <w:p w14:paraId="484FF0ED" w14:textId="77777777" w:rsidR="005F6331" w:rsidRDefault="005F6331" w:rsidP="00641BA0">
      <w:pPr>
        <w:spacing w:after="0"/>
        <w:ind w:left="316" w:firstLine="0"/>
        <w:rPr>
          <w:szCs w:val="24"/>
        </w:rPr>
      </w:pPr>
      <w:r w:rsidRPr="00641BA0">
        <w:rPr>
          <w:szCs w:val="24"/>
        </w:rPr>
        <w:t>Na temelju članka 31. stavka 3. Zakona o Vladi Republike Hrvatske („Narodne novine”,</w:t>
      </w:r>
      <w:r w:rsidR="00641BA0">
        <w:rPr>
          <w:szCs w:val="24"/>
        </w:rPr>
        <w:t xml:space="preserve"> br. 150/11., 119/14., 93/16.,</w:t>
      </w:r>
      <w:r w:rsidRPr="00641BA0">
        <w:rPr>
          <w:szCs w:val="24"/>
        </w:rPr>
        <w:t xml:space="preserve"> 16/18. i 80/22</w:t>
      </w:r>
      <w:r w:rsidR="00641BA0">
        <w:rPr>
          <w:szCs w:val="24"/>
        </w:rPr>
        <w:t>.</w:t>
      </w:r>
      <w:r w:rsidRPr="00641BA0">
        <w:rPr>
          <w:szCs w:val="24"/>
        </w:rPr>
        <w:t xml:space="preserve">), Vlada Republike Hrvatske je na sjednici održanoj </w:t>
      </w:r>
      <w:r w:rsidR="00174140">
        <w:rPr>
          <w:szCs w:val="24"/>
        </w:rPr>
        <w:t>_________</w:t>
      </w:r>
      <w:r w:rsidRPr="00641BA0">
        <w:rPr>
          <w:szCs w:val="24"/>
        </w:rPr>
        <w:t xml:space="preserve"> donijela</w:t>
      </w:r>
    </w:p>
    <w:p w14:paraId="3DDA92CF" w14:textId="77777777" w:rsidR="00641BA0" w:rsidRDefault="00641BA0" w:rsidP="00641BA0">
      <w:pPr>
        <w:spacing w:after="0"/>
        <w:ind w:left="316" w:firstLine="0"/>
        <w:rPr>
          <w:szCs w:val="24"/>
        </w:rPr>
      </w:pPr>
    </w:p>
    <w:p w14:paraId="053ED975" w14:textId="77777777" w:rsidR="00641BA0" w:rsidRDefault="00641BA0" w:rsidP="00641BA0">
      <w:pPr>
        <w:spacing w:after="0"/>
        <w:ind w:left="316" w:firstLine="0"/>
        <w:rPr>
          <w:szCs w:val="24"/>
        </w:rPr>
      </w:pPr>
    </w:p>
    <w:p w14:paraId="57291134" w14:textId="77777777" w:rsidR="00641BA0" w:rsidRPr="00641BA0" w:rsidRDefault="00641BA0" w:rsidP="00641BA0">
      <w:pPr>
        <w:spacing w:after="0"/>
        <w:ind w:left="316" w:firstLine="0"/>
        <w:rPr>
          <w:szCs w:val="24"/>
        </w:rPr>
      </w:pPr>
    </w:p>
    <w:p w14:paraId="5D85DE77" w14:textId="77777777" w:rsidR="005F6331" w:rsidRPr="00641BA0" w:rsidRDefault="005F6331" w:rsidP="005F6331">
      <w:pPr>
        <w:pStyle w:val="Heading1"/>
        <w:rPr>
          <w:b/>
          <w:sz w:val="24"/>
          <w:szCs w:val="24"/>
        </w:rPr>
      </w:pPr>
      <w:r w:rsidRPr="00641BA0">
        <w:rPr>
          <w:b/>
          <w:sz w:val="24"/>
          <w:szCs w:val="24"/>
        </w:rPr>
        <w:t>Z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A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K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L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J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U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Č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A</w:t>
      </w:r>
      <w:r w:rsidR="00641BA0">
        <w:rPr>
          <w:b/>
          <w:sz w:val="24"/>
          <w:szCs w:val="24"/>
        </w:rPr>
        <w:t xml:space="preserve"> </w:t>
      </w:r>
      <w:r w:rsidRPr="00641BA0">
        <w:rPr>
          <w:b/>
          <w:sz w:val="24"/>
          <w:szCs w:val="24"/>
        </w:rPr>
        <w:t>K</w:t>
      </w:r>
    </w:p>
    <w:p w14:paraId="73B46E9E" w14:textId="6B9809AF" w:rsidR="005F6331" w:rsidRPr="00641BA0" w:rsidRDefault="00641BA0" w:rsidP="005F619F">
      <w:pPr>
        <w:numPr>
          <w:ilvl w:val="0"/>
          <w:numId w:val="1"/>
        </w:numPr>
        <w:spacing w:after="254"/>
        <w:ind w:firstLine="706"/>
        <w:rPr>
          <w:szCs w:val="24"/>
        </w:rPr>
      </w:pPr>
      <w:r>
        <w:rPr>
          <w:szCs w:val="24"/>
        </w:rPr>
        <w:t>Prihvaća se</w:t>
      </w:r>
      <w:r w:rsidR="00174140">
        <w:rPr>
          <w:szCs w:val="24"/>
        </w:rPr>
        <w:t xml:space="preserve"> Nacrt</w:t>
      </w:r>
      <w:r>
        <w:rPr>
          <w:szCs w:val="24"/>
        </w:rPr>
        <w:t xml:space="preserve"> </w:t>
      </w:r>
      <w:r w:rsidR="004527B1">
        <w:rPr>
          <w:szCs w:val="24"/>
        </w:rPr>
        <w:t>a</w:t>
      </w:r>
      <w:bookmarkStart w:id="0" w:name="_GoBack"/>
      <w:bookmarkEnd w:id="0"/>
      <w:r w:rsidR="00174140" w:rsidRPr="00174140">
        <w:rPr>
          <w:szCs w:val="24"/>
        </w:rPr>
        <w:t xml:space="preserve">dministrativnog sporazuma između Inter-američke banke za razvoj i Ministarstva financija Republike Hrvatske vezano za uspostavu </w:t>
      </w:r>
      <w:r w:rsidR="000E2180">
        <w:rPr>
          <w:szCs w:val="24"/>
        </w:rPr>
        <w:t>„</w:t>
      </w:r>
      <w:r w:rsidR="00174140" w:rsidRPr="00174140">
        <w:rPr>
          <w:szCs w:val="24"/>
        </w:rPr>
        <w:t>EXPLEARN</w:t>
      </w:r>
      <w:r w:rsidR="000E2180">
        <w:rPr>
          <w:szCs w:val="24"/>
        </w:rPr>
        <w:t>: Mehanizma za produljenje trajanja školskog dana“</w:t>
      </w:r>
      <w:r w:rsidR="005F619F">
        <w:rPr>
          <w:szCs w:val="24"/>
        </w:rPr>
        <w:t xml:space="preserve">, u tekstu koji je </w:t>
      </w:r>
      <w:r w:rsidR="00C10F0F">
        <w:rPr>
          <w:szCs w:val="24"/>
        </w:rPr>
        <w:t xml:space="preserve">Vladi Republike Hrvatske </w:t>
      </w:r>
      <w:r w:rsidR="005F619F">
        <w:rPr>
          <w:szCs w:val="24"/>
        </w:rPr>
        <w:t>dostavilo Ministarstvo financija aktom, KLASA:</w:t>
      </w:r>
      <w:r w:rsidR="005F619F" w:rsidRPr="005F619F">
        <w:t xml:space="preserve"> </w:t>
      </w:r>
      <w:r w:rsidR="005F619F" w:rsidRPr="005F619F">
        <w:rPr>
          <w:szCs w:val="24"/>
        </w:rPr>
        <w:t>910-04/23-02/36</w:t>
      </w:r>
      <w:r w:rsidR="005F619F">
        <w:rPr>
          <w:szCs w:val="24"/>
        </w:rPr>
        <w:t xml:space="preserve">, </w:t>
      </w:r>
      <w:r w:rsidR="005F619F" w:rsidRPr="005F619F">
        <w:rPr>
          <w:szCs w:val="24"/>
        </w:rPr>
        <w:t>URBROJ: 513-09-02-23-13</w:t>
      </w:r>
      <w:r w:rsidR="005F619F">
        <w:rPr>
          <w:szCs w:val="24"/>
        </w:rPr>
        <w:t>, od 5. rujna 2023</w:t>
      </w:r>
      <w:r w:rsidR="005F6331" w:rsidRPr="00641BA0">
        <w:rPr>
          <w:szCs w:val="24"/>
        </w:rPr>
        <w:t>.</w:t>
      </w:r>
    </w:p>
    <w:p w14:paraId="6C04991C" w14:textId="2C38E215" w:rsidR="005F6331" w:rsidRPr="00641BA0" w:rsidRDefault="00301C49" w:rsidP="005F6331">
      <w:pPr>
        <w:numPr>
          <w:ilvl w:val="0"/>
          <w:numId w:val="1"/>
        </w:numPr>
        <w:spacing w:after="268"/>
        <w:ind w:firstLine="706"/>
        <w:rPr>
          <w:szCs w:val="24"/>
        </w:rPr>
      </w:pPr>
      <w:r>
        <w:rPr>
          <w:szCs w:val="24"/>
        </w:rPr>
        <w:t>Administrativni s</w:t>
      </w:r>
      <w:r w:rsidR="005F6331" w:rsidRPr="00641BA0">
        <w:rPr>
          <w:szCs w:val="24"/>
        </w:rPr>
        <w:t xml:space="preserve">porazum iz točke l . ovoga Zaključka potpisat će ministar </w:t>
      </w:r>
      <w:r w:rsidR="00174140">
        <w:rPr>
          <w:szCs w:val="24"/>
        </w:rPr>
        <w:t>financija</w:t>
      </w:r>
      <w:r w:rsidR="005F6331" w:rsidRPr="00641BA0">
        <w:rPr>
          <w:szCs w:val="24"/>
        </w:rPr>
        <w:t xml:space="preserve">, </w:t>
      </w:r>
      <w:r w:rsidR="00174140">
        <w:rPr>
          <w:szCs w:val="24"/>
        </w:rPr>
        <w:t>za vrijeme održavanj</w:t>
      </w:r>
      <w:r w:rsidR="00007D0D">
        <w:rPr>
          <w:szCs w:val="24"/>
        </w:rPr>
        <w:t>a</w:t>
      </w:r>
      <w:r w:rsidR="00174140">
        <w:rPr>
          <w:szCs w:val="24"/>
        </w:rPr>
        <w:t xml:space="preserve"> Godišnje skupštine Svjetske banke i Međunarodnog monetarnog fonda</w:t>
      </w:r>
      <w:r w:rsidR="005F6331" w:rsidRPr="00641BA0">
        <w:rPr>
          <w:szCs w:val="24"/>
        </w:rPr>
        <w:t xml:space="preserve"> u </w:t>
      </w:r>
      <w:r w:rsidR="00174140">
        <w:rPr>
          <w:szCs w:val="24"/>
        </w:rPr>
        <w:t>Marrakechu, Maroko</w:t>
      </w:r>
      <w:r w:rsidR="005F6331" w:rsidRPr="00641BA0">
        <w:rPr>
          <w:szCs w:val="24"/>
        </w:rPr>
        <w:t>.</w:t>
      </w:r>
    </w:p>
    <w:p w14:paraId="0772AECD" w14:textId="77777777" w:rsidR="007850F6" w:rsidRDefault="007850F6" w:rsidP="005F6331">
      <w:pPr>
        <w:tabs>
          <w:tab w:val="center" w:pos="742"/>
          <w:tab w:val="center" w:pos="2534"/>
        </w:tabs>
        <w:ind w:left="0" w:firstLine="0"/>
        <w:jc w:val="left"/>
        <w:rPr>
          <w:szCs w:val="24"/>
        </w:rPr>
      </w:pPr>
    </w:p>
    <w:p w14:paraId="55A8AA0A" w14:textId="77777777" w:rsidR="007850F6" w:rsidRDefault="007850F6" w:rsidP="005F6331">
      <w:pPr>
        <w:tabs>
          <w:tab w:val="center" w:pos="742"/>
          <w:tab w:val="center" w:pos="2534"/>
        </w:tabs>
        <w:ind w:left="0" w:firstLine="0"/>
        <w:jc w:val="left"/>
        <w:rPr>
          <w:szCs w:val="24"/>
        </w:rPr>
      </w:pPr>
    </w:p>
    <w:p w14:paraId="42902AFB" w14:textId="77777777" w:rsidR="007850F6" w:rsidRDefault="007850F6" w:rsidP="005F6331">
      <w:pPr>
        <w:tabs>
          <w:tab w:val="center" w:pos="742"/>
          <w:tab w:val="center" w:pos="2534"/>
        </w:tabs>
        <w:ind w:left="0" w:firstLine="0"/>
        <w:jc w:val="left"/>
        <w:rPr>
          <w:szCs w:val="24"/>
        </w:rPr>
      </w:pPr>
    </w:p>
    <w:p w14:paraId="2FCDC7DC" w14:textId="77777777" w:rsidR="007850F6" w:rsidRDefault="007850F6" w:rsidP="005F6331">
      <w:pPr>
        <w:tabs>
          <w:tab w:val="center" w:pos="742"/>
          <w:tab w:val="center" w:pos="2534"/>
        </w:tabs>
        <w:ind w:left="0" w:firstLine="0"/>
        <w:jc w:val="left"/>
        <w:rPr>
          <w:szCs w:val="24"/>
        </w:rPr>
      </w:pPr>
    </w:p>
    <w:p w14:paraId="04791340" w14:textId="77777777" w:rsidR="007850F6" w:rsidRDefault="007850F6" w:rsidP="005F6331">
      <w:pPr>
        <w:tabs>
          <w:tab w:val="center" w:pos="742"/>
          <w:tab w:val="center" w:pos="2534"/>
        </w:tabs>
        <w:ind w:left="0" w:firstLine="0"/>
        <w:jc w:val="left"/>
        <w:rPr>
          <w:szCs w:val="24"/>
        </w:rPr>
      </w:pPr>
    </w:p>
    <w:p w14:paraId="33E426F0" w14:textId="77777777" w:rsidR="005F6331" w:rsidRPr="00641BA0" w:rsidRDefault="005F6331" w:rsidP="005F6331">
      <w:pPr>
        <w:tabs>
          <w:tab w:val="center" w:pos="742"/>
          <w:tab w:val="center" w:pos="2534"/>
        </w:tabs>
        <w:ind w:left="0" w:firstLine="0"/>
        <w:jc w:val="left"/>
        <w:rPr>
          <w:szCs w:val="24"/>
        </w:rPr>
      </w:pPr>
      <w:r w:rsidRPr="00641BA0">
        <w:rPr>
          <w:szCs w:val="24"/>
        </w:rPr>
        <w:tab/>
        <w:t>KLASA:</w:t>
      </w:r>
      <w:r w:rsidRPr="00641BA0">
        <w:rPr>
          <w:szCs w:val="24"/>
        </w:rPr>
        <w:tab/>
      </w:r>
    </w:p>
    <w:p w14:paraId="52B690DD" w14:textId="77777777" w:rsidR="005F6331" w:rsidRPr="00641BA0" w:rsidRDefault="005F6331" w:rsidP="005F6331">
      <w:pPr>
        <w:spacing w:line="499" w:lineRule="auto"/>
        <w:ind w:left="319" w:right="5234"/>
        <w:rPr>
          <w:szCs w:val="24"/>
        </w:rPr>
      </w:pPr>
      <w:r w:rsidRPr="00641BA0">
        <w:rPr>
          <w:szCs w:val="24"/>
        </w:rPr>
        <w:t>URBROJ:</w:t>
      </w:r>
      <w:r w:rsidRPr="00641BA0">
        <w:rPr>
          <w:szCs w:val="24"/>
        </w:rPr>
        <w:tab/>
      </w:r>
    </w:p>
    <w:p w14:paraId="40E059A8" w14:textId="77777777" w:rsidR="005F6331" w:rsidRPr="00641BA0" w:rsidRDefault="005F6331" w:rsidP="005F6331">
      <w:pPr>
        <w:spacing w:line="499" w:lineRule="auto"/>
        <w:ind w:left="319" w:right="5234"/>
        <w:rPr>
          <w:szCs w:val="24"/>
        </w:rPr>
      </w:pPr>
      <w:r w:rsidRPr="00641BA0">
        <w:rPr>
          <w:szCs w:val="24"/>
        </w:rPr>
        <w:t>Zagreb,</w:t>
      </w:r>
      <w:r w:rsidRPr="00641BA0">
        <w:rPr>
          <w:szCs w:val="24"/>
        </w:rPr>
        <w:tab/>
      </w:r>
      <w:r w:rsidR="00641BA0">
        <w:rPr>
          <w:szCs w:val="24"/>
        </w:rPr>
        <w:t>_______ 202</w:t>
      </w:r>
      <w:r w:rsidR="00174140">
        <w:rPr>
          <w:szCs w:val="24"/>
        </w:rPr>
        <w:t>3</w:t>
      </w:r>
      <w:r w:rsidR="00641BA0">
        <w:rPr>
          <w:szCs w:val="24"/>
        </w:rPr>
        <w:t>.</w:t>
      </w:r>
    </w:p>
    <w:p w14:paraId="79DC6708" w14:textId="77777777" w:rsidR="005F6331" w:rsidRPr="00641BA0" w:rsidRDefault="005F6331" w:rsidP="005F6331">
      <w:pPr>
        <w:spacing w:after="0" w:line="259" w:lineRule="auto"/>
        <w:ind w:left="4450" w:right="-1152" w:firstLine="0"/>
        <w:jc w:val="left"/>
        <w:rPr>
          <w:szCs w:val="24"/>
        </w:rPr>
      </w:pPr>
    </w:p>
    <w:p w14:paraId="1769986B" w14:textId="77777777" w:rsidR="005F6331" w:rsidRPr="00641BA0" w:rsidRDefault="005F6331">
      <w:pPr>
        <w:rPr>
          <w:szCs w:val="24"/>
        </w:rPr>
      </w:pPr>
    </w:p>
    <w:p w14:paraId="4908F3BF" w14:textId="77777777" w:rsidR="005F6331" w:rsidRPr="00641BA0" w:rsidRDefault="005F6331" w:rsidP="005F6331">
      <w:pPr>
        <w:tabs>
          <w:tab w:val="left" w:pos="6428"/>
        </w:tabs>
        <w:rPr>
          <w:szCs w:val="24"/>
        </w:rPr>
      </w:pPr>
      <w:r w:rsidRPr="00641BA0">
        <w:rPr>
          <w:szCs w:val="24"/>
        </w:rPr>
        <w:tab/>
      </w:r>
      <w:r w:rsidRPr="00641BA0">
        <w:rPr>
          <w:szCs w:val="24"/>
        </w:rPr>
        <w:tab/>
        <w:t xml:space="preserve">        PREDSJEDNIK </w:t>
      </w:r>
    </w:p>
    <w:p w14:paraId="777BCD09" w14:textId="77777777" w:rsidR="005F6331" w:rsidRPr="00641BA0" w:rsidRDefault="005F6331" w:rsidP="005F6331">
      <w:pPr>
        <w:rPr>
          <w:szCs w:val="24"/>
        </w:rPr>
      </w:pPr>
    </w:p>
    <w:p w14:paraId="6375CCA0" w14:textId="77777777" w:rsidR="00A741B4" w:rsidRPr="00641BA0" w:rsidRDefault="005F6331" w:rsidP="005F6331">
      <w:pPr>
        <w:tabs>
          <w:tab w:val="left" w:pos="6267"/>
        </w:tabs>
        <w:rPr>
          <w:szCs w:val="24"/>
        </w:rPr>
      </w:pPr>
      <w:r w:rsidRPr="00641BA0">
        <w:rPr>
          <w:szCs w:val="24"/>
        </w:rPr>
        <w:tab/>
      </w:r>
      <w:r w:rsidRPr="00641BA0">
        <w:rPr>
          <w:szCs w:val="24"/>
        </w:rPr>
        <w:tab/>
        <w:t xml:space="preserve">     mr. sc. Andrej Plenković</w:t>
      </w:r>
    </w:p>
    <w:p w14:paraId="393807CB" w14:textId="77777777" w:rsidR="00A741B4" w:rsidRPr="00641BA0" w:rsidRDefault="00A741B4" w:rsidP="00A741B4">
      <w:pPr>
        <w:rPr>
          <w:szCs w:val="24"/>
        </w:rPr>
      </w:pPr>
    </w:p>
    <w:p w14:paraId="358FBF47" w14:textId="77777777" w:rsidR="00A741B4" w:rsidRPr="00641BA0" w:rsidRDefault="00A741B4" w:rsidP="00A741B4">
      <w:pPr>
        <w:rPr>
          <w:szCs w:val="24"/>
        </w:rPr>
      </w:pPr>
    </w:p>
    <w:p w14:paraId="66A9DA09" w14:textId="77777777" w:rsid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1D1E83E8" w14:textId="77777777" w:rsidR="00F845CB" w:rsidRPr="00F845CB" w:rsidRDefault="00F845CB" w:rsidP="00F845CB">
      <w:pPr>
        <w:spacing w:line="240" w:lineRule="auto"/>
        <w:ind w:left="0" w:firstLine="0"/>
        <w:jc w:val="center"/>
        <w:rPr>
          <w:b/>
          <w:szCs w:val="24"/>
        </w:rPr>
      </w:pPr>
      <w:r w:rsidRPr="00F845CB">
        <w:rPr>
          <w:b/>
          <w:szCs w:val="24"/>
        </w:rPr>
        <w:t>OBRAZLOŽENJE</w:t>
      </w:r>
    </w:p>
    <w:p w14:paraId="36B71FB1" w14:textId="77777777" w:rsid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2A479CEC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lastRenderedPageBreak/>
        <w:t xml:space="preserve">Republika Hrvatska je temeljem sukcesije prihvatila članstvo u Inter-američkoj banci za razvoj donošenjem Zakona o prihvaćanju članstva Republike Hrvatske u Inter-američkoj banci za razvoj („Narodne novine“, broj 94/1993.). Zakonom je Republika Hrvatska prihvatila obveze koje proizlaze iz pravila o članstvu ne-regionalnih država članica, te načine i uvjete podmirivanja financijskih obveza koje za nju proistječu iz upisa dionica za kapital Inter-američke banke za razvoj. Republika Hrvatska u Inter-američkoj banci za razvoj (eng. Inter-American Development Bank, u daljnjem tekstu: IDB) posjeduje 6.895 dionica, odnosno ukupno 86,7 milijuna USD u kapitalu Inter-američke banke za razvoj (6,4 milijuna USD uplaćenog kapitala i 80,2 milijuna USD kapitala na poziv) što čini 0,05% udjela u kapitalu. </w:t>
      </w:r>
    </w:p>
    <w:p w14:paraId="185BD87D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168CE338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IDB je međunarodna financijska institucija čija je svrha doprinijeti ubrzanju procesa gospodarskog i društvenog razvoja svojih zemalja članica u razvoju u Latinskoj Americi i Karibima (eng. Latin American and the Caribbean, u daljnjem tekstu: LAC).</w:t>
      </w:r>
    </w:p>
    <w:p w14:paraId="35F58A79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27CE2777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 xml:space="preserve">Za vrijeme održavanja Godišnje skupštine IDB-a, 18. ožujka 2023., Ministarstva financija Republike Hrvatske i IDB potpisali su  Memorandum o suglasnosti (u daljnjem tekstu: Memorandum). </w:t>
      </w:r>
    </w:p>
    <w:p w14:paraId="2ACCBC1A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0B58E9F2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 xml:space="preserve">Cilj sklopljenog Memoranduma o suglasnosti je formalizirati okvir suradnje i olakšati suradnju između institucija radi promicanja programa i projekata koji potiču međusobnu suradnju, uključujući i u području obrazovanja, s namjerom rješavanja društvenih izazova u regiji LAC. Zaključkom Vlade RH od 27. srpnja 2023., Vlada Republike Hrvatske je upoznata s MOS-om između IDB-a i Ministarstva financija RH. </w:t>
      </w:r>
    </w:p>
    <w:p w14:paraId="6D139ABD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24243CD9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U okviru MOS-a, Ministarstvo financija i IDB organiziraju seminar vezano za prijavu sudjelovanja hrvatskih tvrtki u projektima koje IDB financira u LAC regiji te rade na uspostavi suradnje sa sveučilištima i drugim akterima u akademskoj zajednici, uključujući stažiranja, istraživačke stipendije i druge programe.</w:t>
      </w:r>
    </w:p>
    <w:p w14:paraId="1D3F11CC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179A8518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 xml:space="preserve">Također, u okviru Memoranduma IDB i Ministarstvo financija Republike Hrvatske pripremili su Administrativni sporazum vezano za uspostavu Mehanizma EXPLEARN (u daljnjem tekstu: Mehanizam), temeljem kojeg će </w:t>
      </w:r>
      <w:r w:rsidR="007C234A">
        <w:rPr>
          <w:szCs w:val="24"/>
        </w:rPr>
        <w:t>se</w:t>
      </w:r>
      <w:r w:rsidRPr="00F845CB">
        <w:rPr>
          <w:szCs w:val="24"/>
        </w:rPr>
        <w:t xml:space="preserve"> putem Ministarstva financija odvojiti IDB-u sredstva </w:t>
      </w:r>
      <w:r w:rsidR="007C234A" w:rsidRPr="00F845CB">
        <w:rPr>
          <w:szCs w:val="24"/>
        </w:rPr>
        <w:t>za financiranje Mehanizma</w:t>
      </w:r>
      <w:r w:rsidR="007C234A">
        <w:rPr>
          <w:szCs w:val="24"/>
        </w:rPr>
        <w:t xml:space="preserve"> </w:t>
      </w:r>
      <w:r w:rsidR="007850F6">
        <w:rPr>
          <w:szCs w:val="24"/>
        </w:rPr>
        <w:t xml:space="preserve">u iznosu od </w:t>
      </w:r>
      <w:r w:rsidR="007850F6" w:rsidRPr="007850F6">
        <w:rPr>
          <w:szCs w:val="24"/>
        </w:rPr>
        <w:t>5.000.000</w:t>
      </w:r>
      <w:r w:rsidR="007850F6">
        <w:rPr>
          <w:szCs w:val="24"/>
        </w:rPr>
        <w:t>,00 eura kroz narednih 5 godina</w:t>
      </w:r>
      <w:r w:rsidRPr="00F845CB">
        <w:rPr>
          <w:szCs w:val="24"/>
        </w:rPr>
        <w:t>. Sve države članice IDB koje su zajmoprimci smatrat će se potencijalnim korisnicima Mehanizma.</w:t>
      </w:r>
    </w:p>
    <w:p w14:paraId="1DF0B639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368B6DA4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Opći cilj Mehanizma jest podržati oblikovanje i provedbu politika za produljeno trajanje školskog dana u regiji LAC, s fokusom na sljedeća područja: a) poboljšanje i diversifikacija prilika za učenje; b) donošenje odluka na temelju podataka; i c) inovativne strategije podučavanja i nastave, uz promicanje ravnopravnosti spolova.</w:t>
      </w:r>
    </w:p>
    <w:p w14:paraId="1DFA0A9E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1C76014E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Mehanizam će se sastojati od tri komponente:</w:t>
      </w:r>
    </w:p>
    <w:p w14:paraId="761CBFC2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Komponenta 1. Potpora provedbi prioritetnih aktivnosti. Ova će komponenta financirat sljedeće aktivnosti: (i) poboljšanje i diversifikacija prilika za učenje; (ii) donošenje odluka temeljenih na podacima (tj. jačanje informacijskih sustava za upravljanje obrazovanjem u svrhe praćenja putanja učenika, praćenja stjecanja znanja radi prilagođavanja nastave, poboljšanja sustava ranog upozoravanja); i (iii) inovativne strategije podučavanja i nastave. Tehnološke inovacije i obrazovanje za promicanje skalabilnosti ovih inicijativa također će se smatrati prihvatljivim.</w:t>
      </w:r>
    </w:p>
    <w:p w14:paraId="47F57F0B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Komponenta 2. Promicanje dijaloga i razmjene znanja u regiji LAC. Ova će komponenta financirati sljedeće aktivnosti: (i) tematske seminare, tehničke obuke, radionice i studijske posjete; (ii) istraživanje i razrada regio</w:t>
      </w:r>
      <w:r w:rsidRPr="00F845CB">
        <w:rPr>
          <w:szCs w:val="24"/>
        </w:rPr>
        <w:lastRenderedPageBreak/>
        <w:t>nalnih proizvoda znanja o produljenom trajanju školskog dana; i (iii) izradu, izvedbu i/ili evaluaciju novih modela posredovanja za podršku produljenom trajanju školskog dana kao odgovor na prepreke i izazove identificirane na radionicama i u studijskim posjetima. Stvaranje rodno osjetljivih i klimatski osjetljivih politika i programa bit će međusektorski cilj ove komponente. Vezano za rodnost, cilj će biti podržati znanje i osmišljavanje posredovanja koja smanjuju rodni jaz. Vezano za klimatska pitanja, fokus će biti na pružanju potpore proučavanju mjera ublažavanja u školama s produljenim danom, poput onih koje povećavaju energetsku učinkovitost infrastrukture i svijest učenika.</w:t>
      </w:r>
    </w:p>
    <w:p w14:paraId="3017B5B8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Komponenta 3. Troškovi administracije i upravljanja. Ova će komponenta financirati troškove povezane s nadzorom, praćenjem i evaluacijom Mehanizma.</w:t>
      </w:r>
    </w:p>
    <w:p w14:paraId="18A31CD4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4495A158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Ove godine obilježava se 30 godina članstva Republike Hrvatske u IDB-u. Tijekom tih 30 godina Republika Hrvatska podržavala je ulogu Banke u regiji i njezine ciljeve, misiju i politike. Biti zemlja donator u IDB-u i zemlja klijent u drugim međunarodnim financijskim institucijama dalo je Republici Hrvatskoj različite perspektive razvoja i velika prednost u dijeljenju svojih iskustava zemljama u regiji. U tom smislu, želimo ojačati našu suradnju s IDB-om i regijom u cilju povezivanja i suradnje privatnog sektora, otvaranja tržišta i poboljšanja društvenih izazova u regiji.</w:t>
      </w:r>
    </w:p>
    <w:p w14:paraId="3B5B8CE1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42385A65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Mehanizam predstavlja doprinos ciljevima postavljenim na EU-CELAC sastanku šefova država ili vlada Europske unije (EU) i Zajednice latinoameričkih i karipskih država (CELAC) održanom 17. 18. srpnja 2023 u Briselu, a na kojem je usvojena Deklaracija EU-CELAC s ciljem obnove i dodatnog jačanja dugogodišnjeg partnerstva EU i CELAC-a koje se temelji na njihovim zajedničkim vrijednostima i interesima te snažnim gospodarskim, društvenim i kulturnim vezama.</w:t>
      </w:r>
    </w:p>
    <w:p w14:paraId="06F0B98C" w14:textId="77777777" w:rsidR="00F845CB" w:rsidRPr="00F845CB" w:rsidRDefault="00F845CB" w:rsidP="00F845CB">
      <w:pPr>
        <w:spacing w:line="240" w:lineRule="auto"/>
        <w:ind w:left="0" w:firstLine="0"/>
        <w:rPr>
          <w:szCs w:val="24"/>
        </w:rPr>
      </w:pPr>
    </w:p>
    <w:p w14:paraId="5C0AF611" w14:textId="77777777" w:rsidR="00F845CB" w:rsidRDefault="00F845CB" w:rsidP="00F845CB">
      <w:pPr>
        <w:spacing w:line="240" w:lineRule="auto"/>
        <w:ind w:left="0" w:firstLine="0"/>
        <w:rPr>
          <w:szCs w:val="24"/>
        </w:rPr>
      </w:pPr>
      <w:r w:rsidRPr="00F845CB">
        <w:rPr>
          <w:szCs w:val="24"/>
        </w:rPr>
        <w:t>IDB igra ključnu ulogu u potpori LAC regiju kojoj  živi i oko 650 tisuća Hrvata i njihovih potomaka te koja se trenutno suočava s brojnim izazovima. Pandemija je pogoršala učinke usporenog gospodarskog rasta prethodnih godina i ograničenog napretka u društvenim pokazateljima. Vidimo ulaganje u obrazovanje kao najbolji odgovor na izazove s kojima se regija suočava, a IDB kao najboljeg partnera za usmjeravanje naše podrške.</w:t>
      </w:r>
    </w:p>
    <w:sectPr w:rsidR="00F845CB" w:rsidSect="00FC49C3">
      <w:pgSz w:w="11959" w:h="16798"/>
      <w:pgMar w:top="1560" w:right="1447" w:bottom="3154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2EF9" w14:textId="77777777" w:rsidR="006B4353" w:rsidRDefault="00CA54CB">
      <w:pPr>
        <w:spacing w:after="0" w:line="240" w:lineRule="auto"/>
      </w:pPr>
      <w:r>
        <w:separator/>
      </w:r>
    </w:p>
  </w:endnote>
  <w:endnote w:type="continuationSeparator" w:id="0">
    <w:p w14:paraId="4581D428" w14:textId="77777777" w:rsidR="006B4353" w:rsidRDefault="00CA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516F" w14:textId="77777777" w:rsidR="000350D9" w:rsidRPr="00CE78D1" w:rsidRDefault="00641BA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CB96" w14:textId="77777777" w:rsidR="006B4353" w:rsidRDefault="00CA54CB">
      <w:pPr>
        <w:spacing w:after="0" w:line="240" w:lineRule="auto"/>
      </w:pPr>
      <w:r>
        <w:separator/>
      </w:r>
    </w:p>
  </w:footnote>
  <w:footnote w:type="continuationSeparator" w:id="0">
    <w:p w14:paraId="2024F211" w14:textId="77777777" w:rsidR="006B4353" w:rsidRDefault="00CA5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70B03"/>
    <w:multiLevelType w:val="hybridMultilevel"/>
    <w:tmpl w:val="6CEE4DD2"/>
    <w:lvl w:ilvl="0" w:tplc="C9EE4A16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C922E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45676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7698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21C60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E02E0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4DEE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2CCDE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80E48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31"/>
    <w:rsid w:val="00007D0D"/>
    <w:rsid w:val="000A59D3"/>
    <w:rsid w:val="000E2180"/>
    <w:rsid w:val="00174140"/>
    <w:rsid w:val="001A77D5"/>
    <w:rsid w:val="001D485E"/>
    <w:rsid w:val="00301C49"/>
    <w:rsid w:val="00370DCC"/>
    <w:rsid w:val="004527B1"/>
    <w:rsid w:val="00595F0C"/>
    <w:rsid w:val="005E6705"/>
    <w:rsid w:val="005F619F"/>
    <w:rsid w:val="005F6331"/>
    <w:rsid w:val="00641BA0"/>
    <w:rsid w:val="00650188"/>
    <w:rsid w:val="006B4353"/>
    <w:rsid w:val="006C1B1B"/>
    <w:rsid w:val="007850F6"/>
    <w:rsid w:val="007C234A"/>
    <w:rsid w:val="009743E4"/>
    <w:rsid w:val="00A741B4"/>
    <w:rsid w:val="00AF09C9"/>
    <w:rsid w:val="00B4578A"/>
    <w:rsid w:val="00B7728A"/>
    <w:rsid w:val="00C10F0F"/>
    <w:rsid w:val="00CA54CB"/>
    <w:rsid w:val="00EE7D41"/>
    <w:rsid w:val="00F253BD"/>
    <w:rsid w:val="00F845CB"/>
    <w:rsid w:val="00F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1FB4"/>
  <w15:chartTrackingRefBased/>
  <w15:docId w15:val="{906ADC98-A98A-4352-8D43-0609B2C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331"/>
    <w:pPr>
      <w:spacing w:after="3" w:line="262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5F6331"/>
    <w:pPr>
      <w:keepNext/>
      <w:keepLines/>
      <w:spacing w:after="975"/>
      <w:ind w:left="281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31"/>
    <w:rPr>
      <w:rFonts w:ascii="Times New Roman" w:eastAsia="Times New Roman" w:hAnsi="Times New Roman" w:cs="Times New Roman"/>
      <w:color w:val="000000"/>
      <w:sz w:val="32"/>
      <w:lang w:eastAsia="hr-HR"/>
    </w:rPr>
  </w:style>
  <w:style w:type="paragraph" w:styleId="Header">
    <w:name w:val="header"/>
    <w:basedOn w:val="Normal"/>
    <w:link w:val="HeaderChar"/>
    <w:rsid w:val="00641BA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rsid w:val="00641B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41BA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1BA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4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5CB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5CB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5CB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AZJMDCZ6QSYZ-1849078857-31549</_dlc_DocId>
    <_dlc_DocIdUrl xmlns="a494813a-d0d8-4dad-94cb-0d196f36ba15">
      <Url>https://ekoordinacije.vlada.hr/koordinacija-gospodarstvo/_layouts/15/DocIdRedir.aspx?ID=AZJMDCZ6QSYZ-1849078857-31549</Url>
      <Description>AZJMDCZ6QSYZ-1849078857-31549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90D3C1-439C-4F6D-A73F-E9BF6E080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99041-C490-48EA-846B-47AB94D805E0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00D8E5-8EE5-4A29-B0B4-B205490EC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8364A-EF5E-4E9A-A1B8-01AFCB71B1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Sonja Tučkar</cp:lastModifiedBy>
  <cp:revision>14</cp:revision>
  <dcterms:created xsi:type="dcterms:W3CDTF">2023-09-18T08:04:00Z</dcterms:created>
  <dcterms:modified xsi:type="dcterms:W3CDTF">2023-09-26T12:33:00Z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603c11eb-353c-49ff-bee5-12188c03f7c9</vt:lpwstr>
  </property>
</Properties>
</file>