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087B0" w14:textId="77777777" w:rsidR="00BE2D8D" w:rsidRPr="009D4669" w:rsidRDefault="00BE2D8D" w:rsidP="00BE2D8D">
      <w:pPr>
        <w:spacing w:after="0" w:line="240" w:lineRule="auto"/>
        <w:rPr>
          <w:rFonts w:ascii="Times New Roman" w:eastAsia="Times New Roman" w:hAnsi="Times New Roman" w:cs="Times New Roman"/>
          <w:sz w:val="24"/>
          <w:szCs w:val="24"/>
        </w:rPr>
      </w:pPr>
    </w:p>
    <w:p w14:paraId="2F122C47" w14:textId="77777777" w:rsidR="00BE2D8D" w:rsidRPr="009D4669" w:rsidRDefault="00BE2D8D" w:rsidP="00BE2D8D">
      <w:pPr>
        <w:spacing w:after="0" w:line="240" w:lineRule="auto"/>
        <w:jc w:val="center"/>
        <w:rPr>
          <w:rFonts w:ascii="Times New Roman" w:eastAsia="Times New Roman" w:hAnsi="Times New Roman" w:cs="Times New Roman"/>
          <w:sz w:val="24"/>
          <w:szCs w:val="24"/>
        </w:rPr>
      </w:pPr>
      <w:r w:rsidRPr="009D4669">
        <w:rPr>
          <w:rFonts w:ascii="Times New Roman" w:eastAsia="Times New Roman" w:hAnsi="Times New Roman" w:cs="Times New Roman"/>
          <w:noProof/>
          <w:sz w:val="24"/>
          <w:szCs w:val="24"/>
          <w:lang w:eastAsia="hr-HR"/>
        </w:rPr>
        <w:drawing>
          <wp:inline distT="0" distB="0" distL="0" distR="0" wp14:anchorId="2D4A50FA" wp14:editId="17115CB1">
            <wp:extent cx="502942" cy="684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D4669">
        <w:rPr>
          <w:rFonts w:ascii="Times New Roman" w:eastAsia="Times New Roman" w:hAnsi="Times New Roman" w:cs="Times New Roman"/>
          <w:sz w:val="24"/>
          <w:szCs w:val="24"/>
        </w:rPr>
        <w:fldChar w:fldCharType="begin"/>
      </w:r>
      <w:r w:rsidRPr="009D4669">
        <w:rPr>
          <w:rFonts w:ascii="Times New Roman" w:eastAsia="Times New Roman" w:hAnsi="Times New Roman" w:cs="Times New Roman"/>
          <w:sz w:val="24"/>
          <w:szCs w:val="24"/>
        </w:rPr>
        <w:instrText xml:space="preserve"> INCLUDEPICTURE "http://www.inet.hr/~box/images/grb-rh.gif" \* MERGEFORMATINET </w:instrText>
      </w:r>
      <w:r w:rsidRPr="009D4669">
        <w:rPr>
          <w:rFonts w:ascii="Times New Roman" w:eastAsia="Times New Roman" w:hAnsi="Times New Roman" w:cs="Times New Roman"/>
          <w:sz w:val="24"/>
          <w:szCs w:val="24"/>
        </w:rPr>
        <w:fldChar w:fldCharType="end"/>
      </w:r>
    </w:p>
    <w:p w14:paraId="67396241" w14:textId="77777777" w:rsidR="00BE2D8D" w:rsidRPr="009D4669" w:rsidRDefault="00BE2D8D" w:rsidP="00BE2D8D">
      <w:pPr>
        <w:spacing w:before="60" w:after="1680" w:line="240" w:lineRule="auto"/>
        <w:jc w:val="center"/>
        <w:rPr>
          <w:rFonts w:ascii="Times New Roman" w:eastAsia="Times New Roman" w:hAnsi="Times New Roman" w:cs="Times New Roman"/>
          <w:sz w:val="24"/>
          <w:szCs w:val="24"/>
        </w:rPr>
      </w:pPr>
      <w:r w:rsidRPr="009D4669">
        <w:rPr>
          <w:rFonts w:ascii="Times New Roman" w:eastAsia="Times New Roman" w:hAnsi="Times New Roman" w:cs="Times New Roman"/>
          <w:sz w:val="24"/>
          <w:szCs w:val="24"/>
        </w:rPr>
        <w:t>VLADA REPUBLIKE HRVATSKE</w:t>
      </w:r>
    </w:p>
    <w:p w14:paraId="1F7B35E0" w14:textId="77777777" w:rsidR="00BE2D8D" w:rsidRPr="009D4669" w:rsidRDefault="00BE2D8D" w:rsidP="00BE2D8D">
      <w:pPr>
        <w:spacing w:after="0" w:line="240" w:lineRule="auto"/>
        <w:jc w:val="both"/>
        <w:rPr>
          <w:rFonts w:ascii="Times New Roman" w:eastAsia="Times New Roman" w:hAnsi="Times New Roman" w:cs="Times New Roman"/>
          <w:sz w:val="24"/>
          <w:szCs w:val="24"/>
        </w:rPr>
      </w:pPr>
    </w:p>
    <w:p w14:paraId="54CE992E" w14:textId="5B46406F" w:rsidR="00BE2D8D" w:rsidRPr="009D4669" w:rsidRDefault="00BE2D8D" w:rsidP="00BE2D8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Zagreb, 27. rujna 2023.</w:t>
      </w:r>
    </w:p>
    <w:p w14:paraId="14D76C81" w14:textId="77777777" w:rsidR="00BE2D8D" w:rsidRPr="009D4669" w:rsidRDefault="00BE2D8D" w:rsidP="00BE2D8D">
      <w:pPr>
        <w:spacing w:after="0" w:line="240" w:lineRule="auto"/>
        <w:jc w:val="right"/>
        <w:rPr>
          <w:rFonts w:ascii="Times New Roman" w:eastAsia="Times New Roman" w:hAnsi="Times New Roman" w:cs="Times New Roman"/>
          <w:sz w:val="24"/>
          <w:szCs w:val="24"/>
        </w:rPr>
      </w:pPr>
    </w:p>
    <w:p w14:paraId="276A4ED5" w14:textId="77777777" w:rsidR="00BE2D8D" w:rsidRPr="009D4669" w:rsidRDefault="00BE2D8D" w:rsidP="00BE2D8D">
      <w:pPr>
        <w:spacing w:after="0" w:line="240" w:lineRule="auto"/>
        <w:jc w:val="right"/>
        <w:rPr>
          <w:rFonts w:ascii="Times New Roman" w:eastAsia="Times New Roman" w:hAnsi="Times New Roman" w:cs="Times New Roman"/>
          <w:sz w:val="24"/>
          <w:szCs w:val="24"/>
        </w:rPr>
      </w:pPr>
    </w:p>
    <w:p w14:paraId="345EFD2C" w14:textId="77777777" w:rsidR="00BE2D8D" w:rsidRPr="009D4669" w:rsidRDefault="00BE2D8D" w:rsidP="00BE2D8D">
      <w:pPr>
        <w:spacing w:after="0" w:line="240" w:lineRule="auto"/>
        <w:jc w:val="right"/>
        <w:rPr>
          <w:rFonts w:ascii="Times New Roman" w:eastAsia="Times New Roman" w:hAnsi="Times New Roman" w:cs="Times New Roman"/>
          <w:sz w:val="24"/>
          <w:szCs w:val="24"/>
        </w:rPr>
      </w:pPr>
    </w:p>
    <w:p w14:paraId="3B2358E0" w14:textId="77777777" w:rsidR="00BE2D8D" w:rsidRPr="009D4669" w:rsidRDefault="00BE2D8D" w:rsidP="00BE2D8D">
      <w:pPr>
        <w:spacing w:after="0" w:line="240" w:lineRule="auto"/>
        <w:jc w:val="both"/>
        <w:rPr>
          <w:rFonts w:ascii="Times New Roman" w:eastAsia="Times New Roman" w:hAnsi="Times New Roman" w:cs="Times New Roman"/>
          <w:sz w:val="24"/>
          <w:szCs w:val="24"/>
        </w:rPr>
      </w:pPr>
      <w:r w:rsidRPr="009D4669">
        <w:rPr>
          <w:rFonts w:ascii="Times New Roman" w:eastAsia="Times New Roman" w:hAnsi="Times New Roman" w:cs="Times New Roman"/>
          <w:sz w:val="24"/>
          <w:szCs w:val="24"/>
        </w:rPr>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6840"/>
      </w:tblGrid>
      <w:tr w:rsidR="00BE2D8D" w:rsidRPr="009D4669" w14:paraId="06FBB474" w14:textId="77777777" w:rsidTr="00BE2D8D">
        <w:tc>
          <w:tcPr>
            <w:tcW w:w="1949" w:type="dxa"/>
          </w:tcPr>
          <w:p w14:paraId="4BC236D0" w14:textId="77777777" w:rsidR="00BE2D8D" w:rsidRDefault="00BE2D8D" w:rsidP="007272DB">
            <w:pPr>
              <w:spacing w:line="360" w:lineRule="auto"/>
              <w:rPr>
                <w:rFonts w:ascii="Times New Roman" w:eastAsia="Times New Roman" w:hAnsi="Times New Roman" w:cs="Times New Roman"/>
                <w:b/>
                <w:smallCaps/>
                <w:sz w:val="24"/>
                <w:szCs w:val="24"/>
              </w:rPr>
            </w:pPr>
          </w:p>
          <w:p w14:paraId="561565B0" w14:textId="578CB32A" w:rsidR="00BE2D8D" w:rsidRPr="009D4669" w:rsidRDefault="00BE2D8D" w:rsidP="007272DB">
            <w:pPr>
              <w:spacing w:line="360" w:lineRule="auto"/>
              <w:rPr>
                <w:rFonts w:ascii="Times New Roman" w:eastAsia="Times New Roman" w:hAnsi="Times New Roman" w:cs="Times New Roman"/>
                <w:sz w:val="24"/>
                <w:szCs w:val="24"/>
              </w:rPr>
            </w:pPr>
            <w:r w:rsidRPr="009D4669">
              <w:rPr>
                <w:rFonts w:ascii="Times New Roman" w:eastAsia="Times New Roman" w:hAnsi="Times New Roman" w:cs="Times New Roman"/>
                <w:b/>
                <w:smallCaps/>
                <w:sz w:val="24"/>
                <w:szCs w:val="24"/>
              </w:rPr>
              <w:t>Predlagatelj</w:t>
            </w:r>
            <w:r w:rsidRPr="009D4669">
              <w:rPr>
                <w:rFonts w:ascii="Times New Roman" w:eastAsia="Times New Roman" w:hAnsi="Times New Roman" w:cs="Times New Roman"/>
                <w:b/>
                <w:sz w:val="24"/>
                <w:szCs w:val="24"/>
              </w:rPr>
              <w:t>:</w:t>
            </w:r>
          </w:p>
        </w:tc>
        <w:tc>
          <w:tcPr>
            <w:tcW w:w="6840" w:type="dxa"/>
          </w:tcPr>
          <w:p w14:paraId="7899B6A7" w14:textId="77777777" w:rsidR="00BE2D8D" w:rsidRDefault="00BE2D8D" w:rsidP="00BE2D8D">
            <w:pPr>
              <w:spacing w:line="360" w:lineRule="auto"/>
              <w:rPr>
                <w:rFonts w:ascii="Times New Roman" w:eastAsia="Times New Roman" w:hAnsi="Times New Roman" w:cs="Times New Roman"/>
                <w:sz w:val="24"/>
                <w:szCs w:val="24"/>
              </w:rPr>
            </w:pPr>
          </w:p>
          <w:p w14:paraId="0DEAE263" w14:textId="4EE9C0E3" w:rsidR="00BE2D8D" w:rsidRPr="009D4669" w:rsidRDefault="00BE2D8D" w:rsidP="00BE2D8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Ministar</w:t>
            </w:r>
            <w:r w:rsidRPr="009D4669">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9D4669">
              <w:rPr>
                <w:rFonts w:ascii="Times New Roman" w:eastAsia="Times New Roman" w:hAnsi="Times New Roman" w:cs="Times New Roman"/>
                <w:sz w:val="24"/>
                <w:szCs w:val="24"/>
              </w:rPr>
              <w:t xml:space="preserve">vo </w:t>
            </w:r>
            <w:r>
              <w:rPr>
                <w:rFonts w:ascii="Times New Roman" w:eastAsia="Times New Roman" w:hAnsi="Times New Roman" w:cs="Times New Roman"/>
                <w:sz w:val="24"/>
                <w:szCs w:val="24"/>
              </w:rPr>
              <w:t>vanjskih i europskih poslova</w:t>
            </w:r>
            <w:r w:rsidRPr="009D4669">
              <w:rPr>
                <w:rFonts w:ascii="Times New Roman" w:eastAsia="Times New Roman" w:hAnsi="Times New Roman" w:cs="Times New Roman"/>
                <w:sz w:val="24"/>
                <w:szCs w:val="24"/>
              </w:rPr>
              <w:t xml:space="preserve"> </w:t>
            </w:r>
          </w:p>
        </w:tc>
      </w:tr>
    </w:tbl>
    <w:p w14:paraId="01467A5F" w14:textId="77777777" w:rsidR="00BE2D8D" w:rsidRPr="009D4669" w:rsidRDefault="00BE2D8D" w:rsidP="00BE2D8D">
      <w:pPr>
        <w:spacing w:after="0" w:line="240" w:lineRule="auto"/>
        <w:jc w:val="both"/>
        <w:rPr>
          <w:rFonts w:ascii="Times New Roman" w:eastAsia="Times New Roman" w:hAnsi="Times New Roman" w:cs="Times New Roman"/>
          <w:sz w:val="24"/>
          <w:szCs w:val="24"/>
        </w:rPr>
      </w:pPr>
      <w:r w:rsidRPr="009D4669">
        <w:rPr>
          <w:rFonts w:ascii="Times New Roman" w:eastAsia="Times New Roman" w:hAnsi="Times New Roman" w:cs="Times New Roman"/>
          <w:sz w:val="24"/>
          <w:szCs w:val="24"/>
        </w:rPr>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BE2D8D" w:rsidRPr="009D4669" w14:paraId="31C63937" w14:textId="77777777" w:rsidTr="007272DB">
        <w:tc>
          <w:tcPr>
            <w:tcW w:w="1951" w:type="dxa"/>
          </w:tcPr>
          <w:p w14:paraId="57EF2D56" w14:textId="77777777" w:rsidR="00BE2D8D" w:rsidRDefault="00BE2D8D" w:rsidP="007272DB">
            <w:pPr>
              <w:spacing w:line="360" w:lineRule="auto"/>
              <w:rPr>
                <w:rFonts w:ascii="Times New Roman" w:eastAsia="Times New Roman" w:hAnsi="Times New Roman" w:cs="Times New Roman"/>
                <w:b/>
                <w:smallCaps/>
                <w:sz w:val="24"/>
                <w:szCs w:val="24"/>
              </w:rPr>
            </w:pPr>
          </w:p>
          <w:p w14:paraId="07D132C8" w14:textId="23F3B839" w:rsidR="00BE2D8D" w:rsidRPr="009D4669" w:rsidRDefault="00BE2D8D" w:rsidP="007272DB">
            <w:pPr>
              <w:spacing w:line="360" w:lineRule="auto"/>
              <w:rPr>
                <w:rFonts w:ascii="Times New Roman" w:eastAsia="Times New Roman" w:hAnsi="Times New Roman" w:cs="Times New Roman"/>
                <w:sz w:val="24"/>
                <w:szCs w:val="24"/>
              </w:rPr>
            </w:pPr>
            <w:r w:rsidRPr="009D4669">
              <w:rPr>
                <w:rFonts w:ascii="Times New Roman" w:eastAsia="Times New Roman" w:hAnsi="Times New Roman" w:cs="Times New Roman"/>
                <w:b/>
                <w:smallCaps/>
                <w:sz w:val="24"/>
                <w:szCs w:val="24"/>
              </w:rPr>
              <w:t>Predmet</w:t>
            </w:r>
            <w:r w:rsidRPr="009D4669">
              <w:rPr>
                <w:rFonts w:ascii="Times New Roman" w:eastAsia="Times New Roman" w:hAnsi="Times New Roman" w:cs="Times New Roman"/>
                <w:b/>
                <w:sz w:val="24"/>
                <w:szCs w:val="24"/>
              </w:rPr>
              <w:t>:</w:t>
            </w:r>
          </w:p>
        </w:tc>
        <w:tc>
          <w:tcPr>
            <w:tcW w:w="7229" w:type="dxa"/>
          </w:tcPr>
          <w:p w14:paraId="3507F9E4" w14:textId="77777777" w:rsidR="00BE2D8D" w:rsidRDefault="00BE2D8D" w:rsidP="00BE2D8D">
            <w:pPr>
              <w:jc w:val="both"/>
              <w:rPr>
                <w:rFonts w:ascii="Times New Roman" w:eastAsia="Times New Roman" w:hAnsi="Times New Roman" w:cs="Times New Roman"/>
                <w:sz w:val="24"/>
                <w:szCs w:val="24"/>
              </w:rPr>
            </w:pPr>
          </w:p>
          <w:p w14:paraId="7F95D2D5" w14:textId="521CC6EB" w:rsidR="00BE2D8D" w:rsidRPr="009D4669" w:rsidRDefault="00BE2D8D" w:rsidP="00BE2D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Prijedlog </w:t>
            </w:r>
            <w:r w:rsidRPr="00BE2D8D">
              <w:rPr>
                <w:rFonts w:ascii="Times New Roman" w:eastAsia="Times New Roman" w:hAnsi="Times New Roman" w:cs="Times New Roman"/>
                <w:sz w:val="24"/>
                <w:szCs w:val="24"/>
              </w:rPr>
              <w:t>izvješć</w:t>
            </w:r>
            <w:r>
              <w:rPr>
                <w:rFonts w:ascii="Times New Roman" w:eastAsia="Times New Roman" w:hAnsi="Times New Roman" w:cs="Times New Roman"/>
                <w:sz w:val="24"/>
                <w:szCs w:val="24"/>
              </w:rPr>
              <w:t>a</w:t>
            </w:r>
            <w:r w:rsidRPr="00BE2D8D">
              <w:rPr>
                <w:rFonts w:ascii="Times New Roman" w:eastAsia="Times New Roman" w:hAnsi="Times New Roman" w:cs="Times New Roman"/>
                <w:sz w:val="24"/>
                <w:szCs w:val="24"/>
              </w:rPr>
              <w:t xml:space="preserve"> o provedbi službene razvojne pomoći </w:t>
            </w:r>
            <w:r>
              <w:rPr>
                <w:rFonts w:ascii="Times New Roman" w:eastAsia="Times New Roman" w:hAnsi="Times New Roman" w:cs="Times New Roman"/>
                <w:sz w:val="24"/>
                <w:szCs w:val="24"/>
              </w:rPr>
              <w:t>R</w:t>
            </w:r>
            <w:r w:rsidRPr="00BE2D8D">
              <w:rPr>
                <w:rFonts w:ascii="Times New Roman" w:eastAsia="Times New Roman" w:hAnsi="Times New Roman" w:cs="Times New Roman"/>
                <w:sz w:val="24"/>
                <w:szCs w:val="24"/>
              </w:rPr>
              <w:t xml:space="preserve">epublike </w:t>
            </w:r>
            <w:r>
              <w:rPr>
                <w:rFonts w:ascii="Times New Roman" w:eastAsia="Times New Roman" w:hAnsi="Times New Roman" w:cs="Times New Roman"/>
                <w:sz w:val="24"/>
                <w:szCs w:val="24"/>
              </w:rPr>
              <w:t>H</w:t>
            </w:r>
            <w:r w:rsidRPr="00BE2D8D">
              <w:rPr>
                <w:rFonts w:ascii="Times New Roman" w:eastAsia="Times New Roman" w:hAnsi="Times New Roman" w:cs="Times New Roman"/>
                <w:sz w:val="24"/>
                <w:szCs w:val="24"/>
              </w:rPr>
              <w:t>rvatske inozemstvu za 2022. godinu</w:t>
            </w:r>
          </w:p>
        </w:tc>
      </w:tr>
    </w:tbl>
    <w:p w14:paraId="1C8DD092" w14:textId="77777777" w:rsidR="00BE2D8D" w:rsidRPr="009D4669" w:rsidRDefault="00BE2D8D" w:rsidP="00BE2D8D">
      <w:pPr>
        <w:spacing w:after="0" w:line="240" w:lineRule="auto"/>
        <w:jc w:val="both"/>
        <w:rPr>
          <w:rFonts w:ascii="Times New Roman" w:eastAsia="Times New Roman" w:hAnsi="Times New Roman" w:cs="Times New Roman"/>
          <w:sz w:val="24"/>
          <w:szCs w:val="24"/>
        </w:rPr>
      </w:pPr>
      <w:r w:rsidRPr="009D4669">
        <w:rPr>
          <w:rFonts w:ascii="Times New Roman" w:eastAsia="Times New Roman" w:hAnsi="Times New Roman" w:cs="Times New Roman"/>
          <w:sz w:val="24"/>
          <w:szCs w:val="24"/>
        </w:rPr>
        <w:t>__________________________________________________________________________</w:t>
      </w:r>
    </w:p>
    <w:p w14:paraId="07871F80" w14:textId="77777777" w:rsidR="00BE2D8D" w:rsidRPr="009D4669" w:rsidRDefault="00BE2D8D" w:rsidP="00BE2D8D">
      <w:pPr>
        <w:spacing w:after="0" w:line="240" w:lineRule="auto"/>
        <w:jc w:val="both"/>
        <w:rPr>
          <w:rFonts w:ascii="Times New Roman" w:eastAsia="Times New Roman" w:hAnsi="Times New Roman" w:cs="Times New Roman"/>
          <w:sz w:val="24"/>
          <w:szCs w:val="24"/>
        </w:rPr>
      </w:pPr>
    </w:p>
    <w:p w14:paraId="65D0164A" w14:textId="77777777" w:rsidR="00BE2D8D" w:rsidRPr="009D4669" w:rsidRDefault="00BE2D8D" w:rsidP="00BE2D8D">
      <w:pPr>
        <w:spacing w:after="0" w:line="240" w:lineRule="auto"/>
        <w:jc w:val="both"/>
        <w:rPr>
          <w:rFonts w:ascii="Times New Roman" w:eastAsia="Times New Roman" w:hAnsi="Times New Roman" w:cs="Times New Roman"/>
          <w:sz w:val="24"/>
          <w:szCs w:val="24"/>
        </w:rPr>
      </w:pPr>
    </w:p>
    <w:p w14:paraId="7AF3F5D6" w14:textId="77777777" w:rsidR="00BE2D8D" w:rsidRPr="009D4669" w:rsidRDefault="00BE2D8D" w:rsidP="00BE2D8D">
      <w:pPr>
        <w:tabs>
          <w:tab w:val="center" w:pos="4536"/>
          <w:tab w:val="right" w:pos="9072"/>
        </w:tabs>
        <w:spacing w:after="0" w:line="240" w:lineRule="auto"/>
        <w:rPr>
          <w:rFonts w:ascii="Times New Roman" w:eastAsia="Times New Roman" w:hAnsi="Times New Roman" w:cs="Times New Roman"/>
          <w:sz w:val="24"/>
          <w:szCs w:val="24"/>
        </w:rPr>
      </w:pPr>
    </w:p>
    <w:p w14:paraId="7C2B1497" w14:textId="77777777" w:rsidR="00BE2D8D" w:rsidRPr="009D4669" w:rsidRDefault="00BE2D8D" w:rsidP="00BE2D8D">
      <w:pPr>
        <w:tabs>
          <w:tab w:val="center" w:pos="4536"/>
          <w:tab w:val="right" w:pos="9072"/>
        </w:tabs>
        <w:spacing w:after="0" w:line="240" w:lineRule="auto"/>
        <w:rPr>
          <w:rFonts w:ascii="Times New Roman" w:eastAsia="Times New Roman" w:hAnsi="Times New Roman" w:cs="Times New Roman"/>
          <w:sz w:val="24"/>
          <w:szCs w:val="24"/>
        </w:rPr>
      </w:pPr>
    </w:p>
    <w:p w14:paraId="1BC1DCD1" w14:textId="77777777" w:rsidR="00BE2D8D" w:rsidRPr="009D4669" w:rsidRDefault="00BE2D8D" w:rsidP="00BE2D8D">
      <w:pPr>
        <w:tabs>
          <w:tab w:val="center" w:pos="4536"/>
          <w:tab w:val="right" w:pos="9072"/>
        </w:tabs>
        <w:spacing w:after="0" w:line="240" w:lineRule="auto"/>
        <w:rPr>
          <w:rFonts w:ascii="Times New Roman" w:eastAsia="Times New Roman" w:hAnsi="Times New Roman" w:cs="Times New Roman"/>
          <w:sz w:val="24"/>
          <w:szCs w:val="24"/>
        </w:rPr>
      </w:pPr>
    </w:p>
    <w:p w14:paraId="7741106B" w14:textId="77777777" w:rsidR="00BE2D8D" w:rsidRPr="009D4669" w:rsidRDefault="00BE2D8D" w:rsidP="00BE2D8D">
      <w:pPr>
        <w:tabs>
          <w:tab w:val="center" w:pos="4536"/>
          <w:tab w:val="right" w:pos="9072"/>
        </w:tabs>
        <w:spacing w:after="0" w:line="240" w:lineRule="auto"/>
        <w:rPr>
          <w:rFonts w:ascii="Times New Roman" w:eastAsia="Times New Roman" w:hAnsi="Times New Roman" w:cs="Times New Roman"/>
          <w:sz w:val="24"/>
          <w:szCs w:val="24"/>
        </w:rPr>
      </w:pPr>
    </w:p>
    <w:p w14:paraId="161FD88D" w14:textId="77777777" w:rsidR="00BE2D8D" w:rsidRPr="009D4669" w:rsidRDefault="00BE2D8D" w:rsidP="00BE2D8D">
      <w:pPr>
        <w:tabs>
          <w:tab w:val="center" w:pos="4536"/>
          <w:tab w:val="right" w:pos="9072"/>
        </w:tabs>
        <w:spacing w:after="0" w:line="240" w:lineRule="auto"/>
        <w:rPr>
          <w:rFonts w:ascii="Times New Roman" w:eastAsia="Times New Roman" w:hAnsi="Times New Roman" w:cs="Times New Roman"/>
          <w:sz w:val="24"/>
          <w:szCs w:val="24"/>
        </w:rPr>
      </w:pPr>
    </w:p>
    <w:p w14:paraId="5EC3607A" w14:textId="77777777" w:rsidR="00BE2D8D" w:rsidRPr="009D4669" w:rsidRDefault="00BE2D8D" w:rsidP="00BE2D8D">
      <w:pPr>
        <w:tabs>
          <w:tab w:val="center" w:pos="4536"/>
          <w:tab w:val="right" w:pos="9072"/>
        </w:tabs>
        <w:spacing w:after="0" w:line="240" w:lineRule="auto"/>
        <w:rPr>
          <w:rFonts w:ascii="Times New Roman" w:eastAsia="Times New Roman" w:hAnsi="Times New Roman" w:cs="Times New Roman"/>
          <w:sz w:val="24"/>
          <w:szCs w:val="24"/>
        </w:rPr>
      </w:pPr>
    </w:p>
    <w:p w14:paraId="08591E90" w14:textId="77777777" w:rsidR="00BE2D8D" w:rsidRPr="009D4669" w:rsidRDefault="00BE2D8D" w:rsidP="00BE2D8D">
      <w:pPr>
        <w:tabs>
          <w:tab w:val="center" w:pos="4536"/>
          <w:tab w:val="right" w:pos="9072"/>
        </w:tabs>
        <w:spacing w:after="0" w:line="240" w:lineRule="auto"/>
        <w:rPr>
          <w:rFonts w:ascii="Times New Roman" w:eastAsia="Times New Roman" w:hAnsi="Times New Roman" w:cs="Times New Roman"/>
          <w:sz w:val="24"/>
          <w:szCs w:val="24"/>
        </w:rPr>
      </w:pPr>
    </w:p>
    <w:p w14:paraId="5DF61F8D" w14:textId="77777777" w:rsidR="00BE2D8D" w:rsidRPr="009D4669" w:rsidRDefault="00BE2D8D" w:rsidP="00BE2D8D">
      <w:pPr>
        <w:tabs>
          <w:tab w:val="center" w:pos="4536"/>
          <w:tab w:val="right" w:pos="9072"/>
        </w:tabs>
        <w:spacing w:after="0" w:line="240" w:lineRule="auto"/>
        <w:rPr>
          <w:rFonts w:ascii="Times New Roman" w:eastAsia="Times New Roman" w:hAnsi="Times New Roman" w:cs="Times New Roman"/>
          <w:sz w:val="24"/>
          <w:szCs w:val="24"/>
        </w:rPr>
      </w:pPr>
    </w:p>
    <w:p w14:paraId="462548A0" w14:textId="77777777" w:rsidR="00BE2D8D" w:rsidRPr="009D4669" w:rsidRDefault="00BE2D8D" w:rsidP="00BE2D8D">
      <w:pPr>
        <w:tabs>
          <w:tab w:val="center" w:pos="4536"/>
          <w:tab w:val="right" w:pos="9072"/>
        </w:tabs>
        <w:spacing w:after="0" w:line="240" w:lineRule="auto"/>
        <w:rPr>
          <w:rFonts w:ascii="Times New Roman" w:eastAsia="Times New Roman" w:hAnsi="Times New Roman" w:cs="Times New Roman"/>
          <w:sz w:val="24"/>
          <w:szCs w:val="24"/>
        </w:rPr>
      </w:pPr>
    </w:p>
    <w:p w14:paraId="1F600B40" w14:textId="77777777" w:rsidR="00BE2D8D" w:rsidRPr="009D4669" w:rsidRDefault="00BE2D8D" w:rsidP="00BE2D8D">
      <w:pPr>
        <w:tabs>
          <w:tab w:val="center" w:pos="4536"/>
          <w:tab w:val="right" w:pos="9072"/>
        </w:tabs>
        <w:spacing w:after="0" w:line="240" w:lineRule="auto"/>
        <w:rPr>
          <w:rFonts w:ascii="Times New Roman" w:eastAsia="Times New Roman" w:hAnsi="Times New Roman" w:cs="Times New Roman"/>
          <w:sz w:val="24"/>
          <w:szCs w:val="24"/>
        </w:rPr>
      </w:pPr>
    </w:p>
    <w:p w14:paraId="429C6A05" w14:textId="77777777" w:rsidR="00BE2D8D" w:rsidRPr="009D4669" w:rsidRDefault="00BE2D8D" w:rsidP="00BE2D8D">
      <w:pPr>
        <w:tabs>
          <w:tab w:val="center" w:pos="4536"/>
          <w:tab w:val="right" w:pos="9072"/>
        </w:tabs>
        <w:spacing w:after="0" w:line="240" w:lineRule="auto"/>
        <w:rPr>
          <w:rFonts w:ascii="Times New Roman" w:eastAsia="Times New Roman" w:hAnsi="Times New Roman" w:cs="Times New Roman"/>
          <w:sz w:val="24"/>
          <w:szCs w:val="24"/>
        </w:rPr>
      </w:pPr>
    </w:p>
    <w:p w14:paraId="059C1E82" w14:textId="77777777" w:rsidR="00BE2D8D" w:rsidRPr="009D4669" w:rsidRDefault="00BE2D8D" w:rsidP="00BE2D8D">
      <w:pPr>
        <w:tabs>
          <w:tab w:val="center" w:pos="4536"/>
          <w:tab w:val="right" w:pos="9072"/>
        </w:tabs>
        <w:spacing w:after="0" w:line="240" w:lineRule="auto"/>
        <w:rPr>
          <w:rFonts w:ascii="Times New Roman" w:eastAsia="Times New Roman" w:hAnsi="Times New Roman" w:cs="Times New Roman"/>
          <w:sz w:val="24"/>
          <w:szCs w:val="24"/>
        </w:rPr>
      </w:pPr>
    </w:p>
    <w:p w14:paraId="514B08CA" w14:textId="77777777" w:rsidR="00BE2D8D" w:rsidRPr="009D4669" w:rsidRDefault="00BE2D8D" w:rsidP="00BE2D8D">
      <w:pPr>
        <w:tabs>
          <w:tab w:val="center" w:pos="4536"/>
          <w:tab w:val="right" w:pos="9072"/>
        </w:tabs>
        <w:spacing w:after="0" w:line="240" w:lineRule="auto"/>
        <w:rPr>
          <w:rFonts w:ascii="Times New Roman" w:eastAsia="Times New Roman" w:hAnsi="Times New Roman" w:cs="Times New Roman"/>
          <w:sz w:val="24"/>
          <w:szCs w:val="24"/>
        </w:rPr>
      </w:pPr>
    </w:p>
    <w:p w14:paraId="469D03A0" w14:textId="77777777" w:rsidR="00BE2D8D" w:rsidRPr="009D4669" w:rsidRDefault="00BE2D8D" w:rsidP="00BE2D8D">
      <w:pPr>
        <w:tabs>
          <w:tab w:val="center" w:pos="4536"/>
          <w:tab w:val="right" w:pos="9072"/>
        </w:tabs>
        <w:spacing w:after="0" w:line="240" w:lineRule="auto"/>
        <w:rPr>
          <w:rFonts w:ascii="Times New Roman" w:eastAsia="Times New Roman" w:hAnsi="Times New Roman" w:cs="Times New Roman"/>
          <w:sz w:val="24"/>
          <w:szCs w:val="24"/>
        </w:rPr>
      </w:pPr>
    </w:p>
    <w:p w14:paraId="10A0ED97" w14:textId="77777777" w:rsidR="00BE2D8D" w:rsidRPr="009D4669" w:rsidRDefault="00BE2D8D" w:rsidP="00BE2D8D">
      <w:pPr>
        <w:tabs>
          <w:tab w:val="center" w:pos="4536"/>
          <w:tab w:val="right" w:pos="9072"/>
        </w:tabs>
        <w:spacing w:after="0" w:line="240" w:lineRule="auto"/>
        <w:rPr>
          <w:rFonts w:ascii="Times New Roman" w:eastAsia="Times New Roman" w:hAnsi="Times New Roman" w:cs="Times New Roman"/>
          <w:sz w:val="24"/>
          <w:szCs w:val="24"/>
        </w:rPr>
      </w:pPr>
    </w:p>
    <w:p w14:paraId="08C772E1" w14:textId="77777777" w:rsidR="00BE2D8D" w:rsidRPr="009D4669" w:rsidRDefault="00BE2D8D" w:rsidP="00BE2D8D">
      <w:pPr>
        <w:tabs>
          <w:tab w:val="center" w:pos="4536"/>
          <w:tab w:val="right" w:pos="9072"/>
        </w:tabs>
        <w:spacing w:after="0" w:line="240" w:lineRule="auto"/>
        <w:rPr>
          <w:rFonts w:ascii="Times New Roman" w:eastAsia="Times New Roman" w:hAnsi="Times New Roman" w:cs="Times New Roman"/>
          <w:sz w:val="24"/>
          <w:szCs w:val="24"/>
        </w:rPr>
      </w:pPr>
    </w:p>
    <w:p w14:paraId="668EDDFB" w14:textId="77777777" w:rsidR="00BE2D8D" w:rsidRPr="009D4669" w:rsidRDefault="00BE2D8D" w:rsidP="00BE2D8D">
      <w:pPr>
        <w:tabs>
          <w:tab w:val="center" w:pos="4536"/>
          <w:tab w:val="right" w:pos="9072"/>
        </w:tabs>
        <w:spacing w:after="0" w:line="240" w:lineRule="auto"/>
        <w:rPr>
          <w:rFonts w:ascii="Times New Roman" w:eastAsia="Times New Roman" w:hAnsi="Times New Roman" w:cs="Times New Roman"/>
          <w:sz w:val="24"/>
          <w:szCs w:val="24"/>
        </w:rPr>
      </w:pPr>
    </w:p>
    <w:p w14:paraId="11E6C186" w14:textId="77777777" w:rsidR="00BE2D8D" w:rsidRPr="009D4669" w:rsidRDefault="00BE2D8D" w:rsidP="00BE2D8D">
      <w:pPr>
        <w:tabs>
          <w:tab w:val="center" w:pos="4536"/>
          <w:tab w:val="right" w:pos="9072"/>
        </w:tabs>
        <w:spacing w:after="0" w:line="240" w:lineRule="auto"/>
        <w:rPr>
          <w:rFonts w:ascii="Times New Roman" w:eastAsia="Times New Roman" w:hAnsi="Times New Roman" w:cs="Times New Roman"/>
          <w:sz w:val="24"/>
          <w:szCs w:val="24"/>
        </w:rPr>
      </w:pPr>
    </w:p>
    <w:p w14:paraId="5C9AF543" w14:textId="77777777" w:rsidR="00BE2D8D" w:rsidRPr="009D4669" w:rsidRDefault="00BE2D8D" w:rsidP="00BE2D8D">
      <w:pPr>
        <w:tabs>
          <w:tab w:val="center" w:pos="4536"/>
          <w:tab w:val="right" w:pos="9072"/>
        </w:tabs>
        <w:spacing w:after="0" w:line="240" w:lineRule="auto"/>
        <w:rPr>
          <w:rFonts w:ascii="Times New Roman" w:eastAsia="Times New Roman" w:hAnsi="Times New Roman" w:cs="Times New Roman"/>
          <w:sz w:val="24"/>
          <w:szCs w:val="24"/>
        </w:rPr>
      </w:pPr>
    </w:p>
    <w:p w14:paraId="3FC00566" w14:textId="77777777" w:rsidR="00BE2D8D" w:rsidRPr="009D4669" w:rsidRDefault="00BE2D8D" w:rsidP="00BE2D8D">
      <w:pPr>
        <w:spacing w:after="0" w:line="240" w:lineRule="auto"/>
        <w:rPr>
          <w:rFonts w:ascii="Times New Roman" w:eastAsia="Times New Roman" w:hAnsi="Times New Roman" w:cs="Times New Roman"/>
        </w:rPr>
      </w:pPr>
    </w:p>
    <w:p w14:paraId="449BEFC6" w14:textId="77777777" w:rsidR="00BE2D8D" w:rsidRPr="009D4669" w:rsidRDefault="00BE2D8D" w:rsidP="00BE2D8D">
      <w:pPr>
        <w:pBdr>
          <w:top w:val="single" w:sz="4" w:space="1" w:color="404040"/>
        </w:pBdr>
        <w:tabs>
          <w:tab w:val="center" w:pos="4536"/>
          <w:tab w:val="right" w:pos="9072"/>
        </w:tabs>
        <w:spacing w:after="0" w:line="240" w:lineRule="auto"/>
        <w:jc w:val="center"/>
        <w:rPr>
          <w:rFonts w:ascii="Times New Roman" w:eastAsia="Times New Roman" w:hAnsi="Times New Roman" w:cs="Times New Roman"/>
          <w:color w:val="404040"/>
          <w:spacing w:val="20"/>
          <w:sz w:val="20"/>
          <w:szCs w:val="20"/>
        </w:rPr>
        <w:sectPr w:rsidR="00BE2D8D" w:rsidRPr="009D4669">
          <w:pgSz w:w="11906" w:h="16838"/>
          <w:pgMar w:top="1417" w:right="1417" w:bottom="1417" w:left="1417" w:header="708" w:footer="708" w:gutter="0"/>
          <w:cols w:space="708"/>
          <w:docGrid w:linePitch="360"/>
        </w:sectPr>
      </w:pPr>
      <w:r w:rsidRPr="009D4669">
        <w:rPr>
          <w:rFonts w:ascii="Times New Roman" w:eastAsia="Times New Roman" w:hAnsi="Times New Roman" w:cs="Times New Roman"/>
          <w:color w:val="404040"/>
          <w:spacing w:val="20"/>
          <w:sz w:val="20"/>
          <w:szCs w:val="20"/>
        </w:rPr>
        <w:t>Banski dvori | Trg Sv. Marka 2  | 10000 Zagreb |</w:t>
      </w:r>
      <w:r>
        <w:rPr>
          <w:rFonts w:ascii="Times New Roman" w:eastAsia="Times New Roman" w:hAnsi="Times New Roman" w:cs="Times New Roman"/>
          <w:color w:val="404040"/>
          <w:spacing w:val="20"/>
          <w:sz w:val="20"/>
          <w:szCs w:val="20"/>
        </w:rPr>
        <w:t xml:space="preserve"> tel. 01 4569 222 | vlada.gov.hr</w:t>
      </w:r>
    </w:p>
    <w:p w14:paraId="7DA57428" w14:textId="77777777" w:rsidR="006E3AC3" w:rsidRPr="00BE2D8D" w:rsidRDefault="006E3AC3" w:rsidP="003F5798">
      <w:pPr>
        <w:tabs>
          <w:tab w:val="left" w:pos="709"/>
          <w:tab w:val="left" w:pos="1560"/>
          <w:tab w:val="left" w:pos="2127"/>
          <w:tab w:val="left" w:pos="9072"/>
        </w:tabs>
        <w:spacing w:after="0" w:line="276" w:lineRule="auto"/>
        <w:rPr>
          <w:rFonts w:ascii="Times New Roman" w:eastAsia="PMingLiU" w:hAnsi="Times New Roman" w:cs="Times New Roman"/>
          <w:b/>
          <w:sz w:val="24"/>
          <w:szCs w:val="24"/>
          <w:u w:val="single"/>
          <w:shd w:val="clear" w:color="auto" w:fill="FFFFFF"/>
          <w:lang w:eastAsia="zh-TW"/>
        </w:rPr>
      </w:pPr>
      <w:r w:rsidRPr="00BE2D8D">
        <w:rPr>
          <w:rFonts w:ascii="Times New Roman" w:eastAsia="PMingLiU" w:hAnsi="Times New Roman" w:cs="Times New Roman"/>
          <w:b/>
          <w:sz w:val="24"/>
          <w:szCs w:val="24"/>
          <w:u w:val="single"/>
          <w:shd w:val="clear" w:color="auto" w:fill="FFFFFF"/>
          <w:lang w:eastAsia="zh-TW"/>
        </w:rPr>
        <w:lastRenderedPageBreak/>
        <w:tab/>
      </w:r>
      <w:r w:rsidRPr="00BE2D8D">
        <w:rPr>
          <w:rFonts w:ascii="Times New Roman" w:eastAsia="PMingLiU" w:hAnsi="Times New Roman" w:cs="Times New Roman"/>
          <w:b/>
          <w:sz w:val="24"/>
          <w:szCs w:val="24"/>
          <w:u w:val="single"/>
          <w:shd w:val="clear" w:color="auto" w:fill="FFFFFF"/>
          <w:lang w:eastAsia="zh-TW"/>
        </w:rPr>
        <w:tab/>
      </w:r>
      <w:r w:rsidRPr="00BE2D8D">
        <w:rPr>
          <w:rFonts w:ascii="Times New Roman" w:eastAsia="PMingLiU" w:hAnsi="Times New Roman" w:cs="Times New Roman"/>
          <w:b/>
          <w:sz w:val="24"/>
          <w:szCs w:val="24"/>
          <w:u w:val="single"/>
          <w:shd w:val="clear" w:color="auto" w:fill="FFFFFF"/>
          <w:lang w:eastAsia="zh-TW"/>
        </w:rPr>
        <w:tab/>
        <w:t>VLADA REPUBLIKE HRVATSKE</w:t>
      </w:r>
      <w:r w:rsidRPr="00BE2D8D">
        <w:rPr>
          <w:rFonts w:ascii="Times New Roman" w:eastAsia="PMingLiU" w:hAnsi="Times New Roman" w:cs="Times New Roman"/>
          <w:b/>
          <w:sz w:val="24"/>
          <w:szCs w:val="24"/>
          <w:u w:val="single"/>
          <w:shd w:val="clear" w:color="auto" w:fill="FFFFFF"/>
          <w:lang w:eastAsia="zh-TW"/>
        </w:rPr>
        <w:tab/>
      </w:r>
    </w:p>
    <w:p w14:paraId="4F6613F9"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1A191199"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4EC4E1C3"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7215E51B"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4D0332E5"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0EC45F39"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1E85D3FE"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0F22794A"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3893C055"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17465C6A"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015418B1"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1243EB09"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529C7C9B"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58651E76"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3A4E766D"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6F21FA1A"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0584B4BB"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4F161205"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1CBE2A7A"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467049EF" w14:textId="77777777" w:rsidR="006E3AC3" w:rsidRPr="00BE2D8D" w:rsidRDefault="006E3AC3" w:rsidP="003F5798">
      <w:pPr>
        <w:spacing w:after="0" w:line="276" w:lineRule="auto"/>
        <w:jc w:val="center"/>
        <w:rPr>
          <w:rFonts w:ascii="Times New Roman" w:eastAsia="PMingLiU" w:hAnsi="Times New Roman" w:cs="Times New Roman"/>
          <w:b/>
          <w:sz w:val="28"/>
          <w:szCs w:val="28"/>
          <w:shd w:val="clear" w:color="auto" w:fill="FFFFFF"/>
          <w:lang w:eastAsia="zh-TW"/>
        </w:rPr>
      </w:pPr>
      <w:r w:rsidRPr="00BE2D8D">
        <w:rPr>
          <w:rFonts w:ascii="Times New Roman" w:eastAsia="PMingLiU" w:hAnsi="Times New Roman" w:cs="Times New Roman"/>
          <w:b/>
          <w:sz w:val="28"/>
          <w:szCs w:val="28"/>
          <w:shd w:val="clear" w:color="auto" w:fill="FFFFFF"/>
          <w:lang w:eastAsia="zh-TW"/>
        </w:rPr>
        <w:t xml:space="preserve">IZVJEŠĆE O PROVEDBI SLUŽBENE RAZVOJNE POMOĆI REPUBLIKE HRVATSKE </w:t>
      </w:r>
      <w:r w:rsidR="009F6C27" w:rsidRPr="00BE2D8D">
        <w:rPr>
          <w:rFonts w:ascii="Times New Roman" w:eastAsia="PMingLiU" w:hAnsi="Times New Roman" w:cs="Times New Roman"/>
          <w:b/>
          <w:sz w:val="28"/>
          <w:szCs w:val="28"/>
          <w:shd w:val="clear" w:color="auto" w:fill="FFFFFF"/>
          <w:lang w:eastAsia="zh-TW"/>
        </w:rPr>
        <w:t xml:space="preserve">INOZEMSTVU </w:t>
      </w:r>
      <w:r w:rsidRPr="00BE2D8D">
        <w:rPr>
          <w:rFonts w:ascii="Times New Roman" w:eastAsia="PMingLiU" w:hAnsi="Times New Roman" w:cs="Times New Roman"/>
          <w:b/>
          <w:sz w:val="28"/>
          <w:szCs w:val="28"/>
          <w:shd w:val="clear" w:color="auto" w:fill="FFFFFF"/>
          <w:lang w:eastAsia="zh-TW"/>
        </w:rPr>
        <w:t>ZA 2022. GODINU</w:t>
      </w:r>
    </w:p>
    <w:p w14:paraId="5CD137D4"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6157B055"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7C14916E"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3C1C2006"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1E0551C9"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4D1F4A0F"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44690A93"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0CC77D2D"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5C19DDAB"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6759DD68"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7D8FDB62"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12E0416E"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403AD222"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2B9C2C88"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21653081"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42028933"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7656362D"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64695594" w14:textId="77777777" w:rsidR="006E3AC3" w:rsidRPr="00BE2D8D" w:rsidRDefault="006E3AC3" w:rsidP="003F5798">
      <w:pPr>
        <w:spacing w:after="0" w:line="276" w:lineRule="auto"/>
        <w:rPr>
          <w:rFonts w:ascii="Times New Roman" w:eastAsia="PMingLiU" w:hAnsi="Times New Roman" w:cs="Times New Roman"/>
          <w:sz w:val="24"/>
          <w:szCs w:val="24"/>
          <w:lang w:eastAsia="zh-TW"/>
        </w:rPr>
      </w:pPr>
    </w:p>
    <w:p w14:paraId="38050B13" w14:textId="77777777" w:rsidR="006E3AC3" w:rsidRPr="00BE2D8D" w:rsidRDefault="006E3AC3" w:rsidP="003F5798">
      <w:pPr>
        <w:tabs>
          <w:tab w:val="left" w:pos="9072"/>
        </w:tabs>
        <w:spacing w:after="0" w:line="276" w:lineRule="auto"/>
        <w:rPr>
          <w:rFonts w:ascii="Times New Roman" w:eastAsia="PMingLiU" w:hAnsi="Times New Roman" w:cs="Times New Roman"/>
          <w:b/>
          <w:sz w:val="24"/>
          <w:szCs w:val="24"/>
          <w:u w:val="thick"/>
          <w:lang w:eastAsia="zh-TW"/>
        </w:rPr>
      </w:pPr>
      <w:r w:rsidRPr="00BE2D8D">
        <w:rPr>
          <w:rFonts w:ascii="Times New Roman" w:eastAsia="PMingLiU" w:hAnsi="Times New Roman" w:cs="Times New Roman"/>
          <w:b/>
          <w:sz w:val="24"/>
          <w:szCs w:val="24"/>
          <w:u w:val="thick"/>
          <w:lang w:eastAsia="zh-TW"/>
        </w:rPr>
        <w:tab/>
      </w:r>
    </w:p>
    <w:p w14:paraId="3486987E" w14:textId="77777777" w:rsidR="006E3AC3" w:rsidRPr="00BE2D8D" w:rsidRDefault="00833787" w:rsidP="003F5798">
      <w:pPr>
        <w:spacing w:after="0" w:line="276" w:lineRule="auto"/>
        <w:jc w:val="center"/>
        <w:rPr>
          <w:rFonts w:ascii="Times New Roman" w:eastAsia="PMingLiU" w:hAnsi="Times New Roman" w:cs="Times New Roman"/>
          <w:b/>
          <w:sz w:val="24"/>
          <w:szCs w:val="24"/>
          <w:shd w:val="clear" w:color="auto" w:fill="FFFFFF"/>
          <w:lang w:eastAsia="zh-TW"/>
        </w:rPr>
      </w:pPr>
      <w:r w:rsidRPr="00BE2D8D">
        <w:rPr>
          <w:rFonts w:ascii="Times New Roman" w:eastAsia="PMingLiU" w:hAnsi="Times New Roman" w:cs="Times New Roman"/>
          <w:b/>
          <w:sz w:val="24"/>
          <w:szCs w:val="24"/>
          <w:shd w:val="clear" w:color="auto" w:fill="FFFFFF"/>
          <w:lang w:eastAsia="zh-TW"/>
        </w:rPr>
        <w:t xml:space="preserve">Zagreb, </w:t>
      </w:r>
      <w:r w:rsidR="003634CA" w:rsidRPr="00BE2D8D">
        <w:rPr>
          <w:rFonts w:ascii="Times New Roman" w:eastAsia="PMingLiU" w:hAnsi="Times New Roman" w:cs="Times New Roman"/>
          <w:b/>
          <w:sz w:val="24"/>
          <w:szCs w:val="24"/>
          <w:shd w:val="clear" w:color="auto" w:fill="FFFFFF"/>
          <w:lang w:eastAsia="zh-TW"/>
        </w:rPr>
        <w:t>r</w:t>
      </w:r>
      <w:r w:rsidR="0017774B" w:rsidRPr="00BE2D8D">
        <w:rPr>
          <w:rFonts w:ascii="Times New Roman" w:eastAsia="PMingLiU" w:hAnsi="Times New Roman" w:cs="Times New Roman"/>
          <w:b/>
          <w:sz w:val="24"/>
          <w:szCs w:val="24"/>
          <w:shd w:val="clear" w:color="auto" w:fill="FFFFFF"/>
          <w:lang w:eastAsia="zh-TW"/>
        </w:rPr>
        <w:t xml:space="preserve">ujan </w:t>
      </w:r>
      <w:r w:rsidRPr="00BE2D8D">
        <w:rPr>
          <w:rFonts w:ascii="Times New Roman" w:eastAsia="PMingLiU" w:hAnsi="Times New Roman" w:cs="Times New Roman"/>
          <w:b/>
          <w:sz w:val="24"/>
          <w:szCs w:val="24"/>
          <w:shd w:val="clear" w:color="auto" w:fill="FFFFFF"/>
          <w:lang w:eastAsia="zh-TW"/>
        </w:rPr>
        <w:t>2023</w:t>
      </w:r>
      <w:r w:rsidR="006E3AC3" w:rsidRPr="00BE2D8D">
        <w:rPr>
          <w:rFonts w:ascii="Times New Roman" w:eastAsia="PMingLiU" w:hAnsi="Times New Roman" w:cs="Times New Roman"/>
          <w:b/>
          <w:sz w:val="24"/>
          <w:szCs w:val="24"/>
          <w:shd w:val="clear" w:color="auto" w:fill="FFFFFF"/>
          <w:lang w:eastAsia="zh-TW"/>
        </w:rPr>
        <w:t>.</w:t>
      </w:r>
      <w:r w:rsidR="006E3AC3" w:rsidRPr="00BE2D8D">
        <w:rPr>
          <w:rFonts w:ascii="Times New Roman" w:eastAsia="PMingLiU" w:hAnsi="Times New Roman" w:cs="Times New Roman"/>
          <w:b/>
          <w:sz w:val="24"/>
          <w:szCs w:val="24"/>
          <w:shd w:val="clear" w:color="auto" w:fill="FFFFFF"/>
          <w:lang w:eastAsia="zh-TW"/>
        </w:rPr>
        <w:br w:type="page"/>
      </w:r>
    </w:p>
    <w:p w14:paraId="2A94E348" w14:textId="77777777" w:rsidR="006E3AC3" w:rsidRPr="006E3AC3" w:rsidRDefault="006E3AC3" w:rsidP="003F5798">
      <w:pPr>
        <w:spacing w:after="0" w:line="276" w:lineRule="auto"/>
        <w:rPr>
          <w:rFonts w:ascii="Times New Roman" w:eastAsia="PMingLiU" w:hAnsi="Times New Roman" w:cs="Times New Roman"/>
          <w:b/>
          <w:sz w:val="32"/>
          <w:szCs w:val="32"/>
          <w:lang w:eastAsia="zh-TW"/>
        </w:rPr>
      </w:pPr>
      <w:r w:rsidRPr="006E3AC3">
        <w:rPr>
          <w:rFonts w:ascii="Times New Roman" w:eastAsia="PMingLiU" w:hAnsi="Times New Roman" w:cs="Times New Roman"/>
          <w:b/>
          <w:sz w:val="32"/>
          <w:szCs w:val="32"/>
          <w:lang w:eastAsia="zh-TW"/>
        </w:rPr>
        <w:lastRenderedPageBreak/>
        <w:t>SADRŽAJ</w:t>
      </w:r>
    </w:p>
    <w:p w14:paraId="2CDFFBE7" w14:textId="77777777" w:rsidR="006E3AC3" w:rsidRPr="006E3AC3" w:rsidRDefault="006E3AC3" w:rsidP="003F5798">
      <w:pPr>
        <w:spacing w:after="0" w:line="276" w:lineRule="auto"/>
        <w:rPr>
          <w:rFonts w:ascii="Times New Roman" w:eastAsia="PMingLiU" w:hAnsi="Times New Roman" w:cs="Times New Roman"/>
          <w:b/>
          <w:sz w:val="32"/>
          <w:szCs w:val="32"/>
          <w:lang w:eastAsia="zh-TW"/>
        </w:rPr>
      </w:pPr>
    </w:p>
    <w:sdt>
      <w:sdtPr>
        <w:rPr>
          <w:rFonts w:ascii="Times New Roman" w:eastAsia="PMingLiU" w:hAnsi="Times New Roman" w:cs="Times New Roman"/>
          <w:b/>
          <w:bCs/>
          <w:sz w:val="24"/>
          <w:szCs w:val="24"/>
          <w:lang w:eastAsia="zh-TW"/>
        </w:rPr>
        <w:id w:val="867491131"/>
        <w:docPartObj>
          <w:docPartGallery w:val="Table of Contents"/>
          <w:docPartUnique/>
        </w:docPartObj>
      </w:sdtPr>
      <w:sdtEndPr>
        <w:rPr>
          <w:b w:val="0"/>
          <w:bCs w:val="0"/>
        </w:rPr>
      </w:sdtEndPr>
      <w:sdtContent>
        <w:p w14:paraId="27CF8FFB" w14:textId="77777777" w:rsidR="006E3AC3" w:rsidRPr="006E3AC3" w:rsidRDefault="006E3AC3" w:rsidP="003F5798">
          <w:pPr>
            <w:spacing w:after="0" w:line="276" w:lineRule="auto"/>
            <w:rPr>
              <w:rFonts w:ascii="Times New Roman" w:eastAsia="PMingLiU" w:hAnsi="Times New Roman" w:cs="Times New Roman"/>
              <w:b/>
              <w:sz w:val="24"/>
              <w:szCs w:val="24"/>
              <w:lang w:eastAsia="zh-TW"/>
            </w:rPr>
          </w:pPr>
        </w:p>
        <w:p w14:paraId="60D35976" w14:textId="6A8562B9" w:rsidR="006E3AC3" w:rsidRPr="00711881" w:rsidRDefault="006E3AC3" w:rsidP="003F5798">
          <w:pPr>
            <w:tabs>
              <w:tab w:val="left" w:pos="440"/>
              <w:tab w:val="right" w:leader="dot" w:pos="9062"/>
            </w:tabs>
            <w:spacing w:after="100" w:line="276" w:lineRule="auto"/>
            <w:rPr>
              <w:rFonts w:eastAsiaTheme="minorEastAsia"/>
              <w:noProof/>
              <w:lang w:eastAsia="en-GB"/>
            </w:rPr>
          </w:pPr>
          <w:r w:rsidRPr="00711881">
            <w:rPr>
              <w:rFonts w:ascii="Times New Roman" w:eastAsia="PMingLiU" w:hAnsi="Times New Roman" w:cs="Times New Roman"/>
              <w:b/>
              <w:sz w:val="24"/>
              <w:szCs w:val="24"/>
              <w:lang w:eastAsia="zh-TW"/>
            </w:rPr>
            <w:fldChar w:fldCharType="begin"/>
          </w:r>
          <w:r w:rsidRPr="00711881">
            <w:rPr>
              <w:rFonts w:ascii="Times New Roman" w:eastAsia="PMingLiU" w:hAnsi="Times New Roman" w:cs="Times New Roman"/>
              <w:b/>
              <w:sz w:val="24"/>
              <w:szCs w:val="24"/>
              <w:lang w:eastAsia="zh-TW"/>
            </w:rPr>
            <w:instrText xml:space="preserve"> TOC \o "1-3" \h \z \u </w:instrText>
          </w:r>
          <w:r w:rsidRPr="00711881">
            <w:rPr>
              <w:rFonts w:ascii="Times New Roman" w:eastAsia="PMingLiU" w:hAnsi="Times New Roman" w:cs="Times New Roman"/>
              <w:b/>
              <w:sz w:val="24"/>
              <w:szCs w:val="24"/>
              <w:lang w:eastAsia="zh-TW"/>
            </w:rPr>
            <w:fldChar w:fldCharType="separate"/>
          </w:r>
          <w:hyperlink w:anchor="_Toc74738840" w:history="1">
            <w:r w:rsidRPr="00711881">
              <w:rPr>
                <w:rFonts w:ascii="Times New Roman" w:eastAsia="PMingLiU" w:hAnsi="Times New Roman" w:cs="Times New Roman"/>
                <w:noProof/>
                <w:sz w:val="24"/>
                <w:szCs w:val="24"/>
                <w:lang w:eastAsia="zh-TW"/>
              </w:rPr>
              <w:t>1.</w:t>
            </w:r>
            <w:r w:rsidRPr="00711881">
              <w:rPr>
                <w:rFonts w:eastAsiaTheme="minorEastAsia"/>
                <w:noProof/>
                <w:lang w:eastAsia="en-GB"/>
              </w:rPr>
              <w:tab/>
            </w:r>
            <w:r w:rsidRPr="00711881">
              <w:rPr>
                <w:rFonts w:ascii="Times New Roman" w:eastAsia="PMingLiU" w:hAnsi="Times New Roman" w:cs="Times New Roman"/>
                <w:noProof/>
                <w:sz w:val="24"/>
                <w:szCs w:val="24"/>
                <w:lang w:eastAsia="zh-TW"/>
              </w:rPr>
              <w:t>Institucionalni okvir službene razvojne pomoći</w:t>
            </w:r>
            <w:r w:rsidRPr="00711881">
              <w:rPr>
                <w:rFonts w:ascii="Times New Roman" w:eastAsia="PMingLiU" w:hAnsi="Times New Roman" w:cs="Times New Roman"/>
                <w:noProof/>
                <w:webHidden/>
                <w:sz w:val="24"/>
                <w:szCs w:val="24"/>
                <w:lang w:eastAsia="zh-TW"/>
              </w:rPr>
              <w:tab/>
            </w:r>
            <w:r w:rsidRPr="00711881">
              <w:rPr>
                <w:rFonts w:ascii="Times New Roman" w:eastAsia="PMingLiU" w:hAnsi="Times New Roman" w:cs="Times New Roman"/>
                <w:noProof/>
                <w:webHidden/>
                <w:sz w:val="24"/>
                <w:szCs w:val="24"/>
                <w:lang w:eastAsia="zh-TW"/>
              </w:rPr>
              <w:fldChar w:fldCharType="begin"/>
            </w:r>
            <w:r w:rsidRPr="00711881">
              <w:rPr>
                <w:rFonts w:ascii="Times New Roman" w:eastAsia="PMingLiU" w:hAnsi="Times New Roman" w:cs="Times New Roman"/>
                <w:noProof/>
                <w:webHidden/>
                <w:sz w:val="24"/>
                <w:szCs w:val="24"/>
                <w:lang w:eastAsia="zh-TW"/>
              </w:rPr>
              <w:instrText xml:space="preserve"> PAGEREF _Toc74738840 \h </w:instrText>
            </w:r>
            <w:r w:rsidRPr="00711881">
              <w:rPr>
                <w:rFonts w:ascii="Times New Roman" w:eastAsia="PMingLiU" w:hAnsi="Times New Roman" w:cs="Times New Roman"/>
                <w:noProof/>
                <w:webHidden/>
                <w:sz w:val="24"/>
                <w:szCs w:val="24"/>
                <w:lang w:eastAsia="zh-TW"/>
              </w:rPr>
            </w:r>
            <w:r w:rsidRPr="00711881">
              <w:rPr>
                <w:rFonts w:ascii="Times New Roman" w:eastAsia="PMingLiU" w:hAnsi="Times New Roman" w:cs="Times New Roman"/>
                <w:noProof/>
                <w:webHidden/>
                <w:sz w:val="24"/>
                <w:szCs w:val="24"/>
                <w:lang w:eastAsia="zh-TW"/>
              </w:rPr>
              <w:fldChar w:fldCharType="separate"/>
            </w:r>
            <w:r w:rsidR="00884E2D">
              <w:rPr>
                <w:rFonts w:ascii="Times New Roman" w:eastAsia="PMingLiU" w:hAnsi="Times New Roman" w:cs="Times New Roman"/>
                <w:noProof/>
                <w:webHidden/>
                <w:sz w:val="24"/>
                <w:szCs w:val="24"/>
                <w:lang w:eastAsia="zh-TW"/>
              </w:rPr>
              <w:t>4</w:t>
            </w:r>
            <w:r w:rsidRPr="00711881">
              <w:rPr>
                <w:rFonts w:ascii="Times New Roman" w:eastAsia="PMingLiU" w:hAnsi="Times New Roman" w:cs="Times New Roman"/>
                <w:noProof/>
                <w:webHidden/>
                <w:sz w:val="24"/>
                <w:szCs w:val="24"/>
                <w:lang w:eastAsia="zh-TW"/>
              </w:rPr>
              <w:fldChar w:fldCharType="end"/>
            </w:r>
          </w:hyperlink>
        </w:p>
        <w:p w14:paraId="271BF66F" w14:textId="393D7A68" w:rsidR="006E3AC3" w:rsidRPr="00711881" w:rsidRDefault="00884E2D" w:rsidP="003F5798">
          <w:pPr>
            <w:tabs>
              <w:tab w:val="left" w:pos="440"/>
              <w:tab w:val="right" w:leader="dot" w:pos="9062"/>
            </w:tabs>
            <w:spacing w:after="100" w:line="276" w:lineRule="auto"/>
            <w:rPr>
              <w:rFonts w:eastAsiaTheme="minorEastAsia"/>
              <w:noProof/>
              <w:lang w:eastAsia="en-GB"/>
            </w:rPr>
          </w:pPr>
          <w:hyperlink w:anchor="_Toc74738841" w:history="1">
            <w:r w:rsidR="006E3AC3" w:rsidRPr="00711881">
              <w:rPr>
                <w:rFonts w:ascii="Times New Roman" w:eastAsia="PMingLiU" w:hAnsi="Times New Roman" w:cs="Times New Roman"/>
                <w:noProof/>
                <w:sz w:val="24"/>
                <w:szCs w:val="24"/>
                <w:lang w:eastAsia="zh-TW"/>
              </w:rPr>
              <w:t>2.</w:t>
            </w:r>
            <w:r w:rsidR="006E3AC3" w:rsidRPr="00711881">
              <w:rPr>
                <w:rFonts w:eastAsiaTheme="minorEastAsia"/>
                <w:noProof/>
                <w:lang w:eastAsia="en-GB"/>
              </w:rPr>
              <w:tab/>
            </w:r>
            <w:r w:rsidR="006E3AC3" w:rsidRPr="00711881">
              <w:rPr>
                <w:rFonts w:ascii="Times New Roman" w:eastAsia="PMingLiU" w:hAnsi="Times New Roman" w:cs="Times New Roman"/>
                <w:noProof/>
                <w:sz w:val="24"/>
                <w:szCs w:val="24"/>
                <w:lang w:eastAsia="zh-TW"/>
              </w:rPr>
              <w:t>Kontekst</w:t>
            </w:r>
            <w:r w:rsidR="006E3AC3" w:rsidRPr="00711881">
              <w:rPr>
                <w:rFonts w:ascii="Times New Roman" w:eastAsia="PMingLiU" w:hAnsi="Times New Roman" w:cs="Times New Roman"/>
                <w:noProof/>
                <w:webHidden/>
                <w:sz w:val="24"/>
                <w:szCs w:val="24"/>
                <w:lang w:eastAsia="zh-TW"/>
              </w:rPr>
              <w:tab/>
            </w:r>
            <w:r w:rsidR="006E3AC3" w:rsidRPr="00711881">
              <w:rPr>
                <w:rFonts w:ascii="Times New Roman" w:eastAsia="PMingLiU" w:hAnsi="Times New Roman" w:cs="Times New Roman"/>
                <w:noProof/>
                <w:webHidden/>
                <w:sz w:val="24"/>
                <w:szCs w:val="24"/>
                <w:lang w:eastAsia="zh-TW"/>
              </w:rPr>
              <w:fldChar w:fldCharType="begin"/>
            </w:r>
            <w:r w:rsidR="006E3AC3" w:rsidRPr="00711881">
              <w:rPr>
                <w:rFonts w:ascii="Times New Roman" w:eastAsia="PMingLiU" w:hAnsi="Times New Roman" w:cs="Times New Roman"/>
                <w:noProof/>
                <w:webHidden/>
                <w:sz w:val="24"/>
                <w:szCs w:val="24"/>
                <w:lang w:eastAsia="zh-TW"/>
              </w:rPr>
              <w:instrText xml:space="preserve"> PAGEREF _Toc74738841 \h </w:instrText>
            </w:r>
            <w:r w:rsidR="006E3AC3" w:rsidRPr="00711881">
              <w:rPr>
                <w:rFonts w:ascii="Times New Roman" w:eastAsia="PMingLiU" w:hAnsi="Times New Roman" w:cs="Times New Roman"/>
                <w:noProof/>
                <w:webHidden/>
                <w:sz w:val="24"/>
                <w:szCs w:val="24"/>
                <w:lang w:eastAsia="zh-TW"/>
              </w:rPr>
            </w:r>
            <w:r w:rsidR="006E3AC3" w:rsidRPr="00711881">
              <w:rPr>
                <w:rFonts w:ascii="Times New Roman" w:eastAsia="PMingLiU" w:hAnsi="Times New Roman" w:cs="Times New Roman"/>
                <w:noProof/>
                <w:webHidden/>
                <w:sz w:val="24"/>
                <w:szCs w:val="24"/>
                <w:lang w:eastAsia="zh-TW"/>
              </w:rPr>
              <w:fldChar w:fldCharType="separate"/>
            </w:r>
            <w:r>
              <w:rPr>
                <w:rFonts w:ascii="Times New Roman" w:eastAsia="PMingLiU" w:hAnsi="Times New Roman" w:cs="Times New Roman"/>
                <w:noProof/>
                <w:webHidden/>
                <w:sz w:val="24"/>
                <w:szCs w:val="24"/>
                <w:lang w:eastAsia="zh-TW"/>
              </w:rPr>
              <w:t>5</w:t>
            </w:r>
            <w:r w:rsidR="006E3AC3" w:rsidRPr="00711881">
              <w:rPr>
                <w:rFonts w:ascii="Times New Roman" w:eastAsia="PMingLiU" w:hAnsi="Times New Roman" w:cs="Times New Roman"/>
                <w:noProof/>
                <w:webHidden/>
                <w:sz w:val="24"/>
                <w:szCs w:val="24"/>
                <w:lang w:eastAsia="zh-TW"/>
              </w:rPr>
              <w:fldChar w:fldCharType="end"/>
            </w:r>
          </w:hyperlink>
        </w:p>
        <w:p w14:paraId="76C9CFBF" w14:textId="421D381F" w:rsidR="006E3AC3" w:rsidRPr="00711881" w:rsidRDefault="00884E2D" w:rsidP="003F5798">
          <w:pPr>
            <w:tabs>
              <w:tab w:val="left" w:pos="440"/>
              <w:tab w:val="right" w:leader="dot" w:pos="9062"/>
            </w:tabs>
            <w:spacing w:after="100" w:line="276" w:lineRule="auto"/>
            <w:rPr>
              <w:rFonts w:eastAsiaTheme="minorEastAsia"/>
              <w:noProof/>
              <w:lang w:eastAsia="en-GB"/>
            </w:rPr>
          </w:pPr>
          <w:hyperlink w:anchor="_Toc74738842" w:history="1">
            <w:r w:rsidR="006E3AC3" w:rsidRPr="00711881">
              <w:rPr>
                <w:rFonts w:ascii="Times New Roman" w:eastAsia="PMingLiU" w:hAnsi="Times New Roman" w:cs="Times New Roman"/>
                <w:noProof/>
                <w:sz w:val="24"/>
                <w:szCs w:val="24"/>
                <w:lang w:eastAsia="zh-TW"/>
              </w:rPr>
              <w:t>3.</w:t>
            </w:r>
            <w:r w:rsidR="006E3AC3" w:rsidRPr="00711881">
              <w:rPr>
                <w:rFonts w:eastAsiaTheme="minorEastAsia"/>
                <w:noProof/>
                <w:lang w:eastAsia="en-GB"/>
              </w:rPr>
              <w:tab/>
            </w:r>
            <w:r w:rsidR="006E3AC3" w:rsidRPr="00711881">
              <w:rPr>
                <w:rFonts w:ascii="Times New Roman" w:eastAsia="PMingLiU" w:hAnsi="Times New Roman" w:cs="Times New Roman"/>
                <w:noProof/>
                <w:sz w:val="24"/>
                <w:szCs w:val="24"/>
                <w:lang w:eastAsia="zh-TW"/>
              </w:rPr>
              <w:t>Dionici u provedbi</w:t>
            </w:r>
            <w:r w:rsidR="006E3AC3" w:rsidRPr="00711881">
              <w:rPr>
                <w:rFonts w:ascii="Times New Roman" w:eastAsia="PMingLiU" w:hAnsi="Times New Roman" w:cs="Times New Roman"/>
                <w:noProof/>
                <w:webHidden/>
                <w:sz w:val="24"/>
                <w:szCs w:val="24"/>
                <w:lang w:eastAsia="zh-TW"/>
              </w:rPr>
              <w:tab/>
            </w:r>
            <w:r w:rsidR="006E3AC3" w:rsidRPr="00711881">
              <w:rPr>
                <w:rFonts w:ascii="Times New Roman" w:eastAsia="PMingLiU" w:hAnsi="Times New Roman" w:cs="Times New Roman"/>
                <w:noProof/>
                <w:webHidden/>
                <w:sz w:val="24"/>
                <w:szCs w:val="24"/>
                <w:lang w:eastAsia="zh-TW"/>
              </w:rPr>
              <w:fldChar w:fldCharType="begin"/>
            </w:r>
            <w:r w:rsidR="006E3AC3" w:rsidRPr="00711881">
              <w:rPr>
                <w:rFonts w:ascii="Times New Roman" w:eastAsia="PMingLiU" w:hAnsi="Times New Roman" w:cs="Times New Roman"/>
                <w:noProof/>
                <w:webHidden/>
                <w:sz w:val="24"/>
                <w:szCs w:val="24"/>
                <w:lang w:eastAsia="zh-TW"/>
              </w:rPr>
              <w:instrText xml:space="preserve"> PAGEREF _Toc74738842 \h </w:instrText>
            </w:r>
            <w:r w:rsidR="006E3AC3" w:rsidRPr="00711881">
              <w:rPr>
                <w:rFonts w:ascii="Times New Roman" w:eastAsia="PMingLiU" w:hAnsi="Times New Roman" w:cs="Times New Roman"/>
                <w:noProof/>
                <w:webHidden/>
                <w:sz w:val="24"/>
                <w:szCs w:val="24"/>
                <w:lang w:eastAsia="zh-TW"/>
              </w:rPr>
            </w:r>
            <w:r w:rsidR="006E3AC3" w:rsidRPr="00711881">
              <w:rPr>
                <w:rFonts w:ascii="Times New Roman" w:eastAsia="PMingLiU" w:hAnsi="Times New Roman" w:cs="Times New Roman"/>
                <w:noProof/>
                <w:webHidden/>
                <w:sz w:val="24"/>
                <w:szCs w:val="24"/>
                <w:lang w:eastAsia="zh-TW"/>
              </w:rPr>
              <w:fldChar w:fldCharType="separate"/>
            </w:r>
            <w:r>
              <w:rPr>
                <w:rFonts w:ascii="Times New Roman" w:eastAsia="PMingLiU" w:hAnsi="Times New Roman" w:cs="Times New Roman"/>
                <w:noProof/>
                <w:webHidden/>
                <w:sz w:val="24"/>
                <w:szCs w:val="24"/>
                <w:lang w:eastAsia="zh-TW"/>
              </w:rPr>
              <w:t>6</w:t>
            </w:r>
            <w:r w:rsidR="006E3AC3" w:rsidRPr="00711881">
              <w:rPr>
                <w:rFonts w:ascii="Times New Roman" w:eastAsia="PMingLiU" w:hAnsi="Times New Roman" w:cs="Times New Roman"/>
                <w:noProof/>
                <w:webHidden/>
                <w:sz w:val="24"/>
                <w:szCs w:val="24"/>
                <w:lang w:eastAsia="zh-TW"/>
              </w:rPr>
              <w:fldChar w:fldCharType="end"/>
            </w:r>
          </w:hyperlink>
        </w:p>
        <w:p w14:paraId="3733C0E8" w14:textId="54D5F182" w:rsidR="006E3AC3" w:rsidRPr="00711881" w:rsidRDefault="00884E2D" w:rsidP="003F5798">
          <w:pPr>
            <w:tabs>
              <w:tab w:val="left" w:pos="440"/>
              <w:tab w:val="right" w:leader="dot" w:pos="9062"/>
            </w:tabs>
            <w:spacing w:after="100" w:line="276" w:lineRule="auto"/>
            <w:rPr>
              <w:rFonts w:eastAsiaTheme="minorEastAsia"/>
              <w:noProof/>
              <w:lang w:eastAsia="en-GB"/>
            </w:rPr>
          </w:pPr>
          <w:hyperlink w:anchor="_Toc74738843" w:history="1">
            <w:r w:rsidR="006E3AC3" w:rsidRPr="00711881">
              <w:rPr>
                <w:rFonts w:ascii="Times New Roman" w:eastAsia="PMingLiU" w:hAnsi="Times New Roman" w:cs="Times New Roman"/>
                <w:noProof/>
                <w:sz w:val="24"/>
                <w:szCs w:val="24"/>
                <w:lang w:eastAsia="zh-TW"/>
              </w:rPr>
              <w:t>4.</w:t>
            </w:r>
            <w:r w:rsidR="006E3AC3" w:rsidRPr="00711881">
              <w:rPr>
                <w:rFonts w:eastAsiaTheme="minorEastAsia"/>
                <w:noProof/>
                <w:lang w:eastAsia="en-GB"/>
              </w:rPr>
              <w:tab/>
            </w:r>
            <w:r w:rsidR="006E3AC3" w:rsidRPr="00711881">
              <w:rPr>
                <w:rFonts w:ascii="Times New Roman" w:eastAsia="PMingLiU" w:hAnsi="Times New Roman" w:cs="Times New Roman"/>
                <w:noProof/>
                <w:sz w:val="24"/>
                <w:szCs w:val="24"/>
                <w:lang w:eastAsia="zh-TW"/>
              </w:rPr>
              <w:t>Struktura službene razvojne pomoći Republike Hrvatske u 2022. godini</w:t>
            </w:r>
            <w:r w:rsidR="006E3AC3" w:rsidRPr="00711881">
              <w:rPr>
                <w:rFonts w:ascii="Times New Roman" w:eastAsia="PMingLiU" w:hAnsi="Times New Roman" w:cs="Times New Roman"/>
                <w:noProof/>
                <w:webHidden/>
                <w:sz w:val="24"/>
                <w:szCs w:val="24"/>
                <w:lang w:eastAsia="zh-TW"/>
              </w:rPr>
              <w:tab/>
            </w:r>
            <w:r w:rsidR="006E3AC3" w:rsidRPr="00711881">
              <w:rPr>
                <w:rFonts w:ascii="Times New Roman" w:eastAsia="PMingLiU" w:hAnsi="Times New Roman" w:cs="Times New Roman"/>
                <w:noProof/>
                <w:webHidden/>
                <w:sz w:val="24"/>
                <w:szCs w:val="24"/>
                <w:lang w:eastAsia="zh-TW"/>
              </w:rPr>
              <w:fldChar w:fldCharType="begin"/>
            </w:r>
            <w:r w:rsidR="006E3AC3" w:rsidRPr="00711881">
              <w:rPr>
                <w:rFonts w:ascii="Times New Roman" w:eastAsia="PMingLiU" w:hAnsi="Times New Roman" w:cs="Times New Roman"/>
                <w:noProof/>
                <w:webHidden/>
                <w:sz w:val="24"/>
                <w:szCs w:val="24"/>
                <w:lang w:eastAsia="zh-TW"/>
              </w:rPr>
              <w:instrText xml:space="preserve"> PAGEREF _Toc74738843 \h </w:instrText>
            </w:r>
            <w:r w:rsidR="006E3AC3" w:rsidRPr="00711881">
              <w:rPr>
                <w:rFonts w:ascii="Times New Roman" w:eastAsia="PMingLiU" w:hAnsi="Times New Roman" w:cs="Times New Roman"/>
                <w:noProof/>
                <w:webHidden/>
                <w:sz w:val="24"/>
                <w:szCs w:val="24"/>
                <w:lang w:eastAsia="zh-TW"/>
              </w:rPr>
            </w:r>
            <w:r w:rsidR="006E3AC3" w:rsidRPr="00711881">
              <w:rPr>
                <w:rFonts w:ascii="Times New Roman" w:eastAsia="PMingLiU" w:hAnsi="Times New Roman" w:cs="Times New Roman"/>
                <w:noProof/>
                <w:webHidden/>
                <w:sz w:val="24"/>
                <w:szCs w:val="24"/>
                <w:lang w:eastAsia="zh-TW"/>
              </w:rPr>
              <w:fldChar w:fldCharType="separate"/>
            </w:r>
            <w:r>
              <w:rPr>
                <w:rFonts w:ascii="Times New Roman" w:eastAsia="PMingLiU" w:hAnsi="Times New Roman" w:cs="Times New Roman"/>
                <w:noProof/>
                <w:webHidden/>
                <w:sz w:val="24"/>
                <w:szCs w:val="24"/>
                <w:lang w:eastAsia="zh-TW"/>
              </w:rPr>
              <w:t>7</w:t>
            </w:r>
            <w:r w:rsidR="006E3AC3" w:rsidRPr="00711881">
              <w:rPr>
                <w:rFonts w:ascii="Times New Roman" w:eastAsia="PMingLiU" w:hAnsi="Times New Roman" w:cs="Times New Roman"/>
                <w:noProof/>
                <w:webHidden/>
                <w:sz w:val="24"/>
                <w:szCs w:val="24"/>
                <w:lang w:eastAsia="zh-TW"/>
              </w:rPr>
              <w:fldChar w:fldCharType="end"/>
            </w:r>
          </w:hyperlink>
        </w:p>
        <w:p w14:paraId="577C5B1F" w14:textId="0F986727" w:rsidR="006E3AC3" w:rsidRPr="00711881" w:rsidRDefault="00884E2D" w:rsidP="003F5798">
          <w:pPr>
            <w:tabs>
              <w:tab w:val="left" w:pos="440"/>
              <w:tab w:val="right" w:leader="dot" w:pos="9062"/>
            </w:tabs>
            <w:spacing w:after="100" w:line="276" w:lineRule="auto"/>
            <w:rPr>
              <w:rFonts w:eastAsiaTheme="minorEastAsia"/>
              <w:noProof/>
              <w:lang w:eastAsia="en-GB"/>
            </w:rPr>
          </w:pPr>
          <w:hyperlink w:anchor="_Toc74738844" w:history="1">
            <w:r w:rsidR="006E3AC3" w:rsidRPr="00711881">
              <w:rPr>
                <w:rFonts w:ascii="Times New Roman" w:eastAsia="PMingLiU" w:hAnsi="Times New Roman" w:cs="Times New Roman"/>
                <w:noProof/>
                <w:sz w:val="24"/>
                <w:szCs w:val="24"/>
                <w:lang w:eastAsia="zh-TW"/>
              </w:rPr>
              <w:t>5.</w:t>
            </w:r>
            <w:r w:rsidR="006E3AC3" w:rsidRPr="00711881">
              <w:rPr>
                <w:rFonts w:eastAsiaTheme="minorEastAsia"/>
                <w:noProof/>
                <w:lang w:eastAsia="en-GB"/>
              </w:rPr>
              <w:tab/>
            </w:r>
            <w:r w:rsidR="006E3AC3" w:rsidRPr="00711881">
              <w:rPr>
                <w:rFonts w:ascii="Times New Roman" w:eastAsia="PMingLiU" w:hAnsi="Times New Roman" w:cs="Times New Roman"/>
                <w:noProof/>
                <w:sz w:val="24"/>
                <w:szCs w:val="24"/>
                <w:lang w:eastAsia="zh-TW"/>
              </w:rPr>
              <w:t>Bilateralna službena razvojna pomoć</w:t>
            </w:r>
            <w:r w:rsidR="006E3AC3" w:rsidRPr="00711881">
              <w:rPr>
                <w:rFonts w:ascii="Times New Roman" w:eastAsia="PMingLiU" w:hAnsi="Times New Roman" w:cs="Times New Roman"/>
                <w:noProof/>
                <w:webHidden/>
                <w:sz w:val="24"/>
                <w:szCs w:val="24"/>
                <w:lang w:eastAsia="zh-TW"/>
              </w:rPr>
              <w:tab/>
            </w:r>
            <w:r w:rsidR="006E3AC3" w:rsidRPr="00711881">
              <w:rPr>
                <w:rFonts w:ascii="Times New Roman" w:eastAsia="PMingLiU" w:hAnsi="Times New Roman" w:cs="Times New Roman"/>
                <w:noProof/>
                <w:webHidden/>
                <w:sz w:val="24"/>
                <w:szCs w:val="24"/>
                <w:lang w:eastAsia="zh-TW"/>
              </w:rPr>
              <w:fldChar w:fldCharType="begin"/>
            </w:r>
            <w:r w:rsidR="006E3AC3" w:rsidRPr="00711881">
              <w:rPr>
                <w:rFonts w:ascii="Times New Roman" w:eastAsia="PMingLiU" w:hAnsi="Times New Roman" w:cs="Times New Roman"/>
                <w:noProof/>
                <w:webHidden/>
                <w:sz w:val="24"/>
                <w:szCs w:val="24"/>
                <w:lang w:eastAsia="zh-TW"/>
              </w:rPr>
              <w:instrText xml:space="preserve"> PAGEREF _Toc74738844 \h </w:instrText>
            </w:r>
            <w:r w:rsidR="006E3AC3" w:rsidRPr="00711881">
              <w:rPr>
                <w:rFonts w:ascii="Times New Roman" w:eastAsia="PMingLiU" w:hAnsi="Times New Roman" w:cs="Times New Roman"/>
                <w:noProof/>
                <w:webHidden/>
                <w:sz w:val="24"/>
                <w:szCs w:val="24"/>
                <w:lang w:eastAsia="zh-TW"/>
              </w:rPr>
            </w:r>
            <w:r w:rsidR="006E3AC3" w:rsidRPr="00711881">
              <w:rPr>
                <w:rFonts w:ascii="Times New Roman" w:eastAsia="PMingLiU" w:hAnsi="Times New Roman" w:cs="Times New Roman"/>
                <w:noProof/>
                <w:webHidden/>
                <w:sz w:val="24"/>
                <w:szCs w:val="24"/>
                <w:lang w:eastAsia="zh-TW"/>
              </w:rPr>
              <w:fldChar w:fldCharType="separate"/>
            </w:r>
            <w:r>
              <w:rPr>
                <w:rFonts w:ascii="Times New Roman" w:eastAsia="PMingLiU" w:hAnsi="Times New Roman" w:cs="Times New Roman"/>
                <w:noProof/>
                <w:webHidden/>
                <w:sz w:val="24"/>
                <w:szCs w:val="24"/>
                <w:lang w:eastAsia="zh-TW"/>
              </w:rPr>
              <w:t>11</w:t>
            </w:r>
            <w:r w:rsidR="006E3AC3" w:rsidRPr="00711881">
              <w:rPr>
                <w:rFonts w:ascii="Times New Roman" w:eastAsia="PMingLiU" w:hAnsi="Times New Roman" w:cs="Times New Roman"/>
                <w:noProof/>
                <w:webHidden/>
                <w:sz w:val="24"/>
                <w:szCs w:val="24"/>
                <w:lang w:eastAsia="zh-TW"/>
              </w:rPr>
              <w:fldChar w:fldCharType="end"/>
            </w:r>
          </w:hyperlink>
        </w:p>
        <w:p w14:paraId="58C0A21B" w14:textId="3FBE25FD" w:rsidR="006E3AC3" w:rsidRPr="00711881" w:rsidRDefault="00884E2D" w:rsidP="003F5798">
          <w:pPr>
            <w:tabs>
              <w:tab w:val="left" w:pos="440"/>
              <w:tab w:val="right" w:leader="dot" w:pos="9062"/>
            </w:tabs>
            <w:spacing w:after="100" w:line="276" w:lineRule="auto"/>
            <w:rPr>
              <w:rFonts w:eastAsiaTheme="minorEastAsia"/>
              <w:noProof/>
              <w:lang w:eastAsia="en-GB"/>
            </w:rPr>
          </w:pPr>
          <w:hyperlink w:anchor="_Toc74738845" w:history="1">
            <w:r w:rsidR="006E3AC3" w:rsidRPr="00711881">
              <w:rPr>
                <w:rFonts w:ascii="Times New Roman" w:eastAsia="PMingLiU" w:hAnsi="Times New Roman" w:cs="Times New Roman"/>
                <w:noProof/>
                <w:sz w:val="24"/>
                <w:szCs w:val="24"/>
                <w:lang w:eastAsia="zh-TW"/>
              </w:rPr>
              <w:t>6.</w:t>
            </w:r>
            <w:r w:rsidR="006E3AC3" w:rsidRPr="00711881">
              <w:rPr>
                <w:rFonts w:eastAsiaTheme="minorEastAsia"/>
                <w:noProof/>
                <w:lang w:eastAsia="en-GB"/>
              </w:rPr>
              <w:tab/>
            </w:r>
            <w:r w:rsidR="006E3AC3" w:rsidRPr="00711881">
              <w:rPr>
                <w:rFonts w:ascii="Times New Roman" w:eastAsia="PMingLiU" w:hAnsi="Times New Roman" w:cs="Times New Roman"/>
                <w:noProof/>
                <w:sz w:val="24"/>
                <w:szCs w:val="24"/>
                <w:lang w:eastAsia="zh-TW"/>
              </w:rPr>
              <w:t>Multilateralna službena razvojna pomoć</w:t>
            </w:r>
            <w:r w:rsidR="006E3AC3" w:rsidRPr="00711881">
              <w:rPr>
                <w:rFonts w:ascii="Times New Roman" w:eastAsia="PMingLiU" w:hAnsi="Times New Roman" w:cs="Times New Roman"/>
                <w:noProof/>
                <w:webHidden/>
                <w:sz w:val="24"/>
                <w:szCs w:val="24"/>
                <w:lang w:eastAsia="zh-TW"/>
              </w:rPr>
              <w:tab/>
            </w:r>
            <w:r w:rsidR="006E3AC3" w:rsidRPr="00711881">
              <w:rPr>
                <w:rFonts w:ascii="Times New Roman" w:eastAsia="PMingLiU" w:hAnsi="Times New Roman" w:cs="Times New Roman"/>
                <w:noProof/>
                <w:webHidden/>
                <w:sz w:val="24"/>
                <w:szCs w:val="24"/>
                <w:lang w:eastAsia="zh-TW"/>
              </w:rPr>
              <w:fldChar w:fldCharType="begin"/>
            </w:r>
            <w:r w:rsidR="006E3AC3" w:rsidRPr="00711881">
              <w:rPr>
                <w:rFonts w:ascii="Times New Roman" w:eastAsia="PMingLiU" w:hAnsi="Times New Roman" w:cs="Times New Roman"/>
                <w:noProof/>
                <w:webHidden/>
                <w:sz w:val="24"/>
                <w:szCs w:val="24"/>
                <w:lang w:eastAsia="zh-TW"/>
              </w:rPr>
              <w:instrText xml:space="preserve"> PAGEREF _Toc74738845 \h </w:instrText>
            </w:r>
            <w:r w:rsidR="006E3AC3" w:rsidRPr="00711881">
              <w:rPr>
                <w:rFonts w:ascii="Times New Roman" w:eastAsia="PMingLiU" w:hAnsi="Times New Roman" w:cs="Times New Roman"/>
                <w:noProof/>
                <w:webHidden/>
                <w:sz w:val="24"/>
                <w:szCs w:val="24"/>
                <w:lang w:eastAsia="zh-TW"/>
              </w:rPr>
            </w:r>
            <w:r w:rsidR="006E3AC3" w:rsidRPr="00711881">
              <w:rPr>
                <w:rFonts w:ascii="Times New Roman" w:eastAsia="PMingLiU" w:hAnsi="Times New Roman" w:cs="Times New Roman"/>
                <w:noProof/>
                <w:webHidden/>
                <w:sz w:val="24"/>
                <w:szCs w:val="24"/>
                <w:lang w:eastAsia="zh-TW"/>
              </w:rPr>
              <w:fldChar w:fldCharType="separate"/>
            </w:r>
            <w:r>
              <w:rPr>
                <w:rFonts w:ascii="Times New Roman" w:eastAsia="PMingLiU" w:hAnsi="Times New Roman" w:cs="Times New Roman"/>
                <w:noProof/>
                <w:webHidden/>
                <w:sz w:val="24"/>
                <w:szCs w:val="24"/>
                <w:lang w:eastAsia="zh-TW"/>
              </w:rPr>
              <w:t>13</w:t>
            </w:r>
            <w:r w:rsidR="006E3AC3" w:rsidRPr="00711881">
              <w:rPr>
                <w:rFonts w:ascii="Times New Roman" w:eastAsia="PMingLiU" w:hAnsi="Times New Roman" w:cs="Times New Roman"/>
                <w:noProof/>
                <w:webHidden/>
                <w:sz w:val="24"/>
                <w:szCs w:val="24"/>
                <w:lang w:eastAsia="zh-TW"/>
              </w:rPr>
              <w:fldChar w:fldCharType="end"/>
            </w:r>
          </w:hyperlink>
        </w:p>
        <w:p w14:paraId="7117CA96" w14:textId="72F63D78" w:rsidR="006E3AC3" w:rsidRPr="00711881" w:rsidRDefault="00884E2D" w:rsidP="003F5798">
          <w:pPr>
            <w:tabs>
              <w:tab w:val="left" w:pos="440"/>
              <w:tab w:val="right" w:leader="dot" w:pos="9062"/>
            </w:tabs>
            <w:spacing w:after="100" w:line="276" w:lineRule="auto"/>
            <w:rPr>
              <w:rFonts w:ascii="Times New Roman" w:eastAsia="PMingLiU" w:hAnsi="Times New Roman" w:cs="Times New Roman"/>
              <w:noProof/>
              <w:sz w:val="24"/>
              <w:szCs w:val="24"/>
              <w:lang w:eastAsia="zh-TW"/>
            </w:rPr>
          </w:pPr>
          <w:hyperlink w:anchor="_Toc74738846" w:history="1">
            <w:r w:rsidR="006E3AC3" w:rsidRPr="00711881">
              <w:rPr>
                <w:rFonts w:ascii="Times New Roman" w:eastAsia="PMingLiU" w:hAnsi="Times New Roman" w:cs="Times New Roman"/>
                <w:noProof/>
                <w:sz w:val="24"/>
                <w:szCs w:val="24"/>
                <w:lang w:eastAsia="zh-TW"/>
              </w:rPr>
              <w:t>7.</w:t>
            </w:r>
            <w:r w:rsidR="006E3AC3" w:rsidRPr="00711881">
              <w:rPr>
                <w:rFonts w:eastAsiaTheme="minorEastAsia"/>
                <w:noProof/>
                <w:lang w:eastAsia="en-GB"/>
              </w:rPr>
              <w:tab/>
            </w:r>
            <w:r w:rsidR="006E3AC3" w:rsidRPr="00711881">
              <w:rPr>
                <w:rFonts w:ascii="Times New Roman" w:eastAsia="PMingLiU" w:hAnsi="Times New Roman" w:cs="Times New Roman"/>
                <w:noProof/>
                <w:sz w:val="24"/>
                <w:szCs w:val="24"/>
                <w:lang w:eastAsia="zh-TW"/>
              </w:rPr>
              <w:t>Humanitarna pomoć</w:t>
            </w:r>
            <w:r w:rsidR="006E3AC3" w:rsidRPr="00711881">
              <w:rPr>
                <w:rFonts w:ascii="Times New Roman" w:eastAsia="PMingLiU" w:hAnsi="Times New Roman" w:cs="Times New Roman"/>
                <w:noProof/>
                <w:webHidden/>
                <w:sz w:val="24"/>
                <w:szCs w:val="24"/>
                <w:lang w:eastAsia="zh-TW"/>
              </w:rPr>
              <w:tab/>
            </w:r>
            <w:r w:rsidR="006E3AC3" w:rsidRPr="00711881">
              <w:rPr>
                <w:rFonts w:ascii="Times New Roman" w:eastAsia="PMingLiU" w:hAnsi="Times New Roman" w:cs="Times New Roman"/>
                <w:noProof/>
                <w:webHidden/>
                <w:sz w:val="24"/>
                <w:szCs w:val="24"/>
                <w:lang w:eastAsia="zh-TW"/>
              </w:rPr>
              <w:fldChar w:fldCharType="begin"/>
            </w:r>
            <w:r w:rsidR="006E3AC3" w:rsidRPr="00711881">
              <w:rPr>
                <w:rFonts w:ascii="Times New Roman" w:eastAsia="PMingLiU" w:hAnsi="Times New Roman" w:cs="Times New Roman"/>
                <w:noProof/>
                <w:webHidden/>
                <w:sz w:val="24"/>
                <w:szCs w:val="24"/>
                <w:lang w:eastAsia="zh-TW"/>
              </w:rPr>
              <w:instrText xml:space="preserve"> PAGEREF _Toc74738846 \h </w:instrText>
            </w:r>
            <w:r w:rsidR="006E3AC3" w:rsidRPr="00711881">
              <w:rPr>
                <w:rFonts w:ascii="Times New Roman" w:eastAsia="PMingLiU" w:hAnsi="Times New Roman" w:cs="Times New Roman"/>
                <w:noProof/>
                <w:webHidden/>
                <w:sz w:val="24"/>
                <w:szCs w:val="24"/>
                <w:lang w:eastAsia="zh-TW"/>
              </w:rPr>
            </w:r>
            <w:r w:rsidR="006E3AC3" w:rsidRPr="00711881">
              <w:rPr>
                <w:rFonts w:ascii="Times New Roman" w:eastAsia="PMingLiU" w:hAnsi="Times New Roman" w:cs="Times New Roman"/>
                <w:noProof/>
                <w:webHidden/>
                <w:sz w:val="24"/>
                <w:szCs w:val="24"/>
                <w:lang w:eastAsia="zh-TW"/>
              </w:rPr>
              <w:fldChar w:fldCharType="separate"/>
            </w:r>
            <w:r>
              <w:rPr>
                <w:rFonts w:ascii="Times New Roman" w:eastAsia="PMingLiU" w:hAnsi="Times New Roman" w:cs="Times New Roman"/>
                <w:noProof/>
                <w:webHidden/>
                <w:sz w:val="24"/>
                <w:szCs w:val="24"/>
                <w:lang w:eastAsia="zh-TW"/>
              </w:rPr>
              <w:t>14</w:t>
            </w:r>
            <w:r w:rsidR="006E3AC3" w:rsidRPr="00711881">
              <w:rPr>
                <w:rFonts w:ascii="Times New Roman" w:eastAsia="PMingLiU" w:hAnsi="Times New Roman" w:cs="Times New Roman"/>
                <w:noProof/>
                <w:webHidden/>
                <w:sz w:val="24"/>
                <w:szCs w:val="24"/>
                <w:lang w:eastAsia="zh-TW"/>
              </w:rPr>
              <w:fldChar w:fldCharType="end"/>
            </w:r>
          </w:hyperlink>
        </w:p>
        <w:p w14:paraId="38C3C219" w14:textId="77777777" w:rsidR="000B5F48" w:rsidRPr="00711881" w:rsidRDefault="000B5F48" w:rsidP="003F5798">
          <w:pPr>
            <w:tabs>
              <w:tab w:val="left" w:pos="440"/>
              <w:tab w:val="right" w:leader="dot" w:pos="9062"/>
            </w:tabs>
            <w:spacing w:after="100" w:line="276" w:lineRule="auto"/>
            <w:rPr>
              <w:rFonts w:eastAsiaTheme="minorEastAsia"/>
              <w:noProof/>
              <w:lang w:eastAsia="en-GB"/>
            </w:rPr>
          </w:pPr>
          <w:r w:rsidRPr="00711881">
            <w:rPr>
              <w:rFonts w:ascii="Times New Roman" w:eastAsia="PMingLiU" w:hAnsi="Times New Roman" w:cs="Times New Roman"/>
              <w:noProof/>
              <w:sz w:val="24"/>
              <w:szCs w:val="24"/>
              <w:lang w:eastAsia="zh-TW"/>
            </w:rPr>
            <w:t xml:space="preserve">8. </w:t>
          </w:r>
          <w:r w:rsidRPr="00711881">
            <w:rPr>
              <w:rFonts w:ascii="Times New Roman" w:eastAsia="PMingLiU" w:hAnsi="Times New Roman" w:cs="Times New Roman"/>
              <w:noProof/>
              <w:sz w:val="24"/>
              <w:szCs w:val="24"/>
              <w:lang w:eastAsia="zh-TW"/>
            </w:rPr>
            <w:tab/>
            <w:t>Ukrajina………………………………………………………………………………….14</w:t>
          </w:r>
        </w:p>
        <w:p w14:paraId="48F9F83F" w14:textId="65763477" w:rsidR="006E3AC3" w:rsidRPr="00711881" w:rsidRDefault="00884E2D" w:rsidP="003F5798">
          <w:pPr>
            <w:tabs>
              <w:tab w:val="left" w:pos="440"/>
              <w:tab w:val="right" w:leader="dot" w:pos="9062"/>
            </w:tabs>
            <w:spacing w:after="100" w:line="276" w:lineRule="auto"/>
            <w:rPr>
              <w:rFonts w:eastAsiaTheme="minorEastAsia"/>
              <w:noProof/>
              <w:lang w:eastAsia="en-GB"/>
            </w:rPr>
          </w:pPr>
          <w:hyperlink w:anchor="_Toc74738847" w:history="1">
            <w:r w:rsidR="000B5F48" w:rsidRPr="00711881">
              <w:rPr>
                <w:rFonts w:ascii="Times New Roman" w:eastAsia="PMingLiU" w:hAnsi="Times New Roman" w:cs="Times New Roman"/>
                <w:noProof/>
                <w:sz w:val="24"/>
                <w:szCs w:val="24"/>
                <w:lang w:eastAsia="zh-TW"/>
              </w:rPr>
              <w:t>9</w:t>
            </w:r>
            <w:r w:rsidR="006E3AC3" w:rsidRPr="00711881">
              <w:rPr>
                <w:rFonts w:ascii="Times New Roman" w:eastAsia="PMingLiU" w:hAnsi="Times New Roman" w:cs="Times New Roman"/>
                <w:noProof/>
                <w:sz w:val="24"/>
                <w:szCs w:val="24"/>
                <w:lang w:eastAsia="zh-TW"/>
              </w:rPr>
              <w:t>.</w:t>
            </w:r>
            <w:r w:rsidR="006E3AC3" w:rsidRPr="00711881">
              <w:rPr>
                <w:rFonts w:eastAsiaTheme="minorEastAsia"/>
                <w:noProof/>
                <w:lang w:eastAsia="en-GB"/>
              </w:rPr>
              <w:tab/>
            </w:r>
            <w:r w:rsidR="006E3AC3" w:rsidRPr="00711881">
              <w:rPr>
                <w:rFonts w:ascii="Times New Roman" w:eastAsia="PMingLiU" w:hAnsi="Times New Roman" w:cs="Times New Roman"/>
                <w:noProof/>
                <w:sz w:val="24"/>
                <w:szCs w:val="24"/>
                <w:lang w:eastAsia="zh-TW"/>
              </w:rPr>
              <w:t>Zaključak</w:t>
            </w:r>
            <w:r w:rsidR="006E3AC3" w:rsidRPr="00711881">
              <w:rPr>
                <w:rFonts w:ascii="Times New Roman" w:eastAsia="PMingLiU" w:hAnsi="Times New Roman" w:cs="Times New Roman"/>
                <w:noProof/>
                <w:webHidden/>
                <w:sz w:val="24"/>
                <w:szCs w:val="24"/>
                <w:lang w:eastAsia="zh-TW"/>
              </w:rPr>
              <w:tab/>
            </w:r>
            <w:r w:rsidR="006E3AC3" w:rsidRPr="00711881">
              <w:rPr>
                <w:rFonts w:ascii="Times New Roman" w:eastAsia="PMingLiU" w:hAnsi="Times New Roman" w:cs="Times New Roman"/>
                <w:noProof/>
                <w:webHidden/>
                <w:sz w:val="24"/>
                <w:szCs w:val="24"/>
                <w:lang w:eastAsia="zh-TW"/>
              </w:rPr>
              <w:fldChar w:fldCharType="begin"/>
            </w:r>
            <w:r w:rsidR="006E3AC3" w:rsidRPr="00711881">
              <w:rPr>
                <w:rFonts w:ascii="Times New Roman" w:eastAsia="PMingLiU" w:hAnsi="Times New Roman" w:cs="Times New Roman"/>
                <w:noProof/>
                <w:webHidden/>
                <w:sz w:val="24"/>
                <w:szCs w:val="24"/>
                <w:lang w:eastAsia="zh-TW"/>
              </w:rPr>
              <w:instrText xml:space="preserve"> PAGEREF _Toc74738847 \h </w:instrText>
            </w:r>
            <w:r w:rsidR="006E3AC3" w:rsidRPr="00711881">
              <w:rPr>
                <w:rFonts w:ascii="Times New Roman" w:eastAsia="PMingLiU" w:hAnsi="Times New Roman" w:cs="Times New Roman"/>
                <w:noProof/>
                <w:webHidden/>
                <w:sz w:val="24"/>
                <w:szCs w:val="24"/>
                <w:lang w:eastAsia="zh-TW"/>
              </w:rPr>
            </w:r>
            <w:r w:rsidR="006E3AC3" w:rsidRPr="00711881">
              <w:rPr>
                <w:rFonts w:ascii="Times New Roman" w:eastAsia="PMingLiU" w:hAnsi="Times New Roman" w:cs="Times New Roman"/>
                <w:noProof/>
                <w:webHidden/>
                <w:sz w:val="24"/>
                <w:szCs w:val="24"/>
                <w:lang w:eastAsia="zh-TW"/>
              </w:rPr>
              <w:fldChar w:fldCharType="separate"/>
            </w:r>
            <w:r>
              <w:rPr>
                <w:rFonts w:ascii="Times New Roman" w:eastAsia="PMingLiU" w:hAnsi="Times New Roman" w:cs="Times New Roman"/>
                <w:noProof/>
                <w:webHidden/>
                <w:sz w:val="24"/>
                <w:szCs w:val="24"/>
                <w:lang w:eastAsia="zh-TW"/>
              </w:rPr>
              <w:t>17</w:t>
            </w:r>
            <w:r w:rsidR="006E3AC3" w:rsidRPr="00711881">
              <w:rPr>
                <w:rFonts w:ascii="Times New Roman" w:eastAsia="PMingLiU" w:hAnsi="Times New Roman" w:cs="Times New Roman"/>
                <w:noProof/>
                <w:webHidden/>
                <w:sz w:val="24"/>
                <w:szCs w:val="24"/>
                <w:lang w:eastAsia="zh-TW"/>
              </w:rPr>
              <w:fldChar w:fldCharType="end"/>
            </w:r>
          </w:hyperlink>
        </w:p>
        <w:p w14:paraId="38B56772" w14:textId="2F76C0DF" w:rsidR="006E3AC3" w:rsidRPr="00711881" w:rsidRDefault="00884E2D" w:rsidP="003F5798">
          <w:pPr>
            <w:tabs>
              <w:tab w:val="left" w:pos="440"/>
              <w:tab w:val="right" w:leader="dot" w:pos="9062"/>
            </w:tabs>
            <w:spacing w:after="100" w:line="276" w:lineRule="auto"/>
            <w:rPr>
              <w:rFonts w:eastAsiaTheme="minorEastAsia"/>
              <w:noProof/>
              <w:lang w:eastAsia="en-GB"/>
            </w:rPr>
          </w:pPr>
          <w:hyperlink w:anchor="_Toc74738848" w:history="1">
            <w:r w:rsidR="000B5F48" w:rsidRPr="00711881">
              <w:rPr>
                <w:rFonts w:ascii="Times New Roman" w:eastAsia="PMingLiU" w:hAnsi="Times New Roman" w:cs="Times New Roman"/>
                <w:noProof/>
                <w:sz w:val="24"/>
                <w:szCs w:val="24"/>
                <w:lang w:eastAsia="zh-TW"/>
              </w:rPr>
              <w:t>10</w:t>
            </w:r>
            <w:r w:rsidR="006E3AC3" w:rsidRPr="00711881">
              <w:rPr>
                <w:rFonts w:ascii="Times New Roman" w:eastAsia="PMingLiU" w:hAnsi="Times New Roman" w:cs="Times New Roman"/>
                <w:noProof/>
                <w:sz w:val="24"/>
                <w:szCs w:val="24"/>
                <w:lang w:eastAsia="zh-TW"/>
              </w:rPr>
              <w:t>.</w:t>
            </w:r>
            <w:r w:rsidR="006E3AC3" w:rsidRPr="00711881">
              <w:rPr>
                <w:rFonts w:eastAsiaTheme="minorEastAsia"/>
                <w:noProof/>
                <w:lang w:eastAsia="en-GB"/>
              </w:rPr>
              <w:tab/>
            </w:r>
            <w:r w:rsidR="006E3AC3" w:rsidRPr="00711881">
              <w:rPr>
                <w:rFonts w:ascii="Times New Roman" w:eastAsia="PMingLiU" w:hAnsi="Times New Roman" w:cs="Times New Roman"/>
                <w:noProof/>
                <w:sz w:val="24"/>
                <w:szCs w:val="24"/>
                <w:lang w:eastAsia="zh-TW"/>
              </w:rPr>
              <w:t>Prilozi</w:t>
            </w:r>
            <w:r w:rsidR="006E3AC3" w:rsidRPr="00711881">
              <w:rPr>
                <w:rFonts w:ascii="Times New Roman" w:eastAsia="PMingLiU" w:hAnsi="Times New Roman" w:cs="Times New Roman"/>
                <w:noProof/>
                <w:webHidden/>
                <w:sz w:val="24"/>
                <w:szCs w:val="24"/>
                <w:lang w:eastAsia="zh-TW"/>
              </w:rPr>
              <w:tab/>
            </w:r>
            <w:r w:rsidR="006E3AC3" w:rsidRPr="00711881">
              <w:rPr>
                <w:rFonts w:ascii="Times New Roman" w:eastAsia="PMingLiU" w:hAnsi="Times New Roman" w:cs="Times New Roman"/>
                <w:noProof/>
                <w:webHidden/>
                <w:sz w:val="24"/>
                <w:szCs w:val="24"/>
                <w:lang w:eastAsia="zh-TW"/>
              </w:rPr>
              <w:fldChar w:fldCharType="begin"/>
            </w:r>
            <w:r w:rsidR="006E3AC3" w:rsidRPr="00711881">
              <w:rPr>
                <w:rFonts w:ascii="Times New Roman" w:eastAsia="PMingLiU" w:hAnsi="Times New Roman" w:cs="Times New Roman"/>
                <w:noProof/>
                <w:webHidden/>
                <w:sz w:val="24"/>
                <w:szCs w:val="24"/>
                <w:lang w:eastAsia="zh-TW"/>
              </w:rPr>
              <w:instrText xml:space="preserve"> PAGEREF _Toc74738848 \h </w:instrText>
            </w:r>
            <w:r w:rsidR="006E3AC3" w:rsidRPr="00711881">
              <w:rPr>
                <w:rFonts w:ascii="Times New Roman" w:eastAsia="PMingLiU" w:hAnsi="Times New Roman" w:cs="Times New Roman"/>
                <w:noProof/>
                <w:webHidden/>
                <w:sz w:val="24"/>
                <w:szCs w:val="24"/>
                <w:lang w:eastAsia="zh-TW"/>
              </w:rPr>
            </w:r>
            <w:r w:rsidR="006E3AC3" w:rsidRPr="00711881">
              <w:rPr>
                <w:rFonts w:ascii="Times New Roman" w:eastAsia="PMingLiU" w:hAnsi="Times New Roman" w:cs="Times New Roman"/>
                <w:noProof/>
                <w:webHidden/>
                <w:sz w:val="24"/>
                <w:szCs w:val="24"/>
                <w:lang w:eastAsia="zh-TW"/>
              </w:rPr>
              <w:fldChar w:fldCharType="separate"/>
            </w:r>
            <w:r>
              <w:rPr>
                <w:rFonts w:ascii="Times New Roman" w:eastAsia="PMingLiU" w:hAnsi="Times New Roman" w:cs="Times New Roman"/>
                <w:noProof/>
                <w:webHidden/>
                <w:sz w:val="24"/>
                <w:szCs w:val="24"/>
                <w:lang w:eastAsia="zh-TW"/>
              </w:rPr>
              <w:t>18</w:t>
            </w:r>
            <w:r w:rsidR="006E3AC3" w:rsidRPr="00711881">
              <w:rPr>
                <w:rFonts w:ascii="Times New Roman" w:eastAsia="PMingLiU" w:hAnsi="Times New Roman" w:cs="Times New Roman"/>
                <w:noProof/>
                <w:webHidden/>
                <w:sz w:val="24"/>
                <w:szCs w:val="24"/>
                <w:lang w:eastAsia="zh-TW"/>
              </w:rPr>
              <w:fldChar w:fldCharType="end"/>
            </w:r>
          </w:hyperlink>
        </w:p>
        <w:p w14:paraId="224E6319" w14:textId="119399C8" w:rsidR="006E3AC3" w:rsidRPr="00711881" w:rsidRDefault="00884E2D" w:rsidP="003F5798">
          <w:pPr>
            <w:tabs>
              <w:tab w:val="right" w:leader="dot" w:pos="9062"/>
            </w:tabs>
            <w:spacing w:after="100" w:line="276" w:lineRule="auto"/>
            <w:rPr>
              <w:rFonts w:eastAsiaTheme="minorEastAsia"/>
              <w:noProof/>
              <w:lang w:eastAsia="en-GB"/>
            </w:rPr>
          </w:pPr>
          <w:hyperlink w:anchor="_Toc74738849" w:history="1">
            <w:r w:rsidR="000B5F48" w:rsidRPr="00711881">
              <w:rPr>
                <w:rFonts w:ascii="Times New Roman" w:eastAsia="PMingLiU" w:hAnsi="Times New Roman" w:cs="Times New Roman"/>
                <w:noProof/>
                <w:sz w:val="24"/>
                <w:szCs w:val="24"/>
                <w:lang w:eastAsia="zh-TW"/>
              </w:rPr>
              <w:t>10</w:t>
            </w:r>
            <w:r w:rsidR="006E3AC3" w:rsidRPr="00711881">
              <w:rPr>
                <w:rFonts w:ascii="Times New Roman" w:eastAsia="PMingLiU" w:hAnsi="Times New Roman" w:cs="Times New Roman"/>
                <w:noProof/>
                <w:sz w:val="24"/>
                <w:szCs w:val="24"/>
                <w:lang w:eastAsia="zh-TW"/>
              </w:rPr>
              <w:t>.1. Popis provedenih projekata u 2022. godini</w:t>
            </w:r>
            <w:r w:rsidR="006E3AC3" w:rsidRPr="00711881">
              <w:rPr>
                <w:rFonts w:ascii="Times New Roman" w:eastAsia="PMingLiU" w:hAnsi="Times New Roman" w:cs="Times New Roman"/>
                <w:noProof/>
                <w:webHidden/>
                <w:sz w:val="24"/>
                <w:szCs w:val="24"/>
                <w:lang w:eastAsia="zh-TW"/>
              </w:rPr>
              <w:tab/>
            </w:r>
            <w:r w:rsidR="006E3AC3" w:rsidRPr="00711881">
              <w:rPr>
                <w:rFonts w:ascii="Times New Roman" w:eastAsia="PMingLiU" w:hAnsi="Times New Roman" w:cs="Times New Roman"/>
                <w:noProof/>
                <w:webHidden/>
                <w:sz w:val="24"/>
                <w:szCs w:val="24"/>
                <w:lang w:eastAsia="zh-TW"/>
              </w:rPr>
              <w:fldChar w:fldCharType="begin"/>
            </w:r>
            <w:r w:rsidR="006E3AC3" w:rsidRPr="00711881">
              <w:rPr>
                <w:rFonts w:ascii="Times New Roman" w:eastAsia="PMingLiU" w:hAnsi="Times New Roman" w:cs="Times New Roman"/>
                <w:noProof/>
                <w:webHidden/>
                <w:sz w:val="24"/>
                <w:szCs w:val="24"/>
                <w:lang w:eastAsia="zh-TW"/>
              </w:rPr>
              <w:instrText xml:space="preserve"> PAGEREF _Toc74738849 \h </w:instrText>
            </w:r>
            <w:r w:rsidR="006E3AC3" w:rsidRPr="00711881">
              <w:rPr>
                <w:rFonts w:ascii="Times New Roman" w:eastAsia="PMingLiU" w:hAnsi="Times New Roman" w:cs="Times New Roman"/>
                <w:noProof/>
                <w:webHidden/>
                <w:sz w:val="24"/>
                <w:szCs w:val="24"/>
                <w:lang w:eastAsia="zh-TW"/>
              </w:rPr>
            </w:r>
            <w:r w:rsidR="006E3AC3" w:rsidRPr="00711881">
              <w:rPr>
                <w:rFonts w:ascii="Times New Roman" w:eastAsia="PMingLiU" w:hAnsi="Times New Roman" w:cs="Times New Roman"/>
                <w:noProof/>
                <w:webHidden/>
                <w:sz w:val="24"/>
                <w:szCs w:val="24"/>
                <w:lang w:eastAsia="zh-TW"/>
              </w:rPr>
              <w:fldChar w:fldCharType="separate"/>
            </w:r>
            <w:r>
              <w:rPr>
                <w:rFonts w:ascii="Times New Roman" w:eastAsia="PMingLiU" w:hAnsi="Times New Roman" w:cs="Times New Roman"/>
                <w:noProof/>
                <w:webHidden/>
                <w:sz w:val="24"/>
                <w:szCs w:val="24"/>
                <w:lang w:eastAsia="zh-TW"/>
              </w:rPr>
              <w:t>18</w:t>
            </w:r>
            <w:r w:rsidR="006E3AC3" w:rsidRPr="00711881">
              <w:rPr>
                <w:rFonts w:ascii="Times New Roman" w:eastAsia="PMingLiU" w:hAnsi="Times New Roman" w:cs="Times New Roman"/>
                <w:noProof/>
                <w:webHidden/>
                <w:sz w:val="24"/>
                <w:szCs w:val="24"/>
                <w:lang w:eastAsia="zh-TW"/>
              </w:rPr>
              <w:fldChar w:fldCharType="end"/>
            </w:r>
          </w:hyperlink>
        </w:p>
        <w:p w14:paraId="343C7207" w14:textId="77777777" w:rsidR="006E3AC3" w:rsidRPr="006E3AC3" w:rsidRDefault="006E3AC3" w:rsidP="003F5798">
          <w:pPr>
            <w:spacing w:after="0" w:line="276" w:lineRule="auto"/>
            <w:rPr>
              <w:rFonts w:ascii="Times New Roman" w:eastAsia="PMingLiU" w:hAnsi="Times New Roman" w:cs="Times New Roman"/>
              <w:sz w:val="24"/>
              <w:szCs w:val="24"/>
              <w:lang w:eastAsia="zh-TW"/>
            </w:rPr>
          </w:pPr>
          <w:r w:rsidRPr="00711881">
            <w:rPr>
              <w:rFonts w:ascii="Times New Roman" w:eastAsia="PMingLiU" w:hAnsi="Times New Roman" w:cs="Times New Roman"/>
              <w:b/>
              <w:bCs/>
              <w:sz w:val="24"/>
              <w:szCs w:val="24"/>
              <w:lang w:eastAsia="zh-TW"/>
            </w:rPr>
            <w:fldChar w:fldCharType="end"/>
          </w:r>
        </w:p>
      </w:sdtContent>
    </w:sdt>
    <w:p w14:paraId="0DEF3603" w14:textId="77777777" w:rsidR="006E3AC3" w:rsidRPr="006E3AC3" w:rsidRDefault="006E3AC3" w:rsidP="003F5798">
      <w:pPr>
        <w:spacing w:after="200" w:line="276" w:lineRule="auto"/>
        <w:rPr>
          <w:rFonts w:ascii="Times New Roman" w:eastAsia="PMingLiU" w:hAnsi="Times New Roman" w:cs="Times New Roman"/>
          <w:sz w:val="24"/>
          <w:szCs w:val="24"/>
          <w:lang w:eastAsia="zh-TW"/>
        </w:rPr>
      </w:pPr>
      <w:r w:rsidRPr="006E3AC3">
        <w:rPr>
          <w:rFonts w:ascii="Times New Roman" w:eastAsia="PMingLiU" w:hAnsi="Times New Roman" w:cs="Times New Roman"/>
          <w:sz w:val="24"/>
          <w:szCs w:val="24"/>
          <w:lang w:eastAsia="zh-TW"/>
        </w:rPr>
        <w:br w:type="page"/>
      </w:r>
    </w:p>
    <w:p w14:paraId="2CF7BECC" w14:textId="77777777" w:rsidR="006E3AC3" w:rsidRPr="006E3AC3" w:rsidRDefault="006E3AC3" w:rsidP="003F5798">
      <w:pPr>
        <w:keepNext/>
        <w:spacing w:before="240" w:after="60" w:line="276" w:lineRule="auto"/>
        <w:ind w:left="502"/>
        <w:outlineLvl w:val="0"/>
        <w:rPr>
          <w:rFonts w:ascii="Arial" w:eastAsia="PMingLiU" w:hAnsi="Arial" w:cs="Arial"/>
          <w:b/>
          <w:bCs/>
          <w:kern w:val="32"/>
          <w:sz w:val="32"/>
          <w:szCs w:val="32"/>
          <w:lang w:eastAsia="zh-TW"/>
        </w:rPr>
        <w:sectPr w:rsidR="006E3AC3" w:rsidRPr="006E3AC3" w:rsidSect="00EB7C57">
          <w:footerReference w:type="default" r:id="rId9"/>
          <w:pgSz w:w="11906" w:h="16838"/>
          <w:pgMar w:top="1417" w:right="1417" w:bottom="1417" w:left="1417" w:header="708" w:footer="708" w:gutter="0"/>
          <w:cols w:space="708"/>
          <w:titlePg/>
          <w:docGrid w:linePitch="360"/>
        </w:sectPr>
      </w:pPr>
    </w:p>
    <w:p w14:paraId="375F6A4E" w14:textId="77777777" w:rsidR="00090483" w:rsidRPr="000B5F48" w:rsidRDefault="00520E5F" w:rsidP="003F5798">
      <w:pPr>
        <w:keepNext/>
        <w:numPr>
          <w:ilvl w:val="0"/>
          <w:numId w:val="1"/>
        </w:numPr>
        <w:spacing w:before="240" w:after="60" w:line="276" w:lineRule="auto"/>
        <w:jc w:val="both"/>
        <w:outlineLvl w:val="0"/>
        <w:rPr>
          <w:rFonts w:ascii="Times New Roman" w:eastAsia="PMingLiU" w:hAnsi="Times New Roman" w:cs="Times New Roman"/>
          <w:b/>
          <w:bCs/>
          <w:kern w:val="32"/>
          <w:sz w:val="32"/>
          <w:szCs w:val="32"/>
          <w:lang w:eastAsia="zh-TW"/>
        </w:rPr>
      </w:pPr>
      <w:bookmarkStart w:id="0" w:name="_Toc74738840"/>
      <w:r w:rsidRPr="00520E5F">
        <w:rPr>
          <w:rFonts w:ascii="Times New Roman" w:eastAsia="PMingLiU" w:hAnsi="Times New Roman" w:cs="Times New Roman"/>
          <w:b/>
          <w:bCs/>
          <w:kern w:val="32"/>
          <w:sz w:val="32"/>
          <w:szCs w:val="32"/>
          <w:lang w:eastAsia="zh-TW"/>
        </w:rPr>
        <w:lastRenderedPageBreak/>
        <w:t>Institucionalni okvir službene razvojne pomoći</w:t>
      </w:r>
      <w:bookmarkEnd w:id="0"/>
      <w:r w:rsidRPr="00520E5F">
        <w:rPr>
          <w:rFonts w:ascii="Times New Roman" w:eastAsia="PMingLiU" w:hAnsi="Times New Roman" w:cs="Times New Roman"/>
          <w:b/>
          <w:bCs/>
          <w:kern w:val="32"/>
          <w:sz w:val="32"/>
          <w:szCs w:val="32"/>
          <w:lang w:eastAsia="zh-TW"/>
        </w:rPr>
        <w:t xml:space="preserve"> Republike Hrvatske</w:t>
      </w:r>
    </w:p>
    <w:p w14:paraId="627E1623" w14:textId="216E0FC0" w:rsidR="00520E5F" w:rsidRDefault="00520E5F" w:rsidP="003F5798">
      <w:pPr>
        <w:spacing w:line="276" w:lineRule="auto"/>
        <w:jc w:val="both"/>
        <w:rPr>
          <w:rFonts w:ascii="Times New Roman" w:hAnsi="Times New Roman" w:cs="Times New Roman"/>
          <w:sz w:val="24"/>
          <w:szCs w:val="24"/>
        </w:rPr>
      </w:pPr>
      <w:r w:rsidRPr="00520E5F">
        <w:rPr>
          <w:rFonts w:ascii="Times New Roman" w:hAnsi="Times New Roman" w:cs="Times New Roman"/>
          <w:sz w:val="24"/>
          <w:szCs w:val="24"/>
        </w:rPr>
        <w:t>Zakonom o razvojnoj suradnji i humanitarnoj pomoći inozemstvu (Narodne novine, broj 146/08)</w:t>
      </w:r>
      <w:r w:rsidR="005B2D46">
        <w:rPr>
          <w:rStyle w:val="FootnoteReference"/>
          <w:rFonts w:ascii="Times New Roman" w:hAnsi="Times New Roman" w:cs="Times New Roman"/>
          <w:sz w:val="24"/>
          <w:szCs w:val="24"/>
        </w:rPr>
        <w:footnoteReference w:id="1"/>
      </w:r>
      <w:r w:rsidRPr="00520E5F">
        <w:rPr>
          <w:rFonts w:ascii="Times New Roman" w:hAnsi="Times New Roman" w:cs="Times New Roman"/>
          <w:sz w:val="24"/>
          <w:szCs w:val="24"/>
        </w:rPr>
        <w:t xml:space="preserve"> (</w:t>
      </w:r>
      <w:r w:rsidR="00884E2D">
        <w:rPr>
          <w:rFonts w:ascii="Times New Roman" w:hAnsi="Times New Roman" w:cs="Times New Roman"/>
          <w:sz w:val="24"/>
          <w:szCs w:val="24"/>
        </w:rPr>
        <w:t xml:space="preserve">u </w:t>
      </w:r>
      <w:r w:rsidRPr="00520E5F">
        <w:rPr>
          <w:rFonts w:ascii="Times New Roman" w:hAnsi="Times New Roman" w:cs="Times New Roman"/>
          <w:sz w:val="24"/>
          <w:szCs w:val="24"/>
        </w:rPr>
        <w:t>dalj</w:t>
      </w:r>
      <w:r w:rsidR="00884E2D">
        <w:rPr>
          <w:rFonts w:ascii="Times New Roman" w:hAnsi="Times New Roman" w:cs="Times New Roman"/>
          <w:sz w:val="24"/>
          <w:szCs w:val="24"/>
        </w:rPr>
        <w:t>njem</w:t>
      </w:r>
      <w:r w:rsidR="00BF244F">
        <w:rPr>
          <w:rFonts w:ascii="Times New Roman" w:hAnsi="Times New Roman" w:cs="Times New Roman"/>
          <w:sz w:val="24"/>
          <w:szCs w:val="24"/>
        </w:rPr>
        <w:t xml:space="preserve"> </w:t>
      </w:r>
      <w:r w:rsidRPr="00520E5F">
        <w:rPr>
          <w:rFonts w:ascii="Times New Roman" w:hAnsi="Times New Roman" w:cs="Times New Roman"/>
          <w:sz w:val="24"/>
          <w:szCs w:val="24"/>
        </w:rPr>
        <w:t>tekstu: Zakon), Ministarstvo vanjskih i europskih poslova (</w:t>
      </w:r>
      <w:r w:rsidR="00884E2D" w:rsidRPr="00884E2D">
        <w:rPr>
          <w:rFonts w:ascii="Times New Roman" w:hAnsi="Times New Roman" w:cs="Times New Roman"/>
          <w:sz w:val="24"/>
          <w:szCs w:val="24"/>
        </w:rPr>
        <w:t xml:space="preserve">u daljnjem </w:t>
      </w:r>
      <w:r w:rsidR="008F659E">
        <w:rPr>
          <w:rFonts w:ascii="Times New Roman" w:hAnsi="Times New Roman" w:cs="Times New Roman"/>
          <w:sz w:val="24"/>
          <w:szCs w:val="24"/>
        </w:rPr>
        <w:t xml:space="preserve">u </w:t>
      </w:r>
      <w:r w:rsidRPr="00520E5F">
        <w:rPr>
          <w:rFonts w:ascii="Times New Roman" w:hAnsi="Times New Roman" w:cs="Times New Roman"/>
          <w:sz w:val="24"/>
          <w:szCs w:val="24"/>
        </w:rPr>
        <w:t>tekstu: MVEP) određeno je nacionalnim koordinacijskim tijelom za razvojnu suradnju i humanitarnu pomoć Republike Hrvatske inozemstvu. MVEP je zadužen za prikupljanje statističkih podataka</w:t>
      </w:r>
      <w:r w:rsidR="00850ED9">
        <w:rPr>
          <w:rFonts w:ascii="Times New Roman" w:hAnsi="Times New Roman" w:cs="Times New Roman"/>
          <w:sz w:val="24"/>
          <w:szCs w:val="24"/>
        </w:rPr>
        <w:t xml:space="preserve"> </w:t>
      </w:r>
      <w:r w:rsidRPr="00520E5F">
        <w:rPr>
          <w:rFonts w:ascii="Times New Roman" w:hAnsi="Times New Roman" w:cs="Times New Roman"/>
          <w:sz w:val="24"/>
          <w:szCs w:val="24"/>
        </w:rPr>
        <w:t>drugih tijela središnje državne uprave, jedinica lokalne i područne (regionalne) samouprave i javnih institucija te pripremu statističkog izvješća o korištenju sredstava za provedbu službene razvojne pomoći u skladu s pravilima Odbora za razvojnu pomoć Organizacije za gospodarsku suradnju i razvoj (</w:t>
      </w:r>
      <w:r w:rsidR="00884E2D" w:rsidRPr="00884E2D">
        <w:rPr>
          <w:rFonts w:ascii="Times New Roman" w:hAnsi="Times New Roman" w:cs="Times New Roman"/>
          <w:sz w:val="24"/>
          <w:szCs w:val="24"/>
        </w:rPr>
        <w:t xml:space="preserve">u daljnjem </w:t>
      </w:r>
      <w:r w:rsidRPr="00520E5F">
        <w:rPr>
          <w:rFonts w:ascii="Times New Roman" w:hAnsi="Times New Roman" w:cs="Times New Roman"/>
          <w:sz w:val="24"/>
          <w:szCs w:val="24"/>
        </w:rPr>
        <w:t>tekstu: OECD DAC).</w:t>
      </w:r>
      <w:r w:rsidR="00813D31">
        <w:rPr>
          <w:rFonts w:ascii="Times New Roman" w:hAnsi="Times New Roman" w:cs="Times New Roman"/>
          <w:sz w:val="24"/>
          <w:szCs w:val="24"/>
        </w:rPr>
        <w:t xml:space="preserve"> U skladu s time</w:t>
      </w:r>
      <w:r w:rsidRPr="00520E5F">
        <w:rPr>
          <w:rFonts w:ascii="Times New Roman" w:hAnsi="Times New Roman" w:cs="Times New Roman"/>
          <w:sz w:val="24"/>
          <w:szCs w:val="24"/>
        </w:rPr>
        <w:t xml:space="preserve">, MVEP izrađuje prijedlog godišnjeg Izvješća o provedbi službene razvojne pomoći </w:t>
      </w:r>
      <w:r w:rsidR="002627FF">
        <w:rPr>
          <w:rFonts w:ascii="Times New Roman" w:hAnsi="Times New Roman" w:cs="Times New Roman"/>
          <w:sz w:val="24"/>
          <w:szCs w:val="24"/>
        </w:rPr>
        <w:t>R</w:t>
      </w:r>
      <w:r w:rsidR="00884E2D">
        <w:rPr>
          <w:rFonts w:ascii="Times New Roman" w:hAnsi="Times New Roman" w:cs="Times New Roman"/>
          <w:sz w:val="24"/>
          <w:szCs w:val="24"/>
        </w:rPr>
        <w:t xml:space="preserve">epublike </w:t>
      </w:r>
      <w:r w:rsidR="002627FF">
        <w:rPr>
          <w:rFonts w:ascii="Times New Roman" w:hAnsi="Times New Roman" w:cs="Times New Roman"/>
          <w:sz w:val="24"/>
          <w:szCs w:val="24"/>
        </w:rPr>
        <w:t>H</w:t>
      </w:r>
      <w:r w:rsidR="00884E2D">
        <w:rPr>
          <w:rFonts w:ascii="Times New Roman" w:hAnsi="Times New Roman" w:cs="Times New Roman"/>
          <w:sz w:val="24"/>
          <w:szCs w:val="24"/>
        </w:rPr>
        <w:t>rvatske</w:t>
      </w:r>
      <w:r w:rsidR="002627FF">
        <w:rPr>
          <w:rFonts w:ascii="Times New Roman" w:hAnsi="Times New Roman" w:cs="Times New Roman"/>
          <w:sz w:val="24"/>
          <w:szCs w:val="24"/>
        </w:rPr>
        <w:t xml:space="preserve"> inozemstvu </w:t>
      </w:r>
      <w:r w:rsidRPr="00520E5F">
        <w:rPr>
          <w:rFonts w:ascii="Times New Roman" w:hAnsi="Times New Roman" w:cs="Times New Roman"/>
          <w:sz w:val="24"/>
          <w:szCs w:val="24"/>
        </w:rPr>
        <w:t>(</w:t>
      </w:r>
      <w:r w:rsidR="00884E2D" w:rsidRPr="00884E2D">
        <w:rPr>
          <w:rFonts w:ascii="Times New Roman" w:hAnsi="Times New Roman" w:cs="Times New Roman"/>
          <w:sz w:val="24"/>
          <w:szCs w:val="24"/>
        </w:rPr>
        <w:t>u daljnjem</w:t>
      </w:r>
      <w:r w:rsidR="00F41857">
        <w:rPr>
          <w:rFonts w:ascii="Times New Roman" w:hAnsi="Times New Roman" w:cs="Times New Roman"/>
          <w:sz w:val="24"/>
          <w:szCs w:val="24"/>
        </w:rPr>
        <w:t xml:space="preserve"> tekstu</w:t>
      </w:r>
      <w:r w:rsidRPr="00520E5F">
        <w:rPr>
          <w:rFonts w:ascii="Times New Roman" w:hAnsi="Times New Roman" w:cs="Times New Roman"/>
          <w:sz w:val="24"/>
          <w:szCs w:val="24"/>
        </w:rPr>
        <w:t>: Izvješće), a sukladno odredbi članka 10. stavka 3. Zakona, Vlada Republike Hrvatske Izvješće podnosi Hrvatskom</w:t>
      </w:r>
      <w:r w:rsidR="00884E2D">
        <w:rPr>
          <w:rFonts w:ascii="Times New Roman" w:hAnsi="Times New Roman" w:cs="Times New Roman"/>
          <w:sz w:val="24"/>
          <w:szCs w:val="24"/>
        </w:rPr>
        <w:t>e</w:t>
      </w:r>
      <w:bookmarkStart w:id="1" w:name="_GoBack"/>
      <w:bookmarkEnd w:id="1"/>
      <w:r w:rsidRPr="00520E5F">
        <w:rPr>
          <w:rFonts w:ascii="Times New Roman" w:hAnsi="Times New Roman" w:cs="Times New Roman"/>
          <w:sz w:val="24"/>
          <w:szCs w:val="24"/>
        </w:rPr>
        <w:t xml:space="preserve"> saboru. </w:t>
      </w:r>
    </w:p>
    <w:p w14:paraId="1A243AD2" w14:textId="77777777" w:rsidR="00520E5F" w:rsidRPr="00520E5F" w:rsidRDefault="005B2D46" w:rsidP="003F5798">
      <w:pPr>
        <w:spacing w:line="276" w:lineRule="auto"/>
        <w:jc w:val="both"/>
        <w:rPr>
          <w:rFonts w:ascii="Times New Roman" w:hAnsi="Times New Roman" w:cs="Times New Roman"/>
          <w:sz w:val="24"/>
          <w:szCs w:val="24"/>
        </w:rPr>
      </w:pPr>
      <w:r w:rsidRPr="00520E5F">
        <w:rPr>
          <w:rFonts w:ascii="Times New Roman" w:hAnsi="Times New Roman" w:cs="Times New Roman"/>
          <w:sz w:val="24"/>
          <w:szCs w:val="24"/>
        </w:rPr>
        <w:t>Kao instrument vanjskopolitičkog djelovanja, provedba definiranih ciljeva međunarodne razvojne suradnje i humanitarne pomoći u 2022. godini, uključujući koordinaciju i izvještavanje, uvršten</w:t>
      </w:r>
      <w:r>
        <w:rPr>
          <w:rFonts w:ascii="Times New Roman" w:hAnsi="Times New Roman" w:cs="Times New Roman"/>
          <w:sz w:val="24"/>
          <w:szCs w:val="24"/>
        </w:rPr>
        <w:t>a</w:t>
      </w:r>
      <w:r w:rsidRPr="00520E5F">
        <w:rPr>
          <w:rFonts w:ascii="Times New Roman" w:hAnsi="Times New Roman" w:cs="Times New Roman"/>
          <w:sz w:val="24"/>
          <w:szCs w:val="24"/>
        </w:rPr>
        <w:t xml:space="preserve"> </w:t>
      </w:r>
      <w:r>
        <w:rPr>
          <w:rFonts w:ascii="Times New Roman" w:hAnsi="Times New Roman" w:cs="Times New Roman"/>
          <w:sz w:val="24"/>
          <w:szCs w:val="24"/>
        </w:rPr>
        <w:t>je</w:t>
      </w:r>
      <w:r w:rsidRPr="00520E5F">
        <w:rPr>
          <w:rFonts w:ascii="Times New Roman" w:hAnsi="Times New Roman" w:cs="Times New Roman"/>
          <w:sz w:val="24"/>
          <w:szCs w:val="24"/>
        </w:rPr>
        <w:t xml:space="preserve"> u </w:t>
      </w:r>
      <w:r w:rsidRPr="00D54BBE">
        <w:rPr>
          <w:rFonts w:ascii="Times New Roman" w:hAnsi="Times New Roman" w:cs="Times New Roman"/>
          <w:sz w:val="24"/>
          <w:szCs w:val="24"/>
        </w:rPr>
        <w:t>Strateški plan Ministarstva vanjskih i europskih poslova za razdoblje od 2020. do 2022. godine.</w:t>
      </w:r>
      <w:r w:rsidRPr="00520E5F">
        <w:rPr>
          <w:rFonts w:ascii="Times New Roman" w:hAnsi="Times New Roman" w:cs="Times New Roman"/>
          <w:sz w:val="24"/>
          <w:szCs w:val="24"/>
        </w:rPr>
        <w:t xml:space="preserve"> </w:t>
      </w:r>
      <w:r>
        <w:rPr>
          <w:rFonts w:ascii="Times New Roman" w:hAnsi="Times New Roman" w:cs="Times New Roman"/>
          <w:sz w:val="24"/>
          <w:szCs w:val="24"/>
        </w:rPr>
        <w:t>Sukladno Strateškom planu, s</w:t>
      </w:r>
      <w:r w:rsidR="00520E5F" w:rsidRPr="00520E5F">
        <w:rPr>
          <w:rFonts w:ascii="Times New Roman" w:hAnsi="Times New Roman" w:cs="Times New Roman"/>
          <w:sz w:val="24"/>
          <w:szCs w:val="24"/>
        </w:rPr>
        <w:t xml:space="preserve">ektorski i zemljopisni prioriteti u 2022. godini </w:t>
      </w:r>
      <w:r w:rsidR="00813D31">
        <w:rPr>
          <w:rFonts w:ascii="Times New Roman" w:hAnsi="Times New Roman" w:cs="Times New Roman"/>
          <w:sz w:val="24"/>
          <w:szCs w:val="24"/>
        </w:rPr>
        <w:t>usklađeni su sa</w:t>
      </w:r>
      <w:r w:rsidR="00520E5F" w:rsidRPr="00520E5F">
        <w:rPr>
          <w:rFonts w:ascii="Times New Roman" w:hAnsi="Times New Roman" w:cs="Times New Roman"/>
          <w:sz w:val="24"/>
          <w:szCs w:val="24"/>
        </w:rPr>
        <w:t xml:space="preserve"> strateškim ciljevima vanjske politike, komparativnim specifičnostima na području najboljih praksi i iskust</w:t>
      </w:r>
      <w:r w:rsidR="00813D31">
        <w:rPr>
          <w:rFonts w:ascii="Times New Roman" w:hAnsi="Times New Roman" w:cs="Times New Roman"/>
          <w:sz w:val="24"/>
          <w:szCs w:val="24"/>
        </w:rPr>
        <w:t>a</w:t>
      </w:r>
      <w:r w:rsidR="00520E5F" w:rsidRPr="00520E5F">
        <w:rPr>
          <w:rFonts w:ascii="Times New Roman" w:hAnsi="Times New Roman" w:cs="Times New Roman"/>
          <w:sz w:val="24"/>
          <w:szCs w:val="24"/>
        </w:rPr>
        <w:t>va Republike Hrvatsk</w:t>
      </w:r>
      <w:r w:rsidR="00813D31">
        <w:rPr>
          <w:rFonts w:ascii="Times New Roman" w:hAnsi="Times New Roman" w:cs="Times New Roman"/>
          <w:sz w:val="24"/>
          <w:szCs w:val="24"/>
        </w:rPr>
        <w:t>e</w:t>
      </w:r>
      <w:r w:rsidR="00520E5F" w:rsidRPr="00520E5F">
        <w:rPr>
          <w:rFonts w:ascii="Times New Roman" w:hAnsi="Times New Roman" w:cs="Times New Roman"/>
          <w:sz w:val="24"/>
          <w:szCs w:val="24"/>
        </w:rPr>
        <w:t xml:space="preserve"> primjenjivih na području međunarodne razvojne suradnje te obveza i preporuka proiz</w:t>
      </w:r>
      <w:r w:rsidR="00813D31">
        <w:rPr>
          <w:rFonts w:ascii="Times New Roman" w:hAnsi="Times New Roman" w:cs="Times New Roman"/>
          <w:sz w:val="24"/>
          <w:szCs w:val="24"/>
        </w:rPr>
        <w:t>i</w:t>
      </w:r>
      <w:r w:rsidR="00520E5F" w:rsidRPr="00520E5F">
        <w:rPr>
          <w:rFonts w:ascii="Times New Roman" w:hAnsi="Times New Roman" w:cs="Times New Roman"/>
          <w:sz w:val="24"/>
          <w:szCs w:val="24"/>
        </w:rPr>
        <w:t xml:space="preserve">šlih iz ključnih međunarodnih dokumenata. </w:t>
      </w:r>
    </w:p>
    <w:p w14:paraId="7AF158A9" w14:textId="509DD4BD" w:rsidR="00F15035" w:rsidRPr="00520E5F" w:rsidRDefault="00520E5F" w:rsidP="003F5798">
      <w:pPr>
        <w:spacing w:line="276" w:lineRule="auto"/>
        <w:jc w:val="both"/>
        <w:rPr>
          <w:rFonts w:ascii="Times New Roman" w:hAnsi="Times New Roman" w:cs="Times New Roman"/>
          <w:sz w:val="24"/>
          <w:szCs w:val="24"/>
        </w:rPr>
      </w:pPr>
      <w:r w:rsidRPr="00520E5F">
        <w:rPr>
          <w:rFonts w:ascii="Times New Roman" w:hAnsi="Times New Roman" w:cs="Times New Roman"/>
          <w:sz w:val="24"/>
          <w:szCs w:val="24"/>
        </w:rPr>
        <w:t xml:space="preserve">Sukladno navedenome, </w:t>
      </w:r>
      <w:r w:rsidR="00D54BBE">
        <w:rPr>
          <w:rFonts w:ascii="Times New Roman" w:hAnsi="Times New Roman" w:cs="Times New Roman"/>
          <w:sz w:val="24"/>
          <w:szCs w:val="24"/>
        </w:rPr>
        <w:t>provedba</w:t>
      </w:r>
      <w:r w:rsidRPr="00520E5F">
        <w:rPr>
          <w:rFonts w:ascii="Times New Roman" w:hAnsi="Times New Roman" w:cs="Times New Roman"/>
          <w:sz w:val="24"/>
          <w:szCs w:val="24"/>
        </w:rPr>
        <w:t xml:space="preserve"> službene razvojne pomoći (</w:t>
      </w:r>
      <w:r w:rsidR="00884E2D" w:rsidRPr="00884E2D">
        <w:rPr>
          <w:rFonts w:ascii="Times New Roman" w:hAnsi="Times New Roman" w:cs="Times New Roman"/>
          <w:sz w:val="24"/>
          <w:szCs w:val="24"/>
        </w:rPr>
        <w:t>u daljnjem</w:t>
      </w:r>
      <w:r w:rsidR="00884E2D">
        <w:rPr>
          <w:rFonts w:ascii="Times New Roman" w:hAnsi="Times New Roman" w:cs="Times New Roman"/>
          <w:sz w:val="24"/>
          <w:szCs w:val="24"/>
        </w:rPr>
        <w:t xml:space="preserve"> </w:t>
      </w:r>
      <w:r w:rsidRPr="00520E5F">
        <w:rPr>
          <w:rFonts w:ascii="Times New Roman" w:hAnsi="Times New Roman" w:cs="Times New Roman"/>
          <w:sz w:val="24"/>
          <w:szCs w:val="24"/>
        </w:rPr>
        <w:t>tekstu: SRP)</w:t>
      </w:r>
      <w:r w:rsidR="00D54BBE">
        <w:rPr>
          <w:rFonts w:ascii="Times New Roman" w:hAnsi="Times New Roman" w:cs="Times New Roman"/>
          <w:sz w:val="24"/>
          <w:szCs w:val="24"/>
        </w:rPr>
        <w:t xml:space="preserve"> u 2022. godini</w:t>
      </w:r>
      <w:r w:rsidRPr="00520E5F">
        <w:rPr>
          <w:rFonts w:ascii="Times New Roman" w:hAnsi="Times New Roman" w:cs="Times New Roman"/>
          <w:sz w:val="24"/>
          <w:szCs w:val="24"/>
        </w:rPr>
        <w:t xml:space="preserve"> </w:t>
      </w:r>
      <w:r w:rsidR="00D54BBE">
        <w:rPr>
          <w:rFonts w:ascii="Times New Roman" w:hAnsi="Times New Roman" w:cs="Times New Roman"/>
          <w:sz w:val="24"/>
          <w:szCs w:val="24"/>
        </w:rPr>
        <w:t xml:space="preserve">bila je usmjerena </w:t>
      </w:r>
      <w:r w:rsidR="00813D31">
        <w:rPr>
          <w:rFonts w:ascii="Times New Roman" w:hAnsi="Times New Roman" w:cs="Times New Roman"/>
          <w:sz w:val="24"/>
          <w:szCs w:val="24"/>
        </w:rPr>
        <w:t>na</w:t>
      </w:r>
      <w:r w:rsidR="00D54BBE">
        <w:rPr>
          <w:rFonts w:ascii="Times New Roman" w:hAnsi="Times New Roman" w:cs="Times New Roman"/>
          <w:sz w:val="24"/>
          <w:szCs w:val="24"/>
        </w:rPr>
        <w:t xml:space="preserve"> projekte</w:t>
      </w:r>
      <w:r w:rsidRPr="00520E5F">
        <w:rPr>
          <w:rFonts w:ascii="Times New Roman" w:hAnsi="Times New Roman" w:cs="Times New Roman"/>
          <w:sz w:val="24"/>
          <w:szCs w:val="24"/>
        </w:rPr>
        <w:t xml:space="preserve"> obrazovanja, zdravlja, osnaživanja ljudskih prava te zaštite i afirmacije prava žena, djece i mladih. Područje mira, sigurnosti i razvoja te potpor</w:t>
      </w:r>
      <w:r w:rsidR="001A1FDA">
        <w:rPr>
          <w:rFonts w:ascii="Times New Roman" w:hAnsi="Times New Roman" w:cs="Times New Roman"/>
          <w:sz w:val="24"/>
          <w:szCs w:val="24"/>
        </w:rPr>
        <w:t>a</w:t>
      </w:r>
      <w:r w:rsidRPr="00520E5F">
        <w:rPr>
          <w:rFonts w:ascii="Times New Roman" w:hAnsi="Times New Roman" w:cs="Times New Roman"/>
          <w:sz w:val="24"/>
          <w:szCs w:val="24"/>
        </w:rPr>
        <w:t xml:space="preserve"> </w:t>
      </w:r>
      <w:r w:rsidR="00B94007">
        <w:rPr>
          <w:rFonts w:ascii="Times New Roman" w:hAnsi="Times New Roman" w:cs="Times New Roman"/>
          <w:sz w:val="24"/>
          <w:szCs w:val="24"/>
        </w:rPr>
        <w:t xml:space="preserve">jačanju </w:t>
      </w:r>
      <w:r w:rsidRPr="00520E5F">
        <w:rPr>
          <w:rFonts w:ascii="Times New Roman" w:hAnsi="Times New Roman" w:cs="Times New Roman"/>
          <w:sz w:val="24"/>
          <w:szCs w:val="24"/>
        </w:rPr>
        <w:t>demokratskih institucija, uključujući promicanje hrvatskih specifičnih iskustava iz ratne i poslijeratne stabilizacije</w:t>
      </w:r>
      <w:r w:rsidR="00B94007">
        <w:rPr>
          <w:rFonts w:ascii="Times New Roman" w:hAnsi="Times New Roman" w:cs="Times New Roman"/>
          <w:sz w:val="24"/>
          <w:szCs w:val="24"/>
        </w:rPr>
        <w:t xml:space="preserve"> s posebnim </w:t>
      </w:r>
      <w:r w:rsidR="00B94007">
        <w:rPr>
          <w:rFonts w:ascii="Times New Roman" w:hAnsi="Times New Roman" w:cs="Times New Roman"/>
          <w:sz w:val="24"/>
          <w:szCs w:val="24"/>
        </w:rPr>
        <w:lastRenderedPageBreak/>
        <w:t>naglaskom na humanitarno razminiranje</w:t>
      </w:r>
      <w:r w:rsidRPr="00520E5F">
        <w:rPr>
          <w:rFonts w:ascii="Times New Roman" w:hAnsi="Times New Roman" w:cs="Times New Roman"/>
          <w:sz w:val="24"/>
          <w:szCs w:val="24"/>
        </w:rPr>
        <w:t xml:space="preserve">, drugi je sektorski prioritet, dok treći sektorski prioritet usmjerava službenu razvojnu pomoć </w:t>
      </w:r>
      <w:r w:rsidR="00813D31">
        <w:rPr>
          <w:rFonts w:ascii="Times New Roman" w:hAnsi="Times New Roman" w:cs="Times New Roman"/>
          <w:sz w:val="24"/>
          <w:szCs w:val="24"/>
        </w:rPr>
        <w:t>na</w:t>
      </w:r>
      <w:r w:rsidRPr="00520E5F">
        <w:rPr>
          <w:rFonts w:ascii="Times New Roman" w:hAnsi="Times New Roman" w:cs="Times New Roman"/>
          <w:sz w:val="24"/>
          <w:szCs w:val="24"/>
        </w:rPr>
        <w:t xml:space="preserve"> aktivnosti potpore odgovornom gospodarskom razvoju. </w:t>
      </w:r>
    </w:p>
    <w:p w14:paraId="17E34B73" w14:textId="77777777" w:rsidR="00520E5F" w:rsidRPr="00520E5F" w:rsidRDefault="00520E5F" w:rsidP="003F5798">
      <w:pPr>
        <w:spacing w:line="276" w:lineRule="auto"/>
        <w:jc w:val="both"/>
        <w:rPr>
          <w:rFonts w:ascii="Times New Roman" w:hAnsi="Times New Roman" w:cs="Times New Roman"/>
          <w:sz w:val="24"/>
          <w:szCs w:val="24"/>
        </w:rPr>
      </w:pPr>
      <w:r w:rsidRPr="00D54BBE">
        <w:rPr>
          <w:rFonts w:ascii="Times New Roman" w:hAnsi="Times New Roman" w:cs="Times New Roman"/>
          <w:sz w:val="24"/>
          <w:szCs w:val="24"/>
        </w:rPr>
        <w:t>Zemljopisni prioriteti</w:t>
      </w:r>
      <w:r w:rsidRPr="00520E5F">
        <w:rPr>
          <w:rFonts w:ascii="Times New Roman" w:hAnsi="Times New Roman" w:cs="Times New Roman"/>
          <w:sz w:val="24"/>
          <w:szCs w:val="24"/>
        </w:rPr>
        <w:t xml:space="preserve"> uvažavaju vanjskopolitičku, sigurnosnu, razvojnu i gospodarsku dimenziju te </w:t>
      </w:r>
      <w:r w:rsidR="00F578C2">
        <w:rPr>
          <w:rFonts w:ascii="Times New Roman" w:hAnsi="Times New Roman" w:cs="Times New Roman"/>
          <w:sz w:val="24"/>
          <w:szCs w:val="24"/>
        </w:rPr>
        <w:t xml:space="preserve">primarno </w:t>
      </w:r>
      <w:r w:rsidRPr="00520E5F">
        <w:rPr>
          <w:rFonts w:ascii="Times New Roman" w:hAnsi="Times New Roman" w:cs="Times New Roman"/>
          <w:sz w:val="24"/>
          <w:szCs w:val="24"/>
        </w:rPr>
        <w:t>usmjeravaju aktivnosti na područje jugoistočne Europe</w:t>
      </w:r>
      <w:r w:rsidR="00F578C2">
        <w:rPr>
          <w:rFonts w:ascii="Times New Roman" w:hAnsi="Times New Roman" w:cs="Times New Roman"/>
          <w:sz w:val="24"/>
          <w:szCs w:val="24"/>
        </w:rPr>
        <w:t xml:space="preserve">. </w:t>
      </w:r>
      <w:r w:rsidRPr="00520E5F">
        <w:rPr>
          <w:rFonts w:ascii="Times New Roman" w:hAnsi="Times New Roman" w:cs="Times New Roman"/>
          <w:sz w:val="24"/>
          <w:szCs w:val="24"/>
        </w:rPr>
        <w:t xml:space="preserve">Drugi zemljopisni prioritet usmjerava SRP prema europskom Istočnom i Južnom susjedstvu, s </w:t>
      </w:r>
      <w:r w:rsidR="00F578C2">
        <w:rPr>
          <w:rFonts w:ascii="Times New Roman" w:hAnsi="Times New Roman" w:cs="Times New Roman"/>
          <w:sz w:val="24"/>
          <w:szCs w:val="24"/>
        </w:rPr>
        <w:t>naglaskom na pomoć Ukrajin</w:t>
      </w:r>
      <w:r w:rsidRPr="00520E5F">
        <w:rPr>
          <w:rFonts w:ascii="Times New Roman" w:hAnsi="Times New Roman" w:cs="Times New Roman"/>
          <w:sz w:val="24"/>
          <w:szCs w:val="24"/>
        </w:rPr>
        <w:t>i, dok treći zemljopisni prioritet obuhvaća sve ostale države u razvoju na popisu OECD DAC-a.</w:t>
      </w:r>
    </w:p>
    <w:p w14:paraId="05D23E97" w14:textId="15C06380" w:rsidR="00520E5F" w:rsidRPr="00520E5F" w:rsidRDefault="00F053BA" w:rsidP="003F5798">
      <w:pPr>
        <w:spacing w:line="276" w:lineRule="auto"/>
        <w:jc w:val="both"/>
        <w:rPr>
          <w:rFonts w:ascii="Times New Roman" w:eastAsia="PMingLiU" w:hAnsi="Times New Roman" w:cs="Times New Roman"/>
          <w:sz w:val="24"/>
          <w:szCs w:val="24"/>
          <w:lang w:eastAsia="zh-TW"/>
        </w:rPr>
      </w:pPr>
      <w:r>
        <w:rPr>
          <w:rFonts w:ascii="Times New Roman" w:hAnsi="Times New Roman" w:cs="Times New Roman"/>
          <w:sz w:val="24"/>
          <w:szCs w:val="24"/>
        </w:rPr>
        <w:t>OECD DAC</w:t>
      </w:r>
      <w:r w:rsidR="00520E5F" w:rsidRPr="00520E5F">
        <w:rPr>
          <w:rFonts w:ascii="Times New Roman" w:hAnsi="Times New Roman" w:cs="Times New Roman"/>
          <w:sz w:val="24"/>
          <w:szCs w:val="24"/>
        </w:rPr>
        <w:t xml:space="preserve"> krovna je međunarodna organizacija za metodologiju i statistiku međunarodne razvojne suradnje. Države donatori podnose godišnja izvješća o volumenu, zemljopisnim i sektorskim područjima razvojne suradnje, provedbenim kanalima i drugim ključnim podacima, u svrhu objedinjavanja, statističke obrade i izrade</w:t>
      </w:r>
      <w:r w:rsidR="00520E5F">
        <w:rPr>
          <w:rFonts w:ascii="Times New Roman" w:hAnsi="Times New Roman" w:cs="Times New Roman"/>
          <w:sz w:val="24"/>
          <w:szCs w:val="24"/>
        </w:rPr>
        <w:t xml:space="preserve"> </w:t>
      </w:r>
      <w:r w:rsidR="00520E5F" w:rsidRPr="00520E5F">
        <w:rPr>
          <w:rFonts w:ascii="Times New Roman" w:eastAsia="PMingLiU" w:hAnsi="Times New Roman" w:cs="Times New Roman"/>
          <w:sz w:val="24"/>
          <w:szCs w:val="24"/>
          <w:lang w:eastAsia="zh-TW"/>
        </w:rPr>
        <w:t>godišnjih pregleda međunarodne razvojne suradnje na globalnoj razini. R</w:t>
      </w:r>
      <w:r w:rsidR="00502714">
        <w:rPr>
          <w:rFonts w:ascii="Times New Roman" w:eastAsia="PMingLiU" w:hAnsi="Times New Roman" w:cs="Times New Roman"/>
          <w:sz w:val="24"/>
          <w:szCs w:val="24"/>
          <w:lang w:eastAsia="zh-TW"/>
        </w:rPr>
        <w:t>epublika Hrvatska</w:t>
      </w:r>
      <w:r w:rsidR="00520E5F" w:rsidRPr="00520E5F">
        <w:rPr>
          <w:rFonts w:ascii="Times New Roman" w:eastAsia="PMingLiU" w:hAnsi="Times New Roman" w:cs="Times New Roman"/>
          <w:sz w:val="24"/>
          <w:szCs w:val="24"/>
          <w:lang w:eastAsia="zh-TW"/>
        </w:rPr>
        <w:t>, kao država članica Europske unije</w:t>
      </w:r>
      <w:r w:rsidR="00877FBD">
        <w:rPr>
          <w:rFonts w:ascii="Times New Roman" w:eastAsia="PMingLiU" w:hAnsi="Times New Roman" w:cs="Times New Roman"/>
          <w:sz w:val="24"/>
          <w:szCs w:val="24"/>
          <w:lang w:eastAsia="zh-TW"/>
        </w:rPr>
        <w:t xml:space="preserve"> (</w:t>
      </w:r>
      <w:r w:rsidR="00884E2D" w:rsidRPr="00884E2D">
        <w:rPr>
          <w:rFonts w:ascii="Times New Roman" w:eastAsia="PMingLiU" w:hAnsi="Times New Roman" w:cs="Times New Roman"/>
          <w:sz w:val="24"/>
          <w:szCs w:val="24"/>
          <w:lang w:eastAsia="zh-TW"/>
        </w:rPr>
        <w:t xml:space="preserve">u daljnjem </w:t>
      </w:r>
      <w:r w:rsidR="004D4BCB">
        <w:rPr>
          <w:rFonts w:ascii="Times New Roman" w:eastAsia="PMingLiU" w:hAnsi="Times New Roman" w:cs="Times New Roman"/>
          <w:sz w:val="24"/>
          <w:szCs w:val="24"/>
          <w:lang w:eastAsia="zh-TW"/>
        </w:rPr>
        <w:t xml:space="preserve">tekstu: </w:t>
      </w:r>
      <w:r w:rsidR="00877FBD">
        <w:rPr>
          <w:rFonts w:ascii="Times New Roman" w:eastAsia="PMingLiU" w:hAnsi="Times New Roman" w:cs="Times New Roman"/>
          <w:sz w:val="24"/>
          <w:szCs w:val="24"/>
          <w:lang w:eastAsia="zh-TW"/>
        </w:rPr>
        <w:t>EU)</w:t>
      </w:r>
      <w:r w:rsidR="00520E5F" w:rsidRPr="00520E5F">
        <w:rPr>
          <w:rFonts w:ascii="Times New Roman" w:eastAsia="PMingLiU" w:hAnsi="Times New Roman" w:cs="Times New Roman"/>
          <w:sz w:val="24"/>
          <w:szCs w:val="24"/>
          <w:lang w:eastAsia="zh-TW"/>
        </w:rPr>
        <w:t>, u tom smislu surađuje s OECD-om, a za podnošenje godišnjih izvještaja o nacionalnim provedbenim elementima slu</w:t>
      </w:r>
      <w:r>
        <w:rPr>
          <w:rFonts w:ascii="Times New Roman" w:eastAsia="PMingLiU" w:hAnsi="Times New Roman" w:cs="Times New Roman"/>
          <w:sz w:val="24"/>
          <w:szCs w:val="24"/>
          <w:lang w:eastAsia="zh-TW"/>
        </w:rPr>
        <w:t>žbene razvojne pomoći OECD DAC-u</w:t>
      </w:r>
      <w:r w:rsidR="00520E5F" w:rsidRPr="00520E5F">
        <w:rPr>
          <w:rFonts w:ascii="Times New Roman" w:eastAsia="PMingLiU" w:hAnsi="Times New Roman" w:cs="Times New Roman"/>
          <w:sz w:val="24"/>
          <w:szCs w:val="24"/>
          <w:lang w:eastAsia="zh-TW"/>
        </w:rPr>
        <w:t xml:space="preserve"> zadužen je MVEP. </w:t>
      </w:r>
    </w:p>
    <w:p w14:paraId="6DB7E917" w14:textId="77777777" w:rsidR="00A9586E" w:rsidRDefault="00520E5F" w:rsidP="003F5798">
      <w:pPr>
        <w:spacing w:before="120" w:after="0" w:line="276" w:lineRule="auto"/>
        <w:jc w:val="both"/>
        <w:rPr>
          <w:rFonts w:ascii="Times New Roman" w:eastAsia="PMingLiU" w:hAnsi="Times New Roman" w:cs="Times New Roman"/>
          <w:sz w:val="24"/>
          <w:szCs w:val="24"/>
          <w:lang w:eastAsia="zh-TW"/>
        </w:rPr>
      </w:pPr>
      <w:r w:rsidRPr="00520E5F">
        <w:rPr>
          <w:rFonts w:ascii="Times New Roman" w:eastAsia="PMingLiU" w:hAnsi="Times New Roman" w:cs="Times New Roman"/>
          <w:sz w:val="24"/>
          <w:szCs w:val="24"/>
          <w:lang w:eastAsia="zh-TW"/>
        </w:rPr>
        <w:t xml:space="preserve">Djelovanje Republike Hrvatske na području međunarodne razvojne suradnje i humanitarne pomoći usklađeno je sa smjernicama i regulatornim okvirom </w:t>
      </w:r>
      <w:r w:rsidR="008B14AF">
        <w:rPr>
          <w:rFonts w:ascii="Times New Roman" w:eastAsia="PMingLiU" w:hAnsi="Times New Roman" w:cs="Times New Roman"/>
          <w:bCs/>
          <w:sz w:val="24"/>
          <w:szCs w:val="24"/>
          <w:lang w:eastAsia="zh-TW"/>
        </w:rPr>
        <w:t>EU</w:t>
      </w:r>
      <w:r w:rsidR="00D933DE" w:rsidRPr="006227C2">
        <w:rPr>
          <w:rFonts w:ascii="Times New Roman" w:eastAsia="PMingLiU" w:hAnsi="Times New Roman" w:cs="Times New Roman"/>
          <w:bCs/>
          <w:sz w:val="24"/>
          <w:szCs w:val="24"/>
          <w:lang w:eastAsia="zh-TW"/>
        </w:rPr>
        <w:t xml:space="preserve"> </w:t>
      </w:r>
      <w:r w:rsidRPr="00520E5F">
        <w:rPr>
          <w:rFonts w:ascii="Times New Roman" w:eastAsia="PMingLiU" w:hAnsi="Times New Roman" w:cs="Times New Roman"/>
          <w:sz w:val="24"/>
          <w:szCs w:val="24"/>
          <w:lang w:eastAsia="zh-TW"/>
        </w:rPr>
        <w:t>koja razvojnoj suradnji i humanitarnoj pomoći pridaje istaknuto mjesto u svo</w:t>
      </w:r>
      <w:r w:rsidR="00502714">
        <w:rPr>
          <w:rFonts w:ascii="Times New Roman" w:eastAsia="PMingLiU" w:hAnsi="Times New Roman" w:cs="Times New Roman"/>
          <w:sz w:val="24"/>
          <w:szCs w:val="24"/>
          <w:lang w:eastAsia="zh-TW"/>
        </w:rPr>
        <w:t>je</w:t>
      </w:r>
      <w:r w:rsidRPr="00520E5F">
        <w:rPr>
          <w:rFonts w:ascii="Times New Roman" w:eastAsia="PMingLiU" w:hAnsi="Times New Roman" w:cs="Times New Roman"/>
          <w:sz w:val="24"/>
          <w:szCs w:val="24"/>
          <w:lang w:eastAsia="zh-TW"/>
        </w:rPr>
        <w:t xml:space="preserve">m vanjskom djelovanju. </w:t>
      </w:r>
    </w:p>
    <w:p w14:paraId="43760713" w14:textId="77777777" w:rsidR="00772E93" w:rsidRPr="000B5F48" w:rsidRDefault="00772E93" w:rsidP="000B5F48">
      <w:pPr>
        <w:keepNext/>
        <w:numPr>
          <w:ilvl w:val="0"/>
          <w:numId w:val="1"/>
        </w:numPr>
        <w:spacing w:before="240" w:after="120" w:line="276" w:lineRule="auto"/>
        <w:ind w:left="357" w:hanging="357"/>
        <w:outlineLvl w:val="0"/>
        <w:rPr>
          <w:rFonts w:ascii="Times New Roman" w:eastAsia="PMingLiU" w:hAnsi="Times New Roman" w:cs="Times New Roman"/>
          <w:b/>
          <w:bCs/>
          <w:kern w:val="32"/>
          <w:sz w:val="32"/>
          <w:szCs w:val="32"/>
          <w:lang w:eastAsia="zh-TW"/>
        </w:rPr>
      </w:pPr>
      <w:bookmarkStart w:id="2" w:name="_Toc74738841"/>
      <w:r w:rsidRPr="00772E93">
        <w:rPr>
          <w:rFonts w:ascii="Times New Roman" w:eastAsia="PMingLiU" w:hAnsi="Times New Roman" w:cs="Times New Roman"/>
          <w:b/>
          <w:bCs/>
          <w:kern w:val="32"/>
          <w:sz w:val="32"/>
          <w:szCs w:val="32"/>
          <w:lang w:eastAsia="zh-TW"/>
        </w:rPr>
        <w:t>Kontekst</w:t>
      </w:r>
      <w:bookmarkEnd w:id="2"/>
    </w:p>
    <w:p w14:paraId="21FA3726" w14:textId="77777777" w:rsidR="006D3838" w:rsidRPr="00F15035" w:rsidRDefault="00772E93" w:rsidP="003F5798">
      <w:pPr>
        <w:spacing w:after="120" w:line="276" w:lineRule="auto"/>
        <w:jc w:val="both"/>
        <w:rPr>
          <w:rFonts w:ascii="Times New Roman" w:eastAsia="PMingLiU" w:hAnsi="Times New Roman" w:cs="Times New Roman"/>
          <w:sz w:val="24"/>
          <w:szCs w:val="24"/>
          <w:lang w:eastAsia="zh-TW"/>
        </w:rPr>
      </w:pPr>
      <w:r w:rsidRPr="00F15035">
        <w:rPr>
          <w:rFonts w:ascii="Times New Roman" w:eastAsia="PMingLiU" w:hAnsi="Times New Roman" w:cs="Times New Roman"/>
          <w:sz w:val="24"/>
          <w:szCs w:val="24"/>
          <w:lang w:eastAsia="zh-TW"/>
        </w:rPr>
        <w:t xml:space="preserve">Aktivnosti na području međunarodne razvojne suradnje i humanitarne pomoći, kako na globalnom planu, tako i na razini </w:t>
      </w:r>
      <w:r w:rsidR="00D933DE" w:rsidRPr="00F15035">
        <w:rPr>
          <w:rFonts w:ascii="Times New Roman" w:eastAsia="PMingLiU" w:hAnsi="Times New Roman" w:cs="Times New Roman"/>
          <w:sz w:val="24"/>
          <w:szCs w:val="24"/>
          <w:lang w:eastAsia="zh-TW"/>
        </w:rPr>
        <w:t>EU</w:t>
      </w:r>
      <w:r w:rsidRPr="00F15035">
        <w:rPr>
          <w:rFonts w:ascii="Times New Roman" w:eastAsia="PMingLiU" w:hAnsi="Times New Roman" w:cs="Times New Roman"/>
          <w:sz w:val="24"/>
          <w:szCs w:val="24"/>
          <w:lang w:eastAsia="zh-TW"/>
        </w:rPr>
        <w:t xml:space="preserve"> i država članica, u 2022. godini dominantno su bile obilježene </w:t>
      </w:r>
      <w:r w:rsidR="00F053BA" w:rsidRPr="00F15035">
        <w:rPr>
          <w:rFonts w:ascii="Times New Roman" w:eastAsia="PMingLiU" w:hAnsi="Times New Roman" w:cs="Times New Roman"/>
          <w:sz w:val="24"/>
          <w:szCs w:val="24"/>
          <w:lang w:eastAsia="zh-TW"/>
        </w:rPr>
        <w:t xml:space="preserve">ruskom ratnom agresijom </w:t>
      </w:r>
      <w:r w:rsidR="006D3838" w:rsidRPr="00F15035">
        <w:rPr>
          <w:rFonts w:ascii="Times New Roman" w:eastAsia="PMingLiU" w:hAnsi="Times New Roman" w:cs="Times New Roman"/>
          <w:sz w:val="24"/>
          <w:szCs w:val="24"/>
          <w:lang w:eastAsia="zh-TW"/>
        </w:rPr>
        <w:t>na</w:t>
      </w:r>
      <w:r w:rsidR="00F053BA" w:rsidRPr="00F15035">
        <w:rPr>
          <w:rFonts w:ascii="Times New Roman" w:eastAsia="PMingLiU" w:hAnsi="Times New Roman" w:cs="Times New Roman"/>
          <w:sz w:val="24"/>
          <w:szCs w:val="24"/>
          <w:lang w:eastAsia="zh-TW"/>
        </w:rPr>
        <w:t xml:space="preserve"> Ukrajinu</w:t>
      </w:r>
      <w:r w:rsidR="006D3838" w:rsidRPr="00F15035">
        <w:rPr>
          <w:rFonts w:ascii="Times New Roman" w:eastAsia="PMingLiU" w:hAnsi="Times New Roman" w:cs="Times New Roman"/>
          <w:sz w:val="24"/>
          <w:szCs w:val="24"/>
          <w:lang w:eastAsia="zh-TW"/>
        </w:rPr>
        <w:t xml:space="preserve">. </w:t>
      </w:r>
    </w:p>
    <w:p w14:paraId="17227F14" w14:textId="77777777" w:rsidR="00D933DE" w:rsidRDefault="00477400" w:rsidP="003F5798">
      <w:pPr>
        <w:spacing w:after="120" w:line="276" w:lineRule="auto"/>
        <w:jc w:val="both"/>
        <w:rPr>
          <w:rFonts w:ascii="Times New Roman" w:eastAsia="PMingLiU" w:hAnsi="Times New Roman" w:cs="Times New Roman"/>
          <w:sz w:val="24"/>
          <w:szCs w:val="24"/>
          <w:lang w:eastAsia="zh-TW"/>
        </w:rPr>
      </w:pPr>
      <w:r w:rsidRPr="00477400">
        <w:rPr>
          <w:rFonts w:ascii="Times New Roman" w:eastAsia="PMingLiU" w:hAnsi="Times New Roman" w:cs="Times New Roman"/>
          <w:sz w:val="24"/>
          <w:szCs w:val="24"/>
          <w:lang w:eastAsia="zh-TW"/>
        </w:rPr>
        <w:t xml:space="preserve">EU je u protekloj godini pokazala nepokolebljivu solidarnost s Ukrajinom. Uspostavljeno je više od 200 mjera za pomoć ukrajinskoj državi i narodu. Oko 4 milijuna ljudi koji su </w:t>
      </w:r>
      <w:r w:rsidR="001F788C">
        <w:rPr>
          <w:rFonts w:ascii="Times New Roman" w:eastAsia="PMingLiU" w:hAnsi="Times New Roman" w:cs="Times New Roman"/>
          <w:sz w:val="24"/>
          <w:szCs w:val="24"/>
          <w:lang w:eastAsia="zh-TW"/>
        </w:rPr>
        <w:t>izbjegli pred ratnim djelovanjima</w:t>
      </w:r>
      <w:r w:rsidR="001F788C" w:rsidRPr="00477400">
        <w:rPr>
          <w:rFonts w:ascii="Times New Roman" w:eastAsia="PMingLiU" w:hAnsi="Times New Roman" w:cs="Times New Roman"/>
          <w:sz w:val="24"/>
          <w:szCs w:val="24"/>
          <w:lang w:eastAsia="zh-TW"/>
        </w:rPr>
        <w:t xml:space="preserve"> </w:t>
      </w:r>
      <w:r w:rsidRPr="00477400">
        <w:rPr>
          <w:rFonts w:ascii="Times New Roman" w:eastAsia="PMingLiU" w:hAnsi="Times New Roman" w:cs="Times New Roman"/>
          <w:sz w:val="24"/>
          <w:szCs w:val="24"/>
          <w:lang w:eastAsia="zh-TW"/>
        </w:rPr>
        <w:t xml:space="preserve">dobilo je privremenu zaštitu u državama članicama EU-a. Usvojeno je i devet paketa sankcija kako bi </w:t>
      </w:r>
      <w:r w:rsidR="00F8570F">
        <w:rPr>
          <w:rFonts w:ascii="Times New Roman" w:eastAsia="PMingLiU" w:hAnsi="Times New Roman" w:cs="Times New Roman"/>
          <w:sz w:val="24"/>
          <w:szCs w:val="24"/>
          <w:lang w:eastAsia="zh-TW"/>
        </w:rPr>
        <w:t xml:space="preserve">se </w:t>
      </w:r>
      <w:r w:rsidRPr="00477400">
        <w:rPr>
          <w:rFonts w:ascii="Times New Roman" w:eastAsia="PMingLiU" w:hAnsi="Times New Roman" w:cs="Times New Roman"/>
          <w:sz w:val="24"/>
          <w:szCs w:val="24"/>
          <w:lang w:eastAsia="zh-TW"/>
        </w:rPr>
        <w:t>ograničila sposobnost Rusije</w:t>
      </w:r>
      <w:r w:rsidR="00D933DE">
        <w:rPr>
          <w:rFonts w:ascii="Times New Roman" w:eastAsia="PMingLiU" w:hAnsi="Times New Roman" w:cs="Times New Roman"/>
          <w:sz w:val="24"/>
          <w:szCs w:val="24"/>
          <w:lang w:eastAsia="zh-TW"/>
        </w:rPr>
        <w:t xml:space="preserve"> </w:t>
      </w:r>
      <w:r w:rsidR="00502714">
        <w:rPr>
          <w:rFonts w:ascii="Times New Roman" w:eastAsia="PMingLiU" w:hAnsi="Times New Roman" w:cs="Times New Roman"/>
          <w:sz w:val="24"/>
          <w:szCs w:val="24"/>
          <w:lang w:eastAsia="zh-TW"/>
        </w:rPr>
        <w:t>u vođenju</w:t>
      </w:r>
      <w:r w:rsidR="00D933DE">
        <w:rPr>
          <w:rFonts w:ascii="Times New Roman" w:eastAsia="PMingLiU" w:hAnsi="Times New Roman" w:cs="Times New Roman"/>
          <w:sz w:val="24"/>
          <w:szCs w:val="24"/>
          <w:lang w:eastAsia="zh-TW"/>
        </w:rPr>
        <w:t xml:space="preserve"> rat</w:t>
      </w:r>
      <w:r w:rsidR="00502714">
        <w:rPr>
          <w:rFonts w:ascii="Times New Roman" w:eastAsia="PMingLiU" w:hAnsi="Times New Roman" w:cs="Times New Roman"/>
          <w:sz w:val="24"/>
          <w:szCs w:val="24"/>
          <w:lang w:eastAsia="zh-TW"/>
        </w:rPr>
        <w:t>a</w:t>
      </w:r>
      <w:r w:rsidR="00D933DE">
        <w:rPr>
          <w:rFonts w:ascii="Times New Roman" w:eastAsia="PMingLiU" w:hAnsi="Times New Roman" w:cs="Times New Roman"/>
          <w:sz w:val="24"/>
          <w:szCs w:val="24"/>
          <w:lang w:eastAsia="zh-TW"/>
        </w:rPr>
        <w:t>.</w:t>
      </w:r>
    </w:p>
    <w:p w14:paraId="2171E6AD" w14:textId="77777777" w:rsidR="006D3838" w:rsidRDefault="006D3838" w:rsidP="003F5798">
      <w:pPr>
        <w:spacing w:after="120" w:line="276" w:lineRule="auto"/>
        <w:jc w:val="both"/>
        <w:rPr>
          <w:rFonts w:ascii="Times New Roman" w:eastAsia="PMingLiU" w:hAnsi="Times New Roman" w:cs="Times New Roman"/>
          <w:sz w:val="24"/>
          <w:szCs w:val="24"/>
          <w:lang w:eastAsia="zh-TW"/>
        </w:rPr>
      </w:pPr>
      <w:r w:rsidRPr="006D3838">
        <w:rPr>
          <w:rFonts w:ascii="Times New Roman" w:eastAsia="PMingLiU" w:hAnsi="Times New Roman" w:cs="Times New Roman"/>
          <w:sz w:val="24"/>
          <w:szCs w:val="24"/>
          <w:lang w:eastAsia="zh-TW"/>
        </w:rPr>
        <w:lastRenderedPageBreak/>
        <w:t xml:space="preserve">EU je zajedno s </w:t>
      </w:r>
      <w:r w:rsidR="00F45949">
        <w:rPr>
          <w:rFonts w:ascii="Times New Roman" w:eastAsia="PMingLiU" w:hAnsi="Times New Roman" w:cs="Times New Roman"/>
          <w:sz w:val="24"/>
          <w:szCs w:val="24"/>
          <w:lang w:eastAsia="zh-TW"/>
        </w:rPr>
        <w:t>državama članicama</w:t>
      </w:r>
      <w:r w:rsidRPr="006D3838">
        <w:rPr>
          <w:rFonts w:ascii="Times New Roman" w:eastAsia="PMingLiU" w:hAnsi="Times New Roman" w:cs="Times New Roman"/>
          <w:sz w:val="24"/>
          <w:szCs w:val="24"/>
          <w:lang w:eastAsia="zh-TW"/>
        </w:rPr>
        <w:t xml:space="preserve"> i financijskim instit</w:t>
      </w:r>
      <w:r>
        <w:rPr>
          <w:rFonts w:ascii="Times New Roman" w:eastAsia="PMingLiU" w:hAnsi="Times New Roman" w:cs="Times New Roman"/>
          <w:sz w:val="24"/>
          <w:szCs w:val="24"/>
          <w:lang w:eastAsia="zh-TW"/>
        </w:rPr>
        <w:t>ucijama, kao Tim Europa (</w:t>
      </w:r>
      <w:r w:rsidRPr="006D3838">
        <w:rPr>
          <w:rFonts w:ascii="Times New Roman" w:eastAsia="PMingLiU" w:hAnsi="Times New Roman" w:cs="Times New Roman"/>
          <w:i/>
          <w:sz w:val="24"/>
          <w:szCs w:val="24"/>
          <w:lang w:eastAsia="zh-TW"/>
        </w:rPr>
        <w:t>Team Europe</w:t>
      </w:r>
      <w:r>
        <w:rPr>
          <w:rFonts w:ascii="Times New Roman" w:eastAsia="PMingLiU" w:hAnsi="Times New Roman" w:cs="Times New Roman"/>
          <w:sz w:val="24"/>
          <w:szCs w:val="24"/>
          <w:lang w:eastAsia="zh-TW"/>
        </w:rPr>
        <w:t>), u protekloj godini</w:t>
      </w:r>
      <w:r w:rsidRPr="006D3838">
        <w:rPr>
          <w:rFonts w:ascii="Times New Roman" w:eastAsia="PMingLiU" w:hAnsi="Times New Roman" w:cs="Times New Roman"/>
          <w:sz w:val="24"/>
          <w:szCs w:val="24"/>
          <w:lang w:eastAsia="zh-TW"/>
        </w:rPr>
        <w:t xml:space="preserve"> Ukrajini stavila na raspolag</w:t>
      </w:r>
      <w:r>
        <w:rPr>
          <w:rFonts w:ascii="Times New Roman" w:eastAsia="PMingLiU" w:hAnsi="Times New Roman" w:cs="Times New Roman"/>
          <w:sz w:val="24"/>
          <w:szCs w:val="24"/>
          <w:lang w:eastAsia="zh-TW"/>
        </w:rPr>
        <w:t xml:space="preserve">anje pomoć u vrijednosti </w:t>
      </w:r>
      <w:r w:rsidRPr="006D3838">
        <w:rPr>
          <w:rFonts w:ascii="Times New Roman" w:eastAsia="PMingLiU" w:hAnsi="Times New Roman" w:cs="Times New Roman"/>
          <w:sz w:val="24"/>
          <w:szCs w:val="24"/>
          <w:lang w:eastAsia="zh-TW"/>
        </w:rPr>
        <w:t xml:space="preserve">37,3 milijardi </w:t>
      </w:r>
      <w:r w:rsidR="00E22949">
        <w:rPr>
          <w:rFonts w:ascii="Times New Roman" w:eastAsia="PMingLiU" w:hAnsi="Times New Roman" w:cs="Times New Roman"/>
          <w:sz w:val="24"/>
          <w:szCs w:val="24"/>
          <w:lang w:eastAsia="zh-TW"/>
        </w:rPr>
        <w:t>EUR</w:t>
      </w:r>
      <w:r w:rsidR="00B95B0C">
        <w:rPr>
          <w:rStyle w:val="FootnoteReference"/>
          <w:rFonts w:ascii="Times New Roman" w:eastAsia="PMingLiU" w:hAnsi="Times New Roman" w:cs="Times New Roman"/>
          <w:sz w:val="24"/>
          <w:szCs w:val="24"/>
          <w:lang w:eastAsia="zh-TW"/>
        </w:rPr>
        <w:footnoteReference w:id="2"/>
      </w:r>
      <w:r w:rsidRPr="006D3838">
        <w:rPr>
          <w:rFonts w:ascii="Times New Roman" w:eastAsia="PMingLiU" w:hAnsi="Times New Roman" w:cs="Times New Roman"/>
          <w:sz w:val="24"/>
          <w:szCs w:val="24"/>
          <w:lang w:eastAsia="zh-TW"/>
        </w:rPr>
        <w:t xml:space="preserve"> u obliku žurnog kriznog odgovora te makrofinancijske, proračunske i humanitarne pomoći. </w:t>
      </w:r>
    </w:p>
    <w:p w14:paraId="29AB4E78" w14:textId="449B564C" w:rsidR="00B44A44" w:rsidRPr="00B44A44" w:rsidRDefault="00B44A44" w:rsidP="003F5798">
      <w:pPr>
        <w:spacing w:after="120" w:line="276"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Doprinosom od 43% na globalnoj razini, EU je z</w:t>
      </w:r>
      <w:r w:rsidRPr="00B44A44">
        <w:rPr>
          <w:rFonts w:ascii="Times New Roman" w:eastAsia="PMingLiU" w:hAnsi="Times New Roman" w:cs="Times New Roman"/>
          <w:sz w:val="24"/>
          <w:szCs w:val="24"/>
          <w:lang w:eastAsia="zh-TW"/>
        </w:rPr>
        <w:t>aje</w:t>
      </w:r>
      <w:r>
        <w:rPr>
          <w:rFonts w:ascii="Times New Roman" w:eastAsia="PMingLiU" w:hAnsi="Times New Roman" w:cs="Times New Roman"/>
          <w:sz w:val="24"/>
          <w:szCs w:val="24"/>
          <w:lang w:eastAsia="zh-TW"/>
        </w:rPr>
        <w:t xml:space="preserve">dno sa svojim </w:t>
      </w:r>
      <w:r w:rsidR="00526A3F">
        <w:rPr>
          <w:rFonts w:ascii="Times New Roman" w:eastAsia="PMingLiU" w:hAnsi="Times New Roman" w:cs="Times New Roman"/>
          <w:sz w:val="24"/>
          <w:szCs w:val="24"/>
          <w:lang w:eastAsia="zh-TW"/>
        </w:rPr>
        <w:t>državama članicama</w:t>
      </w:r>
      <w:r>
        <w:rPr>
          <w:rFonts w:ascii="Times New Roman" w:eastAsia="PMingLiU" w:hAnsi="Times New Roman" w:cs="Times New Roman"/>
          <w:sz w:val="24"/>
          <w:szCs w:val="24"/>
          <w:lang w:eastAsia="zh-TW"/>
        </w:rPr>
        <w:t xml:space="preserve"> </w:t>
      </w:r>
      <w:r w:rsidRPr="00B44A44">
        <w:rPr>
          <w:rFonts w:ascii="Times New Roman" w:eastAsia="PMingLiU" w:hAnsi="Times New Roman" w:cs="Times New Roman"/>
          <w:sz w:val="24"/>
          <w:szCs w:val="24"/>
          <w:lang w:eastAsia="zh-TW"/>
        </w:rPr>
        <w:t>zadržala status vodećeg</w:t>
      </w:r>
      <w:r w:rsidR="001772DB">
        <w:rPr>
          <w:rFonts w:ascii="Times New Roman" w:eastAsia="PMingLiU" w:hAnsi="Times New Roman" w:cs="Times New Roman"/>
          <w:sz w:val="24"/>
          <w:szCs w:val="24"/>
          <w:lang w:eastAsia="zh-TW"/>
        </w:rPr>
        <w:t xml:space="preserve"> </w:t>
      </w:r>
      <w:r w:rsidRPr="00B44A44">
        <w:rPr>
          <w:rFonts w:ascii="Times New Roman" w:eastAsia="PMingLiU" w:hAnsi="Times New Roman" w:cs="Times New Roman"/>
          <w:sz w:val="24"/>
          <w:szCs w:val="24"/>
          <w:lang w:eastAsia="zh-TW"/>
        </w:rPr>
        <w:t>pružat</w:t>
      </w:r>
      <w:r>
        <w:rPr>
          <w:rFonts w:ascii="Times New Roman" w:eastAsia="PMingLiU" w:hAnsi="Times New Roman" w:cs="Times New Roman"/>
          <w:sz w:val="24"/>
          <w:szCs w:val="24"/>
          <w:lang w:eastAsia="zh-TW"/>
        </w:rPr>
        <w:t xml:space="preserve">elja SRP-a na globalnoj razini </w:t>
      </w:r>
      <w:r w:rsidRPr="00B44A44">
        <w:rPr>
          <w:rFonts w:ascii="Times New Roman" w:eastAsia="PMingLiU" w:hAnsi="Times New Roman" w:cs="Times New Roman"/>
          <w:sz w:val="24"/>
          <w:szCs w:val="24"/>
          <w:lang w:eastAsia="zh-TW"/>
        </w:rPr>
        <w:t xml:space="preserve">izdvojivši u 2022. godini 92,8 milijardi EUR, što je značajno povećanje u odnosu na 71,6 milijardi EUR </w:t>
      </w:r>
      <w:r w:rsidR="00E22949">
        <w:rPr>
          <w:rFonts w:ascii="Times New Roman" w:eastAsia="PMingLiU" w:hAnsi="Times New Roman" w:cs="Times New Roman"/>
          <w:sz w:val="24"/>
          <w:szCs w:val="24"/>
          <w:lang w:eastAsia="zh-TW"/>
        </w:rPr>
        <w:t>iz</w:t>
      </w:r>
      <w:r w:rsidRPr="00B44A44">
        <w:rPr>
          <w:rFonts w:ascii="Times New Roman" w:eastAsia="PMingLiU" w:hAnsi="Times New Roman" w:cs="Times New Roman"/>
          <w:sz w:val="24"/>
          <w:szCs w:val="24"/>
          <w:lang w:eastAsia="zh-TW"/>
        </w:rPr>
        <w:t xml:space="preserve"> 2021.</w:t>
      </w:r>
      <w:r w:rsidR="00E22949">
        <w:rPr>
          <w:rFonts w:ascii="Times New Roman" w:eastAsia="PMingLiU" w:hAnsi="Times New Roman" w:cs="Times New Roman"/>
          <w:sz w:val="24"/>
          <w:szCs w:val="24"/>
          <w:lang w:eastAsia="zh-TW"/>
        </w:rPr>
        <w:t xml:space="preserve"> godine.</w:t>
      </w:r>
      <w:r w:rsidRPr="00B44A44">
        <w:rPr>
          <w:rFonts w:ascii="Times New Roman" w:eastAsia="PMingLiU" w:hAnsi="Times New Roman" w:cs="Times New Roman"/>
          <w:sz w:val="24"/>
          <w:szCs w:val="24"/>
          <w:lang w:eastAsia="zh-TW"/>
        </w:rPr>
        <w:t xml:space="preserve"> Četiri države članice (</w:t>
      </w:r>
      <w:r w:rsidR="007447CE">
        <w:rPr>
          <w:rFonts w:ascii="Times New Roman" w:eastAsia="PMingLiU" w:hAnsi="Times New Roman" w:cs="Times New Roman"/>
          <w:sz w:val="24"/>
          <w:szCs w:val="24"/>
          <w:lang w:eastAsia="zh-TW"/>
        </w:rPr>
        <w:t>Danska, Luksemburg, Njemačka i Švedska)</w:t>
      </w:r>
      <w:r w:rsidRPr="00B44A44">
        <w:rPr>
          <w:rFonts w:ascii="Times New Roman" w:eastAsia="PMingLiU" w:hAnsi="Times New Roman" w:cs="Times New Roman"/>
          <w:sz w:val="24"/>
          <w:szCs w:val="24"/>
          <w:lang w:eastAsia="zh-TW"/>
        </w:rPr>
        <w:t xml:space="preserve">) dostigle su (ili prešle) planirani udio od 0,7%  izdvajanja iz </w:t>
      </w:r>
      <w:r w:rsidR="00801808" w:rsidRPr="00801808">
        <w:rPr>
          <w:rFonts w:ascii="Times New Roman" w:eastAsia="PMingLiU" w:hAnsi="Times New Roman" w:cs="Times New Roman"/>
          <w:sz w:val="24"/>
          <w:szCs w:val="24"/>
          <w:lang w:eastAsia="zh-TW"/>
        </w:rPr>
        <w:t xml:space="preserve">bruto nacionalnog dohotka </w:t>
      </w:r>
      <w:r w:rsidR="00801808">
        <w:rPr>
          <w:rFonts w:ascii="Times New Roman" w:eastAsia="PMingLiU" w:hAnsi="Times New Roman" w:cs="Times New Roman"/>
          <w:sz w:val="24"/>
          <w:szCs w:val="24"/>
          <w:lang w:eastAsia="zh-TW"/>
        </w:rPr>
        <w:t>(</w:t>
      </w:r>
      <w:r w:rsidR="00884E2D" w:rsidRPr="00884E2D">
        <w:rPr>
          <w:rFonts w:ascii="Times New Roman" w:eastAsia="PMingLiU" w:hAnsi="Times New Roman" w:cs="Times New Roman"/>
          <w:sz w:val="24"/>
          <w:szCs w:val="24"/>
          <w:lang w:eastAsia="zh-TW"/>
        </w:rPr>
        <w:t>u daljnjem</w:t>
      </w:r>
      <w:r w:rsidR="00801808">
        <w:rPr>
          <w:rFonts w:ascii="Times New Roman" w:eastAsia="PMingLiU" w:hAnsi="Times New Roman" w:cs="Times New Roman"/>
          <w:sz w:val="24"/>
          <w:szCs w:val="24"/>
          <w:lang w:eastAsia="zh-TW"/>
        </w:rPr>
        <w:t xml:space="preserve"> tekstu: </w:t>
      </w:r>
      <w:r w:rsidRPr="00B44A44">
        <w:rPr>
          <w:rFonts w:ascii="Times New Roman" w:eastAsia="PMingLiU" w:hAnsi="Times New Roman" w:cs="Times New Roman"/>
          <w:sz w:val="24"/>
          <w:szCs w:val="24"/>
          <w:lang w:eastAsia="zh-TW"/>
        </w:rPr>
        <w:t>BND</w:t>
      </w:r>
      <w:r w:rsidR="00801808">
        <w:rPr>
          <w:rFonts w:ascii="Times New Roman" w:eastAsia="PMingLiU" w:hAnsi="Times New Roman" w:cs="Times New Roman"/>
          <w:sz w:val="24"/>
          <w:szCs w:val="24"/>
          <w:lang w:eastAsia="zh-TW"/>
        </w:rPr>
        <w:t>)</w:t>
      </w:r>
      <w:r w:rsidRPr="00B44A44">
        <w:rPr>
          <w:rFonts w:ascii="Times New Roman" w:eastAsia="PMingLiU" w:hAnsi="Times New Roman" w:cs="Times New Roman"/>
          <w:sz w:val="24"/>
          <w:szCs w:val="24"/>
          <w:lang w:eastAsia="zh-TW"/>
        </w:rPr>
        <w:t xml:space="preserve"> na ime službene razvojne pomoći, dok je 19 država članica povećalo udio izdvajanja za SRP, uključujući i </w:t>
      </w:r>
      <w:r w:rsidR="00E22949">
        <w:rPr>
          <w:rFonts w:ascii="Times New Roman" w:eastAsia="PMingLiU" w:hAnsi="Times New Roman" w:cs="Times New Roman"/>
          <w:sz w:val="24"/>
          <w:szCs w:val="24"/>
          <w:lang w:eastAsia="zh-TW"/>
        </w:rPr>
        <w:t>Republiku Hrvatsku</w:t>
      </w:r>
      <w:r w:rsidRPr="00B44A44">
        <w:rPr>
          <w:rFonts w:ascii="Times New Roman" w:eastAsia="PMingLiU" w:hAnsi="Times New Roman" w:cs="Times New Roman"/>
          <w:sz w:val="24"/>
          <w:szCs w:val="24"/>
          <w:lang w:eastAsia="zh-TW"/>
        </w:rPr>
        <w:t xml:space="preserve">. </w:t>
      </w:r>
      <w:r w:rsidR="00E22949">
        <w:rPr>
          <w:rFonts w:ascii="Times New Roman" w:eastAsia="PMingLiU" w:hAnsi="Times New Roman" w:cs="Times New Roman"/>
          <w:sz w:val="24"/>
          <w:szCs w:val="24"/>
          <w:lang w:eastAsia="zh-TW"/>
        </w:rPr>
        <w:t>P</w:t>
      </w:r>
      <w:r w:rsidRPr="00B44A44">
        <w:rPr>
          <w:rFonts w:ascii="Times New Roman" w:eastAsia="PMingLiU" w:hAnsi="Times New Roman" w:cs="Times New Roman"/>
          <w:sz w:val="24"/>
          <w:szCs w:val="24"/>
          <w:lang w:eastAsia="zh-TW"/>
        </w:rPr>
        <w:t xml:space="preserve">rema ovim preliminarnim podacima </w:t>
      </w:r>
      <w:r w:rsidR="00E22949">
        <w:rPr>
          <w:rFonts w:ascii="Times New Roman" w:eastAsia="PMingLiU" w:hAnsi="Times New Roman" w:cs="Times New Roman"/>
          <w:sz w:val="24"/>
          <w:szCs w:val="24"/>
          <w:lang w:eastAsia="zh-TW"/>
        </w:rPr>
        <w:t xml:space="preserve">Republika Hrvatska je </w:t>
      </w:r>
      <w:r w:rsidRPr="00B44A44">
        <w:rPr>
          <w:rFonts w:ascii="Times New Roman" w:eastAsia="PMingLiU" w:hAnsi="Times New Roman" w:cs="Times New Roman"/>
          <w:sz w:val="24"/>
          <w:szCs w:val="24"/>
          <w:lang w:eastAsia="zh-TW"/>
        </w:rPr>
        <w:t xml:space="preserve">zabilježila značajan porast izdvajanja za SRP u 2022. godini. </w:t>
      </w:r>
    </w:p>
    <w:p w14:paraId="2BEE2058" w14:textId="77777777" w:rsidR="00B44A44" w:rsidRPr="006D3838" w:rsidRDefault="00B44A44" w:rsidP="003F5798">
      <w:pPr>
        <w:spacing w:after="120" w:line="276" w:lineRule="auto"/>
        <w:jc w:val="both"/>
        <w:rPr>
          <w:rFonts w:ascii="Times New Roman" w:eastAsia="PMingLiU" w:hAnsi="Times New Roman" w:cs="Times New Roman"/>
          <w:sz w:val="24"/>
          <w:szCs w:val="24"/>
          <w:lang w:eastAsia="zh-TW"/>
        </w:rPr>
      </w:pPr>
      <w:r w:rsidRPr="00B44A44">
        <w:rPr>
          <w:rFonts w:ascii="Times New Roman" w:eastAsia="PMingLiU" w:hAnsi="Times New Roman" w:cs="Times New Roman"/>
          <w:sz w:val="24"/>
          <w:szCs w:val="24"/>
          <w:lang w:eastAsia="zh-TW"/>
        </w:rPr>
        <w:t>Posebno se ističe da je EU, unatoč enormnim potrebama u Ukrajini kojoj je uputila 12,6 milijardi EUR zajedničke bilateralne službene razvojne pomoći u 2022., nastavila pružati značajnu podršku partnerskim zemljama što pokazuje povećanje ukupnog SRP-a u 2022.</w:t>
      </w:r>
      <w:r w:rsidR="00E22949">
        <w:rPr>
          <w:rFonts w:ascii="Times New Roman" w:eastAsia="PMingLiU" w:hAnsi="Times New Roman" w:cs="Times New Roman"/>
          <w:sz w:val="24"/>
          <w:szCs w:val="24"/>
          <w:lang w:eastAsia="zh-TW"/>
        </w:rPr>
        <w:t xml:space="preserve"> godini</w:t>
      </w:r>
      <w:r w:rsidRPr="00B44A44">
        <w:rPr>
          <w:rFonts w:ascii="Times New Roman" w:eastAsia="PMingLiU" w:hAnsi="Times New Roman" w:cs="Times New Roman"/>
          <w:sz w:val="24"/>
          <w:szCs w:val="24"/>
          <w:lang w:eastAsia="zh-TW"/>
        </w:rPr>
        <w:t xml:space="preserve"> od gotovo 30%. Navedeno se ogleda i u činjenici da su </w:t>
      </w:r>
      <w:r w:rsidR="003E1B37">
        <w:rPr>
          <w:rFonts w:ascii="Times New Roman" w:eastAsia="PMingLiU" w:hAnsi="Times New Roman" w:cs="Times New Roman"/>
          <w:sz w:val="24"/>
          <w:szCs w:val="24"/>
          <w:lang w:eastAsia="zh-TW"/>
        </w:rPr>
        <w:t>države članice</w:t>
      </w:r>
      <w:r w:rsidRPr="00B44A44">
        <w:rPr>
          <w:rFonts w:ascii="Times New Roman" w:eastAsia="PMingLiU" w:hAnsi="Times New Roman" w:cs="Times New Roman"/>
          <w:sz w:val="24"/>
          <w:szCs w:val="24"/>
          <w:lang w:eastAsia="zh-TW"/>
        </w:rPr>
        <w:t xml:space="preserve"> EU-a s 3,7 milijardi EUR u 2022. </w:t>
      </w:r>
      <w:r w:rsidR="00E22949">
        <w:rPr>
          <w:rFonts w:ascii="Times New Roman" w:eastAsia="PMingLiU" w:hAnsi="Times New Roman" w:cs="Times New Roman"/>
          <w:sz w:val="24"/>
          <w:szCs w:val="24"/>
          <w:lang w:eastAsia="zh-TW"/>
        </w:rPr>
        <w:t xml:space="preserve">godini </w:t>
      </w:r>
      <w:r w:rsidRPr="00B44A44">
        <w:rPr>
          <w:rFonts w:ascii="Times New Roman" w:eastAsia="PMingLiU" w:hAnsi="Times New Roman" w:cs="Times New Roman"/>
          <w:sz w:val="24"/>
          <w:szCs w:val="24"/>
          <w:lang w:eastAsia="zh-TW"/>
        </w:rPr>
        <w:t>ostale najveći pružatelji SRP-a za borbu protiv bolesti COVID-19, od čega se 995 milijuna EUR odnosi na donacije cjepiva. Istovremeno treba istaknuti troškove zbrinjavanja ukrajinskih izbjeglica u državama članicama EU-a koji su u 2022.</w:t>
      </w:r>
      <w:r w:rsidR="002528D6">
        <w:rPr>
          <w:rFonts w:ascii="Times New Roman" w:eastAsia="PMingLiU" w:hAnsi="Times New Roman" w:cs="Times New Roman"/>
          <w:sz w:val="24"/>
          <w:szCs w:val="24"/>
          <w:lang w:eastAsia="zh-TW"/>
        </w:rPr>
        <w:t xml:space="preserve"> godini</w:t>
      </w:r>
      <w:r w:rsidRPr="00B44A44">
        <w:rPr>
          <w:rFonts w:ascii="Times New Roman" w:eastAsia="PMingLiU" w:hAnsi="Times New Roman" w:cs="Times New Roman"/>
          <w:sz w:val="24"/>
          <w:szCs w:val="24"/>
          <w:lang w:eastAsia="zh-TW"/>
        </w:rPr>
        <w:t xml:space="preserve"> iznosili 14,9 milijardi EUR.</w:t>
      </w:r>
    </w:p>
    <w:p w14:paraId="695BA622" w14:textId="33CF0378" w:rsidR="003D4C0F" w:rsidRPr="00735792" w:rsidRDefault="00772E93" w:rsidP="003F5798">
      <w:pPr>
        <w:spacing w:after="120" w:line="276" w:lineRule="auto"/>
        <w:jc w:val="both"/>
        <w:rPr>
          <w:rFonts w:ascii="Times New Roman" w:eastAsia="PMingLiU" w:hAnsi="Times New Roman" w:cs="Times New Roman"/>
          <w:sz w:val="24"/>
          <w:szCs w:val="24"/>
          <w:lang w:eastAsia="zh-TW"/>
        </w:rPr>
      </w:pPr>
      <w:r w:rsidRPr="00735792">
        <w:rPr>
          <w:rFonts w:ascii="Times New Roman" w:eastAsia="PMingLiU" w:hAnsi="Times New Roman" w:cs="Times New Roman"/>
          <w:sz w:val="24"/>
          <w:szCs w:val="24"/>
          <w:lang w:eastAsia="zh-TW"/>
        </w:rPr>
        <w:t>U 202</w:t>
      </w:r>
      <w:r w:rsidR="00ED356D" w:rsidRPr="00735792">
        <w:rPr>
          <w:rFonts w:ascii="Times New Roman" w:eastAsia="PMingLiU" w:hAnsi="Times New Roman" w:cs="Times New Roman"/>
          <w:sz w:val="24"/>
          <w:szCs w:val="24"/>
          <w:lang w:eastAsia="zh-TW"/>
        </w:rPr>
        <w:t>2</w:t>
      </w:r>
      <w:r w:rsidRPr="00735792">
        <w:rPr>
          <w:rFonts w:ascii="Times New Roman" w:eastAsia="PMingLiU" w:hAnsi="Times New Roman" w:cs="Times New Roman"/>
          <w:sz w:val="24"/>
          <w:szCs w:val="24"/>
          <w:lang w:eastAsia="zh-TW"/>
        </w:rPr>
        <w:t xml:space="preserve">. godini EU je nastavila s jačanjem pristupa </w:t>
      </w:r>
      <w:r w:rsidR="002528D6">
        <w:rPr>
          <w:rFonts w:ascii="Times New Roman" w:eastAsia="PMingLiU" w:hAnsi="Times New Roman" w:cs="Times New Roman"/>
          <w:sz w:val="24"/>
          <w:szCs w:val="24"/>
          <w:lang w:eastAsia="zh-TW"/>
        </w:rPr>
        <w:t>mehanizmom</w:t>
      </w:r>
      <w:r w:rsidR="00ED356D" w:rsidRPr="00735792">
        <w:rPr>
          <w:rFonts w:ascii="Times New Roman" w:eastAsia="PMingLiU" w:hAnsi="Times New Roman" w:cs="Times New Roman"/>
          <w:sz w:val="24"/>
          <w:szCs w:val="24"/>
          <w:lang w:eastAsia="zh-TW"/>
        </w:rPr>
        <w:t xml:space="preserve"> </w:t>
      </w:r>
      <w:r w:rsidRPr="00735792">
        <w:rPr>
          <w:rFonts w:ascii="Times New Roman" w:eastAsia="PMingLiU" w:hAnsi="Times New Roman" w:cs="Times New Roman"/>
          <w:sz w:val="24"/>
          <w:szCs w:val="24"/>
          <w:lang w:eastAsia="zh-TW"/>
        </w:rPr>
        <w:t xml:space="preserve">Tim Europa i to ponajprije </w:t>
      </w:r>
      <w:r w:rsidR="002528D6">
        <w:rPr>
          <w:rFonts w:ascii="Times New Roman" w:eastAsia="PMingLiU" w:hAnsi="Times New Roman" w:cs="Times New Roman"/>
          <w:sz w:val="24"/>
          <w:szCs w:val="24"/>
          <w:lang w:eastAsia="zh-TW"/>
        </w:rPr>
        <w:t>daljnjom</w:t>
      </w:r>
      <w:r w:rsidRPr="00735792">
        <w:rPr>
          <w:rFonts w:ascii="Times New Roman" w:eastAsia="PMingLiU" w:hAnsi="Times New Roman" w:cs="Times New Roman"/>
          <w:sz w:val="24"/>
          <w:szCs w:val="24"/>
          <w:lang w:eastAsia="zh-TW"/>
        </w:rPr>
        <w:t xml:space="preserve"> operacionalizacij</w:t>
      </w:r>
      <w:r w:rsidR="002528D6">
        <w:rPr>
          <w:rFonts w:ascii="Times New Roman" w:eastAsia="PMingLiU" w:hAnsi="Times New Roman" w:cs="Times New Roman"/>
          <w:sz w:val="24"/>
          <w:szCs w:val="24"/>
          <w:lang w:eastAsia="zh-TW"/>
        </w:rPr>
        <w:t>om</w:t>
      </w:r>
      <w:r w:rsidRPr="00735792">
        <w:rPr>
          <w:rFonts w:ascii="Times New Roman" w:eastAsia="PMingLiU" w:hAnsi="Times New Roman" w:cs="Times New Roman"/>
          <w:sz w:val="24"/>
          <w:szCs w:val="24"/>
          <w:lang w:eastAsia="zh-TW"/>
        </w:rPr>
        <w:t xml:space="preserve"> inicijativa ovog</w:t>
      </w:r>
      <w:r w:rsidR="002528D6">
        <w:rPr>
          <w:rFonts w:ascii="Times New Roman" w:eastAsia="PMingLiU" w:hAnsi="Times New Roman" w:cs="Times New Roman"/>
          <w:sz w:val="24"/>
          <w:szCs w:val="24"/>
          <w:lang w:eastAsia="zh-TW"/>
        </w:rPr>
        <w:t>a</w:t>
      </w:r>
      <w:r w:rsidRPr="00735792">
        <w:rPr>
          <w:rFonts w:ascii="Times New Roman" w:eastAsia="PMingLiU" w:hAnsi="Times New Roman" w:cs="Times New Roman"/>
          <w:sz w:val="24"/>
          <w:szCs w:val="24"/>
          <w:lang w:eastAsia="zh-TW"/>
        </w:rPr>
        <w:t xml:space="preserve"> mehanizma (</w:t>
      </w:r>
      <w:r w:rsidR="00884E2D" w:rsidRPr="00884E2D">
        <w:rPr>
          <w:rFonts w:ascii="Times New Roman" w:eastAsia="PMingLiU" w:hAnsi="Times New Roman" w:cs="Times New Roman"/>
          <w:sz w:val="24"/>
          <w:szCs w:val="24"/>
          <w:lang w:eastAsia="zh-TW"/>
        </w:rPr>
        <w:t>u daljnjem</w:t>
      </w:r>
      <w:r w:rsidRPr="00735792">
        <w:rPr>
          <w:rFonts w:ascii="Times New Roman" w:eastAsia="PMingLiU" w:hAnsi="Times New Roman" w:cs="Times New Roman"/>
          <w:sz w:val="24"/>
          <w:szCs w:val="24"/>
          <w:lang w:eastAsia="zh-TW"/>
        </w:rPr>
        <w:t xml:space="preserve"> tekstu: TEI), kao alata za implementaciju projekata koji će pridonijeti održivom opora</w:t>
      </w:r>
      <w:r w:rsidR="00D933DE" w:rsidRPr="00735792">
        <w:rPr>
          <w:rFonts w:ascii="Times New Roman" w:eastAsia="PMingLiU" w:hAnsi="Times New Roman" w:cs="Times New Roman"/>
          <w:sz w:val="24"/>
          <w:szCs w:val="24"/>
          <w:lang w:eastAsia="zh-TW"/>
        </w:rPr>
        <w:t xml:space="preserve">vku i </w:t>
      </w:r>
      <w:r w:rsidR="00143421">
        <w:rPr>
          <w:rFonts w:ascii="Times New Roman" w:eastAsia="PMingLiU" w:hAnsi="Times New Roman" w:cs="Times New Roman"/>
          <w:sz w:val="24"/>
          <w:szCs w:val="24"/>
          <w:lang w:eastAsia="zh-TW"/>
        </w:rPr>
        <w:t>razvoju</w:t>
      </w:r>
      <w:r w:rsidR="00143421" w:rsidRPr="00735792">
        <w:rPr>
          <w:rFonts w:ascii="Times New Roman" w:eastAsia="PMingLiU" w:hAnsi="Times New Roman" w:cs="Times New Roman"/>
          <w:sz w:val="24"/>
          <w:szCs w:val="24"/>
          <w:lang w:eastAsia="zh-TW"/>
        </w:rPr>
        <w:t xml:space="preserve"> </w:t>
      </w:r>
      <w:r w:rsidR="00D933DE" w:rsidRPr="00735792">
        <w:rPr>
          <w:rFonts w:ascii="Times New Roman" w:eastAsia="PMingLiU" w:hAnsi="Times New Roman" w:cs="Times New Roman"/>
          <w:sz w:val="24"/>
          <w:szCs w:val="24"/>
          <w:lang w:eastAsia="zh-TW"/>
        </w:rPr>
        <w:t xml:space="preserve">partnerskih zemalja. </w:t>
      </w:r>
      <w:r w:rsidR="00ED356D" w:rsidRPr="00735792">
        <w:rPr>
          <w:rFonts w:ascii="Times New Roman" w:eastAsia="PMingLiU" w:hAnsi="Times New Roman" w:cs="Times New Roman"/>
          <w:sz w:val="24"/>
          <w:szCs w:val="24"/>
          <w:lang w:eastAsia="zh-TW"/>
        </w:rPr>
        <w:t>U 2022</w:t>
      </w:r>
      <w:r w:rsidRPr="00735792">
        <w:rPr>
          <w:rFonts w:ascii="Times New Roman" w:eastAsia="PMingLiU" w:hAnsi="Times New Roman" w:cs="Times New Roman"/>
          <w:sz w:val="24"/>
          <w:szCs w:val="24"/>
          <w:lang w:eastAsia="zh-TW"/>
        </w:rPr>
        <w:t xml:space="preserve">. godini Europska komisija </w:t>
      </w:r>
      <w:r w:rsidR="00ED356D" w:rsidRPr="00735792">
        <w:rPr>
          <w:rFonts w:ascii="Times New Roman" w:eastAsia="PMingLiU" w:hAnsi="Times New Roman" w:cs="Times New Roman"/>
          <w:sz w:val="24"/>
          <w:szCs w:val="24"/>
          <w:lang w:eastAsia="zh-TW"/>
        </w:rPr>
        <w:t xml:space="preserve">utvrdila je </w:t>
      </w:r>
      <w:r w:rsidR="00D933DE" w:rsidRPr="00735792">
        <w:rPr>
          <w:rFonts w:ascii="Times New Roman" w:eastAsia="PMingLiU" w:hAnsi="Times New Roman" w:cs="Times New Roman"/>
          <w:sz w:val="24"/>
          <w:szCs w:val="24"/>
          <w:lang w:eastAsia="zh-TW"/>
        </w:rPr>
        <w:t xml:space="preserve">preko </w:t>
      </w:r>
      <w:r w:rsidRPr="00735792">
        <w:rPr>
          <w:rFonts w:ascii="Times New Roman" w:eastAsia="PMingLiU" w:hAnsi="Times New Roman" w:cs="Times New Roman"/>
          <w:sz w:val="24"/>
          <w:szCs w:val="24"/>
          <w:lang w:eastAsia="zh-TW"/>
        </w:rPr>
        <w:t>150 TEI</w:t>
      </w:r>
      <w:r w:rsidR="00ED356D" w:rsidRPr="00735792">
        <w:rPr>
          <w:rFonts w:ascii="Times New Roman" w:eastAsia="PMingLiU" w:hAnsi="Times New Roman" w:cs="Times New Roman"/>
          <w:sz w:val="24"/>
          <w:szCs w:val="24"/>
          <w:lang w:eastAsia="zh-TW"/>
        </w:rPr>
        <w:t>-a</w:t>
      </w:r>
      <w:r w:rsidRPr="00735792">
        <w:rPr>
          <w:rFonts w:ascii="Times New Roman" w:eastAsia="PMingLiU" w:hAnsi="Times New Roman" w:cs="Times New Roman"/>
          <w:sz w:val="24"/>
          <w:szCs w:val="24"/>
          <w:lang w:eastAsia="zh-TW"/>
        </w:rPr>
        <w:t xml:space="preserve"> koje su u visokom stupnju pripreme</w:t>
      </w:r>
      <w:r w:rsidR="00E172AA">
        <w:rPr>
          <w:rFonts w:ascii="Times New Roman" w:eastAsia="PMingLiU" w:hAnsi="Times New Roman" w:cs="Times New Roman"/>
          <w:sz w:val="24"/>
          <w:szCs w:val="24"/>
          <w:lang w:eastAsia="zh-TW"/>
        </w:rPr>
        <w:t xml:space="preserve"> ili se već provode</w:t>
      </w:r>
      <w:r w:rsidRPr="00735792">
        <w:rPr>
          <w:rFonts w:ascii="Times New Roman" w:eastAsia="PMingLiU" w:hAnsi="Times New Roman" w:cs="Times New Roman"/>
          <w:sz w:val="24"/>
          <w:szCs w:val="24"/>
          <w:lang w:eastAsia="zh-TW"/>
        </w:rPr>
        <w:t xml:space="preserve">. </w:t>
      </w:r>
      <w:r w:rsidR="008561CE">
        <w:rPr>
          <w:rFonts w:ascii="Times New Roman" w:eastAsia="PMingLiU" w:hAnsi="Times New Roman" w:cs="Times New Roman"/>
          <w:sz w:val="24"/>
          <w:szCs w:val="24"/>
          <w:lang w:eastAsia="zh-TW"/>
        </w:rPr>
        <w:t>Podloga za zn</w:t>
      </w:r>
      <w:r w:rsidR="008932B4">
        <w:rPr>
          <w:rFonts w:ascii="Times New Roman" w:eastAsia="PMingLiU" w:hAnsi="Times New Roman" w:cs="Times New Roman"/>
          <w:sz w:val="24"/>
          <w:szCs w:val="24"/>
          <w:lang w:eastAsia="zh-TW"/>
        </w:rPr>
        <w:t>ačajno</w:t>
      </w:r>
      <w:r w:rsidR="008561CE">
        <w:rPr>
          <w:rFonts w:ascii="Times New Roman" w:eastAsia="PMingLiU" w:hAnsi="Times New Roman" w:cs="Times New Roman"/>
          <w:sz w:val="24"/>
          <w:szCs w:val="24"/>
          <w:lang w:eastAsia="zh-TW"/>
        </w:rPr>
        <w:t xml:space="preserve"> aktivnij</w:t>
      </w:r>
      <w:r w:rsidR="008B785D">
        <w:rPr>
          <w:rFonts w:ascii="Times New Roman" w:eastAsia="PMingLiU" w:hAnsi="Times New Roman" w:cs="Times New Roman"/>
          <w:sz w:val="24"/>
          <w:szCs w:val="24"/>
          <w:lang w:eastAsia="zh-TW"/>
        </w:rPr>
        <w:t xml:space="preserve">i angažman EU-a </w:t>
      </w:r>
      <w:r w:rsidR="00B4475F">
        <w:rPr>
          <w:rFonts w:ascii="Times New Roman" w:eastAsia="PMingLiU" w:hAnsi="Times New Roman" w:cs="Times New Roman"/>
          <w:sz w:val="24"/>
          <w:szCs w:val="24"/>
          <w:lang w:eastAsia="zh-TW"/>
        </w:rPr>
        <w:t>prema trećim zemljama</w:t>
      </w:r>
      <w:r w:rsidR="008561CE">
        <w:rPr>
          <w:rFonts w:ascii="Times New Roman" w:eastAsia="PMingLiU" w:hAnsi="Times New Roman" w:cs="Times New Roman"/>
          <w:sz w:val="24"/>
          <w:szCs w:val="24"/>
          <w:lang w:eastAsia="zh-TW"/>
        </w:rPr>
        <w:t xml:space="preserve"> je Instrument za susjedstvo, razvoj i međunarodnu suradnju – Globalna Europa (NDICI-GE)</w:t>
      </w:r>
      <w:r w:rsidR="00866863">
        <w:rPr>
          <w:rStyle w:val="FootnoteReference"/>
          <w:rFonts w:ascii="Times New Roman" w:eastAsia="PMingLiU" w:hAnsi="Times New Roman" w:cs="Times New Roman"/>
          <w:sz w:val="24"/>
          <w:szCs w:val="24"/>
          <w:lang w:eastAsia="zh-TW"/>
        </w:rPr>
        <w:footnoteReference w:id="3"/>
      </w:r>
      <w:r w:rsidR="008561CE">
        <w:rPr>
          <w:rFonts w:ascii="Times New Roman" w:eastAsia="PMingLiU" w:hAnsi="Times New Roman" w:cs="Times New Roman"/>
          <w:sz w:val="24"/>
          <w:szCs w:val="24"/>
          <w:lang w:eastAsia="zh-TW"/>
        </w:rPr>
        <w:t xml:space="preserve">, </w:t>
      </w:r>
      <w:r w:rsidR="00170F4C">
        <w:rPr>
          <w:rFonts w:ascii="Times New Roman" w:eastAsia="PMingLiU" w:hAnsi="Times New Roman" w:cs="Times New Roman"/>
          <w:sz w:val="24"/>
          <w:szCs w:val="24"/>
          <w:lang w:eastAsia="zh-TW"/>
        </w:rPr>
        <w:t xml:space="preserve">koji </w:t>
      </w:r>
      <w:r w:rsidR="00170F4C" w:rsidRPr="00170F4C">
        <w:rPr>
          <w:rFonts w:ascii="Times New Roman" w:eastAsia="PMingLiU" w:hAnsi="Times New Roman" w:cs="Times New Roman"/>
          <w:sz w:val="24"/>
          <w:szCs w:val="24"/>
          <w:lang w:eastAsia="zh-TW"/>
        </w:rPr>
        <w:lastRenderedPageBreak/>
        <w:t>objedinjuje nekoliko postojećih instrumenata za vanjsko financiranje u okviru proračuna EU-a.</w:t>
      </w:r>
      <w:r w:rsidR="008B785D">
        <w:rPr>
          <w:rFonts w:ascii="Times New Roman" w:eastAsia="PMingLiU" w:hAnsi="Times New Roman" w:cs="Times New Roman"/>
          <w:sz w:val="24"/>
          <w:szCs w:val="24"/>
          <w:lang w:eastAsia="zh-TW"/>
        </w:rPr>
        <w:t xml:space="preserve"> Kao glavni financijski instrument vanjskog djelovanja EU-a prema svim tre</w:t>
      </w:r>
      <w:r w:rsidR="00DD52B1">
        <w:rPr>
          <w:rFonts w:ascii="Times New Roman" w:eastAsia="PMingLiU" w:hAnsi="Times New Roman" w:cs="Times New Roman"/>
          <w:sz w:val="24"/>
          <w:szCs w:val="24"/>
          <w:lang w:eastAsia="zh-TW"/>
        </w:rPr>
        <w:t xml:space="preserve">ćim zemljama, NDICI-GE posebno je usmjeren na </w:t>
      </w:r>
      <w:r w:rsidR="008B785D" w:rsidRPr="008B785D">
        <w:rPr>
          <w:rFonts w:ascii="Times New Roman" w:eastAsia="PMingLiU" w:hAnsi="Times New Roman" w:cs="Times New Roman"/>
          <w:sz w:val="24"/>
          <w:szCs w:val="24"/>
          <w:lang w:eastAsia="zh-TW"/>
        </w:rPr>
        <w:t>zemlje kojima je</w:t>
      </w:r>
      <w:r w:rsidR="00DD52B1">
        <w:rPr>
          <w:rFonts w:ascii="Times New Roman" w:eastAsia="PMingLiU" w:hAnsi="Times New Roman" w:cs="Times New Roman"/>
          <w:sz w:val="24"/>
          <w:szCs w:val="24"/>
          <w:lang w:eastAsia="zh-TW"/>
        </w:rPr>
        <w:t xml:space="preserve"> potrebna</w:t>
      </w:r>
      <w:r w:rsidR="008B785D" w:rsidRPr="008B785D">
        <w:rPr>
          <w:rFonts w:ascii="Times New Roman" w:eastAsia="PMingLiU" w:hAnsi="Times New Roman" w:cs="Times New Roman"/>
          <w:sz w:val="24"/>
          <w:szCs w:val="24"/>
          <w:lang w:eastAsia="zh-TW"/>
        </w:rPr>
        <w:t xml:space="preserve"> pomoć za prevladavanje dugoročnih razvojnih izazova</w:t>
      </w:r>
      <w:r w:rsidR="00DD52B1">
        <w:rPr>
          <w:rFonts w:ascii="Times New Roman" w:eastAsia="PMingLiU" w:hAnsi="Times New Roman" w:cs="Times New Roman"/>
          <w:sz w:val="24"/>
          <w:szCs w:val="24"/>
          <w:lang w:eastAsia="zh-TW"/>
        </w:rPr>
        <w:t xml:space="preserve">. NDICI-GE ujedno </w:t>
      </w:r>
      <w:r w:rsidR="008B785D" w:rsidRPr="008B785D">
        <w:rPr>
          <w:rFonts w:ascii="Times New Roman" w:eastAsia="PMingLiU" w:hAnsi="Times New Roman" w:cs="Times New Roman"/>
          <w:sz w:val="24"/>
          <w:szCs w:val="24"/>
          <w:lang w:eastAsia="zh-TW"/>
        </w:rPr>
        <w:t>doprin</w:t>
      </w:r>
      <w:r w:rsidR="00DD52B1">
        <w:rPr>
          <w:rFonts w:ascii="Times New Roman" w:eastAsia="PMingLiU" w:hAnsi="Times New Roman" w:cs="Times New Roman"/>
          <w:sz w:val="24"/>
          <w:szCs w:val="24"/>
          <w:lang w:eastAsia="zh-TW"/>
        </w:rPr>
        <w:t>osi</w:t>
      </w:r>
      <w:r w:rsidR="008B785D" w:rsidRPr="008B785D">
        <w:rPr>
          <w:rFonts w:ascii="Times New Roman" w:eastAsia="PMingLiU" w:hAnsi="Times New Roman" w:cs="Times New Roman"/>
          <w:sz w:val="24"/>
          <w:szCs w:val="24"/>
          <w:lang w:eastAsia="zh-TW"/>
        </w:rPr>
        <w:t xml:space="preserve"> postizanju međunarodnih obveza i ciljeva koje je </w:t>
      </w:r>
      <w:r w:rsidR="00DD52B1">
        <w:rPr>
          <w:rFonts w:ascii="Times New Roman" w:eastAsia="PMingLiU" w:hAnsi="Times New Roman" w:cs="Times New Roman"/>
          <w:sz w:val="24"/>
          <w:szCs w:val="24"/>
          <w:lang w:eastAsia="zh-TW"/>
        </w:rPr>
        <w:t>EU</w:t>
      </w:r>
      <w:r w:rsidR="008B785D" w:rsidRPr="008B785D">
        <w:rPr>
          <w:rFonts w:ascii="Times New Roman" w:eastAsia="PMingLiU" w:hAnsi="Times New Roman" w:cs="Times New Roman"/>
          <w:sz w:val="24"/>
          <w:szCs w:val="24"/>
          <w:lang w:eastAsia="zh-TW"/>
        </w:rPr>
        <w:t xml:space="preserve"> dogovorila, posebno Programa</w:t>
      </w:r>
      <w:r w:rsidR="00DD52B1">
        <w:rPr>
          <w:rFonts w:ascii="Times New Roman" w:eastAsia="PMingLiU" w:hAnsi="Times New Roman" w:cs="Times New Roman"/>
          <w:sz w:val="24"/>
          <w:szCs w:val="24"/>
          <w:lang w:eastAsia="zh-TW"/>
        </w:rPr>
        <w:t xml:space="preserve"> Ujedinjenih naroda o</w:t>
      </w:r>
      <w:r w:rsidR="008B785D" w:rsidRPr="008B785D">
        <w:rPr>
          <w:rFonts w:ascii="Times New Roman" w:eastAsia="PMingLiU" w:hAnsi="Times New Roman" w:cs="Times New Roman"/>
          <w:sz w:val="24"/>
          <w:szCs w:val="24"/>
          <w:lang w:eastAsia="zh-TW"/>
        </w:rPr>
        <w:t xml:space="preserve"> održivo</w:t>
      </w:r>
      <w:r w:rsidR="00DD52B1">
        <w:rPr>
          <w:rFonts w:ascii="Times New Roman" w:eastAsia="PMingLiU" w:hAnsi="Times New Roman" w:cs="Times New Roman"/>
          <w:sz w:val="24"/>
          <w:szCs w:val="24"/>
          <w:lang w:eastAsia="zh-TW"/>
        </w:rPr>
        <w:t>m</w:t>
      </w:r>
      <w:r w:rsidR="008B785D" w:rsidRPr="008B785D">
        <w:rPr>
          <w:rFonts w:ascii="Times New Roman" w:eastAsia="PMingLiU" w:hAnsi="Times New Roman" w:cs="Times New Roman"/>
          <w:sz w:val="24"/>
          <w:szCs w:val="24"/>
          <w:lang w:eastAsia="zh-TW"/>
        </w:rPr>
        <w:t xml:space="preserve"> razvoj</w:t>
      </w:r>
      <w:r w:rsidR="00DD52B1">
        <w:rPr>
          <w:rFonts w:ascii="Times New Roman" w:eastAsia="PMingLiU" w:hAnsi="Times New Roman" w:cs="Times New Roman"/>
          <w:sz w:val="24"/>
          <w:szCs w:val="24"/>
          <w:lang w:eastAsia="zh-TW"/>
        </w:rPr>
        <w:t xml:space="preserve">u </w:t>
      </w:r>
      <w:r w:rsidR="008B785D" w:rsidRPr="008B785D">
        <w:rPr>
          <w:rFonts w:ascii="Times New Roman" w:eastAsia="PMingLiU" w:hAnsi="Times New Roman" w:cs="Times New Roman"/>
          <w:sz w:val="24"/>
          <w:szCs w:val="24"/>
          <w:lang w:eastAsia="zh-TW"/>
        </w:rPr>
        <w:t>do 2030.</w:t>
      </w:r>
      <w:r w:rsidR="00DD52B1">
        <w:rPr>
          <w:rFonts w:ascii="Times New Roman" w:eastAsia="PMingLiU" w:hAnsi="Times New Roman" w:cs="Times New Roman"/>
          <w:sz w:val="24"/>
          <w:szCs w:val="24"/>
          <w:lang w:eastAsia="zh-TW"/>
        </w:rPr>
        <w:t xml:space="preserve"> (</w:t>
      </w:r>
      <w:r w:rsidR="00DD52B1" w:rsidRPr="009403D2">
        <w:rPr>
          <w:rFonts w:ascii="Times New Roman" w:eastAsia="PMingLiU" w:hAnsi="Times New Roman" w:cs="Times New Roman"/>
          <w:sz w:val="24"/>
          <w:szCs w:val="24"/>
          <w:lang w:eastAsia="zh-TW"/>
        </w:rPr>
        <w:t>Agenda 2030</w:t>
      </w:r>
      <w:r w:rsidR="00DD52B1">
        <w:rPr>
          <w:rFonts w:ascii="Times New Roman" w:eastAsia="PMingLiU" w:hAnsi="Times New Roman" w:cs="Times New Roman"/>
          <w:sz w:val="24"/>
          <w:szCs w:val="24"/>
          <w:lang w:eastAsia="zh-TW"/>
        </w:rPr>
        <w:t>)</w:t>
      </w:r>
      <w:r w:rsidR="008B785D" w:rsidRPr="008B785D">
        <w:rPr>
          <w:rFonts w:ascii="Times New Roman" w:eastAsia="PMingLiU" w:hAnsi="Times New Roman" w:cs="Times New Roman"/>
          <w:sz w:val="24"/>
          <w:szCs w:val="24"/>
          <w:lang w:eastAsia="zh-TW"/>
        </w:rPr>
        <w:t xml:space="preserve"> i njegovih ciljeva održivog razvoja</w:t>
      </w:r>
      <w:r w:rsidR="00010FEC">
        <w:rPr>
          <w:rFonts w:ascii="Times New Roman" w:eastAsia="PMingLiU" w:hAnsi="Times New Roman" w:cs="Times New Roman"/>
          <w:sz w:val="24"/>
          <w:szCs w:val="24"/>
          <w:lang w:eastAsia="zh-TW"/>
        </w:rPr>
        <w:t xml:space="preserve"> (SDGs)</w:t>
      </w:r>
      <w:r w:rsidR="008B785D" w:rsidRPr="008B785D">
        <w:rPr>
          <w:rFonts w:ascii="Times New Roman" w:eastAsia="PMingLiU" w:hAnsi="Times New Roman" w:cs="Times New Roman"/>
          <w:sz w:val="24"/>
          <w:szCs w:val="24"/>
          <w:lang w:eastAsia="zh-TW"/>
        </w:rPr>
        <w:t xml:space="preserve"> te Pariškog sporazuma.</w:t>
      </w:r>
      <w:r w:rsidR="003D4C0F">
        <w:rPr>
          <w:rFonts w:ascii="Times New Roman" w:eastAsia="PMingLiU" w:hAnsi="Times New Roman" w:cs="Times New Roman"/>
          <w:sz w:val="24"/>
          <w:szCs w:val="24"/>
          <w:lang w:eastAsia="zh-TW"/>
        </w:rPr>
        <w:t xml:space="preserve"> Vrijednost NDICI-GE ogleda se u inovativnom i fleksibilnom korištenju </w:t>
      </w:r>
      <w:r w:rsidR="004E4A0E">
        <w:rPr>
          <w:rFonts w:ascii="Times New Roman" w:eastAsia="PMingLiU" w:hAnsi="Times New Roman" w:cs="Times New Roman"/>
          <w:sz w:val="24"/>
          <w:szCs w:val="24"/>
          <w:lang w:eastAsia="zh-TW"/>
        </w:rPr>
        <w:t xml:space="preserve">različitih izvora </w:t>
      </w:r>
      <w:r w:rsidR="003D4C0F">
        <w:rPr>
          <w:rFonts w:ascii="Times New Roman" w:eastAsia="PMingLiU" w:hAnsi="Times New Roman" w:cs="Times New Roman"/>
          <w:sz w:val="24"/>
          <w:szCs w:val="24"/>
          <w:lang w:eastAsia="zh-TW"/>
        </w:rPr>
        <w:t>financ</w:t>
      </w:r>
      <w:r w:rsidR="004E4A0E">
        <w:rPr>
          <w:rFonts w:ascii="Times New Roman" w:eastAsia="PMingLiU" w:hAnsi="Times New Roman" w:cs="Times New Roman"/>
          <w:sz w:val="24"/>
          <w:szCs w:val="24"/>
          <w:lang w:eastAsia="zh-TW"/>
        </w:rPr>
        <w:t>iranja</w:t>
      </w:r>
      <w:r w:rsidR="003D4C0F">
        <w:rPr>
          <w:rFonts w:ascii="Times New Roman" w:eastAsia="PMingLiU" w:hAnsi="Times New Roman" w:cs="Times New Roman"/>
          <w:sz w:val="24"/>
          <w:szCs w:val="24"/>
          <w:lang w:eastAsia="zh-TW"/>
        </w:rPr>
        <w:t xml:space="preserve"> čime se EU-u omogućuje </w:t>
      </w:r>
      <w:r w:rsidR="003D4C0F" w:rsidRPr="003D4C0F">
        <w:rPr>
          <w:rFonts w:ascii="Times New Roman" w:eastAsia="PMingLiU" w:hAnsi="Times New Roman" w:cs="Times New Roman"/>
          <w:sz w:val="24"/>
          <w:szCs w:val="24"/>
          <w:lang w:eastAsia="zh-TW"/>
        </w:rPr>
        <w:t>strateško promicanje javnih i privatnih ulaganja diljem svijeta za potporu održivom razvoju</w:t>
      </w:r>
      <w:r w:rsidR="003D4C0F">
        <w:rPr>
          <w:rFonts w:ascii="Times New Roman" w:eastAsia="PMingLiU" w:hAnsi="Times New Roman" w:cs="Times New Roman"/>
          <w:sz w:val="24"/>
          <w:szCs w:val="24"/>
          <w:lang w:eastAsia="zh-TW"/>
        </w:rPr>
        <w:t xml:space="preserve">. </w:t>
      </w:r>
    </w:p>
    <w:p w14:paraId="7C016234" w14:textId="77777777" w:rsidR="003D4C0F" w:rsidRPr="00735792" w:rsidRDefault="00E80CCC" w:rsidP="003F5798">
      <w:pPr>
        <w:spacing w:after="120" w:line="276" w:lineRule="auto"/>
        <w:jc w:val="both"/>
        <w:rPr>
          <w:rFonts w:ascii="Times New Roman" w:eastAsia="PMingLiU" w:hAnsi="Times New Roman" w:cs="Times New Roman"/>
          <w:sz w:val="24"/>
          <w:szCs w:val="24"/>
          <w:lang w:eastAsia="zh-TW"/>
        </w:rPr>
      </w:pPr>
      <w:r w:rsidRPr="00735792">
        <w:rPr>
          <w:rFonts w:ascii="Times New Roman" w:eastAsia="PMingLiU" w:hAnsi="Times New Roman" w:cs="Times New Roman"/>
          <w:sz w:val="24"/>
          <w:szCs w:val="24"/>
          <w:lang w:eastAsia="zh-TW"/>
        </w:rPr>
        <w:t xml:space="preserve">Nadalje, </w:t>
      </w:r>
      <w:r w:rsidR="00135CCA" w:rsidRPr="00735792">
        <w:rPr>
          <w:rFonts w:ascii="Times New Roman" w:eastAsia="PMingLiU" w:hAnsi="Times New Roman" w:cs="Times New Roman"/>
          <w:sz w:val="24"/>
          <w:szCs w:val="24"/>
          <w:lang w:eastAsia="zh-TW"/>
        </w:rPr>
        <w:t>1. prosinca 2021.</w:t>
      </w:r>
      <w:r w:rsidRPr="00735792">
        <w:rPr>
          <w:rFonts w:ascii="Times New Roman" w:eastAsia="PMingLiU" w:hAnsi="Times New Roman" w:cs="Times New Roman"/>
          <w:sz w:val="24"/>
          <w:szCs w:val="24"/>
          <w:lang w:eastAsia="zh-TW"/>
        </w:rPr>
        <w:t xml:space="preserve"> godine Europska komisija predstavila je strategiju </w:t>
      </w:r>
      <w:r w:rsidR="00135CCA" w:rsidRPr="00735792">
        <w:rPr>
          <w:rFonts w:ascii="Times New Roman" w:eastAsia="PMingLiU" w:hAnsi="Times New Roman" w:cs="Times New Roman"/>
          <w:i/>
          <w:sz w:val="24"/>
          <w:szCs w:val="24"/>
          <w:lang w:eastAsia="zh-TW"/>
        </w:rPr>
        <w:t>Global Gateway</w:t>
      </w:r>
      <w:r w:rsidR="00135CCA" w:rsidRPr="00735792">
        <w:rPr>
          <w:rFonts w:ascii="Times New Roman" w:eastAsia="PMingLiU" w:hAnsi="Times New Roman" w:cs="Times New Roman"/>
          <w:sz w:val="24"/>
          <w:szCs w:val="24"/>
          <w:lang w:eastAsia="zh-TW"/>
        </w:rPr>
        <w:t xml:space="preserve"> (GG), novu europsku strategiju za poticanje pametnih, čistih i sigurnih veza u digitalnom, energetskom i prometnom sektoru te za jačanje zdravstvenih, obrazovnih i istraživa</w:t>
      </w:r>
      <w:r w:rsidR="00D8775B" w:rsidRPr="00735792">
        <w:rPr>
          <w:rFonts w:ascii="Times New Roman" w:eastAsia="PMingLiU" w:hAnsi="Times New Roman" w:cs="Times New Roman"/>
          <w:sz w:val="24"/>
          <w:szCs w:val="24"/>
          <w:lang w:eastAsia="zh-TW"/>
        </w:rPr>
        <w:t>čkih sustava u cijelom svijetu.</w:t>
      </w:r>
      <w:r w:rsidRPr="00735792">
        <w:rPr>
          <w:rFonts w:ascii="Times New Roman" w:eastAsia="PMingLiU" w:hAnsi="Times New Roman" w:cs="Times New Roman"/>
          <w:sz w:val="24"/>
          <w:szCs w:val="24"/>
          <w:lang w:eastAsia="zh-TW"/>
        </w:rPr>
        <w:t xml:space="preserve"> </w:t>
      </w:r>
      <w:r w:rsidRPr="00735792">
        <w:rPr>
          <w:rFonts w:ascii="Times New Roman" w:eastAsia="PMingLiU" w:hAnsi="Times New Roman" w:cs="Times New Roman"/>
          <w:i/>
          <w:sz w:val="24"/>
          <w:szCs w:val="24"/>
          <w:lang w:eastAsia="zh-TW"/>
        </w:rPr>
        <w:t>Global Gateway</w:t>
      </w:r>
      <w:r w:rsidRPr="00735792">
        <w:rPr>
          <w:rFonts w:ascii="Times New Roman" w:eastAsia="PMingLiU" w:hAnsi="Times New Roman" w:cs="Times New Roman"/>
          <w:sz w:val="24"/>
          <w:szCs w:val="24"/>
          <w:lang w:eastAsia="zh-TW"/>
        </w:rPr>
        <w:t xml:space="preserve"> temelji se na novim financijskim instrumentima u višegodišnjem financijskom okviru Europske unije za razdoblje 2021. – 2027.</w:t>
      </w:r>
      <w:r w:rsidR="002528D6">
        <w:rPr>
          <w:rFonts w:ascii="Times New Roman" w:eastAsia="PMingLiU" w:hAnsi="Times New Roman" w:cs="Times New Roman"/>
          <w:sz w:val="24"/>
          <w:szCs w:val="24"/>
          <w:lang w:eastAsia="zh-TW"/>
        </w:rPr>
        <w:t xml:space="preserve"> godine.</w:t>
      </w:r>
      <w:r w:rsidRPr="00735792">
        <w:rPr>
          <w:rFonts w:ascii="Times New Roman" w:eastAsia="PMingLiU" w:hAnsi="Times New Roman" w:cs="Times New Roman"/>
          <w:sz w:val="24"/>
          <w:szCs w:val="24"/>
          <w:lang w:eastAsia="zh-TW"/>
        </w:rPr>
        <w:t xml:space="preserve"> Projekti u okviru strategije razvijat će se i provoditi </w:t>
      </w:r>
      <w:r w:rsidR="00BE5575">
        <w:rPr>
          <w:rFonts w:ascii="Times New Roman" w:eastAsia="PMingLiU" w:hAnsi="Times New Roman" w:cs="Times New Roman"/>
          <w:sz w:val="24"/>
          <w:szCs w:val="24"/>
          <w:lang w:eastAsia="zh-TW"/>
        </w:rPr>
        <w:t>kroz</w:t>
      </w:r>
      <w:r w:rsidRPr="00735792">
        <w:rPr>
          <w:rFonts w:ascii="Times New Roman" w:eastAsia="PMingLiU" w:hAnsi="Times New Roman" w:cs="Times New Roman"/>
          <w:sz w:val="24"/>
          <w:szCs w:val="24"/>
          <w:lang w:eastAsia="zh-TW"/>
        </w:rPr>
        <w:t xml:space="preserve"> TEI, slijedom čega je do 2027. godine planirano mobilizirati do 300 milijardi </w:t>
      </w:r>
      <w:r w:rsidR="007863E1">
        <w:rPr>
          <w:rFonts w:ascii="Times New Roman" w:eastAsia="PMingLiU" w:hAnsi="Times New Roman" w:cs="Times New Roman"/>
          <w:sz w:val="24"/>
          <w:szCs w:val="24"/>
          <w:lang w:eastAsia="zh-TW"/>
        </w:rPr>
        <w:t>EUR</w:t>
      </w:r>
      <w:r w:rsidRPr="00735792">
        <w:rPr>
          <w:rFonts w:ascii="Times New Roman" w:eastAsia="PMingLiU" w:hAnsi="Times New Roman" w:cs="Times New Roman"/>
          <w:sz w:val="24"/>
          <w:szCs w:val="24"/>
          <w:lang w:eastAsia="zh-TW"/>
        </w:rPr>
        <w:t xml:space="preserve"> za ulaganje u digitalni razvoj, klimatsku i energetsku prilagodbu, održivi prijevoz, zdravstvo, obrazovanje i istraživanje.</w:t>
      </w:r>
      <w:r w:rsidR="00D8775B" w:rsidRPr="00735792">
        <w:rPr>
          <w:rFonts w:ascii="Times New Roman" w:eastAsia="PMingLiU" w:hAnsi="Times New Roman" w:cs="Times New Roman"/>
          <w:sz w:val="24"/>
          <w:szCs w:val="24"/>
          <w:lang w:eastAsia="zh-TW"/>
        </w:rPr>
        <w:t xml:space="preserve"> </w:t>
      </w:r>
      <w:r w:rsidR="00135CCA" w:rsidRPr="00735792">
        <w:rPr>
          <w:rFonts w:ascii="Times New Roman" w:eastAsia="PMingLiU" w:hAnsi="Times New Roman" w:cs="Times New Roman"/>
          <w:i/>
          <w:sz w:val="24"/>
          <w:szCs w:val="24"/>
          <w:lang w:eastAsia="zh-TW"/>
        </w:rPr>
        <w:t>Global Gateway</w:t>
      </w:r>
      <w:r w:rsidR="00135CCA" w:rsidRPr="00735792">
        <w:rPr>
          <w:rFonts w:ascii="Times New Roman" w:eastAsia="PMingLiU" w:hAnsi="Times New Roman" w:cs="Times New Roman"/>
          <w:sz w:val="24"/>
          <w:szCs w:val="24"/>
          <w:lang w:eastAsia="zh-TW"/>
        </w:rPr>
        <w:t xml:space="preserve"> u potpunosti je usklađen s </w:t>
      </w:r>
      <w:r w:rsidR="00135CCA" w:rsidRPr="006227C2">
        <w:rPr>
          <w:rFonts w:ascii="Times New Roman" w:eastAsia="PMingLiU" w:hAnsi="Times New Roman" w:cs="Times New Roman"/>
          <w:iCs/>
          <w:sz w:val="24"/>
          <w:szCs w:val="24"/>
          <w:lang w:eastAsia="zh-TW"/>
        </w:rPr>
        <w:t>Agend</w:t>
      </w:r>
      <w:r w:rsidR="00010FEC">
        <w:rPr>
          <w:rFonts w:ascii="Times New Roman" w:eastAsia="PMingLiU" w:hAnsi="Times New Roman" w:cs="Times New Roman"/>
          <w:iCs/>
          <w:sz w:val="24"/>
          <w:szCs w:val="24"/>
          <w:lang w:eastAsia="zh-TW"/>
        </w:rPr>
        <w:t>om</w:t>
      </w:r>
      <w:r w:rsidR="00135CCA" w:rsidRPr="006227C2">
        <w:rPr>
          <w:rFonts w:ascii="Times New Roman" w:eastAsia="PMingLiU" w:hAnsi="Times New Roman" w:cs="Times New Roman"/>
          <w:iCs/>
          <w:sz w:val="24"/>
          <w:szCs w:val="24"/>
          <w:lang w:eastAsia="zh-TW"/>
        </w:rPr>
        <w:t xml:space="preserve"> 2030</w:t>
      </w:r>
      <w:r w:rsidR="00135CCA" w:rsidRPr="00735792">
        <w:rPr>
          <w:rFonts w:ascii="Times New Roman" w:eastAsia="PMingLiU" w:hAnsi="Times New Roman" w:cs="Times New Roman"/>
          <w:sz w:val="24"/>
          <w:szCs w:val="24"/>
          <w:lang w:eastAsia="zh-TW"/>
        </w:rPr>
        <w:t xml:space="preserve"> i nje</w:t>
      </w:r>
      <w:r w:rsidR="00010FEC">
        <w:rPr>
          <w:rFonts w:ascii="Times New Roman" w:eastAsia="PMingLiU" w:hAnsi="Times New Roman" w:cs="Times New Roman"/>
          <w:sz w:val="24"/>
          <w:szCs w:val="24"/>
          <w:lang w:eastAsia="zh-TW"/>
        </w:rPr>
        <w:t>nim</w:t>
      </w:r>
      <w:r w:rsidR="00135CCA" w:rsidRPr="00735792">
        <w:rPr>
          <w:rFonts w:ascii="Times New Roman" w:eastAsia="PMingLiU" w:hAnsi="Times New Roman" w:cs="Times New Roman"/>
          <w:sz w:val="24"/>
          <w:szCs w:val="24"/>
          <w:lang w:eastAsia="zh-TW"/>
        </w:rPr>
        <w:t xml:space="preserve"> ciljevima održivog razvoja (SDGs),</w:t>
      </w:r>
      <w:r w:rsidR="002528D6">
        <w:rPr>
          <w:rFonts w:ascii="Times New Roman" w:eastAsia="PMingLiU" w:hAnsi="Times New Roman" w:cs="Times New Roman"/>
          <w:sz w:val="24"/>
          <w:szCs w:val="24"/>
          <w:lang w:eastAsia="zh-TW"/>
        </w:rPr>
        <w:t xml:space="preserve"> </w:t>
      </w:r>
      <w:r w:rsidR="004E1D79">
        <w:rPr>
          <w:rFonts w:ascii="Times New Roman" w:eastAsia="PMingLiU" w:hAnsi="Times New Roman" w:cs="Times New Roman"/>
          <w:sz w:val="24"/>
          <w:szCs w:val="24"/>
          <w:lang w:eastAsia="zh-TW"/>
        </w:rPr>
        <w:t>te</w:t>
      </w:r>
      <w:r w:rsidR="003F46CA">
        <w:rPr>
          <w:rFonts w:ascii="Times New Roman" w:eastAsia="PMingLiU" w:hAnsi="Times New Roman" w:cs="Times New Roman"/>
          <w:sz w:val="24"/>
          <w:szCs w:val="24"/>
          <w:lang w:eastAsia="zh-TW"/>
        </w:rPr>
        <w:t xml:space="preserve"> </w:t>
      </w:r>
      <w:r w:rsidR="00135CCA" w:rsidRPr="00735792">
        <w:rPr>
          <w:rFonts w:ascii="Times New Roman" w:eastAsia="PMingLiU" w:hAnsi="Times New Roman" w:cs="Times New Roman"/>
          <w:sz w:val="24"/>
          <w:szCs w:val="24"/>
          <w:lang w:eastAsia="zh-TW"/>
        </w:rPr>
        <w:t>Pariškim sporazumom.</w:t>
      </w:r>
      <w:r w:rsidR="003D4C0F">
        <w:rPr>
          <w:rFonts w:ascii="Times New Roman" w:eastAsia="PMingLiU" w:hAnsi="Times New Roman" w:cs="Times New Roman"/>
          <w:sz w:val="24"/>
          <w:szCs w:val="24"/>
          <w:lang w:eastAsia="zh-TW"/>
        </w:rPr>
        <w:t xml:space="preserve"> </w:t>
      </w:r>
    </w:p>
    <w:p w14:paraId="5C216EC2" w14:textId="77777777" w:rsidR="000F75FE" w:rsidRPr="00735792" w:rsidRDefault="00772E93" w:rsidP="003F5798">
      <w:pPr>
        <w:spacing w:line="276" w:lineRule="auto"/>
        <w:jc w:val="both"/>
        <w:rPr>
          <w:rFonts w:ascii="Times New Roman" w:hAnsi="Times New Roman" w:cs="Times New Roman"/>
          <w:sz w:val="24"/>
          <w:szCs w:val="24"/>
        </w:rPr>
      </w:pPr>
      <w:r w:rsidRPr="00735792">
        <w:rPr>
          <w:rFonts w:ascii="Times New Roman" w:eastAsia="PMingLiU" w:hAnsi="Times New Roman" w:cs="Times New Roman"/>
          <w:sz w:val="24"/>
          <w:szCs w:val="24"/>
          <w:lang w:eastAsia="zh-TW"/>
        </w:rPr>
        <w:t>Prema podacima Ureda Ujedinjenih naroda za koordinaciju humanitarne pomoći</w:t>
      </w:r>
      <w:r w:rsidR="008224B5" w:rsidRPr="00735792">
        <w:rPr>
          <w:rFonts w:ascii="Times New Roman" w:eastAsia="PMingLiU" w:hAnsi="Times New Roman" w:cs="Times New Roman"/>
          <w:sz w:val="24"/>
          <w:szCs w:val="24"/>
          <w:lang w:eastAsia="zh-TW"/>
        </w:rPr>
        <w:t xml:space="preserve"> </w:t>
      </w:r>
      <w:r w:rsidRPr="00735792">
        <w:rPr>
          <w:rFonts w:ascii="Times New Roman" w:eastAsia="PMingLiU" w:hAnsi="Times New Roman" w:cs="Times New Roman"/>
          <w:sz w:val="24"/>
          <w:szCs w:val="24"/>
          <w:lang w:eastAsia="zh-TW"/>
        </w:rPr>
        <w:t>(UN OCHA), ukupni iznos humanitarnog financiranja u 202</w:t>
      </w:r>
      <w:r w:rsidR="00074F1F" w:rsidRPr="00735792">
        <w:rPr>
          <w:rFonts w:ascii="Times New Roman" w:eastAsia="PMingLiU" w:hAnsi="Times New Roman" w:cs="Times New Roman"/>
          <w:sz w:val="24"/>
          <w:szCs w:val="24"/>
          <w:lang w:eastAsia="zh-TW"/>
        </w:rPr>
        <w:t>2</w:t>
      </w:r>
      <w:r w:rsidRPr="00735792">
        <w:rPr>
          <w:rFonts w:ascii="Times New Roman" w:eastAsia="PMingLiU" w:hAnsi="Times New Roman" w:cs="Times New Roman"/>
          <w:sz w:val="24"/>
          <w:szCs w:val="24"/>
          <w:lang w:eastAsia="zh-TW"/>
        </w:rPr>
        <w:t xml:space="preserve">. godini </w:t>
      </w:r>
      <w:r w:rsidR="001E491B" w:rsidRPr="00735792">
        <w:rPr>
          <w:rFonts w:ascii="Times New Roman" w:eastAsia="PMingLiU" w:hAnsi="Times New Roman" w:cs="Times New Roman"/>
          <w:sz w:val="24"/>
          <w:szCs w:val="24"/>
          <w:lang w:eastAsia="zh-TW"/>
        </w:rPr>
        <w:t xml:space="preserve">dosegnuo je povijesno najveći iznos od </w:t>
      </w:r>
      <w:r w:rsidRPr="00735792">
        <w:rPr>
          <w:rFonts w:ascii="Times New Roman" w:eastAsia="PMingLiU" w:hAnsi="Times New Roman" w:cs="Times New Roman"/>
          <w:sz w:val="24"/>
          <w:szCs w:val="24"/>
          <w:lang w:eastAsia="zh-TW"/>
        </w:rPr>
        <w:t xml:space="preserve"> </w:t>
      </w:r>
      <w:r w:rsidR="001E491B" w:rsidRPr="00735792">
        <w:rPr>
          <w:rFonts w:ascii="Times New Roman" w:hAnsi="Times New Roman" w:cs="Times New Roman"/>
          <w:sz w:val="24"/>
          <w:szCs w:val="24"/>
        </w:rPr>
        <w:t>38,7</w:t>
      </w:r>
      <w:r w:rsidR="00074F1F" w:rsidRPr="00735792">
        <w:rPr>
          <w:rFonts w:ascii="Times New Roman" w:hAnsi="Times New Roman" w:cs="Times New Roman"/>
          <w:sz w:val="24"/>
          <w:szCs w:val="24"/>
        </w:rPr>
        <w:t xml:space="preserve"> </w:t>
      </w:r>
      <w:r w:rsidR="001E491B" w:rsidRPr="00735792">
        <w:rPr>
          <w:rFonts w:ascii="Times New Roman" w:hAnsi="Times New Roman" w:cs="Times New Roman"/>
          <w:sz w:val="24"/>
          <w:szCs w:val="24"/>
        </w:rPr>
        <w:t xml:space="preserve">milijardi </w:t>
      </w:r>
      <w:r w:rsidR="007863E1">
        <w:rPr>
          <w:rFonts w:ascii="Times New Roman" w:hAnsi="Times New Roman" w:cs="Times New Roman"/>
          <w:sz w:val="24"/>
          <w:szCs w:val="24"/>
        </w:rPr>
        <w:t>USD</w:t>
      </w:r>
      <w:r w:rsidRPr="00735792">
        <w:rPr>
          <w:rFonts w:ascii="Times New Roman" w:hAnsi="Times New Roman" w:cs="Times New Roman"/>
          <w:sz w:val="24"/>
          <w:szCs w:val="24"/>
          <w:vertAlign w:val="superscript"/>
        </w:rPr>
        <w:footnoteReference w:id="4"/>
      </w:r>
      <w:r w:rsidR="001E491B" w:rsidRPr="00735792">
        <w:rPr>
          <w:rFonts w:ascii="Times New Roman" w:hAnsi="Times New Roman" w:cs="Times New Roman"/>
          <w:sz w:val="24"/>
          <w:szCs w:val="24"/>
        </w:rPr>
        <w:t xml:space="preserve">, odražavajući napore donatora </w:t>
      </w:r>
      <w:r w:rsidR="007863E1">
        <w:rPr>
          <w:rFonts w:ascii="Times New Roman" w:hAnsi="Times New Roman" w:cs="Times New Roman"/>
          <w:sz w:val="24"/>
          <w:szCs w:val="24"/>
        </w:rPr>
        <w:t>u</w:t>
      </w:r>
      <w:r w:rsidR="001E491B" w:rsidRPr="00735792">
        <w:rPr>
          <w:rFonts w:ascii="Times New Roman" w:hAnsi="Times New Roman" w:cs="Times New Roman"/>
          <w:sz w:val="24"/>
          <w:szCs w:val="24"/>
        </w:rPr>
        <w:t xml:space="preserve"> odgovor</w:t>
      </w:r>
      <w:r w:rsidR="007863E1">
        <w:rPr>
          <w:rFonts w:ascii="Times New Roman" w:hAnsi="Times New Roman" w:cs="Times New Roman"/>
          <w:sz w:val="24"/>
          <w:szCs w:val="24"/>
        </w:rPr>
        <w:t>u</w:t>
      </w:r>
      <w:r w:rsidR="001E491B" w:rsidRPr="00735792">
        <w:rPr>
          <w:rFonts w:ascii="Times New Roman" w:hAnsi="Times New Roman" w:cs="Times New Roman"/>
          <w:sz w:val="24"/>
          <w:szCs w:val="24"/>
        </w:rPr>
        <w:t xml:space="preserve"> na </w:t>
      </w:r>
      <w:r w:rsidR="000F75FE" w:rsidRPr="00735792">
        <w:rPr>
          <w:rFonts w:ascii="Times New Roman" w:hAnsi="Times New Roman" w:cs="Times New Roman"/>
          <w:sz w:val="24"/>
          <w:szCs w:val="24"/>
        </w:rPr>
        <w:t>višedimenzionalne globalne posljedice rata u Ukrajini, ali</w:t>
      </w:r>
      <w:r w:rsidR="007863E1">
        <w:rPr>
          <w:rFonts w:ascii="Times New Roman" w:hAnsi="Times New Roman" w:cs="Times New Roman"/>
          <w:sz w:val="24"/>
          <w:szCs w:val="24"/>
        </w:rPr>
        <w:t xml:space="preserve"> i </w:t>
      </w:r>
      <w:r w:rsidR="000F75FE" w:rsidRPr="00735792">
        <w:rPr>
          <w:rFonts w:ascii="Times New Roman" w:hAnsi="Times New Roman" w:cs="Times New Roman"/>
          <w:sz w:val="24"/>
          <w:szCs w:val="24"/>
        </w:rPr>
        <w:t>na uznemirujuće razmjere elementarnih nepogoda uzrokovanih  klimatskim promjenama i potresima.</w:t>
      </w:r>
    </w:p>
    <w:p w14:paraId="09A2EAB6" w14:textId="77777777" w:rsidR="00772E93" w:rsidRDefault="00772E93" w:rsidP="003F5798">
      <w:pPr>
        <w:spacing w:before="120" w:after="0" w:line="276" w:lineRule="auto"/>
        <w:jc w:val="both"/>
        <w:rPr>
          <w:rFonts w:ascii="Times New Roman" w:eastAsia="PMingLiU" w:hAnsi="Times New Roman" w:cs="Times New Roman"/>
          <w:sz w:val="24"/>
          <w:szCs w:val="24"/>
          <w:lang w:eastAsia="zh-TW"/>
        </w:rPr>
      </w:pPr>
      <w:r w:rsidRPr="00772E93">
        <w:rPr>
          <w:rFonts w:ascii="Times New Roman" w:eastAsia="PMingLiU" w:hAnsi="Times New Roman" w:cs="Times New Roman"/>
          <w:sz w:val="24"/>
          <w:szCs w:val="24"/>
          <w:lang w:eastAsia="zh-TW"/>
        </w:rPr>
        <w:t>Republika Hrvatska svoj</w:t>
      </w:r>
      <w:r w:rsidR="003D0730">
        <w:rPr>
          <w:rFonts w:ascii="Times New Roman" w:eastAsia="PMingLiU" w:hAnsi="Times New Roman" w:cs="Times New Roman"/>
          <w:sz w:val="24"/>
          <w:szCs w:val="24"/>
          <w:lang w:eastAsia="zh-TW"/>
        </w:rPr>
        <w:t>e</w:t>
      </w:r>
      <w:r w:rsidRPr="00772E93">
        <w:rPr>
          <w:rFonts w:ascii="Times New Roman" w:eastAsia="PMingLiU" w:hAnsi="Times New Roman" w:cs="Times New Roman"/>
          <w:sz w:val="24"/>
          <w:szCs w:val="24"/>
          <w:lang w:eastAsia="zh-TW"/>
        </w:rPr>
        <w:t xml:space="preserve"> je </w:t>
      </w:r>
      <w:r w:rsidR="003D0730">
        <w:rPr>
          <w:rFonts w:ascii="Times New Roman" w:eastAsia="PMingLiU" w:hAnsi="Times New Roman" w:cs="Times New Roman"/>
          <w:sz w:val="24"/>
          <w:szCs w:val="24"/>
          <w:lang w:eastAsia="zh-TW"/>
        </w:rPr>
        <w:t>aktivnosti</w:t>
      </w:r>
      <w:r w:rsidR="003D0730" w:rsidRPr="00772E93">
        <w:rPr>
          <w:rFonts w:ascii="Times New Roman" w:eastAsia="PMingLiU" w:hAnsi="Times New Roman" w:cs="Times New Roman"/>
          <w:sz w:val="24"/>
          <w:szCs w:val="24"/>
          <w:lang w:eastAsia="zh-TW"/>
        </w:rPr>
        <w:t xml:space="preserve"> </w:t>
      </w:r>
      <w:r w:rsidRPr="00772E93">
        <w:rPr>
          <w:rFonts w:ascii="Times New Roman" w:eastAsia="PMingLiU" w:hAnsi="Times New Roman" w:cs="Times New Roman"/>
          <w:sz w:val="24"/>
          <w:szCs w:val="24"/>
          <w:lang w:eastAsia="zh-TW"/>
        </w:rPr>
        <w:t>na razvojno-humanitarnom planu u bitnom uskladila s aktivnostima međunarodnih razvojnih d</w:t>
      </w:r>
      <w:r w:rsidR="001E491B">
        <w:rPr>
          <w:rFonts w:ascii="Times New Roman" w:eastAsia="PMingLiU" w:hAnsi="Times New Roman" w:cs="Times New Roman"/>
          <w:sz w:val="24"/>
          <w:szCs w:val="24"/>
          <w:lang w:eastAsia="zh-TW"/>
        </w:rPr>
        <w:t>ionika, poglavito EU</w:t>
      </w:r>
      <w:r w:rsidRPr="00772E93">
        <w:rPr>
          <w:rFonts w:ascii="Times New Roman" w:eastAsia="PMingLiU" w:hAnsi="Times New Roman" w:cs="Times New Roman"/>
          <w:sz w:val="24"/>
          <w:szCs w:val="24"/>
          <w:lang w:eastAsia="zh-TW"/>
        </w:rPr>
        <w:t>,</w:t>
      </w:r>
      <w:r w:rsidR="00765494">
        <w:rPr>
          <w:rFonts w:ascii="Times New Roman" w:eastAsia="PMingLiU" w:hAnsi="Times New Roman" w:cs="Times New Roman"/>
          <w:sz w:val="24"/>
          <w:szCs w:val="24"/>
          <w:lang w:eastAsia="zh-TW"/>
        </w:rPr>
        <w:t xml:space="preserve"> te </w:t>
      </w:r>
      <w:r w:rsidR="00DE4623">
        <w:rPr>
          <w:rFonts w:ascii="Times New Roman" w:eastAsia="PMingLiU" w:hAnsi="Times New Roman" w:cs="Times New Roman"/>
          <w:sz w:val="24"/>
          <w:szCs w:val="24"/>
          <w:lang w:eastAsia="zh-TW"/>
        </w:rPr>
        <w:t xml:space="preserve">ih je </w:t>
      </w:r>
      <w:r w:rsidR="00765494" w:rsidRPr="00765494">
        <w:rPr>
          <w:rFonts w:ascii="Times New Roman" w:eastAsia="PMingLiU" w:hAnsi="Times New Roman" w:cs="Times New Roman"/>
          <w:sz w:val="24"/>
          <w:szCs w:val="24"/>
          <w:lang w:eastAsia="zh-TW"/>
        </w:rPr>
        <w:t xml:space="preserve">usmjerila na </w:t>
      </w:r>
      <w:r w:rsidR="0035570B">
        <w:rPr>
          <w:rFonts w:ascii="Times New Roman" w:eastAsia="PMingLiU" w:hAnsi="Times New Roman" w:cs="Times New Roman"/>
          <w:sz w:val="24"/>
          <w:szCs w:val="24"/>
          <w:lang w:eastAsia="zh-TW"/>
        </w:rPr>
        <w:t>pružanje</w:t>
      </w:r>
      <w:r w:rsidR="0035570B" w:rsidRPr="00765494">
        <w:rPr>
          <w:rFonts w:ascii="Times New Roman" w:eastAsia="PMingLiU" w:hAnsi="Times New Roman" w:cs="Times New Roman"/>
          <w:sz w:val="24"/>
          <w:szCs w:val="24"/>
          <w:lang w:eastAsia="zh-TW"/>
        </w:rPr>
        <w:t xml:space="preserve"> </w:t>
      </w:r>
      <w:r w:rsidR="00765494" w:rsidRPr="00765494">
        <w:rPr>
          <w:rFonts w:ascii="Times New Roman" w:eastAsia="PMingLiU" w:hAnsi="Times New Roman" w:cs="Times New Roman"/>
          <w:sz w:val="24"/>
          <w:szCs w:val="24"/>
          <w:lang w:eastAsia="zh-TW"/>
        </w:rPr>
        <w:t>pomoći ratom zahvaćen</w:t>
      </w:r>
      <w:r w:rsidR="00765494">
        <w:rPr>
          <w:rFonts w:ascii="Times New Roman" w:eastAsia="PMingLiU" w:hAnsi="Times New Roman" w:cs="Times New Roman"/>
          <w:sz w:val="24"/>
          <w:szCs w:val="24"/>
          <w:lang w:eastAsia="zh-TW"/>
        </w:rPr>
        <w:t>oj Ukrajini</w:t>
      </w:r>
      <w:r w:rsidR="00DE4623">
        <w:rPr>
          <w:rFonts w:ascii="Times New Roman" w:eastAsia="PMingLiU" w:hAnsi="Times New Roman" w:cs="Times New Roman"/>
          <w:sz w:val="24"/>
          <w:szCs w:val="24"/>
          <w:lang w:eastAsia="zh-TW"/>
        </w:rPr>
        <w:t>, kao i</w:t>
      </w:r>
      <w:r w:rsidR="00765494">
        <w:rPr>
          <w:rFonts w:ascii="Times New Roman" w:eastAsia="PMingLiU" w:hAnsi="Times New Roman" w:cs="Times New Roman"/>
          <w:sz w:val="24"/>
          <w:szCs w:val="24"/>
          <w:lang w:eastAsia="zh-TW"/>
        </w:rPr>
        <w:t xml:space="preserve"> zbrinjavanj</w:t>
      </w:r>
      <w:r w:rsidR="00DE4623">
        <w:rPr>
          <w:rFonts w:ascii="Times New Roman" w:eastAsia="PMingLiU" w:hAnsi="Times New Roman" w:cs="Times New Roman"/>
          <w:sz w:val="24"/>
          <w:szCs w:val="24"/>
          <w:lang w:eastAsia="zh-TW"/>
        </w:rPr>
        <w:t>e</w:t>
      </w:r>
      <w:r w:rsidR="000F75FE">
        <w:rPr>
          <w:rFonts w:ascii="Times New Roman" w:eastAsia="PMingLiU" w:hAnsi="Times New Roman" w:cs="Times New Roman"/>
          <w:sz w:val="24"/>
          <w:szCs w:val="24"/>
          <w:lang w:eastAsia="zh-TW"/>
        </w:rPr>
        <w:t xml:space="preserve"> raseljenih osoba iz Ukrajine</w:t>
      </w:r>
      <w:r w:rsidR="00765494">
        <w:rPr>
          <w:rFonts w:ascii="Times New Roman" w:eastAsia="PMingLiU" w:hAnsi="Times New Roman" w:cs="Times New Roman"/>
          <w:sz w:val="24"/>
          <w:szCs w:val="24"/>
          <w:lang w:eastAsia="zh-TW"/>
        </w:rPr>
        <w:t xml:space="preserve">. </w:t>
      </w:r>
      <w:r w:rsidR="00F15F34" w:rsidRPr="000F75FE">
        <w:rPr>
          <w:rFonts w:ascii="Times New Roman" w:eastAsia="PMingLiU" w:hAnsi="Times New Roman" w:cs="Times New Roman"/>
          <w:sz w:val="24"/>
          <w:szCs w:val="24"/>
          <w:lang w:eastAsia="zh-TW"/>
        </w:rPr>
        <w:t>Istodo</w:t>
      </w:r>
      <w:r w:rsidRPr="000F75FE">
        <w:rPr>
          <w:rFonts w:ascii="Times New Roman" w:eastAsia="PMingLiU" w:hAnsi="Times New Roman" w:cs="Times New Roman"/>
          <w:sz w:val="24"/>
          <w:szCs w:val="24"/>
          <w:lang w:eastAsia="zh-TW"/>
        </w:rPr>
        <w:t>bno, osigurala je kontinuitet svo</w:t>
      </w:r>
      <w:r w:rsidR="00DE4623">
        <w:rPr>
          <w:rFonts w:ascii="Times New Roman" w:eastAsia="PMingLiU" w:hAnsi="Times New Roman" w:cs="Times New Roman"/>
          <w:sz w:val="24"/>
          <w:szCs w:val="24"/>
          <w:lang w:eastAsia="zh-TW"/>
        </w:rPr>
        <w:t>je</w:t>
      </w:r>
      <w:r w:rsidRPr="000F75FE">
        <w:rPr>
          <w:rFonts w:ascii="Times New Roman" w:eastAsia="PMingLiU" w:hAnsi="Times New Roman" w:cs="Times New Roman"/>
          <w:sz w:val="24"/>
          <w:szCs w:val="24"/>
          <w:lang w:eastAsia="zh-TW"/>
        </w:rPr>
        <w:t xml:space="preserve">g djelovanja na </w:t>
      </w:r>
      <w:r w:rsidRPr="000F75FE">
        <w:rPr>
          <w:rFonts w:ascii="Times New Roman" w:eastAsia="PMingLiU" w:hAnsi="Times New Roman" w:cs="Times New Roman"/>
          <w:sz w:val="24"/>
          <w:szCs w:val="24"/>
          <w:lang w:eastAsia="zh-TW"/>
        </w:rPr>
        <w:lastRenderedPageBreak/>
        <w:t xml:space="preserve">području međunarodne razvojne suradnje </w:t>
      </w:r>
      <w:r w:rsidR="00DE4623">
        <w:rPr>
          <w:rFonts w:ascii="Times New Roman" w:eastAsia="PMingLiU" w:hAnsi="Times New Roman" w:cs="Times New Roman"/>
          <w:sz w:val="24"/>
          <w:szCs w:val="24"/>
          <w:lang w:eastAsia="zh-TW"/>
        </w:rPr>
        <w:t>potporom</w:t>
      </w:r>
      <w:r w:rsidRPr="000F75FE">
        <w:rPr>
          <w:rFonts w:ascii="Times New Roman" w:eastAsia="PMingLiU" w:hAnsi="Times New Roman" w:cs="Times New Roman"/>
          <w:sz w:val="24"/>
          <w:szCs w:val="24"/>
          <w:lang w:eastAsia="zh-TW"/>
        </w:rPr>
        <w:t xml:space="preserve"> multilateralnim programima na području svojih zemljopisnih i sektorskih prioriteta</w:t>
      </w:r>
      <w:r w:rsidR="00DE4623">
        <w:rPr>
          <w:rFonts w:ascii="Times New Roman" w:eastAsia="PMingLiU" w:hAnsi="Times New Roman" w:cs="Times New Roman"/>
          <w:sz w:val="24"/>
          <w:szCs w:val="24"/>
          <w:lang w:eastAsia="zh-TW"/>
        </w:rPr>
        <w:t>. Ujedno je Republika Hrvatska nastavila</w:t>
      </w:r>
      <w:r w:rsidR="00F15F34" w:rsidRPr="000F75FE">
        <w:rPr>
          <w:rFonts w:ascii="Times New Roman" w:eastAsia="PMingLiU" w:hAnsi="Times New Roman" w:cs="Times New Roman"/>
          <w:sz w:val="24"/>
          <w:szCs w:val="24"/>
          <w:lang w:eastAsia="zh-TW"/>
        </w:rPr>
        <w:t xml:space="preserve"> i jačanje </w:t>
      </w:r>
      <w:r w:rsidRPr="000F75FE">
        <w:rPr>
          <w:rFonts w:ascii="Times New Roman" w:eastAsia="PMingLiU" w:hAnsi="Times New Roman" w:cs="Times New Roman"/>
          <w:sz w:val="24"/>
          <w:szCs w:val="24"/>
          <w:lang w:eastAsia="zh-TW"/>
        </w:rPr>
        <w:t>suradnje s organizacijama civilnog društva</w:t>
      </w:r>
      <w:r w:rsidR="000F75FE" w:rsidRPr="000F75FE">
        <w:rPr>
          <w:rFonts w:ascii="Times New Roman" w:eastAsia="PMingLiU" w:hAnsi="Times New Roman" w:cs="Times New Roman"/>
          <w:sz w:val="24"/>
          <w:szCs w:val="24"/>
          <w:lang w:eastAsia="zh-TW"/>
        </w:rPr>
        <w:t xml:space="preserve"> </w:t>
      </w:r>
      <w:r w:rsidR="00F15F34" w:rsidRPr="000F75FE">
        <w:rPr>
          <w:rFonts w:ascii="Times New Roman" w:eastAsia="PMingLiU" w:hAnsi="Times New Roman" w:cs="Times New Roman"/>
          <w:sz w:val="24"/>
          <w:szCs w:val="24"/>
          <w:lang w:eastAsia="zh-TW"/>
        </w:rPr>
        <w:t xml:space="preserve">nakon što je u prethodnoj, 2021. godini, ostvarila važan iskorak u </w:t>
      </w:r>
      <w:r w:rsidR="000F75FE" w:rsidRPr="000F75FE">
        <w:rPr>
          <w:rFonts w:ascii="Times New Roman" w:eastAsia="PMingLiU" w:hAnsi="Times New Roman" w:cs="Times New Roman"/>
          <w:sz w:val="24"/>
          <w:szCs w:val="24"/>
          <w:lang w:eastAsia="zh-TW"/>
        </w:rPr>
        <w:t xml:space="preserve">tom segmentu. </w:t>
      </w:r>
    </w:p>
    <w:p w14:paraId="4A13009D" w14:textId="77777777" w:rsidR="000F205A" w:rsidRPr="000F205A" w:rsidRDefault="00772E93" w:rsidP="003F5798">
      <w:pPr>
        <w:keepNext/>
        <w:numPr>
          <w:ilvl w:val="0"/>
          <w:numId w:val="1"/>
        </w:numPr>
        <w:spacing w:before="240" w:after="120" w:line="276" w:lineRule="auto"/>
        <w:ind w:left="357" w:hanging="357"/>
        <w:outlineLvl w:val="0"/>
        <w:rPr>
          <w:rFonts w:ascii="Times New Roman" w:eastAsia="PMingLiU" w:hAnsi="Times New Roman" w:cs="Times New Roman"/>
          <w:b/>
          <w:bCs/>
          <w:kern w:val="32"/>
          <w:sz w:val="32"/>
          <w:szCs w:val="32"/>
          <w:lang w:eastAsia="zh-TW"/>
        </w:rPr>
      </w:pPr>
      <w:bookmarkStart w:id="3" w:name="_Toc73975017"/>
      <w:bookmarkStart w:id="4" w:name="_Toc74738842"/>
      <w:r w:rsidRPr="00772E93">
        <w:rPr>
          <w:rFonts w:ascii="Times New Roman" w:eastAsia="PMingLiU" w:hAnsi="Times New Roman" w:cs="Times New Roman"/>
          <w:b/>
          <w:bCs/>
          <w:kern w:val="32"/>
          <w:sz w:val="32"/>
          <w:szCs w:val="32"/>
          <w:lang w:eastAsia="zh-TW"/>
        </w:rPr>
        <w:t>Dionici u provedb</w:t>
      </w:r>
      <w:bookmarkEnd w:id="3"/>
      <w:r w:rsidRPr="00772E93">
        <w:rPr>
          <w:rFonts w:ascii="Times New Roman" w:eastAsia="PMingLiU" w:hAnsi="Times New Roman" w:cs="Times New Roman"/>
          <w:b/>
          <w:bCs/>
          <w:kern w:val="32"/>
          <w:sz w:val="32"/>
          <w:szCs w:val="32"/>
          <w:lang w:eastAsia="zh-TW"/>
        </w:rPr>
        <w:t>i</w:t>
      </w:r>
      <w:bookmarkEnd w:id="4"/>
    </w:p>
    <w:p w14:paraId="560B5F3A" w14:textId="77777777" w:rsidR="00EE2D81" w:rsidRPr="000B5F48" w:rsidRDefault="00772E93" w:rsidP="003F5798">
      <w:pPr>
        <w:spacing w:before="120" w:after="0" w:line="276" w:lineRule="auto"/>
        <w:jc w:val="both"/>
        <w:rPr>
          <w:rFonts w:ascii="Times New Roman" w:eastAsia="PMingLiU" w:hAnsi="Times New Roman" w:cs="Times New Roman"/>
          <w:color w:val="0070C0"/>
          <w:sz w:val="24"/>
          <w:szCs w:val="24"/>
          <w:lang w:eastAsia="zh-TW"/>
        </w:rPr>
      </w:pPr>
      <w:r w:rsidRPr="009817D8">
        <w:rPr>
          <w:rFonts w:ascii="Times New Roman" w:eastAsia="PMingLiU" w:hAnsi="Times New Roman" w:cs="Times New Roman"/>
          <w:sz w:val="24"/>
          <w:szCs w:val="24"/>
          <w:lang w:eastAsia="zh-TW"/>
        </w:rPr>
        <w:t>Tijekom 202</w:t>
      </w:r>
      <w:r w:rsidR="000908D3" w:rsidRPr="009817D8">
        <w:rPr>
          <w:rFonts w:ascii="Times New Roman" w:eastAsia="PMingLiU" w:hAnsi="Times New Roman" w:cs="Times New Roman"/>
          <w:sz w:val="24"/>
          <w:szCs w:val="24"/>
          <w:lang w:eastAsia="zh-TW"/>
        </w:rPr>
        <w:t>2</w:t>
      </w:r>
      <w:r w:rsidR="00AE1833" w:rsidRPr="009817D8">
        <w:rPr>
          <w:rFonts w:ascii="Times New Roman" w:eastAsia="PMingLiU" w:hAnsi="Times New Roman" w:cs="Times New Roman"/>
          <w:sz w:val="24"/>
          <w:szCs w:val="24"/>
          <w:lang w:eastAsia="zh-TW"/>
        </w:rPr>
        <w:t>. godine ukupno su 32</w:t>
      </w:r>
      <w:r w:rsidR="001E491B" w:rsidRPr="009817D8">
        <w:rPr>
          <w:rFonts w:ascii="Times New Roman" w:eastAsia="PMingLiU" w:hAnsi="Times New Roman" w:cs="Times New Roman"/>
          <w:sz w:val="24"/>
          <w:szCs w:val="24"/>
          <w:lang w:eastAsia="zh-TW"/>
        </w:rPr>
        <w:t xml:space="preserve"> </w:t>
      </w:r>
      <w:r w:rsidR="00CB57CE" w:rsidRPr="009817D8">
        <w:rPr>
          <w:rFonts w:ascii="Times New Roman" w:eastAsia="PMingLiU" w:hAnsi="Times New Roman" w:cs="Times New Roman"/>
          <w:sz w:val="24"/>
          <w:szCs w:val="24"/>
          <w:lang w:eastAsia="zh-TW"/>
        </w:rPr>
        <w:t xml:space="preserve">dionika </w:t>
      </w:r>
      <w:r w:rsidRPr="009817D8">
        <w:rPr>
          <w:rFonts w:ascii="Times New Roman" w:eastAsia="PMingLiU" w:hAnsi="Times New Roman" w:cs="Times New Roman"/>
          <w:sz w:val="24"/>
          <w:szCs w:val="24"/>
          <w:lang w:eastAsia="zh-TW"/>
        </w:rPr>
        <w:t>prove</w:t>
      </w:r>
      <w:r w:rsidR="00CB57CE" w:rsidRPr="009817D8">
        <w:rPr>
          <w:rFonts w:ascii="Times New Roman" w:eastAsia="PMingLiU" w:hAnsi="Times New Roman" w:cs="Times New Roman"/>
          <w:sz w:val="24"/>
          <w:szCs w:val="24"/>
          <w:lang w:eastAsia="zh-TW"/>
        </w:rPr>
        <w:t>l</w:t>
      </w:r>
      <w:r w:rsidR="001E491B" w:rsidRPr="009817D8">
        <w:rPr>
          <w:rFonts w:ascii="Times New Roman" w:eastAsia="PMingLiU" w:hAnsi="Times New Roman" w:cs="Times New Roman"/>
          <w:sz w:val="24"/>
          <w:szCs w:val="24"/>
          <w:lang w:eastAsia="zh-TW"/>
        </w:rPr>
        <w:t>a projekte</w:t>
      </w:r>
      <w:r w:rsidRPr="009817D8">
        <w:rPr>
          <w:rFonts w:ascii="Times New Roman" w:eastAsia="PMingLiU" w:hAnsi="Times New Roman" w:cs="Times New Roman"/>
          <w:sz w:val="24"/>
          <w:szCs w:val="24"/>
          <w:lang w:eastAsia="zh-TW"/>
        </w:rPr>
        <w:t xml:space="preserve"> razvojne </w:t>
      </w:r>
      <w:r w:rsidR="001E491B" w:rsidRPr="009817D8">
        <w:rPr>
          <w:rFonts w:ascii="Times New Roman" w:eastAsia="PMingLiU" w:hAnsi="Times New Roman" w:cs="Times New Roman"/>
          <w:sz w:val="24"/>
          <w:szCs w:val="24"/>
          <w:lang w:eastAsia="zh-TW"/>
        </w:rPr>
        <w:t xml:space="preserve">suradnje </w:t>
      </w:r>
      <w:r w:rsidRPr="009817D8">
        <w:rPr>
          <w:rFonts w:ascii="Times New Roman" w:eastAsia="PMingLiU" w:hAnsi="Times New Roman" w:cs="Times New Roman"/>
          <w:sz w:val="24"/>
          <w:szCs w:val="24"/>
          <w:lang w:eastAsia="zh-TW"/>
        </w:rPr>
        <w:t xml:space="preserve">i humanitarne </w:t>
      </w:r>
      <w:r w:rsidR="001E491B" w:rsidRPr="009817D8">
        <w:rPr>
          <w:rFonts w:ascii="Times New Roman" w:eastAsia="PMingLiU" w:hAnsi="Times New Roman" w:cs="Times New Roman"/>
          <w:sz w:val="24"/>
          <w:szCs w:val="24"/>
          <w:lang w:eastAsia="zh-TW"/>
        </w:rPr>
        <w:t>pomoći</w:t>
      </w:r>
      <w:r w:rsidR="00773F10">
        <w:rPr>
          <w:rFonts w:ascii="Times New Roman" w:eastAsia="PMingLiU" w:hAnsi="Times New Roman" w:cs="Times New Roman"/>
          <w:sz w:val="24"/>
          <w:szCs w:val="24"/>
          <w:lang w:eastAsia="zh-TW"/>
        </w:rPr>
        <w:t>,</w:t>
      </w:r>
      <w:r w:rsidRPr="009817D8">
        <w:rPr>
          <w:rFonts w:ascii="Times New Roman" w:eastAsia="PMingLiU" w:hAnsi="Times New Roman" w:cs="Times New Roman"/>
          <w:sz w:val="24"/>
          <w:szCs w:val="24"/>
          <w:lang w:eastAsia="zh-TW"/>
        </w:rPr>
        <w:t xml:space="preserve"> odnosno uplaćiva</w:t>
      </w:r>
      <w:r w:rsidR="00CB57CE" w:rsidRPr="009817D8">
        <w:rPr>
          <w:rFonts w:ascii="Times New Roman" w:eastAsia="PMingLiU" w:hAnsi="Times New Roman" w:cs="Times New Roman"/>
          <w:sz w:val="24"/>
          <w:szCs w:val="24"/>
          <w:lang w:eastAsia="zh-TW"/>
        </w:rPr>
        <w:t>l</w:t>
      </w:r>
      <w:r w:rsidR="001E491B" w:rsidRPr="009817D8">
        <w:rPr>
          <w:rFonts w:ascii="Times New Roman" w:eastAsia="PMingLiU" w:hAnsi="Times New Roman" w:cs="Times New Roman"/>
          <w:sz w:val="24"/>
          <w:szCs w:val="24"/>
          <w:lang w:eastAsia="zh-TW"/>
        </w:rPr>
        <w:t>a</w:t>
      </w:r>
      <w:r w:rsidRPr="009817D8">
        <w:rPr>
          <w:rFonts w:ascii="Times New Roman" w:eastAsia="PMingLiU" w:hAnsi="Times New Roman" w:cs="Times New Roman"/>
          <w:sz w:val="24"/>
          <w:szCs w:val="24"/>
          <w:lang w:eastAsia="zh-TW"/>
        </w:rPr>
        <w:t xml:space="preserve"> redovite godišnje članarine međunarodnim organizacijama i drugim multilateralnim institucijama slijedom članstva u istima</w:t>
      </w:r>
      <w:r w:rsidR="009817D8" w:rsidRPr="009817D8">
        <w:rPr>
          <w:rStyle w:val="FootnoteReference"/>
          <w:rFonts w:ascii="Times New Roman" w:eastAsia="PMingLiU" w:hAnsi="Times New Roman" w:cs="Times New Roman"/>
          <w:sz w:val="24"/>
          <w:szCs w:val="24"/>
          <w:lang w:eastAsia="zh-TW"/>
        </w:rPr>
        <w:footnoteReference w:id="5"/>
      </w:r>
      <w:r w:rsidRPr="009817D8">
        <w:rPr>
          <w:rFonts w:ascii="Times New Roman" w:eastAsia="PMingLiU" w:hAnsi="Times New Roman" w:cs="Times New Roman"/>
          <w:sz w:val="24"/>
          <w:szCs w:val="24"/>
          <w:lang w:eastAsia="zh-TW"/>
        </w:rPr>
        <w:t>.</w:t>
      </w:r>
      <w:r w:rsidR="009817D8">
        <w:rPr>
          <w:rFonts w:ascii="Times New Roman" w:eastAsia="PMingLiU" w:hAnsi="Times New Roman" w:cs="Times New Roman"/>
          <w:sz w:val="24"/>
          <w:szCs w:val="24"/>
          <w:lang w:eastAsia="zh-TW"/>
        </w:rPr>
        <w:t xml:space="preserve"> </w:t>
      </w:r>
      <w:r w:rsidRPr="00772E93">
        <w:rPr>
          <w:rFonts w:ascii="Times New Roman" w:eastAsia="PMingLiU" w:hAnsi="Times New Roman" w:cs="Times New Roman"/>
          <w:sz w:val="24"/>
          <w:szCs w:val="24"/>
          <w:lang w:eastAsia="zh-TW"/>
        </w:rPr>
        <w:t xml:space="preserve">U provedbi projekata sudjeluju središnja tijela državne uprave, </w:t>
      </w:r>
      <w:r w:rsidRPr="00980BC1">
        <w:rPr>
          <w:rFonts w:ascii="Times New Roman" w:eastAsia="PMingLiU" w:hAnsi="Times New Roman" w:cs="Times New Roman"/>
          <w:sz w:val="24"/>
          <w:szCs w:val="24"/>
          <w:lang w:eastAsia="zh-TW"/>
        </w:rPr>
        <w:t xml:space="preserve">jedinice </w:t>
      </w:r>
      <w:bookmarkStart w:id="5" w:name="_Hlk74822939"/>
      <w:r w:rsidR="00527E10" w:rsidRPr="00980BC1">
        <w:rPr>
          <w:rFonts w:ascii="Times New Roman" w:eastAsia="PMingLiU" w:hAnsi="Times New Roman" w:cs="Times New Roman"/>
          <w:sz w:val="24"/>
          <w:szCs w:val="24"/>
          <w:lang w:eastAsia="zh-TW"/>
        </w:rPr>
        <w:t xml:space="preserve">lokalne i </w:t>
      </w:r>
      <w:r w:rsidRPr="00980BC1">
        <w:rPr>
          <w:rFonts w:ascii="Times New Roman" w:eastAsia="PMingLiU" w:hAnsi="Times New Roman" w:cs="Times New Roman"/>
          <w:sz w:val="24"/>
          <w:szCs w:val="24"/>
          <w:lang w:eastAsia="zh-TW"/>
        </w:rPr>
        <w:t xml:space="preserve">područne (regionalne) samouprave, </w:t>
      </w:r>
      <w:bookmarkEnd w:id="5"/>
      <w:r w:rsidRPr="00980BC1">
        <w:rPr>
          <w:rFonts w:ascii="Times New Roman" w:eastAsia="PMingLiU" w:hAnsi="Times New Roman" w:cs="Times New Roman"/>
          <w:sz w:val="24"/>
          <w:szCs w:val="24"/>
          <w:lang w:eastAsia="zh-TW"/>
        </w:rPr>
        <w:t xml:space="preserve">financijske institucije i drugi institucionalni dionici. Riječ je o Ministarstvu vanjskih i europskih poslova, </w:t>
      </w:r>
      <w:r w:rsidR="00CB57CE" w:rsidRPr="00980BC1">
        <w:rPr>
          <w:rFonts w:ascii="Times New Roman" w:eastAsia="PMingLiU" w:hAnsi="Times New Roman" w:cs="Times New Roman"/>
          <w:sz w:val="24"/>
          <w:szCs w:val="24"/>
          <w:lang w:eastAsia="zh-TW"/>
        </w:rPr>
        <w:t xml:space="preserve">Ministarstvu hrvatskih branitelja, Ministarstvu unutarnjih poslova, </w:t>
      </w:r>
      <w:r w:rsidRPr="00980BC1">
        <w:rPr>
          <w:rFonts w:ascii="Times New Roman" w:eastAsia="PMingLiU" w:hAnsi="Times New Roman" w:cs="Times New Roman"/>
          <w:sz w:val="24"/>
          <w:szCs w:val="24"/>
          <w:lang w:eastAsia="zh-TW"/>
        </w:rPr>
        <w:t xml:space="preserve">Ministarstvu financija, </w:t>
      </w:r>
      <w:r w:rsidR="00CB57CE" w:rsidRPr="00980BC1">
        <w:rPr>
          <w:rFonts w:ascii="Times New Roman" w:eastAsia="PMingLiU" w:hAnsi="Times New Roman" w:cs="Times New Roman"/>
          <w:sz w:val="24"/>
          <w:szCs w:val="24"/>
          <w:lang w:eastAsia="zh-TW"/>
        </w:rPr>
        <w:t>Ministarstvu rada, mirovinskog sustava, obitelji i socijalne</w:t>
      </w:r>
      <w:r w:rsidR="00527E10" w:rsidRPr="00980BC1">
        <w:rPr>
          <w:rFonts w:ascii="Times New Roman" w:eastAsia="PMingLiU" w:hAnsi="Times New Roman" w:cs="Times New Roman"/>
          <w:sz w:val="24"/>
          <w:szCs w:val="24"/>
          <w:lang w:eastAsia="zh-TW"/>
        </w:rPr>
        <w:t xml:space="preserve"> politike</w:t>
      </w:r>
      <w:r w:rsidR="00CB57CE" w:rsidRPr="00980BC1">
        <w:rPr>
          <w:rFonts w:ascii="Times New Roman" w:eastAsia="PMingLiU" w:hAnsi="Times New Roman" w:cs="Times New Roman"/>
          <w:sz w:val="24"/>
          <w:szCs w:val="24"/>
          <w:lang w:eastAsia="zh-TW"/>
        </w:rPr>
        <w:t>, Ministarstvu znanosti i obrazovanja, Ministarstvu turizma</w:t>
      </w:r>
      <w:r w:rsidR="00D517C7" w:rsidRPr="00980BC1">
        <w:rPr>
          <w:rFonts w:ascii="Times New Roman" w:eastAsia="PMingLiU" w:hAnsi="Times New Roman" w:cs="Times New Roman"/>
          <w:sz w:val="24"/>
          <w:szCs w:val="24"/>
          <w:lang w:eastAsia="zh-TW"/>
        </w:rPr>
        <w:t xml:space="preserve"> i sporta</w:t>
      </w:r>
      <w:r w:rsidR="00CB57CE" w:rsidRPr="00980BC1">
        <w:rPr>
          <w:rFonts w:ascii="Times New Roman" w:eastAsia="PMingLiU" w:hAnsi="Times New Roman" w:cs="Times New Roman"/>
          <w:sz w:val="24"/>
          <w:szCs w:val="24"/>
          <w:lang w:eastAsia="zh-TW"/>
        </w:rPr>
        <w:t xml:space="preserve">, Ministarstvu poljoprivrede, </w:t>
      </w:r>
      <w:r w:rsidRPr="00980BC1">
        <w:rPr>
          <w:rFonts w:ascii="Times New Roman" w:eastAsia="PMingLiU" w:hAnsi="Times New Roman" w:cs="Times New Roman"/>
          <w:sz w:val="24"/>
          <w:szCs w:val="24"/>
          <w:lang w:eastAsia="zh-TW"/>
        </w:rPr>
        <w:t xml:space="preserve">Ministarstvu gospodarstva i održivog razvoja, </w:t>
      </w:r>
      <w:r w:rsidR="00CB57CE" w:rsidRPr="00980BC1">
        <w:rPr>
          <w:rFonts w:ascii="Times New Roman" w:eastAsia="PMingLiU" w:hAnsi="Times New Roman" w:cs="Times New Roman"/>
          <w:sz w:val="24"/>
          <w:szCs w:val="24"/>
          <w:lang w:eastAsia="zh-TW"/>
        </w:rPr>
        <w:t>Ministarstvu zdravstva, Ministarstvu regionalnog</w:t>
      </w:r>
      <w:r w:rsidR="0089668F" w:rsidRPr="00980BC1">
        <w:rPr>
          <w:rFonts w:ascii="Times New Roman" w:eastAsia="PMingLiU" w:hAnsi="Times New Roman" w:cs="Times New Roman"/>
          <w:sz w:val="24"/>
          <w:szCs w:val="24"/>
          <w:lang w:eastAsia="zh-TW"/>
        </w:rPr>
        <w:t>a</w:t>
      </w:r>
      <w:r w:rsidR="00CB57CE" w:rsidRPr="00980BC1">
        <w:rPr>
          <w:rFonts w:ascii="Times New Roman" w:eastAsia="PMingLiU" w:hAnsi="Times New Roman" w:cs="Times New Roman"/>
          <w:sz w:val="24"/>
          <w:szCs w:val="24"/>
          <w:lang w:eastAsia="zh-TW"/>
        </w:rPr>
        <w:t xml:space="preserve"> razvoja i fondova Europske unije, </w:t>
      </w:r>
      <w:r w:rsidRPr="00980BC1">
        <w:rPr>
          <w:rFonts w:ascii="Times New Roman" w:eastAsia="PMingLiU" w:hAnsi="Times New Roman" w:cs="Times New Roman"/>
          <w:sz w:val="24"/>
          <w:szCs w:val="24"/>
          <w:lang w:eastAsia="zh-TW"/>
        </w:rPr>
        <w:t>Ministarstvu kulture i medija, Središnjem državnom uredu za Hrvate izvan Republike Hrvatske, Središnjem državnom uredu za obnovu i stambeno zbrinjavanje, Državnom hidrometeorološkom z</w:t>
      </w:r>
      <w:r w:rsidR="00CB57CE" w:rsidRPr="00980BC1">
        <w:rPr>
          <w:rFonts w:ascii="Times New Roman" w:eastAsia="PMingLiU" w:hAnsi="Times New Roman" w:cs="Times New Roman"/>
          <w:sz w:val="24"/>
          <w:szCs w:val="24"/>
          <w:lang w:eastAsia="zh-TW"/>
        </w:rPr>
        <w:t xml:space="preserve">avodu, Hrvatskoj narodnoj banci,  </w:t>
      </w:r>
      <w:r w:rsidRPr="00980BC1">
        <w:rPr>
          <w:rFonts w:ascii="Times New Roman" w:eastAsia="PMingLiU" w:hAnsi="Times New Roman" w:cs="Times New Roman"/>
          <w:sz w:val="24"/>
          <w:szCs w:val="24"/>
          <w:lang w:eastAsia="zh-TW"/>
        </w:rPr>
        <w:t xml:space="preserve">Hrvatskoj banci za obnovu i razvitak te </w:t>
      </w:r>
      <w:r w:rsidR="00CB57CE" w:rsidRPr="00980BC1">
        <w:rPr>
          <w:rFonts w:ascii="Times New Roman" w:eastAsia="PMingLiU" w:hAnsi="Times New Roman" w:cs="Times New Roman"/>
          <w:sz w:val="24"/>
          <w:szCs w:val="24"/>
          <w:lang w:eastAsia="zh-TW"/>
        </w:rPr>
        <w:t xml:space="preserve">jedinicama lokalne i </w:t>
      </w:r>
      <w:r w:rsidR="00527E10" w:rsidRPr="00980BC1">
        <w:rPr>
          <w:rFonts w:ascii="Times New Roman" w:eastAsia="PMingLiU" w:hAnsi="Times New Roman" w:cs="Times New Roman"/>
          <w:sz w:val="24"/>
          <w:szCs w:val="24"/>
          <w:lang w:eastAsia="zh-TW"/>
        </w:rPr>
        <w:t>područne (</w:t>
      </w:r>
      <w:r w:rsidR="00CB57CE" w:rsidRPr="00980BC1">
        <w:rPr>
          <w:rFonts w:ascii="Times New Roman" w:eastAsia="PMingLiU" w:hAnsi="Times New Roman" w:cs="Times New Roman"/>
          <w:sz w:val="24"/>
          <w:szCs w:val="24"/>
          <w:lang w:eastAsia="zh-TW"/>
        </w:rPr>
        <w:t>regionalne</w:t>
      </w:r>
      <w:r w:rsidR="00527E10" w:rsidRPr="00980BC1">
        <w:rPr>
          <w:rFonts w:ascii="Times New Roman" w:eastAsia="PMingLiU" w:hAnsi="Times New Roman" w:cs="Times New Roman"/>
          <w:sz w:val="24"/>
          <w:szCs w:val="24"/>
          <w:lang w:eastAsia="zh-TW"/>
        </w:rPr>
        <w:t>)</w:t>
      </w:r>
      <w:r w:rsidR="00CB57CE" w:rsidRPr="00980BC1">
        <w:rPr>
          <w:rFonts w:ascii="Times New Roman" w:eastAsia="PMingLiU" w:hAnsi="Times New Roman" w:cs="Times New Roman"/>
          <w:sz w:val="24"/>
          <w:szCs w:val="24"/>
          <w:lang w:eastAsia="zh-TW"/>
        </w:rPr>
        <w:t xml:space="preserve"> samouprave: </w:t>
      </w:r>
      <w:r w:rsidR="00EE2D81" w:rsidRPr="00980BC1">
        <w:rPr>
          <w:rFonts w:ascii="Times New Roman" w:eastAsia="PMingLiU" w:hAnsi="Times New Roman" w:cs="Times New Roman"/>
          <w:sz w:val="24"/>
          <w:szCs w:val="24"/>
          <w:lang w:eastAsia="zh-TW"/>
        </w:rPr>
        <w:t>Zag</w:t>
      </w:r>
      <w:r w:rsidRPr="00980BC1">
        <w:rPr>
          <w:rFonts w:ascii="Times New Roman" w:eastAsia="PMingLiU" w:hAnsi="Times New Roman" w:cs="Times New Roman"/>
          <w:sz w:val="24"/>
          <w:szCs w:val="24"/>
          <w:lang w:eastAsia="zh-TW"/>
        </w:rPr>
        <w:t>rebačkoj županiji</w:t>
      </w:r>
      <w:r w:rsidR="00EE2D81" w:rsidRPr="00980BC1">
        <w:rPr>
          <w:rFonts w:ascii="Times New Roman" w:eastAsia="PMingLiU" w:hAnsi="Times New Roman" w:cs="Times New Roman"/>
          <w:sz w:val="24"/>
          <w:szCs w:val="24"/>
          <w:lang w:eastAsia="zh-TW"/>
        </w:rPr>
        <w:t>, Krapinsko-zagorskoj županiji, Primorsko-goranskoj županiji</w:t>
      </w:r>
      <w:r w:rsidR="00EE2D81" w:rsidRPr="00F15035">
        <w:rPr>
          <w:rFonts w:ascii="Times New Roman" w:eastAsia="PMingLiU" w:hAnsi="Times New Roman" w:cs="Times New Roman"/>
          <w:sz w:val="24"/>
          <w:szCs w:val="24"/>
          <w:lang w:eastAsia="zh-TW"/>
        </w:rPr>
        <w:t>, Zadarskoj županiji, Osječko-baranjskoj županiji, Vukovarsko-srijemskoj županiji, Splitsko-dalmatinskoj županiji, Istarskoj županiji, Međimurskoj županiji, Gradu Zagrebu, Gradu Iloku, Općini Vođinci, Općini Bogdanovci, Općini Andrijaševci i Općini Vrbanja</w:t>
      </w:r>
      <w:r w:rsidRPr="00F15035">
        <w:rPr>
          <w:rFonts w:ascii="Times New Roman" w:eastAsia="PMingLiU" w:hAnsi="Times New Roman" w:cs="Times New Roman"/>
          <w:sz w:val="24"/>
          <w:szCs w:val="24"/>
          <w:lang w:eastAsia="zh-TW"/>
        </w:rPr>
        <w:t>.</w:t>
      </w:r>
      <w:r w:rsidR="00EE2D81" w:rsidRPr="00F15035">
        <w:rPr>
          <w:rFonts w:ascii="Times New Roman" w:eastAsia="PMingLiU" w:hAnsi="Times New Roman" w:cs="Times New Roman"/>
          <w:sz w:val="24"/>
          <w:szCs w:val="24"/>
          <w:lang w:eastAsia="zh-TW"/>
        </w:rPr>
        <w:t xml:space="preserve"> </w:t>
      </w:r>
    </w:p>
    <w:p w14:paraId="0D5105E5" w14:textId="77777777" w:rsidR="006806F7" w:rsidRPr="000B5F48" w:rsidRDefault="006806F7" w:rsidP="000B5F48">
      <w:pPr>
        <w:keepNext/>
        <w:numPr>
          <w:ilvl w:val="0"/>
          <w:numId w:val="1"/>
        </w:numPr>
        <w:spacing w:before="240" w:after="120" w:line="276" w:lineRule="auto"/>
        <w:ind w:left="357" w:hanging="357"/>
        <w:outlineLvl w:val="0"/>
        <w:rPr>
          <w:rFonts w:ascii="Times New Roman" w:eastAsia="PMingLiU" w:hAnsi="Times New Roman" w:cs="Times New Roman"/>
          <w:b/>
          <w:bCs/>
          <w:kern w:val="32"/>
          <w:sz w:val="32"/>
          <w:szCs w:val="32"/>
          <w:lang w:eastAsia="zh-TW"/>
        </w:rPr>
      </w:pPr>
      <w:bookmarkStart w:id="6" w:name="_Toc74738843"/>
      <w:r w:rsidRPr="006806F7">
        <w:rPr>
          <w:rFonts w:ascii="Times New Roman" w:eastAsia="PMingLiU" w:hAnsi="Times New Roman" w:cs="Times New Roman"/>
          <w:b/>
          <w:bCs/>
          <w:kern w:val="32"/>
          <w:sz w:val="32"/>
          <w:szCs w:val="32"/>
          <w:lang w:eastAsia="zh-TW"/>
        </w:rPr>
        <w:t>Struktura službene razvojne pomoći Republike Hrvatske u 202</w:t>
      </w:r>
      <w:r w:rsidR="00685967">
        <w:rPr>
          <w:rFonts w:ascii="Times New Roman" w:eastAsia="PMingLiU" w:hAnsi="Times New Roman" w:cs="Times New Roman"/>
          <w:b/>
          <w:bCs/>
          <w:kern w:val="32"/>
          <w:sz w:val="32"/>
          <w:szCs w:val="32"/>
          <w:lang w:eastAsia="zh-TW"/>
        </w:rPr>
        <w:t>2</w:t>
      </w:r>
      <w:r w:rsidRPr="006806F7">
        <w:rPr>
          <w:rFonts w:ascii="Times New Roman" w:eastAsia="PMingLiU" w:hAnsi="Times New Roman" w:cs="Times New Roman"/>
          <w:b/>
          <w:bCs/>
          <w:kern w:val="32"/>
          <w:sz w:val="32"/>
          <w:szCs w:val="32"/>
          <w:lang w:eastAsia="zh-TW"/>
        </w:rPr>
        <w:t>. godini</w:t>
      </w:r>
      <w:bookmarkEnd w:id="6"/>
    </w:p>
    <w:p w14:paraId="785BE327" w14:textId="77777777" w:rsidR="000B66F8" w:rsidRPr="009D4CBF" w:rsidRDefault="000B66F8" w:rsidP="003F5798">
      <w:pPr>
        <w:spacing w:after="120" w:line="276" w:lineRule="auto"/>
        <w:jc w:val="both"/>
        <w:rPr>
          <w:rFonts w:ascii="Times New Roman" w:eastAsia="PMingLiU" w:hAnsi="Times New Roman" w:cs="Times New Roman"/>
          <w:sz w:val="24"/>
          <w:szCs w:val="24"/>
          <w:lang w:eastAsia="zh-TW"/>
        </w:rPr>
      </w:pPr>
      <w:r w:rsidRPr="009D4CBF">
        <w:rPr>
          <w:rFonts w:ascii="Times New Roman" w:eastAsia="PMingLiU" w:hAnsi="Times New Roman" w:cs="Times New Roman"/>
          <w:sz w:val="24"/>
          <w:szCs w:val="24"/>
          <w:lang w:eastAsia="zh-TW"/>
        </w:rPr>
        <w:t>Europska unija se zajedno sa svojim državama članicama obvezala na ostvarivanje kolektivnog cilja izdvajanja za SRP u iznosu od 0,7 % BND</w:t>
      </w:r>
      <w:r w:rsidR="000A06B8">
        <w:rPr>
          <w:rFonts w:ascii="Times New Roman" w:eastAsia="PMingLiU" w:hAnsi="Times New Roman" w:cs="Times New Roman"/>
          <w:sz w:val="24"/>
          <w:szCs w:val="24"/>
          <w:lang w:eastAsia="zh-TW"/>
        </w:rPr>
        <w:t>-a</w:t>
      </w:r>
      <w:r w:rsidRPr="009D4CBF">
        <w:rPr>
          <w:rFonts w:ascii="Times New Roman" w:eastAsia="PMingLiU" w:hAnsi="Times New Roman" w:cs="Times New Roman"/>
          <w:sz w:val="24"/>
          <w:szCs w:val="24"/>
          <w:lang w:eastAsia="zh-TW"/>
        </w:rPr>
        <w:t xml:space="preserve"> do 2030. godine. </w:t>
      </w:r>
      <w:r w:rsidRPr="009D4CBF">
        <w:rPr>
          <w:rFonts w:ascii="Times New Roman" w:eastAsia="PMingLiU" w:hAnsi="Times New Roman" w:cs="Times New Roman"/>
          <w:sz w:val="24"/>
          <w:szCs w:val="24"/>
          <w:lang w:eastAsia="zh-TW"/>
        </w:rPr>
        <w:lastRenderedPageBreak/>
        <w:t xml:space="preserve">Države članice koje su EU pristupile nakon 2004. godine, uključujući Republiku Hrvatsku, obvezale su se na podizanje izdvajanja za SRP u zadanom razdoblju od 0,33 % BND. </w:t>
      </w:r>
    </w:p>
    <w:p w14:paraId="78263B83" w14:textId="77777777" w:rsidR="000F205A" w:rsidRPr="00F15035" w:rsidRDefault="000F205A" w:rsidP="003F5798">
      <w:pPr>
        <w:spacing w:after="120" w:line="276" w:lineRule="auto"/>
        <w:jc w:val="both"/>
        <w:rPr>
          <w:rFonts w:ascii="Times New Roman" w:eastAsia="PMingLiU" w:hAnsi="Times New Roman" w:cs="Times New Roman"/>
          <w:sz w:val="24"/>
          <w:szCs w:val="24"/>
          <w:highlight w:val="yellow"/>
          <w:lang w:eastAsia="zh-TW"/>
        </w:rPr>
      </w:pPr>
      <w:r w:rsidRPr="000F205A">
        <w:rPr>
          <w:rFonts w:ascii="Times New Roman" w:eastAsia="PMingLiU" w:hAnsi="Times New Roman" w:cs="Times New Roman"/>
          <w:sz w:val="24"/>
          <w:szCs w:val="24"/>
          <w:lang w:eastAsia="zh-TW"/>
        </w:rPr>
        <w:t xml:space="preserve">Ukupna izdvajanja Republike Hrvatske za SRP u razdoblju od 2009. do 2022. godine pokazuju trend rasta na godišnjoj razini. </w:t>
      </w:r>
      <w:r w:rsidR="00A538B7">
        <w:rPr>
          <w:rFonts w:ascii="Times New Roman" w:eastAsia="PMingLiU" w:hAnsi="Times New Roman" w:cs="Times New Roman"/>
          <w:sz w:val="24"/>
          <w:szCs w:val="24"/>
          <w:lang w:eastAsia="zh-TW"/>
        </w:rPr>
        <w:t>U 2022</w:t>
      </w:r>
      <w:r w:rsidRPr="000F205A">
        <w:rPr>
          <w:rFonts w:ascii="Times New Roman" w:eastAsia="PMingLiU" w:hAnsi="Times New Roman" w:cs="Times New Roman"/>
          <w:sz w:val="24"/>
          <w:szCs w:val="24"/>
          <w:lang w:eastAsia="zh-TW"/>
        </w:rPr>
        <w:t>. godini, SRP Re</w:t>
      </w:r>
      <w:r w:rsidR="00A538B7">
        <w:rPr>
          <w:rFonts w:ascii="Times New Roman" w:eastAsia="PMingLiU" w:hAnsi="Times New Roman" w:cs="Times New Roman"/>
          <w:sz w:val="24"/>
          <w:szCs w:val="24"/>
          <w:lang w:eastAsia="zh-TW"/>
        </w:rPr>
        <w:t xml:space="preserve">publike Hrvatske iznosio je </w:t>
      </w:r>
      <w:r w:rsidR="00B16510" w:rsidRPr="00DE2ED0">
        <w:rPr>
          <w:rFonts w:ascii="Times New Roman" w:eastAsia="PMingLiU" w:hAnsi="Times New Roman" w:cs="Times New Roman"/>
          <w:sz w:val="24"/>
          <w:szCs w:val="24"/>
          <w:lang w:eastAsia="zh-TW"/>
        </w:rPr>
        <w:t>0,22</w:t>
      </w:r>
      <w:r w:rsidRPr="00DE2ED0">
        <w:rPr>
          <w:rFonts w:ascii="Times New Roman" w:eastAsia="PMingLiU" w:hAnsi="Times New Roman" w:cs="Times New Roman"/>
          <w:sz w:val="24"/>
          <w:szCs w:val="24"/>
          <w:lang w:eastAsia="zh-TW"/>
        </w:rPr>
        <w:t xml:space="preserve"> %</w:t>
      </w:r>
      <w:r w:rsidRPr="000F205A">
        <w:rPr>
          <w:rFonts w:ascii="Times New Roman" w:eastAsia="PMingLiU" w:hAnsi="Times New Roman" w:cs="Times New Roman"/>
          <w:sz w:val="24"/>
          <w:szCs w:val="24"/>
          <w:lang w:eastAsia="zh-TW"/>
        </w:rPr>
        <w:t xml:space="preserve"> BND-a. Temeljem posebne metode izračuna i odgovarajućih statističkih parametara OECD-a, Republika Hrv</w:t>
      </w:r>
      <w:r w:rsidR="00A538B7">
        <w:rPr>
          <w:rFonts w:ascii="Times New Roman" w:eastAsia="PMingLiU" w:hAnsi="Times New Roman" w:cs="Times New Roman"/>
          <w:sz w:val="24"/>
          <w:szCs w:val="24"/>
          <w:lang w:eastAsia="zh-TW"/>
        </w:rPr>
        <w:t xml:space="preserve">atska će u zadnjem </w:t>
      </w:r>
      <w:r w:rsidR="003C62C8">
        <w:rPr>
          <w:rFonts w:ascii="Times New Roman" w:eastAsia="PMingLiU" w:hAnsi="Times New Roman" w:cs="Times New Roman"/>
          <w:sz w:val="24"/>
          <w:szCs w:val="24"/>
          <w:lang w:eastAsia="zh-TW"/>
        </w:rPr>
        <w:t>tromjesečju</w:t>
      </w:r>
      <w:r w:rsidR="00A538B7">
        <w:rPr>
          <w:rFonts w:ascii="Times New Roman" w:eastAsia="PMingLiU" w:hAnsi="Times New Roman" w:cs="Times New Roman"/>
          <w:sz w:val="24"/>
          <w:szCs w:val="24"/>
          <w:lang w:eastAsia="zh-TW"/>
        </w:rPr>
        <w:t xml:space="preserve"> 2023</w:t>
      </w:r>
      <w:r w:rsidRPr="000F205A">
        <w:rPr>
          <w:rFonts w:ascii="Times New Roman" w:eastAsia="PMingLiU" w:hAnsi="Times New Roman" w:cs="Times New Roman"/>
          <w:sz w:val="24"/>
          <w:szCs w:val="24"/>
          <w:lang w:eastAsia="zh-TW"/>
        </w:rPr>
        <w:t xml:space="preserve">. </w:t>
      </w:r>
      <w:r w:rsidR="00A538B7">
        <w:rPr>
          <w:rFonts w:ascii="Times New Roman" w:eastAsia="PMingLiU" w:hAnsi="Times New Roman" w:cs="Times New Roman"/>
          <w:sz w:val="24"/>
          <w:szCs w:val="24"/>
          <w:lang w:eastAsia="zh-TW"/>
        </w:rPr>
        <w:t xml:space="preserve">godine </w:t>
      </w:r>
      <w:r w:rsidRPr="000F205A">
        <w:rPr>
          <w:rFonts w:ascii="Times New Roman" w:eastAsia="PMingLiU" w:hAnsi="Times New Roman" w:cs="Times New Roman"/>
          <w:sz w:val="24"/>
          <w:szCs w:val="24"/>
          <w:lang w:eastAsia="zh-TW"/>
        </w:rPr>
        <w:t>zaprimiti potvrdu o točnom posto</w:t>
      </w:r>
      <w:r w:rsidR="00A538B7">
        <w:rPr>
          <w:rFonts w:ascii="Times New Roman" w:eastAsia="PMingLiU" w:hAnsi="Times New Roman" w:cs="Times New Roman"/>
          <w:sz w:val="24"/>
          <w:szCs w:val="24"/>
          <w:lang w:eastAsia="zh-TW"/>
        </w:rPr>
        <w:t>tku udjela SRP-a u BND-u za 2022</w:t>
      </w:r>
      <w:r w:rsidRPr="000F205A">
        <w:rPr>
          <w:rFonts w:ascii="Times New Roman" w:eastAsia="PMingLiU" w:hAnsi="Times New Roman" w:cs="Times New Roman"/>
          <w:sz w:val="24"/>
          <w:szCs w:val="24"/>
          <w:lang w:eastAsia="zh-TW"/>
        </w:rPr>
        <w:t>. godinu.</w:t>
      </w:r>
      <w:r w:rsidR="00AA293F">
        <w:rPr>
          <w:rFonts w:ascii="Times New Roman" w:eastAsia="PMingLiU" w:hAnsi="Times New Roman" w:cs="Times New Roman"/>
          <w:sz w:val="24"/>
          <w:szCs w:val="24"/>
          <w:lang w:eastAsia="zh-TW"/>
        </w:rPr>
        <w:t xml:space="preserve"> </w:t>
      </w:r>
    </w:p>
    <w:p w14:paraId="6DC6039A" w14:textId="77777777" w:rsidR="002C0279" w:rsidRDefault="002C0279" w:rsidP="003F5798">
      <w:pPr>
        <w:spacing w:after="0" w:line="276" w:lineRule="auto"/>
        <w:jc w:val="both"/>
        <w:rPr>
          <w:rFonts w:ascii="Times New Roman" w:eastAsia="PMingLiU" w:hAnsi="Times New Roman" w:cs="Times New Roman"/>
          <w:b/>
          <w:sz w:val="24"/>
          <w:szCs w:val="24"/>
          <w:lang w:eastAsia="zh-TW"/>
        </w:rPr>
      </w:pPr>
    </w:p>
    <w:p w14:paraId="60852441" w14:textId="77777777" w:rsidR="000B66F8" w:rsidRPr="000B66F8" w:rsidRDefault="000B66F8" w:rsidP="003F5798">
      <w:pPr>
        <w:spacing w:after="0" w:line="276" w:lineRule="auto"/>
        <w:jc w:val="both"/>
        <w:rPr>
          <w:rFonts w:ascii="Times New Roman" w:eastAsia="PMingLiU" w:hAnsi="Times New Roman" w:cs="Times New Roman"/>
          <w:b/>
          <w:sz w:val="24"/>
          <w:szCs w:val="24"/>
          <w:lang w:eastAsia="zh-TW"/>
        </w:rPr>
      </w:pPr>
      <w:r w:rsidRPr="000B66F8">
        <w:rPr>
          <w:rFonts w:ascii="Times New Roman" w:eastAsia="PMingLiU" w:hAnsi="Times New Roman" w:cs="Times New Roman"/>
          <w:b/>
          <w:sz w:val="24"/>
          <w:szCs w:val="24"/>
          <w:lang w:eastAsia="zh-TW"/>
        </w:rPr>
        <w:t>Financijski pokazatelji i struktura SRP</w:t>
      </w:r>
    </w:p>
    <w:p w14:paraId="6ECCAE72" w14:textId="77777777" w:rsidR="002C0279" w:rsidRDefault="002C0279" w:rsidP="003F5798">
      <w:pPr>
        <w:spacing w:after="0" w:line="276" w:lineRule="auto"/>
        <w:jc w:val="both"/>
        <w:rPr>
          <w:rFonts w:ascii="Times New Roman" w:eastAsia="PMingLiU" w:hAnsi="Times New Roman" w:cs="Times New Roman"/>
          <w:sz w:val="24"/>
          <w:szCs w:val="24"/>
          <w:lang w:eastAsia="zh-TW"/>
        </w:rPr>
      </w:pPr>
    </w:p>
    <w:p w14:paraId="3D4D4DA4" w14:textId="77777777" w:rsidR="000B66F8" w:rsidRPr="00A2752A" w:rsidRDefault="000B66F8" w:rsidP="003F5798">
      <w:pPr>
        <w:spacing w:after="0" w:line="276" w:lineRule="auto"/>
        <w:jc w:val="both"/>
        <w:rPr>
          <w:rFonts w:ascii="Times New Roman" w:eastAsia="PMingLiU" w:hAnsi="Times New Roman" w:cs="Times New Roman"/>
          <w:b/>
          <w:sz w:val="24"/>
          <w:szCs w:val="24"/>
          <w:lang w:eastAsia="zh-TW"/>
        </w:rPr>
      </w:pPr>
      <w:r w:rsidRPr="00FC16C8">
        <w:rPr>
          <w:rFonts w:ascii="Times New Roman" w:eastAsia="PMingLiU" w:hAnsi="Times New Roman" w:cs="Times New Roman"/>
          <w:sz w:val="24"/>
          <w:szCs w:val="24"/>
          <w:lang w:eastAsia="zh-TW"/>
        </w:rPr>
        <w:t>Ukupna izdvajanja Republike Hrvatske za SRP u 202</w:t>
      </w:r>
      <w:r w:rsidR="00CD715C" w:rsidRPr="00FC16C8">
        <w:rPr>
          <w:rFonts w:ascii="Times New Roman" w:eastAsia="PMingLiU" w:hAnsi="Times New Roman" w:cs="Times New Roman"/>
          <w:sz w:val="24"/>
          <w:szCs w:val="24"/>
          <w:lang w:eastAsia="zh-TW"/>
        </w:rPr>
        <w:t>2</w:t>
      </w:r>
      <w:r w:rsidRPr="00FC16C8">
        <w:rPr>
          <w:rFonts w:ascii="Times New Roman" w:eastAsia="PMingLiU" w:hAnsi="Times New Roman" w:cs="Times New Roman"/>
          <w:sz w:val="24"/>
          <w:szCs w:val="24"/>
          <w:lang w:eastAsia="zh-TW"/>
        </w:rPr>
        <w:t xml:space="preserve">. godini iznosila </w:t>
      </w:r>
      <w:r w:rsidRPr="00A2752A">
        <w:rPr>
          <w:rFonts w:ascii="Times New Roman" w:eastAsia="PMingLiU" w:hAnsi="Times New Roman" w:cs="Times New Roman"/>
          <w:sz w:val="24"/>
          <w:szCs w:val="24"/>
          <w:lang w:eastAsia="zh-TW"/>
        </w:rPr>
        <w:t xml:space="preserve">su </w:t>
      </w:r>
      <w:r w:rsidR="007B3861" w:rsidRPr="00A2752A">
        <w:rPr>
          <w:rFonts w:ascii="Times New Roman" w:eastAsia="PMingLiU" w:hAnsi="Times New Roman" w:cs="Times New Roman"/>
          <w:b/>
          <w:sz w:val="24"/>
          <w:szCs w:val="24"/>
          <w:u w:val="single"/>
          <w:lang w:eastAsia="zh-TW"/>
        </w:rPr>
        <w:t xml:space="preserve">135,2 </w:t>
      </w:r>
      <w:r w:rsidR="004B7973" w:rsidRPr="00A2752A">
        <w:rPr>
          <w:rFonts w:ascii="Times New Roman" w:eastAsia="PMingLiU" w:hAnsi="Times New Roman" w:cs="Times New Roman"/>
          <w:b/>
          <w:sz w:val="24"/>
          <w:szCs w:val="24"/>
          <w:u w:val="single"/>
          <w:lang w:eastAsia="zh-TW"/>
        </w:rPr>
        <w:t xml:space="preserve">milijuna </w:t>
      </w:r>
      <w:r w:rsidR="00D406EC" w:rsidRPr="00A2752A">
        <w:rPr>
          <w:rFonts w:ascii="Times New Roman" w:eastAsia="PMingLiU" w:hAnsi="Times New Roman" w:cs="Times New Roman"/>
          <w:b/>
          <w:sz w:val="24"/>
          <w:szCs w:val="24"/>
          <w:u w:val="single"/>
          <w:lang w:eastAsia="zh-TW"/>
        </w:rPr>
        <w:t>EUR</w:t>
      </w:r>
      <w:r w:rsidRPr="00A2752A">
        <w:rPr>
          <w:rFonts w:ascii="Times New Roman" w:eastAsia="PMingLiU" w:hAnsi="Times New Roman" w:cs="Times New Roman"/>
          <w:sz w:val="24"/>
          <w:szCs w:val="24"/>
          <w:lang w:eastAsia="zh-TW"/>
        </w:rPr>
        <w:t xml:space="preserve">, što je </w:t>
      </w:r>
      <w:r w:rsidRPr="00A2752A">
        <w:rPr>
          <w:rFonts w:ascii="Times New Roman" w:eastAsia="PMingLiU" w:hAnsi="Times New Roman" w:cs="Times New Roman"/>
          <w:b/>
          <w:sz w:val="24"/>
          <w:szCs w:val="24"/>
          <w:lang w:eastAsia="zh-TW"/>
        </w:rPr>
        <w:t xml:space="preserve">porast od </w:t>
      </w:r>
      <w:r w:rsidR="007B3861" w:rsidRPr="00A2752A">
        <w:rPr>
          <w:rFonts w:ascii="Times New Roman" w:eastAsia="PMingLiU" w:hAnsi="Times New Roman" w:cs="Times New Roman"/>
          <w:b/>
          <w:sz w:val="24"/>
          <w:szCs w:val="24"/>
          <w:lang w:eastAsia="zh-TW"/>
        </w:rPr>
        <w:t xml:space="preserve">61,28 </w:t>
      </w:r>
      <w:r w:rsidR="004B7973" w:rsidRPr="00A2752A">
        <w:rPr>
          <w:rFonts w:ascii="Times New Roman" w:eastAsia="PMingLiU" w:hAnsi="Times New Roman" w:cs="Times New Roman"/>
          <w:b/>
          <w:sz w:val="24"/>
          <w:szCs w:val="24"/>
          <w:lang w:eastAsia="zh-TW"/>
        </w:rPr>
        <w:t>%</w:t>
      </w:r>
      <w:r w:rsidRPr="00A2752A">
        <w:rPr>
          <w:rFonts w:ascii="Times New Roman" w:eastAsia="PMingLiU" w:hAnsi="Times New Roman" w:cs="Times New Roman"/>
          <w:b/>
          <w:sz w:val="24"/>
          <w:szCs w:val="24"/>
          <w:lang w:eastAsia="zh-TW"/>
        </w:rPr>
        <w:t xml:space="preserve"> u odnosu na 202</w:t>
      </w:r>
      <w:r w:rsidR="007C4A47" w:rsidRPr="00A2752A">
        <w:rPr>
          <w:rFonts w:ascii="Times New Roman" w:eastAsia="PMingLiU" w:hAnsi="Times New Roman" w:cs="Times New Roman"/>
          <w:b/>
          <w:sz w:val="24"/>
          <w:szCs w:val="24"/>
          <w:lang w:eastAsia="zh-TW"/>
        </w:rPr>
        <w:t>1</w:t>
      </w:r>
      <w:r w:rsidRPr="00A2752A">
        <w:rPr>
          <w:rFonts w:ascii="Times New Roman" w:eastAsia="PMingLiU" w:hAnsi="Times New Roman" w:cs="Times New Roman"/>
          <w:b/>
          <w:sz w:val="24"/>
          <w:szCs w:val="24"/>
          <w:lang w:eastAsia="zh-TW"/>
        </w:rPr>
        <w:t>. godinu</w:t>
      </w:r>
      <w:r w:rsidR="004B7973" w:rsidRPr="00A2752A">
        <w:rPr>
          <w:rFonts w:ascii="Times New Roman" w:eastAsia="PMingLiU" w:hAnsi="Times New Roman" w:cs="Times New Roman"/>
          <w:b/>
          <w:sz w:val="24"/>
          <w:szCs w:val="24"/>
          <w:lang w:eastAsia="zh-TW"/>
        </w:rPr>
        <w:t xml:space="preserve">. </w:t>
      </w:r>
    </w:p>
    <w:p w14:paraId="59A85ABA" w14:textId="77777777" w:rsidR="004B7973" w:rsidRPr="00A2752A" w:rsidRDefault="004B7973" w:rsidP="003F5798">
      <w:pPr>
        <w:spacing w:after="0" w:line="276" w:lineRule="auto"/>
        <w:jc w:val="both"/>
        <w:rPr>
          <w:rFonts w:ascii="Times New Roman" w:eastAsia="PMingLiU" w:hAnsi="Times New Roman" w:cs="Times New Roman"/>
          <w:b/>
          <w:sz w:val="24"/>
          <w:szCs w:val="24"/>
          <w:lang w:eastAsia="zh-TW"/>
        </w:rPr>
      </w:pPr>
    </w:p>
    <w:p w14:paraId="2AAD7CB8" w14:textId="77777777" w:rsidR="000B66F8" w:rsidRPr="000B66F8" w:rsidRDefault="007B3861" w:rsidP="003F5798">
      <w:pPr>
        <w:spacing w:after="0" w:line="276" w:lineRule="auto"/>
        <w:jc w:val="center"/>
        <w:rPr>
          <w:rFonts w:ascii="Times New Roman" w:eastAsia="PMingLiU" w:hAnsi="Times New Roman" w:cs="Times New Roman"/>
          <w:sz w:val="24"/>
          <w:szCs w:val="24"/>
          <w:lang w:eastAsia="zh-TW"/>
        </w:rPr>
      </w:pPr>
      <w:r>
        <w:rPr>
          <w:noProof/>
          <w:lang w:eastAsia="hr-HR"/>
        </w:rPr>
        <w:drawing>
          <wp:inline distT="0" distB="0" distL="0" distR="0" wp14:anchorId="7A4920C9" wp14:editId="627BB9E6">
            <wp:extent cx="4572000" cy="2743200"/>
            <wp:effectExtent l="0" t="0" r="0" b="0"/>
            <wp:docPr id="1" name="Chart 1">
              <a:extLst xmlns:a="http://schemas.openxmlformats.org/drawingml/2006/main">
                <a:ext uri="{FF2B5EF4-FFF2-40B4-BE49-F238E27FC236}">
                  <a16:creationId xmlns:a16="http://schemas.microsoft.com/office/drawing/2014/main" id="{C05F9AD1-6184-4271-8AE8-4662FEF523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966EF1" w14:textId="77777777" w:rsidR="000B66F8" w:rsidRPr="000B66F8" w:rsidRDefault="000B66F8" w:rsidP="003F5798">
      <w:pPr>
        <w:spacing w:after="120" w:line="276" w:lineRule="auto"/>
        <w:ind w:left="1843" w:right="1984"/>
        <w:jc w:val="center"/>
        <w:rPr>
          <w:rFonts w:ascii="Times New Roman" w:eastAsia="PMingLiU" w:hAnsi="Times New Roman" w:cs="Times New Roman"/>
          <w:sz w:val="20"/>
          <w:szCs w:val="20"/>
          <w:lang w:eastAsia="zh-TW"/>
        </w:rPr>
      </w:pPr>
      <w:r w:rsidRPr="00954F5A">
        <w:rPr>
          <w:rFonts w:ascii="Times New Roman" w:eastAsia="PMingLiU" w:hAnsi="Times New Roman" w:cs="Times New Roman"/>
          <w:sz w:val="20"/>
          <w:szCs w:val="20"/>
          <w:lang w:eastAsia="zh-TW"/>
        </w:rPr>
        <w:t xml:space="preserve">Grafički prikaz 1. Izdvajanja za SRP Republike Hrvatske u ukupnim iznosima (u mil. </w:t>
      </w:r>
      <w:r w:rsidR="00954F5A" w:rsidRPr="00954F5A">
        <w:rPr>
          <w:rFonts w:ascii="Times New Roman" w:eastAsia="PMingLiU" w:hAnsi="Times New Roman" w:cs="Times New Roman"/>
          <w:sz w:val="20"/>
          <w:szCs w:val="20"/>
          <w:lang w:eastAsia="zh-TW"/>
        </w:rPr>
        <w:t>EUR</w:t>
      </w:r>
      <w:r w:rsidRPr="00954F5A">
        <w:rPr>
          <w:rFonts w:ascii="Times New Roman" w:eastAsia="PMingLiU" w:hAnsi="Times New Roman" w:cs="Times New Roman"/>
          <w:sz w:val="20"/>
          <w:szCs w:val="20"/>
          <w:lang w:eastAsia="zh-TW"/>
        </w:rPr>
        <w:t>)</w:t>
      </w:r>
    </w:p>
    <w:p w14:paraId="122AF410" w14:textId="77777777" w:rsidR="007B3861" w:rsidRDefault="007B3861" w:rsidP="003F5798">
      <w:pPr>
        <w:spacing w:after="120" w:line="276" w:lineRule="auto"/>
        <w:jc w:val="both"/>
        <w:rPr>
          <w:rFonts w:ascii="Times New Roman" w:eastAsia="PMingLiU" w:hAnsi="Times New Roman" w:cs="Times New Roman"/>
          <w:sz w:val="24"/>
          <w:szCs w:val="24"/>
          <w:lang w:eastAsia="zh-TW"/>
        </w:rPr>
      </w:pPr>
    </w:p>
    <w:p w14:paraId="14E1BB7E" w14:textId="77777777" w:rsidR="000B66F8" w:rsidRPr="00A2752A" w:rsidRDefault="000B66F8" w:rsidP="003F5798">
      <w:pPr>
        <w:spacing w:after="120" w:line="276" w:lineRule="auto"/>
        <w:jc w:val="both"/>
        <w:rPr>
          <w:rFonts w:ascii="Times New Roman" w:eastAsia="PMingLiU" w:hAnsi="Times New Roman" w:cs="Times New Roman"/>
          <w:sz w:val="24"/>
          <w:szCs w:val="24"/>
          <w:lang w:eastAsia="zh-TW"/>
        </w:rPr>
      </w:pPr>
      <w:r w:rsidRPr="00A2752A">
        <w:rPr>
          <w:rFonts w:ascii="Times New Roman" w:eastAsia="PMingLiU" w:hAnsi="Times New Roman" w:cs="Times New Roman"/>
          <w:sz w:val="24"/>
          <w:szCs w:val="24"/>
          <w:lang w:eastAsia="zh-TW"/>
        </w:rPr>
        <w:t>Najveći udio u ukupnom iznosu odnosi se na doprinos Općem proračunu Europske unije iz kojeg se financiraju razvojni instrumenti EU-a. U 202</w:t>
      </w:r>
      <w:r w:rsidR="00EB455C" w:rsidRPr="00A2752A">
        <w:rPr>
          <w:rFonts w:ascii="Times New Roman" w:eastAsia="PMingLiU" w:hAnsi="Times New Roman" w:cs="Times New Roman"/>
          <w:sz w:val="24"/>
          <w:szCs w:val="24"/>
          <w:lang w:eastAsia="zh-TW"/>
        </w:rPr>
        <w:t>2</w:t>
      </w:r>
      <w:r w:rsidRPr="00A2752A">
        <w:rPr>
          <w:rFonts w:ascii="Times New Roman" w:eastAsia="PMingLiU" w:hAnsi="Times New Roman" w:cs="Times New Roman"/>
          <w:sz w:val="24"/>
          <w:szCs w:val="24"/>
          <w:lang w:eastAsia="zh-TW"/>
        </w:rPr>
        <w:t xml:space="preserve">. godini iznos koji </w:t>
      </w:r>
      <w:r w:rsidRPr="00A2752A">
        <w:rPr>
          <w:rFonts w:ascii="Times New Roman" w:eastAsia="PMingLiU" w:hAnsi="Times New Roman" w:cs="Times New Roman"/>
          <w:sz w:val="24"/>
          <w:szCs w:val="24"/>
          <w:lang w:eastAsia="zh-TW"/>
        </w:rPr>
        <w:lastRenderedPageBreak/>
        <w:t xml:space="preserve">se na ime plaćanja navedenog doprinosa bilježi kao SRP iznosi </w:t>
      </w:r>
      <w:r w:rsidR="00EB455C" w:rsidRPr="00A2752A">
        <w:rPr>
          <w:rFonts w:ascii="Times New Roman" w:eastAsia="PMingLiU" w:hAnsi="Times New Roman" w:cs="Times New Roman"/>
          <w:sz w:val="24"/>
          <w:szCs w:val="24"/>
          <w:lang w:eastAsia="zh-TW"/>
        </w:rPr>
        <w:t>55</w:t>
      </w:r>
      <w:r w:rsidRPr="00A2752A">
        <w:rPr>
          <w:rFonts w:ascii="Times New Roman" w:eastAsia="PMingLiU" w:hAnsi="Times New Roman" w:cs="Times New Roman"/>
          <w:sz w:val="24"/>
          <w:szCs w:val="24"/>
          <w:lang w:eastAsia="zh-TW"/>
        </w:rPr>
        <w:t>,</w:t>
      </w:r>
      <w:r w:rsidR="00954F5A" w:rsidRPr="00A2752A">
        <w:rPr>
          <w:rFonts w:ascii="Times New Roman" w:eastAsia="PMingLiU" w:hAnsi="Times New Roman" w:cs="Times New Roman"/>
          <w:sz w:val="24"/>
          <w:szCs w:val="24"/>
          <w:lang w:eastAsia="zh-TW"/>
        </w:rPr>
        <w:t xml:space="preserve">63 </w:t>
      </w:r>
      <w:r w:rsidRPr="00A2752A">
        <w:rPr>
          <w:rFonts w:ascii="Times New Roman" w:eastAsia="PMingLiU" w:hAnsi="Times New Roman" w:cs="Times New Roman"/>
          <w:sz w:val="24"/>
          <w:szCs w:val="24"/>
          <w:lang w:eastAsia="zh-TW"/>
        </w:rPr>
        <w:t>milijuna</w:t>
      </w:r>
      <w:r w:rsidRPr="00A2752A">
        <w:rPr>
          <w:rFonts w:ascii="Times New Roman" w:eastAsia="PMingLiU" w:hAnsi="Times New Roman" w:cs="Times New Roman"/>
          <w:noProof/>
          <w:sz w:val="24"/>
          <w:szCs w:val="24"/>
          <w:lang w:eastAsia="hr-HR"/>
        </w:rPr>
        <w:t xml:space="preserve"> </w:t>
      </w:r>
      <w:r w:rsidR="000A2739" w:rsidRPr="00A2752A">
        <w:rPr>
          <w:rFonts w:ascii="Times New Roman" w:eastAsia="PMingLiU" w:hAnsi="Times New Roman" w:cs="Times New Roman"/>
          <w:noProof/>
          <w:sz w:val="24"/>
          <w:szCs w:val="24"/>
          <w:lang w:eastAsia="hr-HR"/>
        </w:rPr>
        <w:t>EUR</w:t>
      </w:r>
      <w:r w:rsidRPr="00A2752A">
        <w:rPr>
          <w:rFonts w:ascii="Times New Roman" w:eastAsia="PMingLiU" w:hAnsi="Times New Roman" w:cs="Times New Roman"/>
          <w:sz w:val="24"/>
          <w:szCs w:val="24"/>
          <w:lang w:eastAsia="zh-TW"/>
        </w:rPr>
        <w:t xml:space="preserve">, što čini </w:t>
      </w:r>
      <w:r w:rsidR="007B3861" w:rsidRPr="00A2752A">
        <w:rPr>
          <w:rFonts w:ascii="Times New Roman" w:eastAsia="PMingLiU" w:hAnsi="Times New Roman" w:cs="Times New Roman"/>
          <w:sz w:val="24"/>
          <w:szCs w:val="24"/>
          <w:lang w:eastAsia="zh-TW"/>
        </w:rPr>
        <w:t>41,15</w:t>
      </w:r>
      <w:r w:rsidRPr="00A2752A">
        <w:rPr>
          <w:rFonts w:ascii="Times New Roman" w:eastAsia="PMingLiU" w:hAnsi="Times New Roman" w:cs="Times New Roman"/>
          <w:sz w:val="24"/>
          <w:szCs w:val="24"/>
          <w:lang w:eastAsia="zh-TW"/>
        </w:rPr>
        <w:t xml:space="preserve"> % ukupnog SRP-a u 202</w:t>
      </w:r>
      <w:r w:rsidR="00EB455C" w:rsidRPr="00A2752A">
        <w:rPr>
          <w:rFonts w:ascii="Times New Roman" w:eastAsia="PMingLiU" w:hAnsi="Times New Roman" w:cs="Times New Roman"/>
          <w:sz w:val="24"/>
          <w:szCs w:val="24"/>
          <w:lang w:eastAsia="zh-TW"/>
        </w:rPr>
        <w:t>2</w:t>
      </w:r>
      <w:r w:rsidRPr="00A2752A">
        <w:rPr>
          <w:rFonts w:ascii="Times New Roman" w:eastAsia="PMingLiU" w:hAnsi="Times New Roman" w:cs="Times New Roman"/>
          <w:sz w:val="24"/>
          <w:szCs w:val="24"/>
          <w:lang w:eastAsia="zh-TW"/>
        </w:rPr>
        <w:t xml:space="preserve">. godini. Drugi najveći udio odnosi se na </w:t>
      </w:r>
      <w:r w:rsidR="002267AD" w:rsidRPr="00A2752A">
        <w:rPr>
          <w:rFonts w:ascii="Times New Roman" w:eastAsia="PMingLiU" w:hAnsi="Times New Roman" w:cs="Times New Roman"/>
          <w:sz w:val="24"/>
          <w:szCs w:val="24"/>
          <w:lang w:eastAsia="zh-TW"/>
        </w:rPr>
        <w:t>izdvajanje</w:t>
      </w:r>
      <w:r w:rsidRPr="00A2752A">
        <w:rPr>
          <w:rFonts w:ascii="Times New Roman" w:eastAsia="PMingLiU" w:hAnsi="Times New Roman" w:cs="Times New Roman"/>
          <w:sz w:val="24"/>
          <w:szCs w:val="24"/>
          <w:lang w:eastAsia="zh-TW"/>
        </w:rPr>
        <w:t xml:space="preserve"> Republike Hrvatske </w:t>
      </w:r>
      <w:r w:rsidR="002267AD" w:rsidRPr="00A2752A">
        <w:rPr>
          <w:rFonts w:ascii="Times New Roman" w:eastAsia="PMingLiU" w:hAnsi="Times New Roman" w:cs="Times New Roman"/>
          <w:sz w:val="24"/>
          <w:szCs w:val="24"/>
          <w:lang w:eastAsia="zh-TW"/>
        </w:rPr>
        <w:t xml:space="preserve">za zbrinjavanje raseljenih osoba iz Ukrajine, i to u ukupnoj vrijednosti od </w:t>
      </w:r>
      <w:r w:rsidR="004A26D1" w:rsidRPr="00A2752A">
        <w:rPr>
          <w:rFonts w:ascii="Times New Roman" w:eastAsia="PMingLiU" w:hAnsi="Times New Roman" w:cs="Times New Roman"/>
          <w:sz w:val="24"/>
          <w:szCs w:val="24"/>
          <w:lang w:eastAsia="zh-TW"/>
        </w:rPr>
        <w:t>gotovo 35</w:t>
      </w:r>
      <w:r w:rsidR="002267AD" w:rsidRPr="00A2752A">
        <w:rPr>
          <w:rFonts w:ascii="Times New Roman" w:eastAsia="PMingLiU" w:hAnsi="Times New Roman" w:cs="Times New Roman"/>
          <w:sz w:val="24"/>
          <w:szCs w:val="24"/>
          <w:lang w:eastAsia="zh-TW"/>
        </w:rPr>
        <w:t xml:space="preserve"> milijuna </w:t>
      </w:r>
      <w:r w:rsidR="000A2739" w:rsidRPr="00A2752A">
        <w:rPr>
          <w:rFonts w:ascii="Times New Roman" w:eastAsia="PMingLiU" w:hAnsi="Times New Roman" w:cs="Times New Roman"/>
          <w:sz w:val="24"/>
          <w:szCs w:val="24"/>
          <w:lang w:eastAsia="zh-TW"/>
        </w:rPr>
        <w:t>EUR</w:t>
      </w:r>
      <w:r w:rsidR="00A2752A" w:rsidRPr="00A2752A">
        <w:rPr>
          <w:rFonts w:ascii="Times New Roman" w:eastAsia="PMingLiU" w:hAnsi="Times New Roman" w:cs="Times New Roman"/>
          <w:sz w:val="24"/>
          <w:szCs w:val="24"/>
          <w:lang w:eastAsia="zh-TW"/>
        </w:rPr>
        <w:t xml:space="preserve"> </w:t>
      </w:r>
      <w:r w:rsidR="002267AD" w:rsidRPr="00A2752A">
        <w:rPr>
          <w:rFonts w:ascii="Times New Roman" w:eastAsia="PMingLiU" w:hAnsi="Times New Roman" w:cs="Times New Roman"/>
          <w:sz w:val="24"/>
          <w:szCs w:val="24"/>
          <w:lang w:eastAsia="zh-TW"/>
        </w:rPr>
        <w:t xml:space="preserve">, što čini </w:t>
      </w:r>
      <w:r w:rsidR="00954F5A" w:rsidRPr="00A2752A">
        <w:rPr>
          <w:rFonts w:ascii="Times New Roman" w:eastAsia="PMingLiU" w:hAnsi="Times New Roman" w:cs="Times New Roman"/>
          <w:sz w:val="24"/>
          <w:szCs w:val="24"/>
          <w:lang w:eastAsia="zh-TW"/>
        </w:rPr>
        <w:t xml:space="preserve">više od </w:t>
      </w:r>
      <w:r w:rsidR="004A26D1" w:rsidRPr="00A2752A">
        <w:rPr>
          <w:rFonts w:ascii="Times New Roman" w:eastAsia="PMingLiU" w:hAnsi="Times New Roman" w:cs="Times New Roman"/>
          <w:sz w:val="24"/>
          <w:szCs w:val="24"/>
          <w:lang w:eastAsia="zh-TW"/>
        </w:rPr>
        <w:t>25,81</w:t>
      </w:r>
      <w:r w:rsidR="001772DB" w:rsidRPr="00A2752A">
        <w:rPr>
          <w:rFonts w:ascii="Times New Roman" w:eastAsia="PMingLiU" w:hAnsi="Times New Roman" w:cs="Times New Roman"/>
          <w:sz w:val="24"/>
          <w:szCs w:val="24"/>
          <w:lang w:eastAsia="zh-TW"/>
        </w:rPr>
        <w:t>%</w:t>
      </w:r>
      <w:r w:rsidR="00954F5A" w:rsidRPr="00A2752A">
        <w:rPr>
          <w:rFonts w:ascii="Times New Roman" w:eastAsia="PMingLiU" w:hAnsi="Times New Roman" w:cs="Times New Roman"/>
          <w:sz w:val="24"/>
          <w:szCs w:val="24"/>
          <w:lang w:eastAsia="zh-TW"/>
        </w:rPr>
        <w:t xml:space="preserve"> ukupnog S</w:t>
      </w:r>
      <w:r w:rsidR="00E223B4" w:rsidRPr="00A2752A">
        <w:rPr>
          <w:rFonts w:ascii="Times New Roman" w:eastAsia="PMingLiU" w:hAnsi="Times New Roman" w:cs="Times New Roman"/>
          <w:sz w:val="24"/>
          <w:szCs w:val="24"/>
          <w:lang w:eastAsia="zh-TW"/>
        </w:rPr>
        <w:t>RP</w:t>
      </w:r>
      <w:r w:rsidR="00954F5A" w:rsidRPr="00A2752A">
        <w:rPr>
          <w:rFonts w:ascii="Times New Roman" w:eastAsia="PMingLiU" w:hAnsi="Times New Roman" w:cs="Times New Roman"/>
          <w:sz w:val="24"/>
          <w:szCs w:val="24"/>
          <w:lang w:eastAsia="zh-TW"/>
        </w:rPr>
        <w:t>-a.</w:t>
      </w:r>
      <w:r w:rsidR="002267AD" w:rsidRPr="00A2752A">
        <w:rPr>
          <w:rFonts w:ascii="Times New Roman" w:eastAsia="PMingLiU" w:hAnsi="Times New Roman" w:cs="Times New Roman"/>
          <w:sz w:val="24"/>
          <w:szCs w:val="24"/>
          <w:lang w:eastAsia="zh-TW"/>
        </w:rPr>
        <w:t xml:space="preserve"> Naime, prema smjernicama OECD-a, troškovi prihvata izbjeglica u humanitarnim krizama unutar razdoblja od godine dana računaju se kao humanitarna pomoć. To je također bio uzrok povećanog udjela bilateralne pomoći u odnosu na prethodne godine.</w:t>
      </w:r>
    </w:p>
    <w:p w14:paraId="32E294A9" w14:textId="77777777" w:rsidR="00682409" w:rsidRPr="00A2752A" w:rsidRDefault="00682409" w:rsidP="003F5798">
      <w:pPr>
        <w:spacing w:after="0" w:line="276" w:lineRule="auto"/>
        <w:jc w:val="both"/>
        <w:rPr>
          <w:rFonts w:ascii="Times New Roman" w:eastAsia="PMingLiU" w:hAnsi="Times New Roman" w:cs="Times New Roman"/>
          <w:sz w:val="24"/>
          <w:szCs w:val="24"/>
          <w:lang w:eastAsia="zh-TW"/>
        </w:rPr>
      </w:pPr>
      <w:r w:rsidRPr="00A2752A">
        <w:rPr>
          <w:rFonts w:ascii="Times New Roman" w:eastAsia="PMingLiU" w:hAnsi="Times New Roman" w:cs="Times New Roman"/>
          <w:sz w:val="24"/>
          <w:szCs w:val="24"/>
          <w:lang w:eastAsia="zh-TW"/>
        </w:rPr>
        <w:t xml:space="preserve">U odnosu na kriterije multilateralnog i bilateralnog usmjeravanja SRP-a, </w:t>
      </w:r>
      <w:r w:rsidR="00236CB4" w:rsidRPr="00A2752A">
        <w:rPr>
          <w:rFonts w:ascii="Times New Roman" w:eastAsia="PMingLiU" w:hAnsi="Times New Roman" w:cs="Times New Roman"/>
          <w:sz w:val="24"/>
          <w:szCs w:val="24"/>
          <w:lang w:eastAsia="zh-TW"/>
        </w:rPr>
        <w:t xml:space="preserve">nešto više od </w:t>
      </w:r>
      <w:r w:rsidR="002E5D95" w:rsidRPr="00A2752A">
        <w:rPr>
          <w:rFonts w:ascii="Times New Roman" w:eastAsia="PMingLiU" w:hAnsi="Times New Roman" w:cs="Times New Roman"/>
          <w:sz w:val="24"/>
          <w:szCs w:val="24"/>
          <w:lang w:eastAsia="zh-TW"/>
        </w:rPr>
        <w:t>69</w:t>
      </w:r>
      <w:r w:rsidRPr="00A2752A">
        <w:rPr>
          <w:rFonts w:ascii="Times New Roman" w:eastAsia="PMingLiU" w:hAnsi="Times New Roman" w:cs="Times New Roman"/>
          <w:sz w:val="24"/>
          <w:szCs w:val="24"/>
          <w:lang w:eastAsia="zh-TW"/>
        </w:rPr>
        <w:t xml:space="preserve"> milijuna</w:t>
      </w:r>
      <w:r w:rsidR="000A2739" w:rsidRPr="00A2752A">
        <w:rPr>
          <w:rFonts w:ascii="Times New Roman" w:eastAsia="PMingLiU" w:hAnsi="Times New Roman" w:cs="Times New Roman"/>
          <w:sz w:val="24"/>
          <w:szCs w:val="24"/>
          <w:lang w:eastAsia="zh-TW"/>
        </w:rPr>
        <w:t xml:space="preserve"> EUR</w:t>
      </w:r>
      <w:r w:rsidRPr="00A2752A">
        <w:rPr>
          <w:rFonts w:ascii="Times New Roman" w:eastAsia="PMingLiU" w:hAnsi="Times New Roman" w:cs="Times New Roman"/>
          <w:sz w:val="24"/>
          <w:szCs w:val="24"/>
          <w:lang w:eastAsia="zh-TW"/>
        </w:rPr>
        <w:t xml:space="preserve"> usmjereno je putem međunarodnih organizacija i drugih multilateralnih institucija, što je udio od </w:t>
      </w:r>
      <w:r w:rsidR="002E5D95" w:rsidRPr="00A2752A">
        <w:rPr>
          <w:rFonts w:ascii="Times New Roman" w:eastAsia="PMingLiU" w:hAnsi="Times New Roman" w:cs="Times New Roman"/>
          <w:sz w:val="24"/>
          <w:szCs w:val="24"/>
          <w:lang w:eastAsia="zh-TW"/>
        </w:rPr>
        <w:t>51</w:t>
      </w:r>
      <w:r w:rsidRPr="00A2752A">
        <w:rPr>
          <w:rFonts w:ascii="Times New Roman" w:eastAsia="PMingLiU" w:hAnsi="Times New Roman" w:cs="Times New Roman"/>
          <w:sz w:val="24"/>
          <w:szCs w:val="24"/>
          <w:lang w:eastAsia="zh-TW"/>
        </w:rPr>
        <w:t>% u ukupnom SRP-u. Za projekte bilateralnog SRP-a</w:t>
      </w:r>
      <w:r w:rsidR="004929A6" w:rsidRPr="00A2752A">
        <w:rPr>
          <w:rFonts w:ascii="Times New Roman" w:eastAsia="PMingLiU" w:hAnsi="Times New Roman" w:cs="Times New Roman"/>
          <w:sz w:val="24"/>
          <w:szCs w:val="24"/>
          <w:lang w:eastAsia="zh-TW"/>
        </w:rPr>
        <w:t>,</w:t>
      </w:r>
      <w:r w:rsidRPr="00A2752A">
        <w:rPr>
          <w:rFonts w:ascii="Times New Roman" w:eastAsia="PMingLiU" w:hAnsi="Times New Roman" w:cs="Times New Roman"/>
          <w:sz w:val="24"/>
          <w:szCs w:val="24"/>
          <w:lang w:eastAsia="zh-TW"/>
        </w:rPr>
        <w:t xml:space="preserve"> koji se usmjerava krajnjim državama korisnicama, izdvojeno je </w:t>
      </w:r>
      <w:r w:rsidR="004E6D4C" w:rsidRPr="00A2752A">
        <w:rPr>
          <w:rFonts w:ascii="Times New Roman" w:eastAsia="PMingLiU" w:hAnsi="Times New Roman" w:cs="Times New Roman"/>
          <w:sz w:val="24"/>
          <w:szCs w:val="24"/>
          <w:lang w:eastAsia="zh-TW"/>
        </w:rPr>
        <w:t xml:space="preserve">nešto više od </w:t>
      </w:r>
      <w:r w:rsidR="00954F5A" w:rsidRPr="00A2752A">
        <w:rPr>
          <w:rFonts w:ascii="Times New Roman" w:eastAsia="PMingLiU" w:hAnsi="Times New Roman" w:cs="Times New Roman"/>
          <w:sz w:val="24"/>
          <w:szCs w:val="24"/>
          <w:lang w:eastAsia="zh-TW"/>
        </w:rPr>
        <w:t>65,</w:t>
      </w:r>
      <w:r w:rsidR="002E5D95" w:rsidRPr="00A2752A">
        <w:rPr>
          <w:rFonts w:ascii="Times New Roman" w:eastAsia="PMingLiU" w:hAnsi="Times New Roman" w:cs="Times New Roman"/>
          <w:sz w:val="24"/>
          <w:szCs w:val="24"/>
          <w:lang w:eastAsia="zh-TW"/>
        </w:rPr>
        <w:t>86</w:t>
      </w:r>
      <w:r w:rsidRPr="00A2752A">
        <w:rPr>
          <w:rFonts w:ascii="Times New Roman" w:eastAsia="PMingLiU" w:hAnsi="Times New Roman" w:cs="Times New Roman"/>
          <w:sz w:val="24"/>
          <w:szCs w:val="24"/>
          <w:lang w:eastAsia="zh-TW"/>
        </w:rPr>
        <w:t xml:space="preserve"> milijuna </w:t>
      </w:r>
      <w:r w:rsidR="000A2739" w:rsidRPr="00A2752A">
        <w:rPr>
          <w:rFonts w:ascii="Times New Roman" w:eastAsia="PMingLiU" w:hAnsi="Times New Roman" w:cs="Times New Roman"/>
          <w:sz w:val="24"/>
          <w:szCs w:val="24"/>
          <w:lang w:eastAsia="zh-TW"/>
        </w:rPr>
        <w:t>EUR</w:t>
      </w:r>
      <w:r w:rsidRPr="00A2752A">
        <w:rPr>
          <w:rFonts w:ascii="Times New Roman" w:eastAsia="PMingLiU" w:hAnsi="Times New Roman" w:cs="Times New Roman"/>
          <w:sz w:val="24"/>
          <w:szCs w:val="24"/>
          <w:lang w:eastAsia="zh-TW"/>
        </w:rPr>
        <w:t xml:space="preserve">, odnosno </w:t>
      </w:r>
      <w:r w:rsidR="002E5D95" w:rsidRPr="00A2752A">
        <w:rPr>
          <w:rFonts w:ascii="Times New Roman" w:eastAsia="PMingLiU" w:hAnsi="Times New Roman" w:cs="Times New Roman"/>
          <w:sz w:val="24"/>
          <w:szCs w:val="24"/>
          <w:lang w:eastAsia="zh-TW"/>
        </w:rPr>
        <w:t>48,71</w:t>
      </w:r>
      <w:r w:rsidRPr="00A2752A">
        <w:rPr>
          <w:rFonts w:ascii="Times New Roman" w:eastAsia="PMingLiU" w:hAnsi="Times New Roman" w:cs="Times New Roman"/>
          <w:sz w:val="24"/>
          <w:szCs w:val="24"/>
          <w:lang w:eastAsia="zh-TW"/>
        </w:rPr>
        <w:t xml:space="preserve">%. </w:t>
      </w:r>
    </w:p>
    <w:p w14:paraId="396DE09A" w14:textId="77777777" w:rsidR="00682409" w:rsidRPr="00682409" w:rsidRDefault="00682409" w:rsidP="003F5798">
      <w:pPr>
        <w:spacing w:after="0" w:line="276" w:lineRule="auto"/>
        <w:jc w:val="both"/>
        <w:rPr>
          <w:rFonts w:ascii="Times New Roman" w:eastAsia="PMingLiU" w:hAnsi="Times New Roman" w:cs="Times New Roman"/>
          <w:sz w:val="24"/>
          <w:szCs w:val="24"/>
          <w:lang w:eastAsia="zh-TW"/>
        </w:rPr>
      </w:pPr>
    </w:p>
    <w:p w14:paraId="474E392E" w14:textId="77777777" w:rsidR="00682409" w:rsidRPr="00A2752A" w:rsidRDefault="008A7DC4" w:rsidP="003F5798">
      <w:pPr>
        <w:spacing w:after="0" w:line="276" w:lineRule="auto"/>
        <w:jc w:val="both"/>
        <w:rPr>
          <w:rFonts w:ascii="Times New Roman" w:eastAsia="PMingLiU" w:hAnsi="Times New Roman" w:cs="Times New Roman"/>
          <w:bCs/>
          <w:sz w:val="24"/>
          <w:szCs w:val="24"/>
          <w:lang w:eastAsia="zh-TW"/>
        </w:rPr>
      </w:pPr>
      <w:r w:rsidRPr="00A2752A">
        <w:rPr>
          <w:rFonts w:ascii="Times New Roman" w:eastAsia="PMingLiU" w:hAnsi="Times New Roman" w:cs="Times New Roman"/>
          <w:sz w:val="24"/>
          <w:szCs w:val="24"/>
          <w:lang w:eastAsia="zh-TW"/>
        </w:rPr>
        <w:t>P</w:t>
      </w:r>
      <w:r w:rsidR="00682409" w:rsidRPr="00A2752A">
        <w:rPr>
          <w:rFonts w:ascii="Times New Roman" w:eastAsia="PMingLiU" w:hAnsi="Times New Roman" w:cs="Times New Roman"/>
          <w:sz w:val="24"/>
          <w:szCs w:val="24"/>
          <w:lang w:eastAsia="zh-TW"/>
        </w:rPr>
        <w:t>rema podjeli SRP-a</w:t>
      </w:r>
      <w:r w:rsidR="002E5A17" w:rsidRPr="00A2752A">
        <w:rPr>
          <w:rFonts w:ascii="Times New Roman" w:eastAsia="PMingLiU" w:hAnsi="Times New Roman" w:cs="Times New Roman"/>
          <w:sz w:val="24"/>
          <w:szCs w:val="24"/>
          <w:lang w:eastAsia="zh-TW"/>
        </w:rPr>
        <w:t>,</w:t>
      </w:r>
      <w:r w:rsidR="00682409" w:rsidRPr="00A2752A">
        <w:rPr>
          <w:rFonts w:ascii="Times New Roman" w:eastAsia="PMingLiU" w:hAnsi="Times New Roman" w:cs="Times New Roman"/>
          <w:sz w:val="24"/>
          <w:szCs w:val="24"/>
          <w:lang w:eastAsia="zh-TW"/>
        </w:rPr>
        <w:t xml:space="preserve"> temeljem kriterija razvojne i humanitarne pomoći, najviše sredstava usmjereno je na razvojnu suradnju</w:t>
      </w:r>
      <w:r w:rsidR="002E5A17" w:rsidRPr="00A2752A">
        <w:rPr>
          <w:rFonts w:ascii="Times New Roman" w:eastAsia="PMingLiU" w:hAnsi="Times New Roman" w:cs="Times New Roman"/>
          <w:sz w:val="24"/>
          <w:szCs w:val="24"/>
          <w:lang w:eastAsia="zh-TW"/>
        </w:rPr>
        <w:t>,</w:t>
      </w:r>
      <w:r w:rsidR="00682409" w:rsidRPr="00A2752A">
        <w:rPr>
          <w:rFonts w:ascii="Times New Roman" w:eastAsia="PMingLiU" w:hAnsi="Times New Roman" w:cs="Times New Roman"/>
          <w:sz w:val="24"/>
          <w:szCs w:val="24"/>
          <w:lang w:eastAsia="zh-TW"/>
        </w:rPr>
        <w:t xml:space="preserve"> s ukupnim iznosom od </w:t>
      </w:r>
      <w:r w:rsidR="002E5A17" w:rsidRPr="00A2752A">
        <w:rPr>
          <w:rFonts w:ascii="Times New Roman" w:eastAsia="PMingLiU" w:hAnsi="Times New Roman" w:cs="Times New Roman"/>
          <w:sz w:val="24"/>
          <w:szCs w:val="24"/>
          <w:lang w:eastAsia="zh-TW"/>
        </w:rPr>
        <w:t>81</w:t>
      </w:r>
      <w:r w:rsidR="00682409" w:rsidRPr="00A2752A">
        <w:rPr>
          <w:rFonts w:ascii="Times New Roman" w:eastAsia="PMingLiU" w:hAnsi="Times New Roman" w:cs="Times New Roman"/>
          <w:sz w:val="24"/>
          <w:szCs w:val="24"/>
          <w:lang w:eastAsia="zh-TW"/>
        </w:rPr>
        <w:t>,</w:t>
      </w:r>
      <w:r w:rsidR="002E5D95" w:rsidRPr="00A2752A">
        <w:rPr>
          <w:rFonts w:ascii="Times New Roman" w:eastAsia="PMingLiU" w:hAnsi="Times New Roman" w:cs="Times New Roman"/>
          <w:sz w:val="24"/>
          <w:szCs w:val="24"/>
          <w:lang w:eastAsia="zh-TW"/>
        </w:rPr>
        <w:t>3</w:t>
      </w:r>
      <w:r w:rsidR="00954F5A" w:rsidRPr="00A2752A">
        <w:rPr>
          <w:rFonts w:ascii="Times New Roman" w:eastAsia="PMingLiU" w:hAnsi="Times New Roman" w:cs="Times New Roman"/>
          <w:sz w:val="24"/>
          <w:szCs w:val="24"/>
          <w:lang w:eastAsia="zh-TW"/>
        </w:rPr>
        <w:t xml:space="preserve"> </w:t>
      </w:r>
      <w:r w:rsidR="00682409" w:rsidRPr="00A2752A">
        <w:rPr>
          <w:rFonts w:ascii="Times New Roman" w:eastAsia="PMingLiU" w:hAnsi="Times New Roman" w:cs="Times New Roman"/>
          <w:sz w:val="24"/>
          <w:szCs w:val="24"/>
          <w:lang w:eastAsia="zh-TW"/>
        </w:rPr>
        <w:t xml:space="preserve">milijuna </w:t>
      </w:r>
      <w:r w:rsidR="000A2739" w:rsidRPr="00A2752A">
        <w:rPr>
          <w:rFonts w:ascii="Times New Roman" w:eastAsia="PMingLiU" w:hAnsi="Times New Roman" w:cs="Times New Roman"/>
          <w:sz w:val="24"/>
          <w:szCs w:val="24"/>
          <w:lang w:eastAsia="zh-TW"/>
        </w:rPr>
        <w:t>EUR</w:t>
      </w:r>
      <w:r w:rsidR="00682409" w:rsidRPr="00A2752A">
        <w:rPr>
          <w:rFonts w:ascii="Times New Roman" w:eastAsia="PMingLiU" w:hAnsi="Times New Roman" w:cs="Times New Roman"/>
          <w:sz w:val="24"/>
          <w:szCs w:val="24"/>
          <w:lang w:eastAsia="zh-TW"/>
        </w:rPr>
        <w:t xml:space="preserve">, što je udio od </w:t>
      </w:r>
      <w:r w:rsidR="002E5D95" w:rsidRPr="00A2752A">
        <w:rPr>
          <w:rFonts w:ascii="Times New Roman" w:eastAsia="PMingLiU" w:hAnsi="Times New Roman" w:cs="Times New Roman"/>
          <w:sz w:val="24"/>
          <w:szCs w:val="24"/>
          <w:lang w:eastAsia="zh-TW"/>
        </w:rPr>
        <w:t>60,14</w:t>
      </w:r>
      <w:r w:rsidR="00682409" w:rsidRPr="00A2752A">
        <w:rPr>
          <w:rFonts w:ascii="Times New Roman" w:eastAsia="PMingLiU" w:hAnsi="Times New Roman" w:cs="Times New Roman"/>
          <w:sz w:val="24"/>
          <w:szCs w:val="24"/>
          <w:lang w:eastAsia="zh-TW"/>
        </w:rPr>
        <w:t xml:space="preserve">% unutar ukupnog SRP-a. </w:t>
      </w:r>
      <w:bookmarkStart w:id="7" w:name="_Hlk137560826"/>
      <w:r w:rsidR="00682409" w:rsidRPr="00A2752A">
        <w:rPr>
          <w:rFonts w:ascii="Times New Roman" w:eastAsia="PMingLiU" w:hAnsi="Times New Roman" w:cs="Times New Roman"/>
          <w:sz w:val="24"/>
          <w:szCs w:val="24"/>
          <w:lang w:eastAsia="zh-TW"/>
        </w:rPr>
        <w:t>Vrijednost humanitarne pomoći inozemstvu</w:t>
      </w:r>
      <w:r w:rsidR="00AA293F" w:rsidRPr="00A2752A">
        <w:rPr>
          <w:rFonts w:ascii="Times New Roman" w:eastAsia="PMingLiU" w:hAnsi="Times New Roman" w:cs="Times New Roman"/>
          <w:sz w:val="24"/>
          <w:szCs w:val="24"/>
          <w:lang w:eastAsia="zh-TW"/>
        </w:rPr>
        <w:t xml:space="preserve">, koja uključuje i troškove zbrinjavanja raseljenih osoba iz Ukrajine u Republici Hrvatskoj, </w:t>
      </w:r>
      <w:r w:rsidR="00682409" w:rsidRPr="00A2752A">
        <w:rPr>
          <w:rFonts w:ascii="Times New Roman" w:eastAsia="PMingLiU" w:hAnsi="Times New Roman" w:cs="Times New Roman"/>
          <w:sz w:val="24"/>
          <w:szCs w:val="24"/>
          <w:lang w:eastAsia="zh-TW"/>
        </w:rPr>
        <w:t xml:space="preserve">iznosi </w:t>
      </w:r>
      <w:r w:rsidR="002F2923" w:rsidRPr="00A2752A">
        <w:rPr>
          <w:rFonts w:ascii="Times New Roman" w:eastAsia="PMingLiU" w:hAnsi="Times New Roman" w:cs="Times New Roman"/>
          <w:sz w:val="24"/>
          <w:szCs w:val="24"/>
          <w:lang w:eastAsia="zh-TW"/>
        </w:rPr>
        <w:t xml:space="preserve">nešto više od </w:t>
      </w:r>
      <w:r w:rsidR="00722974" w:rsidRPr="00A2752A">
        <w:rPr>
          <w:rFonts w:ascii="Times New Roman" w:eastAsia="PMingLiU" w:hAnsi="Times New Roman" w:cs="Times New Roman"/>
          <w:sz w:val="24"/>
          <w:szCs w:val="24"/>
          <w:lang w:eastAsia="zh-TW"/>
        </w:rPr>
        <w:t>53,89</w:t>
      </w:r>
      <w:r w:rsidR="00682409" w:rsidRPr="00A2752A">
        <w:rPr>
          <w:rFonts w:ascii="Times New Roman" w:eastAsia="PMingLiU" w:hAnsi="Times New Roman" w:cs="Times New Roman"/>
          <w:sz w:val="24"/>
          <w:szCs w:val="24"/>
          <w:lang w:eastAsia="zh-TW"/>
        </w:rPr>
        <w:t xml:space="preserve"> milijuna </w:t>
      </w:r>
      <w:r w:rsidR="000A2739" w:rsidRPr="00A2752A">
        <w:rPr>
          <w:rFonts w:ascii="Times New Roman" w:eastAsia="PMingLiU" w:hAnsi="Times New Roman" w:cs="Times New Roman"/>
          <w:sz w:val="24"/>
          <w:szCs w:val="24"/>
          <w:lang w:eastAsia="zh-TW"/>
        </w:rPr>
        <w:t>EUR</w:t>
      </w:r>
      <w:r w:rsidR="002F2923" w:rsidRPr="00A2752A">
        <w:rPr>
          <w:rFonts w:ascii="Times New Roman" w:eastAsia="PMingLiU" w:hAnsi="Times New Roman" w:cs="Times New Roman"/>
          <w:sz w:val="24"/>
          <w:szCs w:val="24"/>
          <w:lang w:eastAsia="zh-TW"/>
        </w:rPr>
        <w:t xml:space="preserve"> </w:t>
      </w:r>
      <w:r w:rsidR="00682409" w:rsidRPr="00A2752A">
        <w:rPr>
          <w:rFonts w:ascii="Times New Roman" w:eastAsia="PMingLiU" w:hAnsi="Times New Roman" w:cs="Times New Roman"/>
          <w:sz w:val="24"/>
          <w:szCs w:val="24"/>
          <w:lang w:eastAsia="zh-TW"/>
        </w:rPr>
        <w:t xml:space="preserve">i čini udio od </w:t>
      </w:r>
      <w:bookmarkEnd w:id="7"/>
      <w:r w:rsidR="00722974" w:rsidRPr="00A2752A">
        <w:rPr>
          <w:rFonts w:ascii="Times New Roman" w:eastAsia="PMingLiU" w:hAnsi="Times New Roman" w:cs="Times New Roman"/>
          <w:sz w:val="24"/>
          <w:szCs w:val="24"/>
          <w:lang w:eastAsia="zh-TW"/>
        </w:rPr>
        <w:t>gotovo 40</w:t>
      </w:r>
      <w:r w:rsidR="00682409" w:rsidRPr="00A2752A">
        <w:rPr>
          <w:rFonts w:ascii="Times New Roman" w:eastAsia="PMingLiU" w:hAnsi="Times New Roman" w:cs="Times New Roman"/>
          <w:sz w:val="24"/>
          <w:szCs w:val="24"/>
          <w:lang w:eastAsia="zh-TW"/>
        </w:rPr>
        <w:t>%</w:t>
      </w:r>
      <w:r w:rsidR="00722974" w:rsidRPr="00A2752A">
        <w:rPr>
          <w:rFonts w:ascii="Times New Roman" w:eastAsia="PMingLiU" w:hAnsi="Times New Roman" w:cs="Times New Roman"/>
          <w:sz w:val="24"/>
          <w:szCs w:val="24"/>
          <w:lang w:eastAsia="zh-TW"/>
        </w:rPr>
        <w:t xml:space="preserve"> ukupnog SRP-a</w:t>
      </w:r>
      <w:r w:rsidR="00682409" w:rsidRPr="00A2752A">
        <w:rPr>
          <w:rFonts w:ascii="Times New Roman" w:eastAsia="PMingLiU" w:hAnsi="Times New Roman" w:cs="Times New Roman"/>
          <w:sz w:val="24"/>
          <w:szCs w:val="24"/>
          <w:lang w:eastAsia="zh-TW"/>
        </w:rPr>
        <w:t xml:space="preserve">. </w:t>
      </w:r>
    </w:p>
    <w:p w14:paraId="1EF46D42" w14:textId="77777777" w:rsidR="00682409" w:rsidRPr="00A2752A" w:rsidRDefault="00682409" w:rsidP="003F5798">
      <w:pPr>
        <w:spacing w:after="0" w:line="276" w:lineRule="auto"/>
        <w:jc w:val="both"/>
        <w:rPr>
          <w:rFonts w:ascii="Times New Roman" w:eastAsia="PMingLiU" w:hAnsi="Times New Roman" w:cs="Times New Roman"/>
          <w:b/>
          <w:sz w:val="24"/>
          <w:szCs w:val="24"/>
          <w:lang w:eastAsia="zh-TW"/>
        </w:rPr>
      </w:pPr>
    </w:p>
    <w:p w14:paraId="221044C3" w14:textId="77777777" w:rsidR="00682409" w:rsidRPr="00682409" w:rsidRDefault="00682409" w:rsidP="003F5798">
      <w:pPr>
        <w:spacing w:after="120" w:line="276" w:lineRule="auto"/>
        <w:jc w:val="both"/>
        <w:rPr>
          <w:rFonts w:ascii="Times New Roman" w:eastAsia="PMingLiU" w:hAnsi="Times New Roman" w:cs="Times New Roman"/>
          <w:sz w:val="24"/>
          <w:szCs w:val="24"/>
          <w:lang w:eastAsia="zh-TW"/>
        </w:rPr>
      </w:pPr>
      <w:r w:rsidRPr="00682409">
        <w:rPr>
          <w:rFonts w:ascii="Times New Roman" w:eastAsia="PMingLiU" w:hAnsi="Times New Roman" w:cs="Times New Roman"/>
          <w:sz w:val="24"/>
          <w:szCs w:val="24"/>
          <w:lang w:eastAsia="zh-TW"/>
        </w:rPr>
        <w:t>Uvažavajući razinu izdvajanja za SRP u 202</w:t>
      </w:r>
      <w:r w:rsidR="00391A9E">
        <w:rPr>
          <w:rFonts w:ascii="Times New Roman" w:eastAsia="PMingLiU" w:hAnsi="Times New Roman" w:cs="Times New Roman"/>
          <w:sz w:val="24"/>
          <w:szCs w:val="24"/>
          <w:lang w:eastAsia="zh-TW"/>
        </w:rPr>
        <w:t>2</w:t>
      </w:r>
      <w:r w:rsidRPr="00682409">
        <w:rPr>
          <w:rFonts w:ascii="Times New Roman" w:eastAsia="PMingLiU" w:hAnsi="Times New Roman" w:cs="Times New Roman"/>
          <w:sz w:val="24"/>
          <w:szCs w:val="24"/>
          <w:lang w:eastAsia="zh-TW"/>
        </w:rPr>
        <w:t>. godini, međunarodna razvojna suradnja i humanitarna pomoći Republike Hrvatske nastavlja s jačanjem svoje uloge na međunarodnom planu.</w:t>
      </w:r>
    </w:p>
    <w:p w14:paraId="652AA0C3" w14:textId="77777777" w:rsidR="000B66F8" w:rsidRPr="00772E93" w:rsidRDefault="000B66F8" w:rsidP="003F5798">
      <w:pPr>
        <w:spacing w:before="120" w:after="0" w:line="276" w:lineRule="auto"/>
        <w:jc w:val="both"/>
        <w:rPr>
          <w:rFonts w:ascii="Times New Roman" w:eastAsia="PMingLiU" w:hAnsi="Times New Roman" w:cs="Times New Roman"/>
          <w:sz w:val="24"/>
          <w:szCs w:val="24"/>
          <w:lang w:eastAsia="zh-TW"/>
        </w:rPr>
      </w:pPr>
    </w:p>
    <w:p w14:paraId="2F665453" w14:textId="77777777" w:rsidR="00772E93" w:rsidRDefault="00722974" w:rsidP="00F871FD">
      <w:pPr>
        <w:spacing w:before="120" w:after="0" w:line="276" w:lineRule="auto"/>
        <w:jc w:val="center"/>
        <w:rPr>
          <w:rFonts w:ascii="Times New Roman" w:eastAsia="PMingLiU" w:hAnsi="Times New Roman" w:cs="Times New Roman"/>
          <w:sz w:val="24"/>
          <w:szCs w:val="24"/>
          <w:lang w:eastAsia="zh-TW"/>
        </w:rPr>
      </w:pPr>
      <w:r>
        <w:rPr>
          <w:noProof/>
          <w:lang w:eastAsia="hr-HR"/>
        </w:rPr>
        <w:lastRenderedPageBreak/>
        <w:drawing>
          <wp:inline distT="0" distB="0" distL="0" distR="0" wp14:anchorId="3F97A890" wp14:editId="382A6764">
            <wp:extent cx="4572000" cy="3124200"/>
            <wp:effectExtent l="0" t="0" r="0" b="0"/>
            <wp:docPr id="4" name="Chart 4">
              <a:extLst xmlns:a="http://schemas.openxmlformats.org/drawingml/2006/main">
                <a:ext uri="{FF2B5EF4-FFF2-40B4-BE49-F238E27FC236}">
                  <a16:creationId xmlns:a16="http://schemas.microsoft.com/office/drawing/2014/main" id="{7E5DEB42-E537-4775-B1DF-99D2003BD5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BDB4D2" w14:textId="77777777" w:rsidR="00197BC2" w:rsidRPr="00197BC2" w:rsidRDefault="00197BC2" w:rsidP="00DE2ED0">
      <w:pPr>
        <w:spacing w:after="120" w:line="276" w:lineRule="auto"/>
        <w:jc w:val="center"/>
        <w:rPr>
          <w:rFonts w:ascii="Times New Roman" w:eastAsia="PMingLiU" w:hAnsi="Times New Roman" w:cs="Times New Roman"/>
          <w:sz w:val="24"/>
          <w:szCs w:val="24"/>
          <w:lang w:eastAsia="zh-TW"/>
        </w:rPr>
      </w:pPr>
    </w:p>
    <w:p w14:paraId="1FCE8667" w14:textId="77777777" w:rsidR="00197BC2" w:rsidRPr="009A7C10" w:rsidRDefault="00197BC2" w:rsidP="003F5798">
      <w:pPr>
        <w:tabs>
          <w:tab w:val="left" w:pos="7371"/>
        </w:tabs>
        <w:spacing w:after="60" w:line="276" w:lineRule="auto"/>
        <w:jc w:val="center"/>
        <w:rPr>
          <w:rFonts w:ascii="Times New Roman" w:eastAsia="PMingLiU" w:hAnsi="Times New Roman" w:cs="Times New Roman"/>
          <w:color w:val="FF0000"/>
          <w:sz w:val="20"/>
          <w:szCs w:val="20"/>
          <w:lang w:eastAsia="zh-TW"/>
        </w:rPr>
      </w:pPr>
      <w:r w:rsidRPr="00DE2ED0">
        <w:rPr>
          <w:rFonts w:ascii="Times New Roman" w:eastAsia="PMingLiU" w:hAnsi="Times New Roman" w:cs="Times New Roman"/>
          <w:sz w:val="20"/>
          <w:szCs w:val="20"/>
          <w:lang w:eastAsia="zh-TW"/>
        </w:rPr>
        <w:t xml:space="preserve">Grafički prikaz 2. </w:t>
      </w:r>
      <w:r w:rsidRPr="00A2752A">
        <w:rPr>
          <w:rFonts w:ascii="Times New Roman" w:eastAsia="PMingLiU" w:hAnsi="Times New Roman" w:cs="Times New Roman"/>
          <w:sz w:val="20"/>
          <w:szCs w:val="20"/>
          <w:lang w:eastAsia="zh-TW"/>
        </w:rPr>
        <w:t>Struktura službene razvojne pomoći Republike Hrvatske u 202</w:t>
      </w:r>
      <w:r w:rsidR="00954F5A" w:rsidRPr="00A2752A">
        <w:rPr>
          <w:rFonts w:ascii="Times New Roman" w:eastAsia="PMingLiU" w:hAnsi="Times New Roman" w:cs="Times New Roman"/>
          <w:sz w:val="20"/>
          <w:szCs w:val="20"/>
          <w:lang w:eastAsia="zh-TW"/>
        </w:rPr>
        <w:t>2</w:t>
      </w:r>
      <w:r w:rsidRPr="00A2752A">
        <w:rPr>
          <w:rFonts w:ascii="Times New Roman" w:eastAsia="PMingLiU" w:hAnsi="Times New Roman" w:cs="Times New Roman"/>
          <w:sz w:val="20"/>
          <w:szCs w:val="20"/>
          <w:lang w:eastAsia="zh-TW"/>
        </w:rPr>
        <w:t xml:space="preserve">. godini (u mil. </w:t>
      </w:r>
      <w:r w:rsidR="00954F5A" w:rsidRPr="00A2752A">
        <w:rPr>
          <w:rFonts w:ascii="Times New Roman" w:eastAsia="PMingLiU" w:hAnsi="Times New Roman" w:cs="Times New Roman"/>
          <w:sz w:val="20"/>
          <w:szCs w:val="20"/>
          <w:lang w:eastAsia="zh-TW"/>
        </w:rPr>
        <w:t>EUR</w:t>
      </w:r>
      <w:r w:rsidRPr="00A2752A">
        <w:rPr>
          <w:rFonts w:ascii="Times New Roman" w:eastAsia="PMingLiU" w:hAnsi="Times New Roman" w:cs="Times New Roman"/>
          <w:sz w:val="20"/>
          <w:szCs w:val="20"/>
          <w:lang w:eastAsia="zh-TW"/>
        </w:rPr>
        <w:t>)</w:t>
      </w:r>
    </w:p>
    <w:p w14:paraId="5106D40A" w14:textId="77777777" w:rsidR="002340EA" w:rsidRPr="00520E5F" w:rsidRDefault="002340EA" w:rsidP="003F5798">
      <w:pPr>
        <w:spacing w:before="120" w:after="0" w:line="276" w:lineRule="auto"/>
        <w:jc w:val="both"/>
        <w:rPr>
          <w:rFonts w:ascii="Times New Roman" w:eastAsia="PMingLiU" w:hAnsi="Times New Roman" w:cs="Times New Roman"/>
          <w:sz w:val="24"/>
          <w:szCs w:val="24"/>
          <w:lang w:eastAsia="zh-TW"/>
        </w:rPr>
      </w:pPr>
    </w:p>
    <w:p w14:paraId="0E016D6F" w14:textId="77777777" w:rsidR="00F114E1" w:rsidRDefault="00F114E1" w:rsidP="003F5798">
      <w:pPr>
        <w:tabs>
          <w:tab w:val="left" w:pos="9072"/>
        </w:tabs>
        <w:spacing w:after="0" w:line="276" w:lineRule="auto"/>
        <w:jc w:val="both"/>
        <w:rPr>
          <w:rFonts w:ascii="Times New Roman" w:eastAsia="PMingLiU" w:hAnsi="Times New Roman" w:cs="Times New Roman"/>
          <w:b/>
          <w:sz w:val="24"/>
          <w:szCs w:val="24"/>
          <w:lang w:eastAsia="zh-TW"/>
        </w:rPr>
      </w:pPr>
      <w:r w:rsidRPr="00F114E1">
        <w:rPr>
          <w:rFonts w:ascii="Times New Roman" w:eastAsia="PMingLiU" w:hAnsi="Times New Roman" w:cs="Times New Roman"/>
          <w:b/>
          <w:sz w:val="24"/>
          <w:szCs w:val="24"/>
          <w:lang w:eastAsia="zh-TW"/>
        </w:rPr>
        <w:t>Struktura dionika</w:t>
      </w:r>
    </w:p>
    <w:p w14:paraId="67D00115" w14:textId="77777777" w:rsidR="007A3F33" w:rsidRPr="008A4A3A" w:rsidRDefault="007A3F33" w:rsidP="003F5798">
      <w:pPr>
        <w:tabs>
          <w:tab w:val="left" w:pos="9072"/>
        </w:tabs>
        <w:spacing w:after="0" w:line="276" w:lineRule="auto"/>
        <w:jc w:val="both"/>
        <w:rPr>
          <w:rFonts w:ascii="Times New Roman" w:eastAsia="PMingLiU" w:hAnsi="Times New Roman" w:cs="Times New Roman"/>
          <w:b/>
          <w:sz w:val="24"/>
          <w:szCs w:val="24"/>
          <w:lang w:eastAsia="zh-TW"/>
        </w:rPr>
      </w:pPr>
    </w:p>
    <w:p w14:paraId="31C66097" w14:textId="77777777" w:rsidR="00F114E1" w:rsidRPr="008A4A3A" w:rsidRDefault="00F114E1" w:rsidP="003F5798">
      <w:pPr>
        <w:tabs>
          <w:tab w:val="left" w:pos="9072"/>
        </w:tabs>
        <w:spacing w:after="0" w:line="276" w:lineRule="auto"/>
        <w:jc w:val="both"/>
        <w:rPr>
          <w:rFonts w:ascii="Times New Roman" w:eastAsia="PMingLiU" w:hAnsi="Times New Roman" w:cs="Times New Roman"/>
          <w:sz w:val="24"/>
          <w:szCs w:val="20"/>
          <w:lang w:eastAsia="zh-TW"/>
        </w:rPr>
      </w:pPr>
      <w:r w:rsidRPr="008A4A3A">
        <w:rPr>
          <w:rFonts w:ascii="Times New Roman" w:eastAsia="PMingLiU" w:hAnsi="Times New Roman" w:cs="Times New Roman"/>
          <w:sz w:val="24"/>
          <w:szCs w:val="20"/>
          <w:lang w:eastAsia="zh-TW"/>
        </w:rPr>
        <w:t>U 202</w:t>
      </w:r>
      <w:r w:rsidR="00430505" w:rsidRPr="008A4A3A">
        <w:rPr>
          <w:rFonts w:ascii="Times New Roman" w:eastAsia="PMingLiU" w:hAnsi="Times New Roman" w:cs="Times New Roman"/>
          <w:sz w:val="24"/>
          <w:szCs w:val="20"/>
          <w:lang w:eastAsia="zh-TW"/>
        </w:rPr>
        <w:t>2</w:t>
      </w:r>
      <w:r w:rsidR="003C3DFA" w:rsidRPr="008A4A3A">
        <w:rPr>
          <w:rFonts w:ascii="Times New Roman" w:eastAsia="PMingLiU" w:hAnsi="Times New Roman" w:cs="Times New Roman"/>
          <w:sz w:val="24"/>
          <w:szCs w:val="20"/>
          <w:lang w:eastAsia="zh-TW"/>
        </w:rPr>
        <w:t xml:space="preserve">. godini, </w:t>
      </w:r>
      <w:r w:rsidRPr="008A4A3A">
        <w:rPr>
          <w:rFonts w:ascii="Times New Roman" w:eastAsia="PMingLiU" w:hAnsi="Times New Roman" w:cs="Times New Roman"/>
          <w:sz w:val="24"/>
          <w:szCs w:val="20"/>
          <w:lang w:eastAsia="zh-TW"/>
        </w:rPr>
        <w:t>razvojne i</w:t>
      </w:r>
      <w:r w:rsidR="003C3DFA" w:rsidRPr="008A4A3A">
        <w:rPr>
          <w:rFonts w:ascii="Times New Roman" w:eastAsia="PMingLiU" w:hAnsi="Times New Roman" w:cs="Times New Roman"/>
          <w:sz w:val="24"/>
          <w:szCs w:val="20"/>
          <w:lang w:eastAsia="zh-TW"/>
        </w:rPr>
        <w:t xml:space="preserve"> humanitarne projekte provelo je </w:t>
      </w:r>
      <w:r w:rsidR="00384174">
        <w:rPr>
          <w:rFonts w:ascii="Times New Roman" w:eastAsia="PMingLiU" w:hAnsi="Times New Roman" w:cs="Times New Roman"/>
          <w:sz w:val="24"/>
          <w:szCs w:val="20"/>
          <w:lang w:eastAsia="zh-TW"/>
        </w:rPr>
        <w:t xml:space="preserve">u području </w:t>
      </w:r>
      <w:r w:rsidR="003C3DFA" w:rsidRPr="008A4A3A">
        <w:rPr>
          <w:rFonts w:ascii="Times New Roman" w:eastAsia="PMingLiU" w:hAnsi="Times New Roman" w:cs="Times New Roman"/>
          <w:sz w:val="24"/>
          <w:szCs w:val="20"/>
          <w:lang w:eastAsia="zh-TW"/>
        </w:rPr>
        <w:t>svoj</w:t>
      </w:r>
      <w:r w:rsidR="00384174">
        <w:rPr>
          <w:rFonts w:ascii="Times New Roman" w:eastAsia="PMingLiU" w:hAnsi="Times New Roman" w:cs="Times New Roman"/>
          <w:sz w:val="24"/>
          <w:szCs w:val="20"/>
          <w:lang w:eastAsia="zh-TW"/>
        </w:rPr>
        <w:t>e</w:t>
      </w:r>
      <w:r w:rsidR="00AE1833" w:rsidRPr="008A4A3A">
        <w:rPr>
          <w:rFonts w:ascii="Times New Roman" w:eastAsia="PMingLiU" w:hAnsi="Times New Roman" w:cs="Times New Roman"/>
          <w:sz w:val="24"/>
          <w:szCs w:val="20"/>
          <w:lang w:eastAsia="zh-TW"/>
        </w:rPr>
        <w:t xml:space="preserve"> nadležnosti ukupno 12</w:t>
      </w:r>
      <w:r w:rsidR="003C3DFA" w:rsidRPr="008A4A3A">
        <w:rPr>
          <w:rFonts w:ascii="Times New Roman" w:eastAsia="PMingLiU" w:hAnsi="Times New Roman" w:cs="Times New Roman"/>
          <w:sz w:val="24"/>
          <w:szCs w:val="20"/>
          <w:lang w:eastAsia="zh-TW"/>
        </w:rPr>
        <w:t xml:space="preserve"> ministarstava, </w:t>
      </w:r>
      <w:r w:rsidR="00784D79">
        <w:rPr>
          <w:rFonts w:ascii="Times New Roman" w:eastAsia="PMingLiU" w:hAnsi="Times New Roman" w:cs="Times New Roman"/>
          <w:sz w:val="24"/>
          <w:szCs w:val="20"/>
          <w:lang w:eastAsia="zh-TW"/>
        </w:rPr>
        <w:t>dva</w:t>
      </w:r>
      <w:r w:rsidR="003C3DFA" w:rsidRPr="008A4A3A">
        <w:rPr>
          <w:rFonts w:ascii="Times New Roman" w:eastAsia="PMingLiU" w:hAnsi="Times New Roman" w:cs="Times New Roman"/>
          <w:sz w:val="24"/>
          <w:szCs w:val="20"/>
          <w:lang w:eastAsia="zh-TW"/>
        </w:rPr>
        <w:t xml:space="preserve"> središnja državna ureda, </w:t>
      </w:r>
      <w:r w:rsidR="00784D79">
        <w:rPr>
          <w:rFonts w:ascii="Times New Roman" w:eastAsia="PMingLiU" w:hAnsi="Times New Roman" w:cs="Times New Roman"/>
          <w:sz w:val="24"/>
          <w:szCs w:val="20"/>
          <w:lang w:eastAsia="zh-TW"/>
        </w:rPr>
        <w:t>jedan</w:t>
      </w:r>
      <w:r w:rsidR="003C3DFA" w:rsidRPr="008A4A3A">
        <w:rPr>
          <w:rFonts w:ascii="Times New Roman" w:eastAsia="PMingLiU" w:hAnsi="Times New Roman" w:cs="Times New Roman"/>
          <w:sz w:val="24"/>
          <w:szCs w:val="20"/>
          <w:lang w:eastAsia="zh-TW"/>
        </w:rPr>
        <w:t xml:space="preserve"> državni zavod, Hrvatska narodna banka, Hrvatsk</w:t>
      </w:r>
      <w:r w:rsidR="00AE1833" w:rsidRPr="008A4A3A">
        <w:rPr>
          <w:rFonts w:ascii="Times New Roman" w:eastAsia="PMingLiU" w:hAnsi="Times New Roman" w:cs="Times New Roman"/>
          <w:sz w:val="24"/>
          <w:szCs w:val="20"/>
          <w:lang w:eastAsia="zh-TW"/>
        </w:rPr>
        <w:t xml:space="preserve">a banka za obnovu i razvitak, </w:t>
      </w:r>
      <w:r w:rsidR="00784D79">
        <w:rPr>
          <w:rFonts w:ascii="Times New Roman" w:eastAsia="PMingLiU" w:hAnsi="Times New Roman" w:cs="Times New Roman"/>
          <w:sz w:val="24"/>
          <w:szCs w:val="20"/>
          <w:lang w:eastAsia="zh-TW"/>
        </w:rPr>
        <w:t>devet</w:t>
      </w:r>
      <w:r w:rsidR="003C3DFA" w:rsidRPr="008A4A3A">
        <w:rPr>
          <w:rFonts w:ascii="Times New Roman" w:eastAsia="PMingLiU" w:hAnsi="Times New Roman" w:cs="Times New Roman"/>
          <w:sz w:val="24"/>
          <w:szCs w:val="20"/>
          <w:lang w:eastAsia="zh-TW"/>
        </w:rPr>
        <w:t xml:space="preserve"> županija, </w:t>
      </w:r>
      <w:r w:rsidR="00784D79">
        <w:rPr>
          <w:rFonts w:ascii="Times New Roman" w:eastAsia="PMingLiU" w:hAnsi="Times New Roman" w:cs="Times New Roman"/>
          <w:sz w:val="24"/>
          <w:szCs w:val="20"/>
          <w:lang w:eastAsia="zh-TW"/>
        </w:rPr>
        <w:t>četiri</w:t>
      </w:r>
      <w:r w:rsidR="003C3DFA" w:rsidRPr="008A4A3A">
        <w:rPr>
          <w:rFonts w:ascii="Times New Roman" w:eastAsia="PMingLiU" w:hAnsi="Times New Roman" w:cs="Times New Roman"/>
          <w:sz w:val="24"/>
          <w:szCs w:val="20"/>
          <w:lang w:eastAsia="zh-TW"/>
        </w:rPr>
        <w:t xml:space="preserve"> općine te </w:t>
      </w:r>
      <w:r w:rsidR="00784D79">
        <w:rPr>
          <w:rFonts w:ascii="Times New Roman" w:eastAsia="PMingLiU" w:hAnsi="Times New Roman" w:cs="Times New Roman"/>
          <w:sz w:val="24"/>
          <w:szCs w:val="20"/>
          <w:lang w:eastAsia="zh-TW"/>
        </w:rPr>
        <w:t>jedan</w:t>
      </w:r>
      <w:r w:rsidR="003C3DFA" w:rsidRPr="008A4A3A">
        <w:rPr>
          <w:rFonts w:ascii="Times New Roman" w:eastAsia="PMingLiU" w:hAnsi="Times New Roman" w:cs="Times New Roman"/>
          <w:sz w:val="24"/>
          <w:szCs w:val="20"/>
          <w:lang w:eastAsia="zh-TW"/>
        </w:rPr>
        <w:t xml:space="preserve"> grad i Grad Zagreb</w:t>
      </w:r>
      <w:r w:rsidRPr="008A4A3A">
        <w:rPr>
          <w:rFonts w:ascii="Times New Roman" w:eastAsia="PMingLiU" w:hAnsi="Times New Roman" w:cs="Times New Roman"/>
          <w:sz w:val="24"/>
          <w:szCs w:val="20"/>
          <w:lang w:eastAsia="zh-TW"/>
        </w:rPr>
        <w:t xml:space="preserve">. </w:t>
      </w:r>
    </w:p>
    <w:p w14:paraId="22745228" w14:textId="77777777" w:rsidR="000B5976" w:rsidRPr="008A4A3A" w:rsidRDefault="00F114E1" w:rsidP="003F5798">
      <w:pPr>
        <w:spacing w:before="120" w:after="0" w:line="276" w:lineRule="auto"/>
        <w:jc w:val="both"/>
        <w:rPr>
          <w:rFonts w:ascii="Times New Roman" w:eastAsia="PMingLiU" w:hAnsi="Times New Roman" w:cs="Times New Roman"/>
          <w:sz w:val="24"/>
          <w:szCs w:val="24"/>
          <w:lang w:eastAsia="zh-TW"/>
        </w:rPr>
      </w:pPr>
      <w:r w:rsidRPr="00164107">
        <w:rPr>
          <w:rFonts w:ascii="Times New Roman" w:eastAsia="PMingLiU" w:hAnsi="Times New Roman" w:cs="Times New Roman"/>
          <w:b/>
          <w:bCs/>
          <w:sz w:val="24"/>
          <w:szCs w:val="24"/>
          <w:lang w:eastAsia="zh-TW"/>
        </w:rPr>
        <w:t xml:space="preserve">Ministarstvo </w:t>
      </w:r>
      <w:r w:rsidR="00AB24B7" w:rsidRPr="00164107">
        <w:rPr>
          <w:rFonts w:ascii="Times New Roman" w:eastAsia="PMingLiU" w:hAnsi="Times New Roman" w:cs="Times New Roman"/>
          <w:b/>
          <w:bCs/>
          <w:sz w:val="24"/>
          <w:szCs w:val="24"/>
          <w:lang w:eastAsia="zh-TW"/>
        </w:rPr>
        <w:t>vanjskih i europskih poslova</w:t>
      </w:r>
      <w:r w:rsidR="00AB24B7" w:rsidRPr="008A4A3A">
        <w:rPr>
          <w:rFonts w:ascii="Times New Roman" w:eastAsia="PMingLiU" w:hAnsi="Times New Roman" w:cs="Times New Roman"/>
          <w:b/>
          <w:bCs/>
          <w:sz w:val="24"/>
          <w:szCs w:val="24"/>
          <w:lang w:eastAsia="zh-TW"/>
        </w:rPr>
        <w:t xml:space="preserve"> </w:t>
      </w:r>
      <w:r w:rsidR="001368BF" w:rsidRPr="008A4A3A">
        <w:rPr>
          <w:rFonts w:ascii="Times New Roman" w:eastAsia="PMingLiU" w:hAnsi="Times New Roman" w:cs="Times New Roman"/>
          <w:bCs/>
          <w:sz w:val="24"/>
          <w:szCs w:val="24"/>
          <w:lang w:eastAsia="zh-TW"/>
        </w:rPr>
        <w:t>je</w:t>
      </w:r>
      <w:r w:rsidR="00AB24B7" w:rsidRPr="008A4A3A">
        <w:rPr>
          <w:rFonts w:ascii="Times New Roman" w:eastAsia="PMingLiU" w:hAnsi="Times New Roman" w:cs="Times New Roman"/>
          <w:bCs/>
          <w:sz w:val="24"/>
          <w:szCs w:val="24"/>
          <w:lang w:eastAsia="zh-TW"/>
        </w:rPr>
        <w:t xml:space="preserve"> u 2022. godini bilo </w:t>
      </w:r>
      <w:r w:rsidR="00DE2ED0">
        <w:rPr>
          <w:rFonts w:ascii="Times New Roman" w:eastAsia="PMingLiU" w:hAnsi="Times New Roman" w:cs="Times New Roman"/>
          <w:bCs/>
          <w:sz w:val="24"/>
          <w:szCs w:val="24"/>
          <w:lang w:eastAsia="zh-TW"/>
        </w:rPr>
        <w:t>vodeć</w:t>
      </w:r>
      <w:r w:rsidR="000B0862">
        <w:rPr>
          <w:rFonts w:ascii="Times New Roman" w:eastAsia="PMingLiU" w:hAnsi="Times New Roman" w:cs="Times New Roman"/>
          <w:bCs/>
          <w:sz w:val="24"/>
          <w:szCs w:val="24"/>
          <w:lang w:eastAsia="zh-TW"/>
        </w:rPr>
        <w:t>e</w:t>
      </w:r>
      <w:r w:rsidR="00A95DD2">
        <w:rPr>
          <w:rFonts w:ascii="Times New Roman" w:eastAsia="PMingLiU" w:hAnsi="Times New Roman" w:cs="Times New Roman"/>
          <w:bCs/>
          <w:sz w:val="24"/>
          <w:szCs w:val="24"/>
          <w:lang w:eastAsia="zh-TW"/>
        </w:rPr>
        <w:t xml:space="preserve"> </w:t>
      </w:r>
      <w:r w:rsidR="00DE2ED0">
        <w:rPr>
          <w:rFonts w:ascii="Times New Roman" w:eastAsia="PMingLiU" w:hAnsi="Times New Roman" w:cs="Times New Roman"/>
          <w:bCs/>
          <w:sz w:val="24"/>
          <w:szCs w:val="24"/>
          <w:lang w:eastAsia="zh-TW"/>
        </w:rPr>
        <w:t>tijel</w:t>
      </w:r>
      <w:r w:rsidR="000B0862">
        <w:rPr>
          <w:rFonts w:ascii="Times New Roman" w:eastAsia="PMingLiU" w:hAnsi="Times New Roman" w:cs="Times New Roman"/>
          <w:bCs/>
          <w:sz w:val="24"/>
          <w:szCs w:val="24"/>
          <w:lang w:eastAsia="zh-TW"/>
        </w:rPr>
        <w:t>o</w:t>
      </w:r>
      <w:r w:rsidR="00AB24B7" w:rsidRPr="008A4A3A">
        <w:rPr>
          <w:rFonts w:ascii="Times New Roman" w:eastAsia="PMingLiU" w:hAnsi="Times New Roman" w:cs="Times New Roman"/>
          <w:bCs/>
          <w:sz w:val="24"/>
          <w:szCs w:val="24"/>
          <w:lang w:eastAsia="zh-TW"/>
        </w:rPr>
        <w:t xml:space="preserve"> po izdvajanjima za SRP, primarno u kontekstu uvodno naznačenog dominantnog djelovanja međunarodne zajednice, pa tako i Republike Hrvatske, na p</w:t>
      </w:r>
      <w:r w:rsidR="005521E3">
        <w:rPr>
          <w:rFonts w:ascii="Times New Roman" w:eastAsia="PMingLiU" w:hAnsi="Times New Roman" w:cs="Times New Roman"/>
          <w:bCs/>
          <w:sz w:val="24"/>
          <w:szCs w:val="24"/>
          <w:lang w:eastAsia="zh-TW"/>
        </w:rPr>
        <w:t>lanu</w:t>
      </w:r>
      <w:r w:rsidR="00AB24B7" w:rsidRPr="008A4A3A">
        <w:rPr>
          <w:rFonts w:ascii="Times New Roman" w:eastAsia="PMingLiU" w:hAnsi="Times New Roman" w:cs="Times New Roman"/>
          <w:bCs/>
          <w:sz w:val="24"/>
          <w:szCs w:val="24"/>
          <w:lang w:eastAsia="zh-TW"/>
        </w:rPr>
        <w:t xml:space="preserve"> olakšavanja posljedica ratom i prirodnim nepogodama pogođenim područjima i stanovništvu tih područja. </w:t>
      </w:r>
      <w:r w:rsidR="00FB3946" w:rsidRPr="00722974">
        <w:rPr>
          <w:rFonts w:ascii="Times New Roman" w:eastAsia="PMingLiU" w:hAnsi="Times New Roman" w:cs="Times New Roman"/>
          <w:bCs/>
          <w:color w:val="000000" w:themeColor="text1"/>
          <w:sz w:val="24"/>
          <w:szCs w:val="24"/>
          <w:lang w:eastAsia="zh-TW"/>
        </w:rPr>
        <w:t xml:space="preserve">MVEP je sudjelovalo </w:t>
      </w:r>
      <w:r w:rsidRPr="00722974">
        <w:rPr>
          <w:rFonts w:ascii="Times New Roman" w:eastAsia="PMingLiU" w:hAnsi="Times New Roman" w:cs="Times New Roman"/>
          <w:color w:val="000000" w:themeColor="text1"/>
          <w:sz w:val="24"/>
          <w:szCs w:val="24"/>
          <w:lang w:eastAsia="zh-TW"/>
        </w:rPr>
        <w:t xml:space="preserve">u SRP-u s iznosom od </w:t>
      </w:r>
      <w:r w:rsidR="00135CCA" w:rsidRPr="00A2752A">
        <w:rPr>
          <w:rFonts w:ascii="Times New Roman" w:eastAsia="PMingLiU" w:hAnsi="Times New Roman" w:cs="Times New Roman"/>
          <w:sz w:val="24"/>
          <w:szCs w:val="24"/>
          <w:lang w:eastAsia="zh-TW"/>
        </w:rPr>
        <w:t>65.</w:t>
      </w:r>
      <w:r w:rsidR="00722974" w:rsidRPr="00A2752A">
        <w:rPr>
          <w:rFonts w:ascii="Times New Roman" w:eastAsia="PMingLiU" w:hAnsi="Times New Roman" w:cs="Times New Roman"/>
          <w:sz w:val="24"/>
          <w:szCs w:val="24"/>
          <w:lang w:eastAsia="zh-TW"/>
        </w:rPr>
        <w:t>257.743,23</w:t>
      </w:r>
      <w:r w:rsidR="00135CCA" w:rsidRPr="00A2752A">
        <w:rPr>
          <w:rFonts w:ascii="Times New Roman" w:eastAsia="PMingLiU" w:hAnsi="Times New Roman" w:cs="Times New Roman"/>
          <w:sz w:val="24"/>
          <w:szCs w:val="24"/>
          <w:lang w:eastAsia="zh-TW"/>
        </w:rPr>
        <w:t xml:space="preserve"> </w:t>
      </w:r>
      <w:r w:rsidR="00BD4242" w:rsidRPr="00A2752A">
        <w:rPr>
          <w:rFonts w:ascii="Times New Roman" w:eastAsia="PMingLiU" w:hAnsi="Times New Roman" w:cs="Times New Roman"/>
          <w:sz w:val="24"/>
          <w:szCs w:val="24"/>
          <w:lang w:eastAsia="zh-TW"/>
        </w:rPr>
        <w:t>EUR</w:t>
      </w:r>
      <w:r w:rsidRPr="00A2752A">
        <w:rPr>
          <w:rFonts w:ascii="Times New Roman" w:eastAsia="PMingLiU" w:hAnsi="Times New Roman" w:cs="Times New Roman"/>
          <w:sz w:val="24"/>
          <w:szCs w:val="24"/>
          <w:lang w:eastAsia="zh-TW"/>
        </w:rPr>
        <w:t xml:space="preserve">. </w:t>
      </w:r>
      <w:r w:rsidR="00135CCA" w:rsidRPr="008A4A3A">
        <w:rPr>
          <w:rFonts w:ascii="Times New Roman" w:eastAsia="PMingLiU" w:hAnsi="Times New Roman" w:cs="Times New Roman"/>
          <w:sz w:val="24"/>
          <w:szCs w:val="24"/>
          <w:lang w:eastAsia="zh-TW"/>
        </w:rPr>
        <w:t>Velik dio ovog iznosa o</w:t>
      </w:r>
      <w:r w:rsidR="00CA03A8">
        <w:rPr>
          <w:rFonts w:ascii="Times New Roman" w:eastAsia="PMingLiU" w:hAnsi="Times New Roman" w:cs="Times New Roman"/>
          <w:sz w:val="24"/>
          <w:szCs w:val="24"/>
          <w:lang w:eastAsia="zh-TW"/>
        </w:rPr>
        <w:t>dnosi se</w:t>
      </w:r>
      <w:r w:rsidR="00135CCA" w:rsidRPr="008A4A3A">
        <w:rPr>
          <w:rFonts w:ascii="Times New Roman" w:eastAsia="PMingLiU" w:hAnsi="Times New Roman" w:cs="Times New Roman"/>
          <w:sz w:val="24"/>
          <w:szCs w:val="24"/>
          <w:lang w:eastAsia="zh-TW"/>
        </w:rPr>
        <w:t xml:space="preserve"> na</w:t>
      </w:r>
      <w:r w:rsidR="00A56B39">
        <w:rPr>
          <w:rFonts w:ascii="Times New Roman" w:eastAsia="PMingLiU" w:hAnsi="Times New Roman" w:cs="Times New Roman"/>
          <w:sz w:val="24"/>
          <w:szCs w:val="24"/>
          <w:lang w:eastAsia="zh-TW"/>
        </w:rPr>
        <w:t xml:space="preserve"> podmirivanje</w:t>
      </w:r>
      <w:r w:rsidR="00135CCA" w:rsidRPr="008A4A3A">
        <w:rPr>
          <w:rFonts w:ascii="Times New Roman" w:eastAsia="PMingLiU" w:hAnsi="Times New Roman" w:cs="Times New Roman"/>
          <w:sz w:val="24"/>
          <w:szCs w:val="24"/>
          <w:lang w:eastAsia="zh-TW"/>
        </w:rPr>
        <w:t xml:space="preserve"> godišnj</w:t>
      </w:r>
      <w:r w:rsidR="00A56B39">
        <w:rPr>
          <w:rFonts w:ascii="Times New Roman" w:eastAsia="PMingLiU" w:hAnsi="Times New Roman" w:cs="Times New Roman"/>
          <w:sz w:val="24"/>
          <w:szCs w:val="24"/>
          <w:lang w:eastAsia="zh-TW"/>
        </w:rPr>
        <w:t>eg</w:t>
      </w:r>
      <w:r w:rsidR="00135CCA" w:rsidRPr="008A4A3A">
        <w:rPr>
          <w:rFonts w:ascii="Times New Roman" w:eastAsia="PMingLiU" w:hAnsi="Times New Roman" w:cs="Times New Roman"/>
          <w:sz w:val="24"/>
          <w:szCs w:val="24"/>
          <w:lang w:eastAsia="zh-TW"/>
        </w:rPr>
        <w:t xml:space="preserve"> doprinosa Republike Hrvatske Općem proračunu Europske unije. </w:t>
      </w:r>
    </w:p>
    <w:p w14:paraId="63807F14" w14:textId="77777777" w:rsidR="000B5976" w:rsidRPr="008A4A3A" w:rsidRDefault="0045082D" w:rsidP="003F5798">
      <w:pPr>
        <w:spacing w:before="120" w:after="0" w:line="276" w:lineRule="auto"/>
        <w:jc w:val="both"/>
        <w:rPr>
          <w:rFonts w:ascii="Times New Roman" w:eastAsia="PMingLiU" w:hAnsi="Times New Roman" w:cs="Times New Roman"/>
          <w:sz w:val="24"/>
          <w:szCs w:val="24"/>
          <w:lang w:eastAsia="zh-TW"/>
        </w:rPr>
      </w:pPr>
      <w:r w:rsidRPr="008A4A3A">
        <w:rPr>
          <w:rFonts w:ascii="Times New Roman" w:eastAsia="PMingLiU" w:hAnsi="Times New Roman" w:cs="Times New Roman"/>
          <w:sz w:val="24"/>
          <w:szCs w:val="24"/>
          <w:lang w:eastAsia="zh-TW"/>
        </w:rPr>
        <w:lastRenderedPageBreak/>
        <w:t>MVEP je</w:t>
      </w:r>
      <w:r w:rsidR="000B5976" w:rsidRPr="008A4A3A">
        <w:rPr>
          <w:rFonts w:ascii="Times New Roman" w:eastAsia="PMingLiU" w:hAnsi="Times New Roman" w:cs="Times New Roman"/>
          <w:sz w:val="24"/>
          <w:szCs w:val="24"/>
          <w:lang w:eastAsia="zh-TW"/>
        </w:rPr>
        <w:t xml:space="preserve">, u suradnji s </w:t>
      </w:r>
      <w:r w:rsidR="00FA1CFF">
        <w:rPr>
          <w:rFonts w:ascii="Times New Roman" w:eastAsia="PMingLiU" w:hAnsi="Times New Roman" w:cs="Times New Roman"/>
          <w:sz w:val="24"/>
          <w:szCs w:val="24"/>
          <w:lang w:eastAsia="zh-TW"/>
        </w:rPr>
        <w:t>Programom Ujedinjenih naroda za razvoj (</w:t>
      </w:r>
      <w:r w:rsidR="000B5976" w:rsidRPr="008A4A3A">
        <w:rPr>
          <w:rFonts w:ascii="Times New Roman" w:eastAsia="PMingLiU" w:hAnsi="Times New Roman" w:cs="Times New Roman"/>
          <w:sz w:val="24"/>
          <w:szCs w:val="24"/>
          <w:lang w:eastAsia="zh-TW"/>
        </w:rPr>
        <w:t>UNDP</w:t>
      </w:r>
      <w:r w:rsidR="00FA1CFF">
        <w:rPr>
          <w:rFonts w:ascii="Times New Roman" w:eastAsia="PMingLiU" w:hAnsi="Times New Roman" w:cs="Times New Roman"/>
          <w:sz w:val="24"/>
          <w:szCs w:val="24"/>
          <w:lang w:eastAsia="zh-TW"/>
        </w:rPr>
        <w:t>)</w:t>
      </w:r>
      <w:r w:rsidR="000B5976" w:rsidRPr="008A4A3A">
        <w:rPr>
          <w:rFonts w:ascii="Times New Roman" w:eastAsia="PMingLiU" w:hAnsi="Times New Roman" w:cs="Times New Roman"/>
          <w:sz w:val="24"/>
          <w:szCs w:val="24"/>
          <w:lang w:eastAsia="zh-TW"/>
        </w:rPr>
        <w:t>, uputi</w:t>
      </w:r>
      <w:r w:rsidR="00BD4242">
        <w:rPr>
          <w:rFonts w:ascii="Times New Roman" w:eastAsia="PMingLiU" w:hAnsi="Times New Roman" w:cs="Times New Roman"/>
          <w:sz w:val="24"/>
          <w:szCs w:val="24"/>
          <w:lang w:eastAsia="zh-TW"/>
        </w:rPr>
        <w:t>o</w:t>
      </w:r>
      <w:r w:rsidR="000B5976" w:rsidRPr="008A4A3A">
        <w:rPr>
          <w:rFonts w:ascii="Times New Roman" w:eastAsia="PMingLiU" w:hAnsi="Times New Roman" w:cs="Times New Roman"/>
          <w:sz w:val="24"/>
          <w:szCs w:val="24"/>
          <w:lang w:eastAsia="zh-TW"/>
        </w:rPr>
        <w:t xml:space="preserve"> humanitarnu pomoć Ukrajini za </w:t>
      </w:r>
      <w:r w:rsidR="00BD4242">
        <w:rPr>
          <w:rFonts w:ascii="Times New Roman" w:eastAsia="PMingLiU" w:hAnsi="Times New Roman" w:cs="Times New Roman"/>
          <w:sz w:val="24"/>
          <w:szCs w:val="24"/>
          <w:lang w:eastAsia="zh-TW"/>
        </w:rPr>
        <w:t>provedbu</w:t>
      </w:r>
      <w:r w:rsidR="000B5976" w:rsidRPr="008A4A3A">
        <w:rPr>
          <w:rFonts w:ascii="Times New Roman" w:eastAsia="PMingLiU" w:hAnsi="Times New Roman" w:cs="Times New Roman"/>
          <w:sz w:val="24"/>
          <w:szCs w:val="24"/>
          <w:lang w:eastAsia="zh-TW"/>
        </w:rPr>
        <w:t xml:space="preserve"> programa jačanja institucionalnih i operativnih kapaciteta Ukrajine na planu protuminskog djelovanja, </w:t>
      </w:r>
      <w:r w:rsidR="00BD4242">
        <w:rPr>
          <w:rFonts w:ascii="Times New Roman" w:eastAsia="PMingLiU" w:hAnsi="Times New Roman" w:cs="Times New Roman"/>
          <w:sz w:val="24"/>
          <w:szCs w:val="24"/>
          <w:lang w:eastAsia="zh-TW"/>
        </w:rPr>
        <w:t>uspostavom</w:t>
      </w:r>
      <w:r w:rsidR="000B5976" w:rsidRPr="008A4A3A">
        <w:rPr>
          <w:rFonts w:ascii="Times New Roman" w:eastAsia="PMingLiU" w:hAnsi="Times New Roman" w:cs="Times New Roman"/>
          <w:sz w:val="24"/>
          <w:szCs w:val="24"/>
          <w:lang w:eastAsia="zh-TW"/>
        </w:rPr>
        <w:t xml:space="preserve"> regionalnog centra za razminiranje, nabav</w:t>
      </w:r>
      <w:r w:rsidR="00BD4242">
        <w:rPr>
          <w:rFonts w:ascii="Times New Roman" w:eastAsia="PMingLiU" w:hAnsi="Times New Roman" w:cs="Times New Roman"/>
          <w:sz w:val="24"/>
          <w:szCs w:val="24"/>
          <w:lang w:eastAsia="zh-TW"/>
        </w:rPr>
        <w:t>om</w:t>
      </w:r>
      <w:r w:rsidR="000B5976" w:rsidRPr="008A4A3A">
        <w:rPr>
          <w:rFonts w:ascii="Times New Roman" w:eastAsia="PMingLiU" w:hAnsi="Times New Roman" w:cs="Times New Roman"/>
          <w:sz w:val="24"/>
          <w:szCs w:val="24"/>
          <w:lang w:eastAsia="zh-TW"/>
        </w:rPr>
        <w:t xml:space="preserve"> dva stroja za razminiranje i sudjelovanje</w:t>
      </w:r>
      <w:r w:rsidR="00BD4242">
        <w:rPr>
          <w:rFonts w:ascii="Times New Roman" w:eastAsia="PMingLiU" w:hAnsi="Times New Roman" w:cs="Times New Roman"/>
          <w:sz w:val="24"/>
          <w:szCs w:val="24"/>
          <w:lang w:eastAsia="zh-TW"/>
        </w:rPr>
        <w:t>m</w:t>
      </w:r>
      <w:r w:rsidR="000B5976" w:rsidRPr="008A4A3A">
        <w:rPr>
          <w:rFonts w:ascii="Times New Roman" w:eastAsia="PMingLiU" w:hAnsi="Times New Roman" w:cs="Times New Roman"/>
          <w:sz w:val="24"/>
          <w:szCs w:val="24"/>
          <w:lang w:eastAsia="zh-TW"/>
        </w:rPr>
        <w:t xml:space="preserve"> hrvatskih stručnjaka. Vrij</w:t>
      </w:r>
      <w:r w:rsidR="001368BF" w:rsidRPr="008A4A3A">
        <w:rPr>
          <w:rFonts w:ascii="Times New Roman" w:eastAsia="PMingLiU" w:hAnsi="Times New Roman" w:cs="Times New Roman"/>
          <w:sz w:val="24"/>
          <w:szCs w:val="24"/>
          <w:lang w:eastAsia="zh-TW"/>
        </w:rPr>
        <w:t xml:space="preserve">ednost projekta je 4 milijuna </w:t>
      </w:r>
      <w:r w:rsidR="00AD6AAE">
        <w:rPr>
          <w:rFonts w:ascii="Times New Roman" w:eastAsia="PMingLiU" w:hAnsi="Times New Roman" w:cs="Times New Roman"/>
          <w:sz w:val="24"/>
          <w:szCs w:val="24"/>
          <w:lang w:eastAsia="zh-TW"/>
        </w:rPr>
        <w:t>EUR</w:t>
      </w:r>
      <w:r w:rsidR="000B5976" w:rsidRPr="008A4A3A">
        <w:rPr>
          <w:rFonts w:ascii="Times New Roman" w:eastAsia="PMingLiU" w:hAnsi="Times New Roman" w:cs="Times New Roman"/>
          <w:sz w:val="24"/>
          <w:szCs w:val="24"/>
          <w:lang w:eastAsia="zh-TW"/>
        </w:rPr>
        <w:t>.</w:t>
      </w:r>
    </w:p>
    <w:p w14:paraId="53980518" w14:textId="5F07863F" w:rsidR="00121B97" w:rsidRPr="008A4A3A" w:rsidRDefault="00F114E1" w:rsidP="003F5798">
      <w:pPr>
        <w:spacing w:before="120" w:after="0" w:line="276" w:lineRule="auto"/>
        <w:jc w:val="both"/>
        <w:rPr>
          <w:rFonts w:ascii="Times New Roman" w:eastAsia="PMingLiU" w:hAnsi="Times New Roman" w:cs="Times New Roman"/>
          <w:sz w:val="24"/>
          <w:szCs w:val="24"/>
          <w:lang w:eastAsia="zh-TW"/>
        </w:rPr>
      </w:pPr>
      <w:r w:rsidRPr="008A4A3A">
        <w:rPr>
          <w:rFonts w:ascii="Times New Roman" w:eastAsia="PMingLiU" w:hAnsi="Times New Roman" w:cs="Times New Roman"/>
          <w:sz w:val="24"/>
          <w:szCs w:val="24"/>
          <w:lang w:eastAsia="zh-TW"/>
        </w:rPr>
        <w:t>Uz redovito podmirivanje međunarodnih članarina Republike Hrvatske u međunarodnim organizacijama</w:t>
      </w:r>
      <w:r w:rsidRPr="008A4A3A">
        <w:rPr>
          <w:rFonts w:ascii="Times New Roman" w:eastAsia="PMingLiU" w:hAnsi="Times New Roman" w:cs="Times New Roman"/>
          <w:b/>
          <w:sz w:val="24"/>
          <w:szCs w:val="24"/>
          <w:lang w:eastAsia="zh-TW"/>
        </w:rPr>
        <w:t xml:space="preserve">, </w:t>
      </w:r>
      <w:r w:rsidR="00FB3946" w:rsidRPr="008A4A3A">
        <w:rPr>
          <w:rFonts w:ascii="Times New Roman" w:eastAsia="PMingLiU" w:hAnsi="Times New Roman" w:cs="Times New Roman"/>
          <w:sz w:val="24"/>
          <w:szCs w:val="24"/>
          <w:lang w:eastAsia="zh-TW"/>
        </w:rPr>
        <w:t xml:space="preserve">Vlada Republike Hrvatske je putem </w:t>
      </w:r>
      <w:r w:rsidR="0045082D" w:rsidRPr="008A4A3A">
        <w:rPr>
          <w:rFonts w:ascii="Times New Roman" w:eastAsia="PMingLiU" w:hAnsi="Times New Roman" w:cs="Times New Roman"/>
          <w:sz w:val="24"/>
          <w:szCs w:val="24"/>
          <w:lang w:eastAsia="zh-TW"/>
        </w:rPr>
        <w:t>MVEP-a</w:t>
      </w:r>
      <w:r w:rsidR="00FB3946" w:rsidRPr="008A4A3A">
        <w:rPr>
          <w:rFonts w:ascii="Times New Roman" w:eastAsia="PMingLiU" w:hAnsi="Times New Roman" w:cs="Times New Roman"/>
          <w:sz w:val="24"/>
          <w:szCs w:val="24"/>
          <w:lang w:eastAsia="zh-TW"/>
        </w:rPr>
        <w:t>,</w:t>
      </w:r>
      <w:r w:rsidRPr="008A4A3A">
        <w:rPr>
          <w:rFonts w:ascii="Times New Roman" w:eastAsia="PMingLiU" w:hAnsi="Times New Roman" w:cs="Times New Roman"/>
          <w:sz w:val="24"/>
          <w:szCs w:val="24"/>
          <w:lang w:eastAsia="zh-TW"/>
        </w:rPr>
        <w:t xml:space="preserve"> u provedbi SRP-a u 202</w:t>
      </w:r>
      <w:r w:rsidR="00FB3946" w:rsidRPr="008A4A3A">
        <w:rPr>
          <w:rFonts w:ascii="Times New Roman" w:eastAsia="PMingLiU" w:hAnsi="Times New Roman" w:cs="Times New Roman"/>
          <w:sz w:val="24"/>
          <w:szCs w:val="24"/>
          <w:lang w:eastAsia="zh-TW"/>
        </w:rPr>
        <w:t>2</w:t>
      </w:r>
      <w:r w:rsidRPr="008A4A3A">
        <w:rPr>
          <w:rFonts w:ascii="Times New Roman" w:eastAsia="PMingLiU" w:hAnsi="Times New Roman" w:cs="Times New Roman"/>
          <w:sz w:val="24"/>
          <w:szCs w:val="24"/>
          <w:lang w:eastAsia="zh-TW"/>
        </w:rPr>
        <w:t>. godini</w:t>
      </w:r>
      <w:r w:rsidR="00FB3946" w:rsidRPr="008A4A3A">
        <w:rPr>
          <w:rFonts w:ascii="Times New Roman" w:eastAsia="PMingLiU" w:hAnsi="Times New Roman" w:cs="Times New Roman"/>
          <w:sz w:val="24"/>
          <w:szCs w:val="24"/>
          <w:lang w:eastAsia="zh-TW"/>
        </w:rPr>
        <w:t xml:space="preserve">, </w:t>
      </w:r>
      <w:r w:rsidR="00426CB5">
        <w:rPr>
          <w:rFonts w:ascii="Times New Roman" w:eastAsia="PMingLiU" w:hAnsi="Times New Roman" w:cs="Times New Roman"/>
          <w:sz w:val="24"/>
          <w:szCs w:val="24"/>
          <w:lang w:eastAsia="zh-TW"/>
        </w:rPr>
        <w:t>pružila</w:t>
      </w:r>
      <w:r w:rsidR="00FB3946" w:rsidRPr="008A4A3A">
        <w:rPr>
          <w:rFonts w:ascii="Times New Roman" w:eastAsia="PMingLiU" w:hAnsi="Times New Roman" w:cs="Times New Roman"/>
          <w:sz w:val="24"/>
          <w:szCs w:val="24"/>
          <w:lang w:eastAsia="zh-TW"/>
        </w:rPr>
        <w:t xml:space="preserve"> značajan doprinos</w:t>
      </w:r>
      <w:r w:rsidR="00135CCA" w:rsidRPr="008A4A3A">
        <w:rPr>
          <w:rFonts w:ascii="Times New Roman" w:eastAsia="PMingLiU" w:hAnsi="Times New Roman" w:cs="Times New Roman"/>
          <w:sz w:val="24"/>
          <w:szCs w:val="24"/>
          <w:lang w:eastAsia="zh-TW"/>
        </w:rPr>
        <w:t xml:space="preserve"> </w:t>
      </w:r>
      <w:r w:rsidR="00FB3946" w:rsidRPr="008A4A3A">
        <w:rPr>
          <w:rFonts w:ascii="Times New Roman" w:eastAsia="PMingLiU" w:hAnsi="Times New Roman" w:cs="Times New Roman"/>
          <w:sz w:val="24"/>
          <w:szCs w:val="24"/>
          <w:lang w:eastAsia="zh-TW"/>
        </w:rPr>
        <w:t>Europskom zajedničkom fondu za zapadni Balkan</w:t>
      </w:r>
      <w:r w:rsidR="00DF2740">
        <w:rPr>
          <w:rFonts w:ascii="Times New Roman" w:eastAsia="PMingLiU" w:hAnsi="Times New Roman" w:cs="Times New Roman"/>
          <w:sz w:val="24"/>
          <w:szCs w:val="24"/>
          <w:lang w:eastAsia="zh-TW"/>
        </w:rPr>
        <w:t xml:space="preserve"> (</w:t>
      </w:r>
      <w:r w:rsidR="00DF2740" w:rsidRPr="00DF2740">
        <w:rPr>
          <w:rFonts w:ascii="Times New Roman" w:eastAsia="PMingLiU" w:hAnsi="Times New Roman" w:cs="Times New Roman"/>
          <w:sz w:val="24"/>
          <w:szCs w:val="24"/>
          <w:lang w:eastAsia="zh-TW"/>
        </w:rPr>
        <w:t>WBIF</w:t>
      </w:r>
      <w:r w:rsidR="00DF2740">
        <w:rPr>
          <w:rFonts w:ascii="Times New Roman" w:eastAsia="PMingLiU" w:hAnsi="Times New Roman" w:cs="Times New Roman"/>
          <w:sz w:val="24"/>
          <w:szCs w:val="24"/>
          <w:lang w:eastAsia="zh-TW"/>
        </w:rPr>
        <w:t>)</w:t>
      </w:r>
      <w:r w:rsidR="00FB3946" w:rsidRPr="008A4A3A">
        <w:rPr>
          <w:rFonts w:ascii="Times New Roman" w:eastAsia="PMingLiU" w:hAnsi="Times New Roman" w:cs="Times New Roman"/>
          <w:sz w:val="24"/>
          <w:szCs w:val="24"/>
          <w:lang w:eastAsia="zh-TW"/>
        </w:rPr>
        <w:t xml:space="preserve"> u iznosu od 2 milijuna </w:t>
      </w:r>
      <w:r w:rsidR="00BD4242">
        <w:rPr>
          <w:rFonts w:ascii="Times New Roman" w:eastAsia="PMingLiU" w:hAnsi="Times New Roman" w:cs="Times New Roman"/>
          <w:sz w:val="24"/>
          <w:szCs w:val="24"/>
          <w:lang w:eastAsia="zh-TW"/>
        </w:rPr>
        <w:t>EUR</w:t>
      </w:r>
      <w:r w:rsidR="00FB3946" w:rsidRPr="008A4A3A">
        <w:rPr>
          <w:rFonts w:ascii="Times New Roman" w:eastAsia="PMingLiU" w:hAnsi="Times New Roman" w:cs="Times New Roman"/>
          <w:sz w:val="24"/>
          <w:szCs w:val="24"/>
          <w:lang w:eastAsia="zh-TW"/>
        </w:rPr>
        <w:t xml:space="preserve">. Osim toga, Ministarstvo vanjskih i europskih poslova znatno </w:t>
      </w:r>
      <w:r w:rsidR="00BD4242">
        <w:rPr>
          <w:rFonts w:ascii="Times New Roman" w:eastAsia="PMingLiU" w:hAnsi="Times New Roman" w:cs="Times New Roman"/>
          <w:sz w:val="24"/>
          <w:szCs w:val="24"/>
          <w:lang w:eastAsia="zh-TW"/>
        </w:rPr>
        <w:t xml:space="preserve">je </w:t>
      </w:r>
      <w:r w:rsidR="00FB3946" w:rsidRPr="008A4A3A">
        <w:rPr>
          <w:rFonts w:ascii="Times New Roman" w:eastAsia="PMingLiU" w:hAnsi="Times New Roman" w:cs="Times New Roman"/>
          <w:sz w:val="24"/>
          <w:szCs w:val="24"/>
          <w:lang w:eastAsia="zh-TW"/>
        </w:rPr>
        <w:t>ojačalo i intenziviralo suradnju s organizacijama civilnog društva</w:t>
      </w:r>
      <w:r w:rsidR="00C245E9" w:rsidRPr="008A4A3A">
        <w:rPr>
          <w:rFonts w:ascii="Times New Roman" w:eastAsia="PMingLiU" w:hAnsi="Times New Roman" w:cs="Times New Roman"/>
          <w:sz w:val="24"/>
          <w:szCs w:val="24"/>
          <w:lang w:eastAsia="zh-TW"/>
        </w:rPr>
        <w:t>. Ova suradnja najviše je ostvarena</w:t>
      </w:r>
      <w:r w:rsidR="00FB3946" w:rsidRPr="008A4A3A">
        <w:rPr>
          <w:rFonts w:ascii="Times New Roman" w:eastAsia="PMingLiU" w:hAnsi="Times New Roman" w:cs="Times New Roman"/>
          <w:sz w:val="24"/>
          <w:szCs w:val="24"/>
          <w:lang w:eastAsia="zh-TW"/>
        </w:rPr>
        <w:t xml:space="preserve"> u provedbi</w:t>
      </w:r>
      <w:r w:rsidR="00C245E9" w:rsidRPr="008A4A3A">
        <w:rPr>
          <w:rFonts w:ascii="Times New Roman" w:eastAsia="PMingLiU" w:hAnsi="Times New Roman" w:cs="Times New Roman"/>
          <w:sz w:val="24"/>
          <w:szCs w:val="24"/>
          <w:lang w:eastAsia="zh-TW"/>
        </w:rPr>
        <w:t xml:space="preserve"> razvojnih p</w:t>
      </w:r>
      <w:r w:rsidR="0045082D" w:rsidRPr="008A4A3A">
        <w:rPr>
          <w:rFonts w:ascii="Times New Roman" w:eastAsia="PMingLiU" w:hAnsi="Times New Roman" w:cs="Times New Roman"/>
          <w:sz w:val="24"/>
          <w:szCs w:val="24"/>
          <w:lang w:eastAsia="zh-TW"/>
        </w:rPr>
        <w:t>rojekata na bilateralnoj razini</w:t>
      </w:r>
      <w:r w:rsidR="00773F10">
        <w:rPr>
          <w:rFonts w:ascii="Times New Roman" w:eastAsia="PMingLiU" w:hAnsi="Times New Roman" w:cs="Times New Roman"/>
          <w:sz w:val="24"/>
          <w:szCs w:val="24"/>
          <w:lang w:eastAsia="zh-TW"/>
        </w:rPr>
        <w:t>,</w:t>
      </w:r>
      <w:r w:rsidR="0045082D" w:rsidRPr="008A4A3A">
        <w:rPr>
          <w:rFonts w:ascii="Times New Roman" w:eastAsia="PMingLiU" w:hAnsi="Times New Roman" w:cs="Times New Roman"/>
          <w:sz w:val="24"/>
          <w:szCs w:val="24"/>
          <w:lang w:eastAsia="zh-TW"/>
        </w:rPr>
        <w:t xml:space="preserve"> primarno u državama zapadnog Balkana: Bosni i Hercegovini, </w:t>
      </w:r>
      <w:r w:rsidR="00454A0D">
        <w:rPr>
          <w:rFonts w:ascii="Times New Roman" w:eastAsia="PMingLiU" w:hAnsi="Times New Roman" w:cs="Times New Roman"/>
          <w:sz w:val="24"/>
          <w:szCs w:val="24"/>
          <w:lang w:eastAsia="zh-TW"/>
        </w:rPr>
        <w:t xml:space="preserve">Republici </w:t>
      </w:r>
      <w:r w:rsidR="0045082D" w:rsidRPr="008A4A3A">
        <w:rPr>
          <w:rFonts w:ascii="Times New Roman" w:eastAsia="PMingLiU" w:hAnsi="Times New Roman" w:cs="Times New Roman"/>
          <w:sz w:val="24"/>
          <w:szCs w:val="24"/>
          <w:lang w:eastAsia="zh-TW"/>
        </w:rPr>
        <w:t xml:space="preserve">Srbiji, Crnoj Gori, </w:t>
      </w:r>
      <w:r w:rsidR="001E5741">
        <w:rPr>
          <w:rFonts w:ascii="Times New Roman" w:eastAsia="PMingLiU" w:hAnsi="Times New Roman" w:cs="Times New Roman"/>
          <w:sz w:val="24"/>
          <w:szCs w:val="24"/>
          <w:lang w:eastAsia="zh-TW"/>
        </w:rPr>
        <w:t xml:space="preserve">Republici </w:t>
      </w:r>
      <w:r w:rsidR="0045082D" w:rsidRPr="008A4A3A">
        <w:rPr>
          <w:rFonts w:ascii="Times New Roman" w:eastAsia="PMingLiU" w:hAnsi="Times New Roman" w:cs="Times New Roman"/>
          <w:sz w:val="24"/>
          <w:szCs w:val="24"/>
          <w:lang w:eastAsia="zh-TW"/>
        </w:rPr>
        <w:t xml:space="preserve">Kosovu, </w:t>
      </w:r>
      <w:r w:rsidR="00454A0D">
        <w:rPr>
          <w:rFonts w:ascii="Times New Roman" w:eastAsia="PMingLiU" w:hAnsi="Times New Roman" w:cs="Times New Roman"/>
          <w:sz w:val="24"/>
          <w:szCs w:val="24"/>
          <w:lang w:eastAsia="zh-TW"/>
        </w:rPr>
        <w:t xml:space="preserve">Republici </w:t>
      </w:r>
      <w:r w:rsidR="0045082D" w:rsidRPr="008A4A3A">
        <w:rPr>
          <w:rFonts w:ascii="Times New Roman" w:eastAsia="PMingLiU" w:hAnsi="Times New Roman" w:cs="Times New Roman"/>
          <w:sz w:val="24"/>
          <w:szCs w:val="24"/>
          <w:lang w:eastAsia="zh-TW"/>
        </w:rPr>
        <w:t xml:space="preserve">Sjevernoj Makedoniji i </w:t>
      </w:r>
      <w:r w:rsidR="00454A0D">
        <w:rPr>
          <w:rFonts w:ascii="Times New Roman" w:eastAsia="PMingLiU" w:hAnsi="Times New Roman" w:cs="Times New Roman"/>
          <w:sz w:val="24"/>
          <w:szCs w:val="24"/>
          <w:lang w:eastAsia="zh-TW"/>
        </w:rPr>
        <w:t xml:space="preserve">Republici </w:t>
      </w:r>
      <w:r w:rsidR="0045082D" w:rsidRPr="008A4A3A">
        <w:rPr>
          <w:rFonts w:ascii="Times New Roman" w:eastAsia="PMingLiU" w:hAnsi="Times New Roman" w:cs="Times New Roman"/>
          <w:sz w:val="24"/>
          <w:szCs w:val="24"/>
          <w:lang w:eastAsia="zh-TW"/>
        </w:rPr>
        <w:t>Albaniji</w:t>
      </w:r>
      <w:r w:rsidR="00C245E9" w:rsidRPr="008A4A3A">
        <w:rPr>
          <w:rFonts w:ascii="Times New Roman" w:eastAsia="PMingLiU" w:hAnsi="Times New Roman" w:cs="Times New Roman"/>
          <w:sz w:val="24"/>
          <w:szCs w:val="24"/>
          <w:lang w:eastAsia="zh-TW"/>
        </w:rPr>
        <w:t xml:space="preserve">. </w:t>
      </w:r>
      <w:r w:rsidR="001368BF" w:rsidRPr="008A4A3A">
        <w:rPr>
          <w:rFonts w:ascii="Times New Roman" w:eastAsia="PMingLiU" w:hAnsi="Times New Roman" w:cs="Times New Roman"/>
          <w:sz w:val="24"/>
          <w:szCs w:val="24"/>
          <w:lang w:eastAsia="zh-TW"/>
        </w:rPr>
        <w:t xml:space="preserve">Sukladno preuzetim ugovornim obvezama, u 2022. godini </w:t>
      </w:r>
      <w:r w:rsidR="001368BF" w:rsidRPr="00773F10">
        <w:rPr>
          <w:rFonts w:ascii="Times New Roman" w:eastAsia="PMingLiU" w:hAnsi="Times New Roman" w:cs="Times New Roman"/>
          <w:sz w:val="24"/>
          <w:szCs w:val="24"/>
          <w:lang w:eastAsia="zh-TW"/>
        </w:rPr>
        <w:t>projekti</w:t>
      </w:r>
      <w:r w:rsidR="00DE2ED0" w:rsidRPr="00773F10">
        <w:rPr>
          <w:rFonts w:ascii="Times New Roman" w:eastAsia="PMingLiU" w:hAnsi="Times New Roman" w:cs="Times New Roman"/>
          <w:sz w:val="24"/>
          <w:szCs w:val="24"/>
          <w:lang w:eastAsia="zh-TW"/>
        </w:rPr>
        <w:t xml:space="preserve"> organizacija civilnog društva</w:t>
      </w:r>
      <w:r w:rsidR="001368BF" w:rsidRPr="00773F10">
        <w:rPr>
          <w:rFonts w:ascii="Times New Roman" w:eastAsia="PMingLiU" w:hAnsi="Times New Roman" w:cs="Times New Roman"/>
          <w:sz w:val="24"/>
          <w:szCs w:val="24"/>
          <w:lang w:eastAsia="zh-TW"/>
        </w:rPr>
        <w:t xml:space="preserve"> su financirani s ukupno </w:t>
      </w:r>
      <w:r w:rsidR="00DE2ED0" w:rsidRPr="00773F10">
        <w:rPr>
          <w:rFonts w:ascii="Times New Roman" w:eastAsia="PMingLiU" w:hAnsi="Times New Roman" w:cs="Times New Roman"/>
          <w:sz w:val="24"/>
          <w:szCs w:val="24"/>
          <w:lang w:eastAsia="zh-TW"/>
        </w:rPr>
        <w:t xml:space="preserve">199.007,53 </w:t>
      </w:r>
      <w:r w:rsidR="00BD4242" w:rsidRPr="00773F10">
        <w:rPr>
          <w:rFonts w:ascii="Times New Roman" w:eastAsia="PMingLiU" w:hAnsi="Times New Roman" w:cs="Times New Roman"/>
          <w:sz w:val="24"/>
          <w:szCs w:val="24"/>
          <w:lang w:eastAsia="zh-TW"/>
        </w:rPr>
        <w:t>EUR</w:t>
      </w:r>
      <w:r w:rsidR="001368BF" w:rsidRPr="00773F10">
        <w:rPr>
          <w:rFonts w:ascii="Times New Roman" w:eastAsia="PMingLiU" w:hAnsi="Times New Roman" w:cs="Times New Roman"/>
          <w:sz w:val="24"/>
          <w:szCs w:val="24"/>
          <w:lang w:eastAsia="zh-TW"/>
        </w:rPr>
        <w:t xml:space="preserve"> prihvatljivih troškova. </w:t>
      </w:r>
      <w:r w:rsidR="001368BF" w:rsidRPr="008A4A3A">
        <w:rPr>
          <w:rFonts w:ascii="Times New Roman" w:eastAsia="PMingLiU" w:hAnsi="Times New Roman" w:cs="Times New Roman"/>
          <w:sz w:val="24"/>
          <w:szCs w:val="24"/>
          <w:lang w:eastAsia="zh-TW"/>
        </w:rPr>
        <w:t xml:space="preserve">Ovim programom Ministarstvo vanjskih i europskih poslova potvrđuje svoju opredijeljenost razvoju civilnog društva </w:t>
      </w:r>
      <w:r w:rsidR="00BD4242">
        <w:rPr>
          <w:rFonts w:ascii="Times New Roman" w:eastAsia="PMingLiU" w:hAnsi="Times New Roman" w:cs="Times New Roman"/>
          <w:sz w:val="24"/>
          <w:szCs w:val="24"/>
          <w:lang w:eastAsia="zh-TW"/>
        </w:rPr>
        <w:t>njegovim</w:t>
      </w:r>
      <w:r w:rsidR="001368BF" w:rsidRPr="008A4A3A">
        <w:rPr>
          <w:rFonts w:ascii="Times New Roman" w:eastAsia="PMingLiU" w:hAnsi="Times New Roman" w:cs="Times New Roman"/>
          <w:sz w:val="24"/>
          <w:szCs w:val="24"/>
          <w:lang w:eastAsia="zh-TW"/>
        </w:rPr>
        <w:t xml:space="preserve"> uključivanje</w:t>
      </w:r>
      <w:r w:rsidR="00BD4242">
        <w:rPr>
          <w:rFonts w:ascii="Times New Roman" w:eastAsia="PMingLiU" w:hAnsi="Times New Roman" w:cs="Times New Roman"/>
          <w:sz w:val="24"/>
          <w:szCs w:val="24"/>
          <w:lang w:eastAsia="zh-TW"/>
        </w:rPr>
        <w:t>m</w:t>
      </w:r>
      <w:r w:rsidR="001368BF" w:rsidRPr="008A4A3A">
        <w:rPr>
          <w:rFonts w:ascii="Times New Roman" w:eastAsia="PMingLiU" w:hAnsi="Times New Roman" w:cs="Times New Roman"/>
          <w:sz w:val="24"/>
          <w:szCs w:val="24"/>
          <w:lang w:eastAsia="zh-TW"/>
        </w:rPr>
        <w:t xml:space="preserve"> u projekte međunarodne razvojne pomoći i humanitarne suradnje, kao jednim od ciljeva Nacionalne </w:t>
      </w:r>
      <w:r w:rsidR="00FF04E5">
        <w:rPr>
          <w:rFonts w:ascii="Times New Roman" w:eastAsia="PMingLiU" w:hAnsi="Times New Roman" w:cs="Times New Roman"/>
          <w:sz w:val="24"/>
          <w:szCs w:val="24"/>
          <w:lang w:eastAsia="zh-TW"/>
        </w:rPr>
        <w:t xml:space="preserve">razvojne </w:t>
      </w:r>
      <w:r w:rsidR="001368BF" w:rsidRPr="008A4A3A">
        <w:rPr>
          <w:rFonts w:ascii="Times New Roman" w:eastAsia="PMingLiU" w:hAnsi="Times New Roman" w:cs="Times New Roman"/>
          <w:sz w:val="24"/>
          <w:szCs w:val="24"/>
          <w:lang w:eastAsia="zh-TW"/>
        </w:rPr>
        <w:t>strategije</w:t>
      </w:r>
      <w:r w:rsidR="003D5475" w:rsidRPr="003D5475">
        <w:t xml:space="preserve"> </w:t>
      </w:r>
      <w:r w:rsidR="003D5475" w:rsidRPr="003D5475">
        <w:rPr>
          <w:rFonts w:ascii="Times New Roman" w:eastAsia="PMingLiU" w:hAnsi="Times New Roman" w:cs="Times New Roman"/>
          <w:sz w:val="24"/>
          <w:szCs w:val="24"/>
          <w:lang w:eastAsia="zh-TW"/>
        </w:rPr>
        <w:t>Republike Hrvatske do 2030. godine</w:t>
      </w:r>
      <w:r w:rsidR="001368BF" w:rsidRPr="008A4A3A">
        <w:rPr>
          <w:rFonts w:ascii="Times New Roman" w:eastAsia="PMingLiU" w:hAnsi="Times New Roman" w:cs="Times New Roman"/>
          <w:sz w:val="24"/>
          <w:szCs w:val="24"/>
          <w:lang w:eastAsia="zh-TW"/>
        </w:rPr>
        <w:t>.</w:t>
      </w:r>
    </w:p>
    <w:p w14:paraId="0A0859F7" w14:textId="77777777" w:rsidR="00F114E1" w:rsidRPr="008A4A3A" w:rsidRDefault="00C245E9" w:rsidP="003F5798">
      <w:pPr>
        <w:spacing w:before="120" w:after="0" w:line="276" w:lineRule="auto"/>
        <w:jc w:val="both"/>
        <w:rPr>
          <w:rFonts w:ascii="Times New Roman" w:eastAsia="PMingLiU" w:hAnsi="Times New Roman" w:cs="Times New Roman"/>
          <w:sz w:val="24"/>
          <w:szCs w:val="24"/>
          <w:lang w:eastAsia="zh-TW"/>
        </w:rPr>
      </w:pPr>
      <w:r w:rsidRPr="008A4A3A">
        <w:rPr>
          <w:rFonts w:ascii="Times New Roman" w:eastAsia="PMingLiU" w:hAnsi="Times New Roman" w:cs="Times New Roman"/>
          <w:sz w:val="24"/>
          <w:szCs w:val="24"/>
          <w:lang w:eastAsia="zh-TW"/>
        </w:rPr>
        <w:t xml:space="preserve">Međutim, uz dominantnu bilateralnu razvojnu projektnu aktivnost u navedenim državama, novost koju treba </w:t>
      </w:r>
      <w:r w:rsidR="00C1658F">
        <w:rPr>
          <w:rFonts w:ascii="Times New Roman" w:eastAsia="PMingLiU" w:hAnsi="Times New Roman" w:cs="Times New Roman"/>
          <w:sz w:val="24"/>
          <w:szCs w:val="24"/>
          <w:lang w:eastAsia="zh-TW"/>
        </w:rPr>
        <w:t xml:space="preserve">osobito </w:t>
      </w:r>
      <w:r w:rsidRPr="008A4A3A">
        <w:rPr>
          <w:rFonts w:ascii="Times New Roman" w:eastAsia="PMingLiU" w:hAnsi="Times New Roman" w:cs="Times New Roman"/>
          <w:sz w:val="24"/>
          <w:szCs w:val="24"/>
          <w:lang w:eastAsia="zh-TW"/>
        </w:rPr>
        <w:t>istaknuti svakako je provođenje bilateralnih razvojnih  projekata u Ukrajini, Keniji i Tanzaniji – također u suradnji s organizacijama civilnog društva.</w:t>
      </w:r>
      <w:r w:rsidR="00121B97" w:rsidRPr="008A4A3A">
        <w:rPr>
          <w:rFonts w:ascii="Times New Roman" w:eastAsia="PMingLiU" w:hAnsi="Times New Roman" w:cs="Times New Roman"/>
          <w:sz w:val="24"/>
          <w:szCs w:val="24"/>
          <w:lang w:eastAsia="zh-TW"/>
        </w:rPr>
        <w:t xml:space="preserve"> </w:t>
      </w:r>
    </w:p>
    <w:p w14:paraId="7D700FF3" w14:textId="77777777" w:rsidR="00F114E1" w:rsidRPr="008A4A3A" w:rsidRDefault="00F114E1" w:rsidP="003F5798">
      <w:pPr>
        <w:spacing w:before="120" w:after="0" w:line="276" w:lineRule="auto"/>
        <w:jc w:val="both"/>
        <w:rPr>
          <w:rFonts w:ascii="Times New Roman" w:eastAsia="PMingLiU" w:hAnsi="Times New Roman" w:cs="Times New Roman"/>
          <w:sz w:val="24"/>
          <w:szCs w:val="24"/>
          <w:lang w:eastAsia="zh-TW"/>
        </w:rPr>
      </w:pPr>
      <w:r w:rsidRPr="008A4A3A">
        <w:rPr>
          <w:rFonts w:ascii="Times New Roman" w:eastAsia="PMingLiU" w:hAnsi="Times New Roman" w:cs="Times New Roman"/>
          <w:sz w:val="24"/>
          <w:szCs w:val="24"/>
          <w:lang w:eastAsia="zh-TW"/>
        </w:rPr>
        <w:t>Ministarstvo vanjskih i europskih poslova u 202</w:t>
      </w:r>
      <w:r w:rsidR="0093161F" w:rsidRPr="008A4A3A">
        <w:rPr>
          <w:rFonts w:ascii="Times New Roman" w:eastAsia="PMingLiU" w:hAnsi="Times New Roman" w:cs="Times New Roman"/>
          <w:sz w:val="24"/>
          <w:szCs w:val="24"/>
          <w:lang w:eastAsia="zh-TW"/>
        </w:rPr>
        <w:t>2</w:t>
      </w:r>
      <w:r w:rsidRPr="008A4A3A">
        <w:rPr>
          <w:rFonts w:ascii="Times New Roman" w:eastAsia="PMingLiU" w:hAnsi="Times New Roman" w:cs="Times New Roman"/>
          <w:sz w:val="24"/>
          <w:szCs w:val="24"/>
          <w:lang w:eastAsia="zh-TW"/>
        </w:rPr>
        <w:t xml:space="preserve">. godini uplatilo je doprinos Središnjem fondu Ujedinjenih naroda za krizne situacije (CERF) u visini </w:t>
      </w:r>
      <w:r w:rsidR="0093161F" w:rsidRPr="008A4A3A">
        <w:rPr>
          <w:rFonts w:ascii="Times New Roman" w:eastAsia="PMingLiU" w:hAnsi="Times New Roman" w:cs="Times New Roman"/>
          <w:sz w:val="24"/>
          <w:szCs w:val="24"/>
          <w:lang w:eastAsia="zh-TW"/>
        </w:rPr>
        <w:t xml:space="preserve">95.000,00 </w:t>
      </w:r>
      <w:r w:rsidR="009657C4">
        <w:rPr>
          <w:rFonts w:ascii="Times New Roman" w:eastAsia="PMingLiU" w:hAnsi="Times New Roman" w:cs="Times New Roman"/>
          <w:sz w:val="24"/>
          <w:szCs w:val="24"/>
          <w:lang w:eastAsia="zh-TW"/>
        </w:rPr>
        <w:t>EUR</w:t>
      </w:r>
      <w:r w:rsidRPr="008A4A3A">
        <w:rPr>
          <w:rFonts w:ascii="Times New Roman" w:eastAsia="PMingLiU" w:hAnsi="Times New Roman" w:cs="Times New Roman"/>
          <w:sz w:val="24"/>
          <w:szCs w:val="24"/>
          <w:lang w:eastAsia="zh-TW"/>
        </w:rPr>
        <w:t xml:space="preserve"> te doprinos Međunarodnom odboru Crvenog križa (ICRC) u visini </w:t>
      </w:r>
      <w:r w:rsidR="0093161F" w:rsidRPr="008A4A3A">
        <w:rPr>
          <w:rFonts w:ascii="Times New Roman" w:eastAsia="PMingLiU" w:hAnsi="Times New Roman" w:cs="Times New Roman"/>
          <w:sz w:val="24"/>
          <w:szCs w:val="24"/>
          <w:lang w:eastAsia="zh-TW"/>
        </w:rPr>
        <w:t>100.000</w:t>
      </w:r>
      <w:r w:rsidRPr="008A4A3A">
        <w:rPr>
          <w:rFonts w:ascii="Times New Roman" w:eastAsia="PMingLiU" w:hAnsi="Times New Roman" w:cs="Times New Roman"/>
          <w:sz w:val="24"/>
          <w:szCs w:val="24"/>
          <w:lang w:eastAsia="zh-TW"/>
        </w:rPr>
        <w:t xml:space="preserve">,00 </w:t>
      </w:r>
      <w:r w:rsidR="009657C4">
        <w:rPr>
          <w:rFonts w:ascii="Times New Roman" w:eastAsia="PMingLiU" w:hAnsi="Times New Roman" w:cs="Times New Roman"/>
          <w:sz w:val="24"/>
          <w:szCs w:val="24"/>
          <w:lang w:eastAsia="zh-TW"/>
        </w:rPr>
        <w:t>EUR</w:t>
      </w:r>
      <w:r w:rsidRPr="008A4A3A">
        <w:rPr>
          <w:rFonts w:ascii="Times New Roman" w:eastAsia="PMingLiU" w:hAnsi="Times New Roman" w:cs="Times New Roman"/>
          <w:sz w:val="24"/>
          <w:szCs w:val="24"/>
          <w:lang w:eastAsia="zh-TW"/>
        </w:rPr>
        <w:t xml:space="preserve">, </w:t>
      </w:r>
      <w:r w:rsidR="0093161F" w:rsidRPr="008A4A3A">
        <w:rPr>
          <w:rFonts w:ascii="Times New Roman" w:eastAsia="PMingLiU" w:hAnsi="Times New Roman" w:cs="Times New Roman"/>
          <w:sz w:val="24"/>
          <w:szCs w:val="24"/>
          <w:lang w:eastAsia="zh-TW"/>
        </w:rPr>
        <w:t xml:space="preserve">podržavajući time sudjelovanje </w:t>
      </w:r>
      <w:r w:rsidRPr="008A4A3A">
        <w:rPr>
          <w:rFonts w:ascii="Times New Roman" w:eastAsia="PMingLiU" w:hAnsi="Times New Roman" w:cs="Times New Roman"/>
          <w:sz w:val="24"/>
          <w:szCs w:val="24"/>
          <w:lang w:eastAsia="zh-TW"/>
        </w:rPr>
        <w:t>Republik</w:t>
      </w:r>
      <w:r w:rsidR="0093161F" w:rsidRPr="008A4A3A">
        <w:rPr>
          <w:rFonts w:ascii="Times New Roman" w:eastAsia="PMingLiU" w:hAnsi="Times New Roman" w:cs="Times New Roman"/>
          <w:sz w:val="24"/>
          <w:szCs w:val="24"/>
          <w:lang w:eastAsia="zh-TW"/>
        </w:rPr>
        <w:t>e</w:t>
      </w:r>
      <w:r w:rsidRPr="008A4A3A">
        <w:rPr>
          <w:rFonts w:ascii="Times New Roman" w:eastAsia="PMingLiU" w:hAnsi="Times New Roman" w:cs="Times New Roman"/>
          <w:sz w:val="24"/>
          <w:szCs w:val="24"/>
          <w:lang w:eastAsia="zh-TW"/>
        </w:rPr>
        <w:t xml:space="preserve"> Hrvatsk</w:t>
      </w:r>
      <w:r w:rsidR="0093161F" w:rsidRPr="008A4A3A">
        <w:rPr>
          <w:rFonts w:ascii="Times New Roman" w:eastAsia="PMingLiU" w:hAnsi="Times New Roman" w:cs="Times New Roman"/>
          <w:sz w:val="24"/>
          <w:szCs w:val="24"/>
          <w:lang w:eastAsia="zh-TW"/>
        </w:rPr>
        <w:t>e u</w:t>
      </w:r>
      <w:r w:rsidRPr="008A4A3A">
        <w:rPr>
          <w:rFonts w:ascii="Times New Roman" w:eastAsia="PMingLiU" w:hAnsi="Times New Roman" w:cs="Times New Roman"/>
          <w:sz w:val="24"/>
          <w:szCs w:val="24"/>
          <w:lang w:eastAsia="zh-TW"/>
        </w:rPr>
        <w:t xml:space="preserve"> donatorskoj zajednici</w:t>
      </w:r>
      <w:r w:rsidR="0093161F" w:rsidRPr="008A4A3A">
        <w:rPr>
          <w:rFonts w:ascii="Times New Roman" w:eastAsia="PMingLiU" w:hAnsi="Times New Roman" w:cs="Times New Roman"/>
          <w:sz w:val="24"/>
          <w:szCs w:val="24"/>
          <w:lang w:eastAsia="zh-TW"/>
        </w:rPr>
        <w:t xml:space="preserve"> i</w:t>
      </w:r>
      <w:r w:rsidRPr="008A4A3A">
        <w:rPr>
          <w:rFonts w:ascii="Times New Roman" w:eastAsia="PMingLiU" w:hAnsi="Times New Roman" w:cs="Times New Roman"/>
          <w:sz w:val="24"/>
          <w:szCs w:val="24"/>
          <w:lang w:eastAsia="zh-TW"/>
        </w:rPr>
        <w:t xml:space="preserve"> u potpori ovim krovnim međunarodnim mehanizmima pružanja žurne humanitarne pomoći. </w:t>
      </w:r>
    </w:p>
    <w:p w14:paraId="4F20D875" w14:textId="77777777" w:rsidR="00F114E1" w:rsidRDefault="00F114E1" w:rsidP="003F5798">
      <w:pPr>
        <w:spacing w:before="120" w:after="0" w:line="276" w:lineRule="auto"/>
        <w:jc w:val="both"/>
        <w:rPr>
          <w:rFonts w:ascii="Times New Roman" w:eastAsia="PMingLiU" w:hAnsi="Times New Roman" w:cs="Times New Roman"/>
          <w:sz w:val="24"/>
          <w:szCs w:val="24"/>
          <w:lang w:eastAsia="zh-TW"/>
        </w:rPr>
      </w:pPr>
      <w:r w:rsidRPr="008A4A3A">
        <w:rPr>
          <w:rFonts w:ascii="Times New Roman" w:eastAsia="PMingLiU" w:hAnsi="Times New Roman" w:cs="Times New Roman"/>
          <w:sz w:val="24"/>
          <w:szCs w:val="24"/>
          <w:lang w:eastAsia="zh-TW"/>
        </w:rPr>
        <w:t>U SRP se također</w:t>
      </w:r>
      <w:r w:rsidR="00C34DB7" w:rsidRPr="008A4A3A">
        <w:rPr>
          <w:rFonts w:ascii="Times New Roman" w:eastAsia="PMingLiU" w:hAnsi="Times New Roman" w:cs="Times New Roman"/>
          <w:sz w:val="24"/>
          <w:szCs w:val="24"/>
          <w:lang w:eastAsia="zh-TW"/>
        </w:rPr>
        <w:t>,</w:t>
      </w:r>
      <w:r w:rsidRPr="008A4A3A">
        <w:rPr>
          <w:rFonts w:ascii="Times New Roman" w:eastAsia="PMingLiU" w:hAnsi="Times New Roman" w:cs="Times New Roman"/>
          <w:sz w:val="24"/>
          <w:szCs w:val="24"/>
          <w:lang w:eastAsia="zh-TW"/>
        </w:rPr>
        <w:t xml:space="preserve"> sukladno metodologiji OECD DAC</w:t>
      </w:r>
      <w:r w:rsidR="00C34DB7" w:rsidRPr="008A4A3A">
        <w:rPr>
          <w:rFonts w:ascii="Times New Roman" w:eastAsia="PMingLiU" w:hAnsi="Times New Roman" w:cs="Times New Roman"/>
          <w:sz w:val="24"/>
          <w:szCs w:val="24"/>
          <w:lang w:eastAsia="zh-TW"/>
        </w:rPr>
        <w:t>-a,</w:t>
      </w:r>
      <w:r w:rsidRPr="008A4A3A">
        <w:rPr>
          <w:rFonts w:ascii="Times New Roman" w:eastAsia="PMingLiU" w:hAnsi="Times New Roman" w:cs="Times New Roman"/>
          <w:sz w:val="24"/>
          <w:szCs w:val="24"/>
          <w:lang w:eastAsia="zh-TW"/>
        </w:rPr>
        <w:t xml:space="preserve"> ubraja i administrativno upravljanje Sektorom za razvojnu suradnju i humanitarnu pomoć, kao ustrojstvene </w:t>
      </w:r>
      <w:r w:rsidRPr="008A4A3A">
        <w:rPr>
          <w:rFonts w:ascii="Times New Roman" w:eastAsia="PMingLiU" w:hAnsi="Times New Roman" w:cs="Times New Roman"/>
          <w:sz w:val="24"/>
          <w:szCs w:val="24"/>
          <w:lang w:eastAsia="zh-TW"/>
        </w:rPr>
        <w:lastRenderedPageBreak/>
        <w:t>jedinice MVEP-a s isključivim nadležnostima na poslovima međunarodne razvojn</w:t>
      </w:r>
      <w:r w:rsidR="00BB5828" w:rsidRPr="008A4A3A">
        <w:rPr>
          <w:rFonts w:ascii="Times New Roman" w:eastAsia="PMingLiU" w:hAnsi="Times New Roman" w:cs="Times New Roman"/>
          <w:sz w:val="24"/>
          <w:szCs w:val="24"/>
          <w:lang w:eastAsia="zh-TW"/>
        </w:rPr>
        <w:t>e suradnje i humanitarne pomoći. Navedeno je u 2022</w:t>
      </w:r>
      <w:r w:rsidRPr="008A4A3A">
        <w:rPr>
          <w:rFonts w:ascii="Times New Roman" w:eastAsia="PMingLiU" w:hAnsi="Times New Roman" w:cs="Times New Roman"/>
          <w:sz w:val="24"/>
          <w:szCs w:val="24"/>
          <w:lang w:eastAsia="zh-TW"/>
        </w:rPr>
        <w:t xml:space="preserve">. </w:t>
      </w:r>
      <w:r w:rsidR="00BB5828" w:rsidRPr="008A4A3A">
        <w:rPr>
          <w:rFonts w:ascii="Times New Roman" w:eastAsia="PMingLiU" w:hAnsi="Times New Roman" w:cs="Times New Roman"/>
          <w:sz w:val="24"/>
          <w:szCs w:val="24"/>
          <w:lang w:eastAsia="zh-TW"/>
        </w:rPr>
        <w:t xml:space="preserve">godini </w:t>
      </w:r>
      <w:r w:rsidRPr="008A4A3A">
        <w:rPr>
          <w:rFonts w:ascii="Times New Roman" w:eastAsia="PMingLiU" w:hAnsi="Times New Roman" w:cs="Times New Roman"/>
          <w:sz w:val="24"/>
          <w:szCs w:val="24"/>
          <w:lang w:eastAsia="zh-TW"/>
        </w:rPr>
        <w:t xml:space="preserve">iznosilo </w:t>
      </w:r>
      <w:r w:rsidR="0077004D" w:rsidRPr="0077004D">
        <w:rPr>
          <w:rFonts w:ascii="Times New Roman" w:eastAsia="PMingLiU" w:hAnsi="Times New Roman" w:cs="Times New Roman"/>
          <w:sz w:val="24"/>
          <w:szCs w:val="24"/>
          <w:lang w:eastAsia="zh-TW"/>
        </w:rPr>
        <w:t>164.000,84</w:t>
      </w:r>
      <w:r w:rsidR="0077004D">
        <w:rPr>
          <w:rFonts w:ascii="Times New Roman" w:eastAsia="PMingLiU" w:hAnsi="Times New Roman" w:cs="Times New Roman"/>
          <w:sz w:val="24"/>
          <w:szCs w:val="24"/>
          <w:lang w:eastAsia="zh-TW"/>
        </w:rPr>
        <w:t xml:space="preserve"> </w:t>
      </w:r>
      <w:r w:rsidR="009657C4">
        <w:rPr>
          <w:rFonts w:ascii="Times New Roman" w:eastAsia="PMingLiU" w:hAnsi="Times New Roman" w:cs="Times New Roman"/>
          <w:sz w:val="24"/>
          <w:szCs w:val="24"/>
          <w:lang w:eastAsia="zh-TW"/>
        </w:rPr>
        <w:t>EUR</w:t>
      </w:r>
      <w:r w:rsidRPr="008A4A3A">
        <w:rPr>
          <w:rFonts w:ascii="Times New Roman" w:eastAsia="PMingLiU" w:hAnsi="Times New Roman" w:cs="Times New Roman"/>
          <w:sz w:val="24"/>
          <w:szCs w:val="24"/>
          <w:lang w:eastAsia="zh-TW"/>
        </w:rPr>
        <w:t xml:space="preserve">. </w:t>
      </w:r>
    </w:p>
    <w:p w14:paraId="3A1CF205" w14:textId="77777777" w:rsidR="00A95DD2" w:rsidRPr="00A2752A" w:rsidRDefault="00A95DD2" w:rsidP="003F5798">
      <w:pPr>
        <w:spacing w:before="120" w:after="0" w:line="276" w:lineRule="auto"/>
        <w:jc w:val="both"/>
        <w:rPr>
          <w:rFonts w:ascii="Times New Roman" w:eastAsia="PMingLiU" w:hAnsi="Times New Roman" w:cs="Times New Roman"/>
          <w:sz w:val="24"/>
          <w:szCs w:val="24"/>
          <w:lang w:eastAsia="zh-TW"/>
        </w:rPr>
      </w:pPr>
      <w:r w:rsidRPr="00A2752A">
        <w:rPr>
          <w:rFonts w:ascii="Times New Roman" w:eastAsia="PMingLiU" w:hAnsi="Times New Roman" w:cs="Times New Roman"/>
          <w:b/>
          <w:sz w:val="24"/>
          <w:szCs w:val="24"/>
          <w:lang w:eastAsia="zh-TW"/>
        </w:rPr>
        <w:t>Ministarstvo gospodarstva i održivog razvoja</w:t>
      </w:r>
      <w:r w:rsidRPr="00A2752A">
        <w:rPr>
          <w:rFonts w:ascii="Times New Roman" w:eastAsia="PMingLiU" w:hAnsi="Times New Roman" w:cs="Times New Roman"/>
          <w:sz w:val="24"/>
          <w:szCs w:val="24"/>
          <w:lang w:eastAsia="zh-TW"/>
        </w:rPr>
        <w:t xml:space="preserve"> se istaknulo kao drugo najveće tijelo u izdvajanjima za službenu razvojnu pomoć, prije svega zbog financiranja troškova stambenog zbrinjavanja raseljenih osoba iz Ukrajine u iznosu od 26.939.573,64 EUR te upućivanja žurne pomoći Ukrajini iz strateških robnih zaliha u iznosu od 257.813,00 EUR. </w:t>
      </w:r>
    </w:p>
    <w:p w14:paraId="037D8AC7" w14:textId="77777777" w:rsidR="00E64A24" w:rsidRPr="00A2752A" w:rsidRDefault="002E11A3" w:rsidP="003F5798">
      <w:pPr>
        <w:spacing w:before="120" w:after="0" w:line="276" w:lineRule="auto"/>
        <w:jc w:val="both"/>
        <w:rPr>
          <w:rFonts w:ascii="Times New Roman" w:eastAsia="PMingLiU" w:hAnsi="Times New Roman" w:cs="Times New Roman"/>
          <w:sz w:val="24"/>
          <w:szCs w:val="24"/>
          <w:lang w:eastAsia="zh-TW"/>
        </w:rPr>
      </w:pPr>
      <w:r w:rsidRPr="00A2752A">
        <w:rPr>
          <w:rFonts w:ascii="Times New Roman" w:eastAsia="PMingLiU" w:hAnsi="Times New Roman" w:cs="Times New Roman"/>
          <w:b/>
          <w:bCs/>
          <w:sz w:val="24"/>
          <w:szCs w:val="24"/>
          <w:lang w:eastAsia="zh-TW"/>
        </w:rPr>
        <w:t xml:space="preserve">Ministarstvo </w:t>
      </w:r>
      <w:r w:rsidR="00AB24B7" w:rsidRPr="00A2752A">
        <w:rPr>
          <w:rFonts w:ascii="Times New Roman" w:eastAsia="PMingLiU" w:hAnsi="Times New Roman" w:cs="Times New Roman"/>
          <w:b/>
          <w:bCs/>
          <w:sz w:val="24"/>
          <w:szCs w:val="24"/>
          <w:lang w:eastAsia="zh-TW"/>
        </w:rPr>
        <w:t>zdravstva</w:t>
      </w:r>
      <w:r w:rsidR="00AB24B7" w:rsidRPr="00A2752A">
        <w:rPr>
          <w:rFonts w:ascii="Times New Roman" w:eastAsia="PMingLiU" w:hAnsi="Times New Roman" w:cs="Times New Roman"/>
          <w:sz w:val="24"/>
          <w:szCs w:val="24"/>
          <w:lang w:eastAsia="zh-TW"/>
        </w:rPr>
        <w:t xml:space="preserve"> je i u 2022. godini </w:t>
      </w:r>
      <w:r w:rsidR="00E64A24" w:rsidRPr="00A2752A">
        <w:rPr>
          <w:rFonts w:ascii="Times New Roman" w:eastAsia="PMingLiU" w:hAnsi="Times New Roman" w:cs="Times New Roman"/>
          <w:sz w:val="24"/>
          <w:szCs w:val="24"/>
          <w:lang w:eastAsia="zh-TW"/>
        </w:rPr>
        <w:t xml:space="preserve">jedno od tri vodeća resora </w:t>
      </w:r>
      <w:r w:rsidR="00AB24B7" w:rsidRPr="00A2752A">
        <w:rPr>
          <w:rFonts w:ascii="Times New Roman" w:eastAsia="PMingLiU" w:hAnsi="Times New Roman" w:cs="Times New Roman"/>
          <w:sz w:val="24"/>
          <w:szCs w:val="24"/>
          <w:lang w:eastAsia="zh-TW"/>
        </w:rPr>
        <w:t>po izdvajanjima za SRP</w:t>
      </w:r>
      <w:r w:rsidR="000F3699" w:rsidRPr="00A2752A">
        <w:rPr>
          <w:rFonts w:ascii="Times New Roman" w:eastAsia="PMingLiU" w:hAnsi="Times New Roman" w:cs="Times New Roman"/>
          <w:sz w:val="24"/>
          <w:szCs w:val="24"/>
          <w:lang w:eastAsia="zh-TW"/>
        </w:rPr>
        <w:t>, u kojem je</w:t>
      </w:r>
      <w:r w:rsidR="00DA665F" w:rsidRPr="00A2752A">
        <w:rPr>
          <w:rFonts w:ascii="Times New Roman" w:eastAsia="PMingLiU" w:hAnsi="Times New Roman" w:cs="Times New Roman"/>
          <w:sz w:val="24"/>
          <w:szCs w:val="24"/>
          <w:lang w:eastAsia="zh-TW"/>
        </w:rPr>
        <w:t xml:space="preserve"> </w:t>
      </w:r>
      <w:r w:rsidR="000F3699" w:rsidRPr="00A2752A">
        <w:rPr>
          <w:rFonts w:ascii="Times New Roman" w:eastAsia="PMingLiU" w:hAnsi="Times New Roman" w:cs="Times New Roman"/>
          <w:sz w:val="24"/>
          <w:szCs w:val="24"/>
          <w:lang w:eastAsia="zh-TW"/>
        </w:rPr>
        <w:t>s</w:t>
      </w:r>
      <w:r w:rsidR="0045082D" w:rsidRPr="00A2752A">
        <w:rPr>
          <w:rFonts w:ascii="Times New Roman" w:eastAsia="PMingLiU" w:hAnsi="Times New Roman" w:cs="Times New Roman"/>
          <w:sz w:val="24"/>
          <w:szCs w:val="24"/>
          <w:lang w:eastAsia="zh-TW"/>
        </w:rPr>
        <w:t xml:space="preserve">udjelovalo </w:t>
      </w:r>
      <w:r w:rsidR="00455D75" w:rsidRPr="00A2752A">
        <w:rPr>
          <w:rFonts w:ascii="Times New Roman" w:eastAsia="PMingLiU" w:hAnsi="Times New Roman" w:cs="Times New Roman"/>
          <w:sz w:val="24"/>
          <w:szCs w:val="24"/>
          <w:lang w:eastAsia="zh-TW"/>
        </w:rPr>
        <w:t xml:space="preserve">s </w:t>
      </w:r>
      <w:r w:rsidR="00DA665F" w:rsidRPr="00A2752A">
        <w:rPr>
          <w:rFonts w:ascii="Times New Roman" w:eastAsia="PMingLiU" w:hAnsi="Times New Roman" w:cs="Times New Roman"/>
          <w:sz w:val="24"/>
          <w:szCs w:val="24"/>
          <w:lang w:eastAsia="zh-TW"/>
        </w:rPr>
        <w:t xml:space="preserve">iznosom od </w:t>
      </w:r>
      <w:r w:rsidR="003D025A" w:rsidRPr="00A2752A">
        <w:rPr>
          <w:rFonts w:ascii="Times New Roman" w:eastAsia="PMingLiU" w:hAnsi="Times New Roman" w:cs="Times New Roman"/>
          <w:sz w:val="24"/>
          <w:szCs w:val="24"/>
          <w:lang w:eastAsia="zh-TW"/>
        </w:rPr>
        <w:t xml:space="preserve">17.438.362,93 </w:t>
      </w:r>
      <w:r w:rsidR="009657C4" w:rsidRPr="00A2752A">
        <w:rPr>
          <w:rFonts w:ascii="Times New Roman" w:eastAsia="PMingLiU" w:hAnsi="Times New Roman" w:cs="Times New Roman"/>
          <w:sz w:val="24"/>
          <w:szCs w:val="24"/>
          <w:lang w:eastAsia="zh-TW"/>
        </w:rPr>
        <w:t>EUR</w:t>
      </w:r>
      <w:r w:rsidR="00455D75" w:rsidRPr="00A2752A">
        <w:rPr>
          <w:rFonts w:ascii="Times New Roman" w:eastAsia="PMingLiU" w:hAnsi="Times New Roman" w:cs="Times New Roman"/>
          <w:sz w:val="24"/>
          <w:szCs w:val="24"/>
          <w:lang w:eastAsia="zh-TW"/>
        </w:rPr>
        <w:t>,</w:t>
      </w:r>
      <w:r w:rsidR="00AA293F" w:rsidRPr="00A2752A">
        <w:rPr>
          <w:rFonts w:ascii="Times New Roman" w:eastAsia="PMingLiU" w:hAnsi="Times New Roman" w:cs="Times New Roman"/>
          <w:sz w:val="24"/>
          <w:szCs w:val="24"/>
          <w:lang w:eastAsia="zh-TW"/>
        </w:rPr>
        <w:t xml:space="preserve"> </w:t>
      </w:r>
      <w:r w:rsidR="00455D75" w:rsidRPr="00A2752A">
        <w:rPr>
          <w:rFonts w:ascii="Times New Roman" w:eastAsia="PMingLiU" w:hAnsi="Times New Roman" w:cs="Times New Roman"/>
          <w:sz w:val="24"/>
          <w:szCs w:val="24"/>
          <w:lang w:eastAsia="zh-TW"/>
        </w:rPr>
        <w:t>prvenstveno u</w:t>
      </w:r>
      <w:r w:rsidR="00AB24B7" w:rsidRPr="00A2752A">
        <w:rPr>
          <w:rFonts w:ascii="Times New Roman" w:eastAsia="PMingLiU" w:hAnsi="Times New Roman" w:cs="Times New Roman"/>
          <w:sz w:val="24"/>
          <w:szCs w:val="24"/>
          <w:lang w:eastAsia="zh-TW"/>
        </w:rPr>
        <w:t xml:space="preserve"> kontekstu djelovanja međunarodne zajednice, pa tako i Republike Hrvatske, na području suzbijanja posljedica bolesti COVID-19. </w:t>
      </w:r>
      <w:r w:rsidR="00E64A24" w:rsidRPr="00A2752A">
        <w:rPr>
          <w:rFonts w:ascii="Times New Roman" w:eastAsia="PMingLiU" w:hAnsi="Times New Roman" w:cs="Times New Roman"/>
          <w:sz w:val="24"/>
          <w:szCs w:val="24"/>
          <w:lang w:eastAsia="zh-TW"/>
        </w:rPr>
        <w:t xml:space="preserve">U 2022. godini, Ministarstvo zdravstva </w:t>
      </w:r>
      <w:r w:rsidR="003219EE" w:rsidRPr="00A2752A">
        <w:rPr>
          <w:rFonts w:ascii="Times New Roman" w:eastAsia="PMingLiU" w:hAnsi="Times New Roman" w:cs="Times New Roman"/>
          <w:sz w:val="24"/>
          <w:szCs w:val="24"/>
          <w:lang w:eastAsia="zh-TW"/>
        </w:rPr>
        <w:t xml:space="preserve">je </w:t>
      </w:r>
      <w:r w:rsidR="00E64A24" w:rsidRPr="00A2752A">
        <w:rPr>
          <w:rFonts w:ascii="Times New Roman" w:eastAsia="PMingLiU" w:hAnsi="Times New Roman" w:cs="Times New Roman"/>
          <w:sz w:val="24"/>
          <w:szCs w:val="24"/>
          <w:lang w:eastAsia="zh-TW"/>
        </w:rPr>
        <w:t xml:space="preserve">to prvenstveno činilo u obliku namjenske financijske pomoći </w:t>
      </w:r>
      <w:r w:rsidR="00E361C6" w:rsidRPr="00A2752A">
        <w:rPr>
          <w:rFonts w:ascii="Times New Roman" w:eastAsia="PMingLiU" w:hAnsi="Times New Roman" w:cs="Times New Roman"/>
          <w:sz w:val="24"/>
          <w:szCs w:val="24"/>
          <w:lang w:eastAsia="zh-TW"/>
        </w:rPr>
        <w:t>Sveučilišnoj kliničkoj bolnici Mostar za suzbijanje epidemije bolesti COVID-19 u Bosni i Hercegovini</w:t>
      </w:r>
      <w:r w:rsidR="003219EE" w:rsidRPr="00A2752A">
        <w:rPr>
          <w:rFonts w:ascii="Times New Roman" w:eastAsia="PMingLiU" w:hAnsi="Times New Roman" w:cs="Times New Roman"/>
          <w:sz w:val="24"/>
          <w:szCs w:val="24"/>
          <w:lang w:eastAsia="zh-TW"/>
        </w:rPr>
        <w:t xml:space="preserve">, u iznosu od 5.308.912,34 </w:t>
      </w:r>
      <w:r w:rsidR="009657C4" w:rsidRPr="00A2752A">
        <w:rPr>
          <w:rFonts w:ascii="Times New Roman" w:eastAsia="PMingLiU" w:hAnsi="Times New Roman" w:cs="Times New Roman"/>
          <w:sz w:val="24"/>
          <w:szCs w:val="24"/>
          <w:lang w:eastAsia="zh-TW"/>
        </w:rPr>
        <w:t>EUR</w:t>
      </w:r>
      <w:r w:rsidR="00E361C6" w:rsidRPr="00A2752A">
        <w:rPr>
          <w:rFonts w:ascii="Times New Roman" w:eastAsia="PMingLiU" w:hAnsi="Times New Roman" w:cs="Times New Roman"/>
          <w:sz w:val="24"/>
          <w:szCs w:val="24"/>
          <w:lang w:eastAsia="zh-TW"/>
        </w:rPr>
        <w:t>.</w:t>
      </w:r>
      <w:r w:rsidR="003219EE" w:rsidRPr="00A2752A">
        <w:rPr>
          <w:rFonts w:ascii="Times New Roman" w:eastAsia="PMingLiU" w:hAnsi="Times New Roman" w:cs="Times New Roman"/>
          <w:sz w:val="24"/>
          <w:szCs w:val="24"/>
          <w:lang w:eastAsia="zh-TW"/>
        </w:rPr>
        <w:t xml:space="preserve"> </w:t>
      </w:r>
      <w:r w:rsidR="00E361C6" w:rsidRPr="00A2752A">
        <w:rPr>
          <w:rFonts w:ascii="Times New Roman" w:eastAsia="PMingLiU" w:hAnsi="Times New Roman" w:cs="Times New Roman"/>
          <w:sz w:val="24"/>
          <w:szCs w:val="24"/>
          <w:lang w:eastAsia="zh-TW"/>
        </w:rPr>
        <w:t xml:space="preserve"> </w:t>
      </w:r>
      <w:r w:rsidR="00E64A24" w:rsidRPr="00A2752A">
        <w:rPr>
          <w:rFonts w:ascii="Times New Roman" w:eastAsia="PMingLiU" w:hAnsi="Times New Roman" w:cs="Times New Roman"/>
          <w:sz w:val="24"/>
          <w:szCs w:val="24"/>
          <w:lang w:eastAsia="zh-TW"/>
        </w:rPr>
        <w:t xml:space="preserve"> </w:t>
      </w:r>
    </w:p>
    <w:p w14:paraId="0241A96C" w14:textId="77777777" w:rsidR="00521512" w:rsidRPr="00A2752A" w:rsidRDefault="0045082D" w:rsidP="003F5798">
      <w:pPr>
        <w:spacing w:before="120" w:after="0" w:line="276" w:lineRule="auto"/>
        <w:jc w:val="both"/>
        <w:rPr>
          <w:rFonts w:ascii="Times New Roman" w:eastAsia="PMingLiU" w:hAnsi="Times New Roman" w:cs="Times New Roman"/>
          <w:bCs/>
          <w:sz w:val="24"/>
          <w:szCs w:val="20"/>
          <w:lang w:eastAsia="zh-TW"/>
        </w:rPr>
      </w:pPr>
      <w:r w:rsidRPr="00A2752A">
        <w:rPr>
          <w:rFonts w:ascii="Times New Roman" w:eastAsia="PMingLiU" w:hAnsi="Times New Roman" w:cs="Times New Roman"/>
          <w:bCs/>
          <w:sz w:val="24"/>
          <w:szCs w:val="20"/>
          <w:lang w:eastAsia="zh-TW"/>
        </w:rPr>
        <w:t>Nadalje, u</w:t>
      </w:r>
      <w:r w:rsidR="00521512" w:rsidRPr="00A2752A">
        <w:rPr>
          <w:rFonts w:ascii="Times New Roman" w:eastAsia="PMingLiU" w:hAnsi="Times New Roman" w:cs="Times New Roman"/>
          <w:bCs/>
          <w:sz w:val="24"/>
          <w:szCs w:val="20"/>
          <w:lang w:eastAsia="zh-TW"/>
        </w:rPr>
        <w:t xml:space="preserve"> okviru krovnog globalnog mehanizma za dijeljenje cjepiva trećim zemljama – COVAX</w:t>
      </w:r>
      <w:r w:rsidR="00B83C0E" w:rsidRPr="00A2752A">
        <w:rPr>
          <w:rStyle w:val="FootnoteReference"/>
          <w:rFonts w:ascii="Times New Roman" w:eastAsia="PMingLiU" w:hAnsi="Times New Roman" w:cs="Times New Roman"/>
          <w:bCs/>
          <w:sz w:val="24"/>
          <w:szCs w:val="20"/>
          <w:lang w:eastAsia="zh-TW"/>
        </w:rPr>
        <w:footnoteReference w:id="6"/>
      </w:r>
      <w:r w:rsidR="00521512" w:rsidRPr="00A2752A">
        <w:rPr>
          <w:rFonts w:ascii="Times New Roman" w:eastAsia="PMingLiU" w:hAnsi="Times New Roman" w:cs="Times New Roman"/>
          <w:bCs/>
          <w:sz w:val="24"/>
          <w:szCs w:val="20"/>
          <w:lang w:eastAsia="zh-TW"/>
        </w:rPr>
        <w:t xml:space="preserve"> Ministarstvo zdravstva doniralo </w:t>
      </w:r>
      <w:r w:rsidR="00497720" w:rsidRPr="00A2752A">
        <w:rPr>
          <w:rFonts w:ascii="Times New Roman" w:eastAsia="PMingLiU" w:hAnsi="Times New Roman" w:cs="Times New Roman"/>
          <w:bCs/>
          <w:sz w:val="24"/>
          <w:szCs w:val="20"/>
          <w:lang w:eastAsia="zh-TW"/>
        </w:rPr>
        <w:t xml:space="preserve">je </w:t>
      </w:r>
      <w:r w:rsidR="00521512" w:rsidRPr="00A2752A">
        <w:rPr>
          <w:rFonts w:ascii="Times New Roman" w:eastAsia="PMingLiU" w:hAnsi="Times New Roman" w:cs="Times New Roman"/>
          <w:bCs/>
          <w:sz w:val="24"/>
          <w:szCs w:val="20"/>
          <w:lang w:eastAsia="zh-TW"/>
        </w:rPr>
        <w:t>cjepiva protiv bolesti COVID-19</w:t>
      </w:r>
      <w:r w:rsidR="00C9761F" w:rsidRPr="00A2752A">
        <w:rPr>
          <w:rFonts w:ascii="Times New Roman" w:eastAsia="PMingLiU" w:hAnsi="Times New Roman" w:cs="Times New Roman"/>
          <w:bCs/>
          <w:sz w:val="24"/>
          <w:szCs w:val="20"/>
          <w:lang w:eastAsia="zh-TW"/>
        </w:rPr>
        <w:t xml:space="preserve"> u vrijednosti </w:t>
      </w:r>
      <w:r w:rsidR="003D025A" w:rsidRPr="00A2752A">
        <w:rPr>
          <w:rFonts w:ascii="Times New Roman" w:eastAsia="PMingLiU" w:hAnsi="Times New Roman" w:cs="Times New Roman"/>
          <w:bCs/>
          <w:sz w:val="24"/>
          <w:szCs w:val="20"/>
          <w:lang w:eastAsia="zh-TW"/>
        </w:rPr>
        <w:t>od</w:t>
      </w:r>
      <w:r w:rsidR="009A7C10" w:rsidRPr="00A2752A">
        <w:rPr>
          <w:rFonts w:ascii="Times New Roman" w:eastAsia="PMingLiU" w:hAnsi="Times New Roman" w:cs="Times New Roman"/>
          <w:bCs/>
          <w:sz w:val="24"/>
          <w:szCs w:val="20"/>
          <w:lang w:eastAsia="zh-TW"/>
        </w:rPr>
        <w:t xml:space="preserve"> </w:t>
      </w:r>
      <w:r w:rsidR="00E146DE" w:rsidRPr="00A2752A">
        <w:rPr>
          <w:rFonts w:ascii="Times New Roman" w:eastAsia="PMingLiU" w:hAnsi="Times New Roman" w:cs="Times New Roman"/>
          <w:bCs/>
          <w:sz w:val="24"/>
          <w:szCs w:val="20"/>
          <w:lang w:eastAsia="zh-TW"/>
        </w:rPr>
        <w:t>5.340.975,3</w:t>
      </w:r>
      <w:r w:rsidR="00A2752A">
        <w:rPr>
          <w:rFonts w:ascii="Times New Roman" w:eastAsia="PMingLiU" w:hAnsi="Times New Roman" w:cs="Times New Roman"/>
          <w:bCs/>
          <w:sz w:val="24"/>
          <w:szCs w:val="20"/>
          <w:lang w:eastAsia="zh-TW"/>
        </w:rPr>
        <w:t xml:space="preserve">8 </w:t>
      </w:r>
      <w:r w:rsidR="00A2752A" w:rsidRPr="00980BC1">
        <w:rPr>
          <w:rFonts w:ascii="Times New Roman" w:eastAsia="PMingLiU" w:hAnsi="Times New Roman" w:cs="Times New Roman"/>
          <w:bCs/>
          <w:sz w:val="24"/>
          <w:szCs w:val="20"/>
          <w:lang w:eastAsia="zh-TW"/>
        </w:rPr>
        <w:t xml:space="preserve">EUR, te bilateralnim putem u vrijednosti </w:t>
      </w:r>
      <w:r w:rsidR="00980BC1" w:rsidRPr="00980BC1">
        <w:rPr>
          <w:rFonts w:ascii="Times New Roman" w:eastAsia="PMingLiU" w:hAnsi="Times New Roman" w:cs="Times New Roman"/>
          <w:bCs/>
          <w:sz w:val="24"/>
          <w:szCs w:val="20"/>
          <w:lang w:eastAsia="zh-TW"/>
        </w:rPr>
        <w:t>od 3.995.371,88 EUR.</w:t>
      </w:r>
    </w:p>
    <w:p w14:paraId="2C0D3F65" w14:textId="77777777" w:rsidR="00F114E1" w:rsidRPr="008A4A3A" w:rsidRDefault="00F114E1" w:rsidP="003F5798">
      <w:pPr>
        <w:spacing w:before="120" w:after="0" w:line="276" w:lineRule="auto"/>
        <w:jc w:val="both"/>
        <w:rPr>
          <w:rFonts w:ascii="Times New Roman" w:eastAsia="PMingLiU" w:hAnsi="Times New Roman" w:cs="Times New Roman"/>
          <w:sz w:val="24"/>
          <w:szCs w:val="24"/>
          <w:lang w:eastAsia="zh-TW"/>
        </w:rPr>
      </w:pPr>
      <w:r w:rsidRPr="008A4A3A">
        <w:rPr>
          <w:rFonts w:ascii="Times New Roman" w:eastAsia="PMingLiU" w:hAnsi="Times New Roman" w:cs="Times New Roman"/>
          <w:b/>
          <w:bCs/>
          <w:sz w:val="24"/>
          <w:szCs w:val="20"/>
          <w:lang w:eastAsia="zh-TW"/>
        </w:rPr>
        <w:t>Središnji državni ured za Hrvate izvan Republike Hrvatske</w:t>
      </w:r>
      <w:r w:rsidRPr="008A4A3A">
        <w:rPr>
          <w:rFonts w:ascii="Times New Roman" w:eastAsia="PMingLiU" w:hAnsi="Times New Roman" w:cs="Times New Roman"/>
          <w:sz w:val="24"/>
          <w:szCs w:val="20"/>
          <w:lang w:eastAsia="zh-TW"/>
        </w:rPr>
        <w:t xml:space="preserve"> kontinuirano je </w:t>
      </w:r>
      <w:r w:rsidR="00166949">
        <w:rPr>
          <w:rFonts w:ascii="Times New Roman" w:eastAsia="PMingLiU" w:hAnsi="Times New Roman" w:cs="Times New Roman"/>
          <w:sz w:val="24"/>
          <w:szCs w:val="20"/>
          <w:lang w:eastAsia="zh-TW"/>
        </w:rPr>
        <w:t xml:space="preserve">pri </w:t>
      </w:r>
      <w:r w:rsidR="00B95B0C">
        <w:rPr>
          <w:rFonts w:ascii="Times New Roman" w:eastAsia="PMingLiU" w:hAnsi="Times New Roman" w:cs="Times New Roman"/>
          <w:sz w:val="24"/>
          <w:szCs w:val="20"/>
          <w:lang w:eastAsia="zh-TW"/>
        </w:rPr>
        <w:t>samom vrhu po izdvajanju za</w:t>
      </w:r>
      <w:r w:rsidR="00166949">
        <w:rPr>
          <w:rFonts w:ascii="Times New Roman" w:eastAsia="PMingLiU" w:hAnsi="Times New Roman" w:cs="Times New Roman"/>
          <w:sz w:val="24"/>
          <w:szCs w:val="20"/>
          <w:lang w:eastAsia="zh-TW"/>
        </w:rPr>
        <w:t xml:space="preserve"> SRP</w:t>
      </w:r>
      <w:r w:rsidRPr="008A4A3A">
        <w:rPr>
          <w:rFonts w:ascii="Times New Roman" w:eastAsia="PMingLiU" w:hAnsi="Times New Roman" w:cs="Times New Roman"/>
          <w:sz w:val="24"/>
          <w:szCs w:val="20"/>
          <w:lang w:eastAsia="zh-TW"/>
        </w:rPr>
        <w:t>, posebno u provedbi razvojnih projekata bilateralne prirode. U 202</w:t>
      </w:r>
      <w:r w:rsidR="00DA665F" w:rsidRPr="008A4A3A">
        <w:rPr>
          <w:rFonts w:ascii="Times New Roman" w:eastAsia="PMingLiU" w:hAnsi="Times New Roman" w:cs="Times New Roman"/>
          <w:sz w:val="24"/>
          <w:szCs w:val="20"/>
          <w:lang w:eastAsia="zh-TW"/>
        </w:rPr>
        <w:t>2</w:t>
      </w:r>
      <w:r w:rsidRPr="008A4A3A">
        <w:rPr>
          <w:rFonts w:ascii="Times New Roman" w:eastAsia="PMingLiU" w:hAnsi="Times New Roman" w:cs="Times New Roman"/>
          <w:sz w:val="24"/>
          <w:szCs w:val="20"/>
          <w:lang w:eastAsia="zh-TW"/>
        </w:rPr>
        <w:t xml:space="preserve">. godini realizirao je </w:t>
      </w:r>
      <w:r w:rsidR="001368BF" w:rsidRPr="008A4A3A">
        <w:rPr>
          <w:rFonts w:ascii="Times New Roman" w:eastAsia="PMingLiU" w:hAnsi="Times New Roman" w:cs="Times New Roman"/>
          <w:sz w:val="24"/>
          <w:szCs w:val="20"/>
          <w:lang w:eastAsia="zh-TW"/>
        </w:rPr>
        <w:t xml:space="preserve">projekte </w:t>
      </w:r>
      <w:r w:rsidR="009657C4">
        <w:rPr>
          <w:rFonts w:ascii="Times New Roman" w:eastAsia="PMingLiU" w:hAnsi="Times New Roman" w:cs="Times New Roman"/>
          <w:sz w:val="24"/>
          <w:szCs w:val="20"/>
          <w:lang w:eastAsia="zh-TW"/>
        </w:rPr>
        <w:t>u</w:t>
      </w:r>
      <w:r w:rsidR="001368BF" w:rsidRPr="008A4A3A">
        <w:rPr>
          <w:rFonts w:ascii="Times New Roman" w:eastAsia="PMingLiU" w:hAnsi="Times New Roman" w:cs="Times New Roman"/>
          <w:sz w:val="24"/>
          <w:szCs w:val="20"/>
          <w:lang w:eastAsia="zh-TW"/>
        </w:rPr>
        <w:t xml:space="preserve"> deset</w:t>
      </w:r>
      <w:r w:rsidR="009417E5" w:rsidRPr="008A4A3A">
        <w:rPr>
          <w:rFonts w:ascii="Times New Roman" w:eastAsia="PMingLiU" w:hAnsi="Times New Roman" w:cs="Times New Roman"/>
          <w:sz w:val="24"/>
          <w:szCs w:val="20"/>
          <w:lang w:eastAsia="zh-TW"/>
        </w:rPr>
        <w:t xml:space="preserve"> tematskih skupina projekata</w:t>
      </w:r>
      <w:r w:rsidRPr="008A4A3A">
        <w:rPr>
          <w:rFonts w:ascii="Times New Roman" w:eastAsia="PMingLiU" w:hAnsi="Times New Roman" w:cs="Times New Roman"/>
          <w:sz w:val="24"/>
          <w:szCs w:val="20"/>
          <w:vertAlign w:val="superscript"/>
          <w:lang w:eastAsia="zh-TW"/>
        </w:rPr>
        <w:footnoteReference w:id="7"/>
      </w:r>
      <w:r w:rsidR="009417E5" w:rsidRPr="008A4A3A">
        <w:rPr>
          <w:rFonts w:ascii="Times New Roman" w:eastAsia="PMingLiU" w:hAnsi="Times New Roman" w:cs="Times New Roman"/>
          <w:sz w:val="24"/>
          <w:szCs w:val="20"/>
          <w:lang w:eastAsia="zh-TW"/>
        </w:rPr>
        <w:t>,</w:t>
      </w:r>
      <w:r w:rsidRPr="008A4A3A">
        <w:rPr>
          <w:rFonts w:ascii="Times New Roman" w:eastAsia="PMingLiU" w:hAnsi="Times New Roman" w:cs="Times New Roman"/>
          <w:sz w:val="24"/>
          <w:szCs w:val="20"/>
          <w:lang w:eastAsia="zh-TW"/>
        </w:rPr>
        <w:t xml:space="preserve"> usmjerenih na poticanje gospodarskog napretka, unapr</w:t>
      </w:r>
      <w:r w:rsidR="009417E5" w:rsidRPr="008A4A3A">
        <w:rPr>
          <w:rFonts w:ascii="Times New Roman" w:eastAsia="PMingLiU" w:hAnsi="Times New Roman" w:cs="Times New Roman"/>
          <w:sz w:val="24"/>
          <w:szCs w:val="20"/>
          <w:lang w:eastAsia="zh-TW"/>
        </w:rPr>
        <w:t>j</w:t>
      </w:r>
      <w:r w:rsidRPr="008A4A3A">
        <w:rPr>
          <w:rFonts w:ascii="Times New Roman" w:eastAsia="PMingLiU" w:hAnsi="Times New Roman" w:cs="Times New Roman"/>
          <w:sz w:val="24"/>
          <w:szCs w:val="20"/>
          <w:lang w:eastAsia="zh-TW"/>
        </w:rPr>
        <w:t xml:space="preserve">eđenje obrazovanja i kulturno osnaživanje hrvatskih zajednica </w:t>
      </w:r>
      <w:r w:rsidRPr="00A2752A">
        <w:rPr>
          <w:rFonts w:ascii="Times New Roman" w:eastAsia="PMingLiU" w:hAnsi="Times New Roman" w:cs="Times New Roman"/>
          <w:sz w:val="24"/>
          <w:szCs w:val="20"/>
          <w:lang w:eastAsia="zh-TW"/>
        </w:rPr>
        <w:t xml:space="preserve">izvan </w:t>
      </w:r>
      <w:r w:rsidR="00D4444F" w:rsidRPr="00A2752A">
        <w:rPr>
          <w:rFonts w:ascii="Times New Roman" w:eastAsia="PMingLiU" w:hAnsi="Times New Roman" w:cs="Times New Roman"/>
          <w:sz w:val="24"/>
          <w:szCs w:val="20"/>
          <w:lang w:eastAsia="zh-TW"/>
        </w:rPr>
        <w:t>Republike Hrvatske</w:t>
      </w:r>
      <w:r w:rsidR="009417E5" w:rsidRPr="00A2752A">
        <w:rPr>
          <w:rFonts w:ascii="Times New Roman" w:eastAsia="PMingLiU" w:hAnsi="Times New Roman" w:cs="Times New Roman"/>
          <w:sz w:val="24"/>
          <w:szCs w:val="20"/>
          <w:lang w:eastAsia="zh-TW"/>
        </w:rPr>
        <w:t>. Ovi</w:t>
      </w:r>
      <w:r w:rsidRPr="00A2752A">
        <w:rPr>
          <w:rFonts w:ascii="Times New Roman" w:eastAsia="PMingLiU" w:hAnsi="Times New Roman" w:cs="Times New Roman"/>
          <w:sz w:val="24"/>
          <w:szCs w:val="20"/>
          <w:lang w:eastAsia="zh-TW"/>
        </w:rPr>
        <w:t xml:space="preserve"> projekti</w:t>
      </w:r>
      <w:r w:rsidR="009417E5" w:rsidRPr="00A2752A">
        <w:rPr>
          <w:rFonts w:ascii="Times New Roman" w:eastAsia="PMingLiU" w:hAnsi="Times New Roman" w:cs="Times New Roman"/>
          <w:sz w:val="24"/>
          <w:szCs w:val="20"/>
          <w:lang w:eastAsia="zh-TW"/>
        </w:rPr>
        <w:t>,</w:t>
      </w:r>
      <w:r w:rsidRPr="00A2752A">
        <w:rPr>
          <w:rFonts w:ascii="Times New Roman" w:eastAsia="PMingLiU" w:hAnsi="Times New Roman" w:cs="Times New Roman"/>
          <w:sz w:val="24"/>
          <w:szCs w:val="20"/>
          <w:lang w:eastAsia="zh-TW"/>
        </w:rPr>
        <w:t xml:space="preserve"> sukladno metodologiji OECD DAC-a</w:t>
      </w:r>
      <w:r w:rsidR="009417E5" w:rsidRPr="00A2752A">
        <w:rPr>
          <w:rFonts w:ascii="Times New Roman" w:eastAsia="PMingLiU" w:hAnsi="Times New Roman" w:cs="Times New Roman"/>
          <w:sz w:val="24"/>
          <w:szCs w:val="20"/>
          <w:lang w:eastAsia="zh-TW"/>
        </w:rPr>
        <w:t>,</w:t>
      </w:r>
      <w:r w:rsidRPr="00A2752A">
        <w:rPr>
          <w:rFonts w:ascii="Times New Roman" w:eastAsia="PMingLiU" w:hAnsi="Times New Roman" w:cs="Times New Roman"/>
          <w:sz w:val="24"/>
          <w:szCs w:val="20"/>
          <w:lang w:eastAsia="zh-TW"/>
        </w:rPr>
        <w:t xml:space="preserve"> imaju obilježja razvojne pomoći. Središnji državni ured za Hrvate izvan Republike Hrvatske sudjelovao je u </w:t>
      </w:r>
      <w:r w:rsidRPr="00A2752A">
        <w:rPr>
          <w:rFonts w:ascii="Times New Roman" w:eastAsia="PMingLiU" w:hAnsi="Times New Roman" w:cs="Times New Roman"/>
          <w:sz w:val="24"/>
          <w:szCs w:val="24"/>
          <w:lang w:eastAsia="zh-TW"/>
        </w:rPr>
        <w:t xml:space="preserve">SRP-u s iznosom od </w:t>
      </w:r>
      <w:r w:rsidR="003D025A" w:rsidRPr="00A2752A">
        <w:rPr>
          <w:rFonts w:ascii="Times New Roman" w:eastAsia="PMingLiU" w:hAnsi="Times New Roman" w:cs="Times New Roman"/>
          <w:sz w:val="24"/>
          <w:szCs w:val="24"/>
          <w:lang w:eastAsia="zh-TW"/>
        </w:rPr>
        <w:t xml:space="preserve">10.188.878,68 </w:t>
      </w:r>
      <w:r w:rsidR="009657C4" w:rsidRPr="00A2752A">
        <w:rPr>
          <w:rFonts w:ascii="Times New Roman" w:eastAsia="PMingLiU" w:hAnsi="Times New Roman" w:cs="Times New Roman"/>
          <w:sz w:val="24"/>
          <w:szCs w:val="24"/>
          <w:lang w:eastAsia="zh-TW"/>
        </w:rPr>
        <w:t>EUR</w:t>
      </w:r>
      <w:r w:rsidR="0045082D" w:rsidRPr="00A2752A">
        <w:rPr>
          <w:rFonts w:ascii="Times New Roman" w:eastAsia="PMingLiU" w:hAnsi="Times New Roman" w:cs="Times New Roman"/>
          <w:sz w:val="24"/>
          <w:szCs w:val="24"/>
          <w:lang w:eastAsia="zh-TW"/>
        </w:rPr>
        <w:t xml:space="preserve">. </w:t>
      </w:r>
    </w:p>
    <w:p w14:paraId="1345D126" w14:textId="77777777" w:rsidR="00F114E1" w:rsidRPr="008A4A3A" w:rsidRDefault="00F114E1" w:rsidP="003F5798">
      <w:pPr>
        <w:spacing w:before="120" w:after="0" w:line="276" w:lineRule="auto"/>
        <w:jc w:val="both"/>
        <w:rPr>
          <w:rFonts w:ascii="Times New Roman" w:eastAsia="PMingLiU" w:hAnsi="Times New Roman" w:cs="Times New Roman"/>
          <w:sz w:val="24"/>
          <w:szCs w:val="20"/>
          <w:lang w:eastAsia="zh-TW"/>
        </w:rPr>
      </w:pPr>
      <w:r w:rsidRPr="008A4A3A">
        <w:rPr>
          <w:rFonts w:ascii="Times New Roman" w:eastAsia="PMingLiU" w:hAnsi="Times New Roman" w:cs="Times New Roman"/>
          <w:sz w:val="24"/>
          <w:szCs w:val="20"/>
          <w:lang w:eastAsia="zh-TW"/>
        </w:rPr>
        <w:lastRenderedPageBreak/>
        <w:t>Ostali dionici proveli su projekte iz svojih nadležnosti sukladno planiranim aktivnostima i podacima, prema objedinjenom pregledu ukupnih pojedinačnih projekata SRP-a u 202</w:t>
      </w:r>
      <w:r w:rsidR="00A5739D" w:rsidRPr="008A4A3A">
        <w:rPr>
          <w:rFonts w:ascii="Times New Roman" w:eastAsia="PMingLiU" w:hAnsi="Times New Roman" w:cs="Times New Roman"/>
          <w:sz w:val="24"/>
          <w:szCs w:val="20"/>
          <w:lang w:eastAsia="zh-TW"/>
        </w:rPr>
        <w:t>2</w:t>
      </w:r>
      <w:r w:rsidRPr="008A4A3A">
        <w:rPr>
          <w:rFonts w:ascii="Times New Roman" w:eastAsia="PMingLiU" w:hAnsi="Times New Roman" w:cs="Times New Roman"/>
          <w:sz w:val="24"/>
          <w:szCs w:val="20"/>
          <w:lang w:eastAsia="zh-TW"/>
        </w:rPr>
        <w:t>. godini, koji su sastavni dio ovog</w:t>
      </w:r>
      <w:r w:rsidR="00497720">
        <w:rPr>
          <w:rFonts w:ascii="Times New Roman" w:eastAsia="PMingLiU" w:hAnsi="Times New Roman" w:cs="Times New Roman"/>
          <w:sz w:val="24"/>
          <w:szCs w:val="20"/>
          <w:lang w:eastAsia="zh-TW"/>
        </w:rPr>
        <w:t>a</w:t>
      </w:r>
      <w:r w:rsidRPr="008A4A3A">
        <w:rPr>
          <w:rFonts w:ascii="Times New Roman" w:eastAsia="PMingLiU" w:hAnsi="Times New Roman" w:cs="Times New Roman"/>
          <w:sz w:val="24"/>
          <w:szCs w:val="20"/>
          <w:lang w:eastAsia="zh-TW"/>
        </w:rPr>
        <w:t xml:space="preserve"> Izvješća</w:t>
      </w:r>
      <w:r w:rsidR="001368BF" w:rsidRPr="008A4A3A">
        <w:rPr>
          <w:rStyle w:val="FootnoteReference"/>
          <w:rFonts w:ascii="Times New Roman" w:eastAsia="PMingLiU" w:hAnsi="Times New Roman" w:cs="Times New Roman"/>
          <w:sz w:val="24"/>
          <w:szCs w:val="20"/>
          <w:lang w:eastAsia="zh-TW"/>
        </w:rPr>
        <w:footnoteReference w:id="8"/>
      </w:r>
      <w:r w:rsidRPr="008A4A3A">
        <w:rPr>
          <w:rFonts w:ascii="Times New Roman" w:eastAsia="PMingLiU" w:hAnsi="Times New Roman" w:cs="Times New Roman"/>
          <w:sz w:val="24"/>
          <w:szCs w:val="20"/>
          <w:lang w:eastAsia="zh-TW"/>
        </w:rPr>
        <w:t>.</w:t>
      </w:r>
    </w:p>
    <w:p w14:paraId="787565E9" w14:textId="77777777" w:rsidR="00DC4678" w:rsidRPr="003D025A" w:rsidRDefault="00DC4678" w:rsidP="003F5798">
      <w:pPr>
        <w:spacing w:before="120" w:after="0" w:line="276" w:lineRule="auto"/>
        <w:jc w:val="both"/>
        <w:rPr>
          <w:rFonts w:ascii="Times New Roman" w:eastAsia="PMingLiU" w:hAnsi="Times New Roman" w:cs="Times New Roman"/>
          <w:color w:val="000000" w:themeColor="text1"/>
          <w:sz w:val="24"/>
          <w:szCs w:val="20"/>
          <w:lang w:eastAsia="zh-TW"/>
        </w:rPr>
      </w:pPr>
      <w:r w:rsidRPr="003D025A">
        <w:rPr>
          <w:rFonts w:ascii="Times New Roman" w:eastAsia="PMingLiU" w:hAnsi="Times New Roman" w:cs="Times New Roman"/>
          <w:color w:val="000000" w:themeColor="text1"/>
          <w:sz w:val="24"/>
          <w:szCs w:val="20"/>
          <w:lang w:eastAsia="zh-TW"/>
        </w:rPr>
        <w:t>U nastavku je pregled SRP-a u 202</w:t>
      </w:r>
      <w:r w:rsidR="00A5739D" w:rsidRPr="003D025A">
        <w:rPr>
          <w:rFonts w:ascii="Times New Roman" w:eastAsia="PMingLiU" w:hAnsi="Times New Roman" w:cs="Times New Roman"/>
          <w:color w:val="000000" w:themeColor="text1"/>
          <w:sz w:val="24"/>
          <w:szCs w:val="20"/>
          <w:lang w:eastAsia="zh-TW"/>
        </w:rPr>
        <w:t>2</w:t>
      </w:r>
      <w:r w:rsidRPr="003D025A">
        <w:rPr>
          <w:rFonts w:ascii="Times New Roman" w:eastAsia="PMingLiU" w:hAnsi="Times New Roman" w:cs="Times New Roman"/>
          <w:color w:val="000000" w:themeColor="text1"/>
          <w:sz w:val="24"/>
          <w:szCs w:val="20"/>
          <w:lang w:eastAsia="zh-TW"/>
        </w:rPr>
        <w:t>. godini po resornim tijelima:</w:t>
      </w:r>
      <w:r w:rsidR="00EE6DE7" w:rsidRPr="003D025A">
        <w:rPr>
          <w:rFonts w:ascii="Times New Roman" w:eastAsia="PMingLiU" w:hAnsi="Times New Roman" w:cs="Times New Roman"/>
          <w:color w:val="000000" w:themeColor="text1"/>
          <w:sz w:val="24"/>
          <w:szCs w:val="20"/>
          <w:lang w:eastAsia="zh-TW"/>
        </w:rPr>
        <w:t xml:space="preserve"> </w:t>
      </w:r>
    </w:p>
    <w:p w14:paraId="4AD383F2" w14:textId="77777777" w:rsidR="002A16B5" w:rsidRPr="008A4A3A" w:rsidRDefault="00733D6A" w:rsidP="003F5798">
      <w:pPr>
        <w:spacing w:before="120" w:after="0" w:line="276" w:lineRule="auto"/>
        <w:jc w:val="both"/>
        <w:rPr>
          <w:rFonts w:ascii="Times New Roman" w:eastAsia="PMingLiU" w:hAnsi="Times New Roman" w:cs="Times New Roman"/>
          <w:sz w:val="24"/>
          <w:szCs w:val="20"/>
          <w:lang w:eastAsia="zh-TW"/>
        </w:rPr>
      </w:pPr>
      <w:r>
        <w:rPr>
          <w:noProof/>
          <w:lang w:eastAsia="hr-HR"/>
        </w:rPr>
        <w:drawing>
          <wp:inline distT="0" distB="0" distL="0" distR="0" wp14:anchorId="4DCD4151" wp14:editId="564FA009">
            <wp:extent cx="5760720" cy="4110355"/>
            <wp:effectExtent l="0" t="0" r="11430" b="4445"/>
            <wp:docPr id="6" name="Chart 6">
              <a:extLst xmlns:a="http://schemas.openxmlformats.org/drawingml/2006/main">
                <a:ext uri="{FF2B5EF4-FFF2-40B4-BE49-F238E27FC236}">
                  <a16:creationId xmlns:a16="http://schemas.microsoft.com/office/drawing/2014/main" id="{96AF99E9-E9EB-43AB-A7E1-E350129A36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79AEC3" w14:textId="77777777" w:rsidR="00DC4678" w:rsidRPr="009A7C10" w:rsidRDefault="00DC4678" w:rsidP="000B5F48">
      <w:pPr>
        <w:spacing w:before="120" w:after="120" w:line="276" w:lineRule="auto"/>
        <w:jc w:val="center"/>
        <w:rPr>
          <w:rFonts w:ascii="Times New Roman" w:eastAsia="PMingLiU" w:hAnsi="Times New Roman" w:cs="Times New Roman"/>
          <w:color w:val="FF0000"/>
          <w:sz w:val="20"/>
          <w:szCs w:val="20"/>
          <w:lang w:eastAsia="zh-TW"/>
        </w:rPr>
      </w:pPr>
      <w:r w:rsidRPr="000B0862">
        <w:rPr>
          <w:rFonts w:ascii="Times New Roman" w:eastAsia="PMingLiU" w:hAnsi="Times New Roman" w:cs="Times New Roman"/>
          <w:sz w:val="20"/>
          <w:szCs w:val="20"/>
          <w:lang w:eastAsia="zh-TW"/>
        </w:rPr>
        <w:t>Grafički prikaz 3</w:t>
      </w:r>
      <w:r w:rsidRPr="00A2752A">
        <w:rPr>
          <w:rFonts w:ascii="Times New Roman" w:eastAsia="PMingLiU" w:hAnsi="Times New Roman" w:cs="Times New Roman"/>
          <w:sz w:val="20"/>
          <w:szCs w:val="20"/>
          <w:lang w:eastAsia="zh-TW"/>
        </w:rPr>
        <w:t>. Službena razvojna pomoć resornih tijela u 202</w:t>
      </w:r>
      <w:r w:rsidR="00404530" w:rsidRPr="00A2752A">
        <w:rPr>
          <w:rFonts w:ascii="Times New Roman" w:eastAsia="PMingLiU" w:hAnsi="Times New Roman" w:cs="Times New Roman"/>
          <w:sz w:val="20"/>
          <w:szCs w:val="20"/>
          <w:lang w:eastAsia="zh-TW"/>
        </w:rPr>
        <w:t>2</w:t>
      </w:r>
      <w:r w:rsidRPr="00A2752A">
        <w:rPr>
          <w:rFonts w:ascii="Times New Roman" w:eastAsia="PMingLiU" w:hAnsi="Times New Roman" w:cs="Times New Roman"/>
          <w:sz w:val="20"/>
          <w:szCs w:val="20"/>
          <w:lang w:eastAsia="zh-TW"/>
        </w:rPr>
        <w:t>. godini</w:t>
      </w:r>
      <w:r w:rsidR="00404530" w:rsidRPr="00A2752A">
        <w:rPr>
          <w:rFonts w:ascii="Times New Roman" w:eastAsia="PMingLiU" w:hAnsi="Times New Roman" w:cs="Times New Roman"/>
          <w:sz w:val="20"/>
          <w:szCs w:val="20"/>
          <w:lang w:eastAsia="zh-TW"/>
        </w:rPr>
        <w:t xml:space="preserve"> </w:t>
      </w:r>
      <w:r w:rsidRPr="00A2752A">
        <w:rPr>
          <w:rFonts w:ascii="Times New Roman" w:eastAsia="PMingLiU" w:hAnsi="Times New Roman" w:cs="Times New Roman"/>
          <w:sz w:val="20"/>
          <w:szCs w:val="20"/>
          <w:lang w:eastAsia="zh-TW"/>
        </w:rPr>
        <w:t xml:space="preserve">(u mil. </w:t>
      </w:r>
      <w:r w:rsidR="00404530" w:rsidRPr="00A2752A">
        <w:rPr>
          <w:rFonts w:ascii="Times New Roman" w:eastAsia="PMingLiU" w:hAnsi="Times New Roman" w:cs="Times New Roman"/>
          <w:sz w:val="20"/>
          <w:szCs w:val="20"/>
          <w:lang w:eastAsia="zh-TW"/>
        </w:rPr>
        <w:t>EUR</w:t>
      </w:r>
      <w:r w:rsidRPr="00A2752A">
        <w:rPr>
          <w:rFonts w:ascii="Times New Roman" w:eastAsia="PMingLiU" w:hAnsi="Times New Roman" w:cs="Times New Roman"/>
          <w:sz w:val="20"/>
          <w:szCs w:val="20"/>
          <w:lang w:eastAsia="zh-TW"/>
        </w:rPr>
        <w:t>)</w:t>
      </w:r>
    </w:p>
    <w:p w14:paraId="6A322C21" w14:textId="77777777" w:rsidR="001B2480" w:rsidRPr="00475761" w:rsidRDefault="001B2480" w:rsidP="003F5798">
      <w:pPr>
        <w:keepNext/>
        <w:numPr>
          <w:ilvl w:val="0"/>
          <w:numId w:val="1"/>
        </w:numPr>
        <w:spacing w:before="240" w:after="120" w:line="276" w:lineRule="auto"/>
        <w:ind w:left="357" w:hanging="357"/>
        <w:jc w:val="both"/>
        <w:outlineLvl w:val="0"/>
        <w:rPr>
          <w:rFonts w:ascii="Times New Roman" w:eastAsia="PMingLiU" w:hAnsi="Times New Roman" w:cs="Times New Roman"/>
          <w:b/>
          <w:bCs/>
          <w:kern w:val="32"/>
          <w:sz w:val="32"/>
          <w:szCs w:val="32"/>
          <w:lang w:eastAsia="zh-TW"/>
        </w:rPr>
      </w:pPr>
      <w:bookmarkStart w:id="8" w:name="_Toc74738844"/>
      <w:r w:rsidRPr="00475761">
        <w:rPr>
          <w:rFonts w:ascii="Times New Roman" w:eastAsia="PMingLiU" w:hAnsi="Times New Roman" w:cs="Times New Roman"/>
          <w:b/>
          <w:bCs/>
          <w:kern w:val="32"/>
          <w:sz w:val="32"/>
          <w:szCs w:val="32"/>
          <w:lang w:eastAsia="zh-TW"/>
        </w:rPr>
        <w:t>Bilateralna službena razvojna pomoć</w:t>
      </w:r>
      <w:bookmarkEnd w:id="8"/>
      <w:r w:rsidRPr="00475761">
        <w:rPr>
          <w:rFonts w:ascii="Times New Roman" w:eastAsia="PMingLiU" w:hAnsi="Times New Roman" w:cs="Times New Roman"/>
          <w:b/>
          <w:bCs/>
          <w:kern w:val="32"/>
          <w:sz w:val="32"/>
          <w:szCs w:val="32"/>
          <w:lang w:eastAsia="zh-TW"/>
        </w:rPr>
        <w:t xml:space="preserve"> </w:t>
      </w:r>
    </w:p>
    <w:p w14:paraId="21D3DE28" w14:textId="77777777" w:rsidR="00AE39A7" w:rsidRDefault="002D4E71" w:rsidP="003F5798">
      <w:pPr>
        <w:keepNext/>
        <w:spacing w:before="240" w:after="120" w:line="276" w:lineRule="auto"/>
        <w:jc w:val="both"/>
        <w:outlineLvl w:val="0"/>
        <w:rPr>
          <w:rFonts w:ascii="Times New Roman" w:eastAsia="Batang" w:hAnsi="Times New Roman" w:cs="Times New Roman"/>
          <w:sz w:val="24"/>
          <w:szCs w:val="24"/>
          <w:lang w:eastAsia="ko-KR"/>
        </w:rPr>
      </w:pPr>
      <w:r w:rsidRPr="002D4E71">
        <w:rPr>
          <w:rFonts w:ascii="Times New Roman" w:eastAsia="Batang" w:hAnsi="Times New Roman" w:cs="Times New Roman"/>
          <w:sz w:val="24"/>
          <w:szCs w:val="24"/>
          <w:lang w:eastAsia="ko-KR"/>
        </w:rPr>
        <w:t xml:space="preserve">Republika Hrvatska je u 2022. godini nastavila s potporom razvitku i stabilnosti </w:t>
      </w:r>
      <w:r w:rsidRPr="002D4E71">
        <w:rPr>
          <w:rFonts w:ascii="Times New Roman" w:eastAsia="Batang" w:hAnsi="Times New Roman" w:cs="Times New Roman"/>
          <w:b/>
          <w:sz w:val="24"/>
          <w:szCs w:val="24"/>
          <w:lang w:eastAsia="ko-KR"/>
        </w:rPr>
        <w:t>Bosne i Hercegovine</w:t>
      </w:r>
      <w:r w:rsidRPr="002D4E71">
        <w:rPr>
          <w:rFonts w:ascii="Times New Roman" w:eastAsia="Batang" w:hAnsi="Times New Roman" w:cs="Times New Roman"/>
          <w:sz w:val="24"/>
          <w:szCs w:val="24"/>
          <w:lang w:eastAsia="ko-KR"/>
        </w:rPr>
        <w:t xml:space="preserve"> te njezin</w:t>
      </w:r>
      <w:r w:rsidR="00497720">
        <w:rPr>
          <w:rFonts w:ascii="Times New Roman" w:eastAsia="Batang" w:hAnsi="Times New Roman" w:cs="Times New Roman"/>
          <w:sz w:val="24"/>
          <w:szCs w:val="24"/>
          <w:lang w:eastAsia="ko-KR"/>
        </w:rPr>
        <w:t>u</w:t>
      </w:r>
      <w:r w:rsidRPr="002D4E71">
        <w:rPr>
          <w:rFonts w:ascii="Times New Roman" w:eastAsia="Batang" w:hAnsi="Times New Roman" w:cs="Times New Roman"/>
          <w:sz w:val="24"/>
          <w:szCs w:val="24"/>
          <w:lang w:eastAsia="ko-KR"/>
        </w:rPr>
        <w:t xml:space="preserve"> putu prema euroatlantskim integracijama. U 2022. godini provedeno je </w:t>
      </w:r>
      <w:r>
        <w:rPr>
          <w:rFonts w:ascii="Times New Roman" w:eastAsia="Batang" w:hAnsi="Times New Roman" w:cs="Times New Roman"/>
          <w:sz w:val="24"/>
          <w:szCs w:val="24"/>
          <w:lang w:eastAsia="ko-KR"/>
        </w:rPr>
        <w:t>više od 40</w:t>
      </w:r>
      <w:r w:rsidRPr="002D4E71">
        <w:rPr>
          <w:rFonts w:ascii="Times New Roman" w:eastAsia="Batang" w:hAnsi="Times New Roman" w:cs="Times New Roman"/>
          <w:sz w:val="24"/>
          <w:szCs w:val="24"/>
          <w:lang w:eastAsia="ko-KR"/>
        </w:rPr>
        <w:t xml:space="preserve"> programa i projekata s ciljem jačanja i poticanja razvoja demokratskih institucija, mira i sigurnosti, poslijeratne tranzicije, pristupanja Europskoj uniji, gospodarstva, lokalne infrastrukture, energetske </w:t>
      </w:r>
      <w:r w:rsidRPr="002D4E71">
        <w:rPr>
          <w:rFonts w:ascii="Times New Roman" w:eastAsia="Batang" w:hAnsi="Times New Roman" w:cs="Times New Roman"/>
          <w:sz w:val="24"/>
          <w:szCs w:val="24"/>
          <w:lang w:eastAsia="ko-KR"/>
        </w:rPr>
        <w:lastRenderedPageBreak/>
        <w:t>učinkovitosti i zaštite okoliša, obrazovanja i drugih različitih vrsta edukacija, zdravlja, kulture te zaštite ljudskih prava – dostojanstva svake ljudske osobe, zaštite i osnaživanja žena te zaštite i osnaživanja djece i mladih</w:t>
      </w:r>
      <w:r>
        <w:rPr>
          <w:rFonts w:ascii="Times New Roman" w:eastAsia="Batang" w:hAnsi="Times New Roman" w:cs="Times New Roman"/>
          <w:sz w:val="24"/>
          <w:szCs w:val="24"/>
          <w:lang w:eastAsia="ko-KR"/>
        </w:rPr>
        <w:t>.</w:t>
      </w:r>
    </w:p>
    <w:p w14:paraId="57FE7B26" w14:textId="77777777" w:rsidR="002D4E71" w:rsidRPr="00A2752A" w:rsidRDefault="002D4E71" w:rsidP="003F5798">
      <w:pPr>
        <w:keepNext/>
        <w:spacing w:before="240" w:after="120" w:line="276" w:lineRule="auto"/>
        <w:jc w:val="both"/>
        <w:outlineLvl w:val="0"/>
        <w:rPr>
          <w:rFonts w:ascii="Times New Roman" w:eastAsia="PMingLiU" w:hAnsi="Times New Roman" w:cs="Times New Roman"/>
          <w:sz w:val="24"/>
          <w:szCs w:val="24"/>
          <w:lang w:eastAsia="zh-TW"/>
        </w:rPr>
      </w:pPr>
      <w:r w:rsidRPr="00A2752A">
        <w:rPr>
          <w:rFonts w:ascii="Times New Roman" w:eastAsia="PMingLiU" w:hAnsi="Times New Roman" w:cs="Times New Roman"/>
          <w:sz w:val="24"/>
          <w:szCs w:val="24"/>
          <w:lang w:eastAsia="zh-TW"/>
        </w:rPr>
        <w:t xml:space="preserve">Osim po broju provedenih projekata, Bosna i Hercegovina </w:t>
      </w:r>
      <w:r w:rsidR="00A20516" w:rsidRPr="00A2752A">
        <w:rPr>
          <w:rFonts w:ascii="Times New Roman" w:eastAsia="PMingLiU" w:hAnsi="Times New Roman" w:cs="Times New Roman"/>
          <w:sz w:val="24"/>
          <w:szCs w:val="24"/>
          <w:lang w:eastAsia="zh-TW"/>
        </w:rPr>
        <w:t xml:space="preserve">je </w:t>
      </w:r>
      <w:r w:rsidRPr="00A2752A">
        <w:rPr>
          <w:rFonts w:ascii="Times New Roman" w:eastAsia="PMingLiU" w:hAnsi="Times New Roman" w:cs="Times New Roman"/>
          <w:sz w:val="24"/>
          <w:szCs w:val="24"/>
          <w:lang w:eastAsia="zh-TW"/>
        </w:rPr>
        <w:t xml:space="preserve">na samom vrhu po dodijeljenoj bilateralnoj službenoj razvojnoj pomoći Republike Hrvatske, s ukupnom vrijednosti od </w:t>
      </w:r>
      <w:r w:rsidR="0085134C" w:rsidRPr="00A2752A">
        <w:rPr>
          <w:rFonts w:ascii="Times New Roman" w:eastAsia="PMingLiU" w:hAnsi="Times New Roman" w:cs="Times New Roman"/>
          <w:sz w:val="24"/>
          <w:szCs w:val="24"/>
          <w:lang w:eastAsia="zh-TW"/>
        </w:rPr>
        <w:t>8.624.216,56</w:t>
      </w:r>
      <w:r w:rsidR="00DE2ED0" w:rsidRPr="00A2752A">
        <w:rPr>
          <w:rFonts w:ascii="Times New Roman" w:eastAsia="PMingLiU" w:hAnsi="Times New Roman" w:cs="Times New Roman"/>
          <w:sz w:val="24"/>
          <w:szCs w:val="24"/>
          <w:lang w:eastAsia="zh-TW"/>
        </w:rPr>
        <w:t xml:space="preserve"> EUR.</w:t>
      </w:r>
    </w:p>
    <w:p w14:paraId="58C739BE" w14:textId="77777777" w:rsidR="002D4E71" w:rsidRPr="002D4E71" w:rsidRDefault="00AE574C" w:rsidP="003F5798">
      <w:pPr>
        <w:spacing w:line="276" w:lineRule="auto"/>
        <w:jc w:val="both"/>
        <w:rPr>
          <w:rFonts w:ascii="Times New Roman" w:eastAsia="PMingLiU" w:hAnsi="Times New Roman" w:cs="Times New Roman"/>
          <w:bCs/>
          <w:sz w:val="24"/>
          <w:szCs w:val="24"/>
          <w:lang w:eastAsia="zh-TW"/>
        </w:rPr>
      </w:pPr>
      <w:r w:rsidRPr="00AE574C">
        <w:rPr>
          <w:rFonts w:ascii="Times New Roman" w:eastAsia="PMingLiU" w:hAnsi="Times New Roman" w:cs="Times New Roman"/>
          <w:sz w:val="24"/>
          <w:szCs w:val="24"/>
          <w:lang w:eastAsia="zh-TW"/>
        </w:rPr>
        <w:t>U</w:t>
      </w:r>
      <w:r w:rsidR="002D4E71" w:rsidRPr="002D4E71">
        <w:rPr>
          <w:rFonts w:ascii="Times New Roman" w:eastAsia="PMingLiU" w:hAnsi="Times New Roman" w:cs="Times New Roman"/>
          <w:sz w:val="24"/>
          <w:szCs w:val="24"/>
          <w:lang w:eastAsia="zh-TW"/>
        </w:rPr>
        <w:t xml:space="preserve"> okviru programa prekogranične suradnje između Republ</w:t>
      </w:r>
      <w:r w:rsidR="002D4E71" w:rsidRPr="002D4E71">
        <w:rPr>
          <w:rFonts w:ascii="Times New Roman" w:eastAsia="PMingLiU" w:hAnsi="Times New Roman" w:cs="Times New Roman"/>
          <w:bCs/>
          <w:sz w:val="24"/>
          <w:szCs w:val="24"/>
          <w:lang w:eastAsia="zh-TW"/>
        </w:rPr>
        <w:t>ike Hrvatske i Bosne i Hercegovine</w:t>
      </w:r>
      <w:r w:rsidRPr="00AE574C">
        <w:rPr>
          <w:rFonts w:ascii="Times New Roman" w:eastAsia="PMingLiU" w:hAnsi="Times New Roman" w:cs="Times New Roman"/>
          <w:bCs/>
          <w:sz w:val="24"/>
          <w:szCs w:val="24"/>
          <w:lang w:eastAsia="zh-TW"/>
        </w:rPr>
        <w:t xml:space="preserve"> financirani su projekti </w:t>
      </w:r>
      <w:r w:rsidR="002D4E71" w:rsidRPr="002D4E71">
        <w:rPr>
          <w:rFonts w:ascii="Times New Roman" w:eastAsia="PMingLiU" w:hAnsi="Times New Roman" w:cs="Times New Roman"/>
          <w:bCs/>
          <w:sz w:val="24"/>
          <w:szCs w:val="24"/>
          <w:lang w:eastAsia="zh-TW"/>
        </w:rPr>
        <w:t>temeljem javnog poziva Ministarstva regionalnog</w:t>
      </w:r>
      <w:r w:rsidR="003D3708">
        <w:rPr>
          <w:rFonts w:ascii="Times New Roman" w:eastAsia="PMingLiU" w:hAnsi="Times New Roman" w:cs="Times New Roman"/>
          <w:bCs/>
          <w:sz w:val="24"/>
          <w:szCs w:val="24"/>
          <w:lang w:eastAsia="zh-TW"/>
        </w:rPr>
        <w:t>a</w:t>
      </w:r>
      <w:r w:rsidR="002D4E71" w:rsidRPr="002D4E71">
        <w:rPr>
          <w:rFonts w:ascii="Times New Roman" w:eastAsia="PMingLiU" w:hAnsi="Times New Roman" w:cs="Times New Roman"/>
          <w:bCs/>
          <w:sz w:val="24"/>
          <w:szCs w:val="24"/>
          <w:lang w:eastAsia="zh-TW"/>
        </w:rPr>
        <w:t xml:space="preserve"> razvoja i fondova Europske unije. Ciljevi provedbe projekata su gospodarski, socijalni i demografski razvoj te razvoj lokalne infrastrukture, kao i rekonstrukcija objekata javne, gospodarske i okolišne infrastrukture. </w:t>
      </w:r>
    </w:p>
    <w:p w14:paraId="6DFF1F2A" w14:textId="77777777" w:rsidR="002D4E71" w:rsidRDefault="002D4E71" w:rsidP="003F5798">
      <w:pPr>
        <w:spacing w:line="276" w:lineRule="auto"/>
        <w:jc w:val="both"/>
        <w:rPr>
          <w:rFonts w:ascii="Times New Roman" w:eastAsia="PMingLiU" w:hAnsi="Times New Roman" w:cs="Times New Roman"/>
          <w:sz w:val="24"/>
          <w:szCs w:val="24"/>
          <w:lang w:eastAsia="zh-TW"/>
        </w:rPr>
      </w:pPr>
      <w:r w:rsidRPr="002D4E71">
        <w:rPr>
          <w:rFonts w:ascii="Times New Roman" w:eastAsia="PMingLiU" w:hAnsi="Times New Roman" w:cs="Times New Roman"/>
          <w:sz w:val="24"/>
          <w:szCs w:val="24"/>
          <w:lang w:eastAsia="zh-TW"/>
        </w:rPr>
        <w:t>Središnji državni ured za Hrvate izvan Republike Hrvatske ostvario je niz projekata namijenjenih razvoju infrastrukture, s primarnom svrhom unaprjeđenja infrastrukture društvene namjene, kao preduvjet</w:t>
      </w:r>
      <w:r w:rsidR="0057194A">
        <w:rPr>
          <w:rFonts w:ascii="Times New Roman" w:eastAsia="PMingLiU" w:hAnsi="Times New Roman" w:cs="Times New Roman"/>
          <w:sz w:val="24"/>
          <w:szCs w:val="24"/>
          <w:lang w:eastAsia="zh-TW"/>
        </w:rPr>
        <w:t>a</w:t>
      </w:r>
      <w:r w:rsidRPr="002D4E71">
        <w:rPr>
          <w:rFonts w:ascii="Times New Roman" w:eastAsia="PMingLiU" w:hAnsi="Times New Roman" w:cs="Times New Roman"/>
          <w:sz w:val="24"/>
          <w:szCs w:val="24"/>
          <w:lang w:eastAsia="zh-TW"/>
        </w:rPr>
        <w:t xml:space="preserve"> </w:t>
      </w:r>
      <w:r w:rsidR="00464052">
        <w:rPr>
          <w:rFonts w:ascii="Times New Roman" w:eastAsia="PMingLiU" w:hAnsi="Times New Roman" w:cs="Times New Roman"/>
          <w:sz w:val="24"/>
          <w:szCs w:val="24"/>
          <w:lang w:eastAsia="zh-TW"/>
        </w:rPr>
        <w:t xml:space="preserve">za </w:t>
      </w:r>
      <w:r w:rsidRPr="002D4E71">
        <w:rPr>
          <w:rFonts w:ascii="Times New Roman" w:eastAsia="PMingLiU" w:hAnsi="Times New Roman" w:cs="Times New Roman"/>
          <w:sz w:val="24"/>
          <w:szCs w:val="24"/>
          <w:lang w:eastAsia="zh-TW"/>
        </w:rPr>
        <w:t>održivo gospodarsk</w:t>
      </w:r>
      <w:r w:rsidR="00464052">
        <w:rPr>
          <w:rFonts w:ascii="Times New Roman" w:eastAsia="PMingLiU" w:hAnsi="Times New Roman" w:cs="Times New Roman"/>
          <w:sz w:val="24"/>
          <w:szCs w:val="24"/>
          <w:lang w:eastAsia="zh-TW"/>
        </w:rPr>
        <w:t>i</w:t>
      </w:r>
      <w:r w:rsidRPr="002D4E71">
        <w:rPr>
          <w:rFonts w:ascii="Times New Roman" w:eastAsia="PMingLiU" w:hAnsi="Times New Roman" w:cs="Times New Roman"/>
          <w:sz w:val="24"/>
          <w:szCs w:val="24"/>
          <w:lang w:eastAsia="zh-TW"/>
        </w:rPr>
        <w:t xml:space="preserve"> razvoj, društven</w:t>
      </w:r>
      <w:r w:rsidR="00AB65FC">
        <w:rPr>
          <w:rFonts w:ascii="Times New Roman" w:eastAsia="PMingLiU" w:hAnsi="Times New Roman" w:cs="Times New Roman"/>
          <w:sz w:val="24"/>
          <w:szCs w:val="24"/>
          <w:lang w:eastAsia="zh-TW"/>
        </w:rPr>
        <w:t>u</w:t>
      </w:r>
      <w:r w:rsidRPr="002D4E71">
        <w:rPr>
          <w:rFonts w:ascii="Times New Roman" w:eastAsia="PMingLiU" w:hAnsi="Times New Roman" w:cs="Times New Roman"/>
          <w:sz w:val="24"/>
          <w:szCs w:val="24"/>
          <w:lang w:eastAsia="zh-TW"/>
        </w:rPr>
        <w:t xml:space="preserve"> integracij</w:t>
      </w:r>
      <w:r w:rsidR="00AB65FC">
        <w:rPr>
          <w:rFonts w:ascii="Times New Roman" w:eastAsia="PMingLiU" w:hAnsi="Times New Roman" w:cs="Times New Roman"/>
          <w:sz w:val="24"/>
          <w:szCs w:val="24"/>
          <w:lang w:eastAsia="zh-TW"/>
        </w:rPr>
        <w:t>u</w:t>
      </w:r>
      <w:r w:rsidRPr="002D4E71">
        <w:rPr>
          <w:rFonts w:ascii="Times New Roman" w:eastAsia="PMingLiU" w:hAnsi="Times New Roman" w:cs="Times New Roman"/>
          <w:sz w:val="24"/>
          <w:szCs w:val="24"/>
          <w:lang w:eastAsia="zh-TW"/>
        </w:rPr>
        <w:t xml:space="preserve"> stanovništva te demografsk</w:t>
      </w:r>
      <w:r w:rsidR="00AB65FC">
        <w:rPr>
          <w:rFonts w:ascii="Times New Roman" w:eastAsia="PMingLiU" w:hAnsi="Times New Roman" w:cs="Times New Roman"/>
          <w:sz w:val="24"/>
          <w:szCs w:val="24"/>
          <w:lang w:eastAsia="zh-TW"/>
        </w:rPr>
        <w:t>u</w:t>
      </w:r>
      <w:r w:rsidRPr="002D4E71">
        <w:rPr>
          <w:rFonts w:ascii="Times New Roman" w:eastAsia="PMingLiU" w:hAnsi="Times New Roman" w:cs="Times New Roman"/>
          <w:sz w:val="24"/>
          <w:szCs w:val="24"/>
          <w:lang w:eastAsia="zh-TW"/>
        </w:rPr>
        <w:t xml:space="preserve"> revitalizacij</w:t>
      </w:r>
      <w:r w:rsidR="00AB65FC">
        <w:rPr>
          <w:rFonts w:ascii="Times New Roman" w:eastAsia="PMingLiU" w:hAnsi="Times New Roman" w:cs="Times New Roman"/>
          <w:sz w:val="24"/>
          <w:szCs w:val="24"/>
          <w:lang w:eastAsia="zh-TW"/>
        </w:rPr>
        <w:t>u</w:t>
      </w:r>
      <w:r w:rsidR="00AE574C">
        <w:rPr>
          <w:rFonts w:ascii="Times New Roman" w:eastAsia="PMingLiU" w:hAnsi="Times New Roman" w:cs="Times New Roman"/>
          <w:sz w:val="24"/>
          <w:szCs w:val="24"/>
          <w:lang w:eastAsia="zh-TW"/>
        </w:rPr>
        <w:t xml:space="preserve">. </w:t>
      </w:r>
      <w:r w:rsidRPr="002D4E71">
        <w:rPr>
          <w:rFonts w:ascii="Times New Roman" w:eastAsia="PMingLiU" w:hAnsi="Times New Roman" w:cs="Times New Roman"/>
          <w:sz w:val="24"/>
          <w:szCs w:val="24"/>
          <w:lang w:eastAsia="zh-TW"/>
        </w:rPr>
        <w:t>Potpora stvaranju održivih životnih uvjeta provedena je projekt</w:t>
      </w:r>
      <w:r w:rsidR="0057194A">
        <w:rPr>
          <w:rFonts w:ascii="Times New Roman" w:eastAsia="PMingLiU" w:hAnsi="Times New Roman" w:cs="Times New Roman"/>
          <w:sz w:val="24"/>
          <w:szCs w:val="24"/>
          <w:lang w:eastAsia="zh-TW"/>
        </w:rPr>
        <w:t>ima</w:t>
      </w:r>
      <w:r w:rsidRPr="002D4E71">
        <w:rPr>
          <w:rFonts w:ascii="Times New Roman" w:eastAsia="PMingLiU" w:hAnsi="Times New Roman" w:cs="Times New Roman"/>
          <w:sz w:val="24"/>
          <w:szCs w:val="24"/>
          <w:lang w:eastAsia="zh-TW"/>
        </w:rPr>
        <w:t xml:space="preserve"> obnove i izgradnje komunalne infrastrukture, objekata zdravstvene skrbi te poticanje</w:t>
      </w:r>
      <w:r w:rsidR="0057194A">
        <w:rPr>
          <w:rFonts w:ascii="Times New Roman" w:eastAsia="PMingLiU" w:hAnsi="Times New Roman" w:cs="Times New Roman"/>
          <w:sz w:val="24"/>
          <w:szCs w:val="24"/>
          <w:lang w:eastAsia="zh-TW"/>
        </w:rPr>
        <w:t>m</w:t>
      </w:r>
      <w:r w:rsidRPr="002D4E71">
        <w:rPr>
          <w:rFonts w:ascii="Times New Roman" w:eastAsia="PMingLiU" w:hAnsi="Times New Roman" w:cs="Times New Roman"/>
          <w:sz w:val="24"/>
          <w:szCs w:val="24"/>
          <w:lang w:eastAsia="zh-TW"/>
        </w:rPr>
        <w:t xml:space="preserve"> gospodarskih aktivnosti. U sektoru obrazovanja i kulture, nastavljena je potpora Sveučilištu u Mostaru te Hrvatskom narodnom kazalištu u Mostaru. </w:t>
      </w:r>
    </w:p>
    <w:p w14:paraId="6F5B72BC" w14:textId="77777777" w:rsidR="00AE574C" w:rsidRPr="002D4E71" w:rsidRDefault="003775E9" w:rsidP="003F5798">
      <w:pPr>
        <w:spacing w:line="276"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Nadalje, Ministarstvo zdravstva nastavilo je sa svojim doprinosom povećanju</w:t>
      </w:r>
      <w:r w:rsidR="00166949" w:rsidRPr="00166949">
        <w:rPr>
          <w:rFonts w:ascii="Times New Roman" w:eastAsia="PMingLiU" w:hAnsi="Times New Roman" w:cs="Times New Roman"/>
          <w:sz w:val="24"/>
          <w:szCs w:val="24"/>
          <w:lang w:eastAsia="zh-TW"/>
        </w:rPr>
        <w:t xml:space="preserve"> kvalitete i otpornosti zdravstvenog sustava</w:t>
      </w:r>
      <w:r>
        <w:rPr>
          <w:rFonts w:ascii="Times New Roman" w:eastAsia="PMingLiU" w:hAnsi="Times New Roman" w:cs="Times New Roman"/>
          <w:sz w:val="24"/>
          <w:szCs w:val="24"/>
          <w:lang w:eastAsia="zh-TW"/>
        </w:rPr>
        <w:t xml:space="preserve"> Bosne i Hercegovine u obliku financijske pomoći </w:t>
      </w:r>
      <w:r w:rsidRPr="003775E9">
        <w:rPr>
          <w:rFonts w:ascii="Times New Roman" w:eastAsia="PMingLiU" w:hAnsi="Times New Roman" w:cs="Times New Roman"/>
          <w:sz w:val="24"/>
          <w:szCs w:val="24"/>
          <w:lang w:eastAsia="zh-TW"/>
        </w:rPr>
        <w:t>Sveučilišnoj kliničkoj bolnici Mostar za suzbijanje epidemije bolesti COVID-19</w:t>
      </w:r>
      <w:r>
        <w:rPr>
          <w:rFonts w:ascii="Times New Roman" w:eastAsia="PMingLiU" w:hAnsi="Times New Roman" w:cs="Times New Roman"/>
          <w:sz w:val="24"/>
          <w:szCs w:val="24"/>
          <w:lang w:eastAsia="zh-TW"/>
        </w:rPr>
        <w:t xml:space="preserve"> kao i donacijama cjepiva. </w:t>
      </w:r>
      <w:r w:rsidR="00166949" w:rsidRPr="00166949">
        <w:rPr>
          <w:rFonts w:ascii="Times New Roman" w:eastAsia="PMingLiU" w:hAnsi="Times New Roman" w:cs="Times New Roman"/>
          <w:sz w:val="24"/>
          <w:szCs w:val="24"/>
          <w:lang w:eastAsia="zh-TW"/>
        </w:rPr>
        <w:t>Projekti usmjereni na jačanje mira, sigurnosti i razvoja demokratskih institucija pružili su podršku veteranskim udrugama i unaprijedili kapacitete policijskih snaga.</w:t>
      </w:r>
    </w:p>
    <w:p w14:paraId="224D8677" w14:textId="77777777" w:rsidR="00AE574C" w:rsidRPr="00A2752A" w:rsidRDefault="00AE574C" w:rsidP="003F5798">
      <w:pPr>
        <w:spacing w:line="276" w:lineRule="auto"/>
        <w:jc w:val="both"/>
        <w:rPr>
          <w:rFonts w:ascii="Times New Roman" w:eastAsia="PMingLiU" w:hAnsi="Times New Roman" w:cs="Times New Roman"/>
          <w:bCs/>
          <w:sz w:val="24"/>
          <w:szCs w:val="24"/>
          <w:lang w:eastAsia="zh-TW"/>
        </w:rPr>
      </w:pPr>
      <w:r w:rsidRPr="00A2752A">
        <w:rPr>
          <w:rFonts w:ascii="Times New Roman" w:eastAsia="PMingLiU" w:hAnsi="Times New Roman" w:cs="Times New Roman"/>
          <w:sz w:val="24"/>
          <w:szCs w:val="24"/>
          <w:lang w:eastAsia="zh-TW"/>
        </w:rPr>
        <w:t xml:space="preserve">U </w:t>
      </w:r>
      <w:r w:rsidRPr="00A2752A">
        <w:rPr>
          <w:rFonts w:ascii="Times New Roman" w:eastAsia="PMingLiU" w:hAnsi="Times New Roman" w:cs="Times New Roman"/>
          <w:b/>
          <w:sz w:val="24"/>
          <w:szCs w:val="24"/>
          <w:lang w:eastAsia="zh-TW"/>
        </w:rPr>
        <w:t>Crnoj Gori</w:t>
      </w:r>
      <w:r w:rsidRPr="00A2752A">
        <w:rPr>
          <w:rFonts w:ascii="Times New Roman" w:eastAsia="PMingLiU" w:hAnsi="Times New Roman" w:cs="Times New Roman"/>
          <w:sz w:val="24"/>
          <w:szCs w:val="24"/>
          <w:lang w:eastAsia="zh-TW"/>
        </w:rPr>
        <w:t xml:space="preserve"> provodi se višegodišnji projekt realizacije sigurne turističke destinacije, u obliku tehničke pomoći i prijenosa znanja. </w:t>
      </w:r>
      <w:r w:rsidRPr="00A2752A">
        <w:rPr>
          <w:rFonts w:ascii="Times New Roman" w:eastAsia="PMingLiU" w:hAnsi="Times New Roman" w:cs="Times New Roman"/>
          <w:bCs/>
          <w:sz w:val="24"/>
          <w:szCs w:val="24"/>
          <w:lang w:eastAsia="zh-TW"/>
        </w:rPr>
        <w:t xml:space="preserve">Temeljem Protokola između Ministarstva unutarnjih poslova </w:t>
      </w:r>
      <w:r w:rsidR="00D4444F" w:rsidRPr="00A2752A">
        <w:rPr>
          <w:rFonts w:ascii="Times New Roman" w:eastAsia="PMingLiU" w:hAnsi="Times New Roman" w:cs="Times New Roman"/>
          <w:bCs/>
          <w:sz w:val="24"/>
          <w:szCs w:val="24"/>
          <w:lang w:eastAsia="zh-TW"/>
        </w:rPr>
        <w:t>Republike Hrvatske</w:t>
      </w:r>
      <w:r w:rsidRPr="00A2752A">
        <w:rPr>
          <w:rFonts w:ascii="Times New Roman" w:eastAsia="PMingLiU" w:hAnsi="Times New Roman" w:cs="Times New Roman"/>
          <w:bCs/>
          <w:sz w:val="24"/>
          <w:szCs w:val="24"/>
          <w:lang w:eastAsia="zh-TW"/>
        </w:rPr>
        <w:t>, Ravnateljstva policije R</w:t>
      </w:r>
      <w:r w:rsidR="00D4444F" w:rsidRPr="00A2752A">
        <w:rPr>
          <w:rFonts w:ascii="Times New Roman" w:eastAsia="PMingLiU" w:hAnsi="Times New Roman" w:cs="Times New Roman"/>
          <w:bCs/>
          <w:sz w:val="24"/>
          <w:szCs w:val="24"/>
          <w:lang w:eastAsia="zh-TW"/>
        </w:rPr>
        <w:t>epublike Hrvatske</w:t>
      </w:r>
      <w:r w:rsidRPr="00A2752A">
        <w:rPr>
          <w:rFonts w:ascii="Times New Roman" w:eastAsia="PMingLiU" w:hAnsi="Times New Roman" w:cs="Times New Roman"/>
          <w:bCs/>
          <w:sz w:val="24"/>
          <w:szCs w:val="24"/>
          <w:lang w:eastAsia="zh-TW"/>
        </w:rPr>
        <w:t xml:space="preserve"> i M</w:t>
      </w:r>
      <w:r w:rsidR="00480F2B" w:rsidRPr="00A2752A">
        <w:rPr>
          <w:rFonts w:ascii="Times New Roman" w:eastAsia="PMingLiU" w:hAnsi="Times New Roman" w:cs="Times New Roman"/>
          <w:bCs/>
          <w:sz w:val="24"/>
          <w:szCs w:val="24"/>
          <w:lang w:eastAsia="zh-TW"/>
        </w:rPr>
        <w:t>inistarstva unutarnjih poslova</w:t>
      </w:r>
      <w:r w:rsidRPr="00A2752A">
        <w:rPr>
          <w:rFonts w:ascii="Times New Roman" w:eastAsia="PMingLiU" w:hAnsi="Times New Roman" w:cs="Times New Roman"/>
          <w:bCs/>
          <w:sz w:val="24"/>
          <w:szCs w:val="24"/>
          <w:lang w:eastAsia="zh-TW"/>
        </w:rPr>
        <w:t xml:space="preserve"> Crne Gore o suradnji, provodi se razmjena policijskih iskustava i potpora u sigurnosti prometa tijekom turističke sezone u Budvi i Herceg Novom</w:t>
      </w:r>
      <w:r w:rsidR="00480F2B" w:rsidRPr="00A2752A">
        <w:rPr>
          <w:rFonts w:ascii="Times New Roman" w:eastAsia="PMingLiU" w:hAnsi="Times New Roman" w:cs="Times New Roman"/>
          <w:bCs/>
          <w:sz w:val="24"/>
          <w:szCs w:val="24"/>
          <w:lang w:eastAsia="zh-TW"/>
        </w:rPr>
        <w:t>,</w:t>
      </w:r>
      <w:r w:rsidRPr="00A2752A">
        <w:rPr>
          <w:rFonts w:ascii="Times New Roman" w:eastAsia="PMingLiU" w:hAnsi="Times New Roman" w:cs="Times New Roman"/>
          <w:bCs/>
          <w:sz w:val="24"/>
          <w:szCs w:val="24"/>
          <w:lang w:eastAsia="zh-TW"/>
        </w:rPr>
        <w:t xml:space="preserve"> te prevencija međunarodnih kriminalnih aktivnosti. Hrvatska narodna banka </w:t>
      </w:r>
      <w:r w:rsidR="004631DE" w:rsidRPr="00A2752A">
        <w:rPr>
          <w:rFonts w:ascii="Times New Roman" w:eastAsia="PMingLiU" w:hAnsi="Times New Roman" w:cs="Times New Roman"/>
          <w:bCs/>
          <w:sz w:val="24"/>
          <w:szCs w:val="24"/>
          <w:lang w:eastAsia="zh-TW"/>
        </w:rPr>
        <w:t xml:space="preserve">nastavila je s prijenosnom znanja i iskustva Centralnoj </w:t>
      </w:r>
      <w:r w:rsidR="004631DE" w:rsidRPr="00A2752A">
        <w:rPr>
          <w:rFonts w:ascii="Times New Roman" w:eastAsia="PMingLiU" w:hAnsi="Times New Roman" w:cs="Times New Roman"/>
          <w:bCs/>
          <w:sz w:val="24"/>
          <w:szCs w:val="24"/>
          <w:lang w:eastAsia="zh-TW"/>
        </w:rPr>
        <w:lastRenderedPageBreak/>
        <w:t xml:space="preserve">banci Crne Gore, kako putem bilateralne suradnje tako i u okviru višegodišnjeg Regionalnog projekta za središnje banke šest zemalja zapadnog Balkana.  </w:t>
      </w:r>
      <w:r w:rsidRPr="00A2752A">
        <w:rPr>
          <w:rFonts w:ascii="Times New Roman" w:eastAsia="PMingLiU" w:hAnsi="Times New Roman" w:cs="Times New Roman"/>
          <w:bCs/>
          <w:sz w:val="24"/>
          <w:szCs w:val="24"/>
          <w:lang w:eastAsia="zh-TW"/>
        </w:rPr>
        <w:t xml:space="preserve"> </w:t>
      </w:r>
    </w:p>
    <w:p w14:paraId="132C59ED" w14:textId="77777777" w:rsidR="00AE574C" w:rsidRDefault="00AE574C" w:rsidP="003F5798">
      <w:pPr>
        <w:spacing w:line="276" w:lineRule="auto"/>
        <w:jc w:val="both"/>
        <w:rPr>
          <w:rFonts w:ascii="Times New Roman" w:eastAsia="PMingLiU" w:hAnsi="Times New Roman" w:cs="Times New Roman"/>
          <w:bCs/>
          <w:sz w:val="24"/>
          <w:szCs w:val="24"/>
          <w:lang w:eastAsia="zh-TW"/>
        </w:rPr>
      </w:pPr>
      <w:r w:rsidRPr="00A2752A">
        <w:rPr>
          <w:rFonts w:ascii="Times New Roman" w:eastAsia="PMingLiU" w:hAnsi="Times New Roman" w:cs="Times New Roman"/>
          <w:bCs/>
          <w:sz w:val="24"/>
          <w:szCs w:val="24"/>
          <w:lang w:eastAsia="zh-TW"/>
        </w:rPr>
        <w:t>U okviru programa prekogranične suradnje, a temeljem javnog poziva Ministarstva regionalnog</w:t>
      </w:r>
      <w:r w:rsidR="00B53D37" w:rsidRPr="00A2752A">
        <w:rPr>
          <w:rFonts w:ascii="Times New Roman" w:eastAsia="PMingLiU" w:hAnsi="Times New Roman" w:cs="Times New Roman"/>
          <w:bCs/>
          <w:sz w:val="24"/>
          <w:szCs w:val="24"/>
          <w:lang w:eastAsia="zh-TW"/>
        </w:rPr>
        <w:t>a</w:t>
      </w:r>
      <w:r w:rsidRPr="00A2752A">
        <w:rPr>
          <w:rFonts w:ascii="Times New Roman" w:eastAsia="PMingLiU" w:hAnsi="Times New Roman" w:cs="Times New Roman"/>
          <w:bCs/>
          <w:sz w:val="24"/>
          <w:szCs w:val="24"/>
          <w:lang w:eastAsia="zh-TW"/>
        </w:rPr>
        <w:t xml:space="preserve"> razvoja i fondova Europske unije, financirano je ukupno 20 projekata u </w:t>
      </w:r>
      <w:r w:rsidRPr="00A2752A">
        <w:rPr>
          <w:rFonts w:ascii="Times New Roman" w:eastAsia="PMingLiU" w:hAnsi="Times New Roman" w:cs="Times New Roman"/>
          <w:b/>
          <w:bCs/>
          <w:sz w:val="24"/>
          <w:szCs w:val="24"/>
          <w:lang w:eastAsia="zh-TW"/>
        </w:rPr>
        <w:t>Republici Srbiji</w:t>
      </w:r>
      <w:r w:rsidRPr="00A2752A">
        <w:rPr>
          <w:rFonts w:ascii="Times New Roman" w:eastAsia="PMingLiU" w:hAnsi="Times New Roman" w:cs="Times New Roman"/>
          <w:bCs/>
          <w:sz w:val="24"/>
          <w:szCs w:val="24"/>
          <w:lang w:eastAsia="zh-TW"/>
        </w:rPr>
        <w:t xml:space="preserve">. Jedinice lokalne i </w:t>
      </w:r>
      <w:r w:rsidR="00527E10" w:rsidRPr="00A2752A">
        <w:rPr>
          <w:rFonts w:ascii="Times New Roman" w:eastAsia="PMingLiU" w:hAnsi="Times New Roman" w:cs="Times New Roman"/>
          <w:bCs/>
          <w:sz w:val="24"/>
          <w:szCs w:val="24"/>
          <w:lang w:eastAsia="zh-TW"/>
        </w:rPr>
        <w:t>područne (</w:t>
      </w:r>
      <w:r w:rsidRPr="00A2752A">
        <w:rPr>
          <w:rFonts w:ascii="Times New Roman" w:eastAsia="PMingLiU" w:hAnsi="Times New Roman" w:cs="Times New Roman"/>
          <w:bCs/>
          <w:sz w:val="24"/>
          <w:szCs w:val="24"/>
          <w:lang w:eastAsia="zh-TW"/>
        </w:rPr>
        <w:t>regionalne</w:t>
      </w:r>
      <w:r w:rsidR="00527E10" w:rsidRPr="00A2752A">
        <w:rPr>
          <w:rFonts w:ascii="Times New Roman" w:eastAsia="PMingLiU" w:hAnsi="Times New Roman" w:cs="Times New Roman"/>
          <w:bCs/>
          <w:sz w:val="24"/>
          <w:szCs w:val="24"/>
          <w:lang w:eastAsia="zh-TW"/>
        </w:rPr>
        <w:t>)</w:t>
      </w:r>
      <w:r w:rsidRPr="00A2752A">
        <w:rPr>
          <w:rFonts w:ascii="Times New Roman" w:eastAsia="PMingLiU" w:hAnsi="Times New Roman" w:cs="Times New Roman"/>
          <w:bCs/>
          <w:sz w:val="24"/>
          <w:szCs w:val="24"/>
          <w:lang w:eastAsia="zh-TW"/>
        </w:rPr>
        <w:t xml:space="preserve"> samouprave Republike Hrvatske istaknule su </w:t>
      </w:r>
      <w:r w:rsidRPr="00475761">
        <w:rPr>
          <w:rFonts w:ascii="Times New Roman" w:eastAsia="PMingLiU" w:hAnsi="Times New Roman" w:cs="Times New Roman"/>
          <w:bCs/>
          <w:sz w:val="24"/>
          <w:szCs w:val="24"/>
          <w:lang w:eastAsia="zh-TW"/>
        </w:rPr>
        <w:t>se u financiranju razvojnih projekata na području Srbije, i to u područjima obrazovanja te unaprjeđen</w:t>
      </w:r>
      <w:r w:rsidR="002C778C">
        <w:rPr>
          <w:rFonts w:ascii="Times New Roman" w:eastAsia="PMingLiU" w:hAnsi="Times New Roman" w:cs="Times New Roman"/>
          <w:bCs/>
          <w:sz w:val="24"/>
          <w:szCs w:val="24"/>
          <w:lang w:eastAsia="zh-TW"/>
        </w:rPr>
        <w:t>ja</w:t>
      </w:r>
      <w:r w:rsidRPr="00475761">
        <w:rPr>
          <w:rFonts w:ascii="Times New Roman" w:eastAsia="PMingLiU" w:hAnsi="Times New Roman" w:cs="Times New Roman"/>
          <w:bCs/>
          <w:sz w:val="24"/>
          <w:szCs w:val="24"/>
          <w:lang w:eastAsia="zh-TW"/>
        </w:rPr>
        <w:t xml:space="preserve"> društvene infrastrukture.  Većina projekata u Srbiji provedena je u području kulture, prvenstveno s ciljem zaštite kulturne baštine i obrazovanja, a namijenjena </w:t>
      </w:r>
      <w:r w:rsidR="00475761" w:rsidRPr="00475761">
        <w:rPr>
          <w:rFonts w:ascii="Times New Roman" w:eastAsia="PMingLiU" w:hAnsi="Times New Roman" w:cs="Times New Roman"/>
          <w:bCs/>
          <w:sz w:val="24"/>
          <w:szCs w:val="24"/>
          <w:lang w:eastAsia="zh-TW"/>
        </w:rPr>
        <w:t>j</w:t>
      </w:r>
      <w:r w:rsidR="008E55B0">
        <w:rPr>
          <w:rFonts w:ascii="Times New Roman" w:eastAsia="PMingLiU" w:hAnsi="Times New Roman" w:cs="Times New Roman"/>
          <w:bCs/>
          <w:sz w:val="24"/>
          <w:szCs w:val="24"/>
          <w:lang w:eastAsia="zh-TW"/>
        </w:rPr>
        <w:t>e</w:t>
      </w:r>
      <w:r w:rsidR="00475761" w:rsidRPr="00475761">
        <w:rPr>
          <w:rFonts w:ascii="Times New Roman" w:eastAsia="PMingLiU" w:hAnsi="Times New Roman" w:cs="Times New Roman"/>
          <w:bCs/>
          <w:sz w:val="24"/>
          <w:szCs w:val="24"/>
          <w:lang w:eastAsia="zh-TW"/>
        </w:rPr>
        <w:t xml:space="preserve"> </w:t>
      </w:r>
      <w:r w:rsidRPr="00475761">
        <w:rPr>
          <w:rFonts w:ascii="Times New Roman" w:eastAsia="PMingLiU" w:hAnsi="Times New Roman" w:cs="Times New Roman"/>
          <w:bCs/>
          <w:sz w:val="24"/>
          <w:szCs w:val="24"/>
          <w:lang w:eastAsia="zh-TW"/>
        </w:rPr>
        <w:t xml:space="preserve">prvenstveno Hrvatima i hrvatskim zajednicama u Srbiji. </w:t>
      </w:r>
    </w:p>
    <w:p w14:paraId="278292A5" w14:textId="77777777" w:rsidR="00475761" w:rsidRDefault="00475761" w:rsidP="003F5798">
      <w:pPr>
        <w:spacing w:line="276" w:lineRule="auto"/>
        <w:jc w:val="both"/>
        <w:rPr>
          <w:rFonts w:ascii="Times New Roman" w:eastAsia="PMingLiU" w:hAnsi="Times New Roman" w:cs="Times New Roman"/>
          <w:bCs/>
          <w:sz w:val="24"/>
          <w:szCs w:val="24"/>
          <w:lang w:eastAsia="zh-TW"/>
        </w:rPr>
      </w:pPr>
      <w:r w:rsidRPr="00475761">
        <w:rPr>
          <w:rFonts w:ascii="Times New Roman" w:eastAsia="PMingLiU" w:hAnsi="Times New Roman" w:cs="Times New Roman"/>
          <w:bCs/>
          <w:sz w:val="24"/>
          <w:szCs w:val="24"/>
          <w:lang w:eastAsia="zh-TW"/>
        </w:rPr>
        <w:t xml:space="preserve">Većinu bilateralnih razvojnih projekata u </w:t>
      </w:r>
      <w:r w:rsidRPr="00475761">
        <w:rPr>
          <w:rFonts w:ascii="Times New Roman" w:eastAsia="PMingLiU" w:hAnsi="Times New Roman" w:cs="Times New Roman"/>
          <w:b/>
          <w:bCs/>
          <w:sz w:val="24"/>
          <w:szCs w:val="24"/>
          <w:lang w:eastAsia="zh-TW"/>
        </w:rPr>
        <w:t>Republici Kosovo</w:t>
      </w:r>
      <w:r w:rsidRPr="00475761">
        <w:rPr>
          <w:rFonts w:ascii="Times New Roman" w:eastAsia="PMingLiU" w:hAnsi="Times New Roman" w:cs="Times New Roman"/>
          <w:bCs/>
          <w:sz w:val="24"/>
          <w:szCs w:val="24"/>
          <w:lang w:eastAsia="zh-TW"/>
        </w:rPr>
        <w:t xml:space="preserve"> realizirale su organizacije civilnog društva kao provedbeni partneri, u okviru programa PRO-AKTIV: Poticanje razmjena, osnaživanje –</w:t>
      </w:r>
      <w:r w:rsidR="00735792">
        <w:rPr>
          <w:rFonts w:ascii="Times New Roman" w:eastAsia="PMingLiU" w:hAnsi="Times New Roman" w:cs="Times New Roman"/>
          <w:bCs/>
          <w:sz w:val="24"/>
          <w:szCs w:val="24"/>
          <w:lang w:eastAsia="zh-TW"/>
        </w:rPr>
        <w:t xml:space="preserve"> aktivnost žena i djece Kosova</w:t>
      </w:r>
      <w:r w:rsidR="003775E9">
        <w:rPr>
          <w:rFonts w:ascii="Times New Roman" w:eastAsia="PMingLiU" w:hAnsi="Times New Roman" w:cs="Times New Roman"/>
          <w:bCs/>
          <w:sz w:val="24"/>
          <w:szCs w:val="24"/>
          <w:lang w:eastAsia="zh-TW"/>
        </w:rPr>
        <w:t>.</w:t>
      </w:r>
      <w:r w:rsidR="00735792">
        <w:rPr>
          <w:rFonts w:ascii="Times New Roman" w:eastAsia="PMingLiU" w:hAnsi="Times New Roman" w:cs="Times New Roman"/>
          <w:bCs/>
          <w:sz w:val="24"/>
          <w:szCs w:val="24"/>
          <w:lang w:eastAsia="zh-TW"/>
        </w:rPr>
        <w:t xml:space="preserve"> </w:t>
      </w:r>
      <w:r w:rsidRPr="00475761">
        <w:rPr>
          <w:rFonts w:ascii="Times New Roman" w:eastAsia="PMingLiU" w:hAnsi="Times New Roman" w:cs="Times New Roman"/>
          <w:bCs/>
          <w:sz w:val="24"/>
          <w:szCs w:val="24"/>
          <w:lang w:eastAsia="zh-TW"/>
        </w:rPr>
        <w:t>Osim nasta</w:t>
      </w:r>
      <w:r w:rsidR="00B20610">
        <w:rPr>
          <w:rFonts w:ascii="Times New Roman" w:eastAsia="PMingLiU" w:hAnsi="Times New Roman" w:cs="Times New Roman"/>
          <w:bCs/>
          <w:sz w:val="24"/>
          <w:szCs w:val="24"/>
          <w:lang w:eastAsia="zh-TW"/>
        </w:rPr>
        <w:t>vkom</w:t>
      </w:r>
      <w:r w:rsidRPr="00475761">
        <w:rPr>
          <w:rFonts w:ascii="Times New Roman" w:eastAsia="PMingLiU" w:hAnsi="Times New Roman" w:cs="Times New Roman"/>
          <w:bCs/>
          <w:sz w:val="24"/>
          <w:szCs w:val="24"/>
          <w:lang w:eastAsia="zh-TW"/>
        </w:rPr>
        <w:t xml:space="preserve"> programa stipendiranja mladih, Kosovo je korisnik razvojnog programa učenja hrvatskog jezika za djecu iz Janjeva, u okviru Male škole hrvatskog jezika i kulture,  provedenog u suradnji Ministarstva vanjskih i europskih poslova te Hrvatske matice iseljenika</w:t>
      </w:r>
      <w:r w:rsidR="003775E9">
        <w:rPr>
          <w:rFonts w:ascii="Times New Roman" w:eastAsia="PMingLiU" w:hAnsi="Times New Roman" w:cs="Times New Roman"/>
          <w:bCs/>
          <w:sz w:val="24"/>
          <w:szCs w:val="24"/>
          <w:lang w:eastAsia="zh-TW"/>
        </w:rPr>
        <w:t>.</w:t>
      </w:r>
    </w:p>
    <w:p w14:paraId="57408A99" w14:textId="77777777" w:rsidR="00475761" w:rsidRPr="00475761" w:rsidRDefault="00475761" w:rsidP="003F5798">
      <w:pPr>
        <w:spacing w:line="276" w:lineRule="auto"/>
        <w:jc w:val="both"/>
        <w:rPr>
          <w:rFonts w:ascii="Times New Roman" w:eastAsia="PMingLiU" w:hAnsi="Times New Roman" w:cs="Times New Roman"/>
          <w:bCs/>
          <w:sz w:val="24"/>
          <w:szCs w:val="24"/>
          <w:lang w:eastAsia="zh-TW"/>
        </w:rPr>
      </w:pPr>
      <w:r w:rsidRPr="00475761">
        <w:rPr>
          <w:rFonts w:ascii="Times New Roman" w:eastAsia="PMingLiU" w:hAnsi="Times New Roman" w:cs="Times New Roman"/>
          <w:bCs/>
          <w:sz w:val="24"/>
          <w:szCs w:val="24"/>
          <w:lang w:eastAsia="zh-TW"/>
        </w:rPr>
        <w:t xml:space="preserve">Osim u ove projekte, zajedno s više susjednih država, Kosovo je uključeno i u višegodišnji program razvojne suradnje, zajedno s nekim državama Afrike i Azije. </w:t>
      </w:r>
      <w:r w:rsidR="00CA0DC1">
        <w:rPr>
          <w:rFonts w:ascii="Times New Roman" w:eastAsia="PMingLiU" w:hAnsi="Times New Roman" w:cs="Times New Roman"/>
          <w:bCs/>
          <w:sz w:val="24"/>
          <w:szCs w:val="24"/>
          <w:lang w:eastAsia="zh-TW"/>
        </w:rPr>
        <w:t>Riječ je o p</w:t>
      </w:r>
      <w:r w:rsidRPr="00475761">
        <w:rPr>
          <w:rFonts w:ascii="Times New Roman" w:eastAsia="PMingLiU" w:hAnsi="Times New Roman" w:cs="Times New Roman"/>
          <w:bCs/>
          <w:sz w:val="24"/>
          <w:szCs w:val="24"/>
          <w:lang w:eastAsia="zh-TW"/>
        </w:rPr>
        <w:t>rogram</w:t>
      </w:r>
      <w:r w:rsidR="00CA0DC1">
        <w:rPr>
          <w:rFonts w:ascii="Times New Roman" w:eastAsia="PMingLiU" w:hAnsi="Times New Roman" w:cs="Times New Roman"/>
          <w:bCs/>
          <w:sz w:val="24"/>
          <w:szCs w:val="24"/>
          <w:lang w:eastAsia="zh-TW"/>
        </w:rPr>
        <w:t>u</w:t>
      </w:r>
      <w:r w:rsidRPr="00475761">
        <w:rPr>
          <w:rFonts w:ascii="Times New Roman" w:eastAsia="PMingLiU" w:hAnsi="Times New Roman" w:cs="Times New Roman"/>
          <w:bCs/>
          <w:sz w:val="24"/>
          <w:szCs w:val="24"/>
          <w:lang w:eastAsia="zh-TW"/>
        </w:rPr>
        <w:t xml:space="preserve"> pružanja pomoći u obliku stipendija i školarina s ciljem ulaganja u obrazovanje</w:t>
      </w:r>
      <w:r w:rsidR="00CA0DC1">
        <w:rPr>
          <w:rFonts w:ascii="Times New Roman" w:eastAsia="PMingLiU" w:hAnsi="Times New Roman" w:cs="Times New Roman"/>
          <w:bCs/>
          <w:sz w:val="24"/>
          <w:szCs w:val="24"/>
          <w:lang w:eastAsia="zh-TW"/>
        </w:rPr>
        <w:t xml:space="preserve"> u</w:t>
      </w:r>
      <w:r w:rsidRPr="00475761">
        <w:rPr>
          <w:rFonts w:ascii="Times New Roman" w:eastAsia="PMingLiU" w:hAnsi="Times New Roman" w:cs="Times New Roman"/>
          <w:bCs/>
          <w:sz w:val="24"/>
          <w:szCs w:val="24"/>
          <w:lang w:eastAsia="zh-TW"/>
        </w:rPr>
        <w:t xml:space="preserve"> državama u razvoju, državama primateljicama razvojne i humanitarne pomoći, a posebice državama Afrike, sukladno </w:t>
      </w:r>
      <w:r w:rsidR="006227C2">
        <w:rPr>
          <w:rFonts w:ascii="Times New Roman" w:eastAsia="PMingLiU" w:hAnsi="Times New Roman" w:cs="Times New Roman"/>
          <w:bCs/>
          <w:sz w:val="24"/>
          <w:szCs w:val="24"/>
          <w:lang w:eastAsia="zh-TW"/>
        </w:rPr>
        <w:t xml:space="preserve">ciljevima održivog razvoja </w:t>
      </w:r>
      <w:r w:rsidRPr="00475761">
        <w:rPr>
          <w:rFonts w:ascii="Times New Roman" w:eastAsia="PMingLiU" w:hAnsi="Times New Roman" w:cs="Times New Roman"/>
          <w:bCs/>
          <w:sz w:val="24"/>
          <w:szCs w:val="24"/>
          <w:lang w:eastAsia="zh-TW"/>
        </w:rPr>
        <w:t xml:space="preserve">Ujedinjenih naroda. Provodi ga Ministarstvo znanosti i obrazovanja u Kosovu, Afganistanu, Turkmenistanu, Mongoliji, Libiji, Demokratskoj Republici Kongo i Gambiji. </w:t>
      </w:r>
    </w:p>
    <w:p w14:paraId="6211F46F" w14:textId="77777777" w:rsidR="00475761" w:rsidRPr="0077004D" w:rsidRDefault="00475761" w:rsidP="003F5798">
      <w:pPr>
        <w:spacing w:line="276" w:lineRule="auto"/>
        <w:jc w:val="both"/>
        <w:rPr>
          <w:rFonts w:ascii="Times New Roman" w:eastAsia="PMingLiU" w:hAnsi="Times New Roman" w:cs="Times New Roman"/>
          <w:bCs/>
          <w:sz w:val="24"/>
          <w:szCs w:val="24"/>
          <w:lang w:eastAsia="zh-TW"/>
        </w:rPr>
      </w:pPr>
      <w:r w:rsidRPr="0077004D">
        <w:rPr>
          <w:rFonts w:ascii="Times New Roman" w:eastAsia="PMingLiU" w:hAnsi="Times New Roman" w:cs="Times New Roman"/>
          <w:bCs/>
          <w:sz w:val="24"/>
          <w:szCs w:val="24"/>
          <w:lang w:eastAsia="zh-TW"/>
        </w:rPr>
        <w:t xml:space="preserve">U </w:t>
      </w:r>
      <w:r w:rsidRPr="0077004D">
        <w:rPr>
          <w:rFonts w:ascii="Times New Roman" w:eastAsia="PMingLiU" w:hAnsi="Times New Roman" w:cs="Times New Roman"/>
          <w:b/>
          <w:bCs/>
          <w:sz w:val="24"/>
          <w:szCs w:val="24"/>
          <w:lang w:eastAsia="zh-TW"/>
        </w:rPr>
        <w:t>Republici Sjevernoj Makedoniji</w:t>
      </w:r>
      <w:r w:rsidRPr="0077004D">
        <w:rPr>
          <w:rFonts w:ascii="Times New Roman" w:eastAsia="PMingLiU" w:hAnsi="Times New Roman" w:cs="Times New Roman"/>
          <w:bCs/>
          <w:sz w:val="24"/>
          <w:szCs w:val="24"/>
          <w:lang w:eastAsia="zh-TW"/>
        </w:rPr>
        <w:t xml:space="preserve"> </w:t>
      </w:r>
      <w:r w:rsidR="0077004D" w:rsidRPr="0077004D">
        <w:rPr>
          <w:rFonts w:ascii="Times New Roman" w:eastAsia="PMingLiU" w:hAnsi="Times New Roman" w:cs="Times New Roman"/>
          <w:bCs/>
          <w:sz w:val="24"/>
          <w:szCs w:val="24"/>
          <w:lang w:eastAsia="zh-TW"/>
        </w:rPr>
        <w:t>nastavljen je višegodišnji projekt</w:t>
      </w:r>
      <w:r w:rsidRPr="0077004D">
        <w:rPr>
          <w:rFonts w:ascii="Times New Roman" w:eastAsia="PMingLiU" w:hAnsi="Times New Roman" w:cs="Times New Roman"/>
          <w:bCs/>
          <w:sz w:val="24"/>
          <w:szCs w:val="24"/>
          <w:lang w:eastAsia="zh-TW"/>
        </w:rPr>
        <w:t xml:space="preserve"> Ministarstva unutarnjih poslova s ciljem suzbijanja nezakonitih migracija,</w:t>
      </w:r>
      <w:r w:rsidR="00B20610">
        <w:rPr>
          <w:rFonts w:ascii="Times New Roman" w:eastAsia="PMingLiU" w:hAnsi="Times New Roman" w:cs="Times New Roman"/>
          <w:bCs/>
          <w:sz w:val="24"/>
          <w:szCs w:val="24"/>
          <w:lang w:eastAsia="zh-TW"/>
        </w:rPr>
        <w:t xml:space="preserve"> a</w:t>
      </w:r>
      <w:r w:rsidRPr="0077004D">
        <w:rPr>
          <w:rFonts w:ascii="Times New Roman" w:eastAsia="PMingLiU" w:hAnsi="Times New Roman" w:cs="Times New Roman"/>
          <w:bCs/>
          <w:sz w:val="24"/>
          <w:szCs w:val="24"/>
          <w:lang w:eastAsia="zh-TW"/>
        </w:rPr>
        <w:t xml:space="preserve"> temeljem međuvladin</w:t>
      </w:r>
      <w:r w:rsidR="00B20610">
        <w:rPr>
          <w:rFonts w:ascii="Times New Roman" w:eastAsia="PMingLiU" w:hAnsi="Times New Roman" w:cs="Times New Roman"/>
          <w:bCs/>
          <w:sz w:val="24"/>
          <w:szCs w:val="24"/>
          <w:lang w:eastAsia="zh-TW"/>
        </w:rPr>
        <w:t>a</w:t>
      </w:r>
      <w:r w:rsidRPr="0077004D">
        <w:rPr>
          <w:rFonts w:ascii="Times New Roman" w:eastAsia="PMingLiU" w:hAnsi="Times New Roman" w:cs="Times New Roman"/>
          <w:bCs/>
          <w:sz w:val="24"/>
          <w:szCs w:val="24"/>
          <w:lang w:eastAsia="zh-TW"/>
        </w:rPr>
        <w:t xml:space="preserve"> Sporazuma o policijskoj suradnji i Izjav</w:t>
      </w:r>
      <w:r w:rsidR="00B20610">
        <w:rPr>
          <w:rFonts w:ascii="Times New Roman" w:eastAsia="PMingLiU" w:hAnsi="Times New Roman" w:cs="Times New Roman"/>
          <w:bCs/>
          <w:sz w:val="24"/>
          <w:szCs w:val="24"/>
          <w:lang w:eastAsia="zh-TW"/>
        </w:rPr>
        <w:t>i</w:t>
      </w:r>
      <w:r w:rsidRPr="0077004D">
        <w:rPr>
          <w:rFonts w:ascii="Times New Roman" w:eastAsia="PMingLiU" w:hAnsi="Times New Roman" w:cs="Times New Roman"/>
          <w:bCs/>
          <w:sz w:val="24"/>
          <w:szCs w:val="24"/>
          <w:lang w:eastAsia="zh-TW"/>
        </w:rPr>
        <w:t xml:space="preserve"> čelnika država na zapadno-balkanskoj ruti, od 25. listopada 2015. godine, o pružanju ispomoći policijskih službenika MUP-a </w:t>
      </w:r>
      <w:r w:rsidR="00FE20B9">
        <w:rPr>
          <w:rFonts w:ascii="Times New Roman" w:eastAsia="PMingLiU" w:hAnsi="Times New Roman" w:cs="Times New Roman"/>
          <w:bCs/>
          <w:sz w:val="24"/>
          <w:szCs w:val="24"/>
          <w:lang w:eastAsia="zh-TW"/>
        </w:rPr>
        <w:t>RH</w:t>
      </w:r>
      <w:r w:rsidRPr="0077004D">
        <w:rPr>
          <w:rFonts w:ascii="Times New Roman" w:eastAsia="PMingLiU" w:hAnsi="Times New Roman" w:cs="Times New Roman"/>
          <w:bCs/>
          <w:sz w:val="24"/>
          <w:szCs w:val="24"/>
          <w:lang w:eastAsia="zh-TW"/>
        </w:rPr>
        <w:t xml:space="preserve"> sa specijalnom opremom i vozilima za potrebe zaštite državne granice. Tijekom 2022. godine upućivano je po </w:t>
      </w:r>
      <w:r w:rsidR="00CB0D1C">
        <w:rPr>
          <w:rFonts w:ascii="Times New Roman" w:eastAsia="PMingLiU" w:hAnsi="Times New Roman" w:cs="Times New Roman"/>
          <w:bCs/>
          <w:sz w:val="24"/>
          <w:szCs w:val="24"/>
          <w:lang w:eastAsia="zh-TW"/>
        </w:rPr>
        <w:t>šest</w:t>
      </w:r>
      <w:r w:rsidRPr="0077004D">
        <w:rPr>
          <w:rFonts w:ascii="Times New Roman" w:eastAsia="PMingLiU" w:hAnsi="Times New Roman" w:cs="Times New Roman"/>
          <w:bCs/>
          <w:sz w:val="24"/>
          <w:szCs w:val="24"/>
          <w:lang w:eastAsia="zh-TW"/>
        </w:rPr>
        <w:t xml:space="preserve"> policijskih službenika u 13 kontingenata. </w:t>
      </w:r>
    </w:p>
    <w:p w14:paraId="65DB32E5" w14:textId="77777777" w:rsidR="00475761" w:rsidRPr="00A2752A" w:rsidRDefault="004631DE" w:rsidP="003F5798">
      <w:pPr>
        <w:spacing w:line="276" w:lineRule="auto"/>
        <w:jc w:val="both"/>
        <w:rPr>
          <w:rFonts w:ascii="Times New Roman" w:eastAsia="PMingLiU" w:hAnsi="Times New Roman" w:cs="Times New Roman"/>
          <w:bCs/>
          <w:sz w:val="24"/>
          <w:szCs w:val="24"/>
          <w:lang w:eastAsia="zh-TW"/>
        </w:rPr>
      </w:pPr>
      <w:r w:rsidRPr="00A2752A">
        <w:rPr>
          <w:rFonts w:ascii="Times New Roman" w:eastAsia="PMingLiU" w:hAnsi="Times New Roman" w:cs="Times New Roman"/>
          <w:bCs/>
          <w:sz w:val="24"/>
          <w:szCs w:val="24"/>
          <w:lang w:eastAsia="zh-TW"/>
        </w:rPr>
        <w:lastRenderedPageBreak/>
        <w:t xml:space="preserve">Pružanjem tehničke pomoći Narodnoj banci Republike Sjeverne Makedonije </w:t>
      </w:r>
      <w:r w:rsidR="00475761" w:rsidRPr="00A2752A">
        <w:rPr>
          <w:rFonts w:ascii="Times New Roman" w:eastAsia="PMingLiU" w:hAnsi="Times New Roman" w:cs="Times New Roman"/>
          <w:bCs/>
          <w:sz w:val="24"/>
          <w:szCs w:val="24"/>
          <w:lang w:eastAsia="zh-TW"/>
        </w:rPr>
        <w:t xml:space="preserve">Hrvatska narodna banka nastavila je </w:t>
      </w:r>
      <w:r w:rsidRPr="00A2752A">
        <w:rPr>
          <w:rFonts w:ascii="Times New Roman" w:eastAsia="PMingLiU" w:hAnsi="Times New Roman" w:cs="Times New Roman"/>
          <w:bCs/>
          <w:sz w:val="24"/>
          <w:szCs w:val="24"/>
          <w:lang w:eastAsia="zh-TW"/>
        </w:rPr>
        <w:t>s jačanjem administrativnih kapaciteta središnje banke Sjeverne Makedonije</w:t>
      </w:r>
      <w:r w:rsidR="003775E9" w:rsidRPr="00A2752A">
        <w:rPr>
          <w:rFonts w:ascii="Times New Roman" w:eastAsia="PMingLiU" w:hAnsi="Times New Roman" w:cs="Times New Roman"/>
          <w:bCs/>
          <w:sz w:val="24"/>
          <w:szCs w:val="24"/>
          <w:lang w:eastAsia="zh-TW"/>
        </w:rPr>
        <w:t>, dok je Ministarstvo zdravstva doniralo cjepiva za borbu protiv bolesti COVID-19.</w:t>
      </w:r>
    </w:p>
    <w:p w14:paraId="253C5C9A" w14:textId="77777777" w:rsidR="001B2480" w:rsidRPr="000B5F48" w:rsidRDefault="0042151D" w:rsidP="003F5798">
      <w:pPr>
        <w:spacing w:line="276" w:lineRule="auto"/>
        <w:jc w:val="both"/>
        <w:rPr>
          <w:rFonts w:ascii="Times New Roman" w:eastAsia="PMingLiU" w:hAnsi="Times New Roman" w:cs="Times New Roman"/>
          <w:bCs/>
          <w:sz w:val="24"/>
          <w:szCs w:val="24"/>
          <w:lang w:eastAsia="zh-TW"/>
        </w:rPr>
      </w:pPr>
      <w:r w:rsidRPr="0042151D">
        <w:rPr>
          <w:rFonts w:ascii="Times New Roman" w:eastAsia="PMingLiU" w:hAnsi="Times New Roman" w:cs="Times New Roman"/>
          <w:bCs/>
          <w:sz w:val="24"/>
          <w:szCs w:val="24"/>
          <w:lang w:eastAsia="zh-TW"/>
        </w:rPr>
        <w:t>Republika Hrvatska nastavlja s kontinuiranom potporom izgradnji mira, obrazovanja, zdravstva, zaštite žena i djece te održivog gosp</w:t>
      </w:r>
      <w:r w:rsidR="00FC16C8">
        <w:rPr>
          <w:rFonts w:ascii="Times New Roman" w:eastAsia="PMingLiU" w:hAnsi="Times New Roman" w:cs="Times New Roman"/>
          <w:bCs/>
          <w:sz w:val="24"/>
          <w:szCs w:val="24"/>
          <w:lang w:eastAsia="zh-TW"/>
        </w:rPr>
        <w:t xml:space="preserve">odarskog razvoja </w:t>
      </w:r>
      <w:r w:rsidR="00454A0D">
        <w:rPr>
          <w:rFonts w:ascii="Times New Roman" w:eastAsia="PMingLiU" w:hAnsi="Times New Roman" w:cs="Times New Roman"/>
          <w:bCs/>
          <w:sz w:val="24"/>
          <w:szCs w:val="24"/>
          <w:lang w:eastAsia="zh-TW"/>
        </w:rPr>
        <w:t>Sirijske Arapske Republike</w:t>
      </w:r>
      <w:r w:rsidR="00FC16C8">
        <w:rPr>
          <w:rFonts w:ascii="Times New Roman" w:eastAsia="PMingLiU" w:hAnsi="Times New Roman" w:cs="Times New Roman"/>
          <w:bCs/>
          <w:sz w:val="24"/>
          <w:szCs w:val="24"/>
          <w:lang w:eastAsia="zh-TW"/>
        </w:rPr>
        <w:t xml:space="preserve"> te je u 2022</w:t>
      </w:r>
      <w:r w:rsidRPr="0042151D">
        <w:rPr>
          <w:rFonts w:ascii="Times New Roman" w:eastAsia="PMingLiU" w:hAnsi="Times New Roman" w:cs="Times New Roman"/>
          <w:bCs/>
          <w:sz w:val="24"/>
          <w:szCs w:val="24"/>
          <w:lang w:eastAsia="zh-TW"/>
        </w:rPr>
        <w:t xml:space="preserve">. godini u suradnji s Fondom Ujedinjenih naroda za djecu (UNICEF) </w:t>
      </w:r>
      <w:r w:rsidR="00FC16C8" w:rsidRPr="00FC16C8">
        <w:rPr>
          <w:rFonts w:ascii="Times New Roman" w:eastAsia="PMingLiU" w:hAnsi="Times New Roman" w:cs="Times New Roman"/>
          <w:bCs/>
          <w:sz w:val="24"/>
          <w:szCs w:val="24"/>
          <w:lang w:eastAsia="zh-TW"/>
        </w:rPr>
        <w:t>odabran projekt izgradnje igrališta prilagođenih djeci s poteškoćam</w:t>
      </w:r>
      <w:r w:rsidR="00454A0D">
        <w:rPr>
          <w:rFonts w:ascii="Times New Roman" w:eastAsia="PMingLiU" w:hAnsi="Times New Roman" w:cs="Times New Roman"/>
          <w:bCs/>
          <w:sz w:val="24"/>
          <w:szCs w:val="24"/>
          <w:lang w:eastAsia="zh-TW"/>
        </w:rPr>
        <w:t>a u razvoju na području Libanonske Republike</w:t>
      </w:r>
      <w:r w:rsidR="00FC16C8" w:rsidRPr="00FC16C8">
        <w:rPr>
          <w:rFonts w:ascii="Times New Roman" w:eastAsia="PMingLiU" w:hAnsi="Times New Roman" w:cs="Times New Roman"/>
          <w:bCs/>
          <w:sz w:val="24"/>
          <w:szCs w:val="24"/>
          <w:lang w:eastAsia="zh-TW"/>
        </w:rPr>
        <w:t xml:space="preserve"> s najvećim</w:t>
      </w:r>
      <w:r w:rsidR="00FC16C8">
        <w:rPr>
          <w:rFonts w:ascii="Times New Roman" w:eastAsia="PMingLiU" w:hAnsi="Times New Roman" w:cs="Times New Roman"/>
          <w:bCs/>
          <w:sz w:val="24"/>
          <w:szCs w:val="24"/>
          <w:lang w:eastAsia="zh-TW"/>
        </w:rPr>
        <w:t xml:space="preserve"> brojem </w:t>
      </w:r>
      <w:r w:rsidR="00BF22F6">
        <w:rPr>
          <w:rFonts w:ascii="Times New Roman" w:eastAsia="PMingLiU" w:hAnsi="Times New Roman" w:cs="Times New Roman"/>
          <w:bCs/>
          <w:sz w:val="24"/>
          <w:szCs w:val="24"/>
          <w:lang w:eastAsia="zh-TW"/>
        </w:rPr>
        <w:t xml:space="preserve">izbjeglog </w:t>
      </w:r>
      <w:r w:rsidR="00FC16C8">
        <w:rPr>
          <w:rFonts w:ascii="Times New Roman" w:eastAsia="PMingLiU" w:hAnsi="Times New Roman" w:cs="Times New Roman"/>
          <w:bCs/>
          <w:sz w:val="24"/>
          <w:szCs w:val="24"/>
          <w:lang w:eastAsia="zh-TW"/>
        </w:rPr>
        <w:t>siri</w:t>
      </w:r>
      <w:r w:rsidR="003775E9">
        <w:rPr>
          <w:rFonts w:ascii="Times New Roman" w:eastAsia="PMingLiU" w:hAnsi="Times New Roman" w:cs="Times New Roman"/>
          <w:bCs/>
          <w:sz w:val="24"/>
          <w:szCs w:val="24"/>
          <w:lang w:eastAsia="zh-TW"/>
        </w:rPr>
        <w:t>jskog stanovništva.</w:t>
      </w:r>
    </w:p>
    <w:p w14:paraId="17B93885" w14:textId="77777777" w:rsidR="008B4EB8" w:rsidRPr="000B5F48" w:rsidRDefault="00E750BE" w:rsidP="000B5F48">
      <w:pPr>
        <w:keepNext/>
        <w:numPr>
          <w:ilvl w:val="0"/>
          <w:numId w:val="1"/>
        </w:numPr>
        <w:spacing w:before="240" w:after="120" w:line="276" w:lineRule="auto"/>
        <w:ind w:left="357" w:hanging="357"/>
        <w:jc w:val="both"/>
        <w:outlineLvl w:val="0"/>
        <w:rPr>
          <w:rFonts w:ascii="Times New Roman" w:eastAsia="PMingLiU" w:hAnsi="Times New Roman" w:cs="Times New Roman"/>
          <w:b/>
          <w:bCs/>
          <w:kern w:val="32"/>
          <w:sz w:val="32"/>
          <w:szCs w:val="32"/>
          <w:lang w:eastAsia="zh-TW"/>
        </w:rPr>
      </w:pPr>
      <w:bookmarkStart w:id="9" w:name="_Toc74738845"/>
      <w:r w:rsidRPr="00E750BE">
        <w:rPr>
          <w:rFonts w:ascii="Times New Roman" w:eastAsia="PMingLiU" w:hAnsi="Times New Roman" w:cs="Times New Roman"/>
          <w:b/>
          <w:bCs/>
          <w:kern w:val="32"/>
          <w:sz w:val="32"/>
          <w:szCs w:val="32"/>
          <w:lang w:eastAsia="zh-TW"/>
        </w:rPr>
        <w:t>Multilateralna službena razvojna pomoć</w:t>
      </w:r>
      <w:bookmarkEnd w:id="9"/>
      <w:r w:rsidRPr="00E750BE">
        <w:rPr>
          <w:rFonts w:ascii="Times New Roman" w:eastAsia="PMingLiU" w:hAnsi="Times New Roman" w:cs="Times New Roman"/>
          <w:b/>
          <w:bCs/>
          <w:kern w:val="32"/>
          <w:sz w:val="32"/>
          <w:szCs w:val="32"/>
          <w:lang w:eastAsia="zh-TW"/>
        </w:rPr>
        <w:t xml:space="preserve"> </w:t>
      </w:r>
    </w:p>
    <w:p w14:paraId="37B9FF1D" w14:textId="77777777" w:rsidR="00AD51CF" w:rsidRPr="00AD51CF" w:rsidRDefault="002D4E71" w:rsidP="003F5798">
      <w:pPr>
        <w:spacing w:before="120" w:after="100" w:afterAutospacing="1" w:line="276"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R</w:t>
      </w:r>
      <w:r w:rsidR="007342CA">
        <w:rPr>
          <w:rFonts w:ascii="Times New Roman" w:eastAsia="Batang" w:hAnsi="Times New Roman" w:cs="Times New Roman"/>
          <w:sz w:val="24"/>
          <w:szCs w:val="24"/>
          <w:lang w:eastAsia="ko-KR"/>
        </w:rPr>
        <w:t>epublika Hrvatska</w:t>
      </w:r>
      <w:r w:rsidR="00AD51CF" w:rsidRPr="00AD51CF">
        <w:rPr>
          <w:rFonts w:ascii="Times New Roman" w:eastAsia="Batang" w:hAnsi="Times New Roman" w:cs="Times New Roman"/>
          <w:sz w:val="24"/>
          <w:szCs w:val="24"/>
          <w:lang w:eastAsia="ko-KR"/>
        </w:rPr>
        <w:t xml:space="preserve"> je u 2022. godini podmirila obvezne i dobrovoljne doprinose međunarodnim organizacijama u sustavu Ujedinjenih naroda, kao i drugim međunarodnim organizacijama i agencijama temeljem obveza koje proizlaze iz članstva. Navedeni se doprinosi u cijelosti i dijelom prikazuju kao SRP u skladu s kriterijima OECD DAC</w:t>
      </w:r>
      <w:r w:rsidR="008A59EF">
        <w:rPr>
          <w:rFonts w:ascii="Times New Roman" w:eastAsia="Batang" w:hAnsi="Times New Roman" w:cs="Times New Roman"/>
          <w:sz w:val="24"/>
          <w:szCs w:val="24"/>
          <w:lang w:eastAsia="ko-KR"/>
        </w:rPr>
        <w:t>-a</w:t>
      </w:r>
      <w:r w:rsidR="00AD51CF" w:rsidRPr="00AD51CF">
        <w:rPr>
          <w:rFonts w:ascii="Times New Roman" w:eastAsia="Batang" w:hAnsi="Times New Roman" w:cs="Times New Roman"/>
          <w:sz w:val="24"/>
          <w:szCs w:val="24"/>
          <w:lang w:eastAsia="ko-KR"/>
        </w:rPr>
        <w:t xml:space="preserve">. Riječ je o sljedećim multilateralnim doprinosima: </w:t>
      </w:r>
    </w:p>
    <w:p w14:paraId="757CC93C" w14:textId="77777777" w:rsidR="00AD51CF" w:rsidRPr="00AD51CF" w:rsidRDefault="00AD51CF" w:rsidP="003F5798">
      <w:pPr>
        <w:numPr>
          <w:ilvl w:val="0"/>
          <w:numId w:val="2"/>
        </w:numPr>
        <w:spacing w:after="0" w:line="276" w:lineRule="auto"/>
        <w:contextualSpacing/>
        <w:jc w:val="both"/>
        <w:rPr>
          <w:rFonts w:ascii="Times New Roman" w:eastAsia="PMingLiU" w:hAnsi="Times New Roman" w:cs="Times New Roman"/>
          <w:sz w:val="24"/>
          <w:szCs w:val="24"/>
          <w:lang w:eastAsia="zh-TW"/>
        </w:rPr>
      </w:pPr>
      <w:r w:rsidRPr="00AD51CF">
        <w:rPr>
          <w:rFonts w:ascii="Times New Roman" w:hAnsi="Times New Roman" w:cs="Times New Roman"/>
          <w:sz w:val="24"/>
          <w:szCs w:val="24"/>
        </w:rPr>
        <w:t xml:space="preserve">Doprinos </w:t>
      </w:r>
      <w:r w:rsidR="00994A41">
        <w:rPr>
          <w:rFonts w:ascii="Times New Roman" w:hAnsi="Times New Roman" w:cs="Times New Roman"/>
          <w:sz w:val="24"/>
          <w:szCs w:val="24"/>
        </w:rPr>
        <w:t>O</w:t>
      </w:r>
      <w:r w:rsidRPr="00AD51CF">
        <w:rPr>
          <w:rFonts w:ascii="Times New Roman" w:hAnsi="Times New Roman" w:cs="Times New Roman"/>
          <w:sz w:val="24"/>
          <w:szCs w:val="24"/>
        </w:rPr>
        <w:t>pćem proračun</w:t>
      </w:r>
      <w:r w:rsidR="00994A41">
        <w:rPr>
          <w:rFonts w:ascii="Times New Roman" w:hAnsi="Times New Roman" w:cs="Times New Roman"/>
          <w:sz w:val="24"/>
          <w:szCs w:val="24"/>
        </w:rPr>
        <w:t>u</w:t>
      </w:r>
      <w:r w:rsidRPr="00AD51CF">
        <w:rPr>
          <w:rFonts w:ascii="Times New Roman" w:hAnsi="Times New Roman" w:cs="Times New Roman"/>
          <w:sz w:val="24"/>
          <w:szCs w:val="24"/>
        </w:rPr>
        <w:t xml:space="preserve"> EU-a koji se priznaje kao SRP</w:t>
      </w:r>
      <w:r w:rsidRPr="00AD51CF">
        <w:rPr>
          <w:rFonts w:ascii="Times New Roman" w:hAnsi="Times New Roman" w:cs="Times New Roman"/>
          <w:sz w:val="24"/>
          <w:szCs w:val="24"/>
          <w:vertAlign w:val="superscript"/>
        </w:rPr>
        <w:footnoteReference w:id="9"/>
      </w:r>
      <w:r w:rsidRPr="00AD51CF">
        <w:rPr>
          <w:rFonts w:ascii="Times New Roman" w:hAnsi="Times New Roman" w:cs="Times New Roman"/>
          <w:sz w:val="24"/>
          <w:szCs w:val="24"/>
        </w:rPr>
        <w:t>*</w:t>
      </w:r>
    </w:p>
    <w:p w14:paraId="4F40EA7F" w14:textId="77777777" w:rsidR="00AD51CF" w:rsidRPr="00AD51CF" w:rsidRDefault="00AD51CF" w:rsidP="003F5798">
      <w:pPr>
        <w:numPr>
          <w:ilvl w:val="0"/>
          <w:numId w:val="2"/>
        </w:numPr>
        <w:spacing w:after="0" w:line="276" w:lineRule="auto"/>
        <w:contextualSpacing/>
        <w:jc w:val="both"/>
        <w:rPr>
          <w:rFonts w:ascii="Times New Roman" w:eastAsia="PMingLiU" w:hAnsi="Times New Roman" w:cs="Times New Roman"/>
          <w:sz w:val="24"/>
          <w:szCs w:val="24"/>
          <w:lang w:eastAsia="zh-TW"/>
        </w:rPr>
      </w:pPr>
      <w:r w:rsidRPr="00AD51CF">
        <w:rPr>
          <w:rFonts w:ascii="Times New Roman" w:eastAsia="PMingLiU" w:hAnsi="Times New Roman" w:cs="Times New Roman"/>
          <w:sz w:val="24"/>
          <w:szCs w:val="24"/>
          <w:lang w:eastAsia="zh-TW"/>
        </w:rPr>
        <w:t xml:space="preserve">Donacije cjepiva protiv bolesti COVID-19 prema procjeni multilateralnog mehanizma za dijeljenje cjepiva COVAX </w:t>
      </w:r>
    </w:p>
    <w:p w14:paraId="0870F2F7"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Europski zajednički fond za zapadni Balkan prema okviru za ulaganja na zapadnom Balkanu (WBIF) </w:t>
      </w:r>
    </w:p>
    <w:p w14:paraId="7025A5A0"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Međunarodna banka za obnovu i razvoj</w:t>
      </w:r>
    </w:p>
    <w:p w14:paraId="6F4FD84B"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Ujedinjeni narodi (UN)</w:t>
      </w:r>
    </w:p>
    <w:p w14:paraId="6529A81C"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Vijeće Europe (C</w:t>
      </w:r>
      <w:r w:rsidR="00931FAE">
        <w:rPr>
          <w:rFonts w:ascii="Times New Roman" w:hAnsi="Times New Roman" w:cs="Times New Roman"/>
          <w:sz w:val="24"/>
          <w:szCs w:val="24"/>
        </w:rPr>
        <w:t>o</w:t>
      </w:r>
      <w:r w:rsidRPr="00AD51CF">
        <w:rPr>
          <w:rFonts w:ascii="Times New Roman" w:hAnsi="Times New Roman" w:cs="Times New Roman"/>
          <w:sz w:val="24"/>
          <w:szCs w:val="24"/>
        </w:rPr>
        <w:t xml:space="preserve">E) </w:t>
      </w:r>
    </w:p>
    <w:p w14:paraId="0A23258C"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Svjetska zdravstvena organizacija (WHO) </w:t>
      </w:r>
    </w:p>
    <w:p w14:paraId="01642A81"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lastRenderedPageBreak/>
        <w:t xml:space="preserve">Organizacija Ujedinjenih naroda za obrazovanje, znanost i kulturu (UNESCO) </w:t>
      </w:r>
    </w:p>
    <w:p w14:paraId="7ABF44A4"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Organizacija Ujedinjenih naroda za hranu i poljoprivredu (FAO)</w:t>
      </w:r>
    </w:p>
    <w:p w14:paraId="16B9471C"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Svjetska trgovinska organizacija (WTO) </w:t>
      </w:r>
    </w:p>
    <w:p w14:paraId="5CE9C208" w14:textId="77777777" w:rsidR="00AD51CF" w:rsidRPr="00C604DA" w:rsidRDefault="00AD51CF" w:rsidP="003F5798">
      <w:pPr>
        <w:numPr>
          <w:ilvl w:val="0"/>
          <w:numId w:val="2"/>
        </w:numPr>
        <w:spacing w:after="0" w:line="276" w:lineRule="auto"/>
        <w:contextualSpacing/>
        <w:rPr>
          <w:rFonts w:ascii="Times New Roman" w:hAnsi="Times New Roman" w:cs="Times New Roman"/>
          <w:sz w:val="23"/>
          <w:szCs w:val="23"/>
        </w:rPr>
      </w:pPr>
      <w:r w:rsidRPr="00AD51CF">
        <w:rPr>
          <w:rFonts w:ascii="Times New Roman" w:hAnsi="Times New Roman" w:cs="Times New Roman"/>
          <w:sz w:val="24"/>
          <w:szCs w:val="24"/>
        </w:rPr>
        <w:t>Multilateralni fond za provedbu Montrealskog protokol</w:t>
      </w:r>
      <w:r w:rsidR="00C604DA">
        <w:rPr>
          <w:rFonts w:ascii="Times New Roman" w:hAnsi="Times New Roman" w:cs="Times New Roman"/>
          <w:sz w:val="24"/>
          <w:szCs w:val="24"/>
        </w:rPr>
        <w:t>a</w:t>
      </w:r>
      <w:r w:rsidRPr="00AD51CF">
        <w:rPr>
          <w:rFonts w:ascii="Times New Roman" w:hAnsi="Times New Roman" w:cs="Times New Roman"/>
          <w:sz w:val="24"/>
          <w:szCs w:val="24"/>
        </w:rPr>
        <w:t xml:space="preserve"> </w:t>
      </w:r>
      <w:r w:rsidRPr="00C604DA">
        <w:rPr>
          <w:rFonts w:ascii="Times New Roman" w:hAnsi="Times New Roman" w:cs="Times New Roman"/>
          <w:sz w:val="23"/>
          <w:szCs w:val="23"/>
        </w:rPr>
        <w:t xml:space="preserve">(MONTREALSKI PROTOKOL) </w:t>
      </w:r>
    </w:p>
    <w:p w14:paraId="0EC583FA"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Međunarodna organizacija rada (ILO) </w:t>
      </w:r>
    </w:p>
    <w:p w14:paraId="4A64C3D8"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Azijska infrastrukturna investicijska banka (AIIB) </w:t>
      </w:r>
    </w:p>
    <w:p w14:paraId="16BA0DE3"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Program Ujedinjenih naroda za okoliš (UNEP) </w:t>
      </w:r>
    </w:p>
    <w:p w14:paraId="7AB37DD3"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Organizacija za europsku sigurnost i suradnju (OSCE) </w:t>
      </w:r>
    </w:p>
    <w:p w14:paraId="52EF08FA"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Svjetska turistička organizacija (UNWTO) </w:t>
      </w:r>
    </w:p>
    <w:p w14:paraId="37384C71"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Središnji fond Ujedinjenih naroda za krizne situacije (CERF) </w:t>
      </w:r>
    </w:p>
    <w:p w14:paraId="05D95AEE"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Organizacija Ujedinjenih naroda za industrijski razvoj (UNIDO) </w:t>
      </w:r>
    </w:p>
    <w:p w14:paraId="7E8201B2"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Organizacija za ekonomsku suradnju i razvoj (OECD) </w:t>
      </w:r>
    </w:p>
    <w:p w14:paraId="5C88146E"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Inicijativa za spremnost i prevenciju u katastrofama za Jugoistočnu Europu (DPPI SEE)</w:t>
      </w:r>
    </w:p>
    <w:p w14:paraId="6B84A915"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Međunarodna organizacija za zaštitu europskog i mediteranskog bilja (EPPO) </w:t>
      </w:r>
    </w:p>
    <w:p w14:paraId="5B5784C3"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Gospodarska komisija za Europu Ujedinjenih naroda (UNECE) </w:t>
      </w:r>
    </w:p>
    <w:p w14:paraId="478D09AD"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Okvirna konvencija Ujedinjenih naroda o promjeni klime (UNFCCC) </w:t>
      </w:r>
    </w:p>
    <w:p w14:paraId="08B90DB7"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Međunarodna unija za očuvanje prirode (IUCN) </w:t>
      </w:r>
    </w:p>
    <w:p w14:paraId="3E4FCD1E"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Međunarodna organizacija frankofonije (OIF) </w:t>
      </w:r>
    </w:p>
    <w:p w14:paraId="167CD51D"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Međunarodna agencija za obnovljive izvore energije (IRENA) </w:t>
      </w:r>
    </w:p>
    <w:p w14:paraId="4E086B83"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Međunarodno udruženje za ispitivanje sjemena (ISTA) </w:t>
      </w:r>
    </w:p>
    <w:p w14:paraId="34116059"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Konvencija Ujedinjenih naroda za borbu protiv dezertifikacije (UNCCD) </w:t>
      </w:r>
    </w:p>
    <w:p w14:paraId="19AA156B"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Konvencija o međunarodnoj trgovini ugroženim vrstama divljih životinja i biljaka (CITES) </w:t>
      </w:r>
    </w:p>
    <w:p w14:paraId="2D04709B" w14:textId="77777777" w:rsidR="00AD51CF" w:rsidRPr="00AD51CF" w:rsidRDefault="00AD51CF" w:rsidP="003F579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 xml:space="preserve">Globalni dogovor Ujedinjenih naroda (UNGC) </w:t>
      </w:r>
    </w:p>
    <w:p w14:paraId="1E60AFC5" w14:textId="77777777" w:rsidR="00E750BE" w:rsidRDefault="00AD51CF" w:rsidP="000B5F48">
      <w:pPr>
        <w:numPr>
          <w:ilvl w:val="0"/>
          <w:numId w:val="2"/>
        </w:numPr>
        <w:spacing w:after="0" w:line="276" w:lineRule="auto"/>
        <w:contextualSpacing/>
        <w:rPr>
          <w:rFonts w:ascii="Times New Roman" w:hAnsi="Times New Roman" w:cs="Times New Roman"/>
          <w:sz w:val="24"/>
          <w:szCs w:val="24"/>
        </w:rPr>
      </w:pPr>
      <w:r w:rsidRPr="00AD51CF">
        <w:rPr>
          <w:rFonts w:ascii="Times New Roman" w:hAnsi="Times New Roman" w:cs="Times New Roman"/>
          <w:sz w:val="24"/>
          <w:szCs w:val="24"/>
        </w:rPr>
        <w:t>Svjetska meteorološka organizacija (WMO)</w:t>
      </w:r>
    </w:p>
    <w:p w14:paraId="7E43DAA6" w14:textId="77777777" w:rsidR="000B5F48" w:rsidRPr="000B5F48" w:rsidRDefault="000B5F48" w:rsidP="000B5F48">
      <w:pPr>
        <w:spacing w:after="0" w:line="276" w:lineRule="auto"/>
        <w:ind w:left="426"/>
        <w:contextualSpacing/>
        <w:rPr>
          <w:rFonts w:ascii="Times New Roman" w:hAnsi="Times New Roman" w:cs="Times New Roman"/>
          <w:sz w:val="24"/>
          <w:szCs w:val="24"/>
        </w:rPr>
      </w:pPr>
    </w:p>
    <w:p w14:paraId="0C281A74" w14:textId="6D8E1DD6" w:rsidR="00E750BE" w:rsidRPr="000B5F48" w:rsidRDefault="00E750BE" w:rsidP="000B5F48">
      <w:pPr>
        <w:spacing w:after="0" w:line="276" w:lineRule="auto"/>
        <w:jc w:val="both"/>
        <w:rPr>
          <w:rFonts w:ascii="Times New Roman" w:eastAsia="Batang" w:hAnsi="Times New Roman" w:cs="Times New Roman"/>
          <w:sz w:val="24"/>
          <w:szCs w:val="24"/>
          <w:lang w:eastAsia="ko-KR"/>
        </w:rPr>
      </w:pPr>
      <w:r w:rsidRPr="00E750BE">
        <w:rPr>
          <w:rFonts w:ascii="Times New Roman" w:eastAsia="Batang" w:hAnsi="Times New Roman" w:cs="Times New Roman"/>
          <w:sz w:val="24"/>
          <w:szCs w:val="24"/>
          <w:lang w:eastAsia="ko-KR"/>
        </w:rPr>
        <w:t xml:space="preserve">Cjeloviti prikaz obaveznih i dobrovoljnih doprinosa međunarodnim organizacijama dostavljen je u prilogu </w:t>
      </w:r>
      <w:r w:rsidR="00B55877">
        <w:rPr>
          <w:rFonts w:ascii="Times New Roman" w:eastAsia="Batang" w:hAnsi="Times New Roman" w:cs="Times New Roman"/>
          <w:sz w:val="24"/>
          <w:szCs w:val="24"/>
          <w:lang w:eastAsia="ko-KR"/>
        </w:rPr>
        <w:t>10</w:t>
      </w:r>
      <w:r w:rsidRPr="00E750BE">
        <w:rPr>
          <w:rFonts w:ascii="Times New Roman" w:eastAsia="Batang" w:hAnsi="Times New Roman" w:cs="Times New Roman"/>
          <w:sz w:val="24"/>
          <w:szCs w:val="24"/>
          <w:lang w:eastAsia="ko-KR"/>
        </w:rPr>
        <w:t>.1.</w:t>
      </w:r>
    </w:p>
    <w:p w14:paraId="798B8943" w14:textId="77777777" w:rsidR="009E4B4E" w:rsidRPr="009E4B4E" w:rsidRDefault="009E4B4E" w:rsidP="003F5798">
      <w:pPr>
        <w:keepNext/>
        <w:numPr>
          <w:ilvl w:val="0"/>
          <w:numId w:val="1"/>
        </w:numPr>
        <w:spacing w:before="240" w:after="120" w:line="276" w:lineRule="auto"/>
        <w:ind w:left="357" w:hanging="357"/>
        <w:jc w:val="both"/>
        <w:outlineLvl w:val="0"/>
        <w:rPr>
          <w:rFonts w:ascii="Times New Roman" w:eastAsia="PMingLiU" w:hAnsi="Times New Roman" w:cs="Times New Roman"/>
          <w:b/>
          <w:bCs/>
          <w:kern w:val="32"/>
          <w:sz w:val="32"/>
          <w:szCs w:val="32"/>
          <w:lang w:eastAsia="zh-TW"/>
        </w:rPr>
      </w:pPr>
      <w:bookmarkStart w:id="10" w:name="_Toc74738846"/>
      <w:r w:rsidRPr="009E4B4E">
        <w:rPr>
          <w:rFonts w:ascii="Times New Roman" w:eastAsia="PMingLiU" w:hAnsi="Times New Roman" w:cs="Times New Roman"/>
          <w:b/>
          <w:bCs/>
          <w:kern w:val="32"/>
          <w:sz w:val="32"/>
          <w:szCs w:val="32"/>
          <w:lang w:eastAsia="zh-TW"/>
        </w:rPr>
        <w:lastRenderedPageBreak/>
        <w:t>Humanitarna pomoć</w:t>
      </w:r>
      <w:bookmarkEnd w:id="10"/>
      <w:r w:rsidRPr="009E4B4E">
        <w:rPr>
          <w:rFonts w:ascii="Times New Roman" w:eastAsia="PMingLiU" w:hAnsi="Times New Roman" w:cs="Times New Roman"/>
          <w:b/>
          <w:bCs/>
          <w:kern w:val="32"/>
          <w:sz w:val="32"/>
          <w:szCs w:val="32"/>
          <w:lang w:eastAsia="zh-TW"/>
        </w:rPr>
        <w:t xml:space="preserve"> </w:t>
      </w:r>
    </w:p>
    <w:p w14:paraId="791DC739" w14:textId="77777777" w:rsidR="003775E9" w:rsidRPr="00BB656C" w:rsidRDefault="005735DE" w:rsidP="003F5798">
      <w:pPr>
        <w:spacing w:line="276" w:lineRule="auto"/>
        <w:jc w:val="both"/>
        <w:rPr>
          <w:rFonts w:ascii="Times New Roman" w:eastAsia="PMingLiU" w:hAnsi="Times New Roman" w:cs="Times New Roman"/>
          <w:bCs/>
          <w:color w:val="FF0000"/>
          <w:sz w:val="24"/>
          <w:szCs w:val="24"/>
          <w:lang w:eastAsia="zh-TW"/>
        </w:rPr>
      </w:pPr>
      <w:r w:rsidRPr="00C87E03">
        <w:rPr>
          <w:rFonts w:ascii="Times New Roman" w:eastAsia="PMingLiU" w:hAnsi="Times New Roman" w:cs="Times New Roman"/>
          <w:bCs/>
          <w:sz w:val="24"/>
          <w:szCs w:val="24"/>
          <w:lang w:eastAsia="zh-TW"/>
        </w:rPr>
        <w:t xml:space="preserve">U 2022. godini </w:t>
      </w:r>
      <w:r w:rsidR="00BF0986" w:rsidRPr="00C87E03">
        <w:rPr>
          <w:rFonts w:ascii="Times New Roman" w:eastAsia="PMingLiU" w:hAnsi="Times New Roman" w:cs="Times New Roman"/>
          <w:bCs/>
          <w:sz w:val="24"/>
          <w:szCs w:val="24"/>
          <w:lang w:eastAsia="zh-TW"/>
        </w:rPr>
        <w:t>R</w:t>
      </w:r>
      <w:r w:rsidR="00C604DA" w:rsidRPr="00C87E03">
        <w:rPr>
          <w:rFonts w:ascii="Times New Roman" w:eastAsia="PMingLiU" w:hAnsi="Times New Roman" w:cs="Times New Roman"/>
          <w:bCs/>
          <w:sz w:val="24"/>
          <w:szCs w:val="24"/>
          <w:lang w:eastAsia="zh-TW"/>
        </w:rPr>
        <w:t>epublika Hrvatska</w:t>
      </w:r>
      <w:r w:rsidRPr="00C87E03">
        <w:rPr>
          <w:rFonts w:ascii="Times New Roman" w:eastAsia="PMingLiU" w:hAnsi="Times New Roman" w:cs="Times New Roman"/>
          <w:bCs/>
          <w:sz w:val="24"/>
          <w:szCs w:val="24"/>
          <w:lang w:eastAsia="zh-TW"/>
        </w:rPr>
        <w:t xml:space="preserve"> uputila je u inozemstvo žurnu i humanitarnu pomoć u vrijednosti od gotovo </w:t>
      </w:r>
      <w:r w:rsidR="00BB656C" w:rsidRPr="00C87E03">
        <w:rPr>
          <w:rFonts w:ascii="Times New Roman" w:eastAsia="PMingLiU" w:hAnsi="Times New Roman" w:cs="Times New Roman"/>
          <w:bCs/>
          <w:sz w:val="24"/>
          <w:szCs w:val="24"/>
          <w:lang w:eastAsia="zh-TW"/>
        </w:rPr>
        <w:t>54</w:t>
      </w:r>
      <w:r w:rsidRPr="00C87E03">
        <w:rPr>
          <w:rFonts w:ascii="Times New Roman" w:eastAsia="PMingLiU" w:hAnsi="Times New Roman" w:cs="Times New Roman"/>
          <w:bCs/>
          <w:sz w:val="24"/>
          <w:szCs w:val="24"/>
          <w:lang w:eastAsia="zh-TW"/>
        </w:rPr>
        <w:t xml:space="preserve"> milijuna EUR, iz državnih i nevladinih izvora, što čini udio od </w:t>
      </w:r>
      <w:r w:rsidR="00BB656C" w:rsidRPr="00C87E03">
        <w:rPr>
          <w:rFonts w:ascii="Times New Roman" w:eastAsia="PMingLiU" w:hAnsi="Times New Roman" w:cs="Times New Roman"/>
          <w:bCs/>
          <w:sz w:val="24"/>
          <w:szCs w:val="24"/>
          <w:lang w:eastAsia="zh-TW"/>
        </w:rPr>
        <w:t>39,86</w:t>
      </w:r>
      <w:r w:rsidRPr="00C87E03">
        <w:rPr>
          <w:rFonts w:ascii="Times New Roman" w:eastAsia="PMingLiU" w:hAnsi="Times New Roman" w:cs="Times New Roman"/>
          <w:bCs/>
          <w:sz w:val="24"/>
          <w:szCs w:val="24"/>
          <w:lang w:eastAsia="zh-TW"/>
        </w:rPr>
        <w:t xml:space="preserve">%  </w:t>
      </w:r>
      <w:r w:rsidRPr="005735DE">
        <w:rPr>
          <w:rFonts w:ascii="Times New Roman" w:eastAsia="PMingLiU" w:hAnsi="Times New Roman" w:cs="Times New Roman"/>
          <w:bCs/>
          <w:sz w:val="24"/>
          <w:szCs w:val="24"/>
          <w:lang w:eastAsia="zh-TW"/>
        </w:rPr>
        <w:t xml:space="preserve">SRP-a. To je ujedno najviši iznos koji je </w:t>
      </w:r>
      <w:r w:rsidR="00C604DA">
        <w:rPr>
          <w:rFonts w:ascii="Times New Roman" w:eastAsia="PMingLiU" w:hAnsi="Times New Roman" w:cs="Times New Roman"/>
          <w:bCs/>
          <w:sz w:val="24"/>
          <w:szCs w:val="24"/>
          <w:lang w:eastAsia="zh-TW"/>
        </w:rPr>
        <w:t>Republika Hrvatska</w:t>
      </w:r>
      <w:r w:rsidRPr="005735DE">
        <w:rPr>
          <w:rFonts w:ascii="Times New Roman" w:eastAsia="PMingLiU" w:hAnsi="Times New Roman" w:cs="Times New Roman"/>
          <w:bCs/>
          <w:sz w:val="24"/>
          <w:szCs w:val="24"/>
          <w:lang w:eastAsia="zh-TW"/>
        </w:rPr>
        <w:t xml:space="preserve"> do sada izdvojila za humanitarnu pomoć, što je prvenstveno uzrokovano situacijom u Ukrajini</w:t>
      </w:r>
      <w:r w:rsidR="003775E9">
        <w:rPr>
          <w:rFonts w:ascii="Times New Roman" w:eastAsia="PMingLiU" w:hAnsi="Times New Roman" w:cs="Times New Roman"/>
          <w:bCs/>
          <w:sz w:val="24"/>
          <w:szCs w:val="24"/>
          <w:lang w:eastAsia="zh-TW"/>
        </w:rPr>
        <w:t>.</w:t>
      </w:r>
    </w:p>
    <w:p w14:paraId="0670C787" w14:textId="77777777" w:rsidR="00BF0986" w:rsidRPr="00BF0986" w:rsidRDefault="005735DE" w:rsidP="003F5798">
      <w:pPr>
        <w:spacing w:line="276" w:lineRule="auto"/>
        <w:jc w:val="both"/>
        <w:rPr>
          <w:rFonts w:ascii="Times New Roman" w:eastAsia="PMingLiU" w:hAnsi="Times New Roman" w:cs="Times New Roman"/>
          <w:bCs/>
          <w:sz w:val="24"/>
          <w:szCs w:val="24"/>
          <w:lang w:eastAsia="zh-TW"/>
        </w:rPr>
      </w:pPr>
      <w:r w:rsidRPr="005735DE">
        <w:rPr>
          <w:rFonts w:ascii="Times New Roman" w:eastAsia="PMingLiU" w:hAnsi="Times New Roman" w:cs="Times New Roman"/>
          <w:bCs/>
          <w:sz w:val="24"/>
          <w:szCs w:val="24"/>
          <w:lang w:eastAsia="zh-TW"/>
        </w:rPr>
        <w:t>R</w:t>
      </w:r>
      <w:r w:rsidR="003D7431">
        <w:rPr>
          <w:rFonts w:ascii="Times New Roman" w:eastAsia="PMingLiU" w:hAnsi="Times New Roman" w:cs="Times New Roman"/>
          <w:bCs/>
          <w:sz w:val="24"/>
          <w:szCs w:val="24"/>
          <w:lang w:eastAsia="zh-TW"/>
        </w:rPr>
        <w:t>epublika Hrvatska</w:t>
      </w:r>
      <w:r w:rsidRPr="005735DE">
        <w:rPr>
          <w:rFonts w:ascii="Times New Roman" w:eastAsia="PMingLiU" w:hAnsi="Times New Roman" w:cs="Times New Roman"/>
          <w:bCs/>
          <w:sz w:val="24"/>
          <w:szCs w:val="24"/>
          <w:lang w:eastAsia="zh-TW"/>
        </w:rPr>
        <w:t xml:space="preserve"> je zabrinuta zbog rekordno visokih globalnih humanitarnih potreba te je svjesna da samo nekoliko donatora pruža najveći dio ukupne humanitarne pomoći. Širenje baze donatora, posebno </w:t>
      </w:r>
      <w:r w:rsidR="00450A59">
        <w:rPr>
          <w:rFonts w:ascii="Times New Roman" w:eastAsia="PMingLiU" w:hAnsi="Times New Roman" w:cs="Times New Roman"/>
          <w:bCs/>
          <w:sz w:val="24"/>
          <w:szCs w:val="24"/>
          <w:lang w:eastAsia="zh-TW"/>
        </w:rPr>
        <w:t>u</w:t>
      </w:r>
      <w:r w:rsidRPr="005735DE">
        <w:rPr>
          <w:rFonts w:ascii="Times New Roman" w:eastAsia="PMingLiU" w:hAnsi="Times New Roman" w:cs="Times New Roman"/>
          <w:bCs/>
          <w:sz w:val="24"/>
          <w:szCs w:val="24"/>
          <w:lang w:eastAsia="zh-TW"/>
        </w:rPr>
        <w:t xml:space="preserve">vođenjem međunarodnih financijskih institucija i netradicionalnih donatora, tj. privatnog sektora i novih država donatora u humanitarni sustav kojim koordinira UN, jedna </w:t>
      </w:r>
      <w:r w:rsidR="007A2F59">
        <w:rPr>
          <w:rFonts w:ascii="Times New Roman" w:eastAsia="PMingLiU" w:hAnsi="Times New Roman" w:cs="Times New Roman"/>
          <w:bCs/>
          <w:sz w:val="24"/>
          <w:szCs w:val="24"/>
          <w:lang w:eastAsia="zh-TW"/>
        </w:rPr>
        <w:t xml:space="preserve">je </w:t>
      </w:r>
      <w:r w:rsidRPr="005735DE">
        <w:rPr>
          <w:rFonts w:ascii="Times New Roman" w:eastAsia="PMingLiU" w:hAnsi="Times New Roman" w:cs="Times New Roman"/>
          <w:bCs/>
          <w:sz w:val="24"/>
          <w:szCs w:val="24"/>
          <w:lang w:eastAsia="zh-TW"/>
        </w:rPr>
        <w:t>od ključnih tematskih rasprava humanitarne zajednice u kojima R</w:t>
      </w:r>
      <w:r w:rsidR="00AC41D9">
        <w:rPr>
          <w:rFonts w:ascii="Times New Roman" w:eastAsia="PMingLiU" w:hAnsi="Times New Roman" w:cs="Times New Roman"/>
          <w:bCs/>
          <w:sz w:val="24"/>
          <w:szCs w:val="24"/>
          <w:lang w:eastAsia="zh-TW"/>
        </w:rPr>
        <w:t>epublika Hrvatska</w:t>
      </w:r>
      <w:r w:rsidRPr="005735DE">
        <w:rPr>
          <w:rFonts w:ascii="Times New Roman" w:eastAsia="PMingLiU" w:hAnsi="Times New Roman" w:cs="Times New Roman"/>
          <w:bCs/>
          <w:sz w:val="24"/>
          <w:szCs w:val="24"/>
          <w:lang w:eastAsia="zh-TW"/>
        </w:rPr>
        <w:t xml:space="preserve"> aktivno sudjeluje. </w:t>
      </w:r>
      <w:r w:rsidRPr="003775E9">
        <w:rPr>
          <w:rFonts w:ascii="Times New Roman" w:eastAsia="PMingLiU" w:hAnsi="Times New Roman" w:cs="Times New Roman"/>
          <w:bCs/>
          <w:sz w:val="24"/>
          <w:szCs w:val="24"/>
          <w:lang w:eastAsia="zh-TW"/>
        </w:rPr>
        <w:t xml:space="preserve">Uz </w:t>
      </w:r>
      <w:r w:rsidR="00710F57" w:rsidRPr="003775E9">
        <w:rPr>
          <w:rFonts w:ascii="Times New Roman" w:eastAsia="PMingLiU" w:hAnsi="Times New Roman" w:cs="Times New Roman"/>
          <w:bCs/>
          <w:sz w:val="24"/>
          <w:szCs w:val="24"/>
          <w:lang w:eastAsia="zh-TW"/>
        </w:rPr>
        <w:t>navedeno</w:t>
      </w:r>
      <w:r w:rsidRPr="003775E9">
        <w:rPr>
          <w:rFonts w:ascii="Times New Roman" w:eastAsia="PMingLiU" w:hAnsi="Times New Roman" w:cs="Times New Roman"/>
          <w:bCs/>
          <w:sz w:val="24"/>
          <w:szCs w:val="24"/>
          <w:lang w:eastAsia="zh-TW"/>
        </w:rPr>
        <w:t>, tijekom 2022. godine pokrenute</w:t>
      </w:r>
      <w:r w:rsidR="00923D70" w:rsidRPr="003775E9">
        <w:rPr>
          <w:rFonts w:ascii="Times New Roman" w:eastAsia="PMingLiU" w:hAnsi="Times New Roman" w:cs="Times New Roman"/>
          <w:bCs/>
          <w:sz w:val="24"/>
          <w:szCs w:val="24"/>
          <w:lang w:eastAsia="zh-TW"/>
        </w:rPr>
        <w:t xml:space="preserve"> su</w:t>
      </w:r>
      <w:r w:rsidRPr="003775E9">
        <w:rPr>
          <w:rFonts w:ascii="Times New Roman" w:eastAsia="PMingLiU" w:hAnsi="Times New Roman" w:cs="Times New Roman"/>
          <w:bCs/>
          <w:sz w:val="24"/>
          <w:szCs w:val="24"/>
          <w:lang w:eastAsia="zh-TW"/>
        </w:rPr>
        <w:t xml:space="preserve"> određene prilagodbe nacionalnog zakonodavnog okvira, </w:t>
      </w:r>
      <w:r w:rsidR="003775E9" w:rsidRPr="003775E9">
        <w:rPr>
          <w:rFonts w:ascii="Times New Roman" w:eastAsia="PMingLiU" w:hAnsi="Times New Roman" w:cs="Times New Roman"/>
          <w:bCs/>
          <w:sz w:val="24"/>
          <w:szCs w:val="24"/>
          <w:lang w:eastAsia="zh-TW"/>
        </w:rPr>
        <w:t>uključujući izradu novog</w:t>
      </w:r>
      <w:r w:rsidRPr="003775E9">
        <w:rPr>
          <w:rFonts w:ascii="Times New Roman" w:eastAsia="PMingLiU" w:hAnsi="Times New Roman" w:cs="Times New Roman"/>
          <w:bCs/>
          <w:sz w:val="24"/>
          <w:szCs w:val="24"/>
          <w:lang w:eastAsia="zh-TW"/>
        </w:rPr>
        <w:t xml:space="preserve"> </w:t>
      </w:r>
      <w:r w:rsidR="003775E9" w:rsidRPr="003775E9">
        <w:rPr>
          <w:rFonts w:ascii="Times New Roman" w:eastAsia="PMingLiU" w:hAnsi="Times New Roman" w:cs="Times New Roman"/>
          <w:bCs/>
          <w:sz w:val="24"/>
          <w:szCs w:val="24"/>
          <w:lang w:eastAsia="zh-TW"/>
        </w:rPr>
        <w:t>Zakona o međunarodnoj razvojnoj suradnji i humanitarnoj pomoći</w:t>
      </w:r>
      <w:r w:rsidRPr="003775E9">
        <w:rPr>
          <w:rFonts w:ascii="Times New Roman" w:eastAsia="PMingLiU" w:hAnsi="Times New Roman" w:cs="Times New Roman"/>
          <w:bCs/>
          <w:sz w:val="24"/>
          <w:szCs w:val="24"/>
          <w:lang w:eastAsia="zh-TW"/>
        </w:rPr>
        <w:t xml:space="preserve"> kako bi se uveli novi instrumenti djelovanja u provođenju razvojn</w:t>
      </w:r>
      <w:r w:rsidR="003775E9">
        <w:rPr>
          <w:rFonts w:ascii="Times New Roman" w:eastAsia="PMingLiU" w:hAnsi="Times New Roman" w:cs="Times New Roman"/>
          <w:bCs/>
          <w:sz w:val="24"/>
          <w:szCs w:val="24"/>
          <w:lang w:eastAsia="zh-TW"/>
        </w:rPr>
        <w:t>e suradnje i humanitarne pomoći.</w:t>
      </w:r>
    </w:p>
    <w:p w14:paraId="2FA33639" w14:textId="77777777" w:rsidR="00BF0986" w:rsidRPr="00454A0D" w:rsidRDefault="00BF0986" w:rsidP="003F5798">
      <w:pPr>
        <w:spacing w:line="276" w:lineRule="auto"/>
        <w:jc w:val="both"/>
        <w:rPr>
          <w:rFonts w:ascii="Times New Roman" w:eastAsia="PMingLiU" w:hAnsi="Times New Roman" w:cs="Times New Roman"/>
          <w:b/>
          <w:bCs/>
          <w:sz w:val="24"/>
          <w:szCs w:val="24"/>
          <w:lang w:eastAsia="zh-TW"/>
        </w:rPr>
      </w:pPr>
      <w:r w:rsidRPr="00BB47B1">
        <w:rPr>
          <w:rFonts w:ascii="Times New Roman" w:eastAsia="PMingLiU" w:hAnsi="Times New Roman" w:cs="Times New Roman"/>
          <w:bCs/>
          <w:sz w:val="24"/>
          <w:szCs w:val="24"/>
          <w:lang w:eastAsia="zh-TW"/>
        </w:rPr>
        <w:t>Tijekom 2022. godine R</w:t>
      </w:r>
      <w:r w:rsidR="00F45815">
        <w:rPr>
          <w:rFonts w:ascii="Times New Roman" w:eastAsia="PMingLiU" w:hAnsi="Times New Roman" w:cs="Times New Roman"/>
          <w:bCs/>
          <w:sz w:val="24"/>
          <w:szCs w:val="24"/>
          <w:lang w:eastAsia="zh-TW"/>
        </w:rPr>
        <w:t>epublika Hrvatska</w:t>
      </w:r>
      <w:r w:rsidRPr="00BB47B1">
        <w:rPr>
          <w:rFonts w:ascii="Times New Roman" w:eastAsia="PMingLiU" w:hAnsi="Times New Roman" w:cs="Times New Roman"/>
          <w:bCs/>
          <w:sz w:val="24"/>
          <w:szCs w:val="24"/>
          <w:lang w:eastAsia="zh-TW"/>
        </w:rPr>
        <w:t xml:space="preserve"> je nastavila s </w:t>
      </w:r>
      <w:r w:rsidR="009B0DE5">
        <w:rPr>
          <w:rFonts w:ascii="Times New Roman" w:eastAsia="PMingLiU" w:hAnsi="Times New Roman" w:cs="Times New Roman"/>
          <w:bCs/>
          <w:sz w:val="24"/>
          <w:szCs w:val="24"/>
          <w:lang w:eastAsia="zh-TW"/>
        </w:rPr>
        <w:t>aktivnostima</w:t>
      </w:r>
      <w:r w:rsidR="009B0DE5" w:rsidRPr="00BB47B1">
        <w:rPr>
          <w:rFonts w:ascii="Times New Roman" w:eastAsia="PMingLiU" w:hAnsi="Times New Roman" w:cs="Times New Roman"/>
          <w:bCs/>
          <w:sz w:val="24"/>
          <w:szCs w:val="24"/>
          <w:lang w:eastAsia="zh-TW"/>
        </w:rPr>
        <w:t xml:space="preserve"> </w:t>
      </w:r>
      <w:r w:rsidRPr="00BB47B1">
        <w:rPr>
          <w:rFonts w:ascii="Times New Roman" w:eastAsia="PMingLiU" w:hAnsi="Times New Roman" w:cs="Times New Roman"/>
          <w:bCs/>
          <w:sz w:val="24"/>
          <w:szCs w:val="24"/>
          <w:lang w:eastAsia="zh-TW"/>
        </w:rPr>
        <w:t xml:space="preserve">na suzbijanju posljedica pandemije bolesti COVID-19 i pružila humanitarnu pomoć donacijama cjepiva u vrijednosti </w:t>
      </w:r>
      <w:r w:rsidR="00FC16C8">
        <w:rPr>
          <w:rFonts w:ascii="Times New Roman" w:eastAsia="PMingLiU" w:hAnsi="Times New Roman" w:cs="Times New Roman"/>
          <w:bCs/>
          <w:sz w:val="24"/>
          <w:szCs w:val="24"/>
          <w:lang w:eastAsia="zh-TW"/>
        </w:rPr>
        <w:t xml:space="preserve">9.336.347,26 </w:t>
      </w:r>
      <w:r w:rsidR="00BC4165">
        <w:rPr>
          <w:rFonts w:ascii="Times New Roman" w:eastAsia="PMingLiU" w:hAnsi="Times New Roman" w:cs="Times New Roman"/>
          <w:bCs/>
          <w:sz w:val="24"/>
          <w:szCs w:val="24"/>
          <w:lang w:eastAsia="zh-TW"/>
        </w:rPr>
        <w:t>EUR</w:t>
      </w:r>
      <w:r w:rsidRPr="00BB47B1">
        <w:rPr>
          <w:rFonts w:ascii="Times New Roman" w:eastAsia="PMingLiU" w:hAnsi="Times New Roman" w:cs="Times New Roman"/>
          <w:bCs/>
          <w:sz w:val="24"/>
          <w:szCs w:val="24"/>
          <w:lang w:eastAsia="zh-TW"/>
        </w:rPr>
        <w:t xml:space="preserve">. </w:t>
      </w:r>
      <w:r w:rsidRPr="00454A0D">
        <w:rPr>
          <w:rFonts w:ascii="Times New Roman" w:eastAsia="PMingLiU" w:hAnsi="Times New Roman" w:cs="Times New Roman"/>
          <w:b/>
          <w:bCs/>
          <w:sz w:val="24"/>
          <w:szCs w:val="24"/>
          <w:lang w:eastAsia="zh-TW"/>
        </w:rPr>
        <w:t>Islamska Republika Iran, Republika Tunis, Republika Sjeverna Makedonija i Bosna i Hercegovina</w:t>
      </w:r>
      <w:r w:rsidRPr="00BB47B1">
        <w:rPr>
          <w:rFonts w:ascii="Times New Roman" w:eastAsia="PMingLiU" w:hAnsi="Times New Roman" w:cs="Times New Roman"/>
          <w:bCs/>
          <w:sz w:val="24"/>
          <w:szCs w:val="24"/>
          <w:lang w:eastAsia="zh-TW"/>
        </w:rPr>
        <w:t xml:space="preserve"> primile </w:t>
      </w:r>
      <w:r w:rsidR="00BC4165">
        <w:rPr>
          <w:rFonts w:ascii="Times New Roman" w:eastAsia="PMingLiU" w:hAnsi="Times New Roman" w:cs="Times New Roman"/>
          <w:bCs/>
          <w:sz w:val="24"/>
          <w:szCs w:val="24"/>
          <w:lang w:eastAsia="zh-TW"/>
        </w:rPr>
        <w:t xml:space="preserve">su </w:t>
      </w:r>
      <w:r w:rsidRPr="00BB47B1">
        <w:rPr>
          <w:rFonts w:ascii="Times New Roman" w:eastAsia="PMingLiU" w:hAnsi="Times New Roman" w:cs="Times New Roman"/>
          <w:bCs/>
          <w:sz w:val="24"/>
          <w:szCs w:val="24"/>
          <w:lang w:eastAsia="zh-TW"/>
        </w:rPr>
        <w:t xml:space="preserve">bilateralne donacije cjepiva, dok su putem mehanizma COVAX cjepiva primile </w:t>
      </w:r>
      <w:r w:rsidRPr="00454A0D">
        <w:rPr>
          <w:rFonts w:ascii="Times New Roman" w:eastAsia="PMingLiU" w:hAnsi="Times New Roman" w:cs="Times New Roman"/>
          <w:b/>
          <w:bCs/>
          <w:sz w:val="24"/>
          <w:szCs w:val="24"/>
          <w:lang w:eastAsia="zh-TW"/>
        </w:rPr>
        <w:t xml:space="preserve">Sjedinjene Meksičke Države, Burkina Faso i Republika Zambija. </w:t>
      </w:r>
    </w:p>
    <w:p w14:paraId="2363FAAE" w14:textId="77777777" w:rsidR="00CE5073" w:rsidRPr="00CE5073" w:rsidRDefault="00CE5073" w:rsidP="003F5798">
      <w:pPr>
        <w:spacing w:line="276"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Slijedom M</w:t>
      </w:r>
      <w:r w:rsidRPr="00CE5073">
        <w:rPr>
          <w:rFonts w:ascii="Times New Roman" w:eastAsia="PMingLiU" w:hAnsi="Times New Roman" w:cs="Times New Roman"/>
          <w:bCs/>
          <w:sz w:val="24"/>
          <w:szCs w:val="24"/>
          <w:lang w:eastAsia="zh-TW"/>
        </w:rPr>
        <w:t xml:space="preserve">eđunarodne donatorske konferenciji na visokoj razini za </w:t>
      </w:r>
      <w:r w:rsidRPr="000B0862">
        <w:rPr>
          <w:rFonts w:ascii="Times New Roman" w:eastAsia="PMingLiU" w:hAnsi="Times New Roman" w:cs="Times New Roman"/>
          <w:b/>
          <w:bCs/>
          <w:sz w:val="24"/>
          <w:szCs w:val="24"/>
          <w:lang w:eastAsia="zh-TW"/>
        </w:rPr>
        <w:t>Ukrajinu</w:t>
      </w:r>
      <w:r>
        <w:rPr>
          <w:rFonts w:ascii="Times New Roman" w:eastAsia="PMingLiU" w:hAnsi="Times New Roman" w:cs="Times New Roman"/>
          <w:b/>
          <w:bCs/>
          <w:sz w:val="24"/>
          <w:szCs w:val="24"/>
          <w:lang w:eastAsia="zh-TW"/>
        </w:rPr>
        <w:t xml:space="preserve">, </w:t>
      </w:r>
      <w:r w:rsidRPr="000B0862">
        <w:rPr>
          <w:rFonts w:ascii="Times New Roman" w:eastAsia="PMingLiU" w:hAnsi="Times New Roman" w:cs="Times New Roman"/>
          <w:bCs/>
          <w:sz w:val="24"/>
          <w:szCs w:val="24"/>
          <w:lang w:eastAsia="zh-TW"/>
        </w:rPr>
        <w:t>Republika Hrvatska uplatila</w:t>
      </w:r>
      <w:r w:rsidR="000335F4">
        <w:rPr>
          <w:rFonts w:ascii="Times New Roman" w:eastAsia="PMingLiU" w:hAnsi="Times New Roman" w:cs="Times New Roman"/>
          <w:bCs/>
          <w:sz w:val="24"/>
          <w:szCs w:val="24"/>
          <w:lang w:eastAsia="zh-TW"/>
        </w:rPr>
        <w:t xml:space="preserve"> je</w:t>
      </w:r>
      <w:r w:rsidRPr="000B0862">
        <w:rPr>
          <w:rFonts w:ascii="Times New Roman" w:eastAsia="PMingLiU" w:hAnsi="Times New Roman" w:cs="Times New Roman"/>
          <w:bCs/>
          <w:sz w:val="24"/>
          <w:szCs w:val="24"/>
          <w:lang w:eastAsia="zh-TW"/>
        </w:rPr>
        <w:t xml:space="preserve"> 4.000.000,00 EUR Programu Ujedinjenih naroda za razvoj (UNDP) za provedbu dvogodišnjeg programa potpore protuminskom sustavu Ukrajine</w:t>
      </w:r>
      <w:r w:rsidR="000335F4">
        <w:rPr>
          <w:rFonts w:ascii="Times New Roman" w:eastAsia="PMingLiU" w:hAnsi="Times New Roman" w:cs="Times New Roman"/>
          <w:bCs/>
          <w:sz w:val="24"/>
          <w:szCs w:val="24"/>
          <w:lang w:eastAsia="zh-TW"/>
        </w:rPr>
        <w:t xml:space="preserve">. </w:t>
      </w:r>
    </w:p>
    <w:p w14:paraId="4D94B41C" w14:textId="77777777" w:rsidR="000335F4" w:rsidRDefault="00BF0986" w:rsidP="003F5798">
      <w:pPr>
        <w:spacing w:line="276" w:lineRule="auto"/>
        <w:jc w:val="both"/>
        <w:rPr>
          <w:rFonts w:ascii="Times New Roman" w:eastAsia="PMingLiU" w:hAnsi="Times New Roman" w:cs="Times New Roman"/>
          <w:bCs/>
          <w:sz w:val="24"/>
          <w:szCs w:val="24"/>
          <w:lang w:eastAsia="zh-TW"/>
        </w:rPr>
      </w:pPr>
      <w:r w:rsidRPr="00BB47B1">
        <w:rPr>
          <w:rFonts w:ascii="Times New Roman" w:eastAsia="PMingLiU" w:hAnsi="Times New Roman" w:cs="Times New Roman"/>
          <w:bCs/>
          <w:sz w:val="24"/>
          <w:szCs w:val="24"/>
          <w:lang w:eastAsia="zh-TW"/>
        </w:rPr>
        <w:t xml:space="preserve">Na donatorskoj konferenciji na visokoj razini za podršku humanitarnom odgovoru na krizu u </w:t>
      </w:r>
      <w:r w:rsidRPr="00454A0D">
        <w:rPr>
          <w:rFonts w:ascii="Times New Roman" w:eastAsia="PMingLiU" w:hAnsi="Times New Roman" w:cs="Times New Roman"/>
          <w:b/>
          <w:bCs/>
          <w:sz w:val="24"/>
          <w:szCs w:val="24"/>
          <w:lang w:eastAsia="zh-TW"/>
        </w:rPr>
        <w:t>Afganistanu</w:t>
      </w:r>
      <w:r w:rsidRPr="00BB47B1">
        <w:rPr>
          <w:rFonts w:ascii="Times New Roman" w:eastAsia="PMingLiU" w:hAnsi="Times New Roman" w:cs="Times New Roman"/>
          <w:bCs/>
          <w:sz w:val="24"/>
          <w:szCs w:val="24"/>
          <w:lang w:eastAsia="zh-TW"/>
        </w:rPr>
        <w:t>, R</w:t>
      </w:r>
      <w:r w:rsidR="00BC4165">
        <w:rPr>
          <w:rFonts w:ascii="Times New Roman" w:eastAsia="PMingLiU" w:hAnsi="Times New Roman" w:cs="Times New Roman"/>
          <w:bCs/>
          <w:sz w:val="24"/>
          <w:szCs w:val="24"/>
          <w:lang w:eastAsia="zh-TW"/>
        </w:rPr>
        <w:t>epublika Hrvatska</w:t>
      </w:r>
      <w:r w:rsidR="00FC16C8">
        <w:rPr>
          <w:rFonts w:ascii="Times New Roman" w:eastAsia="PMingLiU" w:hAnsi="Times New Roman" w:cs="Times New Roman"/>
          <w:bCs/>
          <w:sz w:val="24"/>
          <w:szCs w:val="24"/>
          <w:lang w:eastAsia="zh-TW"/>
        </w:rPr>
        <w:t xml:space="preserve"> je donirala 95.000,00 </w:t>
      </w:r>
      <w:r w:rsidR="00BC4165">
        <w:rPr>
          <w:rFonts w:ascii="Times New Roman" w:eastAsia="PMingLiU" w:hAnsi="Times New Roman" w:cs="Times New Roman"/>
          <w:bCs/>
          <w:sz w:val="24"/>
          <w:szCs w:val="24"/>
          <w:lang w:eastAsia="zh-TW"/>
        </w:rPr>
        <w:t>EUR</w:t>
      </w:r>
      <w:r w:rsidRPr="00BB47B1">
        <w:rPr>
          <w:rFonts w:ascii="Times New Roman" w:eastAsia="PMingLiU" w:hAnsi="Times New Roman" w:cs="Times New Roman"/>
          <w:bCs/>
          <w:sz w:val="24"/>
          <w:szCs w:val="24"/>
          <w:lang w:eastAsia="zh-TW"/>
        </w:rPr>
        <w:t xml:space="preserve"> kako bi se podržao Plan humanitarnog odgovora UN-a za Afganistan,</w:t>
      </w:r>
    </w:p>
    <w:p w14:paraId="5CCE7A46" w14:textId="77777777" w:rsidR="00BF0986" w:rsidRPr="00BB47B1" w:rsidRDefault="00BF0986" w:rsidP="003F5798">
      <w:pPr>
        <w:spacing w:line="276" w:lineRule="auto"/>
        <w:jc w:val="both"/>
        <w:rPr>
          <w:rFonts w:ascii="Times New Roman" w:eastAsia="PMingLiU" w:hAnsi="Times New Roman" w:cs="Times New Roman"/>
          <w:bCs/>
          <w:sz w:val="24"/>
          <w:szCs w:val="24"/>
          <w:lang w:eastAsia="zh-TW"/>
        </w:rPr>
      </w:pPr>
      <w:r w:rsidRPr="00BB47B1">
        <w:rPr>
          <w:rFonts w:ascii="Times New Roman" w:eastAsia="PMingLiU" w:hAnsi="Times New Roman" w:cs="Times New Roman"/>
          <w:bCs/>
          <w:sz w:val="24"/>
          <w:szCs w:val="24"/>
          <w:lang w:eastAsia="zh-TW"/>
        </w:rPr>
        <w:t>Na šestoj briselskoj konferenciji "Podrška budućnosti Sirije i regije“, R</w:t>
      </w:r>
      <w:r w:rsidR="00CF0F17">
        <w:rPr>
          <w:rFonts w:ascii="Times New Roman" w:eastAsia="PMingLiU" w:hAnsi="Times New Roman" w:cs="Times New Roman"/>
          <w:bCs/>
          <w:sz w:val="24"/>
          <w:szCs w:val="24"/>
          <w:lang w:eastAsia="zh-TW"/>
        </w:rPr>
        <w:t>epublika Hrvatska</w:t>
      </w:r>
      <w:r w:rsidRPr="00BB47B1">
        <w:rPr>
          <w:rFonts w:ascii="Times New Roman" w:eastAsia="PMingLiU" w:hAnsi="Times New Roman" w:cs="Times New Roman"/>
          <w:bCs/>
          <w:sz w:val="24"/>
          <w:szCs w:val="24"/>
          <w:lang w:eastAsia="zh-TW"/>
        </w:rPr>
        <w:t xml:space="preserve"> je nastavila pružati financijsku podršku Svjetskom programu za hranu </w:t>
      </w:r>
      <w:r w:rsidRPr="00BB47B1">
        <w:rPr>
          <w:rFonts w:ascii="Times New Roman" w:eastAsia="PMingLiU" w:hAnsi="Times New Roman" w:cs="Times New Roman"/>
          <w:bCs/>
          <w:sz w:val="24"/>
          <w:szCs w:val="24"/>
          <w:lang w:eastAsia="zh-TW"/>
        </w:rPr>
        <w:lastRenderedPageBreak/>
        <w:t>(WFP) u</w:t>
      </w:r>
      <w:r w:rsidR="00FC16C8">
        <w:rPr>
          <w:rFonts w:ascii="Times New Roman" w:eastAsia="PMingLiU" w:hAnsi="Times New Roman" w:cs="Times New Roman"/>
          <w:bCs/>
          <w:sz w:val="24"/>
          <w:szCs w:val="24"/>
          <w:lang w:eastAsia="zh-TW"/>
        </w:rPr>
        <w:t xml:space="preserve"> </w:t>
      </w:r>
      <w:r w:rsidR="00454A0D" w:rsidRPr="00454A0D">
        <w:rPr>
          <w:rFonts w:ascii="Times New Roman" w:eastAsia="PMingLiU" w:hAnsi="Times New Roman" w:cs="Times New Roman"/>
          <w:b/>
          <w:bCs/>
          <w:sz w:val="24"/>
          <w:szCs w:val="24"/>
          <w:lang w:eastAsia="zh-TW"/>
        </w:rPr>
        <w:t>Sirijskoj Arapskoj Republici</w:t>
      </w:r>
      <w:r w:rsidR="00454A0D">
        <w:rPr>
          <w:rFonts w:ascii="Times New Roman" w:eastAsia="PMingLiU" w:hAnsi="Times New Roman" w:cs="Times New Roman"/>
          <w:bCs/>
          <w:sz w:val="24"/>
          <w:szCs w:val="24"/>
          <w:lang w:eastAsia="zh-TW"/>
        </w:rPr>
        <w:t xml:space="preserve"> </w:t>
      </w:r>
      <w:r w:rsidR="00FC16C8">
        <w:rPr>
          <w:rFonts w:ascii="Times New Roman" w:eastAsia="PMingLiU" w:hAnsi="Times New Roman" w:cs="Times New Roman"/>
          <w:bCs/>
          <w:sz w:val="24"/>
          <w:szCs w:val="24"/>
          <w:lang w:eastAsia="zh-TW"/>
        </w:rPr>
        <w:t xml:space="preserve">s iznosom od 95.000,00 </w:t>
      </w:r>
      <w:r w:rsidR="00CF0F17">
        <w:rPr>
          <w:rFonts w:ascii="Times New Roman" w:eastAsia="PMingLiU" w:hAnsi="Times New Roman" w:cs="Times New Roman"/>
          <w:bCs/>
          <w:sz w:val="24"/>
          <w:szCs w:val="24"/>
          <w:lang w:eastAsia="zh-TW"/>
        </w:rPr>
        <w:t>EUR</w:t>
      </w:r>
      <w:r w:rsidRPr="00BB47B1">
        <w:rPr>
          <w:rFonts w:ascii="Times New Roman" w:eastAsia="PMingLiU" w:hAnsi="Times New Roman" w:cs="Times New Roman"/>
          <w:bCs/>
          <w:sz w:val="24"/>
          <w:szCs w:val="24"/>
          <w:lang w:eastAsia="zh-TW"/>
        </w:rPr>
        <w:t xml:space="preserve">, a slijedom donatorske konferencije na visokoj razini za Središnji fond Ujedinjenih naroda za krizne situacije (CERF), Republika Hrvatska je uplatila doprinos od </w:t>
      </w:r>
      <w:r w:rsidR="00FC16C8">
        <w:rPr>
          <w:rFonts w:ascii="Times New Roman" w:eastAsia="PMingLiU" w:hAnsi="Times New Roman" w:cs="Times New Roman"/>
          <w:bCs/>
          <w:sz w:val="24"/>
          <w:szCs w:val="24"/>
          <w:lang w:eastAsia="zh-TW"/>
        </w:rPr>
        <w:t xml:space="preserve">95.000,00 </w:t>
      </w:r>
      <w:r w:rsidR="00CF0F17">
        <w:rPr>
          <w:rFonts w:ascii="Times New Roman" w:eastAsia="PMingLiU" w:hAnsi="Times New Roman" w:cs="Times New Roman"/>
          <w:bCs/>
          <w:sz w:val="24"/>
          <w:szCs w:val="24"/>
          <w:lang w:eastAsia="zh-TW"/>
        </w:rPr>
        <w:t>EUR</w:t>
      </w:r>
      <w:r w:rsidRPr="00BB47B1">
        <w:rPr>
          <w:rFonts w:ascii="Times New Roman" w:eastAsia="PMingLiU" w:hAnsi="Times New Roman" w:cs="Times New Roman"/>
          <w:bCs/>
          <w:sz w:val="24"/>
          <w:szCs w:val="24"/>
          <w:lang w:eastAsia="zh-TW"/>
        </w:rPr>
        <w:t>.</w:t>
      </w:r>
    </w:p>
    <w:p w14:paraId="7835C30A" w14:textId="77777777" w:rsidR="00BF0986" w:rsidRPr="00BF0986" w:rsidRDefault="00E766B5" w:rsidP="003F5798">
      <w:pPr>
        <w:spacing w:line="276"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Republika Hrvatska</w:t>
      </w:r>
      <w:r w:rsidR="00BF0986" w:rsidRPr="00BF0986">
        <w:rPr>
          <w:rFonts w:ascii="Times New Roman" w:eastAsia="PMingLiU" w:hAnsi="Times New Roman" w:cs="Times New Roman"/>
          <w:bCs/>
          <w:sz w:val="24"/>
          <w:szCs w:val="24"/>
          <w:lang w:eastAsia="zh-TW"/>
        </w:rPr>
        <w:t xml:space="preserve"> je, sukladno svojim mogućnostima, kontinuirano pružala humanitarnu pomoć </w:t>
      </w:r>
      <w:r w:rsidR="00BF0986" w:rsidRPr="00454A0D">
        <w:rPr>
          <w:rFonts w:ascii="Times New Roman" w:eastAsia="PMingLiU" w:hAnsi="Times New Roman" w:cs="Times New Roman"/>
          <w:b/>
          <w:bCs/>
          <w:sz w:val="24"/>
          <w:szCs w:val="24"/>
          <w:lang w:eastAsia="zh-TW"/>
        </w:rPr>
        <w:t>Bosni i Hercegovini</w:t>
      </w:r>
      <w:r w:rsidR="00BF0986" w:rsidRPr="00BF0986">
        <w:rPr>
          <w:rFonts w:ascii="Times New Roman" w:eastAsia="PMingLiU" w:hAnsi="Times New Roman" w:cs="Times New Roman"/>
          <w:bCs/>
          <w:sz w:val="24"/>
          <w:szCs w:val="24"/>
          <w:lang w:eastAsia="zh-TW"/>
        </w:rPr>
        <w:t xml:space="preserve"> kako bi se ublažile posljedice prirodnih katastrofa i pomoglo najranjivijim skupinama stanovništva. U travnju 2022. godine, nakon potresa magnitude 6,1 koji je pogodio Stolac u Bosni i Hercegovini, Vlada R</w:t>
      </w:r>
      <w:r>
        <w:rPr>
          <w:rFonts w:ascii="Times New Roman" w:eastAsia="PMingLiU" w:hAnsi="Times New Roman" w:cs="Times New Roman"/>
          <w:bCs/>
          <w:sz w:val="24"/>
          <w:szCs w:val="24"/>
          <w:lang w:eastAsia="zh-TW"/>
        </w:rPr>
        <w:t>epublike Hrvatske</w:t>
      </w:r>
      <w:r w:rsidR="00BF0986" w:rsidRPr="00BF0986">
        <w:rPr>
          <w:rFonts w:ascii="Times New Roman" w:eastAsia="PMingLiU" w:hAnsi="Times New Roman" w:cs="Times New Roman"/>
          <w:bCs/>
          <w:sz w:val="24"/>
          <w:szCs w:val="24"/>
          <w:lang w:eastAsia="zh-TW"/>
        </w:rPr>
        <w:t xml:space="preserve"> </w:t>
      </w:r>
      <w:r w:rsidR="00BF0986">
        <w:rPr>
          <w:rFonts w:ascii="Times New Roman" w:eastAsia="PMingLiU" w:hAnsi="Times New Roman" w:cs="Times New Roman"/>
          <w:bCs/>
          <w:sz w:val="24"/>
          <w:szCs w:val="24"/>
          <w:lang w:eastAsia="zh-TW"/>
        </w:rPr>
        <w:t xml:space="preserve">uplatila </w:t>
      </w:r>
      <w:r>
        <w:rPr>
          <w:rFonts w:ascii="Times New Roman" w:eastAsia="PMingLiU" w:hAnsi="Times New Roman" w:cs="Times New Roman"/>
          <w:bCs/>
          <w:sz w:val="24"/>
          <w:szCs w:val="24"/>
          <w:lang w:eastAsia="zh-TW"/>
        </w:rPr>
        <w:t xml:space="preserve">je </w:t>
      </w:r>
      <w:r w:rsidR="00BF0986">
        <w:rPr>
          <w:rFonts w:ascii="Times New Roman" w:eastAsia="PMingLiU" w:hAnsi="Times New Roman" w:cs="Times New Roman"/>
          <w:bCs/>
          <w:sz w:val="24"/>
          <w:szCs w:val="24"/>
          <w:lang w:eastAsia="zh-TW"/>
        </w:rPr>
        <w:t>doprinos od</w:t>
      </w:r>
      <w:r w:rsidR="00BF0986" w:rsidRPr="00BF0986">
        <w:rPr>
          <w:rFonts w:ascii="Times New Roman" w:eastAsia="PMingLiU" w:hAnsi="Times New Roman" w:cs="Times New Roman"/>
          <w:bCs/>
          <w:sz w:val="24"/>
          <w:szCs w:val="24"/>
          <w:lang w:eastAsia="zh-TW"/>
        </w:rPr>
        <w:t xml:space="preserve"> 132.722,81 </w:t>
      </w:r>
      <w:r>
        <w:rPr>
          <w:rFonts w:ascii="Times New Roman" w:eastAsia="PMingLiU" w:hAnsi="Times New Roman" w:cs="Times New Roman"/>
          <w:bCs/>
          <w:sz w:val="24"/>
          <w:szCs w:val="24"/>
          <w:lang w:eastAsia="zh-TW"/>
        </w:rPr>
        <w:t>EUR</w:t>
      </w:r>
      <w:r w:rsidR="00BF0986" w:rsidRPr="00BF0986">
        <w:rPr>
          <w:rFonts w:ascii="Times New Roman" w:eastAsia="PMingLiU" w:hAnsi="Times New Roman" w:cs="Times New Roman"/>
          <w:bCs/>
          <w:sz w:val="24"/>
          <w:szCs w:val="24"/>
          <w:lang w:eastAsia="zh-TW"/>
        </w:rPr>
        <w:t xml:space="preserve"> </w:t>
      </w:r>
      <w:r w:rsidR="00BF0986">
        <w:rPr>
          <w:rFonts w:ascii="Times New Roman" w:eastAsia="PMingLiU" w:hAnsi="Times New Roman" w:cs="Times New Roman"/>
          <w:bCs/>
          <w:sz w:val="24"/>
          <w:szCs w:val="24"/>
          <w:lang w:eastAsia="zh-TW"/>
        </w:rPr>
        <w:t>za obnovu crkve u Sto</w:t>
      </w:r>
      <w:r>
        <w:rPr>
          <w:rFonts w:ascii="Times New Roman" w:eastAsia="PMingLiU" w:hAnsi="Times New Roman" w:cs="Times New Roman"/>
          <w:bCs/>
          <w:sz w:val="24"/>
          <w:szCs w:val="24"/>
          <w:lang w:eastAsia="zh-TW"/>
        </w:rPr>
        <w:t>l</w:t>
      </w:r>
      <w:r w:rsidR="00BF0986">
        <w:rPr>
          <w:rFonts w:ascii="Times New Roman" w:eastAsia="PMingLiU" w:hAnsi="Times New Roman" w:cs="Times New Roman"/>
          <w:bCs/>
          <w:sz w:val="24"/>
          <w:szCs w:val="24"/>
          <w:lang w:eastAsia="zh-TW"/>
        </w:rPr>
        <w:t xml:space="preserve">cu. </w:t>
      </w:r>
    </w:p>
    <w:p w14:paraId="41886140" w14:textId="77777777" w:rsidR="00BF0986" w:rsidRPr="00BF0986" w:rsidRDefault="008F70CA" w:rsidP="003F5798">
      <w:pPr>
        <w:spacing w:line="276"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Isto tako, Republika Hrvatska</w:t>
      </w:r>
      <w:r w:rsidR="00D90D21">
        <w:rPr>
          <w:rFonts w:ascii="Times New Roman" w:eastAsia="PMingLiU" w:hAnsi="Times New Roman" w:cs="Times New Roman"/>
          <w:bCs/>
          <w:sz w:val="24"/>
          <w:szCs w:val="24"/>
          <w:lang w:eastAsia="zh-TW"/>
        </w:rPr>
        <w:t xml:space="preserve"> je odgovorila i na hitan apel Međunarodne federacije</w:t>
      </w:r>
      <w:r w:rsidR="00D90D21" w:rsidRPr="00D90D21">
        <w:rPr>
          <w:rFonts w:ascii="Times New Roman" w:eastAsia="PMingLiU" w:hAnsi="Times New Roman" w:cs="Times New Roman"/>
          <w:bCs/>
          <w:sz w:val="24"/>
          <w:szCs w:val="24"/>
          <w:lang w:eastAsia="zh-TW"/>
        </w:rPr>
        <w:t xml:space="preserve"> društava Crvenog križa i Crvenog polumjeseca (IFRC) </w:t>
      </w:r>
      <w:r w:rsidR="00D90D21">
        <w:rPr>
          <w:rFonts w:ascii="Times New Roman" w:eastAsia="PMingLiU" w:hAnsi="Times New Roman" w:cs="Times New Roman"/>
          <w:bCs/>
          <w:sz w:val="24"/>
          <w:szCs w:val="24"/>
          <w:lang w:eastAsia="zh-TW"/>
        </w:rPr>
        <w:t xml:space="preserve">za pomoć </w:t>
      </w:r>
      <w:r w:rsidR="00454A0D" w:rsidRPr="00454A0D">
        <w:rPr>
          <w:rFonts w:ascii="Times New Roman" w:eastAsia="PMingLiU" w:hAnsi="Times New Roman" w:cs="Times New Roman"/>
          <w:b/>
          <w:bCs/>
          <w:sz w:val="24"/>
          <w:szCs w:val="24"/>
          <w:lang w:eastAsia="zh-TW"/>
        </w:rPr>
        <w:t>Islamskoj Republici Pakistan</w:t>
      </w:r>
      <w:r w:rsidR="00D90D21">
        <w:rPr>
          <w:rFonts w:ascii="Times New Roman" w:eastAsia="PMingLiU" w:hAnsi="Times New Roman" w:cs="Times New Roman"/>
          <w:bCs/>
          <w:sz w:val="24"/>
          <w:szCs w:val="24"/>
          <w:lang w:eastAsia="zh-TW"/>
        </w:rPr>
        <w:t xml:space="preserve"> zbog štete prouzročene obilnim monsunskim kišama doprinosom od</w:t>
      </w:r>
      <w:r w:rsidR="00BF0986" w:rsidRPr="00BF0986">
        <w:rPr>
          <w:rFonts w:ascii="Times New Roman" w:eastAsia="PMingLiU" w:hAnsi="Times New Roman" w:cs="Times New Roman"/>
          <w:bCs/>
          <w:sz w:val="24"/>
          <w:szCs w:val="24"/>
          <w:lang w:eastAsia="zh-TW"/>
        </w:rPr>
        <w:t xml:space="preserve"> 100.000</w:t>
      </w:r>
      <w:r w:rsidR="00FC16C8">
        <w:rPr>
          <w:rFonts w:ascii="Times New Roman" w:eastAsia="PMingLiU" w:hAnsi="Times New Roman" w:cs="Times New Roman"/>
          <w:bCs/>
          <w:sz w:val="24"/>
          <w:szCs w:val="24"/>
          <w:lang w:eastAsia="zh-TW"/>
        </w:rPr>
        <w:t>,00</w:t>
      </w:r>
      <w:r w:rsidR="00BF0986" w:rsidRPr="00BF0986">
        <w:rPr>
          <w:rFonts w:ascii="Times New Roman" w:eastAsia="PMingLiU" w:hAnsi="Times New Roman" w:cs="Times New Roman"/>
          <w:bCs/>
          <w:sz w:val="24"/>
          <w:szCs w:val="24"/>
          <w:lang w:eastAsia="zh-TW"/>
        </w:rPr>
        <w:t xml:space="preserve"> </w:t>
      </w:r>
      <w:r w:rsidR="009414B8">
        <w:rPr>
          <w:rFonts w:ascii="Times New Roman" w:eastAsia="PMingLiU" w:hAnsi="Times New Roman" w:cs="Times New Roman"/>
          <w:bCs/>
          <w:sz w:val="24"/>
          <w:szCs w:val="24"/>
          <w:lang w:eastAsia="zh-TW"/>
        </w:rPr>
        <w:t>EUR</w:t>
      </w:r>
      <w:r w:rsidR="00BF0986" w:rsidRPr="00BF0986">
        <w:rPr>
          <w:rFonts w:ascii="Times New Roman" w:eastAsia="PMingLiU" w:hAnsi="Times New Roman" w:cs="Times New Roman"/>
          <w:bCs/>
          <w:sz w:val="24"/>
          <w:szCs w:val="24"/>
          <w:lang w:eastAsia="zh-TW"/>
        </w:rPr>
        <w:t xml:space="preserve"> </w:t>
      </w:r>
      <w:r w:rsidR="00D90D21">
        <w:rPr>
          <w:rFonts w:ascii="Times New Roman" w:eastAsia="PMingLiU" w:hAnsi="Times New Roman" w:cs="Times New Roman"/>
          <w:bCs/>
          <w:sz w:val="24"/>
          <w:szCs w:val="24"/>
          <w:lang w:eastAsia="zh-TW"/>
        </w:rPr>
        <w:t>čime je</w:t>
      </w:r>
      <w:r w:rsidR="00BF0986" w:rsidRPr="00BF0986">
        <w:rPr>
          <w:rFonts w:ascii="Times New Roman" w:eastAsia="PMingLiU" w:hAnsi="Times New Roman" w:cs="Times New Roman"/>
          <w:bCs/>
          <w:sz w:val="24"/>
          <w:szCs w:val="24"/>
          <w:lang w:eastAsia="zh-TW"/>
        </w:rPr>
        <w:t xml:space="preserve"> potvrdila svoju solidarnost s najugroženijima u krizama velikih razmjera i podršku međunarodnim naporima</w:t>
      </w:r>
      <w:r w:rsidR="00D90D21">
        <w:rPr>
          <w:rFonts w:ascii="Times New Roman" w:eastAsia="PMingLiU" w:hAnsi="Times New Roman" w:cs="Times New Roman"/>
          <w:bCs/>
          <w:sz w:val="24"/>
          <w:szCs w:val="24"/>
          <w:lang w:eastAsia="zh-TW"/>
        </w:rPr>
        <w:t xml:space="preserve"> u pružanju humanitarne pomoći.</w:t>
      </w:r>
    </w:p>
    <w:p w14:paraId="2807AF97" w14:textId="77777777" w:rsidR="00BF0986" w:rsidRPr="00BF0986" w:rsidRDefault="00BF0986" w:rsidP="003F5798">
      <w:pPr>
        <w:spacing w:line="276" w:lineRule="auto"/>
        <w:jc w:val="both"/>
        <w:rPr>
          <w:rFonts w:ascii="Times New Roman" w:eastAsia="PMingLiU" w:hAnsi="Times New Roman" w:cs="Times New Roman"/>
          <w:bCs/>
          <w:sz w:val="24"/>
          <w:szCs w:val="24"/>
          <w:lang w:eastAsia="zh-TW"/>
        </w:rPr>
      </w:pPr>
      <w:r w:rsidRPr="00BF0986">
        <w:rPr>
          <w:rFonts w:ascii="Times New Roman" w:eastAsia="PMingLiU" w:hAnsi="Times New Roman" w:cs="Times New Roman"/>
          <w:bCs/>
          <w:sz w:val="24"/>
          <w:szCs w:val="24"/>
          <w:lang w:eastAsia="zh-TW"/>
        </w:rPr>
        <w:t xml:space="preserve">Također, </w:t>
      </w:r>
      <w:r w:rsidR="00D90D21">
        <w:rPr>
          <w:rFonts w:ascii="Times New Roman" w:eastAsia="PMingLiU" w:hAnsi="Times New Roman" w:cs="Times New Roman"/>
          <w:bCs/>
          <w:sz w:val="24"/>
          <w:szCs w:val="24"/>
          <w:lang w:eastAsia="zh-TW"/>
        </w:rPr>
        <w:t>R</w:t>
      </w:r>
      <w:r w:rsidR="0057383B">
        <w:rPr>
          <w:rFonts w:ascii="Times New Roman" w:eastAsia="PMingLiU" w:hAnsi="Times New Roman" w:cs="Times New Roman"/>
          <w:bCs/>
          <w:sz w:val="24"/>
          <w:szCs w:val="24"/>
          <w:lang w:eastAsia="zh-TW"/>
        </w:rPr>
        <w:t>epublika Hrvatska je</w:t>
      </w:r>
      <w:r w:rsidRPr="00BF0986">
        <w:rPr>
          <w:rFonts w:ascii="Times New Roman" w:eastAsia="PMingLiU" w:hAnsi="Times New Roman" w:cs="Times New Roman"/>
          <w:bCs/>
          <w:sz w:val="24"/>
          <w:szCs w:val="24"/>
          <w:lang w:eastAsia="zh-TW"/>
        </w:rPr>
        <w:t xml:space="preserve"> </w:t>
      </w:r>
      <w:r w:rsidR="00D90D21">
        <w:rPr>
          <w:rFonts w:ascii="Times New Roman" w:eastAsia="PMingLiU" w:hAnsi="Times New Roman" w:cs="Times New Roman"/>
          <w:bCs/>
          <w:sz w:val="24"/>
          <w:szCs w:val="24"/>
          <w:lang w:eastAsia="zh-TW"/>
        </w:rPr>
        <w:t>doprinosom od 30.000</w:t>
      </w:r>
      <w:r w:rsidR="00FC16C8">
        <w:rPr>
          <w:rFonts w:ascii="Times New Roman" w:eastAsia="PMingLiU" w:hAnsi="Times New Roman" w:cs="Times New Roman"/>
          <w:bCs/>
          <w:sz w:val="24"/>
          <w:szCs w:val="24"/>
          <w:lang w:eastAsia="zh-TW"/>
        </w:rPr>
        <w:t>,00</w:t>
      </w:r>
      <w:r w:rsidR="00D90D21">
        <w:rPr>
          <w:rFonts w:ascii="Times New Roman" w:eastAsia="PMingLiU" w:hAnsi="Times New Roman" w:cs="Times New Roman"/>
          <w:bCs/>
          <w:sz w:val="24"/>
          <w:szCs w:val="24"/>
          <w:lang w:eastAsia="zh-TW"/>
        </w:rPr>
        <w:t xml:space="preserve"> </w:t>
      </w:r>
      <w:r w:rsidR="00AD6AAE">
        <w:rPr>
          <w:rFonts w:ascii="Times New Roman" w:eastAsia="PMingLiU" w:hAnsi="Times New Roman" w:cs="Times New Roman"/>
          <w:bCs/>
          <w:sz w:val="24"/>
          <w:szCs w:val="24"/>
          <w:lang w:eastAsia="zh-TW"/>
        </w:rPr>
        <w:t>EUR</w:t>
      </w:r>
      <w:r w:rsidR="00D90D21">
        <w:rPr>
          <w:rFonts w:ascii="Times New Roman" w:eastAsia="PMingLiU" w:hAnsi="Times New Roman" w:cs="Times New Roman"/>
          <w:bCs/>
          <w:sz w:val="24"/>
          <w:szCs w:val="24"/>
          <w:lang w:eastAsia="zh-TW"/>
        </w:rPr>
        <w:t xml:space="preserve"> Hrvatskom Caritasu pružila humanitarnu pomoć</w:t>
      </w:r>
      <w:r w:rsidRPr="00BF0986">
        <w:rPr>
          <w:rFonts w:ascii="Times New Roman" w:eastAsia="PMingLiU" w:hAnsi="Times New Roman" w:cs="Times New Roman"/>
          <w:bCs/>
          <w:sz w:val="24"/>
          <w:szCs w:val="24"/>
          <w:lang w:eastAsia="zh-TW"/>
        </w:rPr>
        <w:t xml:space="preserve"> žrtvama napada na katoličke vjernike u gradu Owo u </w:t>
      </w:r>
      <w:r w:rsidR="00454A0D">
        <w:rPr>
          <w:rFonts w:ascii="Times New Roman" w:eastAsia="PMingLiU" w:hAnsi="Times New Roman" w:cs="Times New Roman"/>
          <w:bCs/>
          <w:sz w:val="24"/>
          <w:szCs w:val="24"/>
          <w:lang w:eastAsia="zh-TW"/>
        </w:rPr>
        <w:t>Saveznoj Republici Nigeriji</w:t>
      </w:r>
      <w:r w:rsidR="00D90D21">
        <w:rPr>
          <w:rFonts w:ascii="Times New Roman" w:eastAsia="PMingLiU" w:hAnsi="Times New Roman" w:cs="Times New Roman"/>
          <w:bCs/>
          <w:sz w:val="24"/>
          <w:szCs w:val="24"/>
          <w:lang w:eastAsia="zh-TW"/>
        </w:rPr>
        <w:t xml:space="preserve"> u kojem je stradalo najmanje</w:t>
      </w:r>
      <w:r w:rsidRPr="00BF0986">
        <w:rPr>
          <w:rFonts w:ascii="Times New Roman" w:eastAsia="PMingLiU" w:hAnsi="Times New Roman" w:cs="Times New Roman"/>
          <w:bCs/>
          <w:sz w:val="24"/>
          <w:szCs w:val="24"/>
          <w:lang w:eastAsia="zh-TW"/>
        </w:rPr>
        <w:t xml:space="preserve"> 50 ljud</w:t>
      </w:r>
      <w:r w:rsidR="00D90D21">
        <w:rPr>
          <w:rFonts w:ascii="Times New Roman" w:eastAsia="PMingLiU" w:hAnsi="Times New Roman" w:cs="Times New Roman"/>
          <w:bCs/>
          <w:sz w:val="24"/>
          <w:szCs w:val="24"/>
          <w:lang w:eastAsia="zh-TW"/>
        </w:rPr>
        <w:t>i, među kojima su bila i djeca.</w:t>
      </w:r>
    </w:p>
    <w:p w14:paraId="49E7F771" w14:textId="77777777" w:rsidR="003F5798" w:rsidRDefault="009D472C" w:rsidP="003F5798">
      <w:pPr>
        <w:spacing w:line="276"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Završen je i projekt</w:t>
      </w:r>
      <w:r w:rsidRPr="009D472C">
        <w:rPr>
          <w:rFonts w:ascii="Times New Roman" w:eastAsia="PMingLiU" w:hAnsi="Times New Roman" w:cs="Times New Roman"/>
          <w:bCs/>
          <w:sz w:val="24"/>
          <w:szCs w:val="24"/>
          <w:lang w:eastAsia="zh-TW"/>
        </w:rPr>
        <w:t xml:space="preserve"> pomoći stanovništvu </w:t>
      </w:r>
      <w:r w:rsidRPr="00454A0D">
        <w:rPr>
          <w:rFonts w:ascii="Times New Roman" w:eastAsia="PMingLiU" w:hAnsi="Times New Roman" w:cs="Times New Roman"/>
          <w:b/>
          <w:bCs/>
          <w:sz w:val="24"/>
          <w:szCs w:val="24"/>
          <w:lang w:eastAsia="zh-TW"/>
        </w:rPr>
        <w:t>Bolivarijanske Republike Venezuele</w:t>
      </w:r>
      <w:r w:rsidRPr="009D472C">
        <w:rPr>
          <w:rFonts w:ascii="Times New Roman" w:eastAsia="PMingLiU" w:hAnsi="Times New Roman" w:cs="Times New Roman"/>
          <w:bCs/>
          <w:sz w:val="24"/>
          <w:szCs w:val="24"/>
          <w:lang w:eastAsia="zh-TW"/>
        </w:rPr>
        <w:t xml:space="preserve"> započet 2020. godine, s d</w:t>
      </w:r>
      <w:r w:rsidR="00FC16C8">
        <w:rPr>
          <w:rFonts w:ascii="Times New Roman" w:eastAsia="PMingLiU" w:hAnsi="Times New Roman" w:cs="Times New Roman"/>
          <w:bCs/>
          <w:sz w:val="24"/>
          <w:szCs w:val="24"/>
          <w:lang w:eastAsia="zh-TW"/>
        </w:rPr>
        <w:t>onacijom od 47.</w:t>
      </w:r>
      <w:r w:rsidR="00FC16C8" w:rsidRPr="00C87E03">
        <w:rPr>
          <w:rFonts w:ascii="Times New Roman" w:eastAsia="PMingLiU" w:hAnsi="Times New Roman" w:cs="Times New Roman"/>
          <w:bCs/>
          <w:sz w:val="24"/>
          <w:szCs w:val="24"/>
          <w:lang w:eastAsia="zh-TW"/>
        </w:rPr>
        <w:t>5</w:t>
      </w:r>
      <w:r w:rsidR="0020313D" w:rsidRPr="00C87E03">
        <w:rPr>
          <w:rFonts w:ascii="Times New Roman" w:eastAsia="PMingLiU" w:hAnsi="Times New Roman" w:cs="Times New Roman"/>
          <w:bCs/>
          <w:sz w:val="24"/>
          <w:szCs w:val="24"/>
          <w:lang w:eastAsia="zh-TW"/>
        </w:rPr>
        <w:t>1</w:t>
      </w:r>
      <w:r w:rsidR="00FC16C8" w:rsidRPr="00C87E03">
        <w:rPr>
          <w:rFonts w:ascii="Times New Roman" w:eastAsia="PMingLiU" w:hAnsi="Times New Roman" w:cs="Times New Roman"/>
          <w:bCs/>
          <w:sz w:val="24"/>
          <w:szCs w:val="24"/>
          <w:lang w:eastAsia="zh-TW"/>
        </w:rPr>
        <w:t xml:space="preserve">0,00 </w:t>
      </w:r>
      <w:r w:rsidR="00C13F73">
        <w:rPr>
          <w:rFonts w:ascii="Times New Roman" w:eastAsia="PMingLiU" w:hAnsi="Times New Roman" w:cs="Times New Roman"/>
          <w:bCs/>
          <w:sz w:val="24"/>
          <w:szCs w:val="24"/>
          <w:lang w:eastAsia="zh-TW"/>
        </w:rPr>
        <w:t>EUR</w:t>
      </w:r>
      <w:r w:rsidRPr="009D472C">
        <w:rPr>
          <w:rFonts w:ascii="Times New Roman" w:eastAsia="PMingLiU" w:hAnsi="Times New Roman" w:cs="Times New Roman"/>
          <w:bCs/>
          <w:sz w:val="24"/>
          <w:szCs w:val="24"/>
          <w:lang w:eastAsia="zh-TW"/>
        </w:rPr>
        <w:t xml:space="preserve"> u 2022. godini. Pomoć je namijenjena nabavi lijekova i osnovnih higijenskih potrepština za najranjivije skupine stanovništva, uključujući Hrvate i njihove potomke, u suradnji s organizacijom Caritas Venezuela.</w:t>
      </w:r>
    </w:p>
    <w:p w14:paraId="630C7DBE" w14:textId="77777777" w:rsidR="009D472C" w:rsidRPr="008A4A3A" w:rsidRDefault="008A4A3A" w:rsidP="003F5798">
      <w:pPr>
        <w:keepNext/>
        <w:numPr>
          <w:ilvl w:val="0"/>
          <w:numId w:val="1"/>
        </w:numPr>
        <w:spacing w:before="240" w:after="120" w:line="276" w:lineRule="auto"/>
        <w:jc w:val="both"/>
        <w:outlineLvl w:val="0"/>
        <w:rPr>
          <w:rFonts w:ascii="Times New Roman" w:eastAsia="PMingLiU" w:hAnsi="Times New Roman" w:cs="Times New Roman"/>
          <w:b/>
          <w:bCs/>
          <w:kern w:val="32"/>
          <w:sz w:val="32"/>
          <w:szCs w:val="32"/>
          <w:lang w:eastAsia="zh-TW"/>
        </w:rPr>
      </w:pPr>
      <w:r>
        <w:rPr>
          <w:rFonts w:ascii="Times New Roman" w:eastAsia="PMingLiU" w:hAnsi="Times New Roman" w:cs="Times New Roman"/>
          <w:b/>
          <w:bCs/>
          <w:kern w:val="32"/>
          <w:sz w:val="32"/>
          <w:szCs w:val="32"/>
          <w:lang w:eastAsia="zh-TW"/>
        </w:rPr>
        <w:t>Ukrajina</w:t>
      </w:r>
    </w:p>
    <w:p w14:paraId="7140DE1A" w14:textId="77777777" w:rsidR="00D344FF" w:rsidRDefault="00D344FF" w:rsidP="003F5798">
      <w:pPr>
        <w:spacing w:line="276" w:lineRule="auto"/>
        <w:jc w:val="both"/>
        <w:rPr>
          <w:rFonts w:ascii="Times New Roman" w:eastAsia="PMingLiU" w:hAnsi="Times New Roman" w:cs="Times New Roman"/>
          <w:bCs/>
          <w:sz w:val="24"/>
          <w:szCs w:val="24"/>
          <w:lang w:eastAsia="zh-TW"/>
        </w:rPr>
      </w:pPr>
      <w:r w:rsidRPr="00D344FF">
        <w:rPr>
          <w:rFonts w:ascii="Times New Roman" w:eastAsia="PMingLiU" w:hAnsi="Times New Roman" w:cs="Times New Roman"/>
          <w:bCs/>
          <w:sz w:val="24"/>
          <w:szCs w:val="24"/>
          <w:lang w:eastAsia="zh-TW"/>
        </w:rPr>
        <w:t>Republika Hrvatska uplatila je 4.000.000,00 EUR Programu Ujedinjenih naroda za razvoj (UNDP) za provedbu dvogodišnjeg programa potpore protuminskom sustavu Ukrajine.</w:t>
      </w:r>
    </w:p>
    <w:p w14:paraId="609583DA" w14:textId="77777777" w:rsidR="005735DE" w:rsidRPr="005735DE" w:rsidRDefault="000A0D53" w:rsidP="003F5798">
      <w:pPr>
        <w:spacing w:line="276"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lastRenderedPageBreak/>
        <w:t xml:space="preserve">Republika Hrvatska sudjelovala je na svim ključnim međunarodnim skupovima posvećenima pomoći i obnovi Ukrajine u 2022. godini: </w:t>
      </w:r>
      <w:r w:rsidR="00B21D19">
        <w:rPr>
          <w:rFonts w:ascii="Times New Roman" w:eastAsia="PMingLiU" w:hAnsi="Times New Roman" w:cs="Times New Roman"/>
          <w:bCs/>
          <w:sz w:val="24"/>
          <w:szCs w:val="24"/>
          <w:lang w:eastAsia="zh-TW"/>
        </w:rPr>
        <w:t>M</w:t>
      </w:r>
      <w:r>
        <w:rPr>
          <w:rFonts w:ascii="Times New Roman" w:eastAsia="PMingLiU" w:hAnsi="Times New Roman" w:cs="Times New Roman"/>
          <w:bCs/>
          <w:sz w:val="24"/>
          <w:szCs w:val="24"/>
          <w:lang w:eastAsia="zh-TW"/>
        </w:rPr>
        <w:t>eđunarodnoj donatorskoj konferenciji na visokoj razini</w:t>
      </w:r>
      <w:r w:rsidR="00B21D19">
        <w:rPr>
          <w:rFonts w:ascii="Times New Roman" w:eastAsia="PMingLiU" w:hAnsi="Times New Roman" w:cs="Times New Roman"/>
          <w:bCs/>
          <w:sz w:val="24"/>
          <w:szCs w:val="24"/>
          <w:lang w:eastAsia="zh-TW"/>
        </w:rPr>
        <w:t xml:space="preserve"> u Varšavi, </w:t>
      </w:r>
      <w:r w:rsidR="00B21D19" w:rsidRPr="00B21D19">
        <w:rPr>
          <w:rFonts w:ascii="Times New Roman" w:eastAsia="PMingLiU" w:hAnsi="Times New Roman" w:cs="Times New Roman"/>
          <w:bCs/>
          <w:sz w:val="24"/>
          <w:szCs w:val="24"/>
          <w:lang w:eastAsia="zh-TW"/>
        </w:rPr>
        <w:t>Konferenciji o oporavku Ukrajine</w:t>
      </w:r>
      <w:r w:rsidR="00B21D19">
        <w:rPr>
          <w:rFonts w:ascii="Times New Roman" w:eastAsia="PMingLiU" w:hAnsi="Times New Roman" w:cs="Times New Roman"/>
          <w:bCs/>
          <w:sz w:val="24"/>
          <w:szCs w:val="24"/>
          <w:lang w:eastAsia="zh-TW"/>
        </w:rPr>
        <w:t xml:space="preserve"> u Luganu i </w:t>
      </w:r>
      <w:r w:rsidR="00B21D19" w:rsidRPr="00B21D19">
        <w:rPr>
          <w:rFonts w:ascii="Times New Roman" w:eastAsia="PMingLiU" w:hAnsi="Times New Roman" w:cs="Times New Roman"/>
          <w:bCs/>
          <w:sz w:val="24"/>
          <w:szCs w:val="24"/>
          <w:lang w:eastAsia="zh-TW"/>
        </w:rPr>
        <w:t>Međunarodn</w:t>
      </w:r>
      <w:r w:rsidR="00B21D19">
        <w:rPr>
          <w:rFonts w:ascii="Times New Roman" w:eastAsia="PMingLiU" w:hAnsi="Times New Roman" w:cs="Times New Roman"/>
          <w:bCs/>
          <w:sz w:val="24"/>
          <w:szCs w:val="24"/>
          <w:lang w:eastAsia="zh-TW"/>
        </w:rPr>
        <w:t>oj</w:t>
      </w:r>
      <w:r w:rsidR="00B21D19" w:rsidRPr="00B21D19">
        <w:rPr>
          <w:rFonts w:ascii="Times New Roman" w:eastAsia="PMingLiU" w:hAnsi="Times New Roman" w:cs="Times New Roman"/>
          <w:bCs/>
          <w:sz w:val="24"/>
          <w:szCs w:val="24"/>
          <w:lang w:eastAsia="zh-TW"/>
        </w:rPr>
        <w:t xml:space="preserve"> stručn</w:t>
      </w:r>
      <w:r w:rsidR="00B21D19">
        <w:rPr>
          <w:rFonts w:ascii="Times New Roman" w:eastAsia="PMingLiU" w:hAnsi="Times New Roman" w:cs="Times New Roman"/>
          <w:bCs/>
          <w:sz w:val="24"/>
          <w:szCs w:val="24"/>
          <w:lang w:eastAsia="zh-TW"/>
        </w:rPr>
        <w:t>oj</w:t>
      </w:r>
      <w:r w:rsidR="00B21D19" w:rsidRPr="00B21D19">
        <w:rPr>
          <w:rFonts w:ascii="Times New Roman" w:eastAsia="PMingLiU" w:hAnsi="Times New Roman" w:cs="Times New Roman"/>
          <w:bCs/>
          <w:sz w:val="24"/>
          <w:szCs w:val="24"/>
          <w:lang w:eastAsia="zh-TW"/>
        </w:rPr>
        <w:t xml:space="preserve"> konferencij</w:t>
      </w:r>
      <w:r w:rsidR="00B21D19">
        <w:rPr>
          <w:rFonts w:ascii="Times New Roman" w:eastAsia="PMingLiU" w:hAnsi="Times New Roman" w:cs="Times New Roman"/>
          <w:bCs/>
          <w:sz w:val="24"/>
          <w:szCs w:val="24"/>
          <w:lang w:eastAsia="zh-TW"/>
        </w:rPr>
        <w:t>i</w:t>
      </w:r>
      <w:r w:rsidR="00B21D19" w:rsidRPr="00B21D19">
        <w:rPr>
          <w:rFonts w:ascii="Times New Roman" w:eastAsia="PMingLiU" w:hAnsi="Times New Roman" w:cs="Times New Roman"/>
          <w:bCs/>
          <w:sz w:val="24"/>
          <w:szCs w:val="24"/>
          <w:lang w:eastAsia="zh-TW"/>
        </w:rPr>
        <w:t xml:space="preserve"> o oporavku, obnovi i modernizaciji Ukrajine</w:t>
      </w:r>
      <w:r w:rsidR="00B21D19">
        <w:rPr>
          <w:rFonts w:ascii="Times New Roman" w:eastAsia="PMingLiU" w:hAnsi="Times New Roman" w:cs="Times New Roman"/>
          <w:bCs/>
          <w:sz w:val="24"/>
          <w:szCs w:val="24"/>
          <w:lang w:eastAsia="zh-TW"/>
        </w:rPr>
        <w:t xml:space="preserve"> u Berlin</w:t>
      </w:r>
      <w:r w:rsidR="008E51D1">
        <w:rPr>
          <w:rFonts w:ascii="Times New Roman" w:eastAsia="PMingLiU" w:hAnsi="Times New Roman" w:cs="Times New Roman"/>
          <w:bCs/>
          <w:sz w:val="24"/>
          <w:szCs w:val="24"/>
          <w:lang w:eastAsia="zh-TW"/>
        </w:rPr>
        <w:t xml:space="preserve">u. </w:t>
      </w:r>
      <w:r w:rsidR="00D344FF" w:rsidRPr="00C87E03">
        <w:rPr>
          <w:rFonts w:ascii="Times New Roman" w:eastAsia="PMingLiU" w:hAnsi="Times New Roman" w:cs="Times New Roman"/>
          <w:bCs/>
          <w:sz w:val="24"/>
          <w:szCs w:val="24"/>
          <w:lang w:eastAsia="zh-TW"/>
        </w:rPr>
        <w:t>Nadalje, na Konferenciji za jačanje otpornosti ukrajinskog stanovništva koja se održala u Parizu, Republika Hrvatska najavila je pomoć energetskom sektoru Ukrajine u iznosu od 1.000.000,00 EUR</w:t>
      </w:r>
      <w:r w:rsidR="0047435D" w:rsidRPr="00C87E03">
        <w:rPr>
          <w:rFonts w:ascii="Times New Roman" w:eastAsia="PMingLiU" w:hAnsi="Times New Roman" w:cs="Times New Roman"/>
          <w:bCs/>
          <w:sz w:val="24"/>
          <w:szCs w:val="24"/>
          <w:lang w:eastAsia="zh-TW"/>
        </w:rPr>
        <w:t xml:space="preserve"> kojom su </w:t>
      </w:r>
      <w:r w:rsidR="00C0390E" w:rsidRPr="00C87E03">
        <w:rPr>
          <w:rFonts w:ascii="Times New Roman" w:eastAsia="PMingLiU" w:hAnsi="Times New Roman" w:cs="Times New Roman"/>
          <w:bCs/>
          <w:sz w:val="24"/>
          <w:szCs w:val="24"/>
          <w:lang w:eastAsia="zh-TW"/>
        </w:rPr>
        <w:t>osigurani</w:t>
      </w:r>
      <w:r w:rsidR="0047435D" w:rsidRPr="00C87E03">
        <w:rPr>
          <w:rFonts w:ascii="Times New Roman" w:eastAsia="PMingLiU" w:hAnsi="Times New Roman" w:cs="Times New Roman"/>
          <w:bCs/>
          <w:sz w:val="24"/>
          <w:szCs w:val="24"/>
          <w:lang w:eastAsia="zh-TW"/>
        </w:rPr>
        <w:t xml:space="preserve"> generatori za škole i bolnice. </w:t>
      </w:r>
      <w:r w:rsidR="00BA2B71" w:rsidRPr="00C87E03">
        <w:rPr>
          <w:rFonts w:ascii="Times New Roman" w:eastAsia="PMingLiU" w:hAnsi="Times New Roman" w:cs="Times New Roman"/>
          <w:bCs/>
          <w:sz w:val="24"/>
          <w:szCs w:val="24"/>
          <w:lang w:eastAsia="zh-TW"/>
        </w:rPr>
        <w:t xml:space="preserve">Temeljem Javnog poziva </w:t>
      </w:r>
      <w:r w:rsidR="00BA2B71" w:rsidRPr="00BA2B71">
        <w:rPr>
          <w:rFonts w:ascii="Times New Roman" w:eastAsia="PMingLiU" w:hAnsi="Times New Roman" w:cs="Times New Roman"/>
          <w:bCs/>
          <w:sz w:val="24"/>
          <w:szCs w:val="24"/>
          <w:lang w:eastAsia="zh-TW"/>
        </w:rPr>
        <w:t xml:space="preserve">organizacijama civilnog društva </w:t>
      </w:r>
      <w:r w:rsidR="00BA2B71">
        <w:rPr>
          <w:rFonts w:ascii="Times New Roman" w:eastAsia="PMingLiU" w:hAnsi="Times New Roman" w:cs="Times New Roman"/>
          <w:bCs/>
          <w:sz w:val="24"/>
          <w:szCs w:val="24"/>
          <w:lang w:eastAsia="zh-TW"/>
        </w:rPr>
        <w:t xml:space="preserve">iz </w:t>
      </w:r>
      <w:r w:rsidR="00BA2B71" w:rsidRPr="00BA2B71">
        <w:rPr>
          <w:rFonts w:ascii="Times New Roman" w:eastAsia="PMingLiU" w:hAnsi="Times New Roman" w:cs="Times New Roman"/>
          <w:bCs/>
          <w:sz w:val="24"/>
          <w:szCs w:val="24"/>
          <w:lang w:eastAsia="zh-TW"/>
        </w:rPr>
        <w:t>2021</w:t>
      </w:r>
      <w:r w:rsidR="00BA2B71">
        <w:rPr>
          <w:rFonts w:ascii="Times New Roman" w:eastAsia="PMingLiU" w:hAnsi="Times New Roman" w:cs="Times New Roman"/>
          <w:bCs/>
          <w:sz w:val="24"/>
          <w:szCs w:val="24"/>
          <w:lang w:eastAsia="zh-TW"/>
        </w:rPr>
        <w:t>. i 2022. godine,</w:t>
      </w:r>
      <w:r w:rsidR="00BA2B71" w:rsidRPr="00BA2B71">
        <w:rPr>
          <w:rFonts w:ascii="Times New Roman" w:eastAsia="PMingLiU" w:hAnsi="Times New Roman" w:cs="Times New Roman"/>
          <w:bCs/>
          <w:sz w:val="24"/>
          <w:szCs w:val="24"/>
          <w:lang w:eastAsia="zh-TW"/>
        </w:rPr>
        <w:t xml:space="preserve"> MVEP </w:t>
      </w:r>
      <w:r w:rsidR="00BA2B71">
        <w:rPr>
          <w:rFonts w:ascii="Times New Roman" w:eastAsia="PMingLiU" w:hAnsi="Times New Roman" w:cs="Times New Roman"/>
          <w:bCs/>
          <w:sz w:val="24"/>
          <w:szCs w:val="24"/>
          <w:lang w:eastAsia="zh-TW"/>
        </w:rPr>
        <w:t xml:space="preserve">je </w:t>
      </w:r>
      <w:r w:rsidR="00BA2B71" w:rsidRPr="00BA2B71">
        <w:rPr>
          <w:rFonts w:ascii="Times New Roman" w:eastAsia="PMingLiU" w:hAnsi="Times New Roman" w:cs="Times New Roman"/>
          <w:bCs/>
          <w:sz w:val="24"/>
          <w:szCs w:val="24"/>
          <w:lang w:eastAsia="zh-TW"/>
        </w:rPr>
        <w:t>financi</w:t>
      </w:r>
      <w:r w:rsidR="00BA2B71">
        <w:rPr>
          <w:rFonts w:ascii="Times New Roman" w:eastAsia="PMingLiU" w:hAnsi="Times New Roman" w:cs="Times New Roman"/>
          <w:bCs/>
          <w:sz w:val="24"/>
          <w:szCs w:val="24"/>
          <w:lang w:eastAsia="zh-TW"/>
        </w:rPr>
        <w:t>jski podržao dvije faze</w:t>
      </w:r>
      <w:r w:rsidR="00BA2B71" w:rsidRPr="00BA2B71">
        <w:rPr>
          <w:rFonts w:ascii="Times New Roman" w:eastAsia="PMingLiU" w:hAnsi="Times New Roman" w:cs="Times New Roman"/>
          <w:bCs/>
          <w:sz w:val="24"/>
          <w:szCs w:val="24"/>
          <w:lang w:eastAsia="zh-TW"/>
        </w:rPr>
        <w:t xml:space="preserve"> projekt</w:t>
      </w:r>
      <w:r w:rsidR="00BA2B71">
        <w:rPr>
          <w:rFonts w:ascii="Times New Roman" w:eastAsia="PMingLiU" w:hAnsi="Times New Roman" w:cs="Times New Roman"/>
          <w:bCs/>
          <w:sz w:val="24"/>
          <w:szCs w:val="24"/>
          <w:lang w:eastAsia="zh-TW"/>
        </w:rPr>
        <w:t>a</w:t>
      </w:r>
      <w:r w:rsidR="00BA2B71" w:rsidRPr="00BA2B71">
        <w:rPr>
          <w:rFonts w:ascii="Times New Roman" w:eastAsia="PMingLiU" w:hAnsi="Times New Roman" w:cs="Times New Roman"/>
          <w:bCs/>
          <w:sz w:val="24"/>
          <w:szCs w:val="24"/>
          <w:lang w:eastAsia="zh-TW"/>
        </w:rPr>
        <w:t xml:space="preserve"> „Sigurniji zajedno – međunarodna suradnja OCD-a Hrvatske i Ukrajine“ Udruge „Hrvatska pomaže“</w:t>
      </w:r>
      <w:r w:rsidR="00BA2B71">
        <w:rPr>
          <w:rFonts w:ascii="Times New Roman" w:eastAsia="PMingLiU" w:hAnsi="Times New Roman" w:cs="Times New Roman"/>
          <w:bCs/>
          <w:sz w:val="24"/>
          <w:szCs w:val="24"/>
          <w:lang w:eastAsia="zh-TW"/>
        </w:rPr>
        <w:t xml:space="preserve">, koji je uključivao boravak ukrajinske djece na hrvatskoj obali te program </w:t>
      </w:r>
      <w:r w:rsidR="00BA2B71" w:rsidRPr="00BA2B71">
        <w:rPr>
          <w:rFonts w:ascii="Times New Roman" w:eastAsia="PMingLiU" w:hAnsi="Times New Roman" w:cs="Times New Roman"/>
          <w:bCs/>
          <w:sz w:val="24"/>
          <w:szCs w:val="24"/>
          <w:lang w:eastAsia="zh-TW"/>
        </w:rPr>
        <w:t>edukacij</w:t>
      </w:r>
      <w:r w:rsidR="00BA2B71">
        <w:rPr>
          <w:rFonts w:ascii="Times New Roman" w:eastAsia="PMingLiU" w:hAnsi="Times New Roman" w:cs="Times New Roman"/>
          <w:bCs/>
          <w:sz w:val="24"/>
          <w:szCs w:val="24"/>
          <w:lang w:eastAsia="zh-TW"/>
        </w:rPr>
        <w:t>e</w:t>
      </w:r>
      <w:r w:rsidR="00BA2B71" w:rsidRPr="00BA2B71">
        <w:rPr>
          <w:rFonts w:ascii="Times New Roman" w:eastAsia="PMingLiU" w:hAnsi="Times New Roman" w:cs="Times New Roman"/>
          <w:bCs/>
          <w:sz w:val="24"/>
          <w:szCs w:val="24"/>
          <w:lang w:eastAsia="zh-TW"/>
        </w:rPr>
        <w:t xml:space="preserve"> o </w:t>
      </w:r>
      <w:r w:rsidR="00BA2B71">
        <w:rPr>
          <w:rFonts w:ascii="Times New Roman" w:eastAsia="PMingLiU" w:hAnsi="Times New Roman" w:cs="Times New Roman"/>
          <w:bCs/>
          <w:sz w:val="24"/>
          <w:szCs w:val="24"/>
          <w:lang w:eastAsia="zh-TW"/>
        </w:rPr>
        <w:t xml:space="preserve">minskoj opasnosti, u ukupnoj </w:t>
      </w:r>
      <w:r w:rsidR="00BA2B71" w:rsidRPr="004E6B67">
        <w:rPr>
          <w:rFonts w:ascii="Times New Roman" w:eastAsia="PMingLiU" w:hAnsi="Times New Roman" w:cs="Times New Roman"/>
          <w:bCs/>
          <w:sz w:val="24"/>
          <w:szCs w:val="24"/>
          <w:lang w:eastAsia="zh-TW"/>
        </w:rPr>
        <w:t>vrijednosti 100.000,00 EUR.</w:t>
      </w:r>
      <w:r w:rsidR="0020313D" w:rsidRPr="004E6B67">
        <w:rPr>
          <w:rFonts w:ascii="Times New Roman" w:eastAsia="PMingLiU" w:hAnsi="Times New Roman" w:cs="Times New Roman"/>
          <w:bCs/>
          <w:sz w:val="24"/>
          <w:szCs w:val="24"/>
          <w:lang w:eastAsia="zh-TW"/>
        </w:rPr>
        <w:t xml:space="preserve"> </w:t>
      </w:r>
      <w:r w:rsidR="005735DE" w:rsidRPr="005735DE">
        <w:rPr>
          <w:rFonts w:ascii="Times New Roman" w:eastAsia="PMingLiU" w:hAnsi="Times New Roman" w:cs="Times New Roman"/>
          <w:bCs/>
          <w:sz w:val="24"/>
          <w:szCs w:val="24"/>
          <w:lang w:eastAsia="zh-TW"/>
        </w:rPr>
        <w:t>Aktivnosti na humanitarnom planu u 2022. godin</w:t>
      </w:r>
      <w:r w:rsidR="004106F5">
        <w:rPr>
          <w:rFonts w:ascii="Times New Roman" w:eastAsia="PMingLiU" w:hAnsi="Times New Roman" w:cs="Times New Roman"/>
          <w:bCs/>
          <w:sz w:val="24"/>
          <w:szCs w:val="24"/>
          <w:lang w:eastAsia="zh-TW"/>
        </w:rPr>
        <w:t>i</w:t>
      </w:r>
      <w:r w:rsidR="005735DE" w:rsidRPr="005735DE">
        <w:rPr>
          <w:rFonts w:ascii="Times New Roman" w:eastAsia="PMingLiU" w:hAnsi="Times New Roman" w:cs="Times New Roman"/>
          <w:bCs/>
          <w:sz w:val="24"/>
          <w:szCs w:val="24"/>
          <w:lang w:eastAsia="zh-TW"/>
        </w:rPr>
        <w:t xml:space="preserve"> dominantno su bile obilježene početkom oružane agresije Ruske Federacije na Ukrajinu. Ruska Federacija je 24. veljače 2022. godine u ranim jutarnjim satima započela vojnu agresiju i invaziju na Ukrajinu raketiranjem brojnih ciljeva na čitavom ukrajinskom teritoriju, čime je grubo pogazila suverenitet Ukrajine i međunarodno pravo. Riječ je o najvećem vojnom pohodu na tlu Europe od Drugog svjetskog rata i najozbiljnijem udaru na sigurnosnu arhitekturu cijele Europe u posljednjim desetljećima. Ovim brutalnim i </w:t>
      </w:r>
      <w:r w:rsidR="000B3855">
        <w:rPr>
          <w:rFonts w:ascii="Times New Roman" w:eastAsia="PMingLiU" w:hAnsi="Times New Roman" w:cs="Times New Roman"/>
          <w:bCs/>
          <w:sz w:val="24"/>
          <w:szCs w:val="24"/>
          <w:lang w:eastAsia="zh-TW"/>
        </w:rPr>
        <w:t>neopravdanim</w:t>
      </w:r>
      <w:r w:rsidR="000B3855" w:rsidRPr="005735DE">
        <w:rPr>
          <w:rFonts w:ascii="Times New Roman" w:eastAsia="PMingLiU" w:hAnsi="Times New Roman" w:cs="Times New Roman"/>
          <w:bCs/>
          <w:sz w:val="24"/>
          <w:szCs w:val="24"/>
          <w:lang w:eastAsia="zh-TW"/>
        </w:rPr>
        <w:t xml:space="preserve"> </w:t>
      </w:r>
      <w:r w:rsidR="005735DE" w:rsidRPr="005735DE">
        <w:rPr>
          <w:rFonts w:ascii="Times New Roman" w:eastAsia="PMingLiU" w:hAnsi="Times New Roman" w:cs="Times New Roman"/>
          <w:bCs/>
          <w:sz w:val="24"/>
          <w:szCs w:val="24"/>
          <w:lang w:eastAsia="zh-TW"/>
        </w:rPr>
        <w:t>napadom, Ruska Federacija je pogazila i Povelju UN-a kao i Helsinški završni akt i Europsku sigurnosnu povelju, na kojima počiva Organizacija za europsk</w:t>
      </w:r>
      <w:r w:rsidR="005735DE">
        <w:rPr>
          <w:rFonts w:ascii="Times New Roman" w:eastAsia="PMingLiU" w:hAnsi="Times New Roman" w:cs="Times New Roman"/>
          <w:bCs/>
          <w:sz w:val="24"/>
          <w:szCs w:val="24"/>
          <w:lang w:eastAsia="zh-TW"/>
        </w:rPr>
        <w:t xml:space="preserve">u sigurnost i suradnju (OESS). </w:t>
      </w:r>
    </w:p>
    <w:p w14:paraId="62F03E80" w14:textId="77777777" w:rsidR="005735DE" w:rsidRPr="005735DE" w:rsidRDefault="005735DE" w:rsidP="003F5798">
      <w:pPr>
        <w:spacing w:line="276" w:lineRule="auto"/>
        <w:jc w:val="both"/>
        <w:rPr>
          <w:rFonts w:ascii="Times New Roman" w:eastAsia="PMingLiU" w:hAnsi="Times New Roman" w:cs="Times New Roman"/>
          <w:bCs/>
          <w:sz w:val="24"/>
          <w:szCs w:val="24"/>
          <w:lang w:eastAsia="zh-TW"/>
        </w:rPr>
      </w:pPr>
      <w:r w:rsidRPr="005735DE">
        <w:rPr>
          <w:rFonts w:ascii="Times New Roman" w:eastAsia="PMingLiU" w:hAnsi="Times New Roman" w:cs="Times New Roman"/>
          <w:bCs/>
          <w:sz w:val="24"/>
          <w:szCs w:val="24"/>
          <w:lang w:eastAsia="zh-TW"/>
        </w:rPr>
        <w:t>Od početka oružane agresije Ruske Federacije na Ukrajinu Vlada Republike Hrvatske je kontinuirano izražavala punu</w:t>
      </w:r>
      <w:r w:rsidR="00D152FB">
        <w:rPr>
          <w:rFonts w:ascii="Times New Roman" w:eastAsia="PMingLiU" w:hAnsi="Times New Roman" w:cs="Times New Roman"/>
          <w:bCs/>
          <w:sz w:val="24"/>
          <w:szCs w:val="24"/>
          <w:lang w:eastAsia="zh-TW"/>
        </w:rPr>
        <w:t xml:space="preserve"> podršku</w:t>
      </w:r>
      <w:r w:rsidRPr="005735DE">
        <w:rPr>
          <w:rFonts w:ascii="Times New Roman" w:eastAsia="PMingLiU" w:hAnsi="Times New Roman" w:cs="Times New Roman"/>
          <w:bCs/>
          <w:sz w:val="24"/>
          <w:szCs w:val="24"/>
          <w:lang w:eastAsia="zh-TW"/>
        </w:rPr>
        <w:t xml:space="preserve"> Ukrajin</w:t>
      </w:r>
      <w:r w:rsidR="00D152FB">
        <w:rPr>
          <w:rFonts w:ascii="Times New Roman" w:eastAsia="PMingLiU" w:hAnsi="Times New Roman" w:cs="Times New Roman"/>
          <w:bCs/>
          <w:sz w:val="24"/>
          <w:szCs w:val="24"/>
          <w:lang w:eastAsia="zh-TW"/>
        </w:rPr>
        <w:t>i</w:t>
      </w:r>
      <w:r w:rsidRPr="005735DE">
        <w:rPr>
          <w:rFonts w:ascii="Times New Roman" w:eastAsia="PMingLiU" w:hAnsi="Times New Roman" w:cs="Times New Roman"/>
          <w:bCs/>
          <w:sz w:val="24"/>
          <w:szCs w:val="24"/>
          <w:lang w:eastAsia="zh-TW"/>
        </w:rPr>
        <w:t xml:space="preserve"> i nje</w:t>
      </w:r>
      <w:r w:rsidR="00D152FB">
        <w:rPr>
          <w:rFonts w:ascii="Times New Roman" w:eastAsia="PMingLiU" w:hAnsi="Times New Roman" w:cs="Times New Roman"/>
          <w:bCs/>
          <w:sz w:val="24"/>
          <w:szCs w:val="24"/>
          <w:lang w:eastAsia="zh-TW"/>
        </w:rPr>
        <w:t>zi</w:t>
      </w:r>
      <w:r w:rsidRPr="005735DE">
        <w:rPr>
          <w:rFonts w:ascii="Times New Roman" w:eastAsia="PMingLiU" w:hAnsi="Times New Roman" w:cs="Times New Roman"/>
          <w:bCs/>
          <w:sz w:val="24"/>
          <w:szCs w:val="24"/>
          <w:lang w:eastAsia="zh-TW"/>
        </w:rPr>
        <w:t>nim građanima, upućivanje</w:t>
      </w:r>
      <w:r w:rsidR="00D152FB">
        <w:rPr>
          <w:rFonts w:ascii="Times New Roman" w:eastAsia="PMingLiU" w:hAnsi="Times New Roman" w:cs="Times New Roman"/>
          <w:bCs/>
          <w:sz w:val="24"/>
          <w:szCs w:val="24"/>
          <w:lang w:eastAsia="zh-TW"/>
        </w:rPr>
        <w:t>m</w:t>
      </w:r>
      <w:r w:rsidRPr="005735DE">
        <w:rPr>
          <w:rFonts w:ascii="Times New Roman" w:eastAsia="PMingLiU" w:hAnsi="Times New Roman" w:cs="Times New Roman"/>
          <w:bCs/>
          <w:sz w:val="24"/>
          <w:szCs w:val="24"/>
          <w:lang w:eastAsia="zh-TW"/>
        </w:rPr>
        <w:t xml:space="preserve"> žurne, humanitarne i tehničke pomoći te </w:t>
      </w:r>
      <w:r w:rsidR="00D152FB">
        <w:rPr>
          <w:rFonts w:ascii="Times New Roman" w:eastAsia="PMingLiU" w:hAnsi="Times New Roman" w:cs="Times New Roman"/>
          <w:bCs/>
          <w:sz w:val="24"/>
          <w:szCs w:val="24"/>
          <w:lang w:eastAsia="zh-TW"/>
        </w:rPr>
        <w:t xml:space="preserve">prihvatom </w:t>
      </w:r>
      <w:r w:rsidRPr="005735DE">
        <w:rPr>
          <w:rFonts w:ascii="Times New Roman" w:eastAsia="PMingLiU" w:hAnsi="Times New Roman" w:cs="Times New Roman"/>
          <w:bCs/>
          <w:sz w:val="24"/>
          <w:szCs w:val="24"/>
          <w:lang w:eastAsia="zh-TW"/>
        </w:rPr>
        <w:t>raseljenih osoba iz Ukrajine kojih je do danas u Republiku Hrvatsku ušlo više od 2</w:t>
      </w:r>
      <w:r w:rsidR="005E70ED">
        <w:rPr>
          <w:rFonts w:ascii="Times New Roman" w:eastAsia="PMingLiU" w:hAnsi="Times New Roman" w:cs="Times New Roman"/>
          <w:bCs/>
          <w:sz w:val="24"/>
          <w:szCs w:val="24"/>
          <w:lang w:eastAsia="zh-TW"/>
        </w:rPr>
        <w:t>2</w:t>
      </w:r>
      <w:r w:rsidRPr="005735DE">
        <w:rPr>
          <w:rFonts w:ascii="Times New Roman" w:eastAsia="PMingLiU" w:hAnsi="Times New Roman" w:cs="Times New Roman"/>
          <w:bCs/>
          <w:sz w:val="24"/>
          <w:szCs w:val="24"/>
          <w:lang w:eastAsia="zh-TW"/>
        </w:rPr>
        <w:t>.000,</w:t>
      </w:r>
      <w:r w:rsidR="000B5976">
        <w:rPr>
          <w:rFonts w:ascii="Times New Roman" w:eastAsia="PMingLiU" w:hAnsi="Times New Roman" w:cs="Times New Roman"/>
          <w:bCs/>
          <w:sz w:val="24"/>
          <w:szCs w:val="24"/>
          <w:lang w:eastAsia="zh-TW"/>
        </w:rPr>
        <w:t xml:space="preserve"> od čega su 80 % žene i djeca. </w:t>
      </w:r>
    </w:p>
    <w:p w14:paraId="359A9B74" w14:textId="77777777" w:rsidR="005735DE" w:rsidRPr="00C87E03" w:rsidRDefault="005735DE" w:rsidP="003F5798">
      <w:pPr>
        <w:spacing w:line="276" w:lineRule="auto"/>
        <w:jc w:val="both"/>
        <w:rPr>
          <w:rFonts w:ascii="Times New Roman" w:eastAsia="PMingLiU" w:hAnsi="Times New Roman" w:cs="Times New Roman"/>
          <w:bCs/>
          <w:sz w:val="24"/>
          <w:szCs w:val="24"/>
          <w:lang w:eastAsia="zh-TW"/>
        </w:rPr>
      </w:pPr>
      <w:r w:rsidRPr="00C87E03">
        <w:rPr>
          <w:rFonts w:ascii="Times New Roman" w:eastAsia="PMingLiU" w:hAnsi="Times New Roman" w:cs="Times New Roman"/>
          <w:bCs/>
          <w:sz w:val="24"/>
          <w:szCs w:val="24"/>
          <w:lang w:eastAsia="zh-TW"/>
        </w:rPr>
        <w:t xml:space="preserve">Tijekom 2022. godine Republika Hrvatska uputila </w:t>
      </w:r>
      <w:r w:rsidR="00B076CD" w:rsidRPr="00C87E03">
        <w:rPr>
          <w:rFonts w:ascii="Times New Roman" w:eastAsia="PMingLiU" w:hAnsi="Times New Roman" w:cs="Times New Roman"/>
          <w:bCs/>
          <w:sz w:val="24"/>
          <w:szCs w:val="24"/>
          <w:lang w:eastAsia="zh-TW"/>
        </w:rPr>
        <w:t xml:space="preserve">je </w:t>
      </w:r>
      <w:r w:rsidRPr="00C87E03">
        <w:rPr>
          <w:rFonts w:ascii="Times New Roman" w:eastAsia="PMingLiU" w:hAnsi="Times New Roman" w:cs="Times New Roman"/>
          <w:bCs/>
          <w:sz w:val="24"/>
          <w:szCs w:val="24"/>
          <w:lang w:eastAsia="zh-TW"/>
        </w:rPr>
        <w:t>žurnu i humanitarnu pomoć Ukrajini u u</w:t>
      </w:r>
      <w:r w:rsidR="00FC16C8" w:rsidRPr="00C87E03">
        <w:rPr>
          <w:rFonts w:ascii="Times New Roman" w:eastAsia="PMingLiU" w:hAnsi="Times New Roman" w:cs="Times New Roman"/>
          <w:bCs/>
          <w:sz w:val="24"/>
          <w:szCs w:val="24"/>
          <w:lang w:eastAsia="zh-TW"/>
        </w:rPr>
        <w:t xml:space="preserve">kupnom iznosu od </w:t>
      </w:r>
      <w:r w:rsidR="00BB656C" w:rsidRPr="00C87E03">
        <w:rPr>
          <w:rFonts w:ascii="Times New Roman" w:eastAsia="PMingLiU" w:hAnsi="Times New Roman" w:cs="Times New Roman"/>
          <w:bCs/>
          <w:sz w:val="24"/>
          <w:szCs w:val="24"/>
          <w:lang w:eastAsia="zh-TW"/>
        </w:rPr>
        <w:t>42.603.437,78 EUR</w:t>
      </w:r>
      <w:r w:rsidR="000B5976" w:rsidRPr="00C87E03">
        <w:rPr>
          <w:rFonts w:ascii="Times New Roman" w:eastAsia="PMingLiU" w:hAnsi="Times New Roman" w:cs="Times New Roman"/>
          <w:bCs/>
          <w:sz w:val="24"/>
          <w:szCs w:val="24"/>
          <w:lang w:eastAsia="zh-TW"/>
        </w:rPr>
        <w:t xml:space="preserve">, ne uključujući vojnu pomoć. </w:t>
      </w:r>
    </w:p>
    <w:p w14:paraId="074A7AA6" w14:textId="77777777" w:rsidR="005735DE" w:rsidRPr="00C87E03" w:rsidRDefault="005735DE" w:rsidP="003F5798">
      <w:pPr>
        <w:spacing w:line="276" w:lineRule="auto"/>
        <w:jc w:val="both"/>
        <w:rPr>
          <w:rFonts w:ascii="Times New Roman" w:eastAsia="PMingLiU" w:hAnsi="Times New Roman" w:cs="Times New Roman"/>
          <w:bCs/>
          <w:sz w:val="24"/>
          <w:szCs w:val="24"/>
          <w:lang w:eastAsia="zh-TW"/>
        </w:rPr>
      </w:pPr>
      <w:r w:rsidRPr="00C87E03">
        <w:rPr>
          <w:rFonts w:ascii="Times New Roman" w:eastAsia="PMingLiU" w:hAnsi="Times New Roman" w:cs="Times New Roman"/>
          <w:bCs/>
          <w:sz w:val="24"/>
          <w:szCs w:val="24"/>
          <w:lang w:eastAsia="zh-TW"/>
        </w:rPr>
        <w:t>U 2022. godini ukupno je 1</w:t>
      </w:r>
      <w:r w:rsidR="00C87E03" w:rsidRPr="00C87E03">
        <w:rPr>
          <w:rFonts w:ascii="Times New Roman" w:eastAsia="PMingLiU" w:hAnsi="Times New Roman" w:cs="Times New Roman"/>
          <w:bCs/>
          <w:sz w:val="24"/>
          <w:szCs w:val="24"/>
          <w:lang w:eastAsia="zh-TW"/>
        </w:rPr>
        <w:t>8</w:t>
      </w:r>
      <w:r w:rsidRPr="00C87E03">
        <w:rPr>
          <w:rFonts w:ascii="Times New Roman" w:eastAsia="PMingLiU" w:hAnsi="Times New Roman" w:cs="Times New Roman"/>
          <w:bCs/>
          <w:sz w:val="24"/>
          <w:szCs w:val="24"/>
          <w:lang w:eastAsia="zh-TW"/>
        </w:rPr>
        <w:t xml:space="preserve"> resornih tijela</w:t>
      </w:r>
      <w:r w:rsidR="00C87E03" w:rsidRPr="00C87E03">
        <w:rPr>
          <w:rFonts w:ascii="Times New Roman" w:eastAsia="PMingLiU" w:hAnsi="Times New Roman" w:cs="Times New Roman"/>
          <w:bCs/>
          <w:sz w:val="24"/>
          <w:szCs w:val="24"/>
          <w:lang w:eastAsia="zh-TW"/>
        </w:rPr>
        <w:t xml:space="preserve">, od čega 10 </w:t>
      </w:r>
      <w:r w:rsidR="00C503B7" w:rsidRPr="00C87E03">
        <w:rPr>
          <w:rFonts w:ascii="Times New Roman" w:eastAsia="PMingLiU" w:hAnsi="Times New Roman" w:cs="Times New Roman"/>
          <w:bCs/>
          <w:sz w:val="24"/>
          <w:szCs w:val="24"/>
          <w:lang w:eastAsia="zh-TW"/>
        </w:rPr>
        <w:t>ministarst</w:t>
      </w:r>
      <w:r w:rsidR="00D50B75" w:rsidRPr="00C87E03">
        <w:rPr>
          <w:rFonts w:ascii="Times New Roman" w:eastAsia="PMingLiU" w:hAnsi="Times New Roman" w:cs="Times New Roman"/>
          <w:bCs/>
          <w:sz w:val="24"/>
          <w:szCs w:val="24"/>
          <w:lang w:eastAsia="zh-TW"/>
        </w:rPr>
        <w:t>ava, dvije banka (HNB i HBOR) te 7 jedinica lokalne i pod</w:t>
      </w:r>
      <w:r w:rsidR="00C87E03" w:rsidRPr="00C87E03">
        <w:rPr>
          <w:rFonts w:ascii="Times New Roman" w:eastAsia="PMingLiU" w:hAnsi="Times New Roman" w:cs="Times New Roman"/>
          <w:bCs/>
          <w:sz w:val="24"/>
          <w:szCs w:val="24"/>
          <w:lang w:eastAsia="zh-TW"/>
        </w:rPr>
        <w:t xml:space="preserve">ručne (regionalne) samouprave te </w:t>
      </w:r>
      <w:r w:rsidR="00D50B75" w:rsidRPr="00C87E03">
        <w:rPr>
          <w:rFonts w:ascii="Times New Roman" w:eastAsia="PMingLiU" w:hAnsi="Times New Roman" w:cs="Times New Roman"/>
          <w:bCs/>
          <w:sz w:val="24"/>
          <w:szCs w:val="24"/>
          <w:lang w:eastAsia="zh-TW"/>
        </w:rPr>
        <w:t xml:space="preserve">Grad Zagreb </w:t>
      </w:r>
      <w:r w:rsidRPr="00C87E03">
        <w:rPr>
          <w:rFonts w:ascii="Times New Roman" w:eastAsia="PMingLiU" w:hAnsi="Times New Roman" w:cs="Times New Roman"/>
          <w:bCs/>
          <w:sz w:val="24"/>
          <w:szCs w:val="24"/>
          <w:lang w:eastAsia="zh-TW"/>
        </w:rPr>
        <w:t>sudjelovalo u pr</w:t>
      </w:r>
      <w:r w:rsidR="00FD0610" w:rsidRPr="00C87E03">
        <w:rPr>
          <w:rFonts w:ascii="Times New Roman" w:eastAsia="PMingLiU" w:hAnsi="Times New Roman" w:cs="Times New Roman"/>
          <w:bCs/>
          <w:sz w:val="24"/>
          <w:szCs w:val="24"/>
          <w:lang w:eastAsia="zh-TW"/>
        </w:rPr>
        <w:t>užanju</w:t>
      </w:r>
      <w:r w:rsidRPr="00C87E03">
        <w:rPr>
          <w:rFonts w:ascii="Times New Roman" w:eastAsia="PMingLiU" w:hAnsi="Times New Roman" w:cs="Times New Roman"/>
          <w:bCs/>
          <w:sz w:val="24"/>
          <w:szCs w:val="24"/>
          <w:lang w:eastAsia="zh-TW"/>
        </w:rPr>
        <w:t xml:space="preserve"> humanitarne pomoći za Ukrajinu u okviru svojih nadležnosti. Najveći pojedinačni pružatelji SRP-a </w:t>
      </w:r>
      <w:r w:rsidR="00BB656C" w:rsidRPr="00C87E03">
        <w:rPr>
          <w:rFonts w:ascii="Times New Roman" w:eastAsia="PMingLiU" w:hAnsi="Times New Roman" w:cs="Times New Roman"/>
          <w:bCs/>
          <w:sz w:val="24"/>
          <w:szCs w:val="24"/>
          <w:lang w:eastAsia="zh-TW"/>
        </w:rPr>
        <w:t>je</w:t>
      </w:r>
      <w:r w:rsidRPr="00C87E03">
        <w:rPr>
          <w:rFonts w:ascii="Times New Roman" w:eastAsia="PMingLiU" w:hAnsi="Times New Roman" w:cs="Times New Roman"/>
          <w:bCs/>
          <w:sz w:val="24"/>
          <w:szCs w:val="24"/>
          <w:lang w:eastAsia="zh-TW"/>
        </w:rPr>
        <w:t xml:space="preserve"> Ministarstvo gospodarstva i </w:t>
      </w:r>
      <w:r w:rsidRPr="00C87E03">
        <w:rPr>
          <w:rFonts w:ascii="Times New Roman" w:eastAsia="PMingLiU" w:hAnsi="Times New Roman" w:cs="Times New Roman"/>
          <w:bCs/>
          <w:sz w:val="24"/>
          <w:szCs w:val="24"/>
          <w:lang w:eastAsia="zh-TW"/>
        </w:rPr>
        <w:lastRenderedPageBreak/>
        <w:t>održivog razvoja</w:t>
      </w:r>
      <w:r w:rsidR="00BB656C" w:rsidRPr="00C87E03">
        <w:rPr>
          <w:rFonts w:ascii="Times New Roman" w:eastAsia="PMingLiU" w:hAnsi="Times New Roman" w:cs="Times New Roman"/>
          <w:bCs/>
          <w:sz w:val="24"/>
          <w:szCs w:val="24"/>
          <w:lang w:eastAsia="zh-TW"/>
        </w:rPr>
        <w:t xml:space="preserve">, </w:t>
      </w:r>
      <w:r w:rsidR="006337AE" w:rsidRPr="00C87E03">
        <w:rPr>
          <w:rFonts w:ascii="Times New Roman" w:eastAsia="PMingLiU" w:hAnsi="Times New Roman" w:cs="Times New Roman"/>
          <w:bCs/>
          <w:sz w:val="24"/>
          <w:szCs w:val="24"/>
          <w:lang w:eastAsia="zh-TW"/>
        </w:rPr>
        <w:t>a s</w:t>
      </w:r>
      <w:r w:rsidRPr="00C87E03">
        <w:rPr>
          <w:rFonts w:ascii="Times New Roman" w:eastAsia="PMingLiU" w:hAnsi="Times New Roman" w:cs="Times New Roman"/>
          <w:bCs/>
          <w:sz w:val="24"/>
          <w:szCs w:val="24"/>
          <w:lang w:eastAsia="zh-TW"/>
        </w:rPr>
        <w:t xml:space="preserve">lijede Ministarstvo vanjskih i europskih poslova, Ministarstvo unutarnjih poslova, Ministarstvo rada, mirovinskoga sustava, obitelji i socijalne politike i Ministarstvo zdravstva. Samo iz proračuna </w:t>
      </w:r>
      <w:r w:rsidR="000B5976" w:rsidRPr="00C87E03">
        <w:rPr>
          <w:rFonts w:ascii="Times New Roman" w:eastAsia="PMingLiU" w:hAnsi="Times New Roman" w:cs="Times New Roman"/>
          <w:bCs/>
          <w:sz w:val="24"/>
          <w:szCs w:val="24"/>
          <w:lang w:eastAsia="zh-TW"/>
        </w:rPr>
        <w:t xml:space="preserve">MVEP-a za humanitarnu pomoć </w:t>
      </w:r>
      <w:r w:rsidR="00FA1B7E" w:rsidRPr="00C87E03">
        <w:rPr>
          <w:rFonts w:ascii="Times New Roman" w:eastAsia="PMingLiU" w:hAnsi="Times New Roman" w:cs="Times New Roman"/>
          <w:bCs/>
          <w:sz w:val="24"/>
          <w:szCs w:val="24"/>
          <w:lang w:eastAsia="zh-TW"/>
        </w:rPr>
        <w:t xml:space="preserve">Ukrajini </w:t>
      </w:r>
      <w:r w:rsidRPr="00C87E03">
        <w:rPr>
          <w:rFonts w:ascii="Times New Roman" w:eastAsia="PMingLiU" w:hAnsi="Times New Roman" w:cs="Times New Roman"/>
          <w:bCs/>
          <w:sz w:val="24"/>
          <w:szCs w:val="24"/>
          <w:lang w:eastAsia="zh-TW"/>
        </w:rPr>
        <w:t xml:space="preserve">je ukupno izdvojeno </w:t>
      </w:r>
      <w:r w:rsidR="000B5976" w:rsidRPr="00C87E03">
        <w:rPr>
          <w:rFonts w:ascii="Times New Roman" w:eastAsia="PMingLiU" w:hAnsi="Times New Roman" w:cs="Times New Roman"/>
          <w:bCs/>
          <w:sz w:val="24"/>
          <w:szCs w:val="24"/>
          <w:lang w:eastAsia="zh-TW"/>
        </w:rPr>
        <w:t>4.0</w:t>
      </w:r>
      <w:r w:rsidR="00BB656C" w:rsidRPr="00C87E03">
        <w:rPr>
          <w:rFonts w:ascii="Times New Roman" w:eastAsia="PMingLiU" w:hAnsi="Times New Roman" w:cs="Times New Roman"/>
          <w:bCs/>
          <w:sz w:val="24"/>
          <w:szCs w:val="24"/>
          <w:lang w:eastAsia="zh-TW"/>
        </w:rPr>
        <w:t>72</w:t>
      </w:r>
      <w:r w:rsidR="000B5976" w:rsidRPr="00C87E03">
        <w:rPr>
          <w:rFonts w:ascii="Times New Roman" w:eastAsia="PMingLiU" w:hAnsi="Times New Roman" w:cs="Times New Roman"/>
          <w:bCs/>
          <w:sz w:val="24"/>
          <w:szCs w:val="24"/>
          <w:lang w:eastAsia="zh-TW"/>
        </w:rPr>
        <w:t>.</w:t>
      </w:r>
      <w:r w:rsidR="00BB656C" w:rsidRPr="00C87E03">
        <w:rPr>
          <w:rFonts w:ascii="Times New Roman" w:eastAsia="PMingLiU" w:hAnsi="Times New Roman" w:cs="Times New Roman"/>
          <w:bCs/>
          <w:sz w:val="24"/>
          <w:szCs w:val="24"/>
          <w:lang w:eastAsia="zh-TW"/>
        </w:rPr>
        <w:t>406,88</w:t>
      </w:r>
      <w:r w:rsidR="000B5976" w:rsidRPr="00C87E03">
        <w:rPr>
          <w:rFonts w:ascii="Times New Roman" w:eastAsia="PMingLiU" w:hAnsi="Times New Roman" w:cs="Times New Roman"/>
          <w:bCs/>
          <w:sz w:val="24"/>
          <w:szCs w:val="24"/>
          <w:lang w:eastAsia="zh-TW"/>
        </w:rPr>
        <w:t xml:space="preserve"> </w:t>
      </w:r>
      <w:r w:rsidR="00723AFB" w:rsidRPr="00C87E03">
        <w:rPr>
          <w:rFonts w:ascii="Times New Roman" w:eastAsia="PMingLiU" w:hAnsi="Times New Roman" w:cs="Times New Roman"/>
          <w:bCs/>
          <w:sz w:val="24"/>
          <w:szCs w:val="24"/>
          <w:lang w:eastAsia="zh-TW"/>
        </w:rPr>
        <w:t>EUR</w:t>
      </w:r>
      <w:r w:rsidR="000B5976" w:rsidRPr="00C87E03">
        <w:rPr>
          <w:rFonts w:ascii="Times New Roman" w:eastAsia="PMingLiU" w:hAnsi="Times New Roman" w:cs="Times New Roman"/>
          <w:bCs/>
          <w:sz w:val="24"/>
          <w:szCs w:val="24"/>
          <w:lang w:eastAsia="zh-TW"/>
        </w:rPr>
        <w:t>.</w:t>
      </w:r>
    </w:p>
    <w:p w14:paraId="4F4FED0C" w14:textId="77777777" w:rsidR="005735DE" w:rsidRPr="005735DE" w:rsidRDefault="005735DE" w:rsidP="003F5798">
      <w:pPr>
        <w:spacing w:line="276" w:lineRule="auto"/>
        <w:jc w:val="both"/>
        <w:rPr>
          <w:rFonts w:ascii="Times New Roman" w:eastAsia="PMingLiU" w:hAnsi="Times New Roman" w:cs="Times New Roman"/>
          <w:bCs/>
          <w:sz w:val="24"/>
          <w:szCs w:val="24"/>
          <w:lang w:eastAsia="zh-TW"/>
        </w:rPr>
      </w:pPr>
      <w:r w:rsidRPr="005735DE">
        <w:rPr>
          <w:rFonts w:ascii="Times New Roman" w:eastAsia="PMingLiU" w:hAnsi="Times New Roman" w:cs="Times New Roman"/>
          <w:bCs/>
          <w:sz w:val="24"/>
          <w:szCs w:val="24"/>
          <w:lang w:eastAsia="zh-TW"/>
        </w:rPr>
        <w:t>Ministarstvo gospodarstva i održivog razvoja, zajedno s provedbenim part</w:t>
      </w:r>
      <w:r w:rsidR="00417728">
        <w:rPr>
          <w:rFonts w:ascii="Times New Roman" w:eastAsia="PMingLiU" w:hAnsi="Times New Roman" w:cs="Times New Roman"/>
          <w:bCs/>
          <w:sz w:val="24"/>
          <w:szCs w:val="24"/>
          <w:lang w:eastAsia="zh-TW"/>
        </w:rPr>
        <w:t>n</w:t>
      </w:r>
      <w:r w:rsidRPr="005735DE">
        <w:rPr>
          <w:rFonts w:ascii="Times New Roman" w:eastAsia="PMingLiU" w:hAnsi="Times New Roman" w:cs="Times New Roman"/>
          <w:bCs/>
          <w:sz w:val="24"/>
          <w:szCs w:val="24"/>
          <w:lang w:eastAsia="zh-TW"/>
        </w:rPr>
        <w:t>erima Ministarstvom unutarnjih poslova i Ministarstvom rada, mirovinskoga sustava, obitelji i socijalne politike provodili su Odluku Vlade R</w:t>
      </w:r>
      <w:r w:rsidR="00417728">
        <w:rPr>
          <w:rFonts w:ascii="Times New Roman" w:eastAsia="PMingLiU" w:hAnsi="Times New Roman" w:cs="Times New Roman"/>
          <w:bCs/>
          <w:sz w:val="24"/>
          <w:szCs w:val="24"/>
          <w:lang w:eastAsia="zh-TW"/>
        </w:rPr>
        <w:t>epublike Hrvatske</w:t>
      </w:r>
      <w:r w:rsidRPr="005735DE">
        <w:rPr>
          <w:rFonts w:ascii="Times New Roman" w:eastAsia="PMingLiU" w:hAnsi="Times New Roman" w:cs="Times New Roman"/>
          <w:bCs/>
          <w:sz w:val="24"/>
          <w:szCs w:val="24"/>
          <w:lang w:eastAsia="zh-TW"/>
        </w:rPr>
        <w:t xml:space="preserve"> od 23. ožujka 2022. godine o financiranju troškova za stambeno zbrinjavanje raseljenih osoba iz Ukrajine u pojedinačnom smještaju u R</w:t>
      </w:r>
      <w:r w:rsidR="00417728">
        <w:rPr>
          <w:rFonts w:ascii="Times New Roman" w:eastAsia="PMingLiU" w:hAnsi="Times New Roman" w:cs="Times New Roman"/>
          <w:bCs/>
          <w:sz w:val="24"/>
          <w:szCs w:val="24"/>
          <w:lang w:eastAsia="zh-TW"/>
        </w:rPr>
        <w:t>epubli</w:t>
      </w:r>
      <w:r w:rsidR="006337AE">
        <w:rPr>
          <w:rFonts w:ascii="Times New Roman" w:eastAsia="PMingLiU" w:hAnsi="Times New Roman" w:cs="Times New Roman"/>
          <w:bCs/>
          <w:sz w:val="24"/>
          <w:szCs w:val="24"/>
          <w:lang w:eastAsia="zh-TW"/>
        </w:rPr>
        <w:t>ci</w:t>
      </w:r>
      <w:r w:rsidR="00417728">
        <w:rPr>
          <w:rFonts w:ascii="Times New Roman" w:eastAsia="PMingLiU" w:hAnsi="Times New Roman" w:cs="Times New Roman"/>
          <w:bCs/>
          <w:sz w:val="24"/>
          <w:szCs w:val="24"/>
          <w:lang w:eastAsia="zh-TW"/>
        </w:rPr>
        <w:t xml:space="preserve"> Hrvatsk</w:t>
      </w:r>
      <w:r w:rsidR="006337AE">
        <w:rPr>
          <w:rFonts w:ascii="Times New Roman" w:eastAsia="PMingLiU" w:hAnsi="Times New Roman" w:cs="Times New Roman"/>
          <w:bCs/>
          <w:sz w:val="24"/>
          <w:szCs w:val="24"/>
          <w:lang w:eastAsia="zh-TW"/>
        </w:rPr>
        <w:t>oj</w:t>
      </w:r>
      <w:r w:rsidRPr="005735DE">
        <w:rPr>
          <w:rFonts w:ascii="Times New Roman" w:eastAsia="PMingLiU" w:hAnsi="Times New Roman" w:cs="Times New Roman"/>
          <w:bCs/>
          <w:sz w:val="24"/>
          <w:szCs w:val="24"/>
          <w:lang w:eastAsia="zh-TW"/>
        </w:rPr>
        <w:t>, što podrazumijeva i usluge zdravstvene skrbi, dnevnog boravka, socijalne skrbi, pristupa obrazovanju i tržištu rada, kao i besplatan prijevoz. Potporu i solidarnost zbrinjavanjem raseljenih osoba iz Ukrajine na teritoriju R</w:t>
      </w:r>
      <w:r w:rsidR="00417728">
        <w:rPr>
          <w:rFonts w:ascii="Times New Roman" w:eastAsia="PMingLiU" w:hAnsi="Times New Roman" w:cs="Times New Roman"/>
          <w:bCs/>
          <w:sz w:val="24"/>
          <w:szCs w:val="24"/>
          <w:lang w:eastAsia="zh-TW"/>
        </w:rPr>
        <w:t>epublike Hrvatske</w:t>
      </w:r>
      <w:r w:rsidRPr="005735DE">
        <w:rPr>
          <w:rFonts w:ascii="Times New Roman" w:eastAsia="PMingLiU" w:hAnsi="Times New Roman" w:cs="Times New Roman"/>
          <w:bCs/>
          <w:sz w:val="24"/>
          <w:szCs w:val="24"/>
          <w:lang w:eastAsia="zh-TW"/>
        </w:rPr>
        <w:t xml:space="preserve"> iskazali </w:t>
      </w:r>
      <w:r w:rsidRPr="003F7F6D">
        <w:rPr>
          <w:rFonts w:ascii="Times New Roman" w:eastAsia="PMingLiU" w:hAnsi="Times New Roman" w:cs="Times New Roman"/>
          <w:bCs/>
          <w:sz w:val="24"/>
          <w:szCs w:val="24"/>
          <w:lang w:eastAsia="zh-TW"/>
        </w:rPr>
        <w:t xml:space="preserve">su Ministarstvo kulture i medija, </w:t>
      </w:r>
      <w:r w:rsidRPr="005735DE">
        <w:rPr>
          <w:rFonts w:ascii="Times New Roman" w:eastAsia="PMingLiU" w:hAnsi="Times New Roman" w:cs="Times New Roman"/>
          <w:bCs/>
          <w:sz w:val="24"/>
          <w:szCs w:val="24"/>
          <w:lang w:eastAsia="zh-TW"/>
        </w:rPr>
        <w:t xml:space="preserve">Ministarstvo zdravstva, Ministarstvo mora, prometa i infrastrukture, Ministarstvo znanosti i obrazovanja, Ministarstvo poljoprivrede, itd. </w:t>
      </w:r>
    </w:p>
    <w:p w14:paraId="4845CEC9" w14:textId="77777777" w:rsidR="003F5798" w:rsidRPr="005735DE" w:rsidRDefault="005735DE" w:rsidP="003F5798">
      <w:pPr>
        <w:spacing w:line="276" w:lineRule="auto"/>
        <w:jc w:val="both"/>
        <w:rPr>
          <w:rFonts w:ascii="Times New Roman" w:eastAsia="PMingLiU" w:hAnsi="Times New Roman" w:cs="Times New Roman"/>
          <w:bCs/>
          <w:sz w:val="24"/>
          <w:szCs w:val="24"/>
          <w:lang w:eastAsia="zh-TW"/>
        </w:rPr>
      </w:pPr>
      <w:r w:rsidRPr="005735DE">
        <w:rPr>
          <w:rFonts w:ascii="Times New Roman" w:eastAsia="PMingLiU" w:hAnsi="Times New Roman" w:cs="Times New Roman"/>
          <w:bCs/>
          <w:sz w:val="24"/>
          <w:szCs w:val="24"/>
          <w:lang w:eastAsia="zh-TW"/>
        </w:rPr>
        <w:t>U sklopu napora R</w:t>
      </w:r>
      <w:r w:rsidR="00417728">
        <w:rPr>
          <w:rFonts w:ascii="Times New Roman" w:eastAsia="PMingLiU" w:hAnsi="Times New Roman" w:cs="Times New Roman"/>
          <w:bCs/>
          <w:sz w:val="24"/>
          <w:szCs w:val="24"/>
          <w:lang w:eastAsia="zh-TW"/>
        </w:rPr>
        <w:t>epublike Hrvatske</w:t>
      </w:r>
      <w:r w:rsidR="006337AE">
        <w:rPr>
          <w:rFonts w:ascii="Times New Roman" w:eastAsia="PMingLiU" w:hAnsi="Times New Roman" w:cs="Times New Roman"/>
          <w:bCs/>
          <w:sz w:val="24"/>
          <w:szCs w:val="24"/>
          <w:lang w:eastAsia="zh-TW"/>
        </w:rPr>
        <w:t xml:space="preserve"> u</w:t>
      </w:r>
      <w:r w:rsidRPr="005735DE">
        <w:rPr>
          <w:rFonts w:ascii="Times New Roman" w:eastAsia="PMingLiU" w:hAnsi="Times New Roman" w:cs="Times New Roman"/>
          <w:bCs/>
          <w:sz w:val="24"/>
          <w:szCs w:val="24"/>
          <w:lang w:eastAsia="zh-TW"/>
        </w:rPr>
        <w:t xml:space="preserve"> </w:t>
      </w:r>
      <w:r w:rsidR="006337AE">
        <w:rPr>
          <w:rFonts w:ascii="Times New Roman" w:eastAsia="PMingLiU" w:hAnsi="Times New Roman" w:cs="Times New Roman"/>
          <w:bCs/>
          <w:sz w:val="24"/>
          <w:szCs w:val="24"/>
          <w:lang w:eastAsia="zh-TW"/>
        </w:rPr>
        <w:t>pružanju</w:t>
      </w:r>
      <w:r w:rsidRPr="005735DE">
        <w:rPr>
          <w:rFonts w:ascii="Times New Roman" w:eastAsia="PMingLiU" w:hAnsi="Times New Roman" w:cs="Times New Roman"/>
          <w:bCs/>
          <w:sz w:val="24"/>
          <w:szCs w:val="24"/>
          <w:lang w:eastAsia="zh-TW"/>
        </w:rPr>
        <w:t xml:space="preserve"> humanitarn</w:t>
      </w:r>
      <w:r w:rsidR="006337AE">
        <w:rPr>
          <w:rFonts w:ascii="Times New Roman" w:eastAsia="PMingLiU" w:hAnsi="Times New Roman" w:cs="Times New Roman"/>
          <w:bCs/>
          <w:sz w:val="24"/>
          <w:szCs w:val="24"/>
          <w:lang w:eastAsia="zh-TW"/>
        </w:rPr>
        <w:t>e</w:t>
      </w:r>
      <w:r w:rsidRPr="005735DE">
        <w:rPr>
          <w:rFonts w:ascii="Times New Roman" w:eastAsia="PMingLiU" w:hAnsi="Times New Roman" w:cs="Times New Roman"/>
          <w:bCs/>
          <w:sz w:val="24"/>
          <w:szCs w:val="24"/>
          <w:lang w:eastAsia="zh-TW"/>
        </w:rPr>
        <w:t xml:space="preserve"> pomoć</w:t>
      </w:r>
      <w:r w:rsidR="006337AE">
        <w:rPr>
          <w:rFonts w:ascii="Times New Roman" w:eastAsia="PMingLiU" w:hAnsi="Times New Roman" w:cs="Times New Roman"/>
          <w:bCs/>
          <w:sz w:val="24"/>
          <w:szCs w:val="24"/>
          <w:lang w:eastAsia="zh-TW"/>
        </w:rPr>
        <w:t>i</w:t>
      </w:r>
      <w:r w:rsidRPr="005735DE">
        <w:rPr>
          <w:rFonts w:ascii="Times New Roman" w:eastAsia="PMingLiU" w:hAnsi="Times New Roman" w:cs="Times New Roman"/>
          <w:bCs/>
          <w:sz w:val="24"/>
          <w:szCs w:val="24"/>
          <w:lang w:eastAsia="zh-TW"/>
        </w:rPr>
        <w:t xml:space="preserve"> Ukrajini, </w:t>
      </w:r>
      <w:r w:rsidR="004C2429">
        <w:rPr>
          <w:rFonts w:ascii="Times New Roman" w:eastAsia="PMingLiU" w:hAnsi="Times New Roman" w:cs="Times New Roman"/>
          <w:bCs/>
          <w:sz w:val="24"/>
          <w:szCs w:val="24"/>
          <w:lang w:eastAsia="zh-TW"/>
        </w:rPr>
        <w:t>te prihvatu</w:t>
      </w:r>
      <w:r w:rsidRPr="005735DE">
        <w:rPr>
          <w:rFonts w:ascii="Times New Roman" w:eastAsia="PMingLiU" w:hAnsi="Times New Roman" w:cs="Times New Roman"/>
          <w:bCs/>
          <w:sz w:val="24"/>
          <w:szCs w:val="24"/>
          <w:lang w:eastAsia="zh-TW"/>
        </w:rPr>
        <w:t xml:space="preserve"> raseljeni</w:t>
      </w:r>
      <w:r w:rsidR="004C2429">
        <w:rPr>
          <w:rFonts w:ascii="Times New Roman" w:eastAsia="PMingLiU" w:hAnsi="Times New Roman" w:cs="Times New Roman"/>
          <w:bCs/>
          <w:sz w:val="24"/>
          <w:szCs w:val="24"/>
          <w:lang w:eastAsia="zh-TW"/>
        </w:rPr>
        <w:t>h</w:t>
      </w:r>
      <w:r w:rsidRPr="005735DE">
        <w:rPr>
          <w:rFonts w:ascii="Times New Roman" w:eastAsia="PMingLiU" w:hAnsi="Times New Roman" w:cs="Times New Roman"/>
          <w:bCs/>
          <w:sz w:val="24"/>
          <w:szCs w:val="24"/>
          <w:lang w:eastAsia="zh-TW"/>
        </w:rPr>
        <w:t xml:space="preserve"> osoba iz Ukrajine u R</w:t>
      </w:r>
      <w:r w:rsidR="00417728">
        <w:rPr>
          <w:rFonts w:ascii="Times New Roman" w:eastAsia="PMingLiU" w:hAnsi="Times New Roman" w:cs="Times New Roman"/>
          <w:bCs/>
          <w:sz w:val="24"/>
          <w:szCs w:val="24"/>
          <w:lang w:eastAsia="zh-TW"/>
        </w:rPr>
        <w:t>epubli</w:t>
      </w:r>
      <w:r w:rsidR="004C2429">
        <w:rPr>
          <w:rFonts w:ascii="Times New Roman" w:eastAsia="PMingLiU" w:hAnsi="Times New Roman" w:cs="Times New Roman"/>
          <w:bCs/>
          <w:sz w:val="24"/>
          <w:szCs w:val="24"/>
          <w:lang w:eastAsia="zh-TW"/>
        </w:rPr>
        <w:t>ci</w:t>
      </w:r>
      <w:r w:rsidR="00417728">
        <w:rPr>
          <w:rFonts w:ascii="Times New Roman" w:eastAsia="PMingLiU" w:hAnsi="Times New Roman" w:cs="Times New Roman"/>
          <w:bCs/>
          <w:sz w:val="24"/>
          <w:szCs w:val="24"/>
          <w:lang w:eastAsia="zh-TW"/>
        </w:rPr>
        <w:t xml:space="preserve"> Hrvatsk</w:t>
      </w:r>
      <w:r w:rsidR="004C2429">
        <w:rPr>
          <w:rFonts w:ascii="Times New Roman" w:eastAsia="PMingLiU" w:hAnsi="Times New Roman" w:cs="Times New Roman"/>
          <w:bCs/>
          <w:sz w:val="24"/>
          <w:szCs w:val="24"/>
          <w:lang w:eastAsia="zh-TW"/>
        </w:rPr>
        <w:t>oj</w:t>
      </w:r>
      <w:r w:rsidRPr="005735DE">
        <w:rPr>
          <w:rFonts w:ascii="Times New Roman" w:eastAsia="PMingLiU" w:hAnsi="Times New Roman" w:cs="Times New Roman"/>
          <w:bCs/>
          <w:sz w:val="24"/>
          <w:szCs w:val="24"/>
          <w:lang w:eastAsia="zh-TW"/>
        </w:rPr>
        <w:t>, izuzetno su bile aktivne i hrvatske županije kao i Hrva</w:t>
      </w:r>
      <w:r w:rsidR="000B5976">
        <w:rPr>
          <w:rFonts w:ascii="Times New Roman" w:eastAsia="PMingLiU" w:hAnsi="Times New Roman" w:cs="Times New Roman"/>
          <w:bCs/>
          <w:sz w:val="24"/>
          <w:szCs w:val="24"/>
          <w:lang w:eastAsia="zh-TW"/>
        </w:rPr>
        <w:t>tska banka za obnovu i razvitak.</w:t>
      </w:r>
    </w:p>
    <w:p w14:paraId="391ABE4D" w14:textId="77777777" w:rsidR="001D6357" w:rsidRPr="00AD51CF" w:rsidRDefault="001D6357" w:rsidP="003F5798">
      <w:pPr>
        <w:keepNext/>
        <w:numPr>
          <w:ilvl w:val="0"/>
          <w:numId w:val="1"/>
        </w:numPr>
        <w:spacing w:before="240" w:after="120" w:line="276" w:lineRule="auto"/>
        <w:ind w:left="357" w:hanging="357"/>
        <w:jc w:val="both"/>
        <w:outlineLvl w:val="0"/>
        <w:rPr>
          <w:rFonts w:ascii="Times New Roman" w:eastAsia="PMingLiU" w:hAnsi="Times New Roman" w:cs="Times New Roman"/>
          <w:b/>
          <w:bCs/>
          <w:kern w:val="32"/>
          <w:sz w:val="32"/>
          <w:szCs w:val="32"/>
          <w:lang w:eastAsia="zh-TW"/>
        </w:rPr>
      </w:pPr>
      <w:bookmarkStart w:id="11" w:name="_Toc74738847"/>
      <w:r w:rsidRPr="001D6357">
        <w:rPr>
          <w:rFonts w:ascii="Times New Roman" w:eastAsia="PMingLiU" w:hAnsi="Times New Roman" w:cs="Times New Roman"/>
          <w:b/>
          <w:bCs/>
          <w:kern w:val="32"/>
          <w:sz w:val="32"/>
          <w:szCs w:val="32"/>
          <w:lang w:eastAsia="zh-TW"/>
        </w:rPr>
        <w:t>Zaključak</w:t>
      </w:r>
      <w:bookmarkEnd w:id="11"/>
    </w:p>
    <w:p w14:paraId="52035C2D" w14:textId="77777777" w:rsidR="00AD51CF" w:rsidRPr="00AD51CF" w:rsidRDefault="00AD51CF" w:rsidP="003F5798">
      <w:pPr>
        <w:spacing w:line="276" w:lineRule="auto"/>
        <w:jc w:val="both"/>
        <w:rPr>
          <w:rFonts w:ascii="Times New Roman" w:hAnsi="Times New Roman" w:cs="Times New Roman"/>
          <w:sz w:val="24"/>
          <w:szCs w:val="24"/>
        </w:rPr>
      </w:pPr>
      <w:r w:rsidRPr="00AD51CF">
        <w:rPr>
          <w:rFonts w:ascii="Times New Roman" w:hAnsi="Times New Roman" w:cs="Times New Roman"/>
          <w:sz w:val="24"/>
          <w:szCs w:val="24"/>
        </w:rPr>
        <w:t>Nastavno na Nacionalnu razvojnu strategiju Republike Hrvatske do 2030. godine, Strateški plan Ministarstva vanjskih i europskih poslova za razdoblje od 2020. do 2022. godine, preporuke Europske unije iz Zaključaka Vijeća 9241/15 o Novom globalnom partnerstvu za smanjenje siromaštva i održivi razvoj nakon 2015. godine, Globalnu strategiju EU-a za vanjsku i sigurnosnu politiku iz 2016. godine, Novi europski konsenzus o razvoju iz 2017. godine koji ima za cilj promicanje provedbe rezolucije Opće skupštine UN-a pod nazivom Program globalnog razvoja do 2030. (</w:t>
      </w:r>
      <w:r w:rsidRPr="00AD51CF">
        <w:rPr>
          <w:rFonts w:ascii="Times New Roman" w:hAnsi="Times New Roman" w:cs="Times New Roman"/>
          <w:i/>
          <w:sz w:val="24"/>
          <w:szCs w:val="24"/>
        </w:rPr>
        <w:t>Agenda 2030</w:t>
      </w:r>
      <w:r w:rsidRPr="00AD51CF">
        <w:rPr>
          <w:rFonts w:ascii="Times New Roman" w:hAnsi="Times New Roman" w:cs="Times New Roman"/>
          <w:sz w:val="24"/>
          <w:szCs w:val="24"/>
        </w:rPr>
        <w:t xml:space="preserve">.), </w:t>
      </w:r>
      <w:r w:rsidRPr="00DE2ED0">
        <w:rPr>
          <w:rFonts w:ascii="Times New Roman" w:hAnsi="Times New Roman" w:cs="Times New Roman"/>
          <w:sz w:val="24"/>
          <w:szCs w:val="24"/>
        </w:rPr>
        <w:t>Akcijskom planu za financiranje razvoja i Agendi za humanost</w:t>
      </w:r>
      <w:r w:rsidRPr="00AD51CF">
        <w:rPr>
          <w:rFonts w:ascii="Times New Roman" w:hAnsi="Times New Roman" w:cs="Times New Roman"/>
          <w:sz w:val="24"/>
          <w:szCs w:val="24"/>
        </w:rPr>
        <w:t xml:space="preserve">, Republika Hrvatska kontinuirano razvija politike u području međunarodne razvojne suradnje i humanitarne pomoći te povećava svoj doprinos za službenu razvojnu pomoć </w:t>
      </w:r>
      <w:r w:rsidR="006337AE">
        <w:rPr>
          <w:rFonts w:ascii="Times New Roman" w:hAnsi="Times New Roman" w:cs="Times New Roman"/>
          <w:sz w:val="24"/>
          <w:szCs w:val="24"/>
        </w:rPr>
        <w:t>u</w:t>
      </w:r>
      <w:r w:rsidRPr="00AD51CF">
        <w:rPr>
          <w:rFonts w:ascii="Times New Roman" w:hAnsi="Times New Roman" w:cs="Times New Roman"/>
          <w:sz w:val="24"/>
          <w:szCs w:val="24"/>
        </w:rPr>
        <w:t xml:space="preserve"> multilateraln</w:t>
      </w:r>
      <w:r w:rsidR="006337AE">
        <w:rPr>
          <w:rFonts w:ascii="Times New Roman" w:hAnsi="Times New Roman" w:cs="Times New Roman"/>
          <w:sz w:val="24"/>
          <w:szCs w:val="24"/>
        </w:rPr>
        <w:t>im</w:t>
      </w:r>
      <w:r w:rsidRPr="00AD51CF">
        <w:rPr>
          <w:rFonts w:ascii="Times New Roman" w:hAnsi="Times New Roman" w:cs="Times New Roman"/>
          <w:sz w:val="24"/>
          <w:szCs w:val="24"/>
        </w:rPr>
        <w:t xml:space="preserve"> i bilateraln</w:t>
      </w:r>
      <w:r w:rsidR="006337AE">
        <w:rPr>
          <w:rFonts w:ascii="Times New Roman" w:hAnsi="Times New Roman" w:cs="Times New Roman"/>
          <w:sz w:val="24"/>
          <w:szCs w:val="24"/>
        </w:rPr>
        <w:t>im</w:t>
      </w:r>
      <w:r w:rsidRPr="00AD51CF">
        <w:rPr>
          <w:rFonts w:ascii="Times New Roman" w:hAnsi="Times New Roman" w:cs="Times New Roman"/>
          <w:sz w:val="24"/>
          <w:szCs w:val="24"/>
        </w:rPr>
        <w:t xml:space="preserve"> okvir</w:t>
      </w:r>
      <w:r w:rsidR="006337AE">
        <w:rPr>
          <w:rFonts w:ascii="Times New Roman" w:hAnsi="Times New Roman" w:cs="Times New Roman"/>
          <w:sz w:val="24"/>
          <w:szCs w:val="24"/>
        </w:rPr>
        <w:t>ima</w:t>
      </w:r>
      <w:r w:rsidRPr="00AD51CF">
        <w:rPr>
          <w:rFonts w:ascii="Times New Roman" w:hAnsi="Times New Roman" w:cs="Times New Roman"/>
          <w:sz w:val="24"/>
          <w:szCs w:val="24"/>
        </w:rPr>
        <w:t>. Uslijed promjena statusa Republike Hrvatske, kao donatora međunarodne razvojne suradnje i njezin</w:t>
      </w:r>
      <w:r w:rsidR="00E84808">
        <w:rPr>
          <w:rFonts w:ascii="Times New Roman" w:hAnsi="Times New Roman" w:cs="Times New Roman"/>
          <w:sz w:val="24"/>
          <w:szCs w:val="24"/>
        </w:rPr>
        <w:t>a</w:t>
      </w:r>
      <w:r w:rsidRPr="00AD51CF">
        <w:rPr>
          <w:rFonts w:ascii="Times New Roman" w:hAnsi="Times New Roman" w:cs="Times New Roman"/>
          <w:sz w:val="24"/>
          <w:szCs w:val="24"/>
        </w:rPr>
        <w:t xml:space="preserve"> međunarodnog položaja te uvažavajući promjene na području globalnih politika razvojne suradnje, a posebno arhitekture i smjernica razvojnih politika Europske </w:t>
      </w:r>
      <w:r w:rsidRPr="00AD51CF">
        <w:rPr>
          <w:rFonts w:ascii="Times New Roman" w:hAnsi="Times New Roman" w:cs="Times New Roman"/>
          <w:sz w:val="24"/>
          <w:szCs w:val="24"/>
        </w:rPr>
        <w:lastRenderedPageBreak/>
        <w:t xml:space="preserve">unije, bilo je potrebno pristupiti odgovarajućim prilagodbama </w:t>
      </w:r>
      <w:r w:rsidR="00C21DF4">
        <w:rPr>
          <w:rFonts w:ascii="Times New Roman" w:hAnsi="Times New Roman" w:cs="Times New Roman"/>
          <w:sz w:val="24"/>
          <w:szCs w:val="24"/>
        </w:rPr>
        <w:t>nacionalnog zakonodavnog okvira. Tako je u proceduru donošenja upućen novi</w:t>
      </w:r>
      <w:r w:rsidR="00C21DF4" w:rsidRPr="00C21DF4">
        <w:t xml:space="preserve"> </w:t>
      </w:r>
      <w:r w:rsidR="00C21DF4" w:rsidRPr="00C21DF4">
        <w:rPr>
          <w:rFonts w:ascii="Times New Roman" w:hAnsi="Times New Roman" w:cs="Times New Roman"/>
          <w:sz w:val="24"/>
          <w:szCs w:val="24"/>
        </w:rPr>
        <w:t>Zakon o međunarodnoj razvojnoj suradnji i humanitarnoj pomoći</w:t>
      </w:r>
      <w:r w:rsidR="00C21DF4">
        <w:rPr>
          <w:rFonts w:ascii="Times New Roman" w:hAnsi="Times New Roman" w:cs="Times New Roman"/>
          <w:sz w:val="24"/>
          <w:szCs w:val="24"/>
        </w:rPr>
        <w:t xml:space="preserve"> koji bi trebao </w:t>
      </w:r>
      <w:r w:rsidRPr="00AD51CF">
        <w:rPr>
          <w:rFonts w:ascii="Times New Roman" w:hAnsi="Times New Roman" w:cs="Times New Roman"/>
          <w:sz w:val="24"/>
          <w:szCs w:val="24"/>
        </w:rPr>
        <w:t>omogući</w:t>
      </w:r>
      <w:r w:rsidR="00C21DF4">
        <w:rPr>
          <w:rFonts w:ascii="Times New Roman" w:hAnsi="Times New Roman" w:cs="Times New Roman"/>
          <w:sz w:val="24"/>
          <w:szCs w:val="24"/>
        </w:rPr>
        <w:t>ti</w:t>
      </w:r>
      <w:r w:rsidRPr="00AD51CF">
        <w:rPr>
          <w:rFonts w:ascii="Times New Roman" w:hAnsi="Times New Roman" w:cs="Times New Roman"/>
          <w:sz w:val="24"/>
          <w:szCs w:val="24"/>
        </w:rPr>
        <w:t xml:space="preserve"> nužne prilagodbe novim instrumentima djelovanja u provođenju razvojne suradnje i humanitarne pomoći koje sadašnjim Zakonom nisu predviđene, posebice u kontekstu preuzetih obveza iz članstva Republike Hrvatske u Europskoj uniji te uspostave </w:t>
      </w:r>
      <w:r w:rsidR="008E2801">
        <w:rPr>
          <w:rFonts w:ascii="Times New Roman" w:hAnsi="Times New Roman" w:cs="Times New Roman"/>
          <w:sz w:val="24"/>
          <w:szCs w:val="24"/>
        </w:rPr>
        <w:t>učinkovitijeg</w:t>
      </w:r>
      <w:r w:rsidR="008E2801" w:rsidRPr="00AD51CF">
        <w:rPr>
          <w:rFonts w:ascii="Times New Roman" w:hAnsi="Times New Roman" w:cs="Times New Roman"/>
          <w:sz w:val="24"/>
          <w:szCs w:val="24"/>
        </w:rPr>
        <w:t xml:space="preserve"> </w:t>
      </w:r>
      <w:r w:rsidRPr="00AD51CF">
        <w:rPr>
          <w:rFonts w:ascii="Times New Roman" w:hAnsi="Times New Roman" w:cs="Times New Roman"/>
          <w:sz w:val="24"/>
          <w:szCs w:val="24"/>
        </w:rPr>
        <w:t>sustava koji bi omogućio većem broju tijela državne uprave pokretanje prijedloga o pružanju pomoći sukladno svojim specifičnim nadležnostima.</w:t>
      </w:r>
    </w:p>
    <w:p w14:paraId="65F3F9C5" w14:textId="77777777" w:rsidR="00AD51CF" w:rsidRPr="00AD51CF" w:rsidRDefault="00AD51CF" w:rsidP="003F5798">
      <w:pPr>
        <w:spacing w:line="276" w:lineRule="auto"/>
        <w:jc w:val="both"/>
        <w:rPr>
          <w:rFonts w:ascii="Times New Roman" w:hAnsi="Times New Roman" w:cs="Times New Roman"/>
          <w:sz w:val="24"/>
          <w:szCs w:val="24"/>
        </w:rPr>
      </w:pPr>
      <w:r w:rsidRPr="008A4A3A">
        <w:rPr>
          <w:rFonts w:ascii="Times New Roman" w:hAnsi="Times New Roman" w:cs="Times New Roman"/>
          <w:sz w:val="24"/>
          <w:szCs w:val="24"/>
        </w:rPr>
        <w:t xml:space="preserve">Prema ukupnim brojkama službene razvojne pomoći u 2022. godini, najveći primatelj </w:t>
      </w:r>
      <w:r w:rsidRPr="00D50B75">
        <w:rPr>
          <w:rFonts w:ascii="Times New Roman" w:hAnsi="Times New Roman" w:cs="Times New Roman"/>
          <w:sz w:val="24"/>
          <w:szCs w:val="24"/>
        </w:rPr>
        <w:t>bilateralnog SRP-a bila je Ukrajina. Slijede je Bosna i Hercegovina i susjedne zemlje pa n</w:t>
      </w:r>
      <w:r w:rsidR="002C0279">
        <w:rPr>
          <w:rFonts w:ascii="Times New Roman" w:hAnsi="Times New Roman" w:cs="Times New Roman"/>
          <w:sz w:val="24"/>
          <w:szCs w:val="24"/>
        </w:rPr>
        <w:t>ajslabije razvijene</w:t>
      </w:r>
      <w:r w:rsidRPr="00D50B75">
        <w:rPr>
          <w:rFonts w:ascii="Times New Roman" w:hAnsi="Times New Roman" w:cs="Times New Roman"/>
          <w:sz w:val="24"/>
          <w:szCs w:val="24"/>
        </w:rPr>
        <w:t xml:space="preserve"> zemlje svijeta </w:t>
      </w:r>
      <w:r w:rsidR="002C0279">
        <w:rPr>
          <w:rFonts w:ascii="Times New Roman" w:hAnsi="Times New Roman" w:cs="Times New Roman"/>
          <w:sz w:val="24"/>
          <w:szCs w:val="24"/>
        </w:rPr>
        <w:t xml:space="preserve">i zemlje </w:t>
      </w:r>
      <w:r w:rsidRPr="00D50B75">
        <w:rPr>
          <w:rFonts w:ascii="Times New Roman" w:hAnsi="Times New Roman" w:cs="Times New Roman"/>
          <w:sz w:val="24"/>
          <w:szCs w:val="24"/>
        </w:rPr>
        <w:t xml:space="preserve">u razvoju zahvaljujući znatnim količinama doniranih doza cjepiva te krizom pogođene zemlje Bliskog </w:t>
      </w:r>
      <w:r w:rsidRPr="008A4A3A">
        <w:rPr>
          <w:rFonts w:ascii="Times New Roman" w:hAnsi="Times New Roman" w:cs="Times New Roman"/>
          <w:sz w:val="24"/>
          <w:szCs w:val="24"/>
        </w:rPr>
        <w:t>istoka u kojima Republika Hrvatska kontinuirano provodi razvojne projekte u cilju osnaživanja lokalnog stanovništva, s posebnim naglaskom na najranjivije skupine društva.</w:t>
      </w:r>
    </w:p>
    <w:p w14:paraId="5BC1E916" w14:textId="77777777" w:rsidR="00AD51CF" w:rsidRPr="00AD51CF" w:rsidRDefault="00AD51CF" w:rsidP="003F5798">
      <w:pPr>
        <w:spacing w:line="276" w:lineRule="auto"/>
        <w:jc w:val="both"/>
        <w:rPr>
          <w:rFonts w:ascii="Times New Roman" w:hAnsi="Times New Roman" w:cs="Times New Roman"/>
          <w:sz w:val="24"/>
          <w:szCs w:val="24"/>
        </w:rPr>
      </w:pPr>
      <w:r w:rsidRPr="00AD51CF">
        <w:rPr>
          <w:rFonts w:ascii="Times New Roman" w:hAnsi="Times New Roman" w:cs="Times New Roman"/>
          <w:sz w:val="24"/>
          <w:szCs w:val="24"/>
        </w:rPr>
        <w:t>Široka zemljopisna rasprostranjenost humanitarnog i razvojnog djelovanja u 2022. godini potvrđuje usredotočenost Republike Hrvatske na najugroženije dijelove svijeta koji, u suočavanju s globalnim izazovima, nerijetko ovise o pomoći razvijenih zemalja te na prioritetno područje jugoistočne Europe. Poštujući načela ravnopravnosti i partnerstva, sublimirana u sintagmi „partnerstvo jednakih“, Republika Hrvatska nastavlja intenzivno poticati suradnju s državnim i javnim tijelima, kao i s organizacijama civilnog društva zemalja primateljica pomoći, osiguravajući svoju konkretnu projektnu vidljivost te poveća</w:t>
      </w:r>
      <w:r w:rsidR="00914169">
        <w:rPr>
          <w:rFonts w:ascii="Times New Roman" w:hAnsi="Times New Roman" w:cs="Times New Roman"/>
          <w:sz w:val="24"/>
          <w:szCs w:val="24"/>
        </w:rPr>
        <w:t>vati</w:t>
      </w:r>
      <w:r w:rsidRPr="00AD51CF">
        <w:rPr>
          <w:rFonts w:ascii="Times New Roman" w:hAnsi="Times New Roman" w:cs="Times New Roman"/>
          <w:sz w:val="24"/>
          <w:szCs w:val="24"/>
        </w:rPr>
        <w:t xml:space="preserve"> učinkovitost svojih razvojnih politika. To je posebno vidljivo na primjeru upućivanja pomoći Ukrajini na sam dan početka agresije Ruske Federacije kada je Vlada Republike Hrvatske uputila žurnu pomoć Ukrajini već 24. veljače 2022. Kao država koja je i sama iskusila sve posljedice vojne agresije, Hrvatska nastavlja pružati nepokolebljivu političku, diplomatsku, humanitarnu, vojnu i drugu potporu Ukrajini u nje</w:t>
      </w:r>
      <w:r w:rsidR="00D542A7">
        <w:rPr>
          <w:rFonts w:ascii="Times New Roman" w:hAnsi="Times New Roman" w:cs="Times New Roman"/>
          <w:sz w:val="24"/>
          <w:szCs w:val="24"/>
        </w:rPr>
        <w:t>zinoj</w:t>
      </w:r>
      <w:r w:rsidRPr="00AD51CF">
        <w:rPr>
          <w:rFonts w:ascii="Times New Roman" w:hAnsi="Times New Roman" w:cs="Times New Roman"/>
          <w:sz w:val="24"/>
          <w:szCs w:val="24"/>
        </w:rPr>
        <w:t xml:space="preserve"> borbi za slobodu. Hrvatska je također spremna pomoći Ukrajini u nje</w:t>
      </w:r>
      <w:r w:rsidR="00D542A7">
        <w:rPr>
          <w:rFonts w:ascii="Times New Roman" w:hAnsi="Times New Roman" w:cs="Times New Roman"/>
          <w:sz w:val="24"/>
          <w:szCs w:val="24"/>
        </w:rPr>
        <w:t>zinu</w:t>
      </w:r>
      <w:r w:rsidRPr="00AD51CF">
        <w:rPr>
          <w:rFonts w:ascii="Times New Roman" w:hAnsi="Times New Roman" w:cs="Times New Roman"/>
          <w:sz w:val="24"/>
          <w:szCs w:val="24"/>
        </w:rPr>
        <w:t xml:space="preserve"> oporavku i poslijeratnoj obnovi.</w:t>
      </w:r>
    </w:p>
    <w:p w14:paraId="3917C7C3" w14:textId="77777777" w:rsidR="00AD51CF" w:rsidRPr="00C87E03" w:rsidRDefault="00AD51CF" w:rsidP="003F5798">
      <w:pPr>
        <w:spacing w:line="276" w:lineRule="auto"/>
        <w:jc w:val="both"/>
        <w:rPr>
          <w:rFonts w:ascii="Times New Roman" w:hAnsi="Times New Roman" w:cs="Times New Roman"/>
          <w:sz w:val="24"/>
          <w:szCs w:val="24"/>
        </w:rPr>
      </w:pPr>
      <w:r w:rsidRPr="00C87E03">
        <w:rPr>
          <w:rFonts w:ascii="Times New Roman" w:hAnsi="Times New Roman" w:cs="Times New Roman"/>
          <w:sz w:val="24"/>
          <w:szCs w:val="24"/>
        </w:rPr>
        <w:t xml:space="preserve">Zahvaljujući snažnom angažmanom u globalnim inicijativama, Republika Hrvatska je u 2022. godini podignula stopu izdvajanja čak za </w:t>
      </w:r>
      <w:r w:rsidR="00BB656C" w:rsidRPr="00C87E03">
        <w:rPr>
          <w:rFonts w:ascii="Times New Roman" w:hAnsi="Times New Roman" w:cs="Times New Roman"/>
          <w:sz w:val="24"/>
          <w:szCs w:val="24"/>
        </w:rPr>
        <w:t>61,28</w:t>
      </w:r>
      <w:r w:rsidR="00DE2ED0" w:rsidRPr="00C87E03">
        <w:rPr>
          <w:rFonts w:ascii="Times New Roman" w:hAnsi="Times New Roman" w:cs="Times New Roman"/>
          <w:sz w:val="24"/>
          <w:szCs w:val="24"/>
        </w:rPr>
        <w:t>%</w:t>
      </w:r>
      <w:r w:rsidRPr="00C87E03">
        <w:rPr>
          <w:rFonts w:ascii="Times New Roman" w:hAnsi="Times New Roman" w:cs="Times New Roman"/>
          <w:sz w:val="24"/>
          <w:szCs w:val="24"/>
        </w:rPr>
        <w:t xml:space="preserve">, pokazavši se još jedanput kao solidarna i odgovorna članica Europske unije te pouzdan partner zemljama u razvoju. </w:t>
      </w:r>
    </w:p>
    <w:p w14:paraId="6057445A" w14:textId="77777777" w:rsidR="00AD51CF" w:rsidRPr="00AD51CF" w:rsidRDefault="00AD51CF" w:rsidP="003F5798">
      <w:pPr>
        <w:spacing w:line="276" w:lineRule="auto"/>
        <w:jc w:val="both"/>
        <w:rPr>
          <w:rFonts w:ascii="Times New Roman" w:hAnsi="Times New Roman" w:cs="Times New Roman"/>
          <w:sz w:val="24"/>
          <w:szCs w:val="24"/>
        </w:rPr>
      </w:pPr>
      <w:r w:rsidRPr="00AD51CF">
        <w:rPr>
          <w:rFonts w:ascii="Times New Roman" w:hAnsi="Times New Roman" w:cs="Times New Roman"/>
          <w:sz w:val="24"/>
          <w:szCs w:val="24"/>
        </w:rPr>
        <w:lastRenderedPageBreak/>
        <w:t xml:space="preserve">Aktivnim sudjelovanjem u radnim tijelima Europske </w:t>
      </w:r>
      <w:r w:rsidR="005B2D46">
        <w:rPr>
          <w:rFonts w:ascii="Times New Roman" w:hAnsi="Times New Roman" w:cs="Times New Roman"/>
          <w:sz w:val="24"/>
          <w:szCs w:val="24"/>
        </w:rPr>
        <w:t>unije</w:t>
      </w:r>
      <w:r w:rsidR="005B2D46" w:rsidRPr="00AD51CF">
        <w:rPr>
          <w:rFonts w:ascii="Times New Roman" w:hAnsi="Times New Roman" w:cs="Times New Roman"/>
          <w:sz w:val="24"/>
          <w:szCs w:val="24"/>
        </w:rPr>
        <w:t xml:space="preserve"> </w:t>
      </w:r>
      <w:r w:rsidRPr="00AD51CF">
        <w:rPr>
          <w:rFonts w:ascii="Times New Roman" w:hAnsi="Times New Roman" w:cs="Times New Roman"/>
          <w:sz w:val="24"/>
          <w:szCs w:val="24"/>
        </w:rPr>
        <w:t>s nadležnostima na području međunarodnog razvoja i humanitarne pomoći, kao i redovitim godišnjim izvještavanjem prema OECD DAC</w:t>
      </w:r>
      <w:r w:rsidR="00786CE4">
        <w:rPr>
          <w:rFonts w:ascii="Times New Roman" w:hAnsi="Times New Roman" w:cs="Times New Roman"/>
          <w:sz w:val="24"/>
          <w:szCs w:val="24"/>
        </w:rPr>
        <w:t>-u</w:t>
      </w:r>
      <w:r w:rsidRPr="00AD51CF">
        <w:rPr>
          <w:rFonts w:ascii="Times New Roman" w:hAnsi="Times New Roman" w:cs="Times New Roman"/>
          <w:sz w:val="24"/>
          <w:szCs w:val="24"/>
        </w:rPr>
        <w:t>, osigurava se vidljivost i vjerodostojnost Republike Hrvatske kao države donatora na globalnoj razini koja svoju međunarodnu razvojnu suradnju i humanitarnu pomoć provodi sukladno prioritetima zacrtanima u nacionalnim i međunarodnim dokumentima i odlukama.</w:t>
      </w:r>
    </w:p>
    <w:p w14:paraId="0EE61999" w14:textId="77777777" w:rsidR="00AD51CF" w:rsidRPr="00AD51CF" w:rsidRDefault="00AD51CF" w:rsidP="003F5798">
      <w:pPr>
        <w:spacing w:line="276" w:lineRule="auto"/>
        <w:jc w:val="both"/>
        <w:rPr>
          <w:rFonts w:ascii="Times New Roman" w:hAnsi="Times New Roman" w:cs="Times New Roman"/>
          <w:sz w:val="24"/>
          <w:szCs w:val="24"/>
        </w:rPr>
      </w:pPr>
      <w:bookmarkStart w:id="12" w:name="_Toc74738848"/>
      <w:r w:rsidRPr="00AD51CF">
        <w:rPr>
          <w:rFonts w:ascii="Times New Roman" w:hAnsi="Times New Roman" w:cs="Times New Roman"/>
          <w:sz w:val="24"/>
          <w:szCs w:val="24"/>
        </w:rPr>
        <w:t>Kao odgovorna članica međunarodne zajednice Republika Hrvatska nastavlja provoditi razvojnu suradnju radi poticanja uravnoteženijeg i pravednijeg globalnog razvoja i pridonositi naporima za iskorjenjivanje siromaštva i nejednakosti te postizanj</w:t>
      </w:r>
      <w:r w:rsidR="00D542A7">
        <w:rPr>
          <w:rFonts w:ascii="Times New Roman" w:hAnsi="Times New Roman" w:cs="Times New Roman"/>
          <w:sz w:val="24"/>
          <w:szCs w:val="24"/>
        </w:rPr>
        <w:t>u</w:t>
      </w:r>
      <w:r w:rsidRPr="00AD51CF">
        <w:rPr>
          <w:rFonts w:ascii="Times New Roman" w:hAnsi="Times New Roman" w:cs="Times New Roman"/>
          <w:sz w:val="24"/>
          <w:szCs w:val="24"/>
        </w:rPr>
        <w:t xml:space="preserve"> održivog razvoja. Također</w:t>
      </w:r>
      <w:r w:rsidR="00D542A7">
        <w:rPr>
          <w:rFonts w:ascii="Times New Roman" w:hAnsi="Times New Roman" w:cs="Times New Roman"/>
          <w:sz w:val="24"/>
          <w:szCs w:val="24"/>
        </w:rPr>
        <w:t>,</w:t>
      </w:r>
      <w:r w:rsidRPr="00AD51CF">
        <w:rPr>
          <w:rFonts w:ascii="Times New Roman" w:hAnsi="Times New Roman" w:cs="Times New Roman"/>
          <w:sz w:val="24"/>
          <w:szCs w:val="24"/>
        </w:rPr>
        <w:t xml:space="preserve"> potiče ublažavanje </w:t>
      </w:r>
      <w:r w:rsidR="00291E9E">
        <w:rPr>
          <w:rFonts w:ascii="Times New Roman" w:hAnsi="Times New Roman" w:cs="Times New Roman"/>
          <w:sz w:val="24"/>
          <w:szCs w:val="24"/>
        </w:rPr>
        <w:t>posljedica</w:t>
      </w:r>
      <w:r w:rsidR="00291E9E" w:rsidRPr="00AD51CF">
        <w:rPr>
          <w:rFonts w:ascii="Times New Roman" w:hAnsi="Times New Roman" w:cs="Times New Roman"/>
          <w:sz w:val="24"/>
          <w:szCs w:val="24"/>
        </w:rPr>
        <w:t xml:space="preserve"> </w:t>
      </w:r>
      <w:r w:rsidRPr="00AD51CF">
        <w:rPr>
          <w:rFonts w:ascii="Times New Roman" w:hAnsi="Times New Roman" w:cs="Times New Roman"/>
          <w:sz w:val="24"/>
          <w:szCs w:val="24"/>
        </w:rPr>
        <w:t>humanitarnih kriza, jačanje otpornosti na krize i njihovu prevenciju te na taj način djeluje na smanjenje uzroka migracija.</w:t>
      </w:r>
    </w:p>
    <w:p w14:paraId="2C70C173" w14:textId="77777777" w:rsidR="000B5F48" w:rsidRPr="00AD51CF" w:rsidRDefault="000B5F48" w:rsidP="000B5F48">
      <w:pPr>
        <w:keepNext/>
        <w:numPr>
          <w:ilvl w:val="0"/>
          <w:numId w:val="1"/>
        </w:numPr>
        <w:spacing w:before="240" w:after="120" w:line="276" w:lineRule="auto"/>
        <w:jc w:val="both"/>
        <w:outlineLvl w:val="0"/>
        <w:rPr>
          <w:rFonts w:ascii="Times New Roman" w:eastAsia="PMingLiU" w:hAnsi="Times New Roman" w:cs="Times New Roman"/>
          <w:b/>
          <w:bCs/>
          <w:kern w:val="32"/>
          <w:sz w:val="32"/>
          <w:szCs w:val="32"/>
          <w:lang w:eastAsia="zh-TW"/>
        </w:rPr>
      </w:pPr>
      <w:bookmarkStart w:id="13" w:name="_Toc74738849"/>
      <w:bookmarkEnd w:id="12"/>
      <w:r>
        <w:rPr>
          <w:rFonts w:ascii="Times New Roman" w:eastAsia="PMingLiU" w:hAnsi="Times New Roman" w:cs="Times New Roman"/>
          <w:b/>
          <w:bCs/>
          <w:kern w:val="32"/>
          <w:sz w:val="32"/>
          <w:szCs w:val="32"/>
          <w:lang w:eastAsia="zh-TW"/>
        </w:rPr>
        <w:t>Prilozi</w:t>
      </w:r>
    </w:p>
    <w:p w14:paraId="7CBA1B76" w14:textId="77777777" w:rsidR="00AD51CF" w:rsidRPr="00AD51CF" w:rsidRDefault="000B5F48" w:rsidP="003F5798">
      <w:pPr>
        <w:pStyle w:val="Heading2"/>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10</w:t>
      </w:r>
      <w:r w:rsidR="00AD51CF" w:rsidRPr="00AD51CF">
        <w:rPr>
          <w:rFonts w:ascii="Times New Roman" w:hAnsi="Times New Roman" w:cs="Times New Roman"/>
          <w:color w:val="auto"/>
          <w:sz w:val="24"/>
          <w:szCs w:val="24"/>
        </w:rPr>
        <w:t>.1. Popis provedenih projekata u 2022. godini</w:t>
      </w:r>
      <w:bookmarkEnd w:id="13"/>
    </w:p>
    <w:p w14:paraId="0ABC7109" w14:textId="77777777" w:rsidR="00D96176" w:rsidRPr="00F114E1" w:rsidRDefault="00D96176" w:rsidP="003F5798">
      <w:pPr>
        <w:spacing w:line="276" w:lineRule="auto"/>
        <w:jc w:val="both"/>
        <w:rPr>
          <w:rFonts w:ascii="Times New Roman" w:eastAsia="PMingLiU" w:hAnsi="Times New Roman" w:cs="Times New Roman"/>
          <w:sz w:val="24"/>
          <w:szCs w:val="24"/>
          <w:lang w:eastAsia="zh-TW"/>
        </w:rPr>
      </w:pPr>
    </w:p>
    <w:sectPr w:rsidR="00D96176" w:rsidRPr="00F114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9216A" w14:textId="77777777" w:rsidR="00AA0AD0" w:rsidRDefault="00AA0AD0" w:rsidP="00BB304C">
      <w:pPr>
        <w:spacing w:after="0" w:line="240" w:lineRule="auto"/>
      </w:pPr>
      <w:r>
        <w:separator/>
      </w:r>
    </w:p>
  </w:endnote>
  <w:endnote w:type="continuationSeparator" w:id="0">
    <w:p w14:paraId="42E5D216" w14:textId="77777777" w:rsidR="00AA0AD0" w:rsidRDefault="00AA0AD0" w:rsidP="00BB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939263"/>
      <w:docPartObj>
        <w:docPartGallery w:val="Page Numbers (Bottom of Page)"/>
        <w:docPartUnique/>
      </w:docPartObj>
    </w:sdtPr>
    <w:sdtEndPr/>
    <w:sdtContent>
      <w:p w14:paraId="4D47549E" w14:textId="47AD1DA5" w:rsidR="00EB7C57" w:rsidRDefault="00EB7C57">
        <w:pPr>
          <w:pStyle w:val="Footer"/>
          <w:jc w:val="right"/>
        </w:pPr>
        <w:r>
          <w:fldChar w:fldCharType="begin"/>
        </w:r>
        <w:r>
          <w:instrText>PAGE   \* MERGEFORMAT</w:instrText>
        </w:r>
        <w:r>
          <w:fldChar w:fldCharType="separate"/>
        </w:r>
        <w:r w:rsidR="00884E2D">
          <w:rPr>
            <w:noProof/>
          </w:rPr>
          <w:t>3</w:t>
        </w:r>
        <w:r>
          <w:fldChar w:fldCharType="end"/>
        </w:r>
      </w:p>
    </w:sdtContent>
  </w:sdt>
  <w:p w14:paraId="44860B3D" w14:textId="77777777" w:rsidR="009417E5" w:rsidRDefault="00941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86085" w14:textId="77777777" w:rsidR="00AA0AD0" w:rsidRDefault="00AA0AD0" w:rsidP="00BB304C">
      <w:pPr>
        <w:spacing w:after="0" w:line="240" w:lineRule="auto"/>
      </w:pPr>
      <w:r>
        <w:separator/>
      </w:r>
    </w:p>
  </w:footnote>
  <w:footnote w:type="continuationSeparator" w:id="0">
    <w:p w14:paraId="11710189" w14:textId="77777777" w:rsidR="00AA0AD0" w:rsidRDefault="00AA0AD0" w:rsidP="00BB304C">
      <w:pPr>
        <w:spacing w:after="0" w:line="240" w:lineRule="auto"/>
      </w:pPr>
      <w:r>
        <w:continuationSeparator/>
      </w:r>
    </w:p>
  </w:footnote>
  <w:footnote w:id="1">
    <w:p w14:paraId="04DA1BCC" w14:textId="77777777" w:rsidR="005B2D46" w:rsidRDefault="005B2D46">
      <w:pPr>
        <w:pStyle w:val="FootnoteText"/>
      </w:pPr>
      <w:r>
        <w:rPr>
          <w:rStyle w:val="FootnoteReference"/>
        </w:rPr>
        <w:footnoteRef/>
      </w:r>
      <w:r>
        <w:t xml:space="preserve"> </w:t>
      </w:r>
      <w:r w:rsidRPr="005B2D46">
        <w:t xml:space="preserve">Trenutno je u postupku </w:t>
      </w:r>
      <w:r w:rsidR="00017C47">
        <w:t>usvajanja</w:t>
      </w:r>
      <w:r w:rsidRPr="005B2D46">
        <w:t xml:space="preserve"> novi Zakon o međunarodnoj razvojnoj suradnji i humanitarnoj pomoći koji bi trebao </w:t>
      </w:r>
      <w:r>
        <w:t>stupiti na snagu do kraja</w:t>
      </w:r>
      <w:r w:rsidRPr="005B2D46">
        <w:t xml:space="preserve"> 2023. godine</w:t>
      </w:r>
      <w:r>
        <w:t>.</w:t>
      </w:r>
    </w:p>
  </w:footnote>
  <w:footnote w:id="2">
    <w:p w14:paraId="3E690680" w14:textId="77777777" w:rsidR="00B95B0C" w:rsidRDefault="00B95B0C">
      <w:pPr>
        <w:pStyle w:val="FootnoteText"/>
      </w:pPr>
      <w:r>
        <w:rPr>
          <w:rStyle w:val="FootnoteReference"/>
        </w:rPr>
        <w:footnoteRef/>
      </w:r>
      <w:r>
        <w:t xml:space="preserve"> Izvor: </w:t>
      </w:r>
      <w:r w:rsidR="00EC6BD8">
        <w:t>Europska komisija</w:t>
      </w:r>
      <w:r>
        <w:t xml:space="preserve"> </w:t>
      </w:r>
    </w:p>
  </w:footnote>
  <w:footnote w:id="3">
    <w:p w14:paraId="5E2B287A" w14:textId="77777777" w:rsidR="00866863" w:rsidRDefault="00866863" w:rsidP="006227C2">
      <w:pPr>
        <w:pStyle w:val="FootnoteText"/>
        <w:jc w:val="both"/>
      </w:pPr>
      <w:r>
        <w:rPr>
          <w:rStyle w:val="FootnoteReference"/>
        </w:rPr>
        <w:footnoteRef/>
      </w:r>
      <w:r>
        <w:t xml:space="preserve"> </w:t>
      </w:r>
      <w:r w:rsidR="00EE324D">
        <w:t>U</w:t>
      </w:r>
      <w:r w:rsidRPr="00866863">
        <w:t>kupn</w:t>
      </w:r>
      <w:r w:rsidR="00EE324D">
        <w:t>o</w:t>
      </w:r>
      <w:r w:rsidRPr="00866863">
        <w:t xml:space="preserve"> dodijeljeni iznos od 79,5 milijardi </w:t>
      </w:r>
      <w:r w:rsidR="00EE324D">
        <w:t>EUR</w:t>
      </w:r>
      <w:r w:rsidRPr="00866863">
        <w:t xml:space="preserve"> za razdoblje 2021 – 2027.</w:t>
      </w:r>
      <w:r w:rsidR="00EE324D">
        <w:t xml:space="preserve"> </w:t>
      </w:r>
      <w:r w:rsidRPr="00866863">
        <w:t>predstavlja povećanje od više od 10 % u odnosu na prethodni proračunski ciklus</w:t>
      </w:r>
      <w:r w:rsidR="00EE324D">
        <w:t>.</w:t>
      </w:r>
    </w:p>
  </w:footnote>
  <w:footnote w:id="4">
    <w:p w14:paraId="38BCB134" w14:textId="77777777" w:rsidR="009417E5" w:rsidRPr="007C45A3" w:rsidRDefault="009417E5" w:rsidP="00772E93">
      <w:pPr>
        <w:pStyle w:val="FootnoteText"/>
        <w:jc w:val="both"/>
        <w:rPr>
          <w:color w:val="538135" w:themeColor="accent6" w:themeShade="BF"/>
        </w:rPr>
      </w:pPr>
      <w:r w:rsidRPr="00B129FE">
        <w:rPr>
          <w:rStyle w:val="FootnoteReference"/>
          <w:color w:val="000000" w:themeColor="text1"/>
        </w:rPr>
        <w:footnoteRef/>
      </w:r>
      <w:r w:rsidRPr="00B129FE">
        <w:rPr>
          <w:color w:val="000000" w:themeColor="text1"/>
        </w:rPr>
        <w:t xml:space="preserve"> Izvor: UN OCHA</w:t>
      </w:r>
    </w:p>
  </w:footnote>
  <w:footnote w:id="5">
    <w:p w14:paraId="39E6EC69" w14:textId="77777777" w:rsidR="009817D8" w:rsidRDefault="009817D8" w:rsidP="009817D8">
      <w:pPr>
        <w:pStyle w:val="FootnoteText"/>
        <w:jc w:val="both"/>
      </w:pPr>
      <w:r>
        <w:rPr>
          <w:rStyle w:val="FootnoteReference"/>
        </w:rPr>
        <w:footnoteRef/>
      </w:r>
      <w:r>
        <w:t xml:space="preserve"> Č</w:t>
      </w:r>
      <w:r w:rsidRPr="009817D8">
        <w:t>lanarine se evidentiraju kao razvojna pomoć u postotku kojeg za svaku pojedinu organizaciju propisuje OECD</w:t>
      </w:r>
    </w:p>
    <w:p w14:paraId="6B084DC9" w14:textId="77777777" w:rsidR="009817D8" w:rsidRDefault="009817D8" w:rsidP="009817D8">
      <w:pPr>
        <w:pStyle w:val="FootnoteText"/>
        <w:jc w:val="both"/>
      </w:pPr>
      <w:r>
        <w:t xml:space="preserve">  </w:t>
      </w:r>
      <w:r w:rsidRPr="009817D8">
        <w:t>DAC</w:t>
      </w:r>
      <w:r>
        <w:t>.</w:t>
      </w:r>
    </w:p>
  </w:footnote>
  <w:footnote w:id="6">
    <w:p w14:paraId="389D0976" w14:textId="77777777" w:rsidR="00B83C0E" w:rsidRDefault="00B83C0E">
      <w:pPr>
        <w:pStyle w:val="FootnoteText"/>
      </w:pPr>
      <w:r>
        <w:rPr>
          <w:rStyle w:val="FootnoteReference"/>
        </w:rPr>
        <w:footnoteRef/>
      </w:r>
      <w:r>
        <w:t xml:space="preserve"> Mehanizam za dijeljenje cjepiva u sklopu Globalne inicijative za cjepiva protiv bolesti COVID-19 (GAVI). </w:t>
      </w:r>
    </w:p>
  </w:footnote>
  <w:footnote w:id="7">
    <w:p w14:paraId="7B80CE01" w14:textId="77777777" w:rsidR="009417E5" w:rsidRDefault="009417E5" w:rsidP="00F114E1">
      <w:pPr>
        <w:pStyle w:val="FootnoteText"/>
        <w:jc w:val="both"/>
      </w:pPr>
      <w:r w:rsidRPr="008A4A3A">
        <w:rPr>
          <w:rStyle w:val="FootnoteReference"/>
          <w:color w:val="000000" w:themeColor="text1"/>
        </w:rPr>
        <w:footnoteRef/>
      </w:r>
      <w:r w:rsidRPr="008A4A3A">
        <w:rPr>
          <w:color w:val="000000" w:themeColor="text1"/>
        </w:rPr>
        <w:t xml:space="preserve"> Za potrebe izrade Izvješća za 2022. godinu, projekti SDUHIRH-a prikazani su </w:t>
      </w:r>
      <w:r w:rsidR="00497720">
        <w:rPr>
          <w:color w:val="000000" w:themeColor="text1"/>
        </w:rPr>
        <w:t>po</w:t>
      </w:r>
      <w:r w:rsidRPr="008A4A3A">
        <w:rPr>
          <w:color w:val="000000" w:themeColor="text1"/>
        </w:rPr>
        <w:t xml:space="preserve"> tematsk</w:t>
      </w:r>
      <w:r w:rsidR="00497720">
        <w:rPr>
          <w:color w:val="000000" w:themeColor="text1"/>
        </w:rPr>
        <w:t>im</w:t>
      </w:r>
      <w:r w:rsidRPr="008A4A3A">
        <w:rPr>
          <w:color w:val="000000" w:themeColor="text1"/>
        </w:rPr>
        <w:t xml:space="preserve"> skupin</w:t>
      </w:r>
      <w:r w:rsidR="00497720">
        <w:rPr>
          <w:color w:val="000000" w:themeColor="text1"/>
        </w:rPr>
        <w:t>ama</w:t>
      </w:r>
      <w:r w:rsidRPr="008A4A3A">
        <w:rPr>
          <w:color w:val="000000" w:themeColor="text1"/>
        </w:rPr>
        <w:t xml:space="preserve"> u cilju preglednijeg tabličnog prikaza.</w:t>
      </w:r>
      <w:r w:rsidRPr="002F034D">
        <w:rPr>
          <w:color w:val="000000" w:themeColor="text1"/>
        </w:rPr>
        <w:t xml:space="preserve"> </w:t>
      </w:r>
    </w:p>
  </w:footnote>
  <w:footnote w:id="8">
    <w:p w14:paraId="176BE9E9" w14:textId="77777777" w:rsidR="001368BF" w:rsidRDefault="001368BF">
      <w:pPr>
        <w:pStyle w:val="FootnoteText"/>
      </w:pPr>
      <w:r>
        <w:rPr>
          <w:rStyle w:val="FootnoteReference"/>
        </w:rPr>
        <w:footnoteRef/>
      </w:r>
      <w:r>
        <w:t xml:space="preserve"> </w:t>
      </w:r>
      <w:r w:rsidR="008A4A3A">
        <w:t>P</w:t>
      </w:r>
      <w:r w:rsidRPr="001368BF">
        <w:t>rikazani projekti podložni su provjeri od strane OECD DAC-a te je moguće da će biti manjih odstupanja u odnosu na prikazano stanje, budući da se konačno Izvješće za OECD DAC izrađuje u drugoj polovici godine.</w:t>
      </w:r>
    </w:p>
  </w:footnote>
  <w:footnote w:id="9">
    <w:p w14:paraId="21F958B4" w14:textId="77777777" w:rsidR="00AD51CF" w:rsidRDefault="00AD51CF" w:rsidP="00AD51CF">
      <w:pPr>
        <w:pStyle w:val="FootnoteText"/>
        <w:jc w:val="both"/>
      </w:pPr>
      <w:r w:rsidRPr="002F034D">
        <w:rPr>
          <w:rStyle w:val="FootnoteReference"/>
          <w:color w:val="000000" w:themeColor="text1"/>
        </w:rPr>
        <w:footnoteRef/>
      </w:r>
      <w:r w:rsidRPr="002F034D">
        <w:rPr>
          <w:color w:val="000000" w:themeColor="text1"/>
        </w:rPr>
        <w:t xml:space="preserve"> Opći proračun Europske unije, kojem Republika Hrvatska doprinosi na godišnjoj razini, služi i za financiranje brojnih instrumenta Europske unije kojima se financiraju razvojni projekti u partnerskim zemljama, stoga se takav doprinos u određenom dijelu bilježi kao </w:t>
      </w:r>
      <w:r w:rsidRPr="008216A8">
        <w:t>SRP Republike Hrvatske. Tijekom 2022. godine, ukupan iznos koji se na ovaj način ubilježio kao hrvatski SRP iznosi 55.630.000,00 EUR.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85BF7"/>
    <w:multiLevelType w:val="multilevel"/>
    <w:tmpl w:val="F0D848D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1080" w:hanging="1080"/>
      </w:pPr>
      <w:rPr>
        <w:rFonts w:hint="default"/>
        <w:sz w:val="24"/>
      </w:rPr>
    </w:lvl>
    <w:lvl w:ilvl="4">
      <w:start w:val="1"/>
      <w:numFmt w:val="decimal"/>
      <w:isLgl/>
      <w:lvlText w:val="%1.%2.%3.%4.%5."/>
      <w:lvlJc w:val="left"/>
      <w:pPr>
        <w:ind w:left="1440" w:hanging="1440"/>
      </w:pPr>
      <w:rPr>
        <w:rFonts w:hint="default"/>
        <w:sz w:val="24"/>
      </w:rPr>
    </w:lvl>
    <w:lvl w:ilvl="5">
      <w:start w:val="1"/>
      <w:numFmt w:val="decimal"/>
      <w:isLgl/>
      <w:lvlText w:val="%1.%2.%3.%4.%5.%6."/>
      <w:lvlJc w:val="left"/>
      <w:pPr>
        <w:ind w:left="1440" w:hanging="1440"/>
      </w:pPr>
      <w:rPr>
        <w:rFonts w:hint="default"/>
        <w:sz w:val="24"/>
      </w:rPr>
    </w:lvl>
    <w:lvl w:ilvl="6">
      <w:start w:val="1"/>
      <w:numFmt w:val="decimal"/>
      <w:isLgl/>
      <w:lvlText w:val="%1.%2.%3.%4.%5.%6.%7."/>
      <w:lvlJc w:val="left"/>
      <w:pPr>
        <w:ind w:left="1800" w:hanging="1800"/>
      </w:pPr>
      <w:rPr>
        <w:rFonts w:hint="default"/>
        <w:sz w:val="24"/>
      </w:rPr>
    </w:lvl>
    <w:lvl w:ilvl="7">
      <w:start w:val="1"/>
      <w:numFmt w:val="decimal"/>
      <w:isLgl/>
      <w:lvlText w:val="%1.%2.%3.%4.%5.%6.%7.%8."/>
      <w:lvlJc w:val="left"/>
      <w:pPr>
        <w:ind w:left="2160" w:hanging="2160"/>
      </w:pPr>
      <w:rPr>
        <w:rFonts w:hint="default"/>
        <w:sz w:val="24"/>
      </w:rPr>
    </w:lvl>
    <w:lvl w:ilvl="8">
      <w:start w:val="1"/>
      <w:numFmt w:val="decimal"/>
      <w:isLgl/>
      <w:lvlText w:val="%1.%2.%3.%4.%5.%6.%7.%8.%9."/>
      <w:lvlJc w:val="left"/>
      <w:pPr>
        <w:ind w:left="2160" w:hanging="2160"/>
      </w:pPr>
      <w:rPr>
        <w:rFonts w:hint="default"/>
        <w:sz w:val="24"/>
      </w:rPr>
    </w:lvl>
  </w:abstractNum>
  <w:abstractNum w:abstractNumId="1" w15:restartNumberingAfterBreak="0">
    <w:nsid w:val="3E85366C"/>
    <w:multiLevelType w:val="hybridMultilevel"/>
    <w:tmpl w:val="C8E0E69A"/>
    <w:lvl w:ilvl="0" w:tplc="041A0001">
      <w:start w:val="1"/>
      <w:numFmt w:val="bullet"/>
      <w:lvlText w:val=""/>
      <w:lvlJc w:val="left"/>
      <w:pPr>
        <w:ind w:left="426" w:hanging="360"/>
      </w:pPr>
      <w:rPr>
        <w:rFonts w:ascii="Symbol" w:hAnsi="Symbol" w:hint="default"/>
      </w:rPr>
    </w:lvl>
    <w:lvl w:ilvl="1" w:tplc="041A0019">
      <w:start w:val="1"/>
      <w:numFmt w:val="lowerLetter"/>
      <w:lvlText w:val="%2."/>
      <w:lvlJc w:val="left"/>
      <w:pPr>
        <w:ind w:left="1146" w:hanging="360"/>
      </w:pPr>
    </w:lvl>
    <w:lvl w:ilvl="2" w:tplc="041A001B">
      <w:start w:val="1"/>
      <w:numFmt w:val="lowerRoman"/>
      <w:lvlText w:val="%3."/>
      <w:lvlJc w:val="right"/>
      <w:pPr>
        <w:ind w:left="1866" w:hanging="180"/>
      </w:pPr>
    </w:lvl>
    <w:lvl w:ilvl="3" w:tplc="041A0001">
      <w:start w:val="1"/>
      <w:numFmt w:val="bullet"/>
      <w:lvlText w:val=""/>
      <w:lvlJc w:val="left"/>
      <w:pPr>
        <w:ind w:left="2586" w:hanging="360"/>
      </w:pPr>
      <w:rPr>
        <w:rFonts w:ascii="Symbol" w:hAnsi="Symbol" w:hint="default"/>
      </w:rPr>
    </w:lvl>
    <w:lvl w:ilvl="4" w:tplc="041A0019" w:tentative="1">
      <w:start w:val="1"/>
      <w:numFmt w:val="lowerLetter"/>
      <w:lvlText w:val="%5."/>
      <w:lvlJc w:val="left"/>
      <w:pPr>
        <w:ind w:left="3306" w:hanging="360"/>
      </w:pPr>
    </w:lvl>
    <w:lvl w:ilvl="5" w:tplc="041A001B" w:tentative="1">
      <w:start w:val="1"/>
      <w:numFmt w:val="lowerRoman"/>
      <w:lvlText w:val="%6."/>
      <w:lvlJc w:val="right"/>
      <w:pPr>
        <w:ind w:left="4026" w:hanging="180"/>
      </w:pPr>
    </w:lvl>
    <w:lvl w:ilvl="6" w:tplc="041A000F" w:tentative="1">
      <w:start w:val="1"/>
      <w:numFmt w:val="decimal"/>
      <w:lvlText w:val="%7."/>
      <w:lvlJc w:val="left"/>
      <w:pPr>
        <w:ind w:left="4746" w:hanging="360"/>
      </w:pPr>
    </w:lvl>
    <w:lvl w:ilvl="7" w:tplc="041A0019" w:tentative="1">
      <w:start w:val="1"/>
      <w:numFmt w:val="lowerLetter"/>
      <w:lvlText w:val="%8."/>
      <w:lvlJc w:val="left"/>
      <w:pPr>
        <w:ind w:left="5466" w:hanging="360"/>
      </w:pPr>
    </w:lvl>
    <w:lvl w:ilvl="8" w:tplc="041A001B" w:tentative="1">
      <w:start w:val="1"/>
      <w:numFmt w:val="lowerRoman"/>
      <w:lvlText w:val="%9."/>
      <w:lvlJc w:val="right"/>
      <w:pPr>
        <w:ind w:left="6186" w:hanging="180"/>
      </w:pPr>
    </w:lvl>
  </w:abstractNum>
  <w:abstractNum w:abstractNumId="2" w15:restartNumberingAfterBreak="0">
    <w:nsid w:val="58882069"/>
    <w:multiLevelType w:val="hybridMultilevel"/>
    <w:tmpl w:val="2976F1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D9A"/>
    <w:rsid w:val="00000BA0"/>
    <w:rsid w:val="00001EF4"/>
    <w:rsid w:val="0000606C"/>
    <w:rsid w:val="00010FEC"/>
    <w:rsid w:val="00011A37"/>
    <w:rsid w:val="00017C47"/>
    <w:rsid w:val="000267BA"/>
    <w:rsid w:val="00030455"/>
    <w:rsid w:val="00033305"/>
    <w:rsid w:val="000335F4"/>
    <w:rsid w:val="00052134"/>
    <w:rsid w:val="00071194"/>
    <w:rsid w:val="00071C81"/>
    <w:rsid w:val="00074235"/>
    <w:rsid w:val="00074F1F"/>
    <w:rsid w:val="000754A1"/>
    <w:rsid w:val="00076486"/>
    <w:rsid w:val="00086172"/>
    <w:rsid w:val="00090483"/>
    <w:rsid w:val="000908D3"/>
    <w:rsid w:val="000977E4"/>
    <w:rsid w:val="000A069E"/>
    <w:rsid w:val="000A06B8"/>
    <w:rsid w:val="000A0D53"/>
    <w:rsid w:val="000A1023"/>
    <w:rsid w:val="000A2739"/>
    <w:rsid w:val="000A2FAC"/>
    <w:rsid w:val="000A377F"/>
    <w:rsid w:val="000B0862"/>
    <w:rsid w:val="000B3855"/>
    <w:rsid w:val="000B5976"/>
    <w:rsid w:val="000B5F48"/>
    <w:rsid w:val="000B66F8"/>
    <w:rsid w:val="000C488E"/>
    <w:rsid w:val="000D413E"/>
    <w:rsid w:val="000D57E4"/>
    <w:rsid w:val="000F205A"/>
    <w:rsid w:val="000F3699"/>
    <w:rsid w:val="000F75FE"/>
    <w:rsid w:val="00121B97"/>
    <w:rsid w:val="00122DE1"/>
    <w:rsid w:val="00126B06"/>
    <w:rsid w:val="00130CBC"/>
    <w:rsid w:val="0013275F"/>
    <w:rsid w:val="00135CCA"/>
    <w:rsid w:val="001368BF"/>
    <w:rsid w:val="0014049F"/>
    <w:rsid w:val="00143421"/>
    <w:rsid w:val="0014384F"/>
    <w:rsid w:val="001516A4"/>
    <w:rsid w:val="00153876"/>
    <w:rsid w:val="00156ACB"/>
    <w:rsid w:val="00164107"/>
    <w:rsid w:val="00166949"/>
    <w:rsid w:val="00167C94"/>
    <w:rsid w:val="00170F4C"/>
    <w:rsid w:val="001772DB"/>
    <w:rsid w:val="0017774B"/>
    <w:rsid w:val="00187BDA"/>
    <w:rsid w:val="001903D2"/>
    <w:rsid w:val="001904B8"/>
    <w:rsid w:val="00196BC2"/>
    <w:rsid w:val="00197BC2"/>
    <w:rsid w:val="001A0761"/>
    <w:rsid w:val="001A1FDA"/>
    <w:rsid w:val="001A3CA5"/>
    <w:rsid w:val="001B2480"/>
    <w:rsid w:val="001B42A4"/>
    <w:rsid w:val="001D0C42"/>
    <w:rsid w:val="001D6357"/>
    <w:rsid w:val="001E491B"/>
    <w:rsid w:val="001E5741"/>
    <w:rsid w:val="001F788C"/>
    <w:rsid w:val="0020313D"/>
    <w:rsid w:val="00221DD3"/>
    <w:rsid w:val="0022630C"/>
    <w:rsid w:val="002267AD"/>
    <w:rsid w:val="00230DD4"/>
    <w:rsid w:val="002340EA"/>
    <w:rsid w:val="00236CB4"/>
    <w:rsid w:val="002433D2"/>
    <w:rsid w:val="0024426E"/>
    <w:rsid w:val="002452C6"/>
    <w:rsid w:val="0024793A"/>
    <w:rsid w:val="00251B91"/>
    <w:rsid w:val="00252212"/>
    <w:rsid w:val="002528D6"/>
    <w:rsid w:val="00256D20"/>
    <w:rsid w:val="002627FF"/>
    <w:rsid w:val="00265451"/>
    <w:rsid w:val="0027281B"/>
    <w:rsid w:val="002817D5"/>
    <w:rsid w:val="00281CA0"/>
    <w:rsid w:val="00291E9E"/>
    <w:rsid w:val="0029610E"/>
    <w:rsid w:val="002A0A62"/>
    <w:rsid w:val="002A16B5"/>
    <w:rsid w:val="002A1A69"/>
    <w:rsid w:val="002A2513"/>
    <w:rsid w:val="002A285B"/>
    <w:rsid w:val="002B1508"/>
    <w:rsid w:val="002C0279"/>
    <w:rsid w:val="002C778C"/>
    <w:rsid w:val="002D0467"/>
    <w:rsid w:val="002D15ED"/>
    <w:rsid w:val="002D4E71"/>
    <w:rsid w:val="002D6B34"/>
    <w:rsid w:val="002E11A3"/>
    <w:rsid w:val="002E5A17"/>
    <w:rsid w:val="002E5D95"/>
    <w:rsid w:val="002F2923"/>
    <w:rsid w:val="00303C6D"/>
    <w:rsid w:val="00305FCB"/>
    <w:rsid w:val="003165FB"/>
    <w:rsid w:val="003219EE"/>
    <w:rsid w:val="00331BC0"/>
    <w:rsid w:val="0033270F"/>
    <w:rsid w:val="003435D5"/>
    <w:rsid w:val="0035089F"/>
    <w:rsid w:val="00353D0F"/>
    <w:rsid w:val="0035570B"/>
    <w:rsid w:val="003634CA"/>
    <w:rsid w:val="00375F2C"/>
    <w:rsid w:val="003775E9"/>
    <w:rsid w:val="00384174"/>
    <w:rsid w:val="00391A9E"/>
    <w:rsid w:val="00396036"/>
    <w:rsid w:val="003A3ABA"/>
    <w:rsid w:val="003A3D42"/>
    <w:rsid w:val="003B1DBB"/>
    <w:rsid w:val="003C1BE5"/>
    <w:rsid w:val="003C3DFA"/>
    <w:rsid w:val="003C5BC2"/>
    <w:rsid w:val="003C62C8"/>
    <w:rsid w:val="003D025A"/>
    <w:rsid w:val="003D0730"/>
    <w:rsid w:val="003D2A17"/>
    <w:rsid w:val="003D2B4F"/>
    <w:rsid w:val="003D3708"/>
    <w:rsid w:val="003D42CA"/>
    <w:rsid w:val="003D4C0F"/>
    <w:rsid w:val="003D5475"/>
    <w:rsid w:val="003D7431"/>
    <w:rsid w:val="003E1251"/>
    <w:rsid w:val="003E1B37"/>
    <w:rsid w:val="003F46CA"/>
    <w:rsid w:val="003F5798"/>
    <w:rsid w:val="003F7F6D"/>
    <w:rsid w:val="004007D6"/>
    <w:rsid w:val="00404530"/>
    <w:rsid w:val="00406317"/>
    <w:rsid w:val="004106F5"/>
    <w:rsid w:val="00415010"/>
    <w:rsid w:val="00417728"/>
    <w:rsid w:val="0042151D"/>
    <w:rsid w:val="0042338E"/>
    <w:rsid w:val="00426CB5"/>
    <w:rsid w:val="00430505"/>
    <w:rsid w:val="00432009"/>
    <w:rsid w:val="00433FF0"/>
    <w:rsid w:val="0043765C"/>
    <w:rsid w:val="00447DE9"/>
    <w:rsid w:val="0045082D"/>
    <w:rsid w:val="00450A59"/>
    <w:rsid w:val="00452639"/>
    <w:rsid w:val="004528D4"/>
    <w:rsid w:val="00454A0D"/>
    <w:rsid w:val="00455D75"/>
    <w:rsid w:val="004608BF"/>
    <w:rsid w:val="00460FE3"/>
    <w:rsid w:val="004631DE"/>
    <w:rsid w:val="00464052"/>
    <w:rsid w:val="0047435D"/>
    <w:rsid w:val="00475761"/>
    <w:rsid w:val="00477400"/>
    <w:rsid w:val="00480F2B"/>
    <w:rsid w:val="00485332"/>
    <w:rsid w:val="004854C8"/>
    <w:rsid w:val="004929A6"/>
    <w:rsid w:val="00494F32"/>
    <w:rsid w:val="00496C08"/>
    <w:rsid w:val="00497720"/>
    <w:rsid w:val="004A15A7"/>
    <w:rsid w:val="004A26D1"/>
    <w:rsid w:val="004B11F7"/>
    <w:rsid w:val="004B7973"/>
    <w:rsid w:val="004C2429"/>
    <w:rsid w:val="004C6AE8"/>
    <w:rsid w:val="004D2914"/>
    <w:rsid w:val="004D4BCB"/>
    <w:rsid w:val="004D7B49"/>
    <w:rsid w:val="004E1D79"/>
    <w:rsid w:val="004E4A0E"/>
    <w:rsid w:val="004E6B67"/>
    <w:rsid w:val="004E6D4C"/>
    <w:rsid w:val="004E7ADD"/>
    <w:rsid w:val="004F3D6F"/>
    <w:rsid w:val="00502714"/>
    <w:rsid w:val="0051232C"/>
    <w:rsid w:val="00513DFB"/>
    <w:rsid w:val="00520E5F"/>
    <w:rsid w:val="00521512"/>
    <w:rsid w:val="00526A3F"/>
    <w:rsid w:val="00527E10"/>
    <w:rsid w:val="00531C74"/>
    <w:rsid w:val="005521E3"/>
    <w:rsid w:val="00565142"/>
    <w:rsid w:val="00566B15"/>
    <w:rsid w:val="00570974"/>
    <w:rsid w:val="0057194A"/>
    <w:rsid w:val="005735DE"/>
    <w:rsid w:val="0057383B"/>
    <w:rsid w:val="00577790"/>
    <w:rsid w:val="0058115F"/>
    <w:rsid w:val="005B0122"/>
    <w:rsid w:val="005B2D46"/>
    <w:rsid w:val="005C0136"/>
    <w:rsid w:val="005D15B1"/>
    <w:rsid w:val="005D260C"/>
    <w:rsid w:val="005D3819"/>
    <w:rsid w:val="005D60FA"/>
    <w:rsid w:val="005E1F95"/>
    <w:rsid w:val="005E5533"/>
    <w:rsid w:val="005E70ED"/>
    <w:rsid w:val="005F0329"/>
    <w:rsid w:val="005F19AA"/>
    <w:rsid w:val="006060A3"/>
    <w:rsid w:val="00606A31"/>
    <w:rsid w:val="00620507"/>
    <w:rsid w:val="006227C2"/>
    <w:rsid w:val="006228CA"/>
    <w:rsid w:val="006272B6"/>
    <w:rsid w:val="006336C8"/>
    <w:rsid w:val="006337AE"/>
    <w:rsid w:val="00642839"/>
    <w:rsid w:val="00644F31"/>
    <w:rsid w:val="0065653A"/>
    <w:rsid w:val="00667091"/>
    <w:rsid w:val="0067253E"/>
    <w:rsid w:val="006749F6"/>
    <w:rsid w:val="00674BBA"/>
    <w:rsid w:val="00676F16"/>
    <w:rsid w:val="006806F7"/>
    <w:rsid w:val="00682409"/>
    <w:rsid w:val="00685967"/>
    <w:rsid w:val="00686896"/>
    <w:rsid w:val="00694225"/>
    <w:rsid w:val="006C1E50"/>
    <w:rsid w:val="006C74C4"/>
    <w:rsid w:val="006D3838"/>
    <w:rsid w:val="006D523A"/>
    <w:rsid w:val="006E32BA"/>
    <w:rsid w:val="006E3AC3"/>
    <w:rsid w:val="006E4982"/>
    <w:rsid w:val="006E66D8"/>
    <w:rsid w:val="006F2698"/>
    <w:rsid w:val="006F29F0"/>
    <w:rsid w:val="00705BEF"/>
    <w:rsid w:val="00710F57"/>
    <w:rsid w:val="00711881"/>
    <w:rsid w:val="007122B9"/>
    <w:rsid w:val="00715768"/>
    <w:rsid w:val="00722974"/>
    <w:rsid w:val="00723AFB"/>
    <w:rsid w:val="00732C1E"/>
    <w:rsid w:val="00733D6A"/>
    <w:rsid w:val="007342CA"/>
    <w:rsid w:val="00735792"/>
    <w:rsid w:val="007432F8"/>
    <w:rsid w:val="007447CE"/>
    <w:rsid w:val="007502F4"/>
    <w:rsid w:val="00752195"/>
    <w:rsid w:val="00754D32"/>
    <w:rsid w:val="00754E8F"/>
    <w:rsid w:val="007551AB"/>
    <w:rsid w:val="00761A7B"/>
    <w:rsid w:val="00764229"/>
    <w:rsid w:val="00765494"/>
    <w:rsid w:val="0077004D"/>
    <w:rsid w:val="00770876"/>
    <w:rsid w:val="00770952"/>
    <w:rsid w:val="00772E93"/>
    <w:rsid w:val="00773F10"/>
    <w:rsid w:val="007777E0"/>
    <w:rsid w:val="00784D79"/>
    <w:rsid w:val="007863E1"/>
    <w:rsid w:val="00786CE4"/>
    <w:rsid w:val="00786F86"/>
    <w:rsid w:val="00790FF8"/>
    <w:rsid w:val="007A18F9"/>
    <w:rsid w:val="007A2F59"/>
    <w:rsid w:val="007A3F33"/>
    <w:rsid w:val="007B3861"/>
    <w:rsid w:val="007B4E1B"/>
    <w:rsid w:val="007B5511"/>
    <w:rsid w:val="007B5B13"/>
    <w:rsid w:val="007C30BF"/>
    <w:rsid w:val="007C4A47"/>
    <w:rsid w:val="007C5D06"/>
    <w:rsid w:val="007D2CFC"/>
    <w:rsid w:val="007E2827"/>
    <w:rsid w:val="007E2CFB"/>
    <w:rsid w:val="00801808"/>
    <w:rsid w:val="008106F8"/>
    <w:rsid w:val="00813D31"/>
    <w:rsid w:val="00814929"/>
    <w:rsid w:val="00816AC5"/>
    <w:rsid w:val="00821FB3"/>
    <w:rsid w:val="008224B5"/>
    <w:rsid w:val="0083131E"/>
    <w:rsid w:val="00833787"/>
    <w:rsid w:val="00835C48"/>
    <w:rsid w:val="008477EB"/>
    <w:rsid w:val="00850447"/>
    <w:rsid w:val="00850ED9"/>
    <w:rsid w:val="0085134C"/>
    <w:rsid w:val="008561CE"/>
    <w:rsid w:val="00856833"/>
    <w:rsid w:val="008576B0"/>
    <w:rsid w:val="008600EB"/>
    <w:rsid w:val="0086551F"/>
    <w:rsid w:val="00865EDD"/>
    <w:rsid w:val="00866863"/>
    <w:rsid w:val="00871431"/>
    <w:rsid w:val="008730BC"/>
    <w:rsid w:val="00877FBD"/>
    <w:rsid w:val="00884E2D"/>
    <w:rsid w:val="00886ABB"/>
    <w:rsid w:val="008932B4"/>
    <w:rsid w:val="0089668F"/>
    <w:rsid w:val="008A4A3A"/>
    <w:rsid w:val="008A59EF"/>
    <w:rsid w:val="008A7DC4"/>
    <w:rsid w:val="008B14AF"/>
    <w:rsid w:val="008B4EB8"/>
    <w:rsid w:val="008B785D"/>
    <w:rsid w:val="008C0A66"/>
    <w:rsid w:val="008D66F7"/>
    <w:rsid w:val="008E2801"/>
    <w:rsid w:val="008E51D1"/>
    <w:rsid w:val="008E55B0"/>
    <w:rsid w:val="008F0786"/>
    <w:rsid w:val="008F0E33"/>
    <w:rsid w:val="008F39FA"/>
    <w:rsid w:val="008F659E"/>
    <w:rsid w:val="008F69BC"/>
    <w:rsid w:val="008F6D47"/>
    <w:rsid w:val="008F70CA"/>
    <w:rsid w:val="00903078"/>
    <w:rsid w:val="0090731B"/>
    <w:rsid w:val="00914169"/>
    <w:rsid w:val="009142B8"/>
    <w:rsid w:val="009152B6"/>
    <w:rsid w:val="009219CE"/>
    <w:rsid w:val="00923D70"/>
    <w:rsid w:val="0093064B"/>
    <w:rsid w:val="0093161F"/>
    <w:rsid w:val="00931FAE"/>
    <w:rsid w:val="00932583"/>
    <w:rsid w:val="009403D2"/>
    <w:rsid w:val="009414B8"/>
    <w:rsid w:val="009417E5"/>
    <w:rsid w:val="00954F5A"/>
    <w:rsid w:val="009657C4"/>
    <w:rsid w:val="00971C81"/>
    <w:rsid w:val="009776E1"/>
    <w:rsid w:val="00977A3F"/>
    <w:rsid w:val="00980BC1"/>
    <w:rsid w:val="009817D8"/>
    <w:rsid w:val="009913DE"/>
    <w:rsid w:val="0099326F"/>
    <w:rsid w:val="00994A41"/>
    <w:rsid w:val="009A0D20"/>
    <w:rsid w:val="009A0E32"/>
    <w:rsid w:val="009A0EA3"/>
    <w:rsid w:val="009A60E1"/>
    <w:rsid w:val="009A7C10"/>
    <w:rsid w:val="009B0DE5"/>
    <w:rsid w:val="009C3C0C"/>
    <w:rsid w:val="009D472C"/>
    <w:rsid w:val="009D4CBF"/>
    <w:rsid w:val="009D4E68"/>
    <w:rsid w:val="009E4B4E"/>
    <w:rsid w:val="009E6F0F"/>
    <w:rsid w:val="009F1B65"/>
    <w:rsid w:val="009F6C27"/>
    <w:rsid w:val="00A07576"/>
    <w:rsid w:val="00A076AA"/>
    <w:rsid w:val="00A20516"/>
    <w:rsid w:val="00A214D1"/>
    <w:rsid w:val="00A24C6C"/>
    <w:rsid w:val="00A271B3"/>
    <w:rsid w:val="00A2752A"/>
    <w:rsid w:val="00A538B7"/>
    <w:rsid w:val="00A566A5"/>
    <w:rsid w:val="00A56B39"/>
    <w:rsid w:val="00A5739D"/>
    <w:rsid w:val="00A57BDF"/>
    <w:rsid w:val="00A62472"/>
    <w:rsid w:val="00A67579"/>
    <w:rsid w:val="00A81DD4"/>
    <w:rsid w:val="00A83A54"/>
    <w:rsid w:val="00A8541A"/>
    <w:rsid w:val="00A85CD8"/>
    <w:rsid w:val="00A93BE6"/>
    <w:rsid w:val="00A95535"/>
    <w:rsid w:val="00A9586E"/>
    <w:rsid w:val="00A95DD2"/>
    <w:rsid w:val="00A96CCD"/>
    <w:rsid w:val="00AA0AD0"/>
    <w:rsid w:val="00AA293F"/>
    <w:rsid w:val="00AB24B7"/>
    <w:rsid w:val="00AB65FC"/>
    <w:rsid w:val="00AC05C0"/>
    <w:rsid w:val="00AC41D9"/>
    <w:rsid w:val="00AD32FE"/>
    <w:rsid w:val="00AD51CF"/>
    <w:rsid w:val="00AD6AAE"/>
    <w:rsid w:val="00AD77F9"/>
    <w:rsid w:val="00AD78C8"/>
    <w:rsid w:val="00AE1833"/>
    <w:rsid w:val="00AE39A7"/>
    <w:rsid w:val="00AE574C"/>
    <w:rsid w:val="00AE7DAD"/>
    <w:rsid w:val="00AF351F"/>
    <w:rsid w:val="00B01A94"/>
    <w:rsid w:val="00B020A6"/>
    <w:rsid w:val="00B02140"/>
    <w:rsid w:val="00B02D9A"/>
    <w:rsid w:val="00B04FF5"/>
    <w:rsid w:val="00B076CD"/>
    <w:rsid w:val="00B13C41"/>
    <w:rsid w:val="00B16510"/>
    <w:rsid w:val="00B203D2"/>
    <w:rsid w:val="00B20610"/>
    <w:rsid w:val="00B21D19"/>
    <w:rsid w:val="00B23911"/>
    <w:rsid w:val="00B4475F"/>
    <w:rsid w:val="00B44A44"/>
    <w:rsid w:val="00B53D37"/>
    <w:rsid w:val="00B5419F"/>
    <w:rsid w:val="00B55877"/>
    <w:rsid w:val="00B6641F"/>
    <w:rsid w:val="00B73DE1"/>
    <w:rsid w:val="00B77EB1"/>
    <w:rsid w:val="00B83C0E"/>
    <w:rsid w:val="00B94007"/>
    <w:rsid w:val="00B95B0C"/>
    <w:rsid w:val="00BA2B71"/>
    <w:rsid w:val="00BA3131"/>
    <w:rsid w:val="00BA7FE2"/>
    <w:rsid w:val="00BB2068"/>
    <w:rsid w:val="00BB304C"/>
    <w:rsid w:val="00BB47B1"/>
    <w:rsid w:val="00BB5828"/>
    <w:rsid w:val="00BB656C"/>
    <w:rsid w:val="00BC0AD0"/>
    <w:rsid w:val="00BC28C4"/>
    <w:rsid w:val="00BC4165"/>
    <w:rsid w:val="00BC4CCD"/>
    <w:rsid w:val="00BC6EB0"/>
    <w:rsid w:val="00BD4242"/>
    <w:rsid w:val="00BD4817"/>
    <w:rsid w:val="00BE1513"/>
    <w:rsid w:val="00BE2D8D"/>
    <w:rsid w:val="00BE5575"/>
    <w:rsid w:val="00BF0986"/>
    <w:rsid w:val="00BF22F6"/>
    <w:rsid w:val="00BF244F"/>
    <w:rsid w:val="00BF7AC8"/>
    <w:rsid w:val="00C0052B"/>
    <w:rsid w:val="00C00731"/>
    <w:rsid w:val="00C038A2"/>
    <w:rsid w:val="00C0390E"/>
    <w:rsid w:val="00C058BC"/>
    <w:rsid w:val="00C06CC3"/>
    <w:rsid w:val="00C12BBD"/>
    <w:rsid w:val="00C13F73"/>
    <w:rsid w:val="00C147B5"/>
    <w:rsid w:val="00C1658F"/>
    <w:rsid w:val="00C1688C"/>
    <w:rsid w:val="00C21DF4"/>
    <w:rsid w:val="00C245E9"/>
    <w:rsid w:val="00C34DB7"/>
    <w:rsid w:val="00C42773"/>
    <w:rsid w:val="00C463D1"/>
    <w:rsid w:val="00C47B95"/>
    <w:rsid w:val="00C503B7"/>
    <w:rsid w:val="00C604DA"/>
    <w:rsid w:val="00C63770"/>
    <w:rsid w:val="00C70F0B"/>
    <w:rsid w:val="00C87E03"/>
    <w:rsid w:val="00C93B29"/>
    <w:rsid w:val="00C9761F"/>
    <w:rsid w:val="00CA03A8"/>
    <w:rsid w:val="00CA0DC1"/>
    <w:rsid w:val="00CA5204"/>
    <w:rsid w:val="00CB07B5"/>
    <w:rsid w:val="00CB0D1C"/>
    <w:rsid w:val="00CB57CE"/>
    <w:rsid w:val="00CD0161"/>
    <w:rsid w:val="00CD3524"/>
    <w:rsid w:val="00CD715C"/>
    <w:rsid w:val="00CE5073"/>
    <w:rsid w:val="00CF0F17"/>
    <w:rsid w:val="00CF1034"/>
    <w:rsid w:val="00D152FB"/>
    <w:rsid w:val="00D22556"/>
    <w:rsid w:val="00D279B1"/>
    <w:rsid w:val="00D30423"/>
    <w:rsid w:val="00D3133E"/>
    <w:rsid w:val="00D32D7D"/>
    <w:rsid w:val="00D344FF"/>
    <w:rsid w:val="00D349F1"/>
    <w:rsid w:val="00D377E1"/>
    <w:rsid w:val="00D40690"/>
    <w:rsid w:val="00D406EC"/>
    <w:rsid w:val="00D4444F"/>
    <w:rsid w:val="00D50B75"/>
    <w:rsid w:val="00D517C7"/>
    <w:rsid w:val="00D52ED4"/>
    <w:rsid w:val="00D542A7"/>
    <w:rsid w:val="00D54BBE"/>
    <w:rsid w:val="00D55EA8"/>
    <w:rsid w:val="00D64663"/>
    <w:rsid w:val="00D82BC4"/>
    <w:rsid w:val="00D8775B"/>
    <w:rsid w:val="00D90D21"/>
    <w:rsid w:val="00D92049"/>
    <w:rsid w:val="00D933DE"/>
    <w:rsid w:val="00D96176"/>
    <w:rsid w:val="00DA665F"/>
    <w:rsid w:val="00DB0E8D"/>
    <w:rsid w:val="00DB1E5C"/>
    <w:rsid w:val="00DC1DEF"/>
    <w:rsid w:val="00DC4678"/>
    <w:rsid w:val="00DC47BC"/>
    <w:rsid w:val="00DD52B1"/>
    <w:rsid w:val="00DD6B78"/>
    <w:rsid w:val="00DE2ED0"/>
    <w:rsid w:val="00DE4623"/>
    <w:rsid w:val="00DF2740"/>
    <w:rsid w:val="00DF2ADA"/>
    <w:rsid w:val="00DF35F7"/>
    <w:rsid w:val="00E05443"/>
    <w:rsid w:val="00E146DE"/>
    <w:rsid w:val="00E14CB2"/>
    <w:rsid w:val="00E172AA"/>
    <w:rsid w:val="00E223B4"/>
    <w:rsid w:val="00E22949"/>
    <w:rsid w:val="00E23FF6"/>
    <w:rsid w:val="00E27235"/>
    <w:rsid w:val="00E2776F"/>
    <w:rsid w:val="00E361C6"/>
    <w:rsid w:val="00E57E6E"/>
    <w:rsid w:val="00E64A24"/>
    <w:rsid w:val="00E65441"/>
    <w:rsid w:val="00E750BE"/>
    <w:rsid w:val="00E766B5"/>
    <w:rsid w:val="00E80CCC"/>
    <w:rsid w:val="00E84808"/>
    <w:rsid w:val="00E953E6"/>
    <w:rsid w:val="00EA45A7"/>
    <w:rsid w:val="00EB455C"/>
    <w:rsid w:val="00EB7C57"/>
    <w:rsid w:val="00EC1A00"/>
    <w:rsid w:val="00EC6BD8"/>
    <w:rsid w:val="00EC6F35"/>
    <w:rsid w:val="00ED1410"/>
    <w:rsid w:val="00ED1710"/>
    <w:rsid w:val="00ED356D"/>
    <w:rsid w:val="00ED68CF"/>
    <w:rsid w:val="00EE20A8"/>
    <w:rsid w:val="00EE2D81"/>
    <w:rsid w:val="00EE324D"/>
    <w:rsid w:val="00EE6B23"/>
    <w:rsid w:val="00EE6DE7"/>
    <w:rsid w:val="00F053BA"/>
    <w:rsid w:val="00F07320"/>
    <w:rsid w:val="00F114E1"/>
    <w:rsid w:val="00F15035"/>
    <w:rsid w:val="00F15F34"/>
    <w:rsid w:val="00F2633E"/>
    <w:rsid w:val="00F34252"/>
    <w:rsid w:val="00F3511E"/>
    <w:rsid w:val="00F41857"/>
    <w:rsid w:val="00F41D51"/>
    <w:rsid w:val="00F43330"/>
    <w:rsid w:val="00F45815"/>
    <w:rsid w:val="00F45949"/>
    <w:rsid w:val="00F578C2"/>
    <w:rsid w:val="00F61BE9"/>
    <w:rsid w:val="00F663D1"/>
    <w:rsid w:val="00F71C1F"/>
    <w:rsid w:val="00F8327C"/>
    <w:rsid w:val="00F8570F"/>
    <w:rsid w:val="00F871FD"/>
    <w:rsid w:val="00F8771B"/>
    <w:rsid w:val="00FA1B7E"/>
    <w:rsid w:val="00FA1CFF"/>
    <w:rsid w:val="00FA342A"/>
    <w:rsid w:val="00FB3946"/>
    <w:rsid w:val="00FC16C8"/>
    <w:rsid w:val="00FD0610"/>
    <w:rsid w:val="00FE20B9"/>
    <w:rsid w:val="00FE4953"/>
    <w:rsid w:val="00FF04E5"/>
    <w:rsid w:val="00FF25D5"/>
    <w:rsid w:val="00FF3B0E"/>
    <w:rsid w:val="00FF58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D175"/>
  <w15:chartTrackingRefBased/>
  <w15:docId w15:val="{9BC9C4D3-0C5B-4C4F-A189-77653880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F48"/>
  </w:style>
  <w:style w:type="paragraph" w:styleId="Heading2">
    <w:name w:val="heading 2"/>
    <w:basedOn w:val="Normal"/>
    <w:next w:val="Normal"/>
    <w:link w:val="Heading2Char"/>
    <w:uiPriority w:val="9"/>
    <w:unhideWhenUsed/>
    <w:qFormat/>
    <w:rsid w:val="00AD51C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04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304C"/>
  </w:style>
  <w:style w:type="paragraph" w:styleId="Footer">
    <w:name w:val="footer"/>
    <w:basedOn w:val="Normal"/>
    <w:link w:val="FooterChar"/>
    <w:uiPriority w:val="99"/>
    <w:unhideWhenUsed/>
    <w:rsid w:val="00BB30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304C"/>
  </w:style>
  <w:style w:type="paragraph" w:styleId="FootnoteText">
    <w:name w:val="footnote text"/>
    <w:basedOn w:val="Normal"/>
    <w:link w:val="FootnoteTextChar"/>
    <w:uiPriority w:val="99"/>
    <w:semiHidden/>
    <w:unhideWhenUsed/>
    <w:rsid w:val="00772E93"/>
    <w:pPr>
      <w:spacing w:after="0" w:line="240" w:lineRule="auto"/>
    </w:pPr>
    <w:rPr>
      <w:rFonts w:ascii="Times New Roman" w:eastAsia="PMingLiU" w:hAnsi="Times New Roman" w:cs="Times New Roman"/>
      <w:sz w:val="20"/>
      <w:szCs w:val="20"/>
      <w:lang w:eastAsia="zh-TW"/>
    </w:rPr>
  </w:style>
  <w:style w:type="character" w:customStyle="1" w:styleId="FootnoteTextChar">
    <w:name w:val="Footnote Text Char"/>
    <w:basedOn w:val="DefaultParagraphFont"/>
    <w:link w:val="FootnoteText"/>
    <w:uiPriority w:val="99"/>
    <w:semiHidden/>
    <w:rsid w:val="00772E93"/>
    <w:rPr>
      <w:rFonts w:ascii="Times New Roman" w:eastAsia="PMingLiU" w:hAnsi="Times New Roman" w:cs="Times New Roman"/>
      <w:sz w:val="20"/>
      <w:szCs w:val="20"/>
      <w:lang w:eastAsia="zh-TW"/>
    </w:rPr>
  </w:style>
  <w:style w:type="character" w:styleId="FootnoteReference">
    <w:name w:val="footnote reference"/>
    <w:basedOn w:val="DefaultParagraphFont"/>
    <w:uiPriority w:val="99"/>
    <w:semiHidden/>
    <w:unhideWhenUsed/>
    <w:rsid w:val="00772E93"/>
    <w:rPr>
      <w:vertAlign w:val="superscript"/>
    </w:rPr>
  </w:style>
  <w:style w:type="paragraph" w:styleId="ListParagraph">
    <w:name w:val="List Paragraph"/>
    <w:basedOn w:val="Normal"/>
    <w:uiPriority w:val="34"/>
    <w:qFormat/>
    <w:rsid w:val="004D2914"/>
    <w:pPr>
      <w:ind w:left="720"/>
      <w:contextualSpacing/>
    </w:pPr>
  </w:style>
  <w:style w:type="table" w:styleId="TableGrid">
    <w:name w:val="Table Grid"/>
    <w:basedOn w:val="TableNormal"/>
    <w:uiPriority w:val="39"/>
    <w:rsid w:val="00B01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D51CF"/>
    <w:rPr>
      <w:rFonts w:asciiTheme="majorHAnsi" w:eastAsiaTheme="majorEastAsia" w:hAnsiTheme="majorHAnsi" w:cstheme="majorBidi"/>
      <w:color w:val="2E74B5" w:themeColor="accent1" w:themeShade="BF"/>
      <w:sz w:val="26"/>
      <w:szCs w:val="26"/>
      <w:lang w:eastAsia="zh-TW"/>
    </w:rPr>
  </w:style>
  <w:style w:type="paragraph" w:styleId="BalloonText">
    <w:name w:val="Balloon Text"/>
    <w:basedOn w:val="Normal"/>
    <w:link w:val="BalloonTextChar"/>
    <w:uiPriority w:val="99"/>
    <w:semiHidden/>
    <w:unhideWhenUsed/>
    <w:rsid w:val="00954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F5A"/>
    <w:rPr>
      <w:rFonts w:ascii="Segoe UI" w:hAnsi="Segoe UI" w:cs="Segoe UI"/>
      <w:sz w:val="18"/>
      <w:szCs w:val="18"/>
    </w:rPr>
  </w:style>
  <w:style w:type="character" w:styleId="CommentReference">
    <w:name w:val="annotation reference"/>
    <w:basedOn w:val="DefaultParagraphFont"/>
    <w:uiPriority w:val="99"/>
    <w:semiHidden/>
    <w:unhideWhenUsed/>
    <w:rsid w:val="00954F5A"/>
    <w:rPr>
      <w:sz w:val="16"/>
      <w:szCs w:val="16"/>
    </w:rPr>
  </w:style>
  <w:style w:type="paragraph" w:styleId="CommentText">
    <w:name w:val="annotation text"/>
    <w:basedOn w:val="Normal"/>
    <w:link w:val="CommentTextChar"/>
    <w:uiPriority w:val="99"/>
    <w:unhideWhenUsed/>
    <w:rsid w:val="00954F5A"/>
    <w:pPr>
      <w:spacing w:line="240" w:lineRule="auto"/>
    </w:pPr>
    <w:rPr>
      <w:sz w:val="20"/>
      <w:szCs w:val="20"/>
    </w:rPr>
  </w:style>
  <w:style w:type="character" w:customStyle="1" w:styleId="CommentTextChar">
    <w:name w:val="Comment Text Char"/>
    <w:basedOn w:val="DefaultParagraphFont"/>
    <w:link w:val="CommentText"/>
    <w:uiPriority w:val="99"/>
    <w:rsid w:val="00954F5A"/>
    <w:rPr>
      <w:sz w:val="20"/>
      <w:szCs w:val="20"/>
    </w:rPr>
  </w:style>
  <w:style w:type="paragraph" w:styleId="CommentSubject">
    <w:name w:val="annotation subject"/>
    <w:basedOn w:val="CommentText"/>
    <w:next w:val="CommentText"/>
    <w:link w:val="CommentSubjectChar"/>
    <w:uiPriority w:val="99"/>
    <w:semiHidden/>
    <w:unhideWhenUsed/>
    <w:rsid w:val="00954F5A"/>
    <w:rPr>
      <w:b/>
      <w:bCs/>
    </w:rPr>
  </w:style>
  <w:style w:type="character" w:customStyle="1" w:styleId="CommentSubjectChar">
    <w:name w:val="Comment Subject Char"/>
    <w:basedOn w:val="CommentTextChar"/>
    <w:link w:val="CommentSubject"/>
    <w:uiPriority w:val="99"/>
    <w:semiHidden/>
    <w:rsid w:val="00954F5A"/>
    <w:rPr>
      <w:b/>
      <w:bCs/>
      <w:sz w:val="20"/>
      <w:szCs w:val="20"/>
    </w:rPr>
  </w:style>
  <w:style w:type="paragraph" w:styleId="TOC1">
    <w:name w:val="toc 1"/>
    <w:basedOn w:val="Normal"/>
    <w:next w:val="Normal"/>
    <w:autoRedefine/>
    <w:uiPriority w:val="39"/>
    <w:unhideWhenUsed/>
    <w:rsid w:val="0065653A"/>
    <w:pPr>
      <w:spacing w:after="100"/>
    </w:pPr>
  </w:style>
  <w:style w:type="paragraph" w:styleId="TOC2">
    <w:name w:val="toc 2"/>
    <w:basedOn w:val="Normal"/>
    <w:next w:val="Normal"/>
    <w:autoRedefine/>
    <w:uiPriority w:val="39"/>
    <w:unhideWhenUsed/>
    <w:rsid w:val="0065653A"/>
    <w:pPr>
      <w:spacing w:after="100"/>
      <w:ind w:left="220"/>
    </w:pPr>
  </w:style>
  <w:style w:type="character" w:styleId="Hyperlink">
    <w:name w:val="Hyperlink"/>
    <w:basedOn w:val="DefaultParagraphFont"/>
    <w:uiPriority w:val="99"/>
    <w:unhideWhenUsed/>
    <w:rsid w:val="0065653A"/>
    <w:rPr>
      <w:color w:val="0563C1" w:themeColor="hyperlink"/>
      <w:u w:val="single"/>
    </w:rPr>
  </w:style>
  <w:style w:type="paragraph" w:styleId="Revision">
    <w:name w:val="Revision"/>
    <w:hidden/>
    <w:uiPriority w:val="99"/>
    <w:semiHidden/>
    <w:rsid w:val="00BF244F"/>
    <w:pPr>
      <w:spacing w:after="0" w:line="240" w:lineRule="auto"/>
    </w:pPr>
  </w:style>
  <w:style w:type="table" w:customStyle="1" w:styleId="TableGrid1">
    <w:name w:val="Table Grid1"/>
    <w:basedOn w:val="TableNormal"/>
    <w:next w:val="TableGrid"/>
    <w:rsid w:val="00BE2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2064">
      <w:bodyDiv w:val="1"/>
      <w:marLeft w:val="0"/>
      <w:marRight w:val="0"/>
      <w:marTop w:val="0"/>
      <w:marBottom w:val="0"/>
      <w:divBdr>
        <w:top w:val="none" w:sz="0" w:space="0" w:color="auto"/>
        <w:left w:val="none" w:sz="0" w:space="0" w:color="auto"/>
        <w:bottom w:val="none" w:sz="0" w:space="0" w:color="auto"/>
        <w:right w:val="none" w:sz="0" w:space="0" w:color="auto"/>
      </w:divBdr>
    </w:div>
    <w:div w:id="12266581">
      <w:bodyDiv w:val="1"/>
      <w:marLeft w:val="0"/>
      <w:marRight w:val="0"/>
      <w:marTop w:val="0"/>
      <w:marBottom w:val="0"/>
      <w:divBdr>
        <w:top w:val="none" w:sz="0" w:space="0" w:color="auto"/>
        <w:left w:val="none" w:sz="0" w:space="0" w:color="auto"/>
        <w:bottom w:val="none" w:sz="0" w:space="0" w:color="auto"/>
        <w:right w:val="none" w:sz="0" w:space="0" w:color="auto"/>
      </w:divBdr>
    </w:div>
    <w:div w:id="50615987">
      <w:bodyDiv w:val="1"/>
      <w:marLeft w:val="0"/>
      <w:marRight w:val="0"/>
      <w:marTop w:val="0"/>
      <w:marBottom w:val="0"/>
      <w:divBdr>
        <w:top w:val="none" w:sz="0" w:space="0" w:color="auto"/>
        <w:left w:val="none" w:sz="0" w:space="0" w:color="auto"/>
        <w:bottom w:val="none" w:sz="0" w:space="0" w:color="auto"/>
        <w:right w:val="none" w:sz="0" w:space="0" w:color="auto"/>
      </w:divBdr>
    </w:div>
    <w:div w:id="76053889">
      <w:bodyDiv w:val="1"/>
      <w:marLeft w:val="0"/>
      <w:marRight w:val="0"/>
      <w:marTop w:val="0"/>
      <w:marBottom w:val="0"/>
      <w:divBdr>
        <w:top w:val="none" w:sz="0" w:space="0" w:color="auto"/>
        <w:left w:val="none" w:sz="0" w:space="0" w:color="auto"/>
        <w:bottom w:val="none" w:sz="0" w:space="0" w:color="auto"/>
        <w:right w:val="none" w:sz="0" w:space="0" w:color="auto"/>
      </w:divBdr>
    </w:div>
    <w:div w:id="79723297">
      <w:bodyDiv w:val="1"/>
      <w:marLeft w:val="0"/>
      <w:marRight w:val="0"/>
      <w:marTop w:val="0"/>
      <w:marBottom w:val="0"/>
      <w:divBdr>
        <w:top w:val="none" w:sz="0" w:space="0" w:color="auto"/>
        <w:left w:val="none" w:sz="0" w:space="0" w:color="auto"/>
        <w:bottom w:val="none" w:sz="0" w:space="0" w:color="auto"/>
        <w:right w:val="none" w:sz="0" w:space="0" w:color="auto"/>
      </w:divBdr>
    </w:div>
    <w:div w:id="80100827">
      <w:bodyDiv w:val="1"/>
      <w:marLeft w:val="0"/>
      <w:marRight w:val="0"/>
      <w:marTop w:val="0"/>
      <w:marBottom w:val="0"/>
      <w:divBdr>
        <w:top w:val="none" w:sz="0" w:space="0" w:color="auto"/>
        <w:left w:val="none" w:sz="0" w:space="0" w:color="auto"/>
        <w:bottom w:val="none" w:sz="0" w:space="0" w:color="auto"/>
        <w:right w:val="none" w:sz="0" w:space="0" w:color="auto"/>
      </w:divBdr>
    </w:div>
    <w:div w:id="91165973">
      <w:bodyDiv w:val="1"/>
      <w:marLeft w:val="0"/>
      <w:marRight w:val="0"/>
      <w:marTop w:val="0"/>
      <w:marBottom w:val="0"/>
      <w:divBdr>
        <w:top w:val="none" w:sz="0" w:space="0" w:color="auto"/>
        <w:left w:val="none" w:sz="0" w:space="0" w:color="auto"/>
        <w:bottom w:val="none" w:sz="0" w:space="0" w:color="auto"/>
        <w:right w:val="none" w:sz="0" w:space="0" w:color="auto"/>
      </w:divBdr>
    </w:div>
    <w:div w:id="99421084">
      <w:bodyDiv w:val="1"/>
      <w:marLeft w:val="0"/>
      <w:marRight w:val="0"/>
      <w:marTop w:val="0"/>
      <w:marBottom w:val="0"/>
      <w:divBdr>
        <w:top w:val="none" w:sz="0" w:space="0" w:color="auto"/>
        <w:left w:val="none" w:sz="0" w:space="0" w:color="auto"/>
        <w:bottom w:val="none" w:sz="0" w:space="0" w:color="auto"/>
        <w:right w:val="none" w:sz="0" w:space="0" w:color="auto"/>
      </w:divBdr>
    </w:div>
    <w:div w:id="104926183">
      <w:bodyDiv w:val="1"/>
      <w:marLeft w:val="0"/>
      <w:marRight w:val="0"/>
      <w:marTop w:val="0"/>
      <w:marBottom w:val="0"/>
      <w:divBdr>
        <w:top w:val="none" w:sz="0" w:space="0" w:color="auto"/>
        <w:left w:val="none" w:sz="0" w:space="0" w:color="auto"/>
        <w:bottom w:val="none" w:sz="0" w:space="0" w:color="auto"/>
        <w:right w:val="none" w:sz="0" w:space="0" w:color="auto"/>
      </w:divBdr>
    </w:div>
    <w:div w:id="132799084">
      <w:bodyDiv w:val="1"/>
      <w:marLeft w:val="0"/>
      <w:marRight w:val="0"/>
      <w:marTop w:val="0"/>
      <w:marBottom w:val="0"/>
      <w:divBdr>
        <w:top w:val="none" w:sz="0" w:space="0" w:color="auto"/>
        <w:left w:val="none" w:sz="0" w:space="0" w:color="auto"/>
        <w:bottom w:val="none" w:sz="0" w:space="0" w:color="auto"/>
        <w:right w:val="none" w:sz="0" w:space="0" w:color="auto"/>
      </w:divBdr>
    </w:div>
    <w:div w:id="136341722">
      <w:bodyDiv w:val="1"/>
      <w:marLeft w:val="0"/>
      <w:marRight w:val="0"/>
      <w:marTop w:val="0"/>
      <w:marBottom w:val="0"/>
      <w:divBdr>
        <w:top w:val="none" w:sz="0" w:space="0" w:color="auto"/>
        <w:left w:val="none" w:sz="0" w:space="0" w:color="auto"/>
        <w:bottom w:val="none" w:sz="0" w:space="0" w:color="auto"/>
        <w:right w:val="none" w:sz="0" w:space="0" w:color="auto"/>
      </w:divBdr>
    </w:div>
    <w:div w:id="139199249">
      <w:bodyDiv w:val="1"/>
      <w:marLeft w:val="0"/>
      <w:marRight w:val="0"/>
      <w:marTop w:val="0"/>
      <w:marBottom w:val="0"/>
      <w:divBdr>
        <w:top w:val="none" w:sz="0" w:space="0" w:color="auto"/>
        <w:left w:val="none" w:sz="0" w:space="0" w:color="auto"/>
        <w:bottom w:val="none" w:sz="0" w:space="0" w:color="auto"/>
        <w:right w:val="none" w:sz="0" w:space="0" w:color="auto"/>
      </w:divBdr>
    </w:div>
    <w:div w:id="141391398">
      <w:bodyDiv w:val="1"/>
      <w:marLeft w:val="0"/>
      <w:marRight w:val="0"/>
      <w:marTop w:val="0"/>
      <w:marBottom w:val="0"/>
      <w:divBdr>
        <w:top w:val="none" w:sz="0" w:space="0" w:color="auto"/>
        <w:left w:val="none" w:sz="0" w:space="0" w:color="auto"/>
        <w:bottom w:val="none" w:sz="0" w:space="0" w:color="auto"/>
        <w:right w:val="none" w:sz="0" w:space="0" w:color="auto"/>
      </w:divBdr>
    </w:div>
    <w:div w:id="156847784">
      <w:bodyDiv w:val="1"/>
      <w:marLeft w:val="0"/>
      <w:marRight w:val="0"/>
      <w:marTop w:val="0"/>
      <w:marBottom w:val="0"/>
      <w:divBdr>
        <w:top w:val="none" w:sz="0" w:space="0" w:color="auto"/>
        <w:left w:val="none" w:sz="0" w:space="0" w:color="auto"/>
        <w:bottom w:val="none" w:sz="0" w:space="0" w:color="auto"/>
        <w:right w:val="none" w:sz="0" w:space="0" w:color="auto"/>
      </w:divBdr>
    </w:div>
    <w:div w:id="159126114">
      <w:bodyDiv w:val="1"/>
      <w:marLeft w:val="0"/>
      <w:marRight w:val="0"/>
      <w:marTop w:val="0"/>
      <w:marBottom w:val="0"/>
      <w:divBdr>
        <w:top w:val="none" w:sz="0" w:space="0" w:color="auto"/>
        <w:left w:val="none" w:sz="0" w:space="0" w:color="auto"/>
        <w:bottom w:val="none" w:sz="0" w:space="0" w:color="auto"/>
        <w:right w:val="none" w:sz="0" w:space="0" w:color="auto"/>
      </w:divBdr>
    </w:div>
    <w:div w:id="182715831">
      <w:bodyDiv w:val="1"/>
      <w:marLeft w:val="0"/>
      <w:marRight w:val="0"/>
      <w:marTop w:val="0"/>
      <w:marBottom w:val="0"/>
      <w:divBdr>
        <w:top w:val="none" w:sz="0" w:space="0" w:color="auto"/>
        <w:left w:val="none" w:sz="0" w:space="0" w:color="auto"/>
        <w:bottom w:val="none" w:sz="0" w:space="0" w:color="auto"/>
        <w:right w:val="none" w:sz="0" w:space="0" w:color="auto"/>
      </w:divBdr>
    </w:div>
    <w:div w:id="225073822">
      <w:bodyDiv w:val="1"/>
      <w:marLeft w:val="0"/>
      <w:marRight w:val="0"/>
      <w:marTop w:val="0"/>
      <w:marBottom w:val="0"/>
      <w:divBdr>
        <w:top w:val="none" w:sz="0" w:space="0" w:color="auto"/>
        <w:left w:val="none" w:sz="0" w:space="0" w:color="auto"/>
        <w:bottom w:val="none" w:sz="0" w:space="0" w:color="auto"/>
        <w:right w:val="none" w:sz="0" w:space="0" w:color="auto"/>
      </w:divBdr>
    </w:div>
    <w:div w:id="245069307">
      <w:bodyDiv w:val="1"/>
      <w:marLeft w:val="0"/>
      <w:marRight w:val="0"/>
      <w:marTop w:val="0"/>
      <w:marBottom w:val="0"/>
      <w:divBdr>
        <w:top w:val="none" w:sz="0" w:space="0" w:color="auto"/>
        <w:left w:val="none" w:sz="0" w:space="0" w:color="auto"/>
        <w:bottom w:val="none" w:sz="0" w:space="0" w:color="auto"/>
        <w:right w:val="none" w:sz="0" w:space="0" w:color="auto"/>
      </w:divBdr>
    </w:div>
    <w:div w:id="263152755">
      <w:bodyDiv w:val="1"/>
      <w:marLeft w:val="0"/>
      <w:marRight w:val="0"/>
      <w:marTop w:val="0"/>
      <w:marBottom w:val="0"/>
      <w:divBdr>
        <w:top w:val="none" w:sz="0" w:space="0" w:color="auto"/>
        <w:left w:val="none" w:sz="0" w:space="0" w:color="auto"/>
        <w:bottom w:val="none" w:sz="0" w:space="0" w:color="auto"/>
        <w:right w:val="none" w:sz="0" w:space="0" w:color="auto"/>
      </w:divBdr>
    </w:div>
    <w:div w:id="279802275">
      <w:bodyDiv w:val="1"/>
      <w:marLeft w:val="0"/>
      <w:marRight w:val="0"/>
      <w:marTop w:val="0"/>
      <w:marBottom w:val="0"/>
      <w:divBdr>
        <w:top w:val="none" w:sz="0" w:space="0" w:color="auto"/>
        <w:left w:val="none" w:sz="0" w:space="0" w:color="auto"/>
        <w:bottom w:val="none" w:sz="0" w:space="0" w:color="auto"/>
        <w:right w:val="none" w:sz="0" w:space="0" w:color="auto"/>
      </w:divBdr>
    </w:div>
    <w:div w:id="284241555">
      <w:bodyDiv w:val="1"/>
      <w:marLeft w:val="0"/>
      <w:marRight w:val="0"/>
      <w:marTop w:val="0"/>
      <w:marBottom w:val="0"/>
      <w:divBdr>
        <w:top w:val="none" w:sz="0" w:space="0" w:color="auto"/>
        <w:left w:val="none" w:sz="0" w:space="0" w:color="auto"/>
        <w:bottom w:val="none" w:sz="0" w:space="0" w:color="auto"/>
        <w:right w:val="none" w:sz="0" w:space="0" w:color="auto"/>
      </w:divBdr>
    </w:div>
    <w:div w:id="297565034">
      <w:bodyDiv w:val="1"/>
      <w:marLeft w:val="0"/>
      <w:marRight w:val="0"/>
      <w:marTop w:val="0"/>
      <w:marBottom w:val="0"/>
      <w:divBdr>
        <w:top w:val="none" w:sz="0" w:space="0" w:color="auto"/>
        <w:left w:val="none" w:sz="0" w:space="0" w:color="auto"/>
        <w:bottom w:val="none" w:sz="0" w:space="0" w:color="auto"/>
        <w:right w:val="none" w:sz="0" w:space="0" w:color="auto"/>
      </w:divBdr>
    </w:div>
    <w:div w:id="414666943">
      <w:bodyDiv w:val="1"/>
      <w:marLeft w:val="0"/>
      <w:marRight w:val="0"/>
      <w:marTop w:val="0"/>
      <w:marBottom w:val="0"/>
      <w:divBdr>
        <w:top w:val="none" w:sz="0" w:space="0" w:color="auto"/>
        <w:left w:val="none" w:sz="0" w:space="0" w:color="auto"/>
        <w:bottom w:val="none" w:sz="0" w:space="0" w:color="auto"/>
        <w:right w:val="none" w:sz="0" w:space="0" w:color="auto"/>
      </w:divBdr>
    </w:div>
    <w:div w:id="431440948">
      <w:bodyDiv w:val="1"/>
      <w:marLeft w:val="0"/>
      <w:marRight w:val="0"/>
      <w:marTop w:val="0"/>
      <w:marBottom w:val="0"/>
      <w:divBdr>
        <w:top w:val="none" w:sz="0" w:space="0" w:color="auto"/>
        <w:left w:val="none" w:sz="0" w:space="0" w:color="auto"/>
        <w:bottom w:val="none" w:sz="0" w:space="0" w:color="auto"/>
        <w:right w:val="none" w:sz="0" w:space="0" w:color="auto"/>
      </w:divBdr>
    </w:div>
    <w:div w:id="439644685">
      <w:bodyDiv w:val="1"/>
      <w:marLeft w:val="0"/>
      <w:marRight w:val="0"/>
      <w:marTop w:val="0"/>
      <w:marBottom w:val="0"/>
      <w:divBdr>
        <w:top w:val="none" w:sz="0" w:space="0" w:color="auto"/>
        <w:left w:val="none" w:sz="0" w:space="0" w:color="auto"/>
        <w:bottom w:val="none" w:sz="0" w:space="0" w:color="auto"/>
        <w:right w:val="none" w:sz="0" w:space="0" w:color="auto"/>
      </w:divBdr>
    </w:div>
    <w:div w:id="470097415">
      <w:bodyDiv w:val="1"/>
      <w:marLeft w:val="0"/>
      <w:marRight w:val="0"/>
      <w:marTop w:val="0"/>
      <w:marBottom w:val="0"/>
      <w:divBdr>
        <w:top w:val="none" w:sz="0" w:space="0" w:color="auto"/>
        <w:left w:val="none" w:sz="0" w:space="0" w:color="auto"/>
        <w:bottom w:val="none" w:sz="0" w:space="0" w:color="auto"/>
        <w:right w:val="none" w:sz="0" w:space="0" w:color="auto"/>
      </w:divBdr>
    </w:div>
    <w:div w:id="517236875">
      <w:bodyDiv w:val="1"/>
      <w:marLeft w:val="0"/>
      <w:marRight w:val="0"/>
      <w:marTop w:val="0"/>
      <w:marBottom w:val="0"/>
      <w:divBdr>
        <w:top w:val="none" w:sz="0" w:space="0" w:color="auto"/>
        <w:left w:val="none" w:sz="0" w:space="0" w:color="auto"/>
        <w:bottom w:val="none" w:sz="0" w:space="0" w:color="auto"/>
        <w:right w:val="none" w:sz="0" w:space="0" w:color="auto"/>
      </w:divBdr>
    </w:div>
    <w:div w:id="517620254">
      <w:bodyDiv w:val="1"/>
      <w:marLeft w:val="0"/>
      <w:marRight w:val="0"/>
      <w:marTop w:val="0"/>
      <w:marBottom w:val="0"/>
      <w:divBdr>
        <w:top w:val="none" w:sz="0" w:space="0" w:color="auto"/>
        <w:left w:val="none" w:sz="0" w:space="0" w:color="auto"/>
        <w:bottom w:val="none" w:sz="0" w:space="0" w:color="auto"/>
        <w:right w:val="none" w:sz="0" w:space="0" w:color="auto"/>
      </w:divBdr>
    </w:div>
    <w:div w:id="550264217">
      <w:bodyDiv w:val="1"/>
      <w:marLeft w:val="0"/>
      <w:marRight w:val="0"/>
      <w:marTop w:val="0"/>
      <w:marBottom w:val="0"/>
      <w:divBdr>
        <w:top w:val="none" w:sz="0" w:space="0" w:color="auto"/>
        <w:left w:val="none" w:sz="0" w:space="0" w:color="auto"/>
        <w:bottom w:val="none" w:sz="0" w:space="0" w:color="auto"/>
        <w:right w:val="none" w:sz="0" w:space="0" w:color="auto"/>
      </w:divBdr>
    </w:div>
    <w:div w:id="550652661">
      <w:bodyDiv w:val="1"/>
      <w:marLeft w:val="0"/>
      <w:marRight w:val="0"/>
      <w:marTop w:val="0"/>
      <w:marBottom w:val="0"/>
      <w:divBdr>
        <w:top w:val="none" w:sz="0" w:space="0" w:color="auto"/>
        <w:left w:val="none" w:sz="0" w:space="0" w:color="auto"/>
        <w:bottom w:val="none" w:sz="0" w:space="0" w:color="auto"/>
        <w:right w:val="none" w:sz="0" w:space="0" w:color="auto"/>
      </w:divBdr>
    </w:div>
    <w:div w:id="563182113">
      <w:bodyDiv w:val="1"/>
      <w:marLeft w:val="0"/>
      <w:marRight w:val="0"/>
      <w:marTop w:val="0"/>
      <w:marBottom w:val="0"/>
      <w:divBdr>
        <w:top w:val="none" w:sz="0" w:space="0" w:color="auto"/>
        <w:left w:val="none" w:sz="0" w:space="0" w:color="auto"/>
        <w:bottom w:val="none" w:sz="0" w:space="0" w:color="auto"/>
        <w:right w:val="none" w:sz="0" w:space="0" w:color="auto"/>
      </w:divBdr>
    </w:div>
    <w:div w:id="571433774">
      <w:bodyDiv w:val="1"/>
      <w:marLeft w:val="0"/>
      <w:marRight w:val="0"/>
      <w:marTop w:val="0"/>
      <w:marBottom w:val="0"/>
      <w:divBdr>
        <w:top w:val="none" w:sz="0" w:space="0" w:color="auto"/>
        <w:left w:val="none" w:sz="0" w:space="0" w:color="auto"/>
        <w:bottom w:val="none" w:sz="0" w:space="0" w:color="auto"/>
        <w:right w:val="none" w:sz="0" w:space="0" w:color="auto"/>
      </w:divBdr>
    </w:div>
    <w:div w:id="574096641">
      <w:bodyDiv w:val="1"/>
      <w:marLeft w:val="0"/>
      <w:marRight w:val="0"/>
      <w:marTop w:val="0"/>
      <w:marBottom w:val="0"/>
      <w:divBdr>
        <w:top w:val="none" w:sz="0" w:space="0" w:color="auto"/>
        <w:left w:val="none" w:sz="0" w:space="0" w:color="auto"/>
        <w:bottom w:val="none" w:sz="0" w:space="0" w:color="auto"/>
        <w:right w:val="none" w:sz="0" w:space="0" w:color="auto"/>
      </w:divBdr>
    </w:div>
    <w:div w:id="604772728">
      <w:bodyDiv w:val="1"/>
      <w:marLeft w:val="0"/>
      <w:marRight w:val="0"/>
      <w:marTop w:val="0"/>
      <w:marBottom w:val="0"/>
      <w:divBdr>
        <w:top w:val="none" w:sz="0" w:space="0" w:color="auto"/>
        <w:left w:val="none" w:sz="0" w:space="0" w:color="auto"/>
        <w:bottom w:val="none" w:sz="0" w:space="0" w:color="auto"/>
        <w:right w:val="none" w:sz="0" w:space="0" w:color="auto"/>
      </w:divBdr>
    </w:div>
    <w:div w:id="605818099">
      <w:bodyDiv w:val="1"/>
      <w:marLeft w:val="0"/>
      <w:marRight w:val="0"/>
      <w:marTop w:val="0"/>
      <w:marBottom w:val="0"/>
      <w:divBdr>
        <w:top w:val="none" w:sz="0" w:space="0" w:color="auto"/>
        <w:left w:val="none" w:sz="0" w:space="0" w:color="auto"/>
        <w:bottom w:val="none" w:sz="0" w:space="0" w:color="auto"/>
        <w:right w:val="none" w:sz="0" w:space="0" w:color="auto"/>
      </w:divBdr>
    </w:div>
    <w:div w:id="629046043">
      <w:bodyDiv w:val="1"/>
      <w:marLeft w:val="0"/>
      <w:marRight w:val="0"/>
      <w:marTop w:val="0"/>
      <w:marBottom w:val="0"/>
      <w:divBdr>
        <w:top w:val="none" w:sz="0" w:space="0" w:color="auto"/>
        <w:left w:val="none" w:sz="0" w:space="0" w:color="auto"/>
        <w:bottom w:val="none" w:sz="0" w:space="0" w:color="auto"/>
        <w:right w:val="none" w:sz="0" w:space="0" w:color="auto"/>
      </w:divBdr>
    </w:div>
    <w:div w:id="646512699">
      <w:bodyDiv w:val="1"/>
      <w:marLeft w:val="0"/>
      <w:marRight w:val="0"/>
      <w:marTop w:val="0"/>
      <w:marBottom w:val="0"/>
      <w:divBdr>
        <w:top w:val="none" w:sz="0" w:space="0" w:color="auto"/>
        <w:left w:val="none" w:sz="0" w:space="0" w:color="auto"/>
        <w:bottom w:val="none" w:sz="0" w:space="0" w:color="auto"/>
        <w:right w:val="none" w:sz="0" w:space="0" w:color="auto"/>
      </w:divBdr>
    </w:div>
    <w:div w:id="651445312">
      <w:bodyDiv w:val="1"/>
      <w:marLeft w:val="0"/>
      <w:marRight w:val="0"/>
      <w:marTop w:val="0"/>
      <w:marBottom w:val="0"/>
      <w:divBdr>
        <w:top w:val="none" w:sz="0" w:space="0" w:color="auto"/>
        <w:left w:val="none" w:sz="0" w:space="0" w:color="auto"/>
        <w:bottom w:val="none" w:sz="0" w:space="0" w:color="auto"/>
        <w:right w:val="none" w:sz="0" w:space="0" w:color="auto"/>
      </w:divBdr>
    </w:div>
    <w:div w:id="682560385">
      <w:bodyDiv w:val="1"/>
      <w:marLeft w:val="0"/>
      <w:marRight w:val="0"/>
      <w:marTop w:val="0"/>
      <w:marBottom w:val="0"/>
      <w:divBdr>
        <w:top w:val="none" w:sz="0" w:space="0" w:color="auto"/>
        <w:left w:val="none" w:sz="0" w:space="0" w:color="auto"/>
        <w:bottom w:val="none" w:sz="0" w:space="0" w:color="auto"/>
        <w:right w:val="none" w:sz="0" w:space="0" w:color="auto"/>
      </w:divBdr>
    </w:div>
    <w:div w:id="701367722">
      <w:bodyDiv w:val="1"/>
      <w:marLeft w:val="0"/>
      <w:marRight w:val="0"/>
      <w:marTop w:val="0"/>
      <w:marBottom w:val="0"/>
      <w:divBdr>
        <w:top w:val="none" w:sz="0" w:space="0" w:color="auto"/>
        <w:left w:val="none" w:sz="0" w:space="0" w:color="auto"/>
        <w:bottom w:val="none" w:sz="0" w:space="0" w:color="auto"/>
        <w:right w:val="none" w:sz="0" w:space="0" w:color="auto"/>
      </w:divBdr>
    </w:div>
    <w:div w:id="703793306">
      <w:bodyDiv w:val="1"/>
      <w:marLeft w:val="0"/>
      <w:marRight w:val="0"/>
      <w:marTop w:val="0"/>
      <w:marBottom w:val="0"/>
      <w:divBdr>
        <w:top w:val="none" w:sz="0" w:space="0" w:color="auto"/>
        <w:left w:val="none" w:sz="0" w:space="0" w:color="auto"/>
        <w:bottom w:val="none" w:sz="0" w:space="0" w:color="auto"/>
        <w:right w:val="none" w:sz="0" w:space="0" w:color="auto"/>
      </w:divBdr>
    </w:div>
    <w:div w:id="722798545">
      <w:bodyDiv w:val="1"/>
      <w:marLeft w:val="0"/>
      <w:marRight w:val="0"/>
      <w:marTop w:val="0"/>
      <w:marBottom w:val="0"/>
      <w:divBdr>
        <w:top w:val="none" w:sz="0" w:space="0" w:color="auto"/>
        <w:left w:val="none" w:sz="0" w:space="0" w:color="auto"/>
        <w:bottom w:val="none" w:sz="0" w:space="0" w:color="auto"/>
        <w:right w:val="none" w:sz="0" w:space="0" w:color="auto"/>
      </w:divBdr>
    </w:div>
    <w:div w:id="763839025">
      <w:bodyDiv w:val="1"/>
      <w:marLeft w:val="0"/>
      <w:marRight w:val="0"/>
      <w:marTop w:val="0"/>
      <w:marBottom w:val="0"/>
      <w:divBdr>
        <w:top w:val="none" w:sz="0" w:space="0" w:color="auto"/>
        <w:left w:val="none" w:sz="0" w:space="0" w:color="auto"/>
        <w:bottom w:val="none" w:sz="0" w:space="0" w:color="auto"/>
        <w:right w:val="none" w:sz="0" w:space="0" w:color="auto"/>
      </w:divBdr>
    </w:div>
    <w:div w:id="786392938">
      <w:bodyDiv w:val="1"/>
      <w:marLeft w:val="0"/>
      <w:marRight w:val="0"/>
      <w:marTop w:val="0"/>
      <w:marBottom w:val="0"/>
      <w:divBdr>
        <w:top w:val="none" w:sz="0" w:space="0" w:color="auto"/>
        <w:left w:val="none" w:sz="0" w:space="0" w:color="auto"/>
        <w:bottom w:val="none" w:sz="0" w:space="0" w:color="auto"/>
        <w:right w:val="none" w:sz="0" w:space="0" w:color="auto"/>
      </w:divBdr>
    </w:div>
    <w:div w:id="798956238">
      <w:bodyDiv w:val="1"/>
      <w:marLeft w:val="0"/>
      <w:marRight w:val="0"/>
      <w:marTop w:val="0"/>
      <w:marBottom w:val="0"/>
      <w:divBdr>
        <w:top w:val="none" w:sz="0" w:space="0" w:color="auto"/>
        <w:left w:val="none" w:sz="0" w:space="0" w:color="auto"/>
        <w:bottom w:val="none" w:sz="0" w:space="0" w:color="auto"/>
        <w:right w:val="none" w:sz="0" w:space="0" w:color="auto"/>
      </w:divBdr>
    </w:div>
    <w:div w:id="813183944">
      <w:bodyDiv w:val="1"/>
      <w:marLeft w:val="0"/>
      <w:marRight w:val="0"/>
      <w:marTop w:val="0"/>
      <w:marBottom w:val="0"/>
      <w:divBdr>
        <w:top w:val="none" w:sz="0" w:space="0" w:color="auto"/>
        <w:left w:val="none" w:sz="0" w:space="0" w:color="auto"/>
        <w:bottom w:val="none" w:sz="0" w:space="0" w:color="auto"/>
        <w:right w:val="none" w:sz="0" w:space="0" w:color="auto"/>
      </w:divBdr>
    </w:div>
    <w:div w:id="849023616">
      <w:bodyDiv w:val="1"/>
      <w:marLeft w:val="0"/>
      <w:marRight w:val="0"/>
      <w:marTop w:val="0"/>
      <w:marBottom w:val="0"/>
      <w:divBdr>
        <w:top w:val="none" w:sz="0" w:space="0" w:color="auto"/>
        <w:left w:val="none" w:sz="0" w:space="0" w:color="auto"/>
        <w:bottom w:val="none" w:sz="0" w:space="0" w:color="auto"/>
        <w:right w:val="none" w:sz="0" w:space="0" w:color="auto"/>
      </w:divBdr>
    </w:div>
    <w:div w:id="849374142">
      <w:bodyDiv w:val="1"/>
      <w:marLeft w:val="0"/>
      <w:marRight w:val="0"/>
      <w:marTop w:val="0"/>
      <w:marBottom w:val="0"/>
      <w:divBdr>
        <w:top w:val="none" w:sz="0" w:space="0" w:color="auto"/>
        <w:left w:val="none" w:sz="0" w:space="0" w:color="auto"/>
        <w:bottom w:val="none" w:sz="0" w:space="0" w:color="auto"/>
        <w:right w:val="none" w:sz="0" w:space="0" w:color="auto"/>
      </w:divBdr>
    </w:div>
    <w:div w:id="854266470">
      <w:bodyDiv w:val="1"/>
      <w:marLeft w:val="0"/>
      <w:marRight w:val="0"/>
      <w:marTop w:val="0"/>
      <w:marBottom w:val="0"/>
      <w:divBdr>
        <w:top w:val="none" w:sz="0" w:space="0" w:color="auto"/>
        <w:left w:val="none" w:sz="0" w:space="0" w:color="auto"/>
        <w:bottom w:val="none" w:sz="0" w:space="0" w:color="auto"/>
        <w:right w:val="none" w:sz="0" w:space="0" w:color="auto"/>
      </w:divBdr>
    </w:div>
    <w:div w:id="893389852">
      <w:bodyDiv w:val="1"/>
      <w:marLeft w:val="0"/>
      <w:marRight w:val="0"/>
      <w:marTop w:val="0"/>
      <w:marBottom w:val="0"/>
      <w:divBdr>
        <w:top w:val="none" w:sz="0" w:space="0" w:color="auto"/>
        <w:left w:val="none" w:sz="0" w:space="0" w:color="auto"/>
        <w:bottom w:val="none" w:sz="0" w:space="0" w:color="auto"/>
        <w:right w:val="none" w:sz="0" w:space="0" w:color="auto"/>
      </w:divBdr>
    </w:div>
    <w:div w:id="940799146">
      <w:bodyDiv w:val="1"/>
      <w:marLeft w:val="0"/>
      <w:marRight w:val="0"/>
      <w:marTop w:val="0"/>
      <w:marBottom w:val="0"/>
      <w:divBdr>
        <w:top w:val="none" w:sz="0" w:space="0" w:color="auto"/>
        <w:left w:val="none" w:sz="0" w:space="0" w:color="auto"/>
        <w:bottom w:val="none" w:sz="0" w:space="0" w:color="auto"/>
        <w:right w:val="none" w:sz="0" w:space="0" w:color="auto"/>
      </w:divBdr>
    </w:div>
    <w:div w:id="979336359">
      <w:bodyDiv w:val="1"/>
      <w:marLeft w:val="0"/>
      <w:marRight w:val="0"/>
      <w:marTop w:val="0"/>
      <w:marBottom w:val="0"/>
      <w:divBdr>
        <w:top w:val="none" w:sz="0" w:space="0" w:color="auto"/>
        <w:left w:val="none" w:sz="0" w:space="0" w:color="auto"/>
        <w:bottom w:val="none" w:sz="0" w:space="0" w:color="auto"/>
        <w:right w:val="none" w:sz="0" w:space="0" w:color="auto"/>
      </w:divBdr>
    </w:div>
    <w:div w:id="997810284">
      <w:bodyDiv w:val="1"/>
      <w:marLeft w:val="0"/>
      <w:marRight w:val="0"/>
      <w:marTop w:val="0"/>
      <w:marBottom w:val="0"/>
      <w:divBdr>
        <w:top w:val="none" w:sz="0" w:space="0" w:color="auto"/>
        <w:left w:val="none" w:sz="0" w:space="0" w:color="auto"/>
        <w:bottom w:val="none" w:sz="0" w:space="0" w:color="auto"/>
        <w:right w:val="none" w:sz="0" w:space="0" w:color="auto"/>
      </w:divBdr>
    </w:div>
    <w:div w:id="998120281">
      <w:bodyDiv w:val="1"/>
      <w:marLeft w:val="0"/>
      <w:marRight w:val="0"/>
      <w:marTop w:val="0"/>
      <w:marBottom w:val="0"/>
      <w:divBdr>
        <w:top w:val="none" w:sz="0" w:space="0" w:color="auto"/>
        <w:left w:val="none" w:sz="0" w:space="0" w:color="auto"/>
        <w:bottom w:val="none" w:sz="0" w:space="0" w:color="auto"/>
        <w:right w:val="none" w:sz="0" w:space="0" w:color="auto"/>
      </w:divBdr>
    </w:div>
    <w:div w:id="1018894992">
      <w:bodyDiv w:val="1"/>
      <w:marLeft w:val="0"/>
      <w:marRight w:val="0"/>
      <w:marTop w:val="0"/>
      <w:marBottom w:val="0"/>
      <w:divBdr>
        <w:top w:val="none" w:sz="0" w:space="0" w:color="auto"/>
        <w:left w:val="none" w:sz="0" w:space="0" w:color="auto"/>
        <w:bottom w:val="none" w:sz="0" w:space="0" w:color="auto"/>
        <w:right w:val="none" w:sz="0" w:space="0" w:color="auto"/>
      </w:divBdr>
    </w:div>
    <w:div w:id="1061564830">
      <w:bodyDiv w:val="1"/>
      <w:marLeft w:val="0"/>
      <w:marRight w:val="0"/>
      <w:marTop w:val="0"/>
      <w:marBottom w:val="0"/>
      <w:divBdr>
        <w:top w:val="none" w:sz="0" w:space="0" w:color="auto"/>
        <w:left w:val="none" w:sz="0" w:space="0" w:color="auto"/>
        <w:bottom w:val="none" w:sz="0" w:space="0" w:color="auto"/>
        <w:right w:val="none" w:sz="0" w:space="0" w:color="auto"/>
      </w:divBdr>
    </w:div>
    <w:div w:id="1068530575">
      <w:bodyDiv w:val="1"/>
      <w:marLeft w:val="0"/>
      <w:marRight w:val="0"/>
      <w:marTop w:val="0"/>
      <w:marBottom w:val="0"/>
      <w:divBdr>
        <w:top w:val="none" w:sz="0" w:space="0" w:color="auto"/>
        <w:left w:val="none" w:sz="0" w:space="0" w:color="auto"/>
        <w:bottom w:val="none" w:sz="0" w:space="0" w:color="auto"/>
        <w:right w:val="none" w:sz="0" w:space="0" w:color="auto"/>
      </w:divBdr>
    </w:div>
    <w:div w:id="1114833266">
      <w:bodyDiv w:val="1"/>
      <w:marLeft w:val="0"/>
      <w:marRight w:val="0"/>
      <w:marTop w:val="0"/>
      <w:marBottom w:val="0"/>
      <w:divBdr>
        <w:top w:val="none" w:sz="0" w:space="0" w:color="auto"/>
        <w:left w:val="none" w:sz="0" w:space="0" w:color="auto"/>
        <w:bottom w:val="none" w:sz="0" w:space="0" w:color="auto"/>
        <w:right w:val="none" w:sz="0" w:space="0" w:color="auto"/>
      </w:divBdr>
    </w:div>
    <w:div w:id="1116605436">
      <w:bodyDiv w:val="1"/>
      <w:marLeft w:val="0"/>
      <w:marRight w:val="0"/>
      <w:marTop w:val="0"/>
      <w:marBottom w:val="0"/>
      <w:divBdr>
        <w:top w:val="none" w:sz="0" w:space="0" w:color="auto"/>
        <w:left w:val="none" w:sz="0" w:space="0" w:color="auto"/>
        <w:bottom w:val="none" w:sz="0" w:space="0" w:color="auto"/>
        <w:right w:val="none" w:sz="0" w:space="0" w:color="auto"/>
      </w:divBdr>
    </w:div>
    <w:div w:id="1130711612">
      <w:bodyDiv w:val="1"/>
      <w:marLeft w:val="0"/>
      <w:marRight w:val="0"/>
      <w:marTop w:val="0"/>
      <w:marBottom w:val="0"/>
      <w:divBdr>
        <w:top w:val="none" w:sz="0" w:space="0" w:color="auto"/>
        <w:left w:val="none" w:sz="0" w:space="0" w:color="auto"/>
        <w:bottom w:val="none" w:sz="0" w:space="0" w:color="auto"/>
        <w:right w:val="none" w:sz="0" w:space="0" w:color="auto"/>
      </w:divBdr>
    </w:div>
    <w:div w:id="1139030182">
      <w:bodyDiv w:val="1"/>
      <w:marLeft w:val="0"/>
      <w:marRight w:val="0"/>
      <w:marTop w:val="0"/>
      <w:marBottom w:val="0"/>
      <w:divBdr>
        <w:top w:val="none" w:sz="0" w:space="0" w:color="auto"/>
        <w:left w:val="none" w:sz="0" w:space="0" w:color="auto"/>
        <w:bottom w:val="none" w:sz="0" w:space="0" w:color="auto"/>
        <w:right w:val="none" w:sz="0" w:space="0" w:color="auto"/>
      </w:divBdr>
    </w:div>
    <w:div w:id="1140423961">
      <w:bodyDiv w:val="1"/>
      <w:marLeft w:val="0"/>
      <w:marRight w:val="0"/>
      <w:marTop w:val="0"/>
      <w:marBottom w:val="0"/>
      <w:divBdr>
        <w:top w:val="none" w:sz="0" w:space="0" w:color="auto"/>
        <w:left w:val="none" w:sz="0" w:space="0" w:color="auto"/>
        <w:bottom w:val="none" w:sz="0" w:space="0" w:color="auto"/>
        <w:right w:val="none" w:sz="0" w:space="0" w:color="auto"/>
      </w:divBdr>
    </w:div>
    <w:div w:id="1145463412">
      <w:bodyDiv w:val="1"/>
      <w:marLeft w:val="0"/>
      <w:marRight w:val="0"/>
      <w:marTop w:val="0"/>
      <w:marBottom w:val="0"/>
      <w:divBdr>
        <w:top w:val="none" w:sz="0" w:space="0" w:color="auto"/>
        <w:left w:val="none" w:sz="0" w:space="0" w:color="auto"/>
        <w:bottom w:val="none" w:sz="0" w:space="0" w:color="auto"/>
        <w:right w:val="none" w:sz="0" w:space="0" w:color="auto"/>
      </w:divBdr>
    </w:div>
    <w:div w:id="1157065515">
      <w:bodyDiv w:val="1"/>
      <w:marLeft w:val="0"/>
      <w:marRight w:val="0"/>
      <w:marTop w:val="0"/>
      <w:marBottom w:val="0"/>
      <w:divBdr>
        <w:top w:val="none" w:sz="0" w:space="0" w:color="auto"/>
        <w:left w:val="none" w:sz="0" w:space="0" w:color="auto"/>
        <w:bottom w:val="none" w:sz="0" w:space="0" w:color="auto"/>
        <w:right w:val="none" w:sz="0" w:space="0" w:color="auto"/>
      </w:divBdr>
    </w:div>
    <w:div w:id="1159077785">
      <w:bodyDiv w:val="1"/>
      <w:marLeft w:val="0"/>
      <w:marRight w:val="0"/>
      <w:marTop w:val="0"/>
      <w:marBottom w:val="0"/>
      <w:divBdr>
        <w:top w:val="none" w:sz="0" w:space="0" w:color="auto"/>
        <w:left w:val="none" w:sz="0" w:space="0" w:color="auto"/>
        <w:bottom w:val="none" w:sz="0" w:space="0" w:color="auto"/>
        <w:right w:val="none" w:sz="0" w:space="0" w:color="auto"/>
      </w:divBdr>
    </w:div>
    <w:div w:id="1173913146">
      <w:bodyDiv w:val="1"/>
      <w:marLeft w:val="0"/>
      <w:marRight w:val="0"/>
      <w:marTop w:val="0"/>
      <w:marBottom w:val="0"/>
      <w:divBdr>
        <w:top w:val="none" w:sz="0" w:space="0" w:color="auto"/>
        <w:left w:val="none" w:sz="0" w:space="0" w:color="auto"/>
        <w:bottom w:val="none" w:sz="0" w:space="0" w:color="auto"/>
        <w:right w:val="none" w:sz="0" w:space="0" w:color="auto"/>
      </w:divBdr>
    </w:div>
    <w:div w:id="1180193370">
      <w:bodyDiv w:val="1"/>
      <w:marLeft w:val="0"/>
      <w:marRight w:val="0"/>
      <w:marTop w:val="0"/>
      <w:marBottom w:val="0"/>
      <w:divBdr>
        <w:top w:val="none" w:sz="0" w:space="0" w:color="auto"/>
        <w:left w:val="none" w:sz="0" w:space="0" w:color="auto"/>
        <w:bottom w:val="none" w:sz="0" w:space="0" w:color="auto"/>
        <w:right w:val="none" w:sz="0" w:space="0" w:color="auto"/>
      </w:divBdr>
    </w:div>
    <w:div w:id="1182744209">
      <w:bodyDiv w:val="1"/>
      <w:marLeft w:val="0"/>
      <w:marRight w:val="0"/>
      <w:marTop w:val="0"/>
      <w:marBottom w:val="0"/>
      <w:divBdr>
        <w:top w:val="none" w:sz="0" w:space="0" w:color="auto"/>
        <w:left w:val="none" w:sz="0" w:space="0" w:color="auto"/>
        <w:bottom w:val="none" w:sz="0" w:space="0" w:color="auto"/>
        <w:right w:val="none" w:sz="0" w:space="0" w:color="auto"/>
      </w:divBdr>
    </w:div>
    <w:div w:id="1189299712">
      <w:bodyDiv w:val="1"/>
      <w:marLeft w:val="0"/>
      <w:marRight w:val="0"/>
      <w:marTop w:val="0"/>
      <w:marBottom w:val="0"/>
      <w:divBdr>
        <w:top w:val="none" w:sz="0" w:space="0" w:color="auto"/>
        <w:left w:val="none" w:sz="0" w:space="0" w:color="auto"/>
        <w:bottom w:val="none" w:sz="0" w:space="0" w:color="auto"/>
        <w:right w:val="none" w:sz="0" w:space="0" w:color="auto"/>
      </w:divBdr>
    </w:div>
    <w:div w:id="1190028564">
      <w:bodyDiv w:val="1"/>
      <w:marLeft w:val="0"/>
      <w:marRight w:val="0"/>
      <w:marTop w:val="0"/>
      <w:marBottom w:val="0"/>
      <w:divBdr>
        <w:top w:val="none" w:sz="0" w:space="0" w:color="auto"/>
        <w:left w:val="none" w:sz="0" w:space="0" w:color="auto"/>
        <w:bottom w:val="none" w:sz="0" w:space="0" w:color="auto"/>
        <w:right w:val="none" w:sz="0" w:space="0" w:color="auto"/>
      </w:divBdr>
    </w:div>
    <w:div w:id="1210452915">
      <w:bodyDiv w:val="1"/>
      <w:marLeft w:val="0"/>
      <w:marRight w:val="0"/>
      <w:marTop w:val="0"/>
      <w:marBottom w:val="0"/>
      <w:divBdr>
        <w:top w:val="none" w:sz="0" w:space="0" w:color="auto"/>
        <w:left w:val="none" w:sz="0" w:space="0" w:color="auto"/>
        <w:bottom w:val="none" w:sz="0" w:space="0" w:color="auto"/>
        <w:right w:val="none" w:sz="0" w:space="0" w:color="auto"/>
      </w:divBdr>
    </w:div>
    <w:div w:id="1211461662">
      <w:bodyDiv w:val="1"/>
      <w:marLeft w:val="0"/>
      <w:marRight w:val="0"/>
      <w:marTop w:val="0"/>
      <w:marBottom w:val="0"/>
      <w:divBdr>
        <w:top w:val="none" w:sz="0" w:space="0" w:color="auto"/>
        <w:left w:val="none" w:sz="0" w:space="0" w:color="auto"/>
        <w:bottom w:val="none" w:sz="0" w:space="0" w:color="auto"/>
        <w:right w:val="none" w:sz="0" w:space="0" w:color="auto"/>
      </w:divBdr>
    </w:div>
    <w:div w:id="1254708071">
      <w:bodyDiv w:val="1"/>
      <w:marLeft w:val="0"/>
      <w:marRight w:val="0"/>
      <w:marTop w:val="0"/>
      <w:marBottom w:val="0"/>
      <w:divBdr>
        <w:top w:val="none" w:sz="0" w:space="0" w:color="auto"/>
        <w:left w:val="none" w:sz="0" w:space="0" w:color="auto"/>
        <w:bottom w:val="none" w:sz="0" w:space="0" w:color="auto"/>
        <w:right w:val="none" w:sz="0" w:space="0" w:color="auto"/>
      </w:divBdr>
    </w:div>
    <w:div w:id="1273437812">
      <w:bodyDiv w:val="1"/>
      <w:marLeft w:val="0"/>
      <w:marRight w:val="0"/>
      <w:marTop w:val="0"/>
      <w:marBottom w:val="0"/>
      <w:divBdr>
        <w:top w:val="none" w:sz="0" w:space="0" w:color="auto"/>
        <w:left w:val="none" w:sz="0" w:space="0" w:color="auto"/>
        <w:bottom w:val="none" w:sz="0" w:space="0" w:color="auto"/>
        <w:right w:val="none" w:sz="0" w:space="0" w:color="auto"/>
      </w:divBdr>
    </w:div>
    <w:div w:id="1291473970">
      <w:bodyDiv w:val="1"/>
      <w:marLeft w:val="0"/>
      <w:marRight w:val="0"/>
      <w:marTop w:val="0"/>
      <w:marBottom w:val="0"/>
      <w:divBdr>
        <w:top w:val="none" w:sz="0" w:space="0" w:color="auto"/>
        <w:left w:val="none" w:sz="0" w:space="0" w:color="auto"/>
        <w:bottom w:val="none" w:sz="0" w:space="0" w:color="auto"/>
        <w:right w:val="none" w:sz="0" w:space="0" w:color="auto"/>
      </w:divBdr>
    </w:div>
    <w:div w:id="1325737656">
      <w:bodyDiv w:val="1"/>
      <w:marLeft w:val="0"/>
      <w:marRight w:val="0"/>
      <w:marTop w:val="0"/>
      <w:marBottom w:val="0"/>
      <w:divBdr>
        <w:top w:val="none" w:sz="0" w:space="0" w:color="auto"/>
        <w:left w:val="none" w:sz="0" w:space="0" w:color="auto"/>
        <w:bottom w:val="none" w:sz="0" w:space="0" w:color="auto"/>
        <w:right w:val="none" w:sz="0" w:space="0" w:color="auto"/>
      </w:divBdr>
    </w:div>
    <w:div w:id="1339230179">
      <w:bodyDiv w:val="1"/>
      <w:marLeft w:val="0"/>
      <w:marRight w:val="0"/>
      <w:marTop w:val="0"/>
      <w:marBottom w:val="0"/>
      <w:divBdr>
        <w:top w:val="none" w:sz="0" w:space="0" w:color="auto"/>
        <w:left w:val="none" w:sz="0" w:space="0" w:color="auto"/>
        <w:bottom w:val="none" w:sz="0" w:space="0" w:color="auto"/>
        <w:right w:val="none" w:sz="0" w:space="0" w:color="auto"/>
      </w:divBdr>
    </w:div>
    <w:div w:id="1354845895">
      <w:bodyDiv w:val="1"/>
      <w:marLeft w:val="0"/>
      <w:marRight w:val="0"/>
      <w:marTop w:val="0"/>
      <w:marBottom w:val="0"/>
      <w:divBdr>
        <w:top w:val="none" w:sz="0" w:space="0" w:color="auto"/>
        <w:left w:val="none" w:sz="0" w:space="0" w:color="auto"/>
        <w:bottom w:val="none" w:sz="0" w:space="0" w:color="auto"/>
        <w:right w:val="none" w:sz="0" w:space="0" w:color="auto"/>
      </w:divBdr>
    </w:div>
    <w:div w:id="1365398117">
      <w:bodyDiv w:val="1"/>
      <w:marLeft w:val="0"/>
      <w:marRight w:val="0"/>
      <w:marTop w:val="0"/>
      <w:marBottom w:val="0"/>
      <w:divBdr>
        <w:top w:val="none" w:sz="0" w:space="0" w:color="auto"/>
        <w:left w:val="none" w:sz="0" w:space="0" w:color="auto"/>
        <w:bottom w:val="none" w:sz="0" w:space="0" w:color="auto"/>
        <w:right w:val="none" w:sz="0" w:space="0" w:color="auto"/>
      </w:divBdr>
    </w:div>
    <w:div w:id="1389452906">
      <w:bodyDiv w:val="1"/>
      <w:marLeft w:val="0"/>
      <w:marRight w:val="0"/>
      <w:marTop w:val="0"/>
      <w:marBottom w:val="0"/>
      <w:divBdr>
        <w:top w:val="none" w:sz="0" w:space="0" w:color="auto"/>
        <w:left w:val="none" w:sz="0" w:space="0" w:color="auto"/>
        <w:bottom w:val="none" w:sz="0" w:space="0" w:color="auto"/>
        <w:right w:val="none" w:sz="0" w:space="0" w:color="auto"/>
      </w:divBdr>
    </w:div>
    <w:div w:id="1409109730">
      <w:bodyDiv w:val="1"/>
      <w:marLeft w:val="0"/>
      <w:marRight w:val="0"/>
      <w:marTop w:val="0"/>
      <w:marBottom w:val="0"/>
      <w:divBdr>
        <w:top w:val="none" w:sz="0" w:space="0" w:color="auto"/>
        <w:left w:val="none" w:sz="0" w:space="0" w:color="auto"/>
        <w:bottom w:val="none" w:sz="0" w:space="0" w:color="auto"/>
        <w:right w:val="none" w:sz="0" w:space="0" w:color="auto"/>
      </w:divBdr>
    </w:div>
    <w:div w:id="1418403662">
      <w:bodyDiv w:val="1"/>
      <w:marLeft w:val="0"/>
      <w:marRight w:val="0"/>
      <w:marTop w:val="0"/>
      <w:marBottom w:val="0"/>
      <w:divBdr>
        <w:top w:val="none" w:sz="0" w:space="0" w:color="auto"/>
        <w:left w:val="none" w:sz="0" w:space="0" w:color="auto"/>
        <w:bottom w:val="none" w:sz="0" w:space="0" w:color="auto"/>
        <w:right w:val="none" w:sz="0" w:space="0" w:color="auto"/>
      </w:divBdr>
    </w:div>
    <w:div w:id="1431967427">
      <w:bodyDiv w:val="1"/>
      <w:marLeft w:val="0"/>
      <w:marRight w:val="0"/>
      <w:marTop w:val="0"/>
      <w:marBottom w:val="0"/>
      <w:divBdr>
        <w:top w:val="none" w:sz="0" w:space="0" w:color="auto"/>
        <w:left w:val="none" w:sz="0" w:space="0" w:color="auto"/>
        <w:bottom w:val="none" w:sz="0" w:space="0" w:color="auto"/>
        <w:right w:val="none" w:sz="0" w:space="0" w:color="auto"/>
      </w:divBdr>
    </w:div>
    <w:div w:id="1433621954">
      <w:bodyDiv w:val="1"/>
      <w:marLeft w:val="0"/>
      <w:marRight w:val="0"/>
      <w:marTop w:val="0"/>
      <w:marBottom w:val="0"/>
      <w:divBdr>
        <w:top w:val="none" w:sz="0" w:space="0" w:color="auto"/>
        <w:left w:val="none" w:sz="0" w:space="0" w:color="auto"/>
        <w:bottom w:val="none" w:sz="0" w:space="0" w:color="auto"/>
        <w:right w:val="none" w:sz="0" w:space="0" w:color="auto"/>
      </w:divBdr>
    </w:div>
    <w:div w:id="1482229479">
      <w:bodyDiv w:val="1"/>
      <w:marLeft w:val="0"/>
      <w:marRight w:val="0"/>
      <w:marTop w:val="0"/>
      <w:marBottom w:val="0"/>
      <w:divBdr>
        <w:top w:val="none" w:sz="0" w:space="0" w:color="auto"/>
        <w:left w:val="none" w:sz="0" w:space="0" w:color="auto"/>
        <w:bottom w:val="none" w:sz="0" w:space="0" w:color="auto"/>
        <w:right w:val="none" w:sz="0" w:space="0" w:color="auto"/>
      </w:divBdr>
    </w:div>
    <w:div w:id="1484271214">
      <w:bodyDiv w:val="1"/>
      <w:marLeft w:val="0"/>
      <w:marRight w:val="0"/>
      <w:marTop w:val="0"/>
      <w:marBottom w:val="0"/>
      <w:divBdr>
        <w:top w:val="none" w:sz="0" w:space="0" w:color="auto"/>
        <w:left w:val="none" w:sz="0" w:space="0" w:color="auto"/>
        <w:bottom w:val="none" w:sz="0" w:space="0" w:color="auto"/>
        <w:right w:val="none" w:sz="0" w:space="0" w:color="auto"/>
      </w:divBdr>
    </w:div>
    <w:div w:id="1491753191">
      <w:bodyDiv w:val="1"/>
      <w:marLeft w:val="0"/>
      <w:marRight w:val="0"/>
      <w:marTop w:val="0"/>
      <w:marBottom w:val="0"/>
      <w:divBdr>
        <w:top w:val="none" w:sz="0" w:space="0" w:color="auto"/>
        <w:left w:val="none" w:sz="0" w:space="0" w:color="auto"/>
        <w:bottom w:val="none" w:sz="0" w:space="0" w:color="auto"/>
        <w:right w:val="none" w:sz="0" w:space="0" w:color="auto"/>
      </w:divBdr>
    </w:div>
    <w:div w:id="1493719138">
      <w:bodyDiv w:val="1"/>
      <w:marLeft w:val="0"/>
      <w:marRight w:val="0"/>
      <w:marTop w:val="0"/>
      <w:marBottom w:val="0"/>
      <w:divBdr>
        <w:top w:val="none" w:sz="0" w:space="0" w:color="auto"/>
        <w:left w:val="none" w:sz="0" w:space="0" w:color="auto"/>
        <w:bottom w:val="none" w:sz="0" w:space="0" w:color="auto"/>
        <w:right w:val="none" w:sz="0" w:space="0" w:color="auto"/>
      </w:divBdr>
    </w:div>
    <w:div w:id="1527599908">
      <w:bodyDiv w:val="1"/>
      <w:marLeft w:val="0"/>
      <w:marRight w:val="0"/>
      <w:marTop w:val="0"/>
      <w:marBottom w:val="0"/>
      <w:divBdr>
        <w:top w:val="none" w:sz="0" w:space="0" w:color="auto"/>
        <w:left w:val="none" w:sz="0" w:space="0" w:color="auto"/>
        <w:bottom w:val="none" w:sz="0" w:space="0" w:color="auto"/>
        <w:right w:val="none" w:sz="0" w:space="0" w:color="auto"/>
      </w:divBdr>
    </w:div>
    <w:div w:id="1537086215">
      <w:bodyDiv w:val="1"/>
      <w:marLeft w:val="0"/>
      <w:marRight w:val="0"/>
      <w:marTop w:val="0"/>
      <w:marBottom w:val="0"/>
      <w:divBdr>
        <w:top w:val="none" w:sz="0" w:space="0" w:color="auto"/>
        <w:left w:val="none" w:sz="0" w:space="0" w:color="auto"/>
        <w:bottom w:val="none" w:sz="0" w:space="0" w:color="auto"/>
        <w:right w:val="none" w:sz="0" w:space="0" w:color="auto"/>
      </w:divBdr>
    </w:div>
    <w:div w:id="1540701323">
      <w:bodyDiv w:val="1"/>
      <w:marLeft w:val="0"/>
      <w:marRight w:val="0"/>
      <w:marTop w:val="0"/>
      <w:marBottom w:val="0"/>
      <w:divBdr>
        <w:top w:val="none" w:sz="0" w:space="0" w:color="auto"/>
        <w:left w:val="none" w:sz="0" w:space="0" w:color="auto"/>
        <w:bottom w:val="none" w:sz="0" w:space="0" w:color="auto"/>
        <w:right w:val="none" w:sz="0" w:space="0" w:color="auto"/>
      </w:divBdr>
    </w:div>
    <w:div w:id="1549874538">
      <w:bodyDiv w:val="1"/>
      <w:marLeft w:val="0"/>
      <w:marRight w:val="0"/>
      <w:marTop w:val="0"/>
      <w:marBottom w:val="0"/>
      <w:divBdr>
        <w:top w:val="none" w:sz="0" w:space="0" w:color="auto"/>
        <w:left w:val="none" w:sz="0" w:space="0" w:color="auto"/>
        <w:bottom w:val="none" w:sz="0" w:space="0" w:color="auto"/>
        <w:right w:val="none" w:sz="0" w:space="0" w:color="auto"/>
      </w:divBdr>
    </w:div>
    <w:div w:id="1550923354">
      <w:bodyDiv w:val="1"/>
      <w:marLeft w:val="0"/>
      <w:marRight w:val="0"/>
      <w:marTop w:val="0"/>
      <w:marBottom w:val="0"/>
      <w:divBdr>
        <w:top w:val="none" w:sz="0" w:space="0" w:color="auto"/>
        <w:left w:val="none" w:sz="0" w:space="0" w:color="auto"/>
        <w:bottom w:val="none" w:sz="0" w:space="0" w:color="auto"/>
        <w:right w:val="none" w:sz="0" w:space="0" w:color="auto"/>
      </w:divBdr>
    </w:div>
    <w:div w:id="1581214459">
      <w:bodyDiv w:val="1"/>
      <w:marLeft w:val="0"/>
      <w:marRight w:val="0"/>
      <w:marTop w:val="0"/>
      <w:marBottom w:val="0"/>
      <w:divBdr>
        <w:top w:val="none" w:sz="0" w:space="0" w:color="auto"/>
        <w:left w:val="none" w:sz="0" w:space="0" w:color="auto"/>
        <w:bottom w:val="none" w:sz="0" w:space="0" w:color="auto"/>
        <w:right w:val="none" w:sz="0" w:space="0" w:color="auto"/>
      </w:divBdr>
    </w:div>
    <w:div w:id="1598978538">
      <w:bodyDiv w:val="1"/>
      <w:marLeft w:val="0"/>
      <w:marRight w:val="0"/>
      <w:marTop w:val="0"/>
      <w:marBottom w:val="0"/>
      <w:divBdr>
        <w:top w:val="none" w:sz="0" w:space="0" w:color="auto"/>
        <w:left w:val="none" w:sz="0" w:space="0" w:color="auto"/>
        <w:bottom w:val="none" w:sz="0" w:space="0" w:color="auto"/>
        <w:right w:val="none" w:sz="0" w:space="0" w:color="auto"/>
      </w:divBdr>
    </w:div>
    <w:div w:id="1600606098">
      <w:bodyDiv w:val="1"/>
      <w:marLeft w:val="0"/>
      <w:marRight w:val="0"/>
      <w:marTop w:val="0"/>
      <w:marBottom w:val="0"/>
      <w:divBdr>
        <w:top w:val="none" w:sz="0" w:space="0" w:color="auto"/>
        <w:left w:val="none" w:sz="0" w:space="0" w:color="auto"/>
        <w:bottom w:val="none" w:sz="0" w:space="0" w:color="auto"/>
        <w:right w:val="none" w:sz="0" w:space="0" w:color="auto"/>
      </w:divBdr>
    </w:div>
    <w:div w:id="1607079054">
      <w:bodyDiv w:val="1"/>
      <w:marLeft w:val="0"/>
      <w:marRight w:val="0"/>
      <w:marTop w:val="0"/>
      <w:marBottom w:val="0"/>
      <w:divBdr>
        <w:top w:val="none" w:sz="0" w:space="0" w:color="auto"/>
        <w:left w:val="none" w:sz="0" w:space="0" w:color="auto"/>
        <w:bottom w:val="none" w:sz="0" w:space="0" w:color="auto"/>
        <w:right w:val="none" w:sz="0" w:space="0" w:color="auto"/>
      </w:divBdr>
    </w:div>
    <w:div w:id="1607497317">
      <w:bodyDiv w:val="1"/>
      <w:marLeft w:val="0"/>
      <w:marRight w:val="0"/>
      <w:marTop w:val="0"/>
      <w:marBottom w:val="0"/>
      <w:divBdr>
        <w:top w:val="none" w:sz="0" w:space="0" w:color="auto"/>
        <w:left w:val="none" w:sz="0" w:space="0" w:color="auto"/>
        <w:bottom w:val="none" w:sz="0" w:space="0" w:color="auto"/>
        <w:right w:val="none" w:sz="0" w:space="0" w:color="auto"/>
      </w:divBdr>
    </w:div>
    <w:div w:id="1636565336">
      <w:bodyDiv w:val="1"/>
      <w:marLeft w:val="0"/>
      <w:marRight w:val="0"/>
      <w:marTop w:val="0"/>
      <w:marBottom w:val="0"/>
      <w:divBdr>
        <w:top w:val="none" w:sz="0" w:space="0" w:color="auto"/>
        <w:left w:val="none" w:sz="0" w:space="0" w:color="auto"/>
        <w:bottom w:val="none" w:sz="0" w:space="0" w:color="auto"/>
        <w:right w:val="none" w:sz="0" w:space="0" w:color="auto"/>
      </w:divBdr>
    </w:div>
    <w:div w:id="1684361949">
      <w:bodyDiv w:val="1"/>
      <w:marLeft w:val="0"/>
      <w:marRight w:val="0"/>
      <w:marTop w:val="0"/>
      <w:marBottom w:val="0"/>
      <w:divBdr>
        <w:top w:val="none" w:sz="0" w:space="0" w:color="auto"/>
        <w:left w:val="none" w:sz="0" w:space="0" w:color="auto"/>
        <w:bottom w:val="none" w:sz="0" w:space="0" w:color="auto"/>
        <w:right w:val="none" w:sz="0" w:space="0" w:color="auto"/>
      </w:divBdr>
    </w:div>
    <w:div w:id="1685866591">
      <w:bodyDiv w:val="1"/>
      <w:marLeft w:val="0"/>
      <w:marRight w:val="0"/>
      <w:marTop w:val="0"/>
      <w:marBottom w:val="0"/>
      <w:divBdr>
        <w:top w:val="none" w:sz="0" w:space="0" w:color="auto"/>
        <w:left w:val="none" w:sz="0" w:space="0" w:color="auto"/>
        <w:bottom w:val="none" w:sz="0" w:space="0" w:color="auto"/>
        <w:right w:val="none" w:sz="0" w:space="0" w:color="auto"/>
      </w:divBdr>
    </w:div>
    <w:div w:id="1764183708">
      <w:bodyDiv w:val="1"/>
      <w:marLeft w:val="0"/>
      <w:marRight w:val="0"/>
      <w:marTop w:val="0"/>
      <w:marBottom w:val="0"/>
      <w:divBdr>
        <w:top w:val="none" w:sz="0" w:space="0" w:color="auto"/>
        <w:left w:val="none" w:sz="0" w:space="0" w:color="auto"/>
        <w:bottom w:val="none" w:sz="0" w:space="0" w:color="auto"/>
        <w:right w:val="none" w:sz="0" w:space="0" w:color="auto"/>
      </w:divBdr>
    </w:div>
    <w:div w:id="1770539433">
      <w:bodyDiv w:val="1"/>
      <w:marLeft w:val="0"/>
      <w:marRight w:val="0"/>
      <w:marTop w:val="0"/>
      <w:marBottom w:val="0"/>
      <w:divBdr>
        <w:top w:val="none" w:sz="0" w:space="0" w:color="auto"/>
        <w:left w:val="none" w:sz="0" w:space="0" w:color="auto"/>
        <w:bottom w:val="none" w:sz="0" w:space="0" w:color="auto"/>
        <w:right w:val="none" w:sz="0" w:space="0" w:color="auto"/>
      </w:divBdr>
    </w:div>
    <w:div w:id="1843424849">
      <w:bodyDiv w:val="1"/>
      <w:marLeft w:val="0"/>
      <w:marRight w:val="0"/>
      <w:marTop w:val="0"/>
      <w:marBottom w:val="0"/>
      <w:divBdr>
        <w:top w:val="none" w:sz="0" w:space="0" w:color="auto"/>
        <w:left w:val="none" w:sz="0" w:space="0" w:color="auto"/>
        <w:bottom w:val="none" w:sz="0" w:space="0" w:color="auto"/>
        <w:right w:val="none" w:sz="0" w:space="0" w:color="auto"/>
      </w:divBdr>
    </w:div>
    <w:div w:id="1851136033">
      <w:bodyDiv w:val="1"/>
      <w:marLeft w:val="0"/>
      <w:marRight w:val="0"/>
      <w:marTop w:val="0"/>
      <w:marBottom w:val="0"/>
      <w:divBdr>
        <w:top w:val="none" w:sz="0" w:space="0" w:color="auto"/>
        <w:left w:val="none" w:sz="0" w:space="0" w:color="auto"/>
        <w:bottom w:val="none" w:sz="0" w:space="0" w:color="auto"/>
        <w:right w:val="none" w:sz="0" w:space="0" w:color="auto"/>
      </w:divBdr>
    </w:div>
    <w:div w:id="1859655216">
      <w:bodyDiv w:val="1"/>
      <w:marLeft w:val="0"/>
      <w:marRight w:val="0"/>
      <w:marTop w:val="0"/>
      <w:marBottom w:val="0"/>
      <w:divBdr>
        <w:top w:val="none" w:sz="0" w:space="0" w:color="auto"/>
        <w:left w:val="none" w:sz="0" w:space="0" w:color="auto"/>
        <w:bottom w:val="none" w:sz="0" w:space="0" w:color="auto"/>
        <w:right w:val="none" w:sz="0" w:space="0" w:color="auto"/>
      </w:divBdr>
    </w:div>
    <w:div w:id="1862083868">
      <w:bodyDiv w:val="1"/>
      <w:marLeft w:val="0"/>
      <w:marRight w:val="0"/>
      <w:marTop w:val="0"/>
      <w:marBottom w:val="0"/>
      <w:divBdr>
        <w:top w:val="none" w:sz="0" w:space="0" w:color="auto"/>
        <w:left w:val="none" w:sz="0" w:space="0" w:color="auto"/>
        <w:bottom w:val="none" w:sz="0" w:space="0" w:color="auto"/>
        <w:right w:val="none" w:sz="0" w:space="0" w:color="auto"/>
      </w:divBdr>
    </w:div>
    <w:div w:id="1887986325">
      <w:bodyDiv w:val="1"/>
      <w:marLeft w:val="0"/>
      <w:marRight w:val="0"/>
      <w:marTop w:val="0"/>
      <w:marBottom w:val="0"/>
      <w:divBdr>
        <w:top w:val="none" w:sz="0" w:space="0" w:color="auto"/>
        <w:left w:val="none" w:sz="0" w:space="0" w:color="auto"/>
        <w:bottom w:val="none" w:sz="0" w:space="0" w:color="auto"/>
        <w:right w:val="none" w:sz="0" w:space="0" w:color="auto"/>
      </w:divBdr>
    </w:div>
    <w:div w:id="1931040246">
      <w:bodyDiv w:val="1"/>
      <w:marLeft w:val="0"/>
      <w:marRight w:val="0"/>
      <w:marTop w:val="0"/>
      <w:marBottom w:val="0"/>
      <w:divBdr>
        <w:top w:val="none" w:sz="0" w:space="0" w:color="auto"/>
        <w:left w:val="none" w:sz="0" w:space="0" w:color="auto"/>
        <w:bottom w:val="none" w:sz="0" w:space="0" w:color="auto"/>
        <w:right w:val="none" w:sz="0" w:space="0" w:color="auto"/>
      </w:divBdr>
    </w:div>
    <w:div w:id="1931428378">
      <w:bodyDiv w:val="1"/>
      <w:marLeft w:val="0"/>
      <w:marRight w:val="0"/>
      <w:marTop w:val="0"/>
      <w:marBottom w:val="0"/>
      <w:divBdr>
        <w:top w:val="none" w:sz="0" w:space="0" w:color="auto"/>
        <w:left w:val="none" w:sz="0" w:space="0" w:color="auto"/>
        <w:bottom w:val="none" w:sz="0" w:space="0" w:color="auto"/>
        <w:right w:val="none" w:sz="0" w:space="0" w:color="auto"/>
      </w:divBdr>
    </w:div>
    <w:div w:id="1950508142">
      <w:bodyDiv w:val="1"/>
      <w:marLeft w:val="0"/>
      <w:marRight w:val="0"/>
      <w:marTop w:val="0"/>
      <w:marBottom w:val="0"/>
      <w:divBdr>
        <w:top w:val="none" w:sz="0" w:space="0" w:color="auto"/>
        <w:left w:val="none" w:sz="0" w:space="0" w:color="auto"/>
        <w:bottom w:val="none" w:sz="0" w:space="0" w:color="auto"/>
        <w:right w:val="none" w:sz="0" w:space="0" w:color="auto"/>
      </w:divBdr>
    </w:div>
    <w:div w:id="1954701540">
      <w:bodyDiv w:val="1"/>
      <w:marLeft w:val="0"/>
      <w:marRight w:val="0"/>
      <w:marTop w:val="0"/>
      <w:marBottom w:val="0"/>
      <w:divBdr>
        <w:top w:val="none" w:sz="0" w:space="0" w:color="auto"/>
        <w:left w:val="none" w:sz="0" w:space="0" w:color="auto"/>
        <w:bottom w:val="none" w:sz="0" w:space="0" w:color="auto"/>
        <w:right w:val="none" w:sz="0" w:space="0" w:color="auto"/>
      </w:divBdr>
    </w:div>
    <w:div w:id="1982925708">
      <w:bodyDiv w:val="1"/>
      <w:marLeft w:val="0"/>
      <w:marRight w:val="0"/>
      <w:marTop w:val="0"/>
      <w:marBottom w:val="0"/>
      <w:divBdr>
        <w:top w:val="none" w:sz="0" w:space="0" w:color="auto"/>
        <w:left w:val="none" w:sz="0" w:space="0" w:color="auto"/>
        <w:bottom w:val="none" w:sz="0" w:space="0" w:color="auto"/>
        <w:right w:val="none" w:sz="0" w:space="0" w:color="auto"/>
      </w:divBdr>
    </w:div>
    <w:div w:id="2012483466">
      <w:bodyDiv w:val="1"/>
      <w:marLeft w:val="0"/>
      <w:marRight w:val="0"/>
      <w:marTop w:val="0"/>
      <w:marBottom w:val="0"/>
      <w:divBdr>
        <w:top w:val="none" w:sz="0" w:space="0" w:color="auto"/>
        <w:left w:val="none" w:sz="0" w:space="0" w:color="auto"/>
        <w:bottom w:val="none" w:sz="0" w:space="0" w:color="auto"/>
        <w:right w:val="none" w:sz="0" w:space="0" w:color="auto"/>
      </w:divBdr>
    </w:div>
    <w:div w:id="2021155390">
      <w:bodyDiv w:val="1"/>
      <w:marLeft w:val="0"/>
      <w:marRight w:val="0"/>
      <w:marTop w:val="0"/>
      <w:marBottom w:val="0"/>
      <w:divBdr>
        <w:top w:val="none" w:sz="0" w:space="0" w:color="auto"/>
        <w:left w:val="none" w:sz="0" w:space="0" w:color="auto"/>
        <w:bottom w:val="none" w:sz="0" w:space="0" w:color="auto"/>
        <w:right w:val="none" w:sz="0" w:space="0" w:color="auto"/>
      </w:divBdr>
    </w:div>
    <w:div w:id="2028211174">
      <w:bodyDiv w:val="1"/>
      <w:marLeft w:val="0"/>
      <w:marRight w:val="0"/>
      <w:marTop w:val="0"/>
      <w:marBottom w:val="0"/>
      <w:divBdr>
        <w:top w:val="none" w:sz="0" w:space="0" w:color="auto"/>
        <w:left w:val="none" w:sz="0" w:space="0" w:color="auto"/>
        <w:bottom w:val="none" w:sz="0" w:space="0" w:color="auto"/>
        <w:right w:val="none" w:sz="0" w:space="0" w:color="auto"/>
      </w:divBdr>
    </w:div>
    <w:div w:id="2030836414">
      <w:bodyDiv w:val="1"/>
      <w:marLeft w:val="0"/>
      <w:marRight w:val="0"/>
      <w:marTop w:val="0"/>
      <w:marBottom w:val="0"/>
      <w:divBdr>
        <w:top w:val="none" w:sz="0" w:space="0" w:color="auto"/>
        <w:left w:val="none" w:sz="0" w:space="0" w:color="auto"/>
        <w:bottom w:val="none" w:sz="0" w:space="0" w:color="auto"/>
        <w:right w:val="none" w:sz="0" w:space="0" w:color="auto"/>
      </w:divBdr>
    </w:div>
    <w:div w:id="2034186401">
      <w:bodyDiv w:val="1"/>
      <w:marLeft w:val="0"/>
      <w:marRight w:val="0"/>
      <w:marTop w:val="0"/>
      <w:marBottom w:val="0"/>
      <w:divBdr>
        <w:top w:val="none" w:sz="0" w:space="0" w:color="auto"/>
        <w:left w:val="none" w:sz="0" w:space="0" w:color="auto"/>
        <w:bottom w:val="none" w:sz="0" w:space="0" w:color="auto"/>
        <w:right w:val="none" w:sz="0" w:space="0" w:color="auto"/>
      </w:divBdr>
    </w:div>
    <w:div w:id="2034844542">
      <w:bodyDiv w:val="1"/>
      <w:marLeft w:val="0"/>
      <w:marRight w:val="0"/>
      <w:marTop w:val="0"/>
      <w:marBottom w:val="0"/>
      <w:divBdr>
        <w:top w:val="none" w:sz="0" w:space="0" w:color="auto"/>
        <w:left w:val="none" w:sz="0" w:space="0" w:color="auto"/>
        <w:bottom w:val="none" w:sz="0" w:space="0" w:color="auto"/>
        <w:right w:val="none" w:sz="0" w:space="0" w:color="auto"/>
      </w:divBdr>
    </w:div>
    <w:div w:id="2041347918">
      <w:bodyDiv w:val="1"/>
      <w:marLeft w:val="0"/>
      <w:marRight w:val="0"/>
      <w:marTop w:val="0"/>
      <w:marBottom w:val="0"/>
      <w:divBdr>
        <w:top w:val="none" w:sz="0" w:space="0" w:color="auto"/>
        <w:left w:val="none" w:sz="0" w:space="0" w:color="auto"/>
        <w:bottom w:val="none" w:sz="0" w:space="0" w:color="auto"/>
        <w:right w:val="none" w:sz="0" w:space="0" w:color="auto"/>
      </w:divBdr>
    </w:div>
    <w:div w:id="2044595093">
      <w:bodyDiv w:val="1"/>
      <w:marLeft w:val="0"/>
      <w:marRight w:val="0"/>
      <w:marTop w:val="0"/>
      <w:marBottom w:val="0"/>
      <w:divBdr>
        <w:top w:val="none" w:sz="0" w:space="0" w:color="auto"/>
        <w:left w:val="none" w:sz="0" w:space="0" w:color="auto"/>
        <w:bottom w:val="none" w:sz="0" w:space="0" w:color="auto"/>
        <w:right w:val="none" w:sz="0" w:space="0" w:color="auto"/>
      </w:divBdr>
    </w:div>
    <w:div w:id="2065526087">
      <w:bodyDiv w:val="1"/>
      <w:marLeft w:val="0"/>
      <w:marRight w:val="0"/>
      <w:marTop w:val="0"/>
      <w:marBottom w:val="0"/>
      <w:divBdr>
        <w:top w:val="none" w:sz="0" w:space="0" w:color="auto"/>
        <w:left w:val="none" w:sz="0" w:space="0" w:color="auto"/>
        <w:bottom w:val="none" w:sz="0" w:space="0" w:color="auto"/>
        <w:right w:val="none" w:sz="0" w:space="0" w:color="auto"/>
      </w:divBdr>
    </w:div>
    <w:div w:id="2112116599">
      <w:bodyDiv w:val="1"/>
      <w:marLeft w:val="0"/>
      <w:marRight w:val="0"/>
      <w:marTop w:val="0"/>
      <w:marBottom w:val="0"/>
      <w:divBdr>
        <w:top w:val="none" w:sz="0" w:space="0" w:color="auto"/>
        <w:left w:val="none" w:sz="0" w:space="0" w:color="auto"/>
        <w:bottom w:val="none" w:sz="0" w:space="0" w:color="auto"/>
        <w:right w:val="none" w:sz="0" w:space="0" w:color="auto"/>
      </w:divBdr>
    </w:div>
    <w:div w:id="2113698606">
      <w:bodyDiv w:val="1"/>
      <w:marLeft w:val="0"/>
      <w:marRight w:val="0"/>
      <w:marTop w:val="0"/>
      <w:marBottom w:val="0"/>
      <w:divBdr>
        <w:top w:val="none" w:sz="0" w:space="0" w:color="auto"/>
        <w:left w:val="none" w:sz="0" w:space="0" w:color="auto"/>
        <w:bottom w:val="none" w:sz="0" w:space="0" w:color="auto"/>
        <w:right w:val="none" w:sz="0" w:space="0" w:color="auto"/>
      </w:divBdr>
    </w:div>
    <w:div w:id="2118871513">
      <w:bodyDiv w:val="1"/>
      <w:marLeft w:val="0"/>
      <w:marRight w:val="0"/>
      <w:marTop w:val="0"/>
      <w:marBottom w:val="0"/>
      <w:divBdr>
        <w:top w:val="none" w:sz="0" w:space="0" w:color="auto"/>
        <w:left w:val="none" w:sz="0" w:space="0" w:color="auto"/>
        <w:bottom w:val="none" w:sz="0" w:space="0" w:color="auto"/>
        <w:right w:val="none" w:sz="0" w:space="0" w:color="auto"/>
      </w:divBdr>
    </w:div>
    <w:div w:id="213663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petkovic\Desktop\Izvje&#353;taj%202022\grafovi%20za%20izvje&#353;&#263;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petkovic\Desktop\Izvje&#353;taj%202022\grafovi%20za%20izvje&#353;&#263;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Sheet1!$C$2</c:f>
              <c:strCache>
                <c:ptCount val="1"/>
              </c:strCache>
            </c:strRef>
          </c:tx>
          <c:spPr>
            <a:ln w="38100" cap="flat" cmpd="dbl" algn="ctr">
              <a:solidFill>
                <a:schemeClr val="tx1"/>
              </a:solidFill>
              <a:miter lim="800000"/>
            </a:ln>
            <a:effectLst/>
          </c:spPr>
          <c:marker>
            <c:symbol val="none"/>
          </c:marker>
          <c:dLbls>
            <c:dLbl>
              <c:idx val="0"/>
              <c:layout>
                <c:manualLayout>
                  <c:x val="-5.2062554680664931E-2"/>
                  <c:y val="3.240740740740740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9A4-48BF-AAED-468B5EC4D556}"/>
                </c:ext>
              </c:extLst>
            </c:dLbl>
            <c:dLbl>
              <c:idx val="1"/>
              <c:layout>
                <c:manualLayout>
                  <c:x val="-4.9284776902887142E-2"/>
                  <c:y val="-6.4814814814814811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9A4-48BF-AAED-468B5EC4D556}"/>
                </c:ext>
              </c:extLst>
            </c:dLbl>
            <c:dLbl>
              <c:idx val="2"/>
              <c:layout>
                <c:manualLayout>
                  <c:x val="-5.484033245844272E-2"/>
                  <c:y val="3.703703703703703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9A4-48BF-AAED-468B5EC4D556}"/>
                </c:ext>
              </c:extLst>
            </c:dLbl>
            <c:dLbl>
              <c:idx val="3"/>
              <c:layout>
                <c:manualLayout>
                  <c:x val="-2.7062554680664968E-2"/>
                  <c:y val="4.166666666666666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9A4-48BF-AAED-468B5EC4D556}"/>
                </c:ext>
              </c:extLst>
            </c:dLbl>
            <c:dLbl>
              <c:idx val="4"/>
              <c:layout>
                <c:manualLayout>
                  <c:x val="-5.2062554680664869E-2"/>
                  <c:y val="-7.4074074074074153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B9A4-48BF-AAED-468B5EC4D556}"/>
                </c:ext>
              </c:extLst>
            </c:dLbl>
            <c:dLbl>
              <c:idx val="5"/>
              <c:layout>
                <c:manualLayout>
                  <c:x val="-5.2062554680664917E-2"/>
                  <c:y val="-8.333333333333332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9A4-48BF-AAED-468B5EC4D556}"/>
                </c:ext>
              </c:extLst>
            </c:dLbl>
            <c:dLbl>
              <c:idx val="6"/>
              <c:layout>
                <c:manualLayout>
                  <c:x val="-6.0395888013998249E-2"/>
                  <c:y val="6.018518518518509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B9A4-48BF-AAED-468B5EC4D556}"/>
                </c:ext>
              </c:extLst>
            </c:dLbl>
            <c:dLbl>
              <c:idx val="7"/>
              <c:layout>
                <c:manualLayout>
                  <c:x val="-4.0951443569553804E-2"/>
                  <c:y val="5.555555555555555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B9A4-48BF-AAED-468B5EC4D556}"/>
                </c:ext>
              </c:extLst>
            </c:dLbl>
            <c:dLbl>
              <c:idx val="8"/>
              <c:layout>
                <c:manualLayout>
                  <c:x val="-2.1506999125109363E-2"/>
                  <c:y val="6.4814814814814811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B9A4-48BF-AAED-468B5EC4D556}"/>
                </c:ext>
              </c:extLst>
            </c:dLbl>
            <c:dLbl>
              <c:idx val="9"/>
              <c:layout>
                <c:manualLayout>
                  <c:x val="-7.1506999125109355E-2"/>
                  <c:y val="-3.240740740740740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B9A4-48BF-AAED-468B5EC4D556}"/>
                </c:ext>
              </c:extLst>
            </c:dLbl>
            <c:dLbl>
              <c:idx val="10"/>
              <c:layout>
                <c:manualLayout>
                  <c:x val="-4.3729221347331586E-2"/>
                  <c:y val="6.018518518518518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B9A4-48BF-AAED-468B5EC4D556}"/>
                </c:ext>
              </c:extLst>
            </c:dLbl>
            <c:dLbl>
              <c:idx val="11"/>
              <c:layout>
                <c:manualLayout>
                  <c:x val="-5.4840332458442692E-2"/>
                  <c:y val="-6.018518518518518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B9A4-48BF-AAED-468B5EC4D556}"/>
                </c:ext>
              </c:extLst>
            </c:dLbl>
            <c:dLbl>
              <c:idx val="12"/>
              <c:layout>
                <c:manualLayout>
                  <c:x val="-7.6181102362204729E-3"/>
                  <c:y val="-8.4875562720133283E-17"/>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B9A4-48BF-AAED-468B5EC4D556}"/>
                </c:ext>
              </c:extLst>
            </c:dLbl>
            <c:dLbl>
              <c:idx val="13"/>
              <c:layout>
                <c:manualLayout>
                  <c:x val="-7.6436351706036854E-2"/>
                  <c:y val="-4.6296296296296294E-3"/>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B9A4-48BF-AAED-468B5EC4D5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Sheet1!$A$3:$A$16</c:f>
              <c:strCach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strCache>
            </c:strRef>
          </c:cat>
          <c:val>
            <c:numRef>
              <c:f>Sheet1!$B$3:$B$16</c:f>
              <c:numCache>
                <c:formatCode>_(* #,##0.00_);_(* \(#,##0.00\);_(* "-"??_);_(@_)</c:formatCode>
                <c:ptCount val="14"/>
                <c:pt idx="0">
                  <c:v>16.247926206118521</c:v>
                </c:pt>
                <c:pt idx="1">
                  <c:v>62.862830977503478</c:v>
                </c:pt>
                <c:pt idx="2">
                  <c:v>14.416351449996682</c:v>
                </c:pt>
                <c:pt idx="3">
                  <c:v>16.980556108567257</c:v>
                </c:pt>
                <c:pt idx="4">
                  <c:v>41.974915389209634</c:v>
                </c:pt>
                <c:pt idx="5">
                  <c:v>54.048709270688164</c:v>
                </c:pt>
                <c:pt idx="6">
                  <c:v>36.774835755524585</c:v>
                </c:pt>
                <c:pt idx="7">
                  <c:v>37.096024951887983</c:v>
                </c:pt>
                <c:pt idx="8">
                  <c:v>47.151104917380046</c:v>
                </c:pt>
                <c:pt idx="9">
                  <c:v>60.074324772712188</c:v>
                </c:pt>
                <c:pt idx="10">
                  <c:v>63.818435198088785</c:v>
                </c:pt>
                <c:pt idx="11">
                  <c:v>68.603092441436061</c:v>
                </c:pt>
                <c:pt idx="12">
                  <c:v>82.848231468577879</c:v>
                </c:pt>
                <c:pt idx="13">
                  <c:v>135.19999999999999</c:v>
                </c:pt>
              </c:numCache>
            </c:numRef>
          </c:val>
          <c:smooth val="0"/>
          <c:extLst>
            <c:ext xmlns:c16="http://schemas.microsoft.com/office/drawing/2014/chart" uri="{C3380CC4-5D6E-409C-BE32-E72D297353CC}">
              <c16:uniqueId val="{0000000E-B9A4-48BF-AAED-468B5EC4D556}"/>
            </c:ext>
          </c:extLst>
        </c:ser>
        <c:dLbls>
          <c:dLblPos val="ctr"/>
          <c:showLegendKey val="0"/>
          <c:showVal val="1"/>
          <c:showCatName val="0"/>
          <c:showSerName val="0"/>
          <c:showPercent val="0"/>
          <c:showBubbleSize val="0"/>
        </c:dLbls>
        <c:smooth val="0"/>
        <c:axId val="1709476512"/>
        <c:axId val="1853701104"/>
      </c:lineChart>
      <c:catAx>
        <c:axId val="1709476512"/>
        <c:scaling>
          <c:orientation val="minMax"/>
        </c:scaling>
        <c:delete val="0"/>
        <c:axPos val="b"/>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53701104"/>
        <c:crosses val="autoZero"/>
        <c:auto val="1"/>
        <c:lblAlgn val="ctr"/>
        <c:lblOffset val="100"/>
        <c:noMultiLvlLbl val="0"/>
      </c:catAx>
      <c:valAx>
        <c:axId val="1853701104"/>
        <c:scaling>
          <c:orientation val="minMax"/>
        </c:scaling>
        <c:delete val="0"/>
        <c:axPos val="l"/>
        <c:majorGridlines>
          <c:spPr>
            <a:ln w="9525" cap="flat" cmpd="sng" algn="ctr">
              <a:solidFill>
                <a:schemeClr val="tx1">
                  <a:lumMod val="15000"/>
                  <a:lumOff val="85000"/>
                  <a:alpha val="32000"/>
                </a:schemeClr>
              </a:solidFill>
              <a:round/>
            </a:ln>
            <a:effectLst/>
          </c:spPr>
        </c:majorGridlines>
        <c:numFmt formatCode="_(* #,##0.00_);_(* \(#,##0.00\);_(* &quot;-&quot;??_);_(@_)"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094765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Sheet1!$A$46:$A$50</c:f>
              <c:strCache>
                <c:ptCount val="5"/>
                <c:pt idx="0">
                  <c:v>Bilateralna
48,71%</c:v>
                </c:pt>
                <c:pt idx="1">
                  <c:v>Multilateralna
51,08%</c:v>
                </c:pt>
                <c:pt idx="3">
                  <c:v>Humanitarna
39,86%</c:v>
                </c:pt>
                <c:pt idx="4">
                  <c:v>Razvojna
60,14%</c:v>
                </c:pt>
              </c:strCache>
            </c:strRef>
          </c:cat>
          <c:val>
            <c:numRef>
              <c:f>Sheet1!$B$46:$B$50</c:f>
              <c:numCache>
                <c:formatCode>_(* #,##0.00_);_(* \(#,##0.00\);_(* "-"??_);_(@_)</c:formatCode>
                <c:ptCount val="5"/>
                <c:pt idx="0">
                  <c:v>48.71</c:v>
                </c:pt>
                <c:pt idx="1">
                  <c:v>51.08</c:v>
                </c:pt>
                <c:pt idx="3">
                  <c:v>39.86</c:v>
                </c:pt>
                <c:pt idx="4">
                  <c:v>60.14</c:v>
                </c:pt>
              </c:numCache>
            </c:numRef>
          </c:val>
          <c:extLst>
            <c:ext xmlns:c16="http://schemas.microsoft.com/office/drawing/2014/chart" uri="{C3380CC4-5D6E-409C-BE32-E72D297353CC}">
              <c16:uniqueId val="{00000000-B84C-4A92-9EF2-4D7FD38B1E8F}"/>
            </c:ext>
          </c:extLst>
        </c:ser>
        <c:dLbls>
          <c:showLegendKey val="0"/>
          <c:showVal val="0"/>
          <c:showCatName val="0"/>
          <c:showSerName val="0"/>
          <c:showPercent val="0"/>
          <c:showBubbleSize val="0"/>
        </c:dLbls>
        <c:gapWidth val="219"/>
        <c:overlap val="-27"/>
        <c:axId val="1942049216"/>
        <c:axId val="1856716304"/>
      </c:barChart>
      <c:catAx>
        <c:axId val="194204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56716304"/>
        <c:crosses val="autoZero"/>
        <c:auto val="1"/>
        <c:lblAlgn val="ctr"/>
        <c:lblOffset val="100"/>
        <c:noMultiLvlLbl val="0"/>
      </c:catAx>
      <c:valAx>
        <c:axId val="1856716304"/>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42049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Sheet1!$A$69:$A$88</c:f>
              <c:strCache>
                <c:ptCount val="20"/>
                <c:pt idx="0">
                  <c:v>Ministarstvo vanjskih i europskih poslova</c:v>
                </c:pt>
                <c:pt idx="1">
                  <c:v>Ministarstvo gospodarstva i održivog…</c:v>
                </c:pt>
                <c:pt idx="2">
                  <c:v>Ministarstvo zdravstva</c:v>
                </c:pt>
                <c:pt idx="3">
                  <c:v>Središnji državni ured za Hrvate izvan RH</c:v>
                </c:pt>
                <c:pt idx="4">
                  <c:v>Ministarstvo unutarnjih poslova</c:v>
                </c:pt>
                <c:pt idx="5">
                  <c:v>Ministarstvo rada, mirovinskog…</c:v>
                </c:pt>
                <c:pt idx="6">
                  <c:v>Ministarstvo financija</c:v>
                </c:pt>
                <c:pt idx="7">
                  <c:v>Središnji državni ured za obnovu…</c:v>
                </c:pt>
                <c:pt idx="8">
                  <c:v>Ministarstvo regionalnoga razvoja…</c:v>
                </c:pt>
                <c:pt idx="9">
                  <c:v>Ministarstvo mora, prometa…</c:v>
                </c:pt>
                <c:pt idx="10">
                  <c:v>Ministarstvo turizma i sporta</c:v>
                </c:pt>
                <c:pt idx="11">
                  <c:v>Ministarstvo kulture i medija</c:v>
                </c:pt>
                <c:pt idx="12">
                  <c:v>Ministarstvo znanosti i obrazovanja</c:v>
                </c:pt>
                <c:pt idx="13">
                  <c:v>Ministarstvo hrvatskih branitelja</c:v>
                </c:pt>
                <c:pt idx="14">
                  <c:v>Osječko-baranjska županija</c:v>
                </c:pt>
                <c:pt idx="15">
                  <c:v>Zagrebačka županija</c:v>
                </c:pt>
                <c:pt idx="16">
                  <c:v>Međimurska županija</c:v>
                </c:pt>
                <c:pt idx="17">
                  <c:v>Ministarstvo poljoprivrede</c:v>
                </c:pt>
                <c:pt idx="18">
                  <c:v>Splitsko-dalmatinska županija</c:v>
                </c:pt>
                <c:pt idx="19">
                  <c:v>Hrvatska banka za obnovu i razvitak</c:v>
                </c:pt>
              </c:strCache>
            </c:strRef>
          </c:cat>
          <c:val>
            <c:numRef>
              <c:f>Sheet1!$B$69:$B$88</c:f>
              <c:numCache>
                <c:formatCode>_(* #,##0.00_);_(* \(#,##0.00\);_(* "-"??_);_(@_)</c:formatCode>
                <c:ptCount val="20"/>
                <c:pt idx="0">
                  <c:v>65.257743230000003</c:v>
                </c:pt>
                <c:pt idx="1">
                  <c:v>27.728390640000001</c:v>
                </c:pt>
                <c:pt idx="2">
                  <c:v>17.43836293</c:v>
                </c:pt>
                <c:pt idx="3">
                  <c:v>10.18887868</c:v>
                </c:pt>
                <c:pt idx="4">
                  <c:v>4.0870165400000005</c:v>
                </c:pt>
                <c:pt idx="5">
                  <c:v>2.8810277700000002</c:v>
                </c:pt>
                <c:pt idx="6">
                  <c:v>1.7143604299999999</c:v>
                </c:pt>
                <c:pt idx="7">
                  <c:v>1.25384458</c:v>
                </c:pt>
                <c:pt idx="8">
                  <c:v>0.96423119999999995</c:v>
                </c:pt>
                <c:pt idx="9">
                  <c:v>0.88648531000000008</c:v>
                </c:pt>
                <c:pt idx="10">
                  <c:v>0.25841248</c:v>
                </c:pt>
                <c:pt idx="11">
                  <c:v>0.23071156000000001</c:v>
                </c:pt>
                <c:pt idx="12">
                  <c:v>0.21253435000000001</c:v>
                </c:pt>
                <c:pt idx="13">
                  <c:v>0.16913753000000001</c:v>
                </c:pt>
                <c:pt idx="14">
                  <c:v>8.1624520000000006E-2</c:v>
                </c:pt>
                <c:pt idx="15">
                  <c:v>7.7111949999999999E-2</c:v>
                </c:pt>
                <c:pt idx="16">
                  <c:v>6.5000000000000002E-2</c:v>
                </c:pt>
                <c:pt idx="17">
                  <c:v>4.6856689999999999E-2</c:v>
                </c:pt>
                <c:pt idx="18">
                  <c:v>3.95514E-2</c:v>
                </c:pt>
                <c:pt idx="19">
                  <c:v>3.8168940000000005E-2</c:v>
                </c:pt>
              </c:numCache>
            </c:numRef>
          </c:val>
          <c:extLst>
            <c:ext xmlns:c16="http://schemas.microsoft.com/office/drawing/2014/chart" uri="{C3380CC4-5D6E-409C-BE32-E72D297353CC}">
              <c16:uniqueId val="{00000000-83E2-4FFC-AD7F-6BA664DEEDA4}"/>
            </c:ext>
          </c:extLst>
        </c:ser>
        <c:dLbls>
          <c:showLegendKey val="0"/>
          <c:showVal val="0"/>
          <c:showCatName val="0"/>
          <c:showSerName val="0"/>
          <c:showPercent val="0"/>
          <c:showBubbleSize val="0"/>
        </c:dLbls>
        <c:gapWidth val="182"/>
        <c:axId val="2064194672"/>
        <c:axId val="1853700688"/>
      </c:barChart>
      <c:catAx>
        <c:axId val="2064194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53700688"/>
        <c:crosses val="autoZero"/>
        <c:auto val="1"/>
        <c:lblAlgn val="ctr"/>
        <c:lblOffset val="100"/>
        <c:noMultiLvlLbl val="0"/>
      </c:catAx>
      <c:valAx>
        <c:axId val="18537006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64194672"/>
        <c:crosses val="autoZero"/>
        <c:crossBetween val="between"/>
        <c:majorUnit val="5"/>
        <c:min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744DF-46E4-437D-A3E8-EAFB03F29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6120</Words>
  <Characters>34889</Characters>
  <Application>Microsoft Office Word</Application>
  <DocSecurity>0</DocSecurity>
  <Lines>290</Lines>
  <Paragraphs>81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MVEP</Company>
  <LinksUpToDate>false</LinksUpToDate>
  <CharactersWithSpaces>40928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Krivak</dc:creator>
  <cp:keywords/>
  <dc:description/>
  <cp:lastModifiedBy>Marina Tatalović</cp:lastModifiedBy>
  <cp:revision>5</cp:revision>
  <cp:lastPrinted>2023-06-21T10:53:00Z</cp:lastPrinted>
  <dcterms:created xsi:type="dcterms:W3CDTF">2023-09-14T12:57:00Z</dcterms:created>
  <dcterms:modified xsi:type="dcterms:W3CDTF">2023-09-26T10:09:00Z</dcterms:modified>
</cp:coreProperties>
</file>