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38F" w:rsidRDefault="007E738F" w:rsidP="003654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65418" w:rsidRPr="00BF2F62" w:rsidRDefault="00BF2F62" w:rsidP="00BF2F62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F2F62">
        <w:rPr>
          <w:rFonts w:ascii="Times New Roman" w:hAnsi="Times New Roman" w:cs="Times New Roman"/>
          <w:i/>
          <w:sz w:val="24"/>
          <w:szCs w:val="24"/>
        </w:rPr>
        <w:t>Prijedlog</w:t>
      </w:r>
    </w:p>
    <w:p w:rsidR="00365418" w:rsidRPr="00365418" w:rsidRDefault="00365418" w:rsidP="003654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738F" w:rsidRPr="00365418" w:rsidRDefault="007E738F" w:rsidP="003654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738F" w:rsidRPr="00365418" w:rsidRDefault="007E738F" w:rsidP="003654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F2F62" w:rsidRDefault="007E738F" w:rsidP="003654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65418">
        <w:rPr>
          <w:rFonts w:ascii="Times New Roman" w:hAnsi="Times New Roman" w:cs="Times New Roman"/>
          <w:sz w:val="24"/>
          <w:szCs w:val="24"/>
        </w:rPr>
        <w:t>KLASA:</w:t>
      </w:r>
      <w:r w:rsidR="005E4EA0">
        <w:rPr>
          <w:rFonts w:ascii="Times New Roman" w:hAnsi="Times New Roman" w:cs="Times New Roman"/>
          <w:sz w:val="24"/>
          <w:szCs w:val="24"/>
        </w:rPr>
        <w:tab/>
      </w:r>
    </w:p>
    <w:p w:rsidR="007E738F" w:rsidRPr="00365418" w:rsidRDefault="007E738F" w:rsidP="003654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65418">
        <w:rPr>
          <w:rFonts w:ascii="Times New Roman" w:hAnsi="Times New Roman" w:cs="Times New Roman"/>
          <w:sz w:val="24"/>
          <w:szCs w:val="24"/>
        </w:rPr>
        <w:t>URBROJ:</w:t>
      </w:r>
      <w:r w:rsidR="005E4EA0">
        <w:rPr>
          <w:rFonts w:ascii="Times New Roman" w:hAnsi="Times New Roman" w:cs="Times New Roman"/>
          <w:sz w:val="24"/>
          <w:szCs w:val="24"/>
        </w:rPr>
        <w:tab/>
      </w:r>
    </w:p>
    <w:p w:rsidR="007E738F" w:rsidRPr="00365418" w:rsidRDefault="007E738F" w:rsidP="0036541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E738F" w:rsidRPr="00365418" w:rsidRDefault="007E738F" w:rsidP="003654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65418">
        <w:rPr>
          <w:rFonts w:ascii="Times New Roman" w:hAnsi="Times New Roman" w:cs="Times New Roman"/>
          <w:sz w:val="24"/>
          <w:szCs w:val="24"/>
        </w:rPr>
        <w:t>Zagreb</w:t>
      </w:r>
      <w:r w:rsidRPr="00365418">
        <w:rPr>
          <w:rFonts w:ascii="Times New Roman" w:hAnsi="Times New Roman" w:cs="Times New Roman"/>
          <w:bCs/>
          <w:sz w:val="24"/>
          <w:szCs w:val="24"/>
        </w:rPr>
        <w:t>,</w:t>
      </w:r>
      <w:r w:rsidRPr="00365418">
        <w:rPr>
          <w:rFonts w:ascii="Times New Roman" w:hAnsi="Times New Roman" w:cs="Times New Roman"/>
          <w:sz w:val="24"/>
          <w:szCs w:val="24"/>
        </w:rPr>
        <w:tab/>
      </w:r>
      <w:r w:rsidR="00B11361">
        <w:rPr>
          <w:rFonts w:ascii="Times New Roman" w:hAnsi="Times New Roman" w:cs="Times New Roman"/>
          <w:sz w:val="24"/>
          <w:szCs w:val="24"/>
        </w:rPr>
        <w:t>27. rujna</w:t>
      </w:r>
      <w:r w:rsidRPr="00365418">
        <w:rPr>
          <w:rFonts w:ascii="Times New Roman" w:hAnsi="Times New Roman" w:cs="Times New Roman"/>
          <w:sz w:val="24"/>
          <w:szCs w:val="24"/>
        </w:rPr>
        <w:t xml:space="preserve"> 202</w:t>
      </w:r>
      <w:r w:rsidR="00651B20">
        <w:rPr>
          <w:rFonts w:ascii="Times New Roman" w:hAnsi="Times New Roman" w:cs="Times New Roman"/>
          <w:sz w:val="24"/>
          <w:szCs w:val="24"/>
        </w:rPr>
        <w:t>3</w:t>
      </w:r>
      <w:r w:rsidRPr="00365418">
        <w:rPr>
          <w:rFonts w:ascii="Times New Roman" w:hAnsi="Times New Roman" w:cs="Times New Roman"/>
          <w:sz w:val="24"/>
          <w:szCs w:val="24"/>
        </w:rPr>
        <w:t>.</w:t>
      </w:r>
    </w:p>
    <w:p w:rsidR="007E738F" w:rsidRPr="00365418" w:rsidRDefault="007E738F" w:rsidP="003654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738F" w:rsidRPr="00365418" w:rsidRDefault="007E738F" w:rsidP="003654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738F" w:rsidRPr="00365418" w:rsidRDefault="007E738F" w:rsidP="003654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738F" w:rsidRPr="00365418" w:rsidRDefault="007E738F" w:rsidP="003654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738F" w:rsidRPr="00365418" w:rsidRDefault="007E738F" w:rsidP="00365418">
      <w:pPr>
        <w:pStyle w:val="NoSpacing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418">
        <w:rPr>
          <w:rFonts w:ascii="Times New Roman" w:hAnsi="Times New Roman" w:cs="Times New Roman"/>
          <w:b/>
          <w:sz w:val="24"/>
          <w:szCs w:val="24"/>
        </w:rPr>
        <w:t>PREDSJEDNIKU HRVATSKOGA SABORA</w:t>
      </w:r>
    </w:p>
    <w:p w:rsidR="007E738F" w:rsidRPr="00365418" w:rsidRDefault="007E738F" w:rsidP="003654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738F" w:rsidRPr="00365418" w:rsidRDefault="007E738F" w:rsidP="003654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738F" w:rsidRPr="00365418" w:rsidRDefault="007E738F" w:rsidP="003654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738F" w:rsidRPr="00365418" w:rsidRDefault="007E738F" w:rsidP="003654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738F" w:rsidRPr="00365418" w:rsidRDefault="0028599D" w:rsidP="00365418">
      <w:pPr>
        <w:pStyle w:val="NoSpacing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365418">
        <w:rPr>
          <w:rFonts w:ascii="Times New Roman" w:hAnsi="Times New Roman" w:cs="Times New Roman"/>
          <w:sz w:val="24"/>
          <w:szCs w:val="24"/>
        </w:rPr>
        <w:t>PREDMET</w:t>
      </w:r>
      <w:r w:rsidR="007E738F" w:rsidRPr="00365418">
        <w:rPr>
          <w:rFonts w:ascii="Times New Roman" w:hAnsi="Times New Roman" w:cs="Times New Roman"/>
          <w:sz w:val="24"/>
          <w:szCs w:val="24"/>
        </w:rPr>
        <w:t xml:space="preserve">: </w:t>
      </w:r>
      <w:r w:rsidR="007E738F" w:rsidRPr="00365418">
        <w:rPr>
          <w:rFonts w:ascii="Times New Roman" w:hAnsi="Times New Roman" w:cs="Times New Roman"/>
          <w:sz w:val="24"/>
          <w:szCs w:val="24"/>
        </w:rPr>
        <w:tab/>
        <w:t xml:space="preserve">Prijedlog za pokretanje pitanja povjerenja dr. </w:t>
      </w:r>
      <w:proofErr w:type="spellStart"/>
      <w:r w:rsidR="007E738F" w:rsidRPr="00365418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="007E738F" w:rsidRPr="00365418">
        <w:rPr>
          <w:rFonts w:ascii="Times New Roman" w:hAnsi="Times New Roman" w:cs="Times New Roman"/>
          <w:sz w:val="24"/>
          <w:szCs w:val="24"/>
        </w:rPr>
        <w:t>. Gordanu Grliću Radmanu, ministru vanjskih i europskih poslova u Vladi Repub</w:t>
      </w:r>
      <w:r w:rsidR="00307766">
        <w:rPr>
          <w:rFonts w:ascii="Times New Roman" w:hAnsi="Times New Roman" w:cs="Times New Roman"/>
          <w:sz w:val="24"/>
          <w:szCs w:val="24"/>
        </w:rPr>
        <w:t>like Hrvatske (predlagatelji: 37</w:t>
      </w:r>
      <w:r w:rsidR="007E738F" w:rsidRPr="00365418">
        <w:rPr>
          <w:rFonts w:ascii="Times New Roman" w:hAnsi="Times New Roman" w:cs="Times New Roman"/>
          <w:sz w:val="24"/>
          <w:szCs w:val="24"/>
        </w:rPr>
        <w:t xml:space="preserve"> zastupnika u Hrvatskome saboru) - očitovanje Vlade Republike Hrvatske</w:t>
      </w:r>
    </w:p>
    <w:p w:rsidR="007E738F" w:rsidRPr="00365418" w:rsidRDefault="007E738F" w:rsidP="00365418">
      <w:pPr>
        <w:pStyle w:val="NoSpacing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7E738F" w:rsidRPr="00365418" w:rsidRDefault="007E738F" w:rsidP="00365418">
      <w:pPr>
        <w:pStyle w:val="NoSpacing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365418">
        <w:rPr>
          <w:rFonts w:ascii="Times New Roman" w:hAnsi="Times New Roman" w:cs="Times New Roman"/>
          <w:sz w:val="24"/>
          <w:szCs w:val="24"/>
        </w:rPr>
        <w:t>Veza:</w:t>
      </w:r>
      <w:r w:rsidRPr="00365418">
        <w:rPr>
          <w:rFonts w:ascii="Times New Roman" w:hAnsi="Times New Roman" w:cs="Times New Roman"/>
          <w:sz w:val="24"/>
          <w:szCs w:val="24"/>
        </w:rPr>
        <w:tab/>
      </w:r>
      <w:r w:rsidR="00143120" w:rsidRPr="00B11361">
        <w:rPr>
          <w:rFonts w:ascii="Times New Roman" w:hAnsi="Times New Roman" w:cs="Times New Roman"/>
          <w:spacing w:val="4"/>
          <w:sz w:val="24"/>
          <w:szCs w:val="24"/>
        </w:rPr>
        <w:t>Pismo Hrvatskoga sabora, KLASA: 021-03/23-08/11, URBROJ: 65-23-3, od 22. rujna 2023.</w:t>
      </w:r>
    </w:p>
    <w:p w:rsidR="007E738F" w:rsidRPr="00365418" w:rsidRDefault="007E738F" w:rsidP="00365418">
      <w:pPr>
        <w:pStyle w:val="NoSpacing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</w:p>
    <w:p w:rsidR="007E738F" w:rsidRPr="00365418" w:rsidRDefault="007E738F" w:rsidP="00365418">
      <w:pPr>
        <w:pStyle w:val="NoSpacing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</w:p>
    <w:p w:rsidR="007E738F" w:rsidRPr="00365418" w:rsidRDefault="007E738F" w:rsidP="00365418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5418">
        <w:rPr>
          <w:rFonts w:ascii="Times New Roman" w:hAnsi="Times New Roman" w:cs="Times New Roman"/>
          <w:sz w:val="24"/>
          <w:szCs w:val="24"/>
        </w:rPr>
        <w:t>Na temelju članka 125. stavka 4. Poslovnika Hrvatskoga sabora („Narodne novine“, br. 81/13., 113/16., 69/17., 29/18., 53/20., 119/20. - Odluka Ust</w:t>
      </w:r>
      <w:r w:rsidR="00FA11CD">
        <w:rPr>
          <w:rFonts w:ascii="Times New Roman" w:hAnsi="Times New Roman" w:cs="Times New Roman"/>
          <w:sz w:val="24"/>
          <w:szCs w:val="24"/>
        </w:rPr>
        <w:t xml:space="preserve">avnog suda Republike Hrvatske, </w:t>
      </w:r>
      <w:r w:rsidRPr="00365418">
        <w:rPr>
          <w:rFonts w:ascii="Times New Roman" w:hAnsi="Times New Roman" w:cs="Times New Roman"/>
          <w:sz w:val="24"/>
          <w:szCs w:val="24"/>
        </w:rPr>
        <w:t>123/20.</w:t>
      </w:r>
      <w:r w:rsidR="00FA11CD">
        <w:rPr>
          <w:rFonts w:ascii="Times New Roman" w:hAnsi="Times New Roman" w:cs="Times New Roman"/>
          <w:sz w:val="24"/>
          <w:szCs w:val="24"/>
        </w:rPr>
        <w:t xml:space="preserve"> i 86/23</w:t>
      </w:r>
      <w:r w:rsidR="00E43EBB">
        <w:rPr>
          <w:rFonts w:ascii="Times New Roman" w:hAnsi="Times New Roman" w:cs="Times New Roman"/>
          <w:sz w:val="24"/>
          <w:szCs w:val="24"/>
        </w:rPr>
        <w:t>.</w:t>
      </w:r>
      <w:r w:rsidR="00FA11CD">
        <w:rPr>
          <w:rFonts w:ascii="Times New Roman" w:hAnsi="Times New Roman" w:cs="Times New Roman"/>
          <w:sz w:val="24"/>
          <w:szCs w:val="24"/>
        </w:rPr>
        <w:t xml:space="preserve"> </w:t>
      </w:r>
      <w:r w:rsidR="00FA11CD" w:rsidRPr="00365418">
        <w:rPr>
          <w:rFonts w:ascii="Times New Roman" w:hAnsi="Times New Roman" w:cs="Times New Roman"/>
          <w:sz w:val="24"/>
          <w:szCs w:val="24"/>
        </w:rPr>
        <w:t>- Odluka Ust</w:t>
      </w:r>
      <w:r w:rsidR="00FA11CD">
        <w:rPr>
          <w:rFonts w:ascii="Times New Roman" w:hAnsi="Times New Roman" w:cs="Times New Roman"/>
          <w:sz w:val="24"/>
          <w:szCs w:val="24"/>
        </w:rPr>
        <w:t>avnog suda Republike Hrvatske</w:t>
      </w:r>
      <w:r w:rsidRPr="00365418">
        <w:rPr>
          <w:rFonts w:ascii="Times New Roman" w:hAnsi="Times New Roman" w:cs="Times New Roman"/>
          <w:sz w:val="24"/>
          <w:szCs w:val="24"/>
        </w:rPr>
        <w:t xml:space="preserve">), Vlada Republike Hrvatske o Prijedlogu za pokretanje pitanja povjerenja dr. </w:t>
      </w:r>
      <w:proofErr w:type="spellStart"/>
      <w:r w:rsidRPr="00365418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365418">
        <w:rPr>
          <w:rFonts w:ascii="Times New Roman" w:hAnsi="Times New Roman" w:cs="Times New Roman"/>
          <w:sz w:val="24"/>
          <w:szCs w:val="24"/>
        </w:rPr>
        <w:t xml:space="preserve">. Gordanu Grliću Radmanu, ministru vanjskih i europskih poslova u Vladi Republike Hrvatske, daje sljedeće </w:t>
      </w:r>
    </w:p>
    <w:p w:rsidR="007E738F" w:rsidRPr="00365418" w:rsidRDefault="007E738F" w:rsidP="0036541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E738F" w:rsidRPr="00365418" w:rsidRDefault="007E738F" w:rsidP="00365418">
      <w:pPr>
        <w:pStyle w:val="NoSpacing"/>
        <w:ind w:left="1276" w:hanging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418">
        <w:rPr>
          <w:rFonts w:ascii="Times New Roman" w:hAnsi="Times New Roman" w:cs="Times New Roman"/>
          <w:b/>
          <w:sz w:val="24"/>
          <w:szCs w:val="24"/>
        </w:rPr>
        <w:t>O Č I T O V A N J E</w:t>
      </w:r>
    </w:p>
    <w:p w:rsidR="007E738F" w:rsidRPr="00365418" w:rsidRDefault="007E738F" w:rsidP="00365418">
      <w:pPr>
        <w:pStyle w:val="NoSpacing"/>
        <w:ind w:left="1276" w:hanging="127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6DBA" w:rsidRPr="00806DBA" w:rsidRDefault="00806DBA" w:rsidP="00806D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806DBA">
        <w:rPr>
          <w:rFonts w:ascii="Times New Roman" w:hAnsi="Times New Roman" w:cs="Times New Roman"/>
          <w:sz w:val="24"/>
          <w:szCs w:val="24"/>
          <w:lang w:eastAsia="hr-HR"/>
        </w:rPr>
        <w:t xml:space="preserve">Vlada Republike Hrvatske odbija navode iz Prijedloga za pokretanje pitanja povjerenja dr. </w:t>
      </w:r>
      <w:proofErr w:type="spellStart"/>
      <w:r w:rsidRPr="00806DBA">
        <w:rPr>
          <w:rFonts w:ascii="Times New Roman" w:hAnsi="Times New Roman" w:cs="Times New Roman"/>
          <w:sz w:val="24"/>
          <w:szCs w:val="24"/>
          <w:lang w:eastAsia="hr-HR"/>
        </w:rPr>
        <w:t>sc</w:t>
      </w:r>
      <w:proofErr w:type="spellEnd"/>
      <w:r w:rsidRPr="00806DBA">
        <w:rPr>
          <w:rFonts w:ascii="Times New Roman" w:hAnsi="Times New Roman" w:cs="Times New Roman"/>
          <w:sz w:val="24"/>
          <w:szCs w:val="24"/>
          <w:lang w:eastAsia="hr-HR"/>
        </w:rPr>
        <w:t>. Gordanu Grliću Radmanu, ministru vanjskih i europskih poslova u Vladi Republike Hrvatske te ističe da nema osnove za izglasavanje nepovjerenja ministru vanjskih i europskih poslova.</w:t>
      </w:r>
    </w:p>
    <w:p w:rsidR="00806DBA" w:rsidRPr="00806DBA" w:rsidRDefault="00806DBA" w:rsidP="00806D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06DBA" w:rsidRPr="00806DBA" w:rsidRDefault="00806DBA" w:rsidP="00806D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806DBA">
        <w:rPr>
          <w:rFonts w:ascii="Times New Roman" w:hAnsi="Times New Roman" w:cs="Times New Roman"/>
          <w:sz w:val="24"/>
          <w:szCs w:val="24"/>
          <w:lang w:eastAsia="hr-HR"/>
        </w:rPr>
        <w:t xml:space="preserve">Po stupanju na dužnost ministra vanjskih i europskih poslova u srpnju 2019., sukladno Zakonu o sprječavanju sukoba interesa, ministar Gordan Grlić Radman pristupio je izvršavanju svojih obaveza sukladno navedenom Zakonu. Odmah po stupanju na dužnost prenio je udio poslovanja obiteljske tvrtke </w:t>
      </w:r>
      <w:proofErr w:type="spellStart"/>
      <w:r w:rsidRPr="00806DBA">
        <w:rPr>
          <w:rFonts w:ascii="Times New Roman" w:hAnsi="Times New Roman" w:cs="Times New Roman"/>
          <w:sz w:val="24"/>
          <w:szCs w:val="24"/>
          <w:lang w:eastAsia="hr-HR"/>
        </w:rPr>
        <w:t>Agroproteinka</w:t>
      </w:r>
      <w:proofErr w:type="spellEnd"/>
      <w:r w:rsidRPr="00806DBA">
        <w:rPr>
          <w:rFonts w:ascii="Times New Roman" w:hAnsi="Times New Roman" w:cs="Times New Roman"/>
          <w:sz w:val="24"/>
          <w:szCs w:val="24"/>
          <w:lang w:eastAsia="hr-HR"/>
        </w:rPr>
        <w:t xml:space="preserve"> d.d. na odvjetnika. Vlasnički udio u ovoj tvrtki dobio je slijedom obiteljskog nasljedstva što je navedeno u njegovoj imovinskoj kartici od početka obnašanja ministarske funkcije.</w:t>
      </w:r>
    </w:p>
    <w:p w:rsidR="00806DBA" w:rsidRPr="00806DBA" w:rsidRDefault="00806DBA" w:rsidP="00806D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06DBA" w:rsidRPr="00806DBA" w:rsidRDefault="00806DBA" w:rsidP="00806D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806DBA">
        <w:rPr>
          <w:rFonts w:ascii="Times New Roman" w:hAnsi="Times New Roman" w:cs="Times New Roman"/>
          <w:sz w:val="24"/>
          <w:szCs w:val="24"/>
          <w:lang w:eastAsia="hr-HR"/>
        </w:rPr>
        <w:t xml:space="preserve">Ministar Gordan Grlić Radman može s osnova vlasništva nad dionicama u trgovačkom društvu </w:t>
      </w:r>
      <w:proofErr w:type="spellStart"/>
      <w:r w:rsidRPr="00806DBA">
        <w:rPr>
          <w:rFonts w:ascii="Times New Roman" w:hAnsi="Times New Roman" w:cs="Times New Roman"/>
          <w:sz w:val="24"/>
          <w:szCs w:val="24"/>
          <w:lang w:eastAsia="hr-HR"/>
        </w:rPr>
        <w:t>Agroproteinka</w:t>
      </w:r>
      <w:proofErr w:type="spellEnd"/>
      <w:r w:rsidRPr="00806DBA">
        <w:rPr>
          <w:rFonts w:ascii="Times New Roman" w:hAnsi="Times New Roman" w:cs="Times New Roman"/>
          <w:sz w:val="24"/>
          <w:szCs w:val="24"/>
          <w:lang w:eastAsia="hr-HR"/>
        </w:rPr>
        <w:t xml:space="preserve"> d.d. primiti dividendu iz ostvarene dobiti navedenog trgovačkog društva kao i primati dividendu koju će to trgovačko društvo isplaćivati za vrijeme njegova obnašanja dužnosti. </w:t>
      </w:r>
    </w:p>
    <w:p w:rsidR="00806DBA" w:rsidRPr="00806DBA" w:rsidRDefault="00806DBA" w:rsidP="00806D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06DBA" w:rsidRPr="00806DBA" w:rsidRDefault="00806DBA" w:rsidP="00806D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806DBA">
        <w:rPr>
          <w:rFonts w:ascii="Times New Roman" w:hAnsi="Times New Roman" w:cs="Times New Roman"/>
          <w:sz w:val="24"/>
          <w:szCs w:val="24"/>
          <w:lang w:eastAsia="hr-HR"/>
        </w:rPr>
        <w:t xml:space="preserve">Ministar je međutim propustio upisati godišnje dividende u imovinsku karticu. </w:t>
      </w:r>
      <w:r w:rsidR="008C3D56">
        <w:rPr>
          <w:rFonts w:ascii="Times New Roman" w:hAnsi="Times New Roman" w:cs="Times New Roman"/>
          <w:sz w:val="24"/>
          <w:szCs w:val="24"/>
          <w:lang w:eastAsia="hr-HR"/>
        </w:rPr>
        <w:t>M</w:t>
      </w:r>
      <w:r w:rsidRPr="00806DBA">
        <w:rPr>
          <w:rFonts w:ascii="Times New Roman" w:hAnsi="Times New Roman" w:cs="Times New Roman"/>
          <w:sz w:val="24"/>
          <w:szCs w:val="24"/>
          <w:lang w:eastAsia="hr-HR"/>
        </w:rPr>
        <w:t xml:space="preserve">inistar će </w:t>
      </w:r>
      <w:r w:rsidR="008C3D56">
        <w:rPr>
          <w:rFonts w:ascii="Times New Roman" w:hAnsi="Times New Roman" w:cs="Times New Roman"/>
          <w:sz w:val="24"/>
          <w:szCs w:val="24"/>
          <w:lang w:eastAsia="hr-HR"/>
        </w:rPr>
        <w:t>ažuriranjem imovinske kartice dopuniti podatke i ispraviti sve nedostatke te</w:t>
      </w:r>
      <w:r w:rsidRPr="00806DBA">
        <w:rPr>
          <w:rFonts w:ascii="Times New Roman" w:hAnsi="Times New Roman" w:cs="Times New Roman"/>
          <w:sz w:val="24"/>
          <w:szCs w:val="24"/>
          <w:lang w:eastAsia="hr-HR"/>
        </w:rPr>
        <w:t xml:space="preserve"> postupiti po odlukama Povjerenstva za odlučivanje o sukobu interesa.</w:t>
      </w:r>
    </w:p>
    <w:p w:rsidR="00806DBA" w:rsidRPr="00806DBA" w:rsidRDefault="00806DBA" w:rsidP="00806D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06DBA" w:rsidRPr="00806DBA" w:rsidRDefault="00806DBA" w:rsidP="00806D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806DBA">
        <w:rPr>
          <w:rFonts w:ascii="Times New Roman" w:hAnsi="Times New Roman" w:cs="Times New Roman"/>
          <w:sz w:val="24"/>
          <w:szCs w:val="24"/>
          <w:lang w:eastAsia="hr-HR"/>
        </w:rPr>
        <w:t>Propusti pri ispunjavanju imovinskih kartica, i od strane drugih dužnosnika, više puta su bili razlog zbog kojeg je Povjerenstvo za odlučivanje o sukobu interesa otvorilo ili vodilo postupak protiv obveznika Zakona.</w:t>
      </w:r>
    </w:p>
    <w:p w:rsidR="00806DBA" w:rsidRPr="00806DBA" w:rsidRDefault="00806DBA" w:rsidP="00806D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06DBA" w:rsidRPr="00806DBA" w:rsidRDefault="00806DBA" w:rsidP="00806D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806DBA">
        <w:rPr>
          <w:rFonts w:ascii="Times New Roman" w:hAnsi="Times New Roman" w:cs="Times New Roman"/>
          <w:sz w:val="24"/>
          <w:szCs w:val="24"/>
          <w:lang w:eastAsia="hr-HR"/>
        </w:rPr>
        <w:t xml:space="preserve">Slijedom navedenog, Vlada Republike Hrvatske odbija navode iz Prijedloga za pokretanje pitanja povjerenja dr. </w:t>
      </w:r>
      <w:proofErr w:type="spellStart"/>
      <w:r w:rsidRPr="00806DBA">
        <w:rPr>
          <w:rFonts w:ascii="Times New Roman" w:hAnsi="Times New Roman" w:cs="Times New Roman"/>
          <w:sz w:val="24"/>
          <w:szCs w:val="24"/>
          <w:lang w:eastAsia="hr-HR"/>
        </w:rPr>
        <w:t>sc</w:t>
      </w:r>
      <w:proofErr w:type="spellEnd"/>
      <w:r w:rsidRPr="00806DBA">
        <w:rPr>
          <w:rFonts w:ascii="Times New Roman" w:hAnsi="Times New Roman" w:cs="Times New Roman"/>
          <w:sz w:val="24"/>
          <w:szCs w:val="24"/>
          <w:lang w:eastAsia="hr-HR"/>
        </w:rPr>
        <w:t xml:space="preserve">. Gordanu Grliću Radmanu, ministru vanjskih i europskih poslova u Vladi Republike Hrvatske, te ističe kako nema osnove za izglasavanje nepovjerenja ministru. </w:t>
      </w:r>
    </w:p>
    <w:p w:rsidR="00806DBA" w:rsidRPr="00806DBA" w:rsidRDefault="00806DBA" w:rsidP="00806D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06DBA" w:rsidRPr="00806DBA" w:rsidRDefault="00806DBA" w:rsidP="00806D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806DBA">
        <w:rPr>
          <w:rFonts w:ascii="Times New Roman" w:hAnsi="Times New Roman" w:cs="Times New Roman"/>
          <w:sz w:val="24"/>
          <w:szCs w:val="24"/>
          <w:lang w:eastAsia="hr-HR"/>
        </w:rPr>
        <w:t xml:space="preserve">Za svoje predstavnike, koji će u vezi s iznesenim očitovanjem biti nazočni na sjednicama Hrvatskoga sabora i njegovih radnih tijela, Vlada je odredila predsjednika Vlade Republike Hrvatske mr. </w:t>
      </w:r>
      <w:proofErr w:type="spellStart"/>
      <w:r w:rsidRPr="00806DBA">
        <w:rPr>
          <w:rFonts w:ascii="Times New Roman" w:hAnsi="Times New Roman" w:cs="Times New Roman"/>
          <w:sz w:val="24"/>
          <w:szCs w:val="24"/>
          <w:lang w:eastAsia="hr-HR"/>
        </w:rPr>
        <w:t>sc</w:t>
      </w:r>
      <w:proofErr w:type="spellEnd"/>
      <w:r w:rsidRPr="00806DBA">
        <w:rPr>
          <w:rFonts w:ascii="Times New Roman" w:hAnsi="Times New Roman" w:cs="Times New Roman"/>
          <w:sz w:val="24"/>
          <w:szCs w:val="24"/>
          <w:lang w:eastAsia="hr-HR"/>
        </w:rPr>
        <w:t>. Andreja Plenkovića, potpredsjednika Vlade Republike Hrvatske</w:t>
      </w:r>
      <w:r w:rsidR="00B33466">
        <w:rPr>
          <w:rFonts w:ascii="Times New Roman" w:hAnsi="Times New Roman" w:cs="Times New Roman"/>
          <w:sz w:val="24"/>
          <w:szCs w:val="24"/>
          <w:lang w:eastAsia="hr-HR"/>
        </w:rPr>
        <w:t xml:space="preserve"> i ministra unutarnjih pos</w:t>
      </w:r>
      <w:r w:rsidR="003A4F45">
        <w:rPr>
          <w:rFonts w:ascii="Times New Roman" w:hAnsi="Times New Roman" w:cs="Times New Roman"/>
          <w:sz w:val="24"/>
          <w:szCs w:val="24"/>
          <w:lang w:eastAsia="hr-HR"/>
        </w:rPr>
        <w:t>l</w:t>
      </w:r>
      <w:r w:rsidR="00B33466">
        <w:rPr>
          <w:rFonts w:ascii="Times New Roman" w:hAnsi="Times New Roman" w:cs="Times New Roman"/>
          <w:sz w:val="24"/>
          <w:szCs w:val="24"/>
          <w:lang w:eastAsia="hr-HR"/>
        </w:rPr>
        <w:t>ova</w:t>
      </w:r>
      <w:r w:rsidRPr="00806DBA">
        <w:rPr>
          <w:rFonts w:ascii="Times New Roman" w:hAnsi="Times New Roman" w:cs="Times New Roman"/>
          <w:sz w:val="24"/>
          <w:szCs w:val="24"/>
          <w:lang w:eastAsia="hr-HR"/>
        </w:rPr>
        <w:t xml:space="preserve"> dr. </w:t>
      </w:r>
      <w:proofErr w:type="spellStart"/>
      <w:r w:rsidRPr="00806DBA">
        <w:rPr>
          <w:rFonts w:ascii="Times New Roman" w:hAnsi="Times New Roman" w:cs="Times New Roman"/>
          <w:sz w:val="24"/>
          <w:szCs w:val="24"/>
          <w:lang w:eastAsia="hr-HR"/>
        </w:rPr>
        <w:t>sc</w:t>
      </w:r>
      <w:proofErr w:type="spellEnd"/>
      <w:r w:rsidRPr="00806DBA">
        <w:rPr>
          <w:rFonts w:ascii="Times New Roman" w:hAnsi="Times New Roman" w:cs="Times New Roman"/>
          <w:sz w:val="24"/>
          <w:szCs w:val="24"/>
          <w:lang w:eastAsia="hr-HR"/>
        </w:rPr>
        <w:t xml:space="preserve">. Davora Božinovića, ministra vanjskih i europskih poslova dr. </w:t>
      </w:r>
      <w:proofErr w:type="spellStart"/>
      <w:r w:rsidRPr="00806DBA">
        <w:rPr>
          <w:rFonts w:ascii="Times New Roman" w:hAnsi="Times New Roman" w:cs="Times New Roman"/>
          <w:sz w:val="24"/>
          <w:szCs w:val="24"/>
          <w:lang w:eastAsia="hr-HR"/>
        </w:rPr>
        <w:t>sc</w:t>
      </w:r>
      <w:proofErr w:type="spellEnd"/>
      <w:r w:rsidRPr="00806DBA">
        <w:rPr>
          <w:rFonts w:ascii="Times New Roman" w:hAnsi="Times New Roman" w:cs="Times New Roman"/>
          <w:sz w:val="24"/>
          <w:szCs w:val="24"/>
          <w:lang w:eastAsia="hr-HR"/>
        </w:rPr>
        <w:t xml:space="preserve">. Gordana Grlića Radmana i državne tajnike Franu </w:t>
      </w:r>
      <w:proofErr w:type="spellStart"/>
      <w:r w:rsidRPr="00806DBA">
        <w:rPr>
          <w:rFonts w:ascii="Times New Roman" w:hAnsi="Times New Roman" w:cs="Times New Roman"/>
          <w:sz w:val="24"/>
          <w:szCs w:val="24"/>
          <w:lang w:eastAsia="hr-HR"/>
        </w:rPr>
        <w:t>Matušića</w:t>
      </w:r>
      <w:proofErr w:type="spellEnd"/>
      <w:r w:rsidRPr="00806DBA">
        <w:rPr>
          <w:rFonts w:ascii="Times New Roman" w:hAnsi="Times New Roman" w:cs="Times New Roman"/>
          <w:sz w:val="24"/>
          <w:szCs w:val="24"/>
          <w:lang w:eastAsia="hr-HR"/>
        </w:rPr>
        <w:t xml:space="preserve">, Zdenka Lucića i Andreju </w:t>
      </w:r>
      <w:proofErr w:type="spellStart"/>
      <w:r w:rsidRPr="00806DBA">
        <w:rPr>
          <w:rFonts w:ascii="Times New Roman" w:hAnsi="Times New Roman" w:cs="Times New Roman"/>
          <w:sz w:val="24"/>
          <w:szCs w:val="24"/>
          <w:lang w:eastAsia="hr-HR"/>
        </w:rPr>
        <w:t>Metelko-Zgombić</w:t>
      </w:r>
      <w:proofErr w:type="spellEnd"/>
      <w:r w:rsidRPr="00806DBA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:rsidR="007E738F" w:rsidRPr="00365418" w:rsidRDefault="007E738F" w:rsidP="00365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E26C4" w:rsidRDefault="006E26C4" w:rsidP="00365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E4EA0" w:rsidRDefault="005E4EA0" w:rsidP="00365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E4EA0" w:rsidRDefault="0032073D" w:rsidP="005E4EA0">
      <w:pPr>
        <w:pStyle w:val="box469283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 w:rsidR="008C65FD">
        <w:rPr>
          <w:color w:val="231F20"/>
        </w:rPr>
        <w:tab/>
      </w:r>
      <w:r w:rsidR="008C65FD">
        <w:rPr>
          <w:color w:val="231F20"/>
        </w:rPr>
        <w:tab/>
      </w:r>
      <w:r w:rsidR="008C65FD">
        <w:rPr>
          <w:color w:val="231F20"/>
        </w:rPr>
        <w:tab/>
      </w:r>
      <w:r w:rsidR="008C65FD">
        <w:rPr>
          <w:color w:val="231F20"/>
        </w:rPr>
        <w:tab/>
      </w:r>
      <w:r w:rsidR="008C65FD">
        <w:rPr>
          <w:color w:val="231F20"/>
        </w:rPr>
        <w:tab/>
      </w:r>
      <w:r w:rsidR="008C65FD">
        <w:rPr>
          <w:color w:val="231F20"/>
        </w:rPr>
        <w:tab/>
      </w:r>
      <w:r w:rsidR="008C65FD">
        <w:rPr>
          <w:color w:val="231F20"/>
        </w:rPr>
        <w:tab/>
        <w:t xml:space="preserve">         PREDSJEDNIK</w:t>
      </w:r>
    </w:p>
    <w:p w:rsidR="008C65FD" w:rsidRDefault="008C65FD" w:rsidP="005E4EA0">
      <w:pPr>
        <w:pStyle w:val="box469283"/>
        <w:shd w:val="clear" w:color="auto" w:fill="FFFFFF"/>
        <w:spacing w:before="0" w:beforeAutospacing="0" w:after="0" w:afterAutospacing="0"/>
        <w:textAlignment w:val="baseline"/>
      </w:pPr>
    </w:p>
    <w:p w:rsidR="008C65FD" w:rsidRDefault="008C65FD" w:rsidP="005E4EA0">
      <w:pPr>
        <w:pStyle w:val="box469283"/>
        <w:shd w:val="clear" w:color="auto" w:fill="FFFFFF"/>
        <w:spacing w:before="0" w:beforeAutospacing="0" w:after="0" w:afterAutospacing="0"/>
        <w:textAlignment w:val="baseline"/>
      </w:pPr>
    </w:p>
    <w:p w:rsidR="008C65FD" w:rsidRPr="007C0B06" w:rsidRDefault="008C65FD" w:rsidP="005E4EA0">
      <w:pPr>
        <w:pStyle w:val="box469283"/>
        <w:shd w:val="clear" w:color="auto" w:fill="FFFFFF"/>
        <w:spacing w:before="0" w:beforeAutospacing="0" w:after="0" w:afterAutospacing="0"/>
        <w:textAlignment w:val="baseline"/>
      </w:pPr>
      <w:r>
        <w:t xml:space="preserve">     </w:t>
      </w:r>
      <w:r w:rsidR="0032073D">
        <w:tab/>
      </w:r>
      <w:r w:rsidR="0032073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mr. </w:t>
      </w:r>
      <w:proofErr w:type="spellStart"/>
      <w:r>
        <w:t>sc</w:t>
      </w:r>
      <w:proofErr w:type="spellEnd"/>
      <w:r>
        <w:t>. Andrej Plenković</w:t>
      </w:r>
    </w:p>
    <w:p w:rsidR="005E4EA0" w:rsidRPr="00365418" w:rsidRDefault="005E4EA0" w:rsidP="00365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5E4EA0" w:rsidRPr="00365418" w:rsidSect="005E4E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B20" w:rsidRDefault="00626B20" w:rsidP="007B1E90">
      <w:pPr>
        <w:spacing w:after="0" w:line="240" w:lineRule="auto"/>
      </w:pPr>
      <w:r>
        <w:separator/>
      </w:r>
    </w:p>
  </w:endnote>
  <w:endnote w:type="continuationSeparator" w:id="0">
    <w:p w:rsidR="00626B20" w:rsidRDefault="00626B20" w:rsidP="007B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E90" w:rsidRDefault="007B1E90">
    <w:pPr>
      <w:pStyle w:val="Footer"/>
      <w:jc w:val="center"/>
    </w:pPr>
  </w:p>
  <w:p w:rsidR="007B1E90" w:rsidRDefault="007B1E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B20" w:rsidRDefault="00626B20" w:rsidP="007B1E90">
      <w:pPr>
        <w:spacing w:after="0" w:line="240" w:lineRule="auto"/>
      </w:pPr>
      <w:r>
        <w:separator/>
      </w:r>
    </w:p>
  </w:footnote>
  <w:footnote w:type="continuationSeparator" w:id="0">
    <w:p w:rsidR="00626B20" w:rsidRDefault="00626B20" w:rsidP="007B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44859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E4EA0" w:rsidRPr="005E4EA0" w:rsidRDefault="005E4EA0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E4E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E4EA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E4E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F2F6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E4EA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E4EA0" w:rsidRDefault="005E4E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52487"/>
    <w:multiLevelType w:val="hybridMultilevel"/>
    <w:tmpl w:val="E6E213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95F67"/>
    <w:multiLevelType w:val="hybridMultilevel"/>
    <w:tmpl w:val="3B929BB4"/>
    <w:lvl w:ilvl="0" w:tplc="892E13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94B"/>
    <w:rsid w:val="00007E64"/>
    <w:rsid w:val="000502BF"/>
    <w:rsid w:val="00064B1A"/>
    <w:rsid w:val="00092F2B"/>
    <w:rsid w:val="000C313D"/>
    <w:rsid w:val="000E0F57"/>
    <w:rsid w:val="00143120"/>
    <w:rsid w:val="001A3BD5"/>
    <w:rsid w:val="002140A1"/>
    <w:rsid w:val="0025055F"/>
    <w:rsid w:val="00275429"/>
    <w:rsid w:val="00284F6B"/>
    <w:rsid w:val="0028599D"/>
    <w:rsid w:val="002E4165"/>
    <w:rsid w:val="002E6656"/>
    <w:rsid w:val="00307766"/>
    <w:rsid w:val="0032073D"/>
    <w:rsid w:val="00355C2E"/>
    <w:rsid w:val="00365418"/>
    <w:rsid w:val="003A4F45"/>
    <w:rsid w:val="003C1480"/>
    <w:rsid w:val="003F6BD1"/>
    <w:rsid w:val="00466AB9"/>
    <w:rsid w:val="00472981"/>
    <w:rsid w:val="00490E36"/>
    <w:rsid w:val="004C2FC7"/>
    <w:rsid w:val="00526AD7"/>
    <w:rsid w:val="005B57BA"/>
    <w:rsid w:val="005E490D"/>
    <w:rsid w:val="005E4EA0"/>
    <w:rsid w:val="005F4DC5"/>
    <w:rsid w:val="0062137C"/>
    <w:rsid w:val="00626B20"/>
    <w:rsid w:val="006353B1"/>
    <w:rsid w:val="00651B20"/>
    <w:rsid w:val="006720C0"/>
    <w:rsid w:val="0067366A"/>
    <w:rsid w:val="00682AC9"/>
    <w:rsid w:val="006C2C8E"/>
    <w:rsid w:val="006D09F4"/>
    <w:rsid w:val="006E26C4"/>
    <w:rsid w:val="006E445A"/>
    <w:rsid w:val="006F6716"/>
    <w:rsid w:val="007113E1"/>
    <w:rsid w:val="007162E2"/>
    <w:rsid w:val="00745667"/>
    <w:rsid w:val="00777136"/>
    <w:rsid w:val="00777331"/>
    <w:rsid w:val="007901C0"/>
    <w:rsid w:val="007B1E90"/>
    <w:rsid w:val="007B4A1E"/>
    <w:rsid w:val="007B538B"/>
    <w:rsid w:val="007E738F"/>
    <w:rsid w:val="00806DBA"/>
    <w:rsid w:val="008548EF"/>
    <w:rsid w:val="008C3D56"/>
    <w:rsid w:val="008C65FD"/>
    <w:rsid w:val="008D4108"/>
    <w:rsid w:val="008D41EF"/>
    <w:rsid w:val="008E32AE"/>
    <w:rsid w:val="009149B0"/>
    <w:rsid w:val="00942430"/>
    <w:rsid w:val="009A66A9"/>
    <w:rsid w:val="009C0440"/>
    <w:rsid w:val="009E40CC"/>
    <w:rsid w:val="009F025A"/>
    <w:rsid w:val="00A2292A"/>
    <w:rsid w:val="00A50AE5"/>
    <w:rsid w:val="00A57C4C"/>
    <w:rsid w:val="00A87980"/>
    <w:rsid w:val="00A93B34"/>
    <w:rsid w:val="00AA0347"/>
    <w:rsid w:val="00AE4B3A"/>
    <w:rsid w:val="00B07B12"/>
    <w:rsid w:val="00B11361"/>
    <w:rsid w:val="00B33466"/>
    <w:rsid w:val="00B62961"/>
    <w:rsid w:val="00B7102D"/>
    <w:rsid w:val="00B730AA"/>
    <w:rsid w:val="00B755AC"/>
    <w:rsid w:val="00B8388A"/>
    <w:rsid w:val="00BB394B"/>
    <w:rsid w:val="00BB41E6"/>
    <w:rsid w:val="00BD4A00"/>
    <w:rsid w:val="00BE77E0"/>
    <w:rsid w:val="00BF2F62"/>
    <w:rsid w:val="00C777A1"/>
    <w:rsid w:val="00C90678"/>
    <w:rsid w:val="00C91B76"/>
    <w:rsid w:val="00D019BF"/>
    <w:rsid w:val="00D10565"/>
    <w:rsid w:val="00D14CC9"/>
    <w:rsid w:val="00D828FD"/>
    <w:rsid w:val="00DA00DC"/>
    <w:rsid w:val="00DB3BA2"/>
    <w:rsid w:val="00DC221C"/>
    <w:rsid w:val="00E00597"/>
    <w:rsid w:val="00E04EBB"/>
    <w:rsid w:val="00E43EBB"/>
    <w:rsid w:val="00F135B0"/>
    <w:rsid w:val="00F67244"/>
    <w:rsid w:val="00FA11CD"/>
    <w:rsid w:val="00FE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912B"/>
  <w15:chartTrackingRefBased/>
  <w15:docId w15:val="{93B85B14-DD87-4097-AA9A-2A8C5002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B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388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388A"/>
    <w:rPr>
      <w:color w:val="605E5C"/>
      <w:shd w:val="clear" w:color="auto" w:fill="E1DFDD"/>
    </w:rPr>
  </w:style>
  <w:style w:type="character" w:customStyle="1" w:styleId="css-901oao">
    <w:name w:val="css-901oao"/>
    <w:basedOn w:val="DefaultParagraphFont"/>
    <w:rsid w:val="00745667"/>
  </w:style>
  <w:style w:type="character" w:customStyle="1" w:styleId="r-18u37iz">
    <w:name w:val="r-18u37iz"/>
    <w:basedOn w:val="DefaultParagraphFont"/>
    <w:rsid w:val="00745667"/>
  </w:style>
  <w:style w:type="paragraph" w:styleId="BalloonText">
    <w:name w:val="Balloon Text"/>
    <w:basedOn w:val="Normal"/>
    <w:link w:val="BalloonTextChar"/>
    <w:uiPriority w:val="99"/>
    <w:semiHidden/>
    <w:unhideWhenUsed/>
    <w:rsid w:val="00DA0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0D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1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E90"/>
  </w:style>
  <w:style w:type="paragraph" w:styleId="Footer">
    <w:name w:val="footer"/>
    <w:basedOn w:val="Normal"/>
    <w:link w:val="FooterChar"/>
    <w:uiPriority w:val="99"/>
    <w:unhideWhenUsed/>
    <w:rsid w:val="007B1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E90"/>
  </w:style>
  <w:style w:type="paragraph" w:styleId="NoSpacing">
    <w:name w:val="No Spacing"/>
    <w:uiPriority w:val="1"/>
    <w:qFormat/>
    <w:rsid w:val="007E738F"/>
    <w:pPr>
      <w:spacing w:after="0" w:line="240" w:lineRule="auto"/>
    </w:pPr>
  </w:style>
  <w:style w:type="paragraph" w:customStyle="1" w:styleId="default">
    <w:name w:val="default"/>
    <w:basedOn w:val="Normal"/>
    <w:uiPriority w:val="99"/>
    <w:rsid w:val="007E738F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hr-HR"/>
    </w:rPr>
  </w:style>
  <w:style w:type="table" w:customStyle="1" w:styleId="TableGrid1">
    <w:name w:val="Table Grid1"/>
    <w:basedOn w:val="TableNormal"/>
    <w:next w:val="TableGrid"/>
    <w:rsid w:val="007E7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E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rsid w:val="007E73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x469283">
    <w:name w:val="box_469283"/>
    <w:basedOn w:val="Normal"/>
    <w:rsid w:val="005E4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7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9502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932F0-AE7F-41D1-932E-A5AE6C257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Bošnjak</dc:creator>
  <cp:keywords/>
  <dc:description/>
  <cp:lastModifiedBy>Silvija Bartolec</cp:lastModifiedBy>
  <cp:revision>3</cp:revision>
  <cp:lastPrinted>2023-09-27T07:53:00Z</cp:lastPrinted>
  <dcterms:created xsi:type="dcterms:W3CDTF">2023-09-27T08:02:00Z</dcterms:created>
  <dcterms:modified xsi:type="dcterms:W3CDTF">2023-09-27T08:20:00Z</dcterms:modified>
</cp:coreProperties>
</file>