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F0DD" w14:textId="77777777" w:rsidR="002E3FA5" w:rsidRPr="00B07588" w:rsidRDefault="002E3FA5" w:rsidP="002E3FA5">
      <w:pPr>
        <w:jc w:val="center"/>
        <w:rPr>
          <w:lang w:eastAsia="en-US"/>
        </w:rPr>
      </w:pPr>
      <w:r w:rsidRPr="00B07588">
        <w:rPr>
          <w:noProof/>
        </w:rPr>
        <w:drawing>
          <wp:inline distT="0" distB="0" distL="0" distR="0" wp14:anchorId="2F39D92B" wp14:editId="594D1E70">
            <wp:extent cx="504825" cy="6858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4CB0" w14:textId="77777777" w:rsidR="002E3FA5" w:rsidRPr="00B07588" w:rsidRDefault="002E3FA5" w:rsidP="002E3FA5">
      <w:pPr>
        <w:tabs>
          <w:tab w:val="left" w:pos="2304"/>
          <w:tab w:val="center" w:pos="4536"/>
        </w:tabs>
        <w:spacing w:before="60" w:after="1680"/>
        <w:rPr>
          <w:lang w:eastAsia="en-US"/>
        </w:rPr>
      </w:pPr>
      <w:r w:rsidRPr="00B07588">
        <w:rPr>
          <w:lang w:eastAsia="en-US"/>
        </w:rPr>
        <w:tab/>
      </w:r>
      <w:r w:rsidRPr="00B07588">
        <w:rPr>
          <w:lang w:eastAsia="en-US"/>
        </w:rPr>
        <w:tab/>
        <w:t>VLADA REPUBLIKE HRVATSKE</w:t>
      </w:r>
    </w:p>
    <w:p w14:paraId="45D0E643" w14:textId="77777777" w:rsidR="002E3FA5" w:rsidRPr="00B07588" w:rsidRDefault="002E3FA5" w:rsidP="002E3FA5">
      <w:pPr>
        <w:rPr>
          <w:lang w:eastAsia="en-US"/>
        </w:rPr>
      </w:pPr>
    </w:p>
    <w:p w14:paraId="7A1E6883" w14:textId="77777777" w:rsidR="002E3FA5" w:rsidRPr="00B07588" w:rsidRDefault="002E3FA5" w:rsidP="002E3FA5">
      <w:pPr>
        <w:tabs>
          <w:tab w:val="right" w:pos="9070"/>
        </w:tabs>
        <w:spacing w:after="2400"/>
        <w:rPr>
          <w:b/>
          <w:lang w:eastAsia="en-US"/>
        </w:rPr>
      </w:pPr>
      <w:r w:rsidRPr="00B07588">
        <w:rPr>
          <w:b/>
          <w:lang w:eastAsia="en-US"/>
        </w:rPr>
        <w:tab/>
      </w:r>
      <w:r w:rsidRPr="00B07588">
        <w:rPr>
          <w:lang w:eastAsia="en-US"/>
        </w:rPr>
        <w:t xml:space="preserve">Zagreb, </w:t>
      </w:r>
      <w:r>
        <w:rPr>
          <w:lang w:eastAsia="en-US"/>
        </w:rPr>
        <w:t>6. srpnja</w:t>
      </w:r>
      <w:r w:rsidRPr="00B07588">
        <w:rPr>
          <w:lang w:eastAsia="en-US"/>
        </w:rPr>
        <w:t xml:space="preserve"> 2023.</w:t>
      </w:r>
    </w:p>
    <w:p w14:paraId="7B9C5110" w14:textId="77777777" w:rsidR="002E3FA5" w:rsidRPr="00B07588" w:rsidRDefault="002E3FA5" w:rsidP="002E3FA5">
      <w:pPr>
        <w:pBdr>
          <w:bottom w:val="single" w:sz="4" w:space="1" w:color="auto"/>
        </w:pBdr>
        <w:rPr>
          <w:b/>
          <w:lang w:eastAsia="en-US"/>
        </w:rPr>
      </w:pPr>
    </w:p>
    <w:p w14:paraId="36DECD2C" w14:textId="77777777" w:rsidR="002E3FA5" w:rsidRDefault="002E3FA5" w:rsidP="002E3FA5">
      <w:pPr>
        <w:rPr>
          <w:b/>
          <w:lang w:eastAsia="en-US"/>
        </w:rPr>
      </w:pPr>
    </w:p>
    <w:p w14:paraId="1C71DC4A" w14:textId="77777777" w:rsidR="002E3FA5" w:rsidRPr="00B07588" w:rsidRDefault="002E3FA5" w:rsidP="002E3FA5">
      <w:pPr>
        <w:rPr>
          <w:b/>
          <w:lang w:eastAsia="en-US"/>
        </w:rPr>
      </w:pPr>
      <w:r w:rsidRPr="00B07588">
        <w:rPr>
          <w:b/>
          <w:lang w:eastAsia="en-US"/>
        </w:rPr>
        <w:t>PREDLAGATELJ:</w:t>
      </w:r>
      <w:r w:rsidRPr="00B07588">
        <w:rPr>
          <w:b/>
          <w:lang w:eastAsia="en-US"/>
        </w:rPr>
        <w:tab/>
      </w:r>
      <w:r w:rsidRPr="00B07588">
        <w:rPr>
          <w:lang w:eastAsia="en-US"/>
        </w:rPr>
        <w:t>Ministarstvo pravosuđa i uprave</w:t>
      </w:r>
    </w:p>
    <w:p w14:paraId="571CCB6A" w14:textId="77777777" w:rsidR="002E3FA5" w:rsidRPr="00B07588" w:rsidRDefault="002E3FA5" w:rsidP="002E3FA5">
      <w:pPr>
        <w:pBdr>
          <w:bottom w:val="single" w:sz="4" w:space="1" w:color="auto"/>
        </w:pBdr>
        <w:rPr>
          <w:b/>
          <w:lang w:eastAsia="en-US"/>
        </w:rPr>
      </w:pPr>
    </w:p>
    <w:p w14:paraId="06B474C2" w14:textId="77777777" w:rsidR="002E3FA5" w:rsidRPr="00B07588" w:rsidRDefault="002E3FA5" w:rsidP="002E3FA5">
      <w:pPr>
        <w:ind w:left="2124" w:hanging="1416"/>
        <w:rPr>
          <w:b/>
          <w:lang w:eastAsia="en-US"/>
        </w:rPr>
      </w:pPr>
    </w:p>
    <w:p w14:paraId="53EFE262" w14:textId="77777777" w:rsidR="002E3FA5" w:rsidRPr="00B07588" w:rsidRDefault="002E3FA5" w:rsidP="002E3FA5">
      <w:pPr>
        <w:ind w:left="1410" w:hanging="1410"/>
        <w:jc w:val="both"/>
        <w:rPr>
          <w:lang w:eastAsia="en-US"/>
        </w:rPr>
      </w:pPr>
      <w:r w:rsidRPr="00B07588">
        <w:rPr>
          <w:b/>
          <w:lang w:eastAsia="en-US"/>
        </w:rPr>
        <w:t>PREDMET:</w:t>
      </w:r>
      <w:r w:rsidRPr="00B07588">
        <w:rPr>
          <w:b/>
          <w:lang w:eastAsia="en-US"/>
        </w:rPr>
        <w:tab/>
      </w:r>
      <w:r w:rsidRPr="00B07588">
        <w:rPr>
          <w:lang w:eastAsia="en-US"/>
        </w:rPr>
        <w:t xml:space="preserve">Izvješće o provedbi Zakona o pravu na pristup informacijama za 2022. godinu </w:t>
      </w:r>
      <w:r>
        <w:rPr>
          <w:lang w:eastAsia="en-US"/>
        </w:rPr>
        <w:t>–</w:t>
      </w:r>
      <w:r w:rsidRPr="00B07588">
        <w:rPr>
          <w:lang w:eastAsia="en-US"/>
        </w:rPr>
        <w:t xml:space="preserve"> </w:t>
      </w:r>
      <w:r>
        <w:rPr>
          <w:lang w:eastAsia="en-US"/>
        </w:rPr>
        <w:t>mišljenje Vlade</w:t>
      </w:r>
      <w:r w:rsidRPr="00B07588">
        <w:rPr>
          <w:lang w:eastAsia="en-US"/>
        </w:rPr>
        <w:t xml:space="preserve"> </w:t>
      </w:r>
    </w:p>
    <w:p w14:paraId="34CCB460" w14:textId="77777777" w:rsidR="002E3FA5" w:rsidRPr="00B07588" w:rsidRDefault="002E3FA5" w:rsidP="002E3FA5">
      <w:pPr>
        <w:pBdr>
          <w:bottom w:val="single" w:sz="4" w:space="1" w:color="auto"/>
        </w:pBdr>
        <w:rPr>
          <w:b/>
          <w:lang w:eastAsia="en-US"/>
        </w:rPr>
      </w:pPr>
    </w:p>
    <w:p w14:paraId="2C309A7F" w14:textId="77777777" w:rsidR="002E3FA5" w:rsidRPr="00B07588" w:rsidRDefault="002E3FA5" w:rsidP="002E3FA5">
      <w:pPr>
        <w:rPr>
          <w:b/>
          <w:lang w:eastAsia="en-US"/>
        </w:rPr>
      </w:pPr>
    </w:p>
    <w:p w14:paraId="5FA3C8E2" w14:textId="77777777" w:rsidR="002E3FA5" w:rsidRPr="00B07588" w:rsidRDefault="002E3FA5" w:rsidP="002E3FA5">
      <w:pPr>
        <w:rPr>
          <w:b/>
          <w:lang w:eastAsia="en-US"/>
        </w:rPr>
      </w:pPr>
    </w:p>
    <w:p w14:paraId="295E82A2" w14:textId="77777777" w:rsidR="002E3FA5" w:rsidRPr="00B07588" w:rsidRDefault="002E3FA5" w:rsidP="002E3FA5">
      <w:pPr>
        <w:rPr>
          <w:b/>
          <w:lang w:eastAsia="en-US"/>
        </w:rPr>
      </w:pPr>
    </w:p>
    <w:p w14:paraId="29C65659" w14:textId="77777777" w:rsidR="002E3FA5" w:rsidRPr="00B07588" w:rsidRDefault="002E3FA5" w:rsidP="002E3FA5">
      <w:pPr>
        <w:rPr>
          <w:b/>
          <w:lang w:eastAsia="en-US"/>
        </w:rPr>
      </w:pPr>
    </w:p>
    <w:p w14:paraId="38EB5179" w14:textId="77777777" w:rsidR="002E3FA5" w:rsidRPr="00B07588" w:rsidRDefault="002E3FA5" w:rsidP="002E3FA5">
      <w:pPr>
        <w:rPr>
          <w:b/>
          <w:lang w:eastAsia="en-US"/>
        </w:rPr>
      </w:pPr>
    </w:p>
    <w:p w14:paraId="36A17130" w14:textId="77777777" w:rsidR="002E3FA5" w:rsidRPr="00B07588" w:rsidRDefault="002E3FA5" w:rsidP="002E3FA5">
      <w:pPr>
        <w:rPr>
          <w:b/>
          <w:lang w:eastAsia="en-US"/>
        </w:rPr>
      </w:pPr>
    </w:p>
    <w:p w14:paraId="6A801D4B" w14:textId="77777777" w:rsidR="002E3FA5" w:rsidRPr="00B07588" w:rsidRDefault="002E3FA5" w:rsidP="002E3FA5">
      <w:pPr>
        <w:rPr>
          <w:b/>
          <w:lang w:eastAsia="en-US"/>
        </w:rPr>
      </w:pPr>
    </w:p>
    <w:p w14:paraId="4FF0C4CD" w14:textId="77777777" w:rsidR="002E3FA5" w:rsidRPr="00B07588" w:rsidRDefault="002E3FA5" w:rsidP="002E3FA5">
      <w:pPr>
        <w:rPr>
          <w:b/>
          <w:lang w:eastAsia="en-US"/>
        </w:rPr>
      </w:pPr>
    </w:p>
    <w:p w14:paraId="62BABE4B" w14:textId="77777777" w:rsidR="002E3FA5" w:rsidRPr="00B07588" w:rsidRDefault="002E3FA5" w:rsidP="002E3FA5">
      <w:pPr>
        <w:rPr>
          <w:b/>
          <w:lang w:eastAsia="en-US"/>
        </w:rPr>
      </w:pPr>
    </w:p>
    <w:p w14:paraId="31232A93" w14:textId="77777777" w:rsidR="002E3FA5" w:rsidRPr="00B07588" w:rsidRDefault="002E3FA5" w:rsidP="002E3FA5">
      <w:pPr>
        <w:rPr>
          <w:b/>
          <w:lang w:eastAsia="en-US"/>
        </w:rPr>
      </w:pPr>
    </w:p>
    <w:p w14:paraId="2D250F63" w14:textId="77777777" w:rsidR="002E3FA5" w:rsidRPr="00B07588" w:rsidRDefault="002E3FA5" w:rsidP="002E3FA5">
      <w:pPr>
        <w:rPr>
          <w:b/>
          <w:lang w:eastAsia="en-US"/>
        </w:rPr>
      </w:pPr>
    </w:p>
    <w:p w14:paraId="01CC1579" w14:textId="77777777" w:rsidR="002E3FA5" w:rsidRPr="00B07588" w:rsidRDefault="002E3FA5" w:rsidP="002E3FA5">
      <w:pPr>
        <w:rPr>
          <w:b/>
          <w:lang w:eastAsia="en-US"/>
        </w:rPr>
      </w:pPr>
    </w:p>
    <w:p w14:paraId="0D606188" w14:textId="77777777" w:rsidR="002E3FA5" w:rsidRPr="00B07588" w:rsidRDefault="002E3FA5" w:rsidP="002E3FA5">
      <w:pPr>
        <w:rPr>
          <w:b/>
          <w:lang w:eastAsia="en-US"/>
        </w:rPr>
      </w:pPr>
    </w:p>
    <w:p w14:paraId="458A5615" w14:textId="77777777" w:rsidR="002E3FA5" w:rsidRPr="00B07588" w:rsidRDefault="002E3FA5" w:rsidP="002E3FA5">
      <w:pPr>
        <w:rPr>
          <w:b/>
          <w:lang w:eastAsia="en-US"/>
        </w:rPr>
      </w:pPr>
    </w:p>
    <w:p w14:paraId="67152C88" w14:textId="77777777" w:rsidR="002E3FA5" w:rsidRPr="00B07588" w:rsidRDefault="002E3FA5" w:rsidP="002E3FA5">
      <w:pPr>
        <w:rPr>
          <w:lang w:eastAsia="en-US"/>
        </w:rPr>
      </w:pPr>
    </w:p>
    <w:p w14:paraId="325A537F" w14:textId="77777777" w:rsidR="002E3FA5" w:rsidRPr="00B07588" w:rsidRDefault="002E3FA5" w:rsidP="002E3FA5">
      <w:pPr>
        <w:rPr>
          <w:lang w:eastAsia="en-US"/>
        </w:rPr>
      </w:pPr>
    </w:p>
    <w:p w14:paraId="4E41ECCD" w14:textId="77777777" w:rsidR="002E3FA5" w:rsidRPr="00B07588" w:rsidRDefault="002E3FA5" w:rsidP="002E3FA5">
      <w:pPr>
        <w:rPr>
          <w:spacing w:val="20"/>
          <w:lang w:eastAsia="en-US"/>
        </w:rPr>
      </w:pPr>
    </w:p>
    <w:p w14:paraId="5226611E" w14:textId="77777777" w:rsidR="002E3FA5" w:rsidRPr="00B07588" w:rsidRDefault="002E3FA5" w:rsidP="002E3FA5">
      <w:pPr>
        <w:rPr>
          <w:spacing w:val="20"/>
          <w:lang w:eastAsia="en-US"/>
        </w:rPr>
      </w:pPr>
    </w:p>
    <w:p w14:paraId="2568A447" w14:textId="77777777" w:rsidR="002E3FA5" w:rsidRPr="00B07588" w:rsidRDefault="002E3FA5" w:rsidP="002E3FA5">
      <w:pPr>
        <w:rPr>
          <w:b/>
          <w:sz w:val="22"/>
          <w:szCs w:val="22"/>
          <w:u w:val="single"/>
          <w:lang w:eastAsia="en-US"/>
        </w:rPr>
      </w:pPr>
      <w:r w:rsidRPr="00B07588">
        <w:rPr>
          <w:spacing w:val="20"/>
          <w:sz w:val="22"/>
          <w:szCs w:val="22"/>
          <w:u w:val="single"/>
          <w:lang w:eastAsia="en-US"/>
        </w:rPr>
        <w:t>Banski dvori | Trg Sv. Marka 2  | 10000 Zagreb | tel. 01 4569 222 | vlada.gov.hr</w:t>
      </w:r>
    </w:p>
    <w:p w14:paraId="3A72EC3E" w14:textId="77777777" w:rsidR="002E3FA5" w:rsidRPr="00B07588" w:rsidRDefault="002E3FA5" w:rsidP="002E3FA5">
      <w:pPr>
        <w:tabs>
          <w:tab w:val="left" w:pos="3615"/>
        </w:tabs>
        <w:jc w:val="both"/>
        <w:rPr>
          <w:rFonts w:eastAsia="Calibri"/>
          <w:b/>
          <w:lang w:eastAsia="en-US"/>
        </w:rPr>
      </w:pPr>
    </w:p>
    <w:p w14:paraId="65DDE60E" w14:textId="77777777" w:rsidR="002E3FA5" w:rsidRPr="00B07588" w:rsidRDefault="002E3FA5" w:rsidP="002E3FA5">
      <w:pPr>
        <w:ind w:firstLine="708"/>
        <w:jc w:val="right"/>
        <w:rPr>
          <w:b/>
          <w:lang w:eastAsia="en-US"/>
        </w:rPr>
      </w:pPr>
      <w:r w:rsidRPr="00B07588">
        <w:rPr>
          <w:b/>
          <w:lang w:eastAsia="en-US"/>
        </w:rPr>
        <w:t>PRIJEDLOG</w:t>
      </w:r>
    </w:p>
    <w:p w14:paraId="0CCF97A2" w14:textId="77777777" w:rsidR="002E3FA5" w:rsidRPr="00B07588" w:rsidRDefault="002E3FA5" w:rsidP="002E3FA5">
      <w:pPr>
        <w:jc w:val="both"/>
        <w:rPr>
          <w:b/>
          <w:lang w:eastAsia="en-US"/>
        </w:rPr>
      </w:pPr>
    </w:p>
    <w:p w14:paraId="12F8CE96" w14:textId="77777777" w:rsidR="002E3FA5" w:rsidRPr="00B07588" w:rsidRDefault="002E3FA5" w:rsidP="002E3FA5">
      <w:pPr>
        <w:jc w:val="both"/>
        <w:rPr>
          <w:b/>
          <w:lang w:eastAsia="en-US"/>
        </w:rPr>
      </w:pPr>
    </w:p>
    <w:p w14:paraId="6E1A14D3" w14:textId="77777777" w:rsidR="002E3FA5" w:rsidRPr="00B07588" w:rsidRDefault="002E3FA5" w:rsidP="002E3FA5">
      <w:pPr>
        <w:jc w:val="both"/>
        <w:rPr>
          <w:b/>
          <w:lang w:eastAsia="en-US"/>
        </w:rPr>
      </w:pPr>
      <w:r w:rsidRPr="00B07588">
        <w:rPr>
          <w:b/>
          <w:lang w:eastAsia="en-US"/>
        </w:rPr>
        <w:t>VLADA REPUBLIKE HRVATSKE</w:t>
      </w:r>
    </w:p>
    <w:p w14:paraId="799DD5AA" w14:textId="77777777" w:rsidR="002E3FA5" w:rsidRPr="00B07588" w:rsidRDefault="002E3FA5" w:rsidP="002E3FA5">
      <w:pPr>
        <w:ind w:firstLine="708"/>
        <w:jc w:val="both"/>
        <w:rPr>
          <w:b/>
          <w:lang w:eastAsia="en-US"/>
        </w:rPr>
      </w:pPr>
    </w:p>
    <w:p w14:paraId="371AD411" w14:textId="77777777" w:rsidR="002E3FA5" w:rsidRPr="00DB4C76" w:rsidRDefault="002E3FA5" w:rsidP="002E3FA5">
      <w:pPr>
        <w:jc w:val="both"/>
        <w:rPr>
          <w:lang w:eastAsia="en-US"/>
        </w:rPr>
      </w:pPr>
      <w:r w:rsidRPr="00DB4C76">
        <w:rPr>
          <w:lang w:eastAsia="en-US"/>
        </w:rPr>
        <w:t>KLASA:</w:t>
      </w:r>
    </w:p>
    <w:p w14:paraId="1B466D04" w14:textId="77777777" w:rsidR="002E3FA5" w:rsidRPr="00DB4C76" w:rsidRDefault="002E3FA5" w:rsidP="002E3FA5">
      <w:pPr>
        <w:jc w:val="both"/>
        <w:rPr>
          <w:lang w:eastAsia="en-US"/>
        </w:rPr>
      </w:pPr>
      <w:r w:rsidRPr="00DB4C76">
        <w:rPr>
          <w:lang w:eastAsia="en-US"/>
        </w:rPr>
        <w:t>URBROJ:</w:t>
      </w:r>
    </w:p>
    <w:p w14:paraId="77D0E7F3" w14:textId="77777777" w:rsidR="002E3FA5" w:rsidRPr="00DB4C76" w:rsidRDefault="002E3FA5" w:rsidP="002E3FA5">
      <w:pPr>
        <w:ind w:firstLine="708"/>
        <w:jc w:val="both"/>
        <w:rPr>
          <w:lang w:eastAsia="en-US"/>
        </w:rPr>
      </w:pPr>
    </w:p>
    <w:p w14:paraId="245F49A5" w14:textId="77777777" w:rsidR="002E3FA5" w:rsidRPr="00DB4C76" w:rsidRDefault="002E3FA5" w:rsidP="002E3FA5">
      <w:pPr>
        <w:jc w:val="both"/>
        <w:rPr>
          <w:lang w:eastAsia="en-US"/>
        </w:rPr>
      </w:pPr>
      <w:r w:rsidRPr="00DB4C76">
        <w:rPr>
          <w:lang w:eastAsia="en-US"/>
        </w:rPr>
        <w:t>Zagreb,</w:t>
      </w:r>
      <w:r w:rsidRPr="00DB4C76">
        <w:rPr>
          <w:lang w:eastAsia="en-US"/>
        </w:rPr>
        <w:tab/>
        <w:t>2023.</w:t>
      </w:r>
    </w:p>
    <w:p w14:paraId="7698F5DC" w14:textId="77777777" w:rsidR="002E3FA5" w:rsidRPr="00B07588" w:rsidRDefault="002E3FA5" w:rsidP="002E3FA5">
      <w:pPr>
        <w:rPr>
          <w:b/>
          <w:lang w:eastAsia="en-US"/>
        </w:rPr>
      </w:pPr>
    </w:p>
    <w:p w14:paraId="651CFE98" w14:textId="77777777" w:rsidR="002E3FA5" w:rsidRDefault="002E3FA5" w:rsidP="002E3FA5">
      <w:pPr>
        <w:ind w:left="4253"/>
        <w:rPr>
          <w:b/>
          <w:snapToGrid w:val="0"/>
          <w:lang w:eastAsia="en-US"/>
        </w:rPr>
      </w:pPr>
    </w:p>
    <w:p w14:paraId="245FE8DC" w14:textId="77777777" w:rsidR="002E3FA5" w:rsidRPr="00B07588" w:rsidRDefault="002E3FA5" w:rsidP="002E3FA5">
      <w:pPr>
        <w:ind w:left="4253"/>
        <w:rPr>
          <w:b/>
          <w:snapToGrid w:val="0"/>
          <w:lang w:eastAsia="en-US"/>
        </w:rPr>
      </w:pPr>
    </w:p>
    <w:p w14:paraId="0E74F905" w14:textId="77777777" w:rsidR="002E3FA5" w:rsidRPr="00B07588" w:rsidRDefault="002E3FA5" w:rsidP="002E3FA5">
      <w:pPr>
        <w:ind w:left="4253"/>
        <w:rPr>
          <w:b/>
          <w:snapToGrid w:val="0"/>
          <w:lang w:eastAsia="en-US"/>
        </w:rPr>
      </w:pPr>
      <w:r w:rsidRPr="00B07588">
        <w:rPr>
          <w:b/>
          <w:snapToGrid w:val="0"/>
          <w:lang w:eastAsia="en-US"/>
        </w:rPr>
        <w:t>PREDSJEDNIKU HRVATSKOGA SABORA</w:t>
      </w:r>
    </w:p>
    <w:p w14:paraId="3881F807" w14:textId="77777777" w:rsidR="002E3FA5" w:rsidRDefault="002E3FA5" w:rsidP="002E3FA5">
      <w:pPr>
        <w:ind w:left="4608"/>
        <w:contextualSpacing/>
        <w:rPr>
          <w:b/>
          <w:lang w:eastAsia="en-US"/>
        </w:rPr>
      </w:pPr>
    </w:p>
    <w:p w14:paraId="6D14FBC2" w14:textId="77777777" w:rsidR="002E3FA5" w:rsidRPr="00B07588" w:rsidRDefault="002E3FA5" w:rsidP="002E3FA5">
      <w:pPr>
        <w:contextualSpacing/>
        <w:rPr>
          <w:b/>
          <w:lang w:eastAsia="en-US"/>
        </w:rPr>
      </w:pPr>
    </w:p>
    <w:p w14:paraId="590B2BCC" w14:textId="77777777" w:rsidR="002E3FA5" w:rsidRPr="00B07588" w:rsidRDefault="002E3FA5" w:rsidP="002E3FA5">
      <w:pPr>
        <w:rPr>
          <w:b/>
          <w:lang w:eastAsia="en-US"/>
        </w:rPr>
      </w:pPr>
    </w:p>
    <w:p w14:paraId="1C9C27B9" w14:textId="77777777" w:rsidR="002E3FA5" w:rsidRPr="00B07588" w:rsidRDefault="002E3FA5" w:rsidP="002E3FA5">
      <w:pPr>
        <w:jc w:val="both"/>
        <w:rPr>
          <w:lang w:eastAsia="en-US"/>
        </w:rPr>
      </w:pPr>
      <w:r w:rsidRPr="00B07588">
        <w:rPr>
          <w:lang w:eastAsia="en-US"/>
        </w:rPr>
        <w:t xml:space="preserve">Predmet: </w:t>
      </w:r>
      <w:r w:rsidRPr="00B07588">
        <w:rPr>
          <w:lang w:eastAsia="en-US"/>
        </w:rPr>
        <w:tab/>
        <w:t xml:space="preserve">Izvješće o provedbi Zakona o pravu na pristup informacijama za 2022. godinu      </w:t>
      </w:r>
      <w:r w:rsidRPr="00B07588">
        <w:rPr>
          <w:lang w:eastAsia="en-US"/>
        </w:rPr>
        <w:tab/>
      </w:r>
      <w:r>
        <w:rPr>
          <w:lang w:eastAsia="en-US"/>
        </w:rPr>
        <w:tab/>
      </w:r>
      <w:r w:rsidRPr="00B07588">
        <w:rPr>
          <w:lang w:eastAsia="en-US"/>
        </w:rPr>
        <w:t xml:space="preserve"> -</w:t>
      </w:r>
      <w:r>
        <w:rPr>
          <w:lang w:eastAsia="en-US"/>
        </w:rPr>
        <w:t xml:space="preserve"> </w:t>
      </w:r>
      <w:r w:rsidRPr="00B07588">
        <w:rPr>
          <w:lang w:eastAsia="en-US"/>
        </w:rPr>
        <w:t xml:space="preserve">mišljenje Vlade </w:t>
      </w:r>
    </w:p>
    <w:p w14:paraId="2DACAC4A" w14:textId="77777777" w:rsidR="002E3FA5" w:rsidRPr="00B07588" w:rsidRDefault="002E3FA5" w:rsidP="002E3FA5">
      <w:pPr>
        <w:jc w:val="both"/>
        <w:rPr>
          <w:b/>
          <w:lang w:eastAsia="en-US"/>
        </w:rPr>
      </w:pPr>
    </w:p>
    <w:p w14:paraId="545A62AE" w14:textId="77777777" w:rsidR="002E3FA5" w:rsidRDefault="002E3FA5" w:rsidP="002E3FA5">
      <w:pPr>
        <w:ind w:left="1410" w:hanging="1410"/>
        <w:jc w:val="both"/>
        <w:rPr>
          <w:lang w:eastAsia="en-US"/>
        </w:rPr>
      </w:pPr>
      <w:r w:rsidRPr="00B07588">
        <w:rPr>
          <w:snapToGrid w:val="0"/>
          <w:lang w:eastAsia="en-US"/>
        </w:rPr>
        <w:t xml:space="preserve">Veza: </w:t>
      </w:r>
      <w:r w:rsidRPr="00B07588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B07588">
        <w:rPr>
          <w:lang w:eastAsia="en-US"/>
        </w:rPr>
        <w:t>Pismo Hrvatskoga sabora, KLASA:</w:t>
      </w:r>
      <w:r w:rsidRPr="00B07588">
        <w:rPr>
          <w:rFonts w:eastAsia="Calibri"/>
          <w:lang w:eastAsia="en-US"/>
        </w:rPr>
        <w:t xml:space="preserve"> 021-03/23-09/19, URBROJ: 65-23-03, od 3. travnja 2023. </w:t>
      </w:r>
    </w:p>
    <w:p w14:paraId="2A889836" w14:textId="77777777" w:rsidR="002E3FA5" w:rsidRPr="00B07588" w:rsidRDefault="002E3FA5" w:rsidP="002E3FA5">
      <w:pPr>
        <w:ind w:left="1410" w:hanging="1410"/>
        <w:jc w:val="both"/>
        <w:rPr>
          <w:snapToGrid w:val="0"/>
          <w:lang w:eastAsia="en-US"/>
        </w:rPr>
      </w:pPr>
    </w:p>
    <w:p w14:paraId="554411C7" w14:textId="77777777" w:rsidR="002E3FA5" w:rsidRPr="00B07588" w:rsidRDefault="002E3FA5" w:rsidP="002E3FA5">
      <w:pPr>
        <w:jc w:val="both"/>
        <w:rPr>
          <w:b/>
          <w:snapToGrid w:val="0"/>
          <w:lang w:eastAsia="en-US"/>
        </w:rPr>
      </w:pPr>
    </w:p>
    <w:p w14:paraId="2F6AE80B" w14:textId="77777777" w:rsidR="002E3FA5" w:rsidRPr="00B07588" w:rsidRDefault="002E3FA5" w:rsidP="002E3FA5">
      <w:pPr>
        <w:ind w:firstLine="1418"/>
        <w:jc w:val="both"/>
        <w:rPr>
          <w:snapToGrid w:val="0"/>
          <w:lang w:eastAsia="en-US"/>
        </w:rPr>
      </w:pPr>
      <w:r w:rsidRPr="00B07588">
        <w:rPr>
          <w:snapToGrid w:val="0"/>
          <w:lang w:eastAsia="en-US"/>
        </w:rPr>
        <w:t>Na temelju članka 122. stavka 2. Poslovnika Hrvatskoga sabora (Narodne novine, br. 81/13</w:t>
      </w:r>
      <w:r>
        <w:rPr>
          <w:snapToGrid w:val="0"/>
          <w:lang w:eastAsia="en-US"/>
        </w:rPr>
        <w:t>.</w:t>
      </w:r>
      <w:r w:rsidRPr="00B07588">
        <w:rPr>
          <w:snapToGrid w:val="0"/>
          <w:lang w:eastAsia="en-US"/>
        </w:rPr>
        <w:t>, 113/16</w:t>
      </w:r>
      <w:r>
        <w:rPr>
          <w:snapToGrid w:val="0"/>
          <w:lang w:eastAsia="en-US"/>
        </w:rPr>
        <w:t>.</w:t>
      </w:r>
      <w:r w:rsidRPr="00B07588">
        <w:rPr>
          <w:snapToGrid w:val="0"/>
          <w:lang w:eastAsia="en-US"/>
        </w:rPr>
        <w:t>, 69/17</w:t>
      </w:r>
      <w:r>
        <w:rPr>
          <w:snapToGrid w:val="0"/>
          <w:lang w:eastAsia="en-US"/>
        </w:rPr>
        <w:t>.</w:t>
      </w:r>
      <w:r w:rsidRPr="00B07588">
        <w:rPr>
          <w:snapToGrid w:val="0"/>
          <w:lang w:eastAsia="en-US"/>
        </w:rPr>
        <w:t>, 29/18</w:t>
      </w:r>
      <w:r>
        <w:rPr>
          <w:snapToGrid w:val="0"/>
          <w:lang w:eastAsia="en-US"/>
        </w:rPr>
        <w:t>.</w:t>
      </w:r>
      <w:r w:rsidRPr="00B07588">
        <w:rPr>
          <w:snapToGrid w:val="0"/>
          <w:lang w:eastAsia="en-US"/>
        </w:rPr>
        <w:t>, 53/20</w:t>
      </w:r>
      <w:r>
        <w:rPr>
          <w:snapToGrid w:val="0"/>
          <w:lang w:eastAsia="en-US"/>
        </w:rPr>
        <w:t>.</w:t>
      </w:r>
      <w:r w:rsidRPr="00B07588">
        <w:rPr>
          <w:snapToGrid w:val="0"/>
          <w:lang w:eastAsia="en-US"/>
        </w:rPr>
        <w:t>, 119/20</w:t>
      </w:r>
      <w:r>
        <w:rPr>
          <w:snapToGrid w:val="0"/>
          <w:lang w:eastAsia="en-US"/>
        </w:rPr>
        <w:t>.</w:t>
      </w:r>
      <w:r w:rsidRPr="00B07588">
        <w:rPr>
          <w:snapToGrid w:val="0"/>
          <w:lang w:eastAsia="en-US"/>
        </w:rPr>
        <w:t xml:space="preserve"> – Odluka Ustavnog suda Republike Hrvatske i 123/20</w:t>
      </w:r>
      <w:r>
        <w:rPr>
          <w:snapToGrid w:val="0"/>
          <w:lang w:eastAsia="en-US"/>
        </w:rPr>
        <w:t>.</w:t>
      </w:r>
      <w:r w:rsidRPr="00B07588">
        <w:rPr>
          <w:snapToGrid w:val="0"/>
          <w:lang w:eastAsia="en-US"/>
        </w:rPr>
        <w:t xml:space="preserve">), Vlada Republike Hrvatske o </w:t>
      </w:r>
      <w:r w:rsidRPr="00B07588">
        <w:rPr>
          <w:lang w:eastAsia="en-US"/>
        </w:rPr>
        <w:t>Izvješću o provedbi Zakona o pravu na pristup informacijama za 2022. godinu</w:t>
      </w:r>
      <w:r w:rsidRPr="00B07588">
        <w:rPr>
          <w:snapToGrid w:val="0"/>
          <w:lang w:eastAsia="en-US"/>
        </w:rPr>
        <w:t xml:space="preserve">, daje sljedeće </w:t>
      </w:r>
    </w:p>
    <w:p w14:paraId="3354C54A" w14:textId="77777777" w:rsidR="002E3FA5" w:rsidRPr="00B07588" w:rsidRDefault="002E3FA5" w:rsidP="002E3FA5">
      <w:pPr>
        <w:ind w:firstLine="1418"/>
        <w:jc w:val="both"/>
        <w:rPr>
          <w:snapToGrid w:val="0"/>
          <w:lang w:eastAsia="en-US"/>
        </w:rPr>
      </w:pPr>
    </w:p>
    <w:p w14:paraId="562172CF" w14:textId="77777777" w:rsidR="002E3FA5" w:rsidRPr="00B07588" w:rsidRDefault="002E3FA5" w:rsidP="002E3FA5">
      <w:pPr>
        <w:ind w:firstLine="1418"/>
        <w:jc w:val="both"/>
        <w:rPr>
          <w:snapToGrid w:val="0"/>
          <w:lang w:eastAsia="en-US"/>
        </w:rPr>
      </w:pPr>
    </w:p>
    <w:p w14:paraId="5C3E619D" w14:textId="77777777" w:rsidR="002E3FA5" w:rsidRPr="00B07588" w:rsidRDefault="002E3FA5" w:rsidP="002E3FA5">
      <w:pPr>
        <w:jc w:val="center"/>
        <w:rPr>
          <w:rFonts w:eastAsia="Calibri"/>
          <w:b/>
          <w:bCs/>
          <w:lang w:eastAsia="en-US"/>
        </w:rPr>
      </w:pPr>
      <w:r w:rsidRPr="00B07588">
        <w:rPr>
          <w:rFonts w:eastAsia="Calibri"/>
          <w:b/>
          <w:bCs/>
          <w:lang w:eastAsia="en-US"/>
        </w:rPr>
        <w:t>M</w:t>
      </w:r>
      <w:r>
        <w:rPr>
          <w:rFonts w:eastAsia="Calibri"/>
          <w:b/>
          <w:bCs/>
          <w:lang w:eastAsia="en-US"/>
        </w:rPr>
        <w:t xml:space="preserve"> </w:t>
      </w:r>
      <w:r w:rsidRPr="00B07588">
        <w:rPr>
          <w:rFonts w:eastAsia="Calibri"/>
          <w:b/>
          <w:bCs/>
          <w:lang w:eastAsia="en-US"/>
        </w:rPr>
        <w:t>I</w:t>
      </w:r>
      <w:r>
        <w:rPr>
          <w:rFonts w:eastAsia="Calibri"/>
          <w:b/>
          <w:bCs/>
          <w:lang w:eastAsia="en-US"/>
        </w:rPr>
        <w:t xml:space="preserve"> </w:t>
      </w:r>
      <w:r w:rsidRPr="00B07588">
        <w:rPr>
          <w:rFonts w:eastAsia="Calibri"/>
          <w:b/>
          <w:bCs/>
          <w:lang w:eastAsia="en-US"/>
        </w:rPr>
        <w:t>Š</w:t>
      </w:r>
      <w:r>
        <w:rPr>
          <w:rFonts w:eastAsia="Calibri"/>
          <w:b/>
          <w:bCs/>
          <w:lang w:eastAsia="en-US"/>
        </w:rPr>
        <w:t xml:space="preserve"> </w:t>
      </w:r>
      <w:r w:rsidRPr="00B07588">
        <w:rPr>
          <w:rFonts w:eastAsia="Calibri"/>
          <w:b/>
          <w:bCs/>
          <w:lang w:eastAsia="en-US"/>
        </w:rPr>
        <w:t>L</w:t>
      </w:r>
      <w:r>
        <w:rPr>
          <w:rFonts w:eastAsia="Calibri"/>
          <w:b/>
          <w:bCs/>
          <w:lang w:eastAsia="en-US"/>
        </w:rPr>
        <w:t xml:space="preserve"> </w:t>
      </w:r>
      <w:r w:rsidRPr="00B07588">
        <w:rPr>
          <w:rFonts w:eastAsia="Calibri"/>
          <w:b/>
          <w:bCs/>
          <w:lang w:eastAsia="en-US"/>
        </w:rPr>
        <w:t>J</w:t>
      </w:r>
      <w:r>
        <w:rPr>
          <w:rFonts w:eastAsia="Calibri"/>
          <w:b/>
          <w:bCs/>
          <w:lang w:eastAsia="en-US"/>
        </w:rPr>
        <w:t xml:space="preserve"> </w:t>
      </w:r>
      <w:r w:rsidRPr="00B07588">
        <w:rPr>
          <w:rFonts w:eastAsia="Calibri"/>
          <w:b/>
          <w:bCs/>
          <w:lang w:eastAsia="en-US"/>
        </w:rPr>
        <w:t>E</w:t>
      </w:r>
      <w:r>
        <w:rPr>
          <w:rFonts w:eastAsia="Calibri"/>
          <w:b/>
          <w:bCs/>
          <w:lang w:eastAsia="en-US"/>
        </w:rPr>
        <w:t xml:space="preserve"> </w:t>
      </w:r>
      <w:r w:rsidRPr="00B07588">
        <w:rPr>
          <w:rFonts w:eastAsia="Calibri"/>
          <w:b/>
          <w:bCs/>
          <w:lang w:eastAsia="en-US"/>
        </w:rPr>
        <w:t>N</w:t>
      </w:r>
      <w:r>
        <w:rPr>
          <w:rFonts w:eastAsia="Calibri"/>
          <w:b/>
          <w:bCs/>
          <w:lang w:eastAsia="en-US"/>
        </w:rPr>
        <w:t xml:space="preserve"> </w:t>
      </w:r>
      <w:r w:rsidRPr="00B07588">
        <w:rPr>
          <w:rFonts w:eastAsia="Calibri"/>
          <w:b/>
          <w:bCs/>
          <w:lang w:eastAsia="en-US"/>
        </w:rPr>
        <w:t>J</w:t>
      </w:r>
      <w:r>
        <w:rPr>
          <w:rFonts w:eastAsia="Calibri"/>
          <w:b/>
          <w:bCs/>
          <w:lang w:eastAsia="en-US"/>
        </w:rPr>
        <w:t xml:space="preserve"> </w:t>
      </w:r>
      <w:r w:rsidRPr="00B07588">
        <w:rPr>
          <w:rFonts w:eastAsia="Calibri"/>
          <w:b/>
          <w:bCs/>
          <w:lang w:eastAsia="en-US"/>
        </w:rPr>
        <w:t>E</w:t>
      </w:r>
    </w:p>
    <w:p w14:paraId="6033ABE2" w14:textId="77777777" w:rsidR="002E3FA5" w:rsidRDefault="002E3FA5" w:rsidP="002E3FA5">
      <w:pPr>
        <w:jc w:val="center"/>
        <w:rPr>
          <w:rFonts w:eastAsia="Calibri"/>
          <w:b/>
          <w:bCs/>
          <w:lang w:eastAsia="en-US"/>
        </w:rPr>
      </w:pPr>
    </w:p>
    <w:p w14:paraId="3955F3DD" w14:textId="77777777" w:rsidR="002E3FA5" w:rsidRPr="00B07588" w:rsidRDefault="002E3FA5" w:rsidP="002E3FA5">
      <w:pPr>
        <w:ind w:firstLine="1418"/>
        <w:jc w:val="center"/>
        <w:rPr>
          <w:rFonts w:eastAsia="Calibri"/>
          <w:b/>
          <w:bCs/>
          <w:lang w:eastAsia="en-US"/>
        </w:rPr>
      </w:pPr>
    </w:p>
    <w:p w14:paraId="31793B4E" w14:textId="77777777" w:rsidR="002E3FA5" w:rsidRPr="00B07588" w:rsidRDefault="002E3FA5" w:rsidP="002E3FA5">
      <w:pPr>
        <w:ind w:firstLine="1418"/>
        <w:jc w:val="both"/>
        <w:rPr>
          <w:rFonts w:eastAsia="Calibri"/>
          <w:lang w:eastAsia="en-US"/>
        </w:rPr>
      </w:pPr>
      <w:r w:rsidRPr="00B07588">
        <w:rPr>
          <w:rFonts w:eastAsia="Calibri"/>
          <w:lang w:eastAsia="en-US"/>
        </w:rPr>
        <w:t>Vlada Republike Hrvatske predlaže Hrvatskome saboru da prihvati Izvješće o provedbi Zakona o pravu na pristup informacijama za 2022. godinu (u daljnjem tekstu: Izvješće), koje je predsjedniku Hrvatskoga sabora podnio Povjerenik za informiranje, aktom od 31. ožujka 2023., uz sljedeće napomene:</w:t>
      </w:r>
    </w:p>
    <w:p w14:paraId="12E4E6E5" w14:textId="77777777" w:rsidR="002E3FA5" w:rsidRPr="00B07588" w:rsidRDefault="002E3FA5" w:rsidP="002E3FA5">
      <w:pPr>
        <w:ind w:firstLine="1418"/>
        <w:jc w:val="center"/>
        <w:rPr>
          <w:rFonts w:eastAsia="Calibri"/>
          <w:b/>
          <w:bCs/>
          <w:lang w:eastAsia="en-US"/>
        </w:rPr>
      </w:pPr>
    </w:p>
    <w:p w14:paraId="727AA492" w14:textId="185D3E21" w:rsidR="002E3FA5" w:rsidRPr="00AC23F9" w:rsidRDefault="002E3FA5" w:rsidP="002E3FA5">
      <w:pPr>
        <w:tabs>
          <w:tab w:val="left" w:pos="709"/>
          <w:tab w:val="left" w:pos="1418"/>
        </w:tabs>
        <w:ind w:firstLine="1418"/>
        <w:jc w:val="both"/>
        <w:rPr>
          <w:rFonts w:eastAsia="Calibri"/>
          <w:lang w:eastAsia="en-US"/>
        </w:rPr>
      </w:pPr>
      <w:r w:rsidRPr="00B07588">
        <w:rPr>
          <w:rFonts w:eastAsia="Calibri"/>
          <w:lang w:eastAsia="en-US"/>
        </w:rPr>
        <w:lastRenderedPageBreak/>
        <w:t xml:space="preserve">U odnosu na navode u Izvješću </w:t>
      </w:r>
      <w:r>
        <w:rPr>
          <w:rFonts w:eastAsia="Calibri"/>
          <w:lang w:eastAsia="en-US"/>
        </w:rPr>
        <w:t>koji se tiču izmjena i dopuna</w:t>
      </w:r>
      <w:r w:rsidRPr="00B07588">
        <w:rPr>
          <w:rFonts w:eastAsia="Calibri"/>
          <w:lang w:eastAsia="en-US"/>
        </w:rPr>
        <w:t xml:space="preserve"> Zakona o pravu na pristup informacijama iz 2022.</w:t>
      </w:r>
      <w:r>
        <w:rPr>
          <w:rFonts w:eastAsia="Calibri"/>
          <w:lang w:eastAsia="en-US"/>
        </w:rPr>
        <w:t xml:space="preserve">, a vezano za </w:t>
      </w:r>
      <w:r w:rsidRPr="00AC23F9">
        <w:rPr>
          <w:iCs/>
          <w:lang w:eastAsia="en-US"/>
        </w:rPr>
        <w:t xml:space="preserve">mogućnost </w:t>
      </w:r>
      <w:r w:rsidR="00340102">
        <w:rPr>
          <w:iCs/>
          <w:lang w:eastAsia="en-US"/>
        </w:rPr>
        <w:t>da Povjerenik podnosi</w:t>
      </w:r>
      <w:r w:rsidRPr="00AC23F9">
        <w:rPr>
          <w:iCs/>
          <w:lang w:eastAsia="en-US"/>
        </w:rPr>
        <w:t xml:space="preserve"> posebn</w:t>
      </w:r>
      <w:r w:rsidR="00340102">
        <w:rPr>
          <w:iCs/>
          <w:lang w:eastAsia="en-US"/>
        </w:rPr>
        <w:t>a</w:t>
      </w:r>
      <w:r w:rsidRPr="00AC23F9">
        <w:rPr>
          <w:iCs/>
          <w:lang w:eastAsia="en-US"/>
        </w:rPr>
        <w:t xml:space="preserve"> izvješća Hrvatskom</w:t>
      </w:r>
      <w:r>
        <w:rPr>
          <w:iCs/>
          <w:lang w:eastAsia="en-US"/>
        </w:rPr>
        <w:t>e</w:t>
      </w:r>
      <w:r w:rsidRPr="00AC23F9">
        <w:rPr>
          <w:iCs/>
          <w:lang w:eastAsia="en-US"/>
        </w:rPr>
        <w:t xml:space="preserve"> saboru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Vlada Republike Hrvatske napominje</w:t>
      </w:r>
      <w:r w:rsidRPr="00B07588">
        <w:rPr>
          <w:lang w:eastAsia="en-US"/>
        </w:rPr>
        <w:t xml:space="preserve"> da nije točno da je Povjereniku oduzeta mogućnost i ovlast podnošenja posebnih izvješća Hrvatskom</w:t>
      </w:r>
      <w:r>
        <w:rPr>
          <w:lang w:eastAsia="en-US"/>
        </w:rPr>
        <w:t>e</w:t>
      </w:r>
      <w:r w:rsidRPr="00B07588">
        <w:rPr>
          <w:lang w:eastAsia="en-US"/>
        </w:rPr>
        <w:t xml:space="preserve"> saboru te mogućnost da posebnim izvješćima ukazuje na pojedine segmente u ostvarivanju prava na pristup informacijama. </w:t>
      </w:r>
    </w:p>
    <w:p w14:paraId="66087CE2" w14:textId="77777777" w:rsidR="002E3FA5" w:rsidRDefault="002E3FA5" w:rsidP="002E3FA5">
      <w:pPr>
        <w:tabs>
          <w:tab w:val="left" w:pos="1276"/>
        </w:tabs>
        <w:ind w:firstLine="1418"/>
        <w:jc w:val="both"/>
        <w:rPr>
          <w:lang w:eastAsia="en-US"/>
        </w:rPr>
      </w:pPr>
    </w:p>
    <w:p w14:paraId="6EABD014" w14:textId="42445AFD" w:rsidR="002E3FA5" w:rsidRDefault="002E3FA5" w:rsidP="002E3FA5">
      <w:pPr>
        <w:tabs>
          <w:tab w:val="left" w:pos="1276"/>
        </w:tabs>
        <w:ind w:firstLine="1418"/>
        <w:jc w:val="both"/>
        <w:rPr>
          <w:lang w:eastAsia="en-US"/>
        </w:rPr>
      </w:pPr>
      <w:r w:rsidRPr="00DB4C76">
        <w:rPr>
          <w:lang w:eastAsia="en-US"/>
        </w:rPr>
        <w:t>Naime,</w:t>
      </w:r>
      <w:r w:rsidRPr="00DB4C76">
        <w:rPr>
          <w:i/>
          <w:iCs/>
          <w:lang w:eastAsia="en-US"/>
        </w:rPr>
        <w:t xml:space="preserve"> </w:t>
      </w:r>
      <w:r w:rsidRPr="00DB4C76">
        <w:rPr>
          <w:lang w:eastAsia="en-US"/>
        </w:rPr>
        <w:t>člankom 35. stavkom 3. podstavkom 8. Zakona o pravu na pristup informacijama („Narodne novine“, br.</w:t>
      </w:r>
      <w:r>
        <w:rPr>
          <w:lang w:eastAsia="en-US"/>
        </w:rPr>
        <w:t xml:space="preserve"> </w:t>
      </w:r>
      <w:r w:rsidRPr="00DB4C76">
        <w:rPr>
          <w:lang w:eastAsia="en-US"/>
        </w:rPr>
        <w:t>25/13., 85/15. i 69/22.</w:t>
      </w:r>
      <w:r w:rsidR="00F57F69">
        <w:rPr>
          <w:lang w:eastAsia="en-US"/>
        </w:rPr>
        <w:t>; u daljnjem tekstu: Zakon</w:t>
      </w:r>
      <w:r w:rsidRPr="00DB4C76">
        <w:rPr>
          <w:lang w:eastAsia="en-US"/>
        </w:rPr>
        <w:t xml:space="preserve">) propisano je da „Povjerenik podnosi Hrvatskome saboru izvješće o provedbi ovoga Zakona </w:t>
      </w:r>
      <w:r w:rsidRPr="00DB4C76">
        <w:rPr>
          <w:bCs/>
          <w:lang w:eastAsia="en-US"/>
        </w:rPr>
        <w:t>i druga izvješća kad Hrvatski sabor to od njega zatraži“.</w:t>
      </w:r>
      <w:r>
        <w:rPr>
          <w:lang w:eastAsia="en-US"/>
        </w:rPr>
        <w:t xml:space="preserve"> </w:t>
      </w:r>
      <w:r w:rsidRPr="00DB4C76">
        <w:rPr>
          <w:lang w:eastAsia="en-US"/>
        </w:rPr>
        <w:t>Prema dotadašnjem rješenju bilo je predviđeno da Povjerenik podnosi Hrvatskome saboru i druga izvješća kad ocijeni da je to potrebno. Dakle, vidljivo je iz navedene odredbe da Povjereniku nije oduzeta mogućnost podnošenja posebnih tj. drugih izvješća H</w:t>
      </w:r>
      <w:r>
        <w:rPr>
          <w:lang w:eastAsia="en-US"/>
        </w:rPr>
        <w:t>rvatskome saboru, već se upravo</w:t>
      </w:r>
      <w:r w:rsidRPr="00DB4C76">
        <w:rPr>
          <w:lang w:eastAsia="en-US"/>
        </w:rPr>
        <w:t xml:space="preserve"> Hrvatskome saboru, kao tijelu kojem Povjerenik odgovara sukladno zakonu, osigurava alat kojim će od Povjerenika zatražiti posebno izvješće o specifičnoj temi koju ocijeni potrebnom.</w:t>
      </w:r>
    </w:p>
    <w:p w14:paraId="505A7145" w14:textId="77777777" w:rsidR="002E3FA5" w:rsidRDefault="002E3FA5" w:rsidP="002E3FA5">
      <w:pPr>
        <w:tabs>
          <w:tab w:val="left" w:pos="1276"/>
        </w:tabs>
        <w:ind w:firstLine="1418"/>
        <w:jc w:val="both"/>
        <w:rPr>
          <w:lang w:eastAsia="en-US"/>
        </w:rPr>
      </w:pPr>
    </w:p>
    <w:p w14:paraId="38B85462" w14:textId="77777777" w:rsidR="002E3FA5" w:rsidRDefault="002E3FA5" w:rsidP="002E3FA5">
      <w:pPr>
        <w:tabs>
          <w:tab w:val="left" w:pos="1276"/>
        </w:tabs>
        <w:ind w:firstLine="1418"/>
        <w:jc w:val="both"/>
        <w:rPr>
          <w:lang w:eastAsia="en-US"/>
        </w:rPr>
      </w:pPr>
      <w:r w:rsidRPr="00B07588">
        <w:rPr>
          <w:rFonts w:eastAsia="Calibri"/>
          <w:lang w:eastAsia="en-US"/>
        </w:rPr>
        <w:t>U odnosu na dio Izvješća (str</w:t>
      </w:r>
      <w:r>
        <w:rPr>
          <w:rFonts w:eastAsia="Calibri"/>
          <w:lang w:eastAsia="en-US"/>
        </w:rPr>
        <w:t>anica</w:t>
      </w:r>
      <w:r w:rsidRPr="00B07588">
        <w:rPr>
          <w:rFonts w:eastAsia="Calibri"/>
          <w:lang w:eastAsia="en-US"/>
        </w:rPr>
        <w:t xml:space="preserve"> 46.) u kojem se spominje članak 142. stavak 2. Zakona o općem upravnom postupku (u daljnjem tekstu: ZUP), predlaže se preciznije upućivanje na zakonske odredbe navođenjem svih članaka i stavaka koji se prepričavaju, a koji nisu svi sadržaj članka 142. stavka 2. ZUP-a koji se navodi.</w:t>
      </w:r>
    </w:p>
    <w:p w14:paraId="128A1829" w14:textId="77777777" w:rsidR="002E3FA5" w:rsidRPr="00893B81" w:rsidRDefault="002E3FA5" w:rsidP="002E3FA5">
      <w:pPr>
        <w:tabs>
          <w:tab w:val="left" w:pos="1276"/>
        </w:tabs>
        <w:ind w:firstLine="1418"/>
        <w:jc w:val="both"/>
        <w:rPr>
          <w:lang w:eastAsia="en-US"/>
        </w:rPr>
      </w:pPr>
    </w:p>
    <w:p w14:paraId="56CD873A" w14:textId="3DDC3615" w:rsidR="002E3FA5" w:rsidRPr="00893B81" w:rsidRDefault="002E3FA5" w:rsidP="002E3FA5">
      <w:pPr>
        <w:tabs>
          <w:tab w:val="left" w:pos="1276"/>
        </w:tabs>
        <w:ind w:firstLine="1418"/>
        <w:jc w:val="both"/>
        <w:rPr>
          <w:iCs/>
          <w:lang w:eastAsia="en-US"/>
        </w:rPr>
      </w:pPr>
      <w:r w:rsidRPr="00893B81">
        <w:rPr>
          <w:lang w:eastAsia="en-US"/>
        </w:rPr>
        <w:t xml:space="preserve">Na stranici 55. Izvješća, u dijelu u kojem se navodi zakonska regulativa </w:t>
      </w:r>
      <w:r w:rsidRPr="00893B81">
        <w:rPr>
          <w:iCs/>
          <w:lang w:eastAsia="en-US"/>
        </w:rPr>
        <w:t xml:space="preserve">rješavanja pojedinačnih zahtjeva za ponovnu uporabu informacija, Vlada Republike Hrvatske ukazuje da se na navedeno odnosi članak 29. stavak 2., a ne članak 29. stavak 6. </w:t>
      </w:r>
      <w:r w:rsidR="00212199">
        <w:rPr>
          <w:iCs/>
          <w:lang w:eastAsia="en-US"/>
        </w:rPr>
        <w:t>Z</w:t>
      </w:r>
      <w:bookmarkStart w:id="0" w:name="_GoBack"/>
      <w:bookmarkEnd w:id="0"/>
      <w:r w:rsidR="00212199">
        <w:rPr>
          <w:iCs/>
          <w:lang w:eastAsia="en-US"/>
        </w:rPr>
        <w:t xml:space="preserve">akona </w:t>
      </w:r>
      <w:r w:rsidRPr="00893B81">
        <w:rPr>
          <w:iCs/>
          <w:lang w:eastAsia="en-US"/>
        </w:rPr>
        <w:t>koji je naveden</w:t>
      </w:r>
      <w:r w:rsidR="008E531B">
        <w:rPr>
          <w:iCs/>
          <w:lang w:eastAsia="en-US"/>
        </w:rPr>
        <w:t xml:space="preserve"> u Izvješću</w:t>
      </w:r>
      <w:r w:rsidRPr="00893B81">
        <w:rPr>
          <w:iCs/>
          <w:lang w:eastAsia="en-US"/>
        </w:rPr>
        <w:t xml:space="preserve">. Također, Vlada Republike Hrvatske ukazuje da nadalje u tekstu kada se </w:t>
      </w:r>
      <w:r w:rsidR="00A92AF9">
        <w:rPr>
          <w:iCs/>
          <w:lang w:eastAsia="en-US"/>
        </w:rPr>
        <w:t>govori o tome</w:t>
      </w:r>
      <w:r w:rsidRPr="00893B81">
        <w:rPr>
          <w:iCs/>
          <w:lang w:eastAsia="en-US"/>
        </w:rPr>
        <w:t xml:space="preserve"> koji subjekti nisu dužni postupati po zahtjevu za ponovnu uporabu informacija, očito je omaškom navedeno „za pristup informacijama“</w:t>
      </w:r>
      <w:r w:rsidR="00576687">
        <w:rPr>
          <w:iCs/>
          <w:lang w:eastAsia="en-US"/>
        </w:rPr>
        <w:t xml:space="preserve"> (umjesto ponovnu uporabu informacija)</w:t>
      </w:r>
      <w:r w:rsidRPr="00893B81">
        <w:rPr>
          <w:iCs/>
          <w:lang w:eastAsia="en-US"/>
        </w:rPr>
        <w:t>.</w:t>
      </w:r>
    </w:p>
    <w:p w14:paraId="25C9ADF7" w14:textId="77777777" w:rsidR="002E3FA5" w:rsidRDefault="002E3FA5" w:rsidP="002E3FA5">
      <w:pPr>
        <w:tabs>
          <w:tab w:val="left" w:pos="1276"/>
        </w:tabs>
        <w:jc w:val="both"/>
        <w:rPr>
          <w:lang w:eastAsia="en-US"/>
        </w:rPr>
      </w:pPr>
    </w:p>
    <w:p w14:paraId="452393CE" w14:textId="77777777" w:rsidR="002E3FA5" w:rsidRDefault="002E3FA5" w:rsidP="002E3FA5">
      <w:pPr>
        <w:tabs>
          <w:tab w:val="left" w:pos="1276"/>
        </w:tabs>
        <w:ind w:firstLine="1418"/>
        <w:jc w:val="both"/>
        <w:rPr>
          <w:rFonts w:eastAsia="Calibri"/>
          <w:lang w:eastAsia="en-US"/>
        </w:rPr>
      </w:pPr>
      <w:r w:rsidRPr="00005D70">
        <w:rPr>
          <w:lang w:eastAsia="en-US" w:bidi="hr-HR"/>
        </w:rPr>
        <w:t>N</w:t>
      </w:r>
      <w:r>
        <w:rPr>
          <w:bCs/>
          <w:iCs/>
        </w:rPr>
        <w:t>a stranici</w:t>
      </w:r>
      <w:r w:rsidRPr="00005D70">
        <w:rPr>
          <w:bCs/>
          <w:iCs/>
        </w:rPr>
        <w:t xml:space="preserve"> 12</w:t>
      </w:r>
      <w:r>
        <w:rPr>
          <w:bCs/>
          <w:iCs/>
        </w:rPr>
        <w:t>.</w:t>
      </w:r>
      <w:r w:rsidRPr="00005D70">
        <w:rPr>
          <w:bCs/>
          <w:iCs/>
        </w:rPr>
        <w:t xml:space="preserve"> Izvješća netočno su navedeni podaci o najvećem broju zaprimljenih zahtjeva u nekim tijelima javne vlasti. Uzevši u obzir da se radi i o javno dostupnim podacima, Izvješće</w:t>
      </w:r>
      <w:r>
        <w:rPr>
          <w:bCs/>
          <w:iCs/>
        </w:rPr>
        <w:t xml:space="preserve"> je, u tom dijelu, potrebno </w:t>
      </w:r>
      <w:r w:rsidRPr="00005D70">
        <w:rPr>
          <w:bCs/>
          <w:iCs/>
        </w:rPr>
        <w:t>uskladiti s podnesenim i objavljenim izvješćima tijela javne vlasti</w:t>
      </w:r>
      <w:r w:rsidRPr="00005D70">
        <w:rPr>
          <w:iCs/>
        </w:rPr>
        <w:t xml:space="preserve">. </w:t>
      </w:r>
    </w:p>
    <w:p w14:paraId="00EA0CB9" w14:textId="77777777" w:rsidR="002E3FA5" w:rsidRDefault="002E3FA5" w:rsidP="002E3FA5">
      <w:pPr>
        <w:jc w:val="both"/>
        <w:rPr>
          <w:rFonts w:eastAsia="Calibri"/>
          <w:lang w:eastAsia="en-US"/>
        </w:rPr>
      </w:pPr>
    </w:p>
    <w:p w14:paraId="2DF6C23E" w14:textId="77777777" w:rsidR="002E3FA5" w:rsidRPr="00B07588" w:rsidRDefault="002E3FA5" w:rsidP="002E3FA5">
      <w:pPr>
        <w:ind w:firstLine="1418"/>
        <w:jc w:val="both"/>
        <w:rPr>
          <w:rFonts w:eastAsia="Calibri"/>
          <w:lang w:eastAsia="en-US"/>
        </w:rPr>
      </w:pPr>
      <w:r w:rsidRPr="00B07588">
        <w:rPr>
          <w:rFonts w:eastAsia="Calibri"/>
          <w:lang w:eastAsia="en-US"/>
        </w:rPr>
        <w:t>Za svoje predstavnike, koji će u vezi s iznesenim mišljenjem biti nazočni na sjednicama Hrvatskoga sabora i njegovih radnih tijela, Vlada je odredila ministra pravosuđa i uprave dr. sc. Ivana Malenicu i državne tajnike Juru Martinovića, Sanjina Rukavinu i Vedranu Šimundž</w:t>
      </w:r>
      <w:r>
        <w:rPr>
          <w:rFonts w:eastAsia="Calibri"/>
          <w:lang w:eastAsia="en-US"/>
        </w:rPr>
        <w:t xml:space="preserve">u </w:t>
      </w:r>
      <w:r w:rsidRPr="00B07588">
        <w:rPr>
          <w:rFonts w:eastAsia="Calibri"/>
          <w:lang w:eastAsia="en-US"/>
        </w:rPr>
        <w:t>Nikolić.</w:t>
      </w:r>
    </w:p>
    <w:p w14:paraId="6E867E5E" w14:textId="77777777" w:rsidR="002E3FA5" w:rsidRPr="00B07588" w:rsidRDefault="002E3FA5" w:rsidP="002E3FA5">
      <w:pPr>
        <w:jc w:val="both"/>
        <w:rPr>
          <w:rFonts w:eastAsia="Arial"/>
          <w:lang w:eastAsia="en-US"/>
        </w:rPr>
      </w:pPr>
    </w:p>
    <w:p w14:paraId="38AACA2E" w14:textId="77777777" w:rsidR="002E3FA5" w:rsidRPr="00B07588" w:rsidRDefault="002E3FA5" w:rsidP="002E3FA5">
      <w:pPr>
        <w:jc w:val="both"/>
        <w:rPr>
          <w:rFonts w:eastAsia="Arial"/>
          <w:lang w:eastAsia="en-US"/>
        </w:rPr>
      </w:pPr>
    </w:p>
    <w:p w14:paraId="0B1B29D8" w14:textId="77777777" w:rsidR="002E3FA5" w:rsidRPr="00B07588" w:rsidRDefault="002E3FA5" w:rsidP="002E3FA5">
      <w:pPr>
        <w:jc w:val="both"/>
        <w:rPr>
          <w:lang w:eastAsia="en-US"/>
        </w:rPr>
      </w:pPr>
      <w:r w:rsidRPr="00B07588">
        <w:rPr>
          <w:lang w:eastAsia="en-US"/>
        </w:rPr>
        <w:t xml:space="preserve"> </w:t>
      </w:r>
    </w:p>
    <w:p w14:paraId="2C2102DC" w14:textId="77777777" w:rsidR="002E3FA5" w:rsidRPr="00B07588" w:rsidRDefault="002E3FA5" w:rsidP="002E3FA5">
      <w:pPr>
        <w:autoSpaceDE w:val="0"/>
        <w:autoSpaceDN w:val="0"/>
        <w:adjustRightInd w:val="0"/>
        <w:jc w:val="both"/>
        <w:rPr>
          <w:lang w:eastAsia="en-US"/>
        </w:rPr>
      </w:pPr>
      <w:r w:rsidRPr="00B07588">
        <w:rPr>
          <w:lang w:eastAsia="en-US"/>
        </w:rPr>
        <w:t xml:space="preserve">    </w:t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  <w:t xml:space="preserve">                             PREDSJEDNIK</w:t>
      </w:r>
    </w:p>
    <w:p w14:paraId="09777F07" w14:textId="77777777" w:rsidR="002E3FA5" w:rsidRPr="00B07588" w:rsidRDefault="002E3FA5" w:rsidP="002E3FA5">
      <w:pPr>
        <w:autoSpaceDE w:val="0"/>
        <w:autoSpaceDN w:val="0"/>
        <w:adjustRightInd w:val="0"/>
        <w:jc w:val="both"/>
        <w:rPr>
          <w:lang w:eastAsia="en-US"/>
        </w:rPr>
      </w:pPr>
    </w:p>
    <w:p w14:paraId="4850DF7F" w14:textId="77777777" w:rsidR="002E3FA5" w:rsidRPr="00B07588" w:rsidRDefault="002E3FA5" w:rsidP="002E3FA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07588">
        <w:rPr>
          <w:lang w:eastAsia="en-US"/>
        </w:rPr>
        <w:t xml:space="preserve">   </w:t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</w:r>
      <w:r w:rsidRPr="00B07588">
        <w:rPr>
          <w:lang w:eastAsia="en-US"/>
        </w:rPr>
        <w:tab/>
        <w:t xml:space="preserve">                       mr. sc. Andrej Plenković</w:t>
      </w:r>
    </w:p>
    <w:p w14:paraId="619AEE91" w14:textId="77777777" w:rsidR="002E3FA5" w:rsidRPr="00B07588" w:rsidRDefault="002E3FA5" w:rsidP="002E3FA5"/>
    <w:p w14:paraId="0FBF0BF1" w14:textId="77777777" w:rsidR="002E3FA5" w:rsidRPr="001A2C0F" w:rsidRDefault="002E3FA5" w:rsidP="002E3FA5"/>
    <w:p w14:paraId="6362D91A" w14:textId="77777777" w:rsidR="00AB71E2" w:rsidRPr="002E3FA5" w:rsidRDefault="00AB71E2" w:rsidP="002E3FA5"/>
    <w:sectPr w:rsidR="00AB71E2" w:rsidRPr="002E3FA5" w:rsidSect="00522026">
      <w:headerReference w:type="default" r:id="rId13"/>
      <w:pgSz w:w="11906" w:h="16838"/>
      <w:pgMar w:top="1417" w:right="1417" w:bottom="1417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DFA9" w14:textId="77777777" w:rsidR="00C459CC" w:rsidRDefault="00C459CC">
      <w:r>
        <w:separator/>
      </w:r>
    </w:p>
  </w:endnote>
  <w:endnote w:type="continuationSeparator" w:id="0">
    <w:p w14:paraId="476C0C9A" w14:textId="77777777" w:rsidR="00C459CC" w:rsidRDefault="00C4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8514" w14:textId="77777777" w:rsidR="00C459CC" w:rsidRDefault="00C459CC">
      <w:r>
        <w:separator/>
      </w:r>
    </w:p>
  </w:footnote>
  <w:footnote w:type="continuationSeparator" w:id="0">
    <w:p w14:paraId="5F303967" w14:textId="77777777" w:rsidR="00C459CC" w:rsidRDefault="00C4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513109"/>
      <w:docPartObj>
        <w:docPartGallery w:val="Page Numbers (Top of Page)"/>
        <w:docPartUnique/>
      </w:docPartObj>
    </w:sdtPr>
    <w:sdtEndPr/>
    <w:sdtContent>
      <w:p w14:paraId="5AAA222F" w14:textId="3CFA63F1" w:rsidR="00522026" w:rsidRDefault="0002459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199" w:rsidRPr="00212199">
          <w:rPr>
            <w:noProof/>
            <w:lang w:val="hr-HR"/>
          </w:rPr>
          <w:t>3</w:t>
        </w:r>
        <w:r>
          <w:fldChar w:fldCharType="end"/>
        </w:r>
      </w:p>
    </w:sdtContent>
  </w:sdt>
  <w:p w14:paraId="4BEE3CBD" w14:textId="77777777" w:rsidR="00522026" w:rsidRDefault="00212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30F"/>
    <w:multiLevelType w:val="multilevel"/>
    <w:tmpl w:val="B616DF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7F86E66"/>
    <w:multiLevelType w:val="multilevel"/>
    <w:tmpl w:val="F9DC18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03F7116"/>
    <w:multiLevelType w:val="multilevel"/>
    <w:tmpl w:val="52CE0EA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0EC3BA9"/>
    <w:multiLevelType w:val="hybridMultilevel"/>
    <w:tmpl w:val="2A44E1E8"/>
    <w:lvl w:ilvl="0" w:tplc="10AE6A30">
      <w:start w:val="1"/>
      <w:numFmt w:val="decimal"/>
      <w:lvlText w:val="%1."/>
      <w:lvlJc w:val="left"/>
      <w:pPr>
        <w:ind w:left="720" w:hanging="360"/>
      </w:pPr>
    </w:lvl>
    <w:lvl w:ilvl="1" w:tplc="397A71A4">
      <w:start w:val="1"/>
      <w:numFmt w:val="lowerLetter"/>
      <w:lvlText w:val="%2."/>
      <w:lvlJc w:val="left"/>
      <w:pPr>
        <w:ind w:left="1440" w:hanging="360"/>
      </w:pPr>
    </w:lvl>
    <w:lvl w:ilvl="2" w:tplc="1FE0285C">
      <w:start w:val="1"/>
      <w:numFmt w:val="lowerRoman"/>
      <w:lvlText w:val="%3."/>
      <w:lvlJc w:val="right"/>
      <w:pPr>
        <w:ind w:left="2160" w:hanging="180"/>
      </w:pPr>
    </w:lvl>
    <w:lvl w:ilvl="3" w:tplc="D196EB6E">
      <w:start w:val="1"/>
      <w:numFmt w:val="decimal"/>
      <w:lvlText w:val="%4."/>
      <w:lvlJc w:val="left"/>
      <w:pPr>
        <w:ind w:left="2880" w:hanging="360"/>
      </w:pPr>
    </w:lvl>
    <w:lvl w:ilvl="4" w:tplc="61B6DC4A">
      <w:start w:val="1"/>
      <w:numFmt w:val="lowerLetter"/>
      <w:lvlText w:val="%5."/>
      <w:lvlJc w:val="left"/>
      <w:pPr>
        <w:ind w:left="3600" w:hanging="360"/>
      </w:pPr>
    </w:lvl>
    <w:lvl w:ilvl="5" w:tplc="BF2C8590">
      <w:start w:val="1"/>
      <w:numFmt w:val="lowerRoman"/>
      <w:lvlText w:val="%6."/>
      <w:lvlJc w:val="right"/>
      <w:pPr>
        <w:ind w:left="4320" w:hanging="180"/>
      </w:pPr>
    </w:lvl>
    <w:lvl w:ilvl="6" w:tplc="731085B8">
      <w:start w:val="1"/>
      <w:numFmt w:val="decimal"/>
      <w:lvlText w:val="%7."/>
      <w:lvlJc w:val="left"/>
      <w:pPr>
        <w:ind w:left="5040" w:hanging="360"/>
      </w:pPr>
    </w:lvl>
    <w:lvl w:ilvl="7" w:tplc="8E0ABA5C">
      <w:start w:val="1"/>
      <w:numFmt w:val="lowerLetter"/>
      <w:lvlText w:val="%8."/>
      <w:lvlJc w:val="left"/>
      <w:pPr>
        <w:ind w:left="5760" w:hanging="360"/>
      </w:pPr>
    </w:lvl>
    <w:lvl w:ilvl="8" w:tplc="EE42D7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92F80"/>
    <w:multiLevelType w:val="multilevel"/>
    <w:tmpl w:val="F3A6EAC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E2"/>
    <w:rsid w:val="0002459C"/>
    <w:rsid w:val="0010754D"/>
    <w:rsid w:val="001A2C0F"/>
    <w:rsid w:val="001B4F94"/>
    <w:rsid w:val="001D2DCE"/>
    <w:rsid w:val="00212199"/>
    <w:rsid w:val="002E3FA5"/>
    <w:rsid w:val="002E4A78"/>
    <w:rsid w:val="00333C6E"/>
    <w:rsid w:val="00340102"/>
    <w:rsid w:val="00435395"/>
    <w:rsid w:val="004B3C9B"/>
    <w:rsid w:val="004D2637"/>
    <w:rsid w:val="00500B4C"/>
    <w:rsid w:val="00576687"/>
    <w:rsid w:val="00600324"/>
    <w:rsid w:val="008A6098"/>
    <w:rsid w:val="008A646C"/>
    <w:rsid w:val="008E531B"/>
    <w:rsid w:val="00A24A6C"/>
    <w:rsid w:val="00A92AF9"/>
    <w:rsid w:val="00AB71E2"/>
    <w:rsid w:val="00B07588"/>
    <w:rsid w:val="00B82626"/>
    <w:rsid w:val="00C05263"/>
    <w:rsid w:val="00C459CC"/>
    <w:rsid w:val="00D21BD9"/>
    <w:rsid w:val="00DB4C76"/>
    <w:rsid w:val="00DF1952"/>
    <w:rsid w:val="00F524D1"/>
    <w:rsid w:val="00F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8F6CC"/>
  <w15:docId w15:val="{13A0F75F-AC48-407C-92B5-1C1D1F1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AZJMDCZ6QSYZ-7492995-12034</_dlc_DocId>
    <_dlc_DocIdUrl xmlns="a494813a-d0d8-4dad-94cb-0d196f36ba15">
      <Url>https://ekoordinacije.vlada.hr/unutarnja-vanjska-politika/_layouts/15/DocIdRedir.aspx?ID=AZJMDCZ6QSYZ-7492995-12034</Url>
      <Description>AZJMDCZ6QSYZ-7492995-12034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7900-5C0F-4DBA-9F07-E8672E840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3BF40-808D-4744-997F-3A980AA6E8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A176A6-4363-4E65-8F3D-7922F33FF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F1753-E386-4E76-AB8B-E18D3C52049A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14B495-136C-44B8-AAF6-56D02C53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Sanja Duspara</cp:lastModifiedBy>
  <cp:revision>18</cp:revision>
  <cp:lastPrinted>2013-10-21T09:54:00Z</cp:lastPrinted>
  <dcterms:created xsi:type="dcterms:W3CDTF">2023-06-16T14:18:00Z</dcterms:created>
  <dcterms:modified xsi:type="dcterms:W3CDTF">2023-07-04T10:37:00Z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0305693a-4597-40b3-8a33-ddc819880338</vt:lpwstr>
  </property>
  <property fmtid="{D5CDD505-2E9C-101B-9397-08002B2CF9AE}" pid="3" name="ContentTypeId">
    <vt:lpwstr>0x010100B067BDC0524608488A6F0AA2AC437412</vt:lpwstr>
  </property>
</Properties>
</file>