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45D34" w14:textId="77777777" w:rsidR="00064CFE" w:rsidRPr="00064CFE" w:rsidRDefault="00064CFE" w:rsidP="00064CF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64CF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hr-HR"/>
          <w14:ligatures w14:val="none"/>
        </w:rPr>
        <w:drawing>
          <wp:inline distT="0" distB="0" distL="0" distR="0" wp14:anchorId="06FEF799" wp14:editId="7E6D65F2">
            <wp:extent cx="504825" cy="685800"/>
            <wp:effectExtent l="0" t="0" r="9525" b="0"/>
            <wp:docPr id="1" name="Slika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85DD8" w14:textId="77777777" w:rsidR="00064CFE" w:rsidRPr="00064CFE" w:rsidRDefault="00064CFE" w:rsidP="00064CFE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64CF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VLADA REPUBLIKE HRVATSKE</w:t>
      </w:r>
    </w:p>
    <w:p w14:paraId="02B50C07" w14:textId="77777777" w:rsidR="00064CFE" w:rsidRPr="00064CFE" w:rsidRDefault="00064CFE" w:rsidP="00064CF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69B1306" w14:textId="7CE0120E" w:rsidR="00064CFE" w:rsidRPr="00064CFE" w:rsidRDefault="00064CFE" w:rsidP="00064CFE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064CF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064CF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Zagreb,</w:t>
      </w:r>
      <w:r w:rsidR="00F2790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27.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srpnj</w:t>
      </w:r>
      <w:r w:rsidR="00F2790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  <w:r w:rsidRPr="00064CF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2023.</w:t>
      </w:r>
    </w:p>
    <w:p w14:paraId="3635CD03" w14:textId="77777777" w:rsidR="00064CFE" w:rsidRPr="00064CFE" w:rsidRDefault="00064CFE" w:rsidP="00064CF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906B1FF" w14:textId="77777777" w:rsidR="00064CFE" w:rsidRPr="00064CFE" w:rsidRDefault="00064CFE" w:rsidP="00064CF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064CF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PREDLAGATELJ:</w:t>
      </w:r>
      <w:r w:rsidRPr="00064CF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064CF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Ministarstvo gospodarstva i održivog razvoja</w:t>
      </w:r>
    </w:p>
    <w:p w14:paraId="20E76F89" w14:textId="77777777" w:rsidR="00064CFE" w:rsidRPr="00064CFE" w:rsidRDefault="00064CFE" w:rsidP="00064CF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9AEA3D3" w14:textId="77777777" w:rsidR="00064CFE" w:rsidRPr="00064CFE" w:rsidRDefault="00064CFE" w:rsidP="00064CFE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BCFB34F" w14:textId="47088AD3" w:rsidR="00064CFE" w:rsidRPr="00064CFE" w:rsidRDefault="00064CFE" w:rsidP="00064CFE">
      <w:pPr>
        <w:spacing w:after="0" w:line="276" w:lineRule="auto"/>
        <w:ind w:left="1276" w:hanging="127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064CF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PREDMET: </w:t>
      </w:r>
      <w:r w:rsidRPr="00064CF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Verifikacija odgovora na</w:t>
      </w:r>
      <w:r w:rsidRPr="00064CF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064CF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zastupničko pitanje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Domagoja Hajdukovića</w:t>
      </w:r>
      <w:r w:rsidR="002D29F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064CF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u vezi s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obranom od poplava </w:t>
      </w:r>
    </w:p>
    <w:p w14:paraId="1A1EDFDA" w14:textId="77777777" w:rsidR="00064CFE" w:rsidRPr="00064CFE" w:rsidRDefault="00064CFE" w:rsidP="00064CF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D7E754E" w14:textId="77777777" w:rsidR="00064CFE" w:rsidRPr="00064CFE" w:rsidRDefault="00064CFE" w:rsidP="00064CF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766F345" w14:textId="77777777" w:rsidR="00064CFE" w:rsidRPr="00064CFE" w:rsidRDefault="00064CFE" w:rsidP="00064CF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38F9846" w14:textId="77777777" w:rsidR="00064CFE" w:rsidRPr="00064CFE" w:rsidRDefault="00064CFE" w:rsidP="00064CF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6D19915" w14:textId="77777777" w:rsidR="00064CFE" w:rsidRPr="00064CFE" w:rsidRDefault="00064CFE" w:rsidP="00064CF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1EAAAF3" w14:textId="77777777" w:rsidR="00064CFE" w:rsidRPr="00064CFE" w:rsidRDefault="00064CFE" w:rsidP="00064CF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2ACEA77" w14:textId="77777777" w:rsidR="00064CFE" w:rsidRPr="00064CFE" w:rsidRDefault="00064CFE" w:rsidP="00064CF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EABCE4A" w14:textId="77777777" w:rsidR="00064CFE" w:rsidRPr="00064CFE" w:rsidRDefault="00064CFE" w:rsidP="00064CF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015DED9" w14:textId="77777777" w:rsidR="00064CFE" w:rsidRPr="00064CFE" w:rsidRDefault="00064CFE" w:rsidP="00064CF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2130F4F" w14:textId="77777777" w:rsidR="00064CFE" w:rsidRPr="00064CFE" w:rsidRDefault="00064CFE" w:rsidP="00064CF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03F39CA" w14:textId="77777777" w:rsidR="00064CFE" w:rsidRPr="00064CFE" w:rsidRDefault="00064CFE" w:rsidP="00064CF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498F064" w14:textId="77777777" w:rsidR="00064CFE" w:rsidRPr="00064CFE" w:rsidRDefault="00064CFE" w:rsidP="00064CF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A4B2FC1" w14:textId="77777777" w:rsidR="00064CFE" w:rsidRPr="00064CFE" w:rsidRDefault="00064CFE" w:rsidP="00064CF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173C9AB" w14:textId="77777777" w:rsidR="00064CFE" w:rsidRPr="00064CFE" w:rsidRDefault="00064CFE" w:rsidP="00064CF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20C74B1" w14:textId="77777777" w:rsidR="00064CFE" w:rsidRPr="00064CFE" w:rsidRDefault="00064CFE" w:rsidP="00064CF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2E5A6C1" w14:textId="77777777" w:rsidR="00064CFE" w:rsidRPr="00064CFE" w:rsidRDefault="00064CFE" w:rsidP="00064CF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F3B2F14" w14:textId="77777777" w:rsidR="00064CFE" w:rsidRPr="00064CFE" w:rsidRDefault="00064CFE" w:rsidP="00064CF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C89DA7F" w14:textId="77777777" w:rsidR="00064CFE" w:rsidRPr="00064CFE" w:rsidRDefault="00064CFE" w:rsidP="00064CFE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kern w:val="0"/>
          <w:lang w:eastAsia="hr-HR"/>
          <w14:ligatures w14:val="none"/>
        </w:rPr>
      </w:pPr>
      <w:r w:rsidRPr="00064CFE">
        <w:rPr>
          <w:rFonts w:ascii="Times New Roman" w:eastAsia="Times New Roman" w:hAnsi="Times New Roman" w:cs="Times New Roman"/>
          <w:color w:val="404040"/>
          <w:spacing w:val="20"/>
          <w:kern w:val="0"/>
          <w:lang w:eastAsia="hr-HR"/>
          <w14:ligatures w14:val="none"/>
        </w:rPr>
        <w:t>Banski dvori | Trg Sv. Marka 2  | 10000 Zagreb | tel. 01 4569 222 | vlada.gov.hr</w:t>
      </w:r>
    </w:p>
    <w:p w14:paraId="0F9017E0" w14:textId="77777777" w:rsidR="00064CFE" w:rsidRPr="00064CFE" w:rsidRDefault="00064CFE" w:rsidP="00064CF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64CF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064CF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</w:t>
      </w:r>
    </w:p>
    <w:p w14:paraId="25F0A8C5" w14:textId="77777777" w:rsidR="00064CFE" w:rsidRPr="00064CFE" w:rsidRDefault="00064CFE" w:rsidP="00064CFE">
      <w:pPr>
        <w:spacing w:line="254" w:lineRule="auto"/>
        <w:rPr>
          <w:rFonts w:ascii="Calibri" w:eastAsia="Times New Roman" w:hAnsi="Calibri" w:cs="Times New Roman"/>
          <w:kern w:val="0"/>
          <w:lang w:eastAsia="hr-HR"/>
          <w14:ligatures w14:val="none"/>
        </w:rPr>
      </w:pPr>
    </w:p>
    <w:p w14:paraId="1C87507B" w14:textId="77777777" w:rsidR="00064CFE" w:rsidRPr="00064CFE" w:rsidRDefault="00064CFE" w:rsidP="00064CFE">
      <w:pPr>
        <w:spacing w:line="254" w:lineRule="auto"/>
        <w:rPr>
          <w:rFonts w:ascii="Calibri" w:eastAsia="Times New Roman" w:hAnsi="Calibri" w:cs="Times New Roman"/>
          <w:kern w:val="0"/>
          <w:lang w:eastAsia="hr-HR"/>
          <w14:ligatures w14:val="none"/>
        </w:rPr>
      </w:pPr>
    </w:p>
    <w:p w14:paraId="25B21D11" w14:textId="77777777" w:rsidR="002D29F5" w:rsidRPr="002D29F5" w:rsidRDefault="002D29F5" w:rsidP="002D29F5">
      <w:pPr>
        <w:suppressAutoHyphens/>
        <w:jc w:val="both"/>
        <w:rPr>
          <w:rFonts w:ascii="Times New Roman" w:eastAsia="Times New Roman" w:hAnsi="Times New Roman" w:cs="Times New Roman"/>
          <w:i/>
          <w:spacing w:val="-3"/>
          <w:kern w:val="0"/>
          <w:sz w:val="24"/>
          <w:szCs w:val="24"/>
          <w:lang w:eastAsia="hr-HR"/>
          <w14:ligatures w14:val="none"/>
        </w:rPr>
      </w:pPr>
      <w:r>
        <w:rPr>
          <w:rFonts w:ascii="Calibri" w:eastAsia="Times New Roman" w:hAnsi="Calibri" w:cs="Times New Roman"/>
          <w:kern w:val="0"/>
          <w:lang w:eastAsia="hr-HR"/>
          <w14:ligatures w14:val="none"/>
        </w:rPr>
        <w:lastRenderedPageBreak/>
        <w:tab/>
      </w:r>
      <w:r>
        <w:rPr>
          <w:rFonts w:ascii="Calibri" w:eastAsia="Times New Roman" w:hAnsi="Calibri" w:cs="Times New Roman"/>
          <w:kern w:val="0"/>
          <w:lang w:eastAsia="hr-HR"/>
          <w14:ligatures w14:val="none"/>
        </w:rPr>
        <w:tab/>
      </w:r>
      <w:r>
        <w:rPr>
          <w:rFonts w:ascii="Calibri" w:eastAsia="Times New Roman" w:hAnsi="Calibri" w:cs="Times New Roman"/>
          <w:kern w:val="0"/>
          <w:lang w:eastAsia="hr-HR"/>
          <w14:ligatures w14:val="none"/>
        </w:rPr>
        <w:tab/>
      </w:r>
      <w:r>
        <w:rPr>
          <w:rFonts w:ascii="Calibri" w:eastAsia="Times New Roman" w:hAnsi="Calibri" w:cs="Times New Roman"/>
          <w:kern w:val="0"/>
          <w:lang w:eastAsia="hr-HR"/>
          <w14:ligatures w14:val="none"/>
        </w:rPr>
        <w:tab/>
      </w:r>
      <w:r>
        <w:rPr>
          <w:rFonts w:ascii="Calibri" w:eastAsia="Times New Roman" w:hAnsi="Calibri" w:cs="Times New Roman"/>
          <w:kern w:val="0"/>
          <w:lang w:eastAsia="hr-HR"/>
          <w14:ligatures w14:val="none"/>
        </w:rPr>
        <w:tab/>
      </w:r>
      <w:r>
        <w:rPr>
          <w:rFonts w:ascii="Calibri" w:eastAsia="Times New Roman" w:hAnsi="Calibri" w:cs="Times New Roman"/>
          <w:kern w:val="0"/>
          <w:lang w:eastAsia="hr-HR"/>
          <w14:ligatures w14:val="none"/>
        </w:rPr>
        <w:tab/>
      </w:r>
      <w:r>
        <w:rPr>
          <w:rFonts w:ascii="Calibri" w:eastAsia="Times New Roman" w:hAnsi="Calibri" w:cs="Times New Roman"/>
          <w:kern w:val="0"/>
          <w:lang w:eastAsia="hr-HR"/>
          <w14:ligatures w14:val="none"/>
        </w:rPr>
        <w:tab/>
      </w:r>
      <w:r>
        <w:rPr>
          <w:rFonts w:ascii="Calibri" w:eastAsia="Times New Roman" w:hAnsi="Calibri" w:cs="Times New Roman"/>
          <w:kern w:val="0"/>
          <w:lang w:eastAsia="hr-HR"/>
          <w14:ligatures w14:val="none"/>
        </w:rPr>
        <w:tab/>
      </w:r>
      <w:r>
        <w:rPr>
          <w:rFonts w:ascii="Calibri" w:eastAsia="Times New Roman" w:hAnsi="Calibri" w:cs="Times New Roman"/>
          <w:kern w:val="0"/>
          <w:lang w:eastAsia="hr-HR"/>
          <w14:ligatures w14:val="none"/>
        </w:rPr>
        <w:tab/>
      </w:r>
      <w:r>
        <w:rPr>
          <w:rFonts w:ascii="Calibri" w:eastAsia="Times New Roman" w:hAnsi="Calibri" w:cs="Times New Roman"/>
          <w:kern w:val="0"/>
          <w:lang w:eastAsia="hr-HR"/>
          <w14:ligatures w14:val="none"/>
        </w:rPr>
        <w:tab/>
      </w:r>
      <w:r w:rsidRPr="002D29F5">
        <w:rPr>
          <w:rFonts w:ascii="Times New Roman" w:eastAsia="Times New Roman" w:hAnsi="Times New Roman" w:cs="Times New Roman"/>
          <w:i/>
          <w:spacing w:val="-3"/>
          <w:kern w:val="0"/>
          <w:sz w:val="24"/>
          <w:szCs w:val="24"/>
          <w:lang w:eastAsia="hr-HR"/>
          <w14:ligatures w14:val="none"/>
        </w:rPr>
        <w:t>PRIJEDLOG</w:t>
      </w:r>
    </w:p>
    <w:p w14:paraId="11E9F2FE" w14:textId="77777777" w:rsidR="00064CFE" w:rsidRPr="00064CFE" w:rsidRDefault="00064CFE" w:rsidP="00064CFE">
      <w:pPr>
        <w:spacing w:line="254" w:lineRule="auto"/>
        <w:rPr>
          <w:rFonts w:ascii="Calibri" w:eastAsia="Times New Roman" w:hAnsi="Calibri" w:cs="Times New Roman"/>
          <w:kern w:val="0"/>
          <w:lang w:eastAsia="hr-HR"/>
          <w14:ligatures w14:val="none"/>
        </w:rPr>
      </w:pPr>
    </w:p>
    <w:p w14:paraId="571BA295" w14:textId="77777777" w:rsidR="00064CFE" w:rsidRPr="00064CFE" w:rsidRDefault="00064CFE" w:rsidP="00064CF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64CF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KLASA: </w:t>
      </w:r>
    </w:p>
    <w:p w14:paraId="5A3923B1" w14:textId="77777777" w:rsidR="00064CFE" w:rsidRPr="00064CFE" w:rsidRDefault="00064CFE" w:rsidP="00064CF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64CF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URBROJ:</w:t>
      </w:r>
    </w:p>
    <w:p w14:paraId="5D1B16EA" w14:textId="77777777" w:rsidR="00064CFE" w:rsidRPr="00064CFE" w:rsidRDefault="00064CFE" w:rsidP="00064CF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64CF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Zagreb, </w:t>
      </w:r>
    </w:p>
    <w:p w14:paraId="0A8FDED9" w14:textId="77777777" w:rsidR="00064CFE" w:rsidRPr="00064CFE" w:rsidRDefault="00064CFE" w:rsidP="00064CFE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C64E8B9" w14:textId="77777777" w:rsidR="00064CFE" w:rsidRPr="00064CFE" w:rsidRDefault="00064CFE" w:rsidP="00064CFE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640DC65" w14:textId="3EE3EC3B" w:rsidR="00064CFE" w:rsidRPr="00064CFE" w:rsidRDefault="002B3FA0" w:rsidP="00064CFE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</w:t>
      </w:r>
      <w:r w:rsidR="00064CFE" w:rsidRPr="00064CF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PREDSJEDNIKU HRVA</w:t>
      </w:r>
      <w:r w:rsidR="00F777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TS</w:t>
      </w:r>
      <w:r w:rsidR="00064CFE" w:rsidRPr="00064CF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KOG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A</w:t>
      </w:r>
      <w:r w:rsidR="00064CFE" w:rsidRPr="00064CF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SABORA </w:t>
      </w:r>
    </w:p>
    <w:p w14:paraId="5B5FD754" w14:textId="77777777" w:rsidR="00064CFE" w:rsidRPr="00064CFE" w:rsidRDefault="00064CFE" w:rsidP="00064C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6D4867D" w14:textId="77777777" w:rsidR="00064CFE" w:rsidRPr="00064CFE" w:rsidRDefault="00064CFE" w:rsidP="00064C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2381C24" w14:textId="3DA403BE" w:rsidR="00064CFE" w:rsidRPr="00064CFE" w:rsidRDefault="00064CFE" w:rsidP="00064CFE">
      <w:pPr>
        <w:spacing w:after="0" w:line="240" w:lineRule="auto"/>
        <w:ind w:left="1276" w:hanging="141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64CF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PREDMET: </w:t>
      </w:r>
      <w:r w:rsidRPr="00064CF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Zastupničko pitanje </w:t>
      </w:r>
      <w:r w:rsidR="004D5A2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Domagoja Hajdukovića</w:t>
      </w:r>
      <w:r w:rsidR="001525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bookmarkStart w:id="0" w:name="_GoBack"/>
      <w:bookmarkEnd w:id="0"/>
      <w:r w:rsidR="004D5A2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4D5A2F" w:rsidRPr="00064CF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u vezi s </w:t>
      </w:r>
      <w:r w:rsidR="004D5A2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obranom od poplava</w:t>
      </w:r>
    </w:p>
    <w:p w14:paraId="0CC73C92" w14:textId="65AFF569" w:rsidR="00F2790E" w:rsidRDefault="00064CFE" w:rsidP="00F2790E">
      <w:pPr>
        <w:spacing w:after="0" w:line="240" w:lineRule="auto"/>
        <w:ind w:left="1276" w:hanging="141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64CFE"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ab/>
        <w:t>- odgovor Vlade</w:t>
      </w:r>
      <w:r w:rsidR="00C371EC"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</w:p>
    <w:p w14:paraId="411AA043" w14:textId="77777777" w:rsidR="00F2790E" w:rsidRDefault="00F2790E" w:rsidP="00F2790E">
      <w:pPr>
        <w:spacing w:after="0" w:line="240" w:lineRule="auto"/>
        <w:ind w:left="1276" w:hanging="141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9F50202" w14:textId="69BD2763" w:rsidR="00064CFE" w:rsidRPr="00064CFE" w:rsidRDefault="00064CFE" w:rsidP="00F2790E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64CF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Zastupni</w:t>
      </w:r>
      <w:r w:rsidR="004D5A2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</w:t>
      </w:r>
      <w:r w:rsidRPr="00064CF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u Hrvatskome saboru </w:t>
      </w:r>
      <w:r w:rsidR="00F2790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Domagoj</w:t>
      </w:r>
      <w:r w:rsidR="004D5A2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Hajduković</w:t>
      </w:r>
      <w:r w:rsidR="00F2790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064CF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064CF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postavi</w:t>
      </w:r>
      <w:r w:rsidR="004D5A2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</w:t>
      </w:r>
      <w:r w:rsidRPr="00064CF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je, sukladno s člankom 140. Poslovnika Hrvatskog</w:t>
      </w:r>
      <w:r w:rsidR="008F34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</w:t>
      </w:r>
      <w:r w:rsidRPr="00064CF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sabora („Narodne novine“, br. 81/13., 113/16., 69/17., 29/18., 53/20., 119/20. - Odluka Us</w:t>
      </w:r>
      <w:r w:rsidR="002B3FA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tavnog suda Republike Hrvatske,</w:t>
      </w:r>
      <w:r w:rsidRPr="00064CF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123/20</w:t>
      </w:r>
      <w:r w:rsidR="00F2790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="002B3FA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 86/23. - </w:t>
      </w:r>
      <w:r w:rsidR="002B3FA0" w:rsidRPr="002B3FA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Odluka Ustavnog suda Republike Hrvatske</w:t>
      </w:r>
      <w:r w:rsidRPr="00064CF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</w:t>
      </w:r>
      <w:r w:rsidR="002B3FA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</w:t>
      </w:r>
      <w:r w:rsidRPr="00064CF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zastupničko pitanje u vezi </w:t>
      </w:r>
      <w:r w:rsidR="004D5A2F" w:rsidRPr="00064CF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 </w:t>
      </w:r>
      <w:r w:rsidR="004D5A2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obranom od poplava.</w:t>
      </w:r>
    </w:p>
    <w:p w14:paraId="375ACF55" w14:textId="77777777" w:rsidR="00064CFE" w:rsidRPr="00064CFE" w:rsidRDefault="00064CFE" w:rsidP="00064C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1D0CA18" w14:textId="64E943D0" w:rsidR="00064CFE" w:rsidRPr="00064CFE" w:rsidRDefault="00064CFE" w:rsidP="00F2790E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64CF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navedeno zastupničko pitanje Vlada Republike Hrvatske daje sljedeći odgovor:</w:t>
      </w:r>
    </w:p>
    <w:p w14:paraId="07380A5A" w14:textId="77777777" w:rsidR="00F2790E" w:rsidRDefault="00F2790E" w:rsidP="00F2790E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83E1207" w14:textId="77777777" w:rsidR="00F2790E" w:rsidRDefault="004D5A2F" w:rsidP="00F2790E">
      <w:pPr>
        <w:suppressAutoHyphens/>
        <w:autoSpaceDN w:val="0"/>
        <w:ind w:firstLine="113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AF3D7E">
        <w:rPr>
          <w:rFonts w:ascii="Times New Roman" w:hAnsi="Times New Roman" w:cs="Times New Roman"/>
          <w:kern w:val="3"/>
          <w:sz w:val="24"/>
          <w:szCs w:val="24"/>
        </w:rPr>
        <w:t>Hrvatske vode</w:t>
      </w:r>
      <w:r w:rsidR="00727777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AF3D7E">
        <w:rPr>
          <w:rFonts w:ascii="Times New Roman" w:hAnsi="Times New Roman" w:cs="Times New Roman"/>
          <w:kern w:val="3"/>
          <w:sz w:val="24"/>
          <w:szCs w:val="24"/>
        </w:rPr>
        <w:t>upravljaju obranom od poplava s više od 30.000 kilometara vodotoka I. i II. reda, 4.100 kilometara nasipa, 900 kilometara lateralnih kanala, 60 višenamjenskih akumulacija, više od 40 brdskih retencija, 5 velikih nizinskih retencija (Odransko polje, Lonjsko polje, Mokro polje, Zelenik, Kopački rit), 3 velika oteretna kanala (Sava - Odra, Lonja - Strug, Kupa - Kupa), 2 velika spojna kanala (Ilova - Pakra, Zelina - Lonja - Glogovnica - Česma) te velikim brojem manjih regulacijskih i zaštitnih građevina. Ovako velik sustav obrane od poplava iziskuje i velike troškove održavanja, koji na godišnjoj razini iznose oko 100 milijuna eura.</w:t>
      </w:r>
    </w:p>
    <w:p w14:paraId="0B29BC3C" w14:textId="32F4E691" w:rsidR="004D5A2F" w:rsidRPr="00F2790E" w:rsidRDefault="00FD6876" w:rsidP="00F2790E">
      <w:pPr>
        <w:suppressAutoHyphens/>
        <w:autoSpaceDN w:val="0"/>
        <w:ind w:firstLine="113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highlight w:val="yellow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P</w:t>
      </w:r>
      <w:r w:rsidR="004D5A2F" w:rsidRPr="004D5A2F">
        <w:rPr>
          <w:rFonts w:ascii="Times New Roman" w:hAnsi="Times New Roman" w:cs="Times New Roman"/>
          <w:kern w:val="3"/>
          <w:sz w:val="24"/>
          <w:szCs w:val="24"/>
        </w:rPr>
        <w:t>ostojeć</w:t>
      </w:r>
      <w:r>
        <w:rPr>
          <w:rFonts w:ascii="Times New Roman" w:hAnsi="Times New Roman" w:cs="Times New Roman"/>
          <w:kern w:val="3"/>
          <w:sz w:val="24"/>
          <w:szCs w:val="24"/>
        </w:rPr>
        <w:t>e</w:t>
      </w:r>
      <w:r w:rsidR="004D5A2F" w:rsidRPr="004D5A2F">
        <w:rPr>
          <w:rFonts w:ascii="Times New Roman" w:hAnsi="Times New Roman" w:cs="Times New Roman"/>
          <w:kern w:val="3"/>
          <w:sz w:val="24"/>
          <w:szCs w:val="24"/>
        </w:rPr>
        <w:t xml:space="preserve"> regulacijsk</w:t>
      </w:r>
      <w:r>
        <w:rPr>
          <w:rFonts w:ascii="Times New Roman" w:hAnsi="Times New Roman" w:cs="Times New Roman"/>
          <w:kern w:val="3"/>
          <w:sz w:val="24"/>
          <w:szCs w:val="24"/>
        </w:rPr>
        <w:t>e</w:t>
      </w:r>
      <w:r w:rsidR="004D5A2F" w:rsidRPr="004D5A2F">
        <w:rPr>
          <w:rFonts w:ascii="Times New Roman" w:hAnsi="Times New Roman" w:cs="Times New Roman"/>
          <w:kern w:val="3"/>
          <w:sz w:val="24"/>
          <w:szCs w:val="24"/>
        </w:rPr>
        <w:t xml:space="preserve"> i zaštitn</w:t>
      </w:r>
      <w:r>
        <w:rPr>
          <w:rFonts w:ascii="Times New Roman" w:hAnsi="Times New Roman" w:cs="Times New Roman"/>
          <w:kern w:val="3"/>
          <w:sz w:val="24"/>
          <w:szCs w:val="24"/>
        </w:rPr>
        <w:t>e</w:t>
      </w:r>
      <w:r w:rsidR="004D5A2F" w:rsidRPr="004D5A2F">
        <w:rPr>
          <w:rFonts w:ascii="Times New Roman" w:hAnsi="Times New Roman" w:cs="Times New Roman"/>
          <w:kern w:val="3"/>
          <w:sz w:val="24"/>
          <w:szCs w:val="24"/>
        </w:rPr>
        <w:t xml:space="preserve"> vod</w:t>
      </w:r>
      <w:r>
        <w:rPr>
          <w:rFonts w:ascii="Times New Roman" w:hAnsi="Times New Roman" w:cs="Times New Roman"/>
          <w:kern w:val="3"/>
          <w:sz w:val="24"/>
          <w:szCs w:val="24"/>
        </w:rPr>
        <w:t>ne</w:t>
      </w:r>
      <w:r w:rsidR="004D5A2F" w:rsidRPr="004D5A2F">
        <w:rPr>
          <w:rFonts w:ascii="Times New Roman" w:hAnsi="Times New Roman" w:cs="Times New Roman"/>
          <w:kern w:val="3"/>
          <w:sz w:val="24"/>
          <w:szCs w:val="24"/>
        </w:rPr>
        <w:t xml:space="preserve"> građevin</w:t>
      </w:r>
      <w:r w:rsidR="00F2790E">
        <w:rPr>
          <w:rFonts w:ascii="Times New Roman" w:hAnsi="Times New Roman" w:cs="Times New Roman"/>
          <w:kern w:val="3"/>
          <w:sz w:val="24"/>
          <w:szCs w:val="24"/>
        </w:rPr>
        <w:t>e</w:t>
      </w:r>
      <w:r w:rsidR="004D5A2F" w:rsidRPr="004D5A2F">
        <w:rPr>
          <w:rFonts w:ascii="Times New Roman" w:hAnsi="Times New Roman" w:cs="Times New Roman"/>
          <w:kern w:val="3"/>
          <w:sz w:val="24"/>
          <w:szCs w:val="24"/>
        </w:rPr>
        <w:t xml:space="preserve"> u Republici Hrvatskoj redovito </w:t>
      </w:r>
      <w:r>
        <w:rPr>
          <w:rFonts w:ascii="Times New Roman" w:hAnsi="Times New Roman" w:cs="Times New Roman"/>
          <w:kern w:val="3"/>
          <w:sz w:val="24"/>
          <w:szCs w:val="24"/>
        </w:rPr>
        <w:t>se održavaju</w:t>
      </w:r>
      <w:r w:rsidR="004D5A2F" w:rsidRPr="004D5A2F">
        <w:rPr>
          <w:rFonts w:ascii="Times New Roman" w:hAnsi="Times New Roman" w:cs="Times New Roman"/>
          <w:kern w:val="3"/>
          <w:sz w:val="24"/>
          <w:szCs w:val="24"/>
        </w:rPr>
        <w:t xml:space="preserve">, a spremnost Hrvatskih voda za provedbu operativnih mjera obrane od poplava na visokoj je razini. </w:t>
      </w:r>
    </w:p>
    <w:p w14:paraId="01EED6AF" w14:textId="189CEAB1" w:rsidR="004D5A2F" w:rsidRDefault="004D5A2F" w:rsidP="00F2790E">
      <w:pPr>
        <w:suppressAutoHyphens/>
        <w:autoSpaceDN w:val="0"/>
        <w:ind w:firstLine="113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4D5A2F">
        <w:rPr>
          <w:rFonts w:ascii="Times New Roman" w:hAnsi="Times New Roman" w:cs="Times New Roman"/>
          <w:kern w:val="3"/>
          <w:sz w:val="24"/>
          <w:szCs w:val="24"/>
        </w:rPr>
        <w:t>Trenut</w:t>
      </w:r>
      <w:r w:rsidR="008F348F">
        <w:rPr>
          <w:rFonts w:ascii="Times New Roman" w:hAnsi="Times New Roman" w:cs="Times New Roman"/>
          <w:kern w:val="3"/>
          <w:sz w:val="24"/>
          <w:szCs w:val="24"/>
        </w:rPr>
        <w:t>ačno</w:t>
      </w:r>
      <w:r w:rsidRPr="004D5A2F">
        <w:rPr>
          <w:rFonts w:ascii="Times New Roman" w:hAnsi="Times New Roman" w:cs="Times New Roman"/>
          <w:kern w:val="3"/>
          <w:sz w:val="24"/>
          <w:szCs w:val="24"/>
        </w:rPr>
        <w:t xml:space="preserve"> se provode brojni razvojni projekti zaštite od štetnog djelovanja voda, među k</w:t>
      </w:r>
      <w:r w:rsidR="008F348F">
        <w:rPr>
          <w:rFonts w:ascii="Times New Roman" w:hAnsi="Times New Roman" w:cs="Times New Roman"/>
          <w:kern w:val="3"/>
          <w:sz w:val="24"/>
          <w:szCs w:val="24"/>
        </w:rPr>
        <w:t>ojima se ističu oni najveći</w:t>
      </w:r>
      <w:r w:rsidR="002B3FA0">
        <w:rPr>
          <w:rFonts w:ascii="Times New Roman" w:hAnsi="Times New Roman" w:cs="Times New Roman"/>
          <w:kern w:val="3"/>
          <w:sz w:val="24"/>
          <w:szCs w:val="24"/>
        </w:rPr>
        <w:t>,</w:t>
      </w:r>
      <w:r w:rsidRPr="004D5A2F">
        <w:rPr>
          <w:rFonts w:ascii="Times New Roman" w:hAnsi="Times New Roman" w:cs="Times New Roman"/>
          <w:kern w:val="3"/>
          <w:sz w:val="24"/>
          <w:szCs w:val="24"/>
        </w:rPr>
        <w:t xml:space="preserve"> navedeni u Strategiji upravljanja rizicima od katastrofa do 2030. godine</w:t>
      </w:r>
      <w:r w:rsidR="0055296B">
        <w:rPr>
          <w:rFonts w:ascii="Times New Roman" w:hAnsi="Times New Roman" w:cs="Times New Roman"/>
          <w:kern w:val="3"/>
          <w:sz w:val="24"/>
          <w:szCs w:val="24"/>
        </w:rPr>
        <w:t>,</w:t>
      </w:r>
      <w:r w:rsidRPr="004D5A2F">
        <w:rPr>
          <w:rFonts w:ascii="Times New Roman" w:hAnsi="Times New Roman" w:cs="Times New Roman"/>
          <w:kern w:val="3"/>
          <w:sz w:val="24"/>
          <w:szCs w:val="24"/>
        </w:rPr>
        <w:t xml:space="preserve"> i čija se realizacija sufinancira sredstvima iz europskih fondova. Pored njih provodi se i velik broj manjih projekata, ali ne manje važnih s obzirom da se svakim realiziranim projektom pridonosi što manjoj ugrozi.</w:t>
      </w:r>
    </w:p>
    <w:p w14:paraId="2F00EDBE" w14:textId="7E766586" w:rsidR="000462F6" w:rsidRPr="004D5A2F" w:rsidRDefault="00725100" w:rsidP="00F2790E">
      <w:pPr>
        <w:suppressAutoHyphens/>
        <w:autoSpaceDN w:val="0"/>
        <w:ind w:firstLine="113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Ukupno </w:t>
      </w:r>
      <w:r w:rsidR="008F348F">
        <w:rPr>
          <w:rFonts w:ascii="Times New Roman" w:hAnsi="Times New Roman" w:cs="Times New Roman"/>
          <w:kern w:val="3"/>
          <w:sz w:val="24"/>
          <w:szCs w:val="24"/>
        </w:rPr>
        <w:t>su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 u provedbi 43 projekta zaštite od štetnog djelovanja voda</w:t>
      </w:r>
      <w:r w:rsidR="006719F4">
        <w:rPr>
          <w:rFonts w:ascii="Times New Roman" w:hAnsi="Times New Roman" w:cs="Times New Roman"/>
          <w:kern w:val="3"/>
          <w:sz w:val="24"/>
          <w:szCs w:val="24"/>
        </w:rPr>
        <w:t>,</w:t>
      </w:r>
      <w:r w:rsidR="000462F6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0462F6" w:rsidRPr="004D5A2F">
        <w:rPr>
          <w:rFonts w:ascii="Times New Roman" w:hAnsi="Times New Roman" w:cs="Times New Roman"/>
          <w:kern w:val="3"/>
          <w:sz w:val="24"/>
          <w:szCs w:val="24"/>
        </w:rPr>
        <w:t>čijim dovršetkom će biti izgra</w:t>
      </w:r>
      <w:r w:rsidR="000462F6">
        <w:rPr>
          <w:rFonts w:ascii="Times New Roman" w:hAnsi="Times New Roman" w:cs="Times New Roman"/>
          <w:kern w:val="3"/>
          <w:sz w:val="24"/>
          <w:szCs w:val="24"/>
        </w:rPr>
        <w:t xml:space="preserve">đeno ili rekonstruirano </w:t>
      </w:r>
      <w:r w:rsidR="000462F6" w:rsidRPr="004D5A2F">
        <w:rPr>
          <w:rFonts w:ascii="Times New Roman" w:hAnsi="Times New Roman" w:cs="Times New Roman"/>
          <w:kern w:val="3"/>
          <w:sz w:val="24"/>
          <w:szCs w:val="24"/>
        </w:rPr>
        <w:t xml:space="preserve">75 </w:t>
      </w:r>
      <w:r w:rsidR="008F348F" w:rsidRPr="00AF3D7E">
        <w:rPr>
          <w:rFonts w:ascii="Times New Roman" w:hAnsi="Times New Roman" w:cs="Times New Roman"/>
          <w:kern w:val="3"/>
          <w:sz w:val="24"/>
          <w:szCs w:val="24"/>
        </w:rPr>
        <w:t>kilometara</w:t>
      </w:r>
      <w:r w:rsidR="000462F6" w:rsidRPr="004D5A2F">
        <w:rPr>
          <w:rFonts w:ascii="Times New Roman" w:hAnsi="Times New Roman" w:cs="Times New Roman"/>
          <w:kern w:val="3"/>
          <w:sz w:val="24"/>
          <w:szCs w:val="24"/>
        </w:rPr>
        <w:t xml:space="preserve"> nasipa i zidova.</w:t>
      </w:r>
    </w:p>
    <w:p w14:paraId="0E65FF42" w14:textId="172ADC9D" w:rsidR="004D5A2F" w:rsidRPr="004D5A2F" w:rsidRDefault="000462F6" w:rsidP="00F2790E">
      <w:pPr>
        <w:suppressAutoHyphens/>
        <w:autoSpaceDN w:val="0"/>
        <w:ind w:firstLine="113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T</w:t>
      </w:r>
      <w:r w:rsidR="00725100">
        <w:rPr>
          <w:rFonts w:ascii="Times New Roman" w:hAnsi="Times New Roman" w:cs="Times New Roman"/>
          <w:kern w:val="3"/>
          <w:sz w:val="24"/>
          <w:szCs w:val="24"/>
        </w:rPr>
        <w:t>ri najznačajnija projekta financiraju se sredstvima Europskog fonda za regionalni razvoj</w:t>
      </w:r>
      <w:r w:rsidR="006719F4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6719F4" w:rsidRPr="004D5A2F">
        <w:rPr>
          <w:rFonts w:ascii="Times New Roman" w:hAnsi="Times New Roman" w:cs="Times New Roman"/>
          <w:kern w:val="3"/>
          <w:sz w:val="24"/>
          <w:szCs w:val="24"/>
        </w:rPr>
        <w:t>u iznosu od 85</w:t>
      </w:r>
      <w:r w:rsidR="00F2790E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6719F4" w:rsidRPr="004D5A2F">
        <w:rPr>
          <w:rFonts w:ascii="Times New Roman" w:hAnsi="Times New Roman" w:cs="Times New Roman"/>
          <w:kern w:val="3"/>
          <w:sz w:val="24"/>
          <w:szCs w:val="24"/>
        </w:rPr>
        <w:t>%, dok 15</w:t>
      </w:r>
      <w:r w:rsidR="00F2790E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6719F4" w:rsidRPr="004D5A2F">
        <w:rPr>
          <w:rFonts w:ascii="Times New Roman" w:hAnsi="Times New Roman" w:cs="Times New Roman"/>
          <w:kern w:val="3"/>
          <w:sz w:val="24"/>
          <w:szCs w:val="24"/>
        </w:rPr>
        <w:t>% osiguravaju Hrvatske vode</w:t>
      </w:r>
      <w:r w:rsidR="006719F4">
        <w:rPr>
          <w:rFonts w:ascii="Times New Roman" w:hAnsi="Times New Roman" w:cs="Times New Roman"/>
          <w:kern w:val="3"/>
          <w:sz w:val="24"/>
          <w:szCs w:val="24"/>
        </w:rPr>
        <w:t xml:space="preserve">. Radi se o projektu „Modernizacija lijevoobalnih savskih nasipa od Račinovaca do Nove Gradiške“, ukupne vrijednosti 49.073.465,41 </w:t>
      </w:r>
      <w:r w:rsidR="008F348F">
        <w:rPr>
          <w:rFonts w:ascii="Times New Roman" w:hAnsi="Times New Roman" w:cs="Times New Roman"/>
          <w:kern w:val="3"/>
          <w:sz w:val="24"/>
          <w:szCs w:val="24"/>
        </w:rPr>
        <w:t>euro</w:t>
      </w:r>
      <w:r w:rsidR="00725100">
        <w:rPr>
          <w:rFonts w:ascii="Times New Roman" w:hAnsi="Times New Roman" w:cs="Times New Roman"/>
          <w:kern w:val="3"/>
          <w:sz w:val="24"/>
          <w:szCs w:val="24"/>
        </w:rPr>
        <w:t>,</w:t>
      </w:r>
      <w:r w:rsidR="006719F4">
        <w:rPr>
          <w:rFonts w:ascii="Times New Roman" w:hAnsi="Times New Roman" w:cs="Times New Roman"/>
          <w:kern w:val="3"/>
          <w:sz w:val="24"/>
          <w:szCs w:val="24"/>
        </w:rPr>
        <w:t xml:space="preserve"> projektu</w:t>
      </w:r>
      <w:r w:rsidR="0055296B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6719F4" w:rsidRPr="004D5A2F">
        <w:rPr>
          <w:rFonts w:ascii="Times New Roman" w:hAnsi="Times New Roman" w:cs="Times New Roman"/>
          <w:kern w:val="3"/>
          <w:sz w:val="24"/>
          <w:szCs w:val="24"/>
        </w:rPr>
        <w:t xml:space="preserve">„Zaštita od poplava grada Ogulina“ ukupne vrijednosti 24.711.962,44 </w:t>
      </w:r>
      <w:r w:rsidR="008F348F">
        <w:rPr>
          <w:rFonts w:ascii="Times New Roman" w:hAnsi="Times New Roman" w:cs="Times New Roman"/>
          <w:kern w:val="3"/>
          <w:sz w:val="24"/>
          <w:szCs w:val="24"/>
        </w:rPr>
        <w:t>eura</w:t>
      </w:r>
      <w:r w:rsidR="006719F4" w:rsidRPr="004D5A2F">
        <w:rPr>
          <w:rFonts w:ascii="Times New Roman" w:hAnsi="Times New Roman" w:cs="Times New Roman"/>
          <w:kern w:val="3"/>
          <w:sz w:val="24"/>
          <w:szCs w:val="24"/>
        </w:rPr>
        <w:t xml:space="preserve"> te</w:t>
      </w:r>
      <w:r w:rsidR="006719F4">
        <w:rPr>
          <w:rFonts w:ascii="Times New Roman" w:hAnsi="Times New Roman" w:cs="Times New Roman"/>
          <w:kern w:val="3"/>
          <w:sz w:val="24"/>
          <w:szCs w:val="24"/>
        </w:rPr>
        <w:t xml:space="preserve"> projektu</w:t>
      </w:r>
      <w:r w:rsidR="006719F4" w:rsidRPr="004D5A2F">
        <w:rPr>
          <w:rFonts w:ascii="Times New Roman" w:hAnsi="Times New Roman" w:cs="Times New Roman"/>
          <w:kern w:val="3"/>
          <w:sz w:val="24"/>
          <w:szCs w:val="24"/>
        </w:rPr>
        <w:t xml:space="preserve"> „Sustav zaštite od poplava karlovačko - sisačkog područja - 1.faza (karlovačko područje)“ ukupne vrijednosti 71.633.506,15 </w:t>
      </w:r>
      <w:r w:rsidR="008F348F">
        <w:rPr>
          <w:rFonts w:ascii="Times New Roman" w:hAnsi="Times New Roman" w:cs="Times New Roman"/>
          <w:kern w:val="3"/>
          <w:sz w:val="24"/>
          <w:szCs w:val="24"/>
        </w:rPr>
        <w:t>eura</w:t>
      </w:r>
      <w:r w:rsidR="006719F4">
        <w:rPr>
          <w:rFonts w:ascii="Times New Roman" w:hAnsi="Times New Roman" w:cs="Times New Roman"/>
          <w:kern w:val="3"/>
          <w:sz w:val="24"/>
          <w:szCs w:val="24"/>
        </w:rPr>
        <w:t>, koji</w:t>
      </w:r>
      <w:r w:rsidR="006719F4" w:rsidRPr="004D5A2F">
        <w:rPr>
          <w:rFonts w:ascii="Times New Roman" w:hAnsi="Times New Roman" w:cs="Times New Roman"/>
          <w:kern w:val="3"/>
          <w:sz w:val="24"/>
          <w:szCs w:val="24"/>
        </w:rPr>
        <w:t xml:space="preserve"> je od strane Vlade Republike Hrvatske proglašen strateškim projektom</w:t>
      </w:r>
      <w:r w:rsidR="006719F4">
        <w:rPr>
          <w:rFonts w:ascii="Times New Roman" w:hAnsi="Times New Roman" w:cs="Times New Roman"/>
          <w:kern w:val="3"/>
          <w:sz w:val="24"/>
          <w:szCs w:val="24"/>
        </w:rPr>
        <w:t>.</w:t>
      </w:r>
    </w:p>
    <w:p w14:paraId="27B3B5B9" w14:textId="06C98C73" w:rsidR="004D5A2F" w:rsidRPr="004D5A2F" w:rsidRDefault="001F4A70" w:rsidP="00F2790E">
      <w:pPr>
        <w:suppressAutoHyphens/>
        <w:autoSpaceDN w:val="0"/>
        <w:ind w:firstLine="1416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Izvođenje r</w:t>
      </w:r>
      <w:r w:rsidR="004D5A2F" w:rsidRPr="004D5A2F">
        <w:rPr>
          <w:rFonts w:ascii="Times New Roman" w:hAnsi="Times New Roman" w:cs="Times New Roman"/>
          <w:kern w:val="3"/>
          <w:sz w:val="24"/>
          <w:szCs w:val="24"/>
        </w:rPr>
        <w:t>adov</w:t>
      </w:r>
      <w:r>
        <w:rPr>
          <w:rFonts w:ascii="Times New Roman" w:hAnsi="Times New Roman" w:cs="Times New Roman"/>
          <w:kern w:val="3"/>
          <w:sz w:val="24"/>
          <w:szCs w:val="24"/>
        </w:rPr>
        <w:t>a</w:t>
      </w:r>
      <w:r w:rsidR="004D5A2F" w:rsidRPr="004D5A2F">
        <w:rPr>
          <w:rFonts w:ascii="Times New Roman" w:hAnsi="Times New Roman" w:cs="Times New Roman"/>
          <w:kern w:val="3"/>
          <w:sz w:val="24"/>
          <w:szCs w:val="24"/>
        </w:rPr>
        <w:t xml:space="preserve"> na projektima zaštite od štetnog djelovanja voda ovisi o hidrološkim i meteorološkim prilikama tijekom kalendarske godine, 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stoga je radove </w:t>
      </w:r>
      <w:r w:rsidR="004D5A2F" w:rsidRPr="004D5A2F">
        <w:rPr>
          <w:rFonts w:ascii="Times New Roman" w:hAnsi="Times New Roman" w:cs="Times New Roman"/>
          <w:kern w:val="3"/>
          <w:sz w:val="24"/>
          <w:szCs w:val="24"/>
        </w:rPr>
        <w:t>prema dosadašnjem iskustvu moguće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 izvoditi</w:t>
      </w:r>
      <w:r w:rsidR="004D5A2F" w:rsidRPr="004D5A2F">
        <w:rPr>
          <w:rFonts w:ascii="Times New Roman" w:hAnsi="Times New Roman" w:cs="Times New Roman"/>
          <w:kern w:val="3"/>
          <w:sz w:val="24"/>
          <w:szCs w:val="24"/>
        </w:rPr>
        <w:t xml:space="preserve"> u razdoblju od travnja do studenog</w:t>
      </w:r>
      <w:r w:rsidR="008F348F">
        <w:rPr>
          <w:rFonts w:ascii="Times New Roman" w:hAnsi="Times New Roman" w:cs="Times New Roman"/>
          <w:kern w:val="3"/>
          <w:sz w:val="24"/>
          <w:szCs w:val="24"/>
        </w:rPr>
        <w:t>a</w:t>
      </w:r>
      <w:r w:rsidR="004D5A2F" w:rsidRPr="004D5A2F">
        <w:rPr>
          <w:rFonts w:ascii="Times New Roman" w:hAnsi="Times New Roman" w:cs="Times New Roman"/>
          <w:kern w:val="3"/>
          <w:sz w:val="24"/>
          <w:szCs w:val="24"/>
        </w:rPr>
        <w:t>, osim ako mjerama zaštite okoliša i prirode nije propisano dodatno ograničenje, odnosno nemogućnost izvođenja radova u razdoblju od 1. ožujka do 15. kolovoza.</w:t>
      </w:r>
    </w:p>
    <w:p w14:paraId="0CD922E2" w14:textId="0374F421" w:rsidR="00064CFE" w:rsidRPr="00AF3D7E" w:rsidRDefault="002B3FA0" w:rsidP="00F2790E">
      <w:pPr>
        <w:suppressAutoHyphens/>
        <w:autoSpaceDN w:val="0"/>
        <w:ind w:firstLine="1416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bCs/>
          <w:kern w:val="3"/>
          <w:sz w:val="24"/>
          <w:szCs w:val="24"/>
        </w:rPr>
        <w:t>U t</w:t>
      </w:r>
      <w:r w:rsidR="004D5A2F" w:rsidRPr="00AF3D7E">
        <w:rPr>
          <w:rFonts w:ascii="Times New Roman" w:hAnsi="Times New Roman" w:cs="Times New Roman"/>
          <w:bCs/>
          <w:kern w:val="3"/>
          <w:sz w:val="24"/>
          <w:szCs w:val="24"/>
        </w:rPr>
        <w:t>ablicama u prilogu</w:t>
      </w:r>
      <w:r w:rsidR="004D5A2F" w:rsidRPr="004D5A2F">
        <w:rPr>
          <w:rFonts w:ascii="Times New Roman" w:hAnsi="Times New Roman" w:cs="Times New Roman"/>
          <w:kern w:val="3"/>
          <w:sz w:val="24"/>
          <w:szCs w:val="24"/>
        </w:rPr>
        <w:t xml:space="preserve"> daj</w:t>
      </w:r>
      <w:r w:rsidR="00727777">
        <w:rPr>
          <w:rFonts w:ascii="Times New Roman" w:hAnsi="Times New Roman" w:cs="Times New Roman"/>
          <w:kern w:val="3"/>
          <w:sz w:val="24"/>
          <w:szCs w:val="24"/>
        </w:rPr>
        <w:t>e</w:t>
      </w:r>
      <w:r w:rsidR="004D5A2F" w:rsidRPr="004D5A2F">
        <w:rPr>
          <w:rFonts w:ascii="Times New Roman" w:hAnsi="Times New Roman" w:cs="Times New Roman"/>
          <w:kern w:val="3"/>
          <w:sz w:val="24"/>
          <w:szCs w:val="24"/>
        </w:rPr>
        <w:t xml:space="preserve"> se pregled dovršetka planirana 43 projekta u izgradnji po godinama dovršetka, </w:t>
      </w:r>
      <w:r w:rsidR="00EE3F91">
        <w:rPr>
          <w:rFonts w:ascii="Times New Roman" w:hAnsi="Times New Roman" w:cs="Times New Roman"/>
          <w:kern w:val="3"/>
          <w:sz w:val="24"/>
          <w:szCs w:val="24"/>
        </w:rPr>
        <w:t>p</w:t>
      </w:r>
      <w:r w:rsidR="00EE3F91" w:rsidRPr="00EE3F91">
        <w:rPr>
          <w:rFonts w:ascii="Times New Roman" w:hAnsi="Times New Roman" w:cs="Times New Roman"/>
          <w:kern w:val="3"/>
          <w:sz w:val="24"/>
          <w:szCs w:val="24"/>
        </w:rPr>
        <w:t>regled buduće infrastrukture za zaštitu od štetnog djelovanja voda na projektima gdje je izgradnja u tijeku</w:t>
      </w:r>
      <w:r w:rsidR="00EE3F91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4D5A2F" w:rsidRPr="004D5A2F">
        <w:rPr>
          <w:rFonts w:ascii="Times New Roman" w:hAnsi="Times New Roman" w:cs="Times New Roman"/>
          <w:kern w:val="3"/>
          <w:sz w:val="24"/>
          <w:szCs w:val="24"/>
        </w:rPr>
        <w:t xml:space="preserve">te </w:t>
      </w:r>
      <w:r w:rsidR="000462F6">
        <w:rPr>
          <w:rFonts w:ascii="Times New Roman" w:hAnsi="Times New Roman" w:cs="Times New Roman"/>
          <w:kern w:val="3"/>
          <w:sz w:val="24"/>
          <w:szCs w:val="24"/>
        </w:rPr>
        <w:t xml:space="preserve">pregled </w:t>
      </w:r>
      <w:r w:rsidR="004D5A2F" w:rsidRPr="004D5A2F">
        <w:rPr>
          <w:rFonts w:ascii="Times New Roman" w:hAnsi="Times New Roman" w:cs="Times New Roman"/>
          <w:kern w:val="3"/>
          <w:sz w:val="24"/>
          <w:szCs w:val="24"/>
        </w:rPr>
        <w:t>najznačajnijih projekata u izgradnji.</w:t>
      </w:r>
    </w:p>
    <w:p w14:paraId="011BFBFE" w14:textId="2955CEFD" w:rsidR="00064CFE" w:rsidRPr="00064CFE" w:rsidRDefault="00064CFE" w:rsidP="00064CFE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64CF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Eventualno potrebna dodatna obrazlože</w:t>
      </w:r>
      <w:r w:rsidR="00EE3F9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nja u vezi s pitanjem zastupnika</w:t>
      </w:r>
      <w:r w:rsidRPr="00064CF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dat će ministar gospodarstva i održivog razvoja dr. sc. Davor Filipović. </w:t>
      </w:r>
    </w:p>
    <w:p w14:paraId="299EE21E" w14:textId="77777777" w:rsidR="00064CFE" w:rsidRPr="00064CFE" w:rsidRDefault="00064CFE" w:rsidP="00064C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F555E22" w14:textId="004588E4" w:rsidR="00064CFE" w:rsidRDefault="00064CFE" w:rsidP="00064CF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6A13872" w14:textId="77777777" w:rsidR="00F2790E" w:rsidRPr="00064CFE" w:rsidRDefault="00F2790E" w:rsidP="00064CF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9091D67" w14:textId="77777777" w:rsidR="00064CFE" w:rsidRPr="00064CFE" w:rsidRDefault="00064CFE" w:rsidP="00064CFE">
      <w:pPr>
        <w:spacing w:line="254" w:lineRule="auto"/>
        <w:ind w:left="5664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64CF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PREDSJEDNIK</w:t>
      </w:r>
    </w:p>
    <w:p w14:paraId="0DB9A886" w14:textId="77777777" w:rsidR="00064CFE" w:rsidRPr="00064CFE" w:rsidRDefault="00064CFE" w:rsidP="00064CFE">
      <w:pPr>
        <w:spacing w:line="254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6F2EB21" w14:textId="40DED729" w:rsidR="00504074" w:rsidRDefault="00064CFE" w:rsidP="00064CFE">
      <w:pP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64CF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</w:t>
      </w:r>
      <w:r w:rsidR="009A18A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                                        </w:t>
      </w:r>
      <w:r w:rsidRPr="00064CF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mr.sc. Andrej Plenković</w:t>
      </w:r>
    </w:p>
    <w:p w14:paraId="4E757DF7" w14:textId="77777777" w:rsidR="004D5A2F" w:rsidRDefault="004D5A2F" w:rsidP="00064CFE">
      <w:pP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C3C226F" w14:textId="2059108D" w:rsidR="002D29F5" w:rsidRDefault="002D29F5">
      <w:pP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br w:type="page"/>
      </w:r>
    </w:p>
    <w:p w14:paraId="7FCB92F7" w14:textId="77777777" w:rsidR="004D5A2F" w:rsidRPr="004D5A2F" w:rsidRDefault="004D5A2F" w:rsidP="004D5A2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14:ligatures w14:val="none"/>
        </w:rPr>
      </w:pPr>
    </w:p>
    <w:p w14:paraId="3FD201F2" w14:textId="6A18EF58" w:rsidR="004D5A2F" w:rsidRDefault="004D5A2F" w:rsidP="004D5A2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14:ligatures w14:val="none"/>
        </w:rPr>
      </w:pPr>
      <w:r w:rsidRPr="004D5A2F">
        <w:rPr>
          <w:rFonts w:ascii="Times New Roman" w:eastAsia="Times New Roman" w:hAnsi="Times New Roman" w:cs="Times New Roman"/>
          <w:kern w:val="3"/>
          <w14:ligatures w14:val="none"/>
        </w:rPr>
        <w:t xml:space="preserve">Tablica </w:t>
      </w:r>
      <w:r w:rsidR="006719F4">
        <w:rPr>
          <w:rFonts w:ascii="Times New Roman" w:eastAsia="Times New Roman" w:hAnsi="Times New Roman" w:cs="Times New Roman"/>
          <w:kern w:val="3"/>
          <w14:ligatures w14:val="none"/>
        </w:rPr>
        <w:t>1</w:t>
      </w:r>
      <w:r w:rsidRPr="004D5A2F">
        <w:rPr>
          <w:rFonts w:ascii="Times New Roman" w:eastAsia="Times New Roman" w:hAnsi="Times New Roman" w:cs="Times New Roman"/>
          <w:kern w:val="3"/>
          <w14:ligatures w14:val="none"/>
        </w:rPr>
        <w:t>: Planirani dovršetak 43 projekta u izgradnji</w:t>
      </w:r>
      <w:r w:rsidR="0055296B">
        <w:rPr>
          <w:rFonts w:ascii="Times New Roman" w:eastAsia="Times New Roman" w:hAnsi="Times New Roman" w:cs="Times New Roman"/>
          <w:kern w:val="3"/>
          <w14:ligatures w14:val="none"/>
        </w:rPr>
        <w:t>,</w:t>
      </w:r>
      <w:r w:rsidRPr="004D5A2F">
        <w:rPr>
          <w:rFonts w:ascii="Times New Roman" w:eastAsia="Times New Roman" w:hAnsi="Times New Roman" w:cs="Times New Roman"/>
          <w:kern w:val="3"/>
          <w14:ligatures w14:val="none"/>
        </w:rPr>
        <w:t xml:space="preserve"> po godinama dovršetka izgradnje</w:t>
      </w:r>
    </w:p>
    <w:p w14:paraId="5C12C617" w14:textId="77777777" w:rsidR="00277059" w:rsidRPr="004D5A2F" w:rsidRDefault="00277059" w:rsidP="004D5A2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14:ligatures w14:val="none"/>
        </w:rPr>
      </w:pPr>
    </w:p>
    <w:p w14:paraId="76A17043" w14:textId="77777777" w:rsidR="004D5A2F" w:rsidRPr="004D5A2F" w:rsidRDefault="004D5A2F" w:rsidP="004D5A2F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14:ligatures w14:val="non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842"/>
      </w:tblGrid>
      <w:tr w:rsidR="004D5A2F" w:rsidRPr="004D5A2F" w14:paraId="3A984CB9" w14:textId="77777777" w:rsidTr="004D5A2F">
        <w:trPr>
          <w:jc w:val="center"/>
        </w:trPr>
        <w:tc>
          <w:tcPr>
            <w:tcW w:w="2552" w:type="dxa"/>
            <w:shd w:val="clear" w:color="auto" w:fill="DEEAF6"/>
            <w:vAlign w:val="center"/>
          </w:tcPr>
          <w:p w14:paraId="2A5CA1E4" w14:textId="77777777" w:rsidR="004D5A2F" w:rsidRPr="004D5A2F" w:rsidRDefault="004D5A2F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  <w:t>Planirana godina dovršetka projekta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3EBB82DE" w14:textId="77777777" w:rsidR="004D5A2F" w:rsidRPr="004D5A2F" w:rsidRDefault="004D5A2F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  <w:t>Broj projekata u tijeku</w:t>
            </w:r>
          </w:p>
        </w:tc>
      </w:tr>
      <w:tr w:rsidR="004D5A2F" w:rsidRPr="004D5A2F" w14:paraId="45826E35" w14:textId="77777777" w:rsidTr="000B4487">
        <w:trPr>
          <w:trHeight w:val="284"/>
          <w:jc w:val="center"/>
        </w:trPr>
        <w:tc>
          <w:tcPr>
            <w:tcW w:w="2552" w:type="dxa"/>
            <w:vAlign w:val="center"/>
          </w:tcPr>
          <w:p w14:paraId="7FC43962" w14:textId="77777777" w:rsidR="004D5A2F" w:rsidRPr="004D5A2F" w:rsidRDefault="004D5A2F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  <w:t>2023</w:t>
            </w:r>
          </w:p>
        </w:tc>
        <w:tc>
          <w:tcPr>
            <w:tcW w:w="1842" w:type="dxa"/>
            <w:vAlign w:val="center"/>
          </w:tcPr>
          <w:p w14:paraId="25DA5F30" w14:textId="77777777" w:rsidR="004D5A2F" w:rsidRPr="004D5A2F" w:rsidRDefault="004D5A2F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  <w:t>20</w:t>
            </w:r>
          </w:p>
        </w:tc>
      </w:tr>
      <w:tr w:rsidR="004D5A2F" w:rsidRPr="004D5A2F" w14:paraId="45D06434" w14:textId="77777777" w:rsidTr="000B4487">
        <w:trPr>
          <w:trHeight w:val="284"/>
          <w:jc w:val="center"/>
        </w:trPr>
        <w:tc>
          <w:tcPr>
            <w:tcW w:w="2552" w:type="dxa"/>
          </w:tcPr>
          <w:p w14:paraId="37CAC2D1" w14:textId="77777777" w:rsidR="004D5A2F" w:rsidRPr="004D5A2F" w:rsidRDefault="004D5A2F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  <w:t>2024</w:t>
            </w:r>
          </w:p>
        </w:tc>
        <w:tc>
          <w:tcPr>
            <w:tcW w:w="1842" w:type="dxa"/>
            <w:vAlign w:val="center"/>
          </w:tcPr>
          <w:p w14:paraId="78A0A46A" w14:textId="77777777" w:rsidR="004D5A2F" w:rsidRPr="004D5A2F" w:rsidRDefault="004D5A2F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  <w:t>13</w:t>
            </w:r>
          </w:p>
        </w:tc>
      </w:tr>
      <w:tr w:rsidR="004D5A2F" w:rsidRPr="004D5A2F" w14:paraId="415E5B12" w14:textId="77777777" w:rsidTr="000B4487">
        <w:trPr>
          <w:trHeight w:val="284"/>
          <w:jc w:val="center"/>
        </w:trPr>
        <w:tc>
          <w:tcPr>
            <w:tcW w:w="2552" w:type="dxa"/>
          </w:tcPr>
          <w:p w14:paraId="66A0F5BB" w14:textId="77777777" w:rsidR="004D5A2F" w:rsidRPr="004D5A2F" w:rsidRDefault="004D5A2F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  <w:t>2025</w:t>
            </w:r>
          </w:p>
        </w:tc>
        <w:tc>
          <w:tcPr>
            <w:tcW w:w="1842" w:type="dxa"/>
            <w:vAlign w:val="center"/>
          </w:tcPr>
          <w:p w14:paraId="47FFF4C7" w14:textId="77777777" w:rsidR="004D5A2F" w:rsidRPr="004D5A2F" w:rsidRDefault="004D5A2F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  <w:t>5</w:t>
            </w:r>
          </w:p>
        </w:tc>
      </w:tr>
      <w:tr w:rsidR="004D5A2F" w:rsidRPr="004D5A2F" w14:paraId="512B19DE" w14:textId="77777777" w:rsidTr="000B4487">
        <w:trPr>
          <w:trHeight w:val="284"/>
          <w:jc w:val="center"/>
        </w:trPr>
        <w:tc>
          <w:tcPr>
            <w:tcW w:w="2552" w:type="dxa"/>
          </w:tcPr>
          <w:p w14:paraId="5BD8A724" w14:textId="77777777" w:rsidR="004D5A2F" w:rsidRPr="004D5A2F" w:rsidRDefault="004D5A2F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  <w:t>2026</w:t>
            </w:r>
          </w:p>
        </w:tc>
        <w:tc>
          <w:tcPr>
            <w:tcW w:w="1842" w:type="dxa"/>
            <w:vAlign w:val="center"/>
          </w:tcPr>
          <w:p w14:paraId="2190F59C" w14:textId="77777777" w:rsidR="004D5A2F" w:rsidRPr="004D5A2F" w:rsidRDefault="004D5A2F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  <w:t>5</w:t>
            </w:r>
          </w:p>
        </w:tc>
      </w:tr>
      <w:tr w:rsidR="004D5A2F" w:rsidRPr="004D5A2F" w14:paraId="1AA4121F" w14:textId="77777777" w:rsidTr="004D5A2F">
        <w:trPr>
          <w:trHeight w:val="284"/>
          <w:jc w:val="center"/>
        </w:trPr>
        <w:tc>
          <w:tcPr>
            <w:tcW w:w="2552" w:type="dxa"/>
            <w:shd w:val="clear" w:color="auto" w:fill="DEEAF6"/>
            <w:vAlign w:val="center"/>
          </w:tcPr>
          <w:p w14:paraId="7D8C3C53" w14:textId="77777777" w:rsidR="004D5A2F" w:rsidRPr="004D5A2F" w:rsidRDefault="004D5A2F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  <w:t>Ukupno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07F344D3" w14:textId="77777777" w:rsidR="004D5A2F" w:rsidRPr="004D5A2F" w:rsidRDefault="004D5A2F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  <w:t>43</w:t>
            </w:r>
          </w:p>
        </w:tc>
      </w:tr>
    </w:tbl>
    <w:p w14:paraId="6FDB31AD" w14:textId="4337B2EF" w:rsidR="004D5A2F" w:rsidRPr="004D5A2F" w:rsidRDefault="004D5A2F" w:rsidP="004D5A2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14:ligatures w14:val="none"/>
        </w:rPr>
      </w:pPr>
    </w:p>
    <w:p w14:paraId="470DAE96" w14:textId="77777777" w:rsidR="004D5A2F" w:rsidRPr="004D5A2F" w:rsidRDefault="004D5A2F" w:rsidP="004D5A2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14:ligatures w14:val="none"/>
        </w:rPr>
      </w:pPr>
    </w:p>
    <w:p w14:paraId="72EF8A54" w14:textId="3CDE4BAB" w:rsidR="004D5A2F" w:rsidRPr="004D5A2F" w:rsidRDefault="004D5A2F" w:rsidP="004D5A2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14:ligatures w14:val="none"/>
        </w:rPr>
      </w:pPr>
      <w:r w:rsidRPr="004D5A2F">
        <w:rPr>
          <w:rFonts w:ascii="Times New Roman" w:eastAsia="Times New Roman" w:hAnsi="Times New Roman" w:cs="Times New Roman"/>
          <w:kern w:val="3"/>
          <w14:ligatures w14:val="none"/>
        </w:rPr>
        <w:t xml:space="preserve">Tablica </w:t>
      </w:r>
      <w:r w:rsidR="006719F4">
        <w:rPr>
          <w:rFonts w:ascii="Times New Roman" w:eastAsia="Times New Roman" w:hAnsi="Times New Roman" w:cs="Times New Roman"/>
          <w:kern w:val="3"/>
          <w14:ligatures w14:val="none"/>
        </w:rPr>
        <w:t>2</w:t>
      </w:r>
      <w:r w:rsidRPr="004D5A2F">
        <w:rPr>
          <w:rFonts w:ascii="Times New Roman" w:eastAsia="Times New Roman" w:hAnsi="Times New Roman" w:cs="Times New Roman"/>
          <w:kern w:val="3"/>
          <w14:ligatures w14:val="none"/>
        </w:rPr>
        <w:t xml:space="preserve">: Pregled buduće infrastrukture za zaštitu od štetnog djelovanja voda na projektima gdje je izgradnja u tijeku </w:t>
      </w:r>
    </w:p>
    <w:p w14:paraId="6A9AB08C" w14:textId="77777777" w:rsidR="004D5A2F" w:rsidRPr="004D5A2F" w:rsidRDefault="004D5A2F" w:rsidP="004D5A2F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14:ligatures w14:val="none"/>
        </w:rPr>
      </w:pPr>
    </w:p>
    <w:tbl>
      <w:tblPr>
        <w:tblStyle w:val="TableGrid"/>
        <w:tblW w:w="8999" w:type="dxa"/>
        <w:jc w:val="center"/>
        <w:tblLook w:val="04A0" w:firstRow="1" w:lastRow="0" w:firstColumn="1" w:lastColumn="0" w:noHBand="0" w:noVBand="1"/>
      </w:tblPr>
      <w:tblGrid>
        <w:gridCol w:w="1817"/>
        <w:gridCol w:w="766"/>
        <w:gridCol w:w="1317"/>
        <w:gridCol w:w="1006"/>
        <w:gridCol w:w="1366"/>
        <w:gridCol w:w="1016"/>
        <w:gridCol w:w="895"/>
        <w:gridCol w:w="816"/>
      </w:tblGrid>
      <w:tr w:rsidR="0055296B" w:rsidRPr="004D5A2F" w14:paraId="7ECA5383" w14:textId="77777777" w:rsidTr="0055296B">
        <w:trPr>
          <w:jc w:val="center"/>
        </w:trPr>
        <w:tc>
          <w:tcPr>
            <w:tcW w:w="1817" w:type="dxa"/>
            <w:shd w:val="clear" w:color="auto" w:fill="DEEAF6"/>
            <w:vAlign w:val="center"/>
          </w:tcPr>
          <w:p w14:paraId="4B73EAC3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  <w:t>Vodnogospodarski odjel</w:t>
            </w:r>
          </w:p>
        </w:tc>
        <w:tc>
          <w:tcPr>
            <w:tcW w:w="766" w:type="dxa"/>
            <w:shd w:val="clear" w:color="auto" w:fill="DEEAF6"/>
            <w:vAlign w:val="center"/>
          </w:tcPr>
          <w:p w14:paraId="39021701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  <w:t xml:space="preserve">Nasip i zid </w:t>
            </w:r>
          </w:p>
          <w:p w14:paraId="203944E0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  <w:t>(km)</w:t>
            </w:r>
          </w:p>
        </w:tc>
        <w:tc>
          <w:tcPr>
            <w:tcW w:w="1317" w:type="dxa"/>
            <w:shd w:val="clear" w:color="auto" w:fill="DEEAF6"/>
            <w:vAlign w:val="center"/>
          </w:tcPr>
          <w:p w14:paraId="5014121A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  <w:t>Obaloutvrda (km)</w:t>
            </w:r>
          </w:p>
        </w:tc>
        <w:tc>
          <w:tcPr>
            <w:tcW w:w="1006" w:type="dxa"/>
            <w:shd w:val="clear" w:color="auto" w:fill="DEEAF6"/>
            <w:vAlign w:val="center"/>
          </w:tcPr>
          <w:p w14:paraId="2D074949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  <w:t>Uređenje vodotoka</w:t>
            </w:r>
          </w:p>
          <w:p w14:paraId="0B934732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  <w:t>(km)</w:t>
            </w:r>
          </w:p>
        </w:tc>
        <w:tc>
          <w:tcPr>
            <w:tcW w:w="1366" w:type="dxa"/>
            <w:shd w:val="clear" w:color="auto" w:fill="DEEAF6"/>
            <w:vAlign w:val="center"/>
          </w:tcPr>
          <w:p w14:paraId="2C1EFC31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  <w:t xml:space="preserve">Akumulacije, ustave, brane i pregrade </w:t>
            </w:r>
            <w:r w:rsidRPr="004D5A2F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  <w:br/>
              <w:t>(kom)</w:t>
            </w:r>
          </w:p>
        </w:tc>
        <w:tc>
          <w:tcPr>
            <w:tcW w:w="1016" w:type="dxa"/>
            <w:shd w:val="clear" w:color="auto" w:fill="DEEAF6"/>
            <w:vAlign w:val="center"/>
          </w:tcPr>
          <w:p w14:paraId="3BBDB207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  <w:t>Retencije (kom)</w:t>
            </w:r>
          </w:p>
        </w:tc>
        <w:tc>
          <w:tcPr>
            <w:tcW w:w="895" w:type="dxa"/>
            <w:shd w:val="clear" w:color="auto" w:fill="DEEAF6"/>
            <w:vAlign w:val="center"/>
          </w:tcPr>
          <w:p w14:paraId="7763824B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  <w:t>Centar obrane od poplava</w:t>
            </w:r>
          </w:p>
          <w:p w14:paraId="3F8A6996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  <w:t>(kom)</w:t>
            </w:r>
          </w:p>
        </w:tc>
        <w:tc>
          <w:tcPr>
            <w:tcW w:w="816" w:type="dxa"/>
            <w:shd w:val="clear" w:color="auto" w:fill="DEEAF6"/>
            <w:vAlign w:val="center"/>
          </w:tcPr>
          <w:p w14:paraId="3C018086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  <w:t>Crpna stanica</w:t>
            </w:r>
          </w:p>
          <w:p w14:paraId="20AC7723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  <w:t>(kom)</w:t>
            </w:r>
          </w:p>
        </w:tc>
      </w:tr>
      <w:tr w:rsidR="0055296B" w:rsidRPr="004D5A2F" w14:paraId="3AA49407" w14:textId="77777777" w:rsidTr="0055296B">
        <w:trPr>
          <w:trHeight w:val="575"/>
          <w:jc w:val="center"/>
        </w:trPr>
        <w:tc>
          <w:tcPr>
            <w:tcW w:w="1817" w:type="dxa"/>
            <w:vAlign w:val="center"/>
          </w:tcPr>
          <w:p w14:paraId="32F2CBB7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  <w:t>Dunav i donja Drava</w:t>
            </w:r>
          </w:p>
        </w:tc>
        <w:tc>
          <w:tcPr>
            <w:tcW w:w="766" w:type="dxa"/>
            <w:vAlign w:val="center"/>
          </w:tcPr>
          <w:p w14:paraId="277E0087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  <w:t>8,987</w:t>
            </w:r>
          </w:p>
        </w:tc>
        <w:tc>
          <w:tcPr>
            <w:tcW w:w="1317" w:type="dxa"/>
            <w:vAlign w:val="center"/>
          </w:tcPr>
          <w:p w14:paraId="27E6F4BD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  <w:t>6,497</w:t>
            </w:r>
          </w:p>
        </w:tc>
        <w:tc>
          <w:tcPr>
            <w:tcW w:w="1006" w:type="dxa"/>
            <w:vAlign w:val="center"/>
          </w:tcPr>
          <w:p w14:paraId="6247CB41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  <w:t>0,100</w:t>
            </w:r>
          </w:p>
        </w:tc>
        <w:tc>
          <w:tcPr>
            <w:tcW w:w="1366" w:type="dxa"/>
            <w:vAlign w:val="center"/>
          </w:tcPr>
          <w:p w14:paraId="774D5939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  <w:t>1</w:t>
            </w:r>
          </w:p>
        </w:tc>
        <w:tc>
          <w:tcPr>
            <w:tcW w:w="1016" w:type="dxa"/>
            <w:vAlign w:val="center"/>
          </w:tcPr>
          <w:p w14:paraId="6D64CD06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  <w:t>1</w:t>
            </w:r>
          </w:p>
        </w:tc>
        <w:tc>
          <w:tcPr>
            <w:tcW w:w="895" w:type="dxa"/>
            <w:vAlign w:val="center"/>
          </w:tcPr>
          <w:p w14:paraId="4F1A5FFB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  <w:t>1</w:t>
            </w:r>
          </w:p>
        </w:tc>
        <w:tc>
          <w:tcPr>
            <w:tcW w:w="816" w:type="dxa"/>
            <w:vAlign w:val="center"/>
          </w:tcPr>
          <w:p w14:paraId="41E10350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</w:pPr>
          </w:p>
        </w:tc>
      </w:tr>
      <w:tr w:rsidR="0055296B" w:rsidRPr="004D5A2F" w14:paraId="55FAB8F6" w14:textId="77777777" w:rsidTr="0055296B">
        <w:trPr>
          <w:trHeight w:val="556"/>
          <w:jc w:val="center"/>
        </w:trPr>
        <w:tc>
          <w:tcPr>
            <w:tcW w:w="1817" w:type="dxa"/>
            <w:vAlign w:val="center"/>
          </w:tcPr>
          <w:p w14:paraId="56CFA6EF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  <w:t>slivovi sjevernoga Jadrana</w:t>
            </w:r>
          </w:p>
        </w:tc>
        <w:tc>
          <w:tcPr>
            <w:tcW w:w="766" w:type="dxa"/>
            <w:vAlign w:val="center"/>
          </w:tcPr>
          <w:p w14:paraId="77440938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  <w:t>0</w:t>
            </w:r>
          </w:p>
        </w:tc>
        <w:tc>
          <w:tcPr>
            <w:tcW w:w="1317" w:type="dxa"/>
            <w:vAlign w:val="center"/>
          </w:tcPr>
          <w:p w14:paraId="0822A6DA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  <w:t>0</w:t>
            </w:r>
          </w:p>
        </w:tc>
        <w:tc>
          <w:tcPr>
            <w:tcW w:w="1006" w:type="dxa"/>
            <w:vAlign w:val="center"/>
          </w:tcPr>
          <w:p w14:paraId="3467B643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  <w:t>0</w:t>
            </w:r>
          </w:p>
        </w:tc>
        <w:tc>
          <w:tcPr>
            <w:tcW w:w="1366" w:type="dxa"/>
            <w:vAlign w:val="center"/>
          </w:tcPr>
          <w:p w14:paraId="09C8039B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  <w:t>0</w:t>
            </w:r>
          </w:p>
        </w:tc>
        <w:tc>
          <w:tcPr>
            <w:tcW w:w="1016" w:type="dxa"/>
            <w:vAlign w:val="center"/>
          </w:tcPr>
          <w:p w14:paraId="593F0DED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  <w:t>0</w:t>
            </w:r>
          </w:p>
        </w:tc>
        <w:tc>
          <w:tcPr>
            <w:tcW w:w="895" w:type="dxa"/>
            <w:vAlign w:val="center"/>
          </w:tcPr>
          <w:p w14:paraId="630614E9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  <w:t>0</w:t>
            </w:r>
          </w:p>
        </w:tc>
        <w:tc>
          <w:tcPr>
            <w:tcW w:w="816" w:type="dxa"/>
            <w:vAlign w:val="center"/>
          </w:tcPr>
          <w:p w14:paraId="7B5D2A59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  <w:t>0</w:t>
            </w:r>
          </w:p>
        </w:tc>
      </w:tr>
      <w:tr w:rsidR="0055296B" w:rsidRPr="004D5A2F" w14:paraId="10F557EE" w14:textId="77777777" w:rsidTr="0055296B">
        <w:trPr>
          <w:trHeight w:val="564"/>
          <w:jc w:val="center"/>
        </w:trPr>
        <w:tc>
          <w:tcPr>
            <w:tcW w:w="1817" w:type="dxa"/>
            <w:vAlign w:val="center"/>
          </w:tcPr>
          <w:p w14:paraId="0E96A16B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  <w:t xml:space="preserve">srednja i donja Sava </w:t>
            </w:r>
          </w:p>
        </w:tc>
        <w:tc>
          <w:tcPr>
            <w:tcW w:w="766" w:type="dxa"/>
            <w:vAlign w:val="center"/>
          </w:tcPr>
          <w:p w14:paraId="43BB3680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  <w:t>62,77</w:t>
            </w:r>
          </w:p>
        </w:tc>
        <w:tc>
          <w:tcPr>
            <w:tcW w:w="1317" w:type="dxa"/>
            <w:vAlign w:val="center"/>
          </w:tcPr>
          <w:p w14:paraId="0026A1EC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  <w:t>0,95</w:t>
            </w:r>
          </w:p>
        </w:tc>
        <w:tc>
          <w:tcPr>
            <w:tcW w:w="1006" w:type="dxa"/>
            <w:vAlign w:val="center"/>
          </w:tcPr>
          <w:p w14:paraId="651E90E8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  <w:t>1,77</w:t>
            </w:r>
          </w:p>
        </w:tc>
        <w:tc>
          <w:tcPr>
            <w:tcW w:w="1366" w:type="dxa"/>
            <w:vAlign w:val="center"/>
          </w:tcPr>
          <w:p w14:paraId="60A9FAA2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  <w:t>1</w:t>
            </w:r>
          </w:p>
        </w:tc>
        <w:tc>
          <w:tcPr>
            <w:tcW w:w="1016" w:type="dxa"/>
            <w:vAlign w:val="center"/>
          </w:tcPr>
          <w:p w14:paraId="740105B8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  <w:t>2</w:t>
            </w:r>
          </w:p>
        </w:tc>
        <w:tc>
          <w:tcPr>
            <w:tcW w:w="895" w:type="dxa"/>
            <w:vAlign w:val="center"/>
          </w:tcPr>
          <w:p w14:paraId="6645611F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</w:pPr>
          </w:p>
        </w:tc>
        <w:tc>
          <w:tcPr>
            <w:tcW w:w="816" w:type="dxa"/>
            <w:vAlign w:val="center"/>
          </w:tcPr>
          <w:p w14:paraId="0EABD714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  <w:t>1</w:t>
            </w:r>
          </w:p>
        </w:tc>
      </w:tr>
      <w:tr w:rsidR="0055296B" w:rsidRPr="004D5A2F" w14:paraId="007A3E2A" w14:textId="77777777" w:rsidTr="0055296B">
        <w:trPr>
          <w:trHeight w:val="557"/>
          <w:jc w:val="center"/>
        </w:trPr>
        <w:tc>
          <w:tcPr>
            <w:tcW w:w="1817" w:type="dxa"/>
            <w:vAlign w:val="center"/>
          </w:tcPr>
          <w:p w14:paraId="2F3B012E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  <w:t>slivovi južnog Jadrana</w:t>
            </w:r>
          </w:p>
        </w:tc>
        <w:tc>
          <w:tcPr>
            <w:tcW w:w="766" w:type="dxa"/>
            <w:vAlign w:val="center"/>
          </w:tcPr>
          <w:p w14:paraId="05A912A3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1317" w:type="dxa"/>
            <w:vAlign w:val="center"/>
          </w:tcPr>
          <w:p w14:paraId="423CB149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1006" w:type="dxa"/>
            <w:vAlign w:val="center"/>
          </w:tcPr>
          <w:p w14:paraId="2D6A0E98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  <w:t>3,190</w:t>
            </w:r>
          </w:p>
        </w:tc>
        <w:tc>
          <w:tcPr>
            <w:tcW w:w="1366" w:type="dxa"/>
            <w:vAlign w:val="center"/>
          </w:tcPr>
          <w:p w14:paraId="58BEA539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  <w:t>1</w:t>
            </w:r>
          </w:p>
        </w:tc>
        <w:tc>
          <w:tcPr>
            <w:tcW w:w="1016" w:type="dxa"/>
            <w:vAlign w:val="center"/>
          </w:tcPr>
          <w:p w14:paraId="24D56AE7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</w:pPr>
          </w:p>
        </w:tc>
        <w:tc>
          <w:tcPr>
            <w:tcW w:w="895" w:type="dxa"/>
            <w:vAlign w:val="center"/>
          </w:tcPr>
          <w:p w14:paraId="2A72E8AD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</w:pPr>
          </w:p>
        </w:tc>
        <w:tc>
          <w:tcPr>
            <w:tcW w:w="816" w:type="dxa"/>
            <w:vAlign w:val="center"/>
          </w:tcPr>
          <w:p w14:paraId="1554F6A3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</w:pPr>
          </w:p>
        </w:tc>
      </w:tr>
      <w:tr w:rsidR="0055296B" w:rsidRPr="004D5A2F" w14:paraId="4ECB111A" w14:textId="77777777" w:rsidTr="0055296B">
        <w:trPr>
          <w:trHeight w:val="551"/>
          <w:jc w:val="center"/>
        </w:trPr>
        <w:tc>
          <w:tcPr>
            <w:tcW w:w="1817" w:type="dxa"/>
            <w:vAlign w:val="center"/>
          </w:tcPr>
          <w:p w14:paraId="6CAF73F2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  <w:t>Mura i gornja Drava</w:t>
            </w:r>
          </w:p>
        </w:tc>
        <w:tc>
          <w:tcPr>
            <w:tcW w:w="766" w:type="dxa"/>
            <w:vAlign w:val="center"/>
          </w:tcPr>
          <w:p w14:paraId="22000EF1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  <w:t>3,500</w:t>
            </w:r>
          </w:p>
        </w:tc>
        <w:tc>
          <w:tcPr>
            <w:tcW w:w="1317" w:type="dxa"/>
            <w:vAlign w:val="center"/>
          </w:tcPr>
          <w:p w14:paraId="7749F483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1006" w:type="dxa"/>
            <w:vAlign w:val="center"/>
          </w:tcPr>
          <w:p w14:paraId="6B3631EF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1366" w:type="dxa"/>
            <w:vAlign w:val="center"/>
          </w:tcPr>
          <w:p w14:paraId="192690D8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1016" w:type="dxa"/>
            <w:vAlign w:val="center"/>
          </w:tcPr>
          <w:p w14:paraId="778F5B0C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</w:pPr>
          </w:p>
        </w:tc>
        <w:tc>
          <w:tcPr>
            <w:tcW w:w="895" w:type="dxa"/>
            <w:vAlign w:val="center"/>
          </w:tcPr>
          <w:p w14:paraId="51A4DE7C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</w:pPr>
          </w:p>
        </w:tc>
        <w:tc>
          <w:tcPr>
            <w:tcW w:w="816" w:type="dxa"/>
            <w:vAlign w:val="center"/>
          </w:tcPr>
          <w:p w14:paraId="3CF81017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</w:pPr>
          </w:p>
        </w:tc>
      </w:tr>
      <w:tr w:rsidR="0055296B" w:rsidRPr="004D5A2F" w14:paraId="233FEA1E" w14:textId="77777777" w:rsidTr="0055296B">
        <w:trPr>
          <w:trHeight w:val="435"/>
          <w:jc w:val="center"/>
        </w:trPr>
        <w:tc>
          <w:tcPr>
            <w:tcW w:w="1817" w:type="dxa"/>
            <w:vAlign w:val="center"/>
          </w:tcPr>
          <w:p w14:paraId="5F5BEF0E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  <w:t>gornja Sava</w:t>
            </w:r>
          </w:p>
        </w:tc>
        <w:tc>
          <w:tcPr>
            <w:tcW w:w="766" w:type="dxa"/>
            <w:vAlign w:val="center"/>
          </w:tcPr>
          <w:p w14:paraId="64EED968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1317" w:type="dxa"/>
            <w:vAlign w:val="center"/>
          </w:tcPr>
          <w:p w14:paraId="3A174525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1006" w:type="dxa"/>
            <w:vAlign w:val="center"/>
          </w:tcPr>
          <w:p w14:paraId="29C47888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  <w:t>2,74</w:t>
            </w:r>
          </w:p>
        </w:tc>
        <w:tc>
          <w:tcPr>
            <w:tcW w:w="1366" w:type="dxa"/>
            <w:vAlign w:val="center"/>
          </w:tcPr>
          <w:p w14:paraId="7150B5F2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1016" w:type="dxa"/>
            <w:vAlign w:val="center"/>
          </w:tcPr>
          <w:p w14:paraId="4060FC20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  <w:t>1</w:t>
            </w:r>
          </w:p>
        </w:tc>
        <w:tc>
          <w:tcPr>
            <w:tcW w:w="895" w:type="dxa"/>
            <w:vAlign w:val="center"/>
          </w:tcPr>
          <w:p w14:paraId="63B5312A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</w:pPr>
          </w:p>
        </w:tc>
        <w:tc>
          <w:tcPr>
            <w:tcW w:w="816" w:type="dxa"/>
            <w:vAlign w:val="center"/>
          </w:tcPr>
          <w:p w14:paraId="392BF46C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</w:pPr>
          </w:p>
        </w:tc>
      </w:tr>
      <w:tr w:rsidR="0055296B" w:rsidRPr="004D5A2F" w14:paraId="78F6A7B4" w14:textId="77777777" w:rsidTr="0055296B">
        <w:trPr>
          <w:trHeight w:val="400"/>
          <w:jc w:val="center"/>
        </w:trPr>
        <w:tc>
          <w:tcPr>
            <w:tcW w:w="1817" w:type="dxa"/>
            <w:shd w:val="clear" w:color="auto" w:fill="DEEAF6"/>
            <w:vAlign w:val="center"/>
          </w:tcPr>
          <w:p w14:paraId="6605345F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  <w:t>Ukupno</w:t>
            </w:r>
          </w:p>
        </w:tc>
        <w:tc>
          <w:tcPr>
            <w:tcW w:w="766" w:type="dxa"/>
            <w:shd w:val="clear" w:color="auto" w:fill="DEEAF6"/>
            <w:vAlign w:val="center"/>
          </w:tcPr>
          <w:p w14:paraId="70B7188B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hr-HR"/>
              </w:rPr>
              <w:t>75,257</w:t>
            </w:r>
          </w:p>
        </w:tc>
        <w:tc>
          <w:tcPr>
            <w:tcW w:w="1317" w:type="dxa"/>
            <w:shd w:val="clear" w:color="auto" w:fill="DEEAF6"/>
            <w:vAlign w:val="center"/>
          </w:tcPr>
          <w:p w14:paraId="3B358C40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hr-HR"/>
              </w:rPr>
              <w:t>7,447</w:t>
            </w:r>
          </w:p>
        </w:tc>
        <w:tc>
          <w:tcPr>
            <w:tcW w:w="1006" w:type="dxa"/>
            <w:shd w:val="clear" w:color="auto" w:fill="DEEAF6"/>
            <w:vAlign w:val="center"/>
          </w:tcPr>
          <w:p w14:paraId="1052418E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hr-HR"/>
              </w:rPr>
              <w:t>7,798</w:t>
            </w:r>
          </w:p>
        </w:tc>
        <w:tc>
          <w:tcPr>
            <w:tcW w:w="1366" w:type="dxa"/>
            <w:shd w:val="clear" w:color="auto" w:fill="DEEAF6"/>
            <w:vAlign w:val="center"/>
          </w:tcPr>
          <w:p w14:paraId="3EA990F2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hr-HR"/>
              </w:rPr>
              <w:t>3</w:t>
            </w:r>
          </w:p>
        </w:tc>
        <w:tc>
          <w:tcPr>
            <w:tcW w:w="1016" w:type="dxa"/>
            <w:shd w:val="clear" w:color="auto" w:fill="DEEAF6"/>
            <w:vAlign w:val="center"/>
          </w:tcPr>
          <w:p w14:paraId="0A2A5BC6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hr-HR"/>
              </w:rPr>
              <w:t>4</w:t>
            </w:r>
          </w:p>
        </w:tc>
        <w:tc>
          <w:tcPr>
            <w:tcW w:w="895" w:type="dxa"/>
            <w:shd w:val="clear" w:color="auto" w:fill="DEEAF6"/>
            <w:vAlign w:val="center"/>
          </w:tcPr>
          <w:p w14:paraId="160F75D4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hr-HR"/>
              </w:rPr>
              <w:t>1</w:t>
            </w:r>
          </w:p>
        </w:tc>
        <w:tc>
          <w:tcPr>
            <w:tcW w:w="816" w:type="dxa"/>
            <w:shd w:val="clear" w:color="auto" w:fill="DEEAF6"/>
            <w:vAlign w:val="center"/>
          </w:tcPr>
          <w:p w14:paraId="6A27F0A6" w14:textId="77777777" w:rsidR="0055296B" w:rsidRPr="004D5A2F" w:rsidRDefault="0055296B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b/>
                <w:sz w:val="20"/>
                <w:szCs w:val="20"/>
                <w:lang w:val="en-GB" w:eastAsia="hr-HR"/>
              </w:rPr>
              <w:t>1</w:t>
            </w:r>
          </w:p>
        </w:tc>
      </w:tr>
    </w:tbl>
    <w:p w14:paraId="298C9323" w14:textId="77777777" w:rsidR="004D5A2F" w:rsidRPr="004D5A2F" w:rsidRDefault="004D5A2F" w:rsidP="004D5A2F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14:ligatures w14:val="none"/>
        </w:rPr>
      </w:pPr>
    </w:p>
    <w:p w14:paraId="10F56B2D" w14:textId="77777777" w:rsidR="004D5A2F" w:rsidRPr="004D5A2F" w:rsidRDefault="004D5A2F" w:rsidP="004D5A2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14:ligatures w14:val="none"/>
        </w:rPr>
      </w:pPr>
    </w:p>
    <w:p w14:paraId="7749E4E6" w14:textId="77777777" w:rsidR="004D5A2F" w:rsidRPr="004D5A2F" w:rsidRDefault="004D5A2F" w:rsidP="004D5A2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14:ligatures w14:val="none"/>
        </w:rPr>
      </w:pPr>
    </w:p>
    <w:p w14:paraId="68DF30B5" w14:textId="5E09344A" w:rsidR="004D5A2F" w:rsidRPr="004D5A2F" w:rsidRDefault="004D5A2F" w:rsidP="00F2790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14:ligatures w14:val="none"/>
        </w:rPr>
      </w:pPr>
      <w:r w:rsidRPr="004D5A2F">
        <w:rPr>
          <w:rFonts w:ascii="Times New Roman" w:eastAsia="Times New Roman" w:hAnsi="Times New Roman" w:cs="Times New Roman"/>
          <w:kern w:val="3"/>
          <w14:ligatures w14:val="none"/>
        </w:rPr>
        <w:t xml:space="preserve">Tablica </w:t>
      </w:r>
      <w:r w:rsidR="00CC066A">
        <w:rPr>
          <w:rFonts w:ascii="Times New Roman" w:eastAsia="Times New Roman" w:hAnsi="Times New Roman" w:cs="Times New Roman"/>
          <w:kern w:val="3"/>
          <w14:ligatures w14:val="none"/>
        </w:rPr>
        <w:t>3</w:t>
      </w:r>
      <w:r w:rsidRPr="004D5A2F">
        <w:rPr>
          <w:rFonts w:ascii="Times New Roman" w:eastAsia="Times New Roman" w:hAnsi="Times New Roman" w:cs="Times New Roman"/>
          <w:kern w:val="3"/>
          <w14:ligatures w14:val="none"/>
        </w:rPr>
        <w:t>. Pregled najznačajnijih projekata u izgradnji</w:t>
      </w:r>
      <w:r w:rsidRPr="004D5A2F">
        <w:rPr>
          <w:rFonts w:ascii="Times New Roman" w:eastAsia="Times New Roman" w:hAnsi="Times New Roman" w:cs="Times New Roman"/>
          <w:b/>
          <w:kern w:val="3"/>
          <w14:ligatures w14:val="none"/>
        </w:rPr>
        <w:t xml:space="preserve"> </w:t>
      </w:r>
      <w:r w:rsidRPr="004D5A2F">
        <w:rPr>
          <w:rFonts w:ascii="Times New Roman" w:eastAsia="Times New Roman" w:hAnsi="Times New Roman" w:cs="Times New Roman"/>
          <w:kern w:val="3"/>
          <w14:ligatures w14:val="none"/>
        </w:rPr>
        <w:t>po županijama (Zagrebačka, Sisačko-moslavačka, Karlovačka)</w:t>
      </w:r>
    </w:p>
    <w:p w14:paraId="555C71FC" w14:textId="77777777" w:rsidR="004D5A2F" w:rsidRPr="004D5A2F" w:rsidRDefault="004D5A2F" w:rsidP="004D5A2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D5A2F" w:rsidRPr="004D5A2F" w14:paraId="24A0E51F" w14:textId="77777777" w:rsidTr="004D5A2F">
        <w:trPr>
          <w:trHeight w:val="464"/>
        </w:trPr>
        <w:tc>
          <w:tcPr>
            <w:tcW w:w="3020" w:type="dxa"/>
            <w:shd w:val="clear" w:color="auto" w:fill="DEEAF6"/>
            <w:vAlign w:val="center"/>
          </w:tcPr>
          <w:p w14:paraId="568DAF68" w14:textId="77777777" w:rsidR="004D5A2F" w:rsidRPr="004D5A2F" w:rsidRDefault="004D5A2F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  <w:t>Zagrebačka županija</w:t>
            </w:r>
          </w:p>
        </w:tc>
        <w:tc>
          <w:tcPr>
            <w:tcW w:w="3021" w:type="dxa"/>
            <w:shd w:val="clear" w:color="auto" w:fill="DEEAF6"/>
            <w:vAlign w:val="center"/>
          </w:tcPr>
          <w:p w14:paraId="148F00FA" w14:textId="77777777" w:rsidR="004D5A2F" w:rsidRPr="004D5A2F" w:rsidRDefault="004D5A2F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  <w:t>Sisačko-moslavačka županija</w:t>
            </w:r>
          </w:p>
        </w:tc>
        <w:tc>
          <w:tcPr>
            <w:tcW w:w="3021" w:type="dxa"/>
            <w:shd w:val="clear" w:color="auto" w:fill="DEEAF6"/>
            <w:vAlign w:val="center"/>
          </w:tcPr>
          <w:p w14:paraId="4D252247" w14:textId="77777777" w:rsidR="004D5A2F" w:rsidRPr="004D5A2F" w:rsidRDefault="004D5A2F" w:rsidP="004D5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en-GB" w:eastAsia="hr-HR"/>
              </w:rPr>
              <w:t>Karlovačka županija</w:t>
            </w:r>
          </w:p>
        </w:tc>
      </w:tr>
      <w:tr w:rsidR="004D5A2F" w:rsidRPr="004D5A2F" w14:paraId="5CBDF660" w14:textId="77777777" w:rsidTr="000B4487">
        <w:tc>
          <w:tcPr>
            <w:tcW w:w="3020" w:type="dxa"/>
          </w:tcPr>
          <w:p w14:paraId="4B829C3F" w14:textId="77777777" w:rsidR="004D5A2F" w:rsidRPr="004D5A2F" w:rsidRDefault="004D5A2F" w:rsidP="004D5A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Izgradnja retencije Lipovečka Gradna </w:t>
            </w:r>
          </w:p>
        </w:tc>
        <w:tc>
          <w:tcPr>
            <w:tcW w:w="3021" w:type="dxa"/>
          </w:tcPr>
          <w:p w14:paraId="6CB0E963" w14:textId="77777777" w:rsidR="004D5A2F" w:rsidRPr="004D5A2F" w:rsidRDefault="004D5A2F" w:rsidP="004D5A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Zaštita Hrvatske Kostajnice od visokih voda rijeke Une   </w:t>
            </w:r>
          </w:p>
        </w:tc>
        <w:tc>
          <w:tcPr>
            <w:tcW w:w="3021" w:type="dxa"/>
          </w:tcPr>
          <w:p w14:paraId="59F66643" w14:textId="77777777" w:rsidR="004D5A2F" w:rsidRPr="004D5A2F" w:rsidRDefault="004D5A2F" w:rsidP="004D5A2F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Gradnja nasipa uz lijevu i desnu obalu rijeke Korane i lijevu obalu rijeke Mrežnice i regulacija potoka Sajevac </w:t>
            </w:r>
          </w:p>
        </w:tc>
      </w:tr>
      <w:tr w:rsidR="004D5A2F" w:rsidRPr="004D5A2F" w14:paraId="63C984C9" w14:textId="77777777" w:rsidTr="000B4487">
        <w:tc>
          <w:tcPr>
            <w:tcW w:w="3020" w:type="dxa"/>
          </w:tcPr>
          <w:p w14:paraId="7EA19923" w14:textId="77777777" w:rsidR="004D5A2F" w:rsidRPr="004D5A2F" w:rsidRDefault="004D5A2F" w:rsidP="004D5A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Izgradnja sifona Poljanski Lug</w:t>
            </w:r>
          </w:p>
        </w:tc>
        <w:tc>
          <w:tcPr>
            <w:tcW w:w="3021" w:type="dxa"/>
          </w:tcPr>
          <w:p w14:paraId="187CD2DF" w14:textId="77777777" w:rsidR="004D5A2F" w:rsidRPr="004D5A2F" w:rsidRDefault="004D5A2F" w:rsidP="004D5A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Izgradnja obaloutvrde na lijevoj obali rijeke Save u Galdovu</w:t>
            </w:r>
          </w:p>
        </w:tc>
        <w:tc>
          <w:tcPr>
            <w:tcW w:w="3021" w:type="dxa"/>
          </w:tcPr>
          <w:p w14:paraId="07B271EF" w14:textId="77777777" w:rsidR="004D5A2F" w:rsidRPr="004D5A2F" w:rsidRDefault="004D5A2F" w:rsidP="004D5A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Gradnja regulacijskih (obaloutvrde) i zaštitnih (nasip, zid) vodnih građevina s pripadajućim objektima odvodnje zaobalja  na lijevoj obali rijeke Kupe od naselja Selce do Rečice</w:t>
            </w:r>
          </w:p>
        </w:tc>
      </w:tr>
      <w:tr w:rsidR="004D5A2F" w:rsidRPr="004D5A2F" w14:paraId="668D6B03" w14:textId="77777777" w:rsidTr="000B4487">
        <w:tc>
          <w:tcPr>
            <w:tcW w:w="3020" w:type="dxa"/>
          </w:tcPr>
          <w:p w14:paraId="44F7FE3E" w14:textId="77777777" w:rsidR="004D5A2F" w:rsidRPr="004D5A2F" w:rsidRDefault="004D5A2F" w:rsidP="004D5A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Rekonstrukcija savskog nasipa u Dubrovčaku Lijevom</w:t>
            </w:r>
          </w:p>
        </w:tc>
        <w:tc>
          <w:tcPr>
            <w:tcW w:w="3021" w:type="dxa"/>
          </w:tcPr>
          <w:p w14:paraId="78E16796" w14:textId="77777777" w:rsidR="004D5A2F" w:rsidRPr="004D5A2F" w:rsidRDefault="004D5A2F" w:rsidP="004D5A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Izgradnja obaloutvrde na obali rijeke Kupe u Starom Brodu </w:t>
            </w:r>
          </w:p>
        </w:tc>
        <w:tc>
          <w:tcPr>
            <w:tcW w:w="3021" w:type="dxa"/>
          </w:tcPr>
          <w:p w14:paraId="7A4FE83D" w14:textId="77777777" w:rsidR="004D5A2F" w:rsidRPr="004D5A2F" w:rsidRDefault="004D5A2F" w:rsidP="004D5A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Izgradnja brane retencije s pripadajućim objektima u Ogulinu</w:t>
            </w:r>
          </w:p>
        </w:tc>
      </w:tr>
      <w:tr w:rsidR="004D5A2F" w:rsidRPr="004D5A2F" w14:paraId="3E805D2F" w14:textId="77777777" w:rsidTr="000B4487">
        <w:tc>
          <w:tcPr>
            <w:tcW w:w="3020" w:type="dxa"/>
          </w:tcPr>
          <w:p w14:paraId="5A4F3FDC" w14:textId="77777777" w:rsidR="004D5A2F" w:rsidRPr="004D5A2F" w:rsidRDefault="004D5A2F" w:rsidP="004D5A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Uređenje rijeke Lonje u Negovcu </w:t>
            </w:r>
          </w:p>
        </w:tc>
        <w:tc>
          <w:tcPr>
            <w:tcW w:w="3021" w:type="dxa"/>
          </w:tcPr>
          <w:p w14:paraId="2D51B8BC" w14:textId="77777777" w:rsidR="004D5A2F" w:rsidRPr="004D5A2F" w:rsidRDefault="004D5A2F" w:rsidP="004D5A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Rekonstrukcija nasipa lijeve obale rijeke Kupe na dionici Staro Pračno-Stara Drenčina</w:t>
            </w:r>
          </w:p>
        </w:tc>
        <w:tc>
          <w:tcPr>
            <w:tcW w:w="3021" w:type="dxa"/>
          </w:tcPr>
          <w:p w14:paraId="3328C7A9" w14:textId="77777777" w:rsidR="004D5A2F" w:rsidRPr="004D5A2F" w:rsidRDefault="004D5A2F" w:rsidP="004D5A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Izgradnja zaštitnih građevina željezničke pruge uz retencijski prostor u Ogulinu</w:t>
            </w:r>
          </w:p>
        </w:tc>
      </w:tr>
      <w:tr w:rsidR="004D5A2F" w:rsidRPr="004D5A2F" w14:paraId="4446E77A" w14:textId="77777777" w:rsidTr="000B4487">
        <w:tc>
          <w:tcPr>
            <w:tcW w:w="3020" w:type="dxa"/>
          </w:tcPr>
          <w:p w14:paraId="5D83B627" w14:textId="77777777" w:rsidR="004D5A2F" w:rsidRPr="004D5A2F" w:rsidRDefault="004D5A2F" w:rsidP="004D5A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Uređenje bujice Goštiraj u Sv. Nedelji</w:t>
            </w:r>
          </w:p>
        </w:tc>
        <w:tc>
          <w:tcPr>
            <w:tcW w:w="3021" w:type="dxa"/>
          </w:tcPr>
          <w:p w14:paraId="20EFED75" w14:textId="77777777" w:rsidR="004D5A2F" w:rsidRPr="004D5A2F" w:rsidRDefault="004D5A2F" w:rsidP="004D5A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Izvođenje radova „Rekonstrukcija pregrade u koritu rijeke Sunje u Četvrtkovcu“</w:t>
            </w:r>
          </w:p>
        </w:tc>
        <w:tc>
          <w:tcPr>
            <w:tcW w:w="3021" w:type="dxa"/>
          </w:tcPr>
          <w:p w14:paraId="2F755B93" w14:textId="77777777" w:rsidR="004D5A2F" w:rsidRPr="004D5A2F" w:rsidRDefault="004D5A2F" w:rsidP="004D5A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</w:p>
        </w:tc>
      </w:tr>
      <w:tr w:rsidR="004D5A2F" w:rsidRPr="004D5A2F" w14:paraId="5824F524" w14:textId="77777777" w:rsidTr="000B4487">
        <w:tc>
          <w:tcPr>
            <w:tcW w:w="3020" w:type="dxa"/>
          </w:tcPr>
          <w:p w14:paraId="6F2AFB53" w14:textId="77777777" w:rsidR="004D5A2F" w:rsidRPr="004D5A2F" w:rsidRDefault="004D5A2F" w:rsidP="004D5A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Izgradnja retencije Vir Vrbovec</w:t>
            </w:r>
          </w:p>
        </w:tc>
        <w:tc>
          <w:tcPr>
            <w:tcW w:w="3021" w:type="dxa"/>
          </w:tcPr>
          <w:p w14:paraId="5EF88E58" w14:textId="77777777" w:rsidR="004D5A2F" w:rsidRPr="004D5A2F" w:rsidRDefault="004D5A2F" w:rsidP="004D5A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Izgradnja obrambenog zida na lijevoj obali rijeke Une u Tancu, Općina Jasenovac</w:t>
            </w:r>
          </w:p>
        </w:tc>
        <w:tc>
          <w:tcPr>
            <w:tcW w:w="3021" w:type="dxa"/>
          </w:tcPr>
          <w:p w14:paraId="0079B517" w14:textId="77777777" w:rsidR="004D5A2F" w:rsidRPr="004D5A2F" w:rsidRDefault="004D5A2F" w:rsidP="004D5A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</w:p>
        </w:tc>
      </w:tr>
      <w:tr w:rsidR="004D5A2F" w:rsidRPr="004D5A2F" w14:paraId="068A6E59" w14:textId="77777777" w:rsidTr="000B4487">
        <w:tc>
          <w:tcPr>
            <w:tcW w:w="3020" w:type="dxa"/>
          </w:tcPr>
          <w:p w14:paraId="1CDD525A" w14:textId="77777777" w:rsidR="004D5A2F" w:rsidRPr="004D5A2F" w:rsidRDefault="004D5A2F" w:rsidP="004D5A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3021" w:type="dxa"/>
          </w:tcPr>
          <w:p w14:paraId="71AD17B1" w14:textId="77777777" w:rsidR="004D5A2F" w:rsidRPr="004D5A2F" w:rsidRDefault="004D5A2F" w:rsidP="004D5A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Rekonstrukcija južnog nasipa retencije Mokro polje u Mlaci</w:t>
            </w:r>
          </w:p>
        </w:tc>
        <w:tc>
          <w:tcPr>
            <w:tcW w:w="3021" w:type="dxa"/>
          </w:tcPr>
          <w:p w14:paraId="1872C8B4" w14:textId="77777777" w:rsidR="004D5A2F" w:rsidRPr="004D5A2F" w:rsidRDefault="004D5A2F" w:rsidP="004D5A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</w:p>
        </w:tc>
      </w:tr>
      <w:tr w:rsidR="004D5A2F" w:rsidRPr="004D5A2F" w14:paraId="47C6F366" w14:textId="77777777" w:rsidTr="000B4487">
        <w:tc>
          <w:tcPr>
            <w:tcW w:w="3020" w:type="dxa"/>
          </w:tcPr>
          <w:p w14:paraId="07B7EE5A" w14:textId="77777777" w:rsidR="004D5A2F" w:rsidRPr="004D5A2F" w:rsidRDefault="004D5A2F" w:rsidP="004D5A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3021" w:type="dxa"/>
          </w:tcPr>
          <w:p w14:paraId="363FB801" w14:textId="77777777" w:rsidR="004D5A2F" w:rsidRPr="004D5A2F" w:rsidRDefault="004D5A2F" w:rsidP="004D5A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  <w:r w:rsidRPr="004D5A2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Sustav zaštite naselja Donja Jelenska i Zapolic od velikih voda rijeke Save i potoka Vlahinićka na području grada Popovače 2. faza</w:t>
            </w:r>
          </w:p>
        </w:tc>
        <w:tc>
          <w:tcPr>
            <w:tcW w:w="3021" w:type="dxa"/>
          </w:tcPr>
          <w:p w14:paraId="4582D8E0" w14:textId="77777777" w:rsidR="004D5A2F" w:rsidRPr="004D5A2F" w:rsidRDefault="004D5A2F" w:rsidP="004D5A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val="en-GB" w:eastAsia="hr-HR"/>
              </w:rPr>
            </w:pPr>
          </w:p>
        </w:tc>
      </w:tr>
    </w:tbl>
    <w:p w14:paraId="36746AB8" w14:textId="77777777" w:rsidR="004D5A2F" w:rsidRPr="004D5A2F" w:rsidRDefault="004D5A2F" w:rsidP="004D5A2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14:ligatures w14:val="none"/>
        </w:rPr>
      </w:pPr>
    </w:p>
    <w:p w14:paraId="7C542F31" w14:textId="77777777" w:rsidR="004D5A2F" w:rsidRDefault="004D5A2F" w:rsidP="00064CFE"/>
    <w:sectPr w:rsidR="004D5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49"/>
    <w:rsid w:val="000462F6"/>
    <w:rsid w:val="00064CFE"/>
    <w:rsid w:val="001525C1"/>
    <w:rsid w:val="001F4A70"/>
    <w:rsid w:val="00237E68"/>
    <w:rsid w:val="00277059"/>
    <w:rsid w:val="002B3FA0"/>
    <w:rsid w:val="002D29F5"/>
    <w:rsid w:val="00334249"/>
    <w:rsid w:val="00376108"/>
    <w:rsid w:val="003F4CB5"/>
    <w:rsid w:val="003F6572"/>
    <w:rsid w:val="004D5A2F"/>
    <w:rsid w:val="00504074"/>
    <w:rsid w:val="0052354F"/>
    <w:rsid w:val="0055296B"/>
    <w:rsid w:val="005D15FB"/>
    <w:rsid w:val="006719F4"/>
    <w:rsid w:val="00725100"/>
    <w:rsid w:val="00727777"/>
    <w:rsid w:val="007F1B5C"/>
    <w:rsid w:val="008F348F"/>
    <w:rsid w:val="009A18A0"/>
    <w:rsid w:val="00AF3D7E"/>
    <w:rsid w:val="00BE2F08"/>
    <w:rsid w:val="00C371EC"/>
    <w:rsid w:val="00CC066A"/>
    <w:rsid w:val="00DA6D7B"/>
    <w:rsid w:val="00ED252D"/>
    <w:rsid w:val="00EE3F91"/>
    <w:rsid w:val="00F2790E"/>
    <w:rsid w:val="00F7773F"/>
    <w:rsid w:val="00FD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DA67"/>
  <w15:chartTrackingRefBased/>
  <w15:docId w15:val="{FB49873F-1849-45E2-A00D-D0B98F22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A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F657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F6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6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65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5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912</Words>
  <Characters>5199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Snježana Skakelja</cp:lastModifiedBy>
  <cp:revision>8</cp:revision>
  <cp:lastPrinted>2023-07-26T14:43:00Z</cp:lastPrinted>
  <dcterms:created xsi:type="dcterms:W3CDTF">2023-07-24T10:16:00Z</dcterms:created>
  <dcterms:modified xsi:type="dcterms:W3CDTF">2023-07-26T14:44:00Z</dcterms:modified>
</cp:coreProperties>
</file>